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otum" w:eastAsia="Dotum"/>
          <w:b/>
          <w:vanish/>
          <w:color w:val="auto"/>
          <w:sz w:val="48"/>
          <w:szCs w:val="48"/>
          <w:highlight w:val="none"/>
        </w:rPr>
      </w:pPr>
      <w:r>
        <w:rPr>
          <w:rFonts w:ascii="宋体" w:hAnsi="宋体" w:cs="宋体"/>
          <w:b/>
          <w:vanish/>
          <w:color w:val="auto"/>
          <w:kern w:val="0"/>
          <w:sz w:val="36"/>
          <w:szCs w:val="36"/>
          <w:highlight w:val="none"/>
        </w:rPr>
        <w:t>GZZB</w:t>
      </w:r>
      <w:r>
        <w:rPr>
          <w:rFonts w:hint="eastAsia" w:ascii="宋体" w:hAnsi="宋体" w:cs="宋体"/>
          <w:b/>
          <w:vanish/>
          <w:color w:val="auto"/>
          <w:kern w:val="0"/>
          <w:sz w:val="36"/>
          <w:szCs w:val="36"/>
          <w:highlight w:val="none"/>
        </w:rPr>
        <w:t>2018-3</w:t>
      </w:r>
    </w:p>
    <w:p>
      <w:pPr>
        <w:rPr>
          <w:rFonts w:ascii="Dotum" w:eastAsia="Dotum"/>
          <w:b/>
          <w:vanish/>
          <w:color w:val="auto"/>
          <w:sz w:val="48"/>
          <w:szCs w:val="48"/>
          <w:highlight w:val="none"/>
        </w:rPr>
      </w:pPr>
      <w:r>
        <w:rPr>
          <w:rFonts w:ascii="宋体" w:hAnsi="宋体" w:cs="宋体"/>
          <w:b/>
          <w:vanish/>
          <w:color w:val="auto"/>
          <w:kern w:val="0"/>
          <w:sz w:val="36"/>
          <w:szCs w:val="36"/>
          <w:highlight w:val="none"/>
        </w:rPr>
        <w:t>GZZB</w:t>
      </w:r>
      <w:r>
        <w:rPr>
          <w:rFonts w:hint="eastAsia" w:ascii="宋体" w:hAnsi="宋体" w:cs="宋体"/>
          <w:b/>
          <w:vanish/>
          <w:color w:val="auto"/>
          <w:kern w:val="0"/>
          <w:sz w:val="36"/>
          <w:szCs w:val="36"/>
          <w:highlight w:val="none"/>
        </w:rPr>
        <w:t>2018-3</w:t>
      </w:r>
    </w:p>
    <w:p>
      <w:pPr>
        <w:spacing w:line="360" w:lineRule="auto"/>
        <w:ind w:left="1050" w:leftChars="500" w:right="672" w:rightChars="320"/>
        <w:jc w:val="center"/>
        <w:rPr>
          <w:rFonts w:hint="eastAsia" w:ascii="宋体" w:hAnsi="宋体"/>
          <w:b/>
          <w:bCs/>
          <w:color w:val="auto"/>
          <w:spacing w:val="40"/>
          <w:sz w:val="44"/>
          <w:szCs w:val="44"/>
          <w:highlight w:val="none"/>
          <w:lang w:val="en-US" w:eastAsia="zh-CN"/>
        </w:rPr>
      </w:pPr>
    </w:p>
    <w:p>
      <w:pPr>
        <w:spacing w:line="360" w:lineRule="auto"/>
        <w:ind w:left="1050" w:leftChars="500" w:right="672" w:rightChars="320"/>
        <w:jc w:val="center"/>
        <w:rPr>
          <w:rFonts w:hint="eastAsia" w:ascii="宋体" w:hAnsi="宋体"/>
          <w:b/>
          <w:bCs/>
          <w:color w:val="auto"/>
          <w:spacing w:val="40"/>
          <w:sz w:val="44"/>
          <w:szCs w:val="44"/>
          <w:highlight w:val="none"/>
          <w:lang w:val="en-US" w:eastAsia="zh-CN"/>
        </w:rPr>
      </w:pPr>
    </w:p>
    <w:p>
      <w:pPr>
        <w:spacing w:line="360" w:lineRule="auto"/>
        <w:ind w:left="1050" w:leftChars="500" w:right="672" w:rightChars="320"/>
        <w:jc w:val="center"/>
        <w:rPr>
          <w:rFonts w:hint="eastAsia" w:ascii="宋体" w:hAnsi="宋体"/>
          <w:b/>
          <w:bCs/>
          <w:color w:val="auto"/>
          <w:spacing w:val="40"/>
          <w:sz w:val="44"/>
          <w:szCs w:val="44"/>
          <w:highlight w:val="none"/>
          <w:lang w:val="en-US" w:eastAsia="zh-CN"/>
        </w:rPr>
      </w:pPr>
    </w:p>
    <w:p>
      <w:pPr>
        <w:spacing w:line="360" w:lineRule="auto"/>
        <w:ind w:left="1050" w:leftChars="500" w:right="672" w:rightChars="320"/>
        <w:jc w:val="center"/>
        <w:rPr>
          <w:rFonts w:hint="eastAsia" w:ascii="宋体" w:hAnsi="宋体"/>
          <w:b/>
          <w:bCs/>
          <w:color w:val="auto"/>
          <w:spacing w:val="40"/>
          <w:sz w:val="44"/>
          <w:szCs w:val="44"/>
          <w:highlight w:val="none"/>
          <w:lang w:val="en-US" w:eastAsia="zh-CN"/>
        </w:rPr>
      </w:pPr>
      <w:r>
        <w:rPr>
          <w:rFonts w:hint="eastAsia" w:ascii="宋体" w:hAnsi="宋体"/>
          <w:b/>
          <w:bCs/>
          <w:color w:val="auto"/>
          <w:spacing w:val="40"/>
          <w:sz w:val="44"/>
          <w:szCs w:val="44"/>
          <w:highlight w:val="none"/>
          <w:lang w:val="en-US" w:eastAsia="zh-CN"/>
        </w:rPr>
        <w:t>广州市红十字会医院门诊楼维护维修项目</w:t>
      </w:r>
      <w:r>
        <w:rPr>
          <w:rFonts w:hint="default" w:ascii="宋体" w:hAnsi="宋体"/>
          <w:b/>
          <w:bCs/>
          <w:color w:val="auto"/>
          <w:spacing w:val="40"/>
          <w:sz w:val="44"/>
          <w:szCs w:val="44"/>
          <w:highlight w:val="none"/>
          <w:lang w:val="en-US" w:eastAsia="zh-CN"/>
        </w:rPr>
        <w:t>施工总承包</w:t>
      </w:r>
    </w:p>
    <w:p>
      <w:pPr>
        <w:spacing w:line="360" w:lineRule="auto"/>
        <w:ind w:left="359" w:leftChars="171"/>
        <w:jc w:val="center"/>
        <w:rPr>
          <w:color w:val="auto"/>
          <w:sz w:val="36"/>
          <w:highlight w:val="none"/>
        </w:rPr>
      </w:pPr>
    </w:p>
    <w:p>
      <w:pPr>
        <w:spacing w:line="360" w:lineRule="auto"/>
        <w:jc w:val="center"/>
        <w:rPr>
          <w:color w:val="auto"/>
          <w:sz w:val="36"/>
          <w:highlight w:val="none"/>
          <w:u w:val="single"/>
        </w:rPr>
      </w:pPr>
    </w:p>
    <w:p>
      <w:pPr>
        <w:ind w:firstLine="420"/>
        <w:rPr>
          <w:rFonts w:ascii="Times New Roman" w:hAnsi="Times New Roman"/>
          <w:color w:val="auto"/>
          <w:sz w:val="36"/>
          <w:szCs w:val="20"/>
          <w:highlight w:val="none"/>
          <w:u w:val="single"/>
        </w:rPr>
      </w:pPr>
    </w:p>
    <w:p>
      <w:pPr>
        <w:rPr>
          <w:color w:val="auto"/>
          <w:highlight w:val="none"/>
        </w:rPr>
      </w:pPr>
    </w:p>
    <w:p>
      <w:pPr>
        <w:ind w:firstLine="420"/>
        <w:rPr>
          <w:rFonts w:ascii="Times New Roman" w:hAnsi="Times New Roman"/>
          <w:color w:val="auto"/>
          <w:szCs w:val="20"/>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pPr>
        <w:spacing w:line="360" w:lineRule="auto"/>
        <w:jc w:val="center"/>
        <w:rPr>
          <w:color w:val="auto"/>
          <w:sz w:val="32"/>
          <w:highlight w:val="none"/>
        </w:rPr>
      </w:pPr>
    </w:p>
    <w:p>
      <w:pPr>
        <w:ind w:firstLine="420"/>
        <w:rPr>
          <w:rFonts w:ascii="Times New Roman" w:hAnsi="Times New Roman"/>
          <w:color w:val="auto"/>
          <w:sz w:val="32"/>
          <w:szCs w:val="20"/>
          <w:highlight w:val="none"/>
        </w:rPr>
      </w:pPr>
    </w:p>
    <w:p>
      <w:pPr>
        <w:rPr>
          <w:color w:val="auto"/>
          <w:sz w:val="32"/>
          <w:highlight w:val="none"/>
        </w:rPr>
      </w:pPr>
    </w:p>
    <w:p>
      <w:pPr>
        <w:ind w:firstLine="420"/>
        <w:rPr>
          <w:rFonts w:ascii="Times New Roman" w:hAnsi="Times New Roman"/>
          <w:color w:val="auto"/>
          <w:sz w:val="32"/>
          <w:szCs w:val="20"/>
          <w:highlight w:val="none"/>
        </w:rPr>
      </w:pPr>
    </w:p>
    <w:p>
      <w:pPr>
        <w:rPr>
          <w:color w:val="auto"/>
          <w:highlight w:val="none"/>
        </w:rPr>
      </w:pPr>
    </w:p>
    <w:p>
      <w:pPr>
        <w:ind w:firstLine="420"/>
        <w:rPr>
          <w:rFonts w:ascii="Times New Roman" w:hAnsi="Times New Roman"/>
          <w:color w:val="auto"/>
          <w:szCs w:val="20"/>
          <w:highlight w:val="none"/>
        </w:rPr>
      </w:pPr>
    </w:p>
    <w:p>
      <w:pPr>
        <w:spacing w:line="360" w:lineRule="auto"/>
        <w:ind w:firstLine="945"/>
        <w:jc w:val="center"/>
        <w:rPr>
          <w:rFonts w:hint="eastAsia"/>
          <w:color w:val="auto"/>
          <w:sz w:val="30"/>
          <w:szCs w:val="30"/>
          <w:highlight w:val="none"/>
          <w:u w:val="single"/>
          <w:lang w:eastAsia="zh-CN"/>
        </w:rPr>
      </w:pPr>
      <w:r>
        <w:rPr>
          <w:rFonts w:hint="eastAsia"/>
          <w:color w:val="auto"/>
          <w:sz w:val="30"/>
          <w:szCs w:val="30"/>
          <w:highlight w:val="none"/>
        </w:rPr>
        <w:t>招  标 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广州市红十字会医院</w:t>
      </w:r>
    </w:p>
    <w:p>
      <w:pPr>
        <w:spacing w:line="360" w:lineRule="auto"/>
        <w:ind w:firstLine="2250" w:firstLineChars="750"/>
        <w:jc w:val="both"/>
        <w:rPr>
          <w:rFonts w:hint="eastAsia" w:eastAsia="宋体"/>
          <w:color w:val="auto"/>
          <w:sz w:val="30"/>
          <w:szCs w:val="30"/>
          <w:highlight w:val="none"/>
          <w:u w:val="single"/>
          <w:lang w:eastAsia="zh-CN"/>
        </w:rPr>
      </w:pPr>
      <w:r>
        <w:rPr>
          <w:rFonts w:hint="eastAsia"/>
          <w:color w:val="auto"/>
          <w:sz w:val="30"/>
          <w:szCs w:val="30"/>
          <w:highlight w:val="none"/>
        </w:rPr>
        <w:t>招标代理单位：</w:t>
      </w:r>
      <w:r>
        <w:rPr>
          <w:rFonts w:hint="eastAsia"/>
          <w:color w:val="auto"/>
          <w:sz w:val="30"/>
          <w:szCs w:val="30"/>
          <w:highlight w:val="none"/>
          <w:u w:val="single"/>
          <w:lang w:eastAsia="zh-CN"/>
        </w:rPr>
        <w:t>中捷通信有限公司</w:t>
      </w:r>
    </w:p>
    <w:p>
      <w:pPr>
        <w:spacing w:line="360" w:lineRule="auto"/>
        <w:ind w:firstLine="2250" w:firstLineChars="750"/>
        <w:jc w:val="both"/>
        <w:rPr>
          <w:color w:val="auto"/>
          <w:sz w:val="32"/>
          <w:highlight w:val="none"/>
        </w:rPr>
      </w:pPr>
      <w:r>
        <w:rPr>
          <w:rFonts w:hint="eastAsia"/>
          <w:color w:val="auto"/>
          <w:sz w:val="30"/>
          <w:szCs w:val="30"/>
          <w:highlight w:val="none"/>
        </w:rPr>
        <w:t>日        期</w:t>
      </w:r>
      <w:r>
        <w:rPr>
          <w:rFonts w:hint="eastAsia"/>
          <w:color w:val="auto"/>
          <w:sz w:val="32"/>
          <w:highlight w:val="none"/>
        </w:rPr>
        <w:t>：</w:t>
      </w:r>
      <w:r>
        <w:rPr>
          <w:rFonts w:hint="eastAsia"/>
          <w:color w:val="auto"/>
          <w:sz w:val="32"/>
          <w:highlight w:val="none"/>
          <w:u w:val="single"/>
        </w:rPr>
        <w:t>2022</w:t>
      </w:r>
      <w:r>
        <w:rPr>
          <w:rFonts w:hint="eastAsia"/>
          <w:color w:val="auto"/>
          <w:sz w:val="32"/>
          <w:highlight w:val="none"/>
        </w:rPr>
        <w:t>年</w:t>
      </w:r>
      <w:r>
        <w:rPr>
          <w:rFonts w:hint="eastAsia"/>
          <w:color w:val="auto"/>
          <w:sz w:val="32"/>
          <w:highlight w:val="none"/>
          <w:u w:val="single"/>
          <w:lang w:val="en-US" w:eastAsia="zh-CN"/>
        </w:rPr>
        <w:t xml:space="preserve">   </w:t>
      </w:r>
      <w:r>
        <w:rPr>
          <w:rFonts w:hint="eastAsia"/>
          <w:color w:val="auto"/>
          <w:sz w:val="32"/>
          <w:highlight w:val="none"/>
        </w:rPr>
        <w:t>月</w:t>
      </w:r>
    </w:p>
    <w:p>
      <w:pPr>
        <w:pStyle w:val="29"/>
        <w:spacing w:line="480" w:lineRule="auto"/>
        <w:jc w:val="center"/>
        <w:rPr>
          <w:rFonts w:hint="default"/>
          <w:b/>
          <w:bCs/>
          <w:color w:val="auto"/>
          <w:sz w:val="30"/>
          <w:szCs w:val="30"/>
          <w:highlight w:val="none"/>
          <w:lang w:eastAsia="zh-CN"/>
        </w:rPr>
      </w:pPr>
      <w:r>
        <w:rPr>
          <w:rStyle w:val="42"/>
          <w:b/>
          <w:bCs/>
          <w:color w:val="auto"/>
          <w:highlight w:val="none"/>
        </w:rPr>
        <w:br w:type="page"/>
      </w:r>
      <w:r>
        <w:rPr>
          <w:sz w:val="30"/>
          <w:highlight w:val="none"/>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12700" t="12700" r="19050" b="1905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15pt;margin-top:-62pt;height:5pt;width:5pt;visibility:hidden;z-index:251659264;v-text-anchor:middle;mso-width-relative:page;mso-height-relative:page;" fillcolor="#4F81BD [3204]" filled="t" stroked="t" coordsize="21600,21600" o:gfxdata="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JucwL/ZAAAADwEAAA8AAAAAAAAAAQAgAAAAIgAAAGRycy9kb3ducmV2Lnht&#10;bFBLAQIUABQAAAAIAIdO4kBY/1wDpAQAAKkHAAAOAAAAAAAAAAEAIAAAACgBAABkcnMvZTJvRG9j&#10;LnhtbFBLBQYAAAAABgAGAFkBAAA+CAAAAAA=&#10;">
                <v:fill on="t" focussize="0,0"/>
                <v:stroke weight="2pt" color="#385D8A [3204]" joinstyle="round"/>
                <v:imagedata o:title=""/>
                <o:lock v:ext="edit" aspectratio="f"/>
              </v:rect>
            </w:pict>
          </mc:Fallback>
        </mc:AlternateContent>
      </w:r>
      <w:r>
        <w:rPr>
          <w:rFonts w:hint="eastAsia"/>
          <w:b/>
          <w:bCs/>
          <w:color w:val="auto"/>
          <w:sz w:val="30"/>
          <w:szCs w:val="30"/>
          <w:highlight w:val="none"/>
          <w:lang w:val="en-US" w:eastAsia="zh-CN"/>
        </w:rPr>
        <w:t>广州市红十字会医院门诊楼维护维修项目</w:t>
      </w:r>
      <w:r>
        <w:rPr>
          <w:rFonts w:hint="default"/>
          <w:b/>
          <w:bCs/>
          <w:color w:val="auto"/>
          <w:sz w:val="30"/>
          <w:szCs w:val="30"/>
          <w:highlight w:val="none"/>
          <w:lang w:eastAsia="zh-CN"/>
        </w:rPr>
        <w:t>施工总承包</w:t>
      </w:r>
    </w:p>
    <w:p>
      <w:pPr>
        <w:pStyle w:val="29"/>
        <w:spacing w:line="480" w:lineRule="auto"/>
        <w:jc w:val="center"/>
        <w:rPr>
          <w:b/>
          <w:bCs/>
          <w:color w:val="auto"/>
          <w:sz w:val="30"/>
          <w:szCs w:val="30"/>
          <w:highlight w:val="none"/>
        </w:rPr>
      </w:pPr>
      <w:r>
        <w:rPr>
          <w:rFonts w:hint="eastAsia"/>
          <w:b/>
          <w:bCs/>
          <w:color w:val="auto"/>
          <w:sz w:val="30"/>
          <w:szCs w:val="30"/>
          <w:highlight w:val="none"/>
        </w:rPr>
        <w:t>招标公告</w:t>
      </w:r>
    </w:p>
    <w:p>
      <w:pPr>
        <w:tabs>
          <w:tab w:val="center" w:pos="4415"/>
        </w:tabs>
        <w:spacing w:line="360" w:lineRule="auto"/>
        <w:ind w:firstLine="890" w:firstLineChars="424"/>
        <w:rPr>
          <w:rFonts w:ascii="宋体"/>
          <w:color w:val="auto"/>
          <w:szCs w:val="21"/>
          <w:highlight w:val="none"/>
        </w:rPr>
      </w:pPr>
    </w:p>
    <w:p>
      <w:pPr>
        <w:spacing w:line="360" w:lineRule="auto"/>
        <w:ind w:left="120" w:leftChars="57" w:firstLine="365" w:firstLineChars="174"/>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rPr>
        <w:t>广州市财政局关于广州市红十字会医院门诊楼维护维修项目预算评审结果的通知</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广东省投资代码：</w:t>
      </w:r>
      <w:r>
        <w:rPr>
          <w:rFonts w:hint="eastAsia" w:ascii="宋体" w:hAnsi="宋体" w:cs="Times New Roman"/>
          <w:i w:val="0"/>
          <w:iCs w:val="0"/>
          <w:caps w:val="0"/>
          <w:color w:val="auto"/>
          <w:spacing w:val="0"/>
          <w:sz w:val="21"/>
          <w:szCs w:val="21"/>
          <w:highlight w:val="none"/>
          <w:u w:val="single"/>
          <w:shd w:val="clear"/>
          <w:lang w:eastAsia="zh-CN"/>
        </w:rPr>
        <w:t>2209-440105-04-01-334859）</w:t>
      </w:r>
      <w:r>
        <w:rPr>
          <w:rFonts w:hint="eastAsia" w:ascii="宋体" w:hAnsi="宋体"/>
          <w:color w:val="auto"/>
          <w:szCs w:val="21"/>
          <w:highlight w:val="none"/>
        </w:rPr>
        <w:t>批准，并且图纸和技术资料满足施工需要，</w:t>
      </w:r>
      <w:r>
        <w:rPr>
          <w:rFonts w:hint="eastAsia" w:ascii="宋体" w:hAnsi="宋体"/>
          <w:color w:val="auto"/>
          <w:szCs w:val="21"/>
          <w:highlight w:val="none"/>
          <w:u w:val="single"/>
          <w:lang w:val="en-US" w:eastAsia="zh-CN"/>
        </w:rPr>
        <w:t>广州市红十字会医院</w:t>
      </w:r>
      <w:r>
        <w:rPr>
          <w:rFonts w:hint="eastAsia" w:ascii="宋体" w:hAnsi="宋体"/>
          <w:color w:val="auto"/>
          <w:szCs w:val="21"/>
          <w:highlight w:val="none"/>
        </w:rPr>
        <w:t>现对</w:t>
      </w:r>
      <w:bookmarkStart w:id="0" w:name="_GoBack"/>
      <w:bookmarkEnd w:id="0"/>
      <w:r>
        <w:rPr>
          <w:rFonts w:hint="eastAsia" w:ascii="宋体" w:hAnsi="宋体"/>
          <w:color w:val="auto"/>
          <w:szCs w:val="21"/>
          <w:highlight w:val="none"/>
          <w:u w:val="single"/>
          <w:lang w:val="en-US" w:eastAsia="zh-CN"/>
        </w:rPr>
        <w:t xml:space="preserve"> 广州市红十字会医院门诊楼维护维修项目　</w:t>
      </w:r>
      <w:r>
        <w:rPr>
          <w:rFonts w:hint="eastAsia" w:ascii="宋体" w:hAnsi="宋体"/>
          <w:color w:val="auto"/>
          <w:szCs w:val="21"/>
          <w:highlight w:val="none"/>
        </w:rPr>
        <w:t>工程施工进行施工</w:t>
      </w:r>
      <w:r>
        <w:rPr>
          <w:rFonts w:hint="default" w:ascii="宋体" w:hAnsi="宋体"/>
          <w:color w:val="auto"/>
          <w:szCs w:val="21"/>
          <w:highlight w:val="none"/>
        </w:rPr>
        <w:t>总承包</w:t>
      </w:r>
      <w:r>
        <w:rPr>
          <w:rFonts w:hint="eastAsia" w:ascii="宋体" w:hAnsi="宋体"/>
          <w:color w:val="auto"/>
          <w:szCs w:val="21"/>
          <w:highlight w:val="none"/>
        </w:rPr>
        <w:t>进行公开招标，选定承包人。</w:t>
      </w:r>
    </w:p>
    <w:p>
      <w:pPr>
        <w:tabs>
          <w:tab w:val="center" w:pos="4415"/>
        </w:tabs>
        <w:spacing w:line="360" w:lineRule="auto"/>
        <w:ind w:firstLine="470" w:firstLineChars="224"/>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一、工程名称：</w:t>
      </w:r>
      <w:r>
        <w:rPr>
          <w:rFonts w:hint="eastAsia" w:ascii="宋体" w:hAnsi="宋体"/>
          <w:color w:val="auto"/>
          <w:szCs w:val="21"/>
          <w:highlight w:val="none"/>
          <w:u w:val="single"/>
          <w:lang w:val="en-US" w:eastAsia="zh-CN"/>
        </w:rPr>
        <w:t>广州市红十字会医院门诊楼维护维修项目</w:t>
      </w:r>
    </w:p>
    <w:p>
      <w:pPr>
        <w:tabs>
          <w:tab w:val="center" w:pos="4415"/>
        </w:tabs>
        <w:spacing w:line="360" w:lineRule="auto"/>
        <w:ind w:firstLine="890" w:firstLineChars="424"/>
        <w:rPr>
          <w:rFonts w:hint="eastAsia" w:ascii="宋体" w:hAnsi="宋体" w:eastAsia="宋体"/>
          <w:color w:val="auto"/>
          <w:szCs w:val="21"/>
          <w:highlight w:val="none"/>
          <w:u w:val="single"/>
          <w:lang w:val="en-US" w:eastAsia="zh-CN"/>
        </w:rPr>
      </w:pPr>
      <w:r>
        <w:rPr>
          <w:rFonts w:hint="eastAsia" w:ascii="宋体"/>
          <w:color w:val="auto"/>
          <w:szCs w:val="21"/>
          <w:highlight w:val="none"/>
        </w:rPr>
        <w:t>项目代码：</w:t>
      </w:r>
      <w:r>
        <w:rPr>
          <w:rFonts w:hint="eastAsia" w:ascii="宋体" w:hAnsi="宋体" w:cs="Times New Roman"/>
          <w:i w:val="0"/>
          <w:iCs w:val="0"/>
          <w:caps w:val="0"/>
          <w:color w:val="auto"/>
          <w:spacing w:val="0"/>
          <w:sz w:val="21"/>
          <w:szCs w:val="21"/>
          <w:highlight w:val="none"/>
          <w:u w:val="single"/>
          <w:shd w:val="clear"/>
          <w:lang w:eastAsia="zh-CN"/>
        </w:rPr>
        <w:t>2209-440105-04-01-334859</w:t>
      </w:r>
    </w:p>
    <w:p>
      <w:pPr>
        <w:spacing w:line="360" w:lineRule="auto"/>
        <w:ind w:firstLine="470" w:firstLineChars="224"/>
        <w:rPr>
          <w:rFonts w:hint="eastAsia" w:ascii="宋体" w:eastAsia="宋体"/>
          <w:color w:val="auto"/>
          <w:szCs w:val="21"/>
          <w:highlight w:val="none"/>
          <w:u w:val="single"/>
          <w:lang w:eastAsia="zh-CN"/>
        </w:rPr>
      </w:pPr>
      <w:r>
        <w:rPr>
          <w:rFonts w:hint="eastAsia" w:ascii="宋体" w:hAnsi="宋体"/>
          <w:color w:val="auto"/>
          <w:szCs w:val="21"/>
          <w:highlight w:val="none"/>
        </w:rPr>
        <w:t>二、招标单位：</w:t>
      </w:r>
      <w:r>
        <w:rPr>
          <w:rFonts w:hint="eastAsia" w:ascii="宋体" w:hAnsi="宋体"/>
          <w:color w:val="auto"/>
          <w:szCs w:val="21"/>
          <w:highlight w:val="none"/>
          <w:u w:val="single"/>
          <w:lang w:val="en-US" w:eastAsia="zh-CN"/>
        </w:rPr>
        <w:t>广州市红十字会医院</w:t>
      </w:r>
    </w:p>
    <w:p>
      <w:pPr>
        <w:spacing w:line="360" w:lineRule="auto"/>
        <w:ind w:left="420" w:leftChars="200" w:firstLine="558" w:firstLineChars="266"/>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联系人：</w:t>
      </w:r>
      <w:r>
        <w:rPr>
          <w:rFonts w:hint="default" w:ascii="宋体" w:hAnsi="宋体"/>
          <w:color w:val="auto"/>
          <w:szCs w:val="21"/>
          <w:highlight w:val="none"/>
          <w:u w:val="single"/>
          <w:lang w:eastAsia="zh-CN"/>
        </w:rPr>
        <w:t>舒</w:t>
      </w:r>
      <w:r>
        <w:rPr>
          <w:rFonts w:hint="eastAsia" w:ascii="宋体" w:hAnsi="宋体"/>
          <w:color w:val="auto"/>
          <w:szCs w:val="21"/>
          <w:highlight w:val="none"/>
          <w:u w:val="single"/>
        </w:rPr>
        <w:t>工</w:t>
      </w:r>
      <w:r>
        <w:rPr>
          <w:rFonts w:ascii="宋体" w:hAnsi="宋体"/>
          <w:color w:val="auto"/>
          <w:szCs w:val="21"/>
          <w:highlight w:val="none"/>
        </w:rPr>
        <w:t xml:space="preserve">      </w:t>
      </w:r>
      <w:r>
        <w:rPr>
          <w:rFonts w:hint="eastAsia" w:ascii="宋体" w:hAnsi="宋体"/>
          <w:color w:val="auto"/>
          <w:szCs w:val="21"/>
          <w:highlight w:val="none"/>
        </w:rPr>
        <w:t>联系电话：</w:t>
      </w:r>
      <w:r>
        <w:rPr>
          <w:rFonts w:hint="eastAsia" w:ascii="宋体" w:hAnsi="宋体"/>
          <w:color w:val="auto"/>
          <w:szCs w:val="21"/>
          <w:highlight w:val="none"/>
          <w:u w:val="single"/>
        </w:rPr>
        <w:t>020-</w:t>
      </w:r>
      <w:r>
        <w:rPr>
          <w:rFonts w:hint="eastAsia" w:ascii="宋体" w:hAnsi="宋体"/>
          <w:color w:val="auto"/>
          <w:szCs w:val="21"/>
          <w:highlight w:val="none"/>
          <w:u w:val="single"/>
          <w:lang w:val="en-US" w:eastAsia="zh-CN"/>
        </w:rPr>
        <w:t>61883308</w:t>
      </w:r>
    </w:p>
    <w:p>
      <w:pPr>
        <w:spacing w:line="360" w:lineRule="auto"/>
        <w:ind w:left="420" w:leftChars="200" w:firstLine="561" w:firstLineChars="266"/>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联系地址：</w:t>
      </w:r>
      <w:r>
        <w:rPr>
          <w:rFonts w:hint="eastAsia" w:ascii="宋体" w:hAnsi="宋体"/>
          <w:color w:val="auto"/>
          <w:szCs w:val="21"/>
          <w:highlight w:val="none"/>
          <w:u w:val="single"/>
        </w:rPr>
        <w:t>广州市</w:t>
      </w:r>
      <w:r>
        <w:rPr>
          <w:rFonts w:hint="eastAsia" w:ascii="宋体" w:hAnsi="宋体"/>
          <w:color w:val="auto"/>
          <w:szCs w:val="21"/>
          <w:highlight w:val="none"/>
          <w:u w:val="single"/>
          <w:lang w:val="en-US" w:eastAsia="zh-CN"/>
        </w:rPr>
        <w:t>海珠区同福中路396号</w:t>
      </w:r>
    </w:p>
    <w:p>
      <w:pPr>
        <w:spacing w:line="360" w:lineRule="auto"/>
        <w:ind w:left="420" w:leftChars="200" w:firstLine="558" w:firstLineChars="266"/>
        <w:rPr>
          <w:rFonts w:hint="eastAsia" w:ascii="宋体" w:eastAsia="宋体"/>
          <w:color w:val="auto"/>
          <w:szCs w:val="21"/>
          <w:highlight w:val="none"/>
          <w:u w:val="single"/>
          <w:lang w:eastAsia="zh-CN"/>
        </w:rPr>
      </w:pPr>
      <w:r>
        <w:rPr>
          <w:rFonts w:hint="eastAsia" w:ascii="宋体" w:hAnsi="宋体"/>
          <w:color w:val="auto"/>
          <w:szCs w:val="21"/>
          <w:highlight w:val="none"/>
        </w:rPr>
        <w:t>招标代理机构：</w:t>
      </w:r>
      <w:r>
        <w:rPr>
          <w:rFonts w:hint="eastAsia" w:ascii="宋体" w:hAnsi="宋体"/>
          <w:color w:val="auto"/>
          <w:szCs w:val="21"/>
          <w:highlight w:val="none"/>
          <w:u w:val="single"/>
          <w:lang w:eastAsia="zh-CN"/>
        </w:rPr>
        <w:t>中捷通信有限公司</w:t>
      </w:r>
    </w:p>
    <w:p>
      <w:pPr>
        <w:spacing w:line="360" w:lineRule="auto"/>
        <w:ind w:left="420" w:leftChars="200" w:firstLine="558" w:firstLineChars="266"/>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联系人：</w:t>
      </w:r>
      <w:r>
        <w:rPr>
          <w:rFonts w:hint="eastAsia" w:ascii="宋体" w:hAnsi="宋体"/>
          <w:color w:val="auto"/>
          <w:szCs w:val="21"/>
          <w:highlight w:val="none"/>
          <w:u w:val="single"/>
          <w:lang w:val="en-US" w:eastAsia="zh-CN"/>
        </w:rPr>
        <w:t>刘涛</w:t>
      </w:r>
      <w:r>
        <w:rPr>
          <w:rFonts w:hint="eastAsia" w:ascii="宋体" w:hAnsi="宋体"/>
          <w:color w:val="auto"/>
          <w:szCs w:val="21"/>
          <w:highlight w:val="none"/>
        </w:rPr>
        <w:t xml:space="preserve">      </w:t>
      </w:r>
      <w:r>
        <w:rPr>
          <w:rFonts w:hint="eastAsia" w:ascii="宋体" w:hAnsi="宋体"/>
          <w:color w:val="auto"/>
          <w:szCs w:val="21"/>
          <w:highlight w:val="none"/>
          <w:u w:val="single"/>
        </w:rPr>
        <w:t>联系电话：</w:t>
      </w:r>
      <w:r>
        <w:rPr>
          <w:rFonts w:hint="eastAsia" w:ascii="宋体" w:hAnsi="宋体"/>
          <w:color w:val="auto"/>
          <w:szCs w:val="21"/>
          <w:highlight w:val="none"/>
          <w:u w:val="single"/>
          <w:lang w:val="en-US" w:eastAsia="zh-CN"/>
        </w:rPr>
        <w:t>18819120641</w:t>
      </w:r>
    </w:p>
    <w:p>
      <w:pPr>
        <w:spacing w:line="360" w:lineRule="auto"/>
        <w:ind w:left="420" w:leftChars="200" w:firstLine="561" w:firstLineChars="266"/>
        <w:rPr>
          <w:rFonts w:ascii="宋体" w:hAnsi="宋体"/>
          <w:color w:val="auto"/>
          <w:szCs w:val="21"/>
          <w:highlight w:val="none"/>
          <w:u w:val="single"/>
        </w:rPr>
      </w:pPr>
      <w:r>
        <w:rPr>
          <w:rFonts w:hint="eastAsia" w:ascii="宋体" w:hAnsi="宋体"/>
          <w:b/>
          <w:bCs/>
          <w:color w:val="auto"/>
          <w:szCs w:val="21"/>
          <w:highlight w:val="none"/>
        </w:rPr>
        <w:t>联系地址：</w:t>
      </w:r>
      <w:r>
        <w:rPr>
          <w:rFonts w:ascii="宋体" w:hAnsi="宋体"/>
          <w:color w:val="auto"/>
          <w:szCs w:val="21"/>
          <w:highlight w:val="none"/>
          <w:u w:val="single"/>
        </w:rPr>
        <w:t>广州市越秀区</w:t>
      </w:r>
      <w:r>
        <w:rPr>
          <w:rFonts w:hint="eastAsia" w:ascii="宋体" w:hAnsi="宋体"/>
          <w:color w:val="auto"/>
          <w:szCs w:val="21"/>
          <w:highlight w:val="none"/>
          <w:u w:val="single"/>
          <w:lang w:val="en-US" w:eastAsia="zh-CN"/>
        </w:rPr>
        <w:t>较场西路21号</w:t>
      </w:r>
      <w:r>
        <w:rPr>
          <w:rFonts w:ascii="宋体" w:hAnsi="宋体"/>
          <w:color w:val="auto"/>
          <w:szCs w:val="21"/>
          <w:highlight w:val="none"/>
          <w:u w:val="single"/>
        </w:rPr>
        <w:t xml:space="preserve"> </w:t>
      </w:r>
    </w:p>
    <w:p>
      <w:pPr>
        <w:spacing w:line="360" w:lineRule="auto"/>
        <w:ind w:left="420" w:leftChars="200" w:firstLine="558" w:firstLineChars="266"/>
        <w:rPr>
          <w:rFonts w:ascii="宋体" w:hAnsi="宋体"/>
          <w:color w:val="auto"/>
          <w:szCs w:val="21"/>
          <w:highlight w:val="none"/>
          <w:u w:val="single"/>
        </w:rPr>
      </w:pPr>
      <w:r>
        <w:rPr>
          <w:rFonts w:hint="eastAsia" w:ascii="宋体" w:hAnsi="宋体"/>
          <w:color w:val="auto"/>
          <w:szCs w:val="21"/>
          <w:highlight w:val="none"/>
        </w:rPr>
        <w:t>招标监督机构：</w:t>
      </w:r>
      <w:r>
        <w:rPr>
          <w:rFonts w:ascii="宋体" w:hAnsi="宋体"/>
          <w:color w:val="auto"/>
          <w:szCs w:val="21"/>
          <w:highlight w:val="none"/>
          <w:u w:val="single"/>
        </w:rPr>
        <w:t>广州市建设工程招标管理办公室</w:t>
      </w:r>
    </w:p>
    <w:p>
      <w:pPr>
        <w:spacing w:line="360" w:lineRule="auto"/>
        <w:ind w:left="420" w:leftChars="200" w:firstLine="558" w:firstLineChars="266"/>
        <w:rPr>
          <w:rFonts w:ascii="宋体" w:hAnsi="宋体"/>
          <w:color w:val="auto"/>
          <w:szCs w:val="21"/>
          <w:highlight w:val="none"/>
          <w:u w:val="single"/>
        </w:rPr>
      </w:pPr>
      <w:r>
        <w:rPr>
          <w:rFonts w:hint="eastAsia" w:ascii="宋体" w:hAnsi="宋体"/>
          <w:color w:val="auto"/>
          <w:szCs w:val="21"/>
          <w:highlight w:val="none"/>
        </w:rPr>
        <w:t>监督电话：</w:t>
      </w:r>
      <w:r>
        <w:rPr>
          <w:rFonts w:ascii="宋体" w:hAnsi="宋体"/>
          <w:color w:val="auto"/>
          <w:szCs w:val="21"/>
          <w:highlight w:val="none"/>
          <w:u w:val="single"/>
        </w:rPr>
        <w:t>020-28866214</w:t>
      </w:r>
    </w:p>
    <w:p>
      <w:pPr>
        <w:spacing w:line="360" w:lineRule="auto"/>
        <w:ind w:left="420" w:leftChars="200" w:firstLine="561" w:firstLineChars="266"/>
        <w:rPr>
          <w:rFonts w:ascii="宋体" w:hAnsi="宋体"/>
          <w:color w:val="auto"/>
          <w:szCs w:val="21"/>
          <w:highlight w:val="none"/>
          <w:u w:val="single"/>
        </w:rPr>
      </w:pPr>
      <w:r>
        <w:rPr>
          <w:rFonts w:hint="eastAsia" w:ascii="宋体" w:hAnsi="宋体"/>
          <w:b/>
          <w:bCs/>
          <w:color w:val="auto"/>
          <w:szCs w:val="21"/>
          <w:highlight w:val="none"/>
        </w:rPr>
        <w:t>联系地址：</w:t>
      </w:r>
      <w:r>
        <w:rPr>
          <w:rFonts w:hint="eastAsia" w:ascii="宋体" w:hAnsi="宋体"/>
          <w:color w:val="auto"/>
          <w:szCs w:val="21"/>
          <w:highlight w:val="none"/>
          <w:u w:val="single"/>
        </w:rPr>
        <w:t>广州市天河区天润路3</w:t>
      </w:r>
      <w:r>
        <w:rPr>
          <w:rFonts w:ascii="宋体" w:hAnsi="宋体"/>
          <w:color w:val="auto"/>
          <w:szCs w:val="21"/>
          <w:highlight w:val="none"/>
          <w:u w:val="single"/>
        </w:rPr>
        <w:t>33</w:t>
      </w:r>
      <w:r>
        <w:rPr>
          <w:rFonts w:hint="eastAsia" w:ascii="宋体" w:hAnsi="宋体"/>
          <w:color w:val="auto"/>
          <w:szCs w:val="21"/>
          <w:highlight w:val="none"/>
          <w:u w:val="single"/>
        </w:rPr>
        <w:t>号</w:t>
      </w:r>
    </w:p>
    <w:p>
      <w:pPr>
        <w:spacing w:line="360" w:lineRule="auto"/>
        <w:ind w:firstLine="470" w:firstLineChars="224"/>
        <w:rPr>
          <w:rFonts w:hint="eastAsia" w:ascii="宋体" w:hAnsi="宋体"/>
          <w:color w:val="auto"/>
          <w:szCs w:val="21"/>
          <w:highlight w:val="none"/>
          <w:u w:val="single"/>
          <w:lang w:val="en-US" w:eastAsia="zh-CN"/>
        </w:rPr>
      </w:pPr>
      <w:r>
        <w:rPr>
          <w:rFonts w:hint="eastAsia" w:ascii="宋体" w:hAnsi="宋体"/>
          <w:color w:val="auto"/>
          <w:szCs w:val="21"/>
          <w:highlight w:val="none"/>
        </w:rPr>
        <w:t>三、建设地点：</w:t>
      </w:r>
      <w:r>
        <w:rPr>
          <w:rFonts w:hint="eastAsia" w:ascii="宋体" w:hAnsi="宋体"/>
          <w:color w:val="auto"/>
          <w:szCs w:val="21"/>
          <w:highlight w:val="none"/>
          <w:u w:val="single"/>
        </w:rPr>
        <w:t>广州市</w:t>
      </w:r>
      <w:r>
        <w:rPr>
          <w:rFonts w:hint="eastAsia" w:ascii="宋体" w:hAnsi="宋体"/>
          <w:color w:val="auto"/>
          <w:szCs w:val="21"/>
          <w:highlight w:val="none"/>
          <w:u w:val="single"/>
          <w:lang w:val="en-US" w:eastAsia="zh-CN"/>
        </w:rPr>
        <w:t>海珠区同福中路396号</w:t>
      </w:r>
    </w:p>
    <w:p>
      <w:pPr>
        <w:spacing w:line="360" w:lineRule="auto"/>
        <w:ind w:firstLine="470" w:firstLineChars="224"/>
        <w:rPr>
          <w:rFonts w:hint="default" w:ascii="宋体"/>
          <w:color w:val="auto"/>
          <w:szCs w:val="21"/>
          <w:highlight w:val="none"/>
        </w:rPr>
      </w:pPr>
      <w:r>
        <w:rPr>
          <w:rFonts w:hint="eastAsia" w:ascii="宋体" w:hAnsi="宋体"/>
          <w:color w:val="auto"/>
          <w:szCs w:val="21"/>
          <w:highlight w:val="none"/>
        </w:rPr>
        <w:t>四、项目概况：</w:t>
      </w:r>
      <w:r>
        <w:rPr>
          <w:rFonts w:hint="default" w:ascii="宋体" w:hAnsi="宋体"/>
          <w:color w:val="auto"/>
          <w:szCs w:val="21"/>
          <w:highlight w:val="none"/>
          <w:u w:val="single"/>
          <w:lang w:eastAsia="zh-CN"/>
        </w:rPr>
        <w:t>本项目为</w:t>
      </w:r>
      <w:r>
        <w:rPr>
          <w:rFonts w:hint="eastAsia" w:ascii="宋体" w:hAnsi="宋体"/>
          <w:color w:val="auto"/>
          <w:szCs w:val="21"/>
          <w:highlight w:val="none"/>
          <w:u w:val="single"/>
        </w:rPr>
        <w:t>广州市红十字会医院门诊楼进行整体维护维修及改造，建筑面积约16979平方米，包括装饰装修工程、机电安装工程、消防工程等，具体以招标文件、施工图纸和工程量清单为准</w:t>
      </w:r>
      <w:r>
        <w:rPr>
          <w:rFonts w:hint="default" w:ascii="宋体" w:hAnsi="宋体"/>
          <w:color w:val="auto"/>
          <w:szCs w:val="21"/>
          <w:highlight w:val="none"/>
          <w:u w:val="single"/>
        </w:rPr>
        <w:t>。</w:t>
      </w:r>
    </w:p>
    <w:p>
      <w:pP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五、标段划分及各标段招标内容、规模和最高投标限价：</w:t>
      </w:r>
    </w:p>
    <w:p>
      <w:pPr>
        <w:spacing w:line="360" w:lineRule="auto"/>
        <w:ind w:firstLine="470" w:firstLineChars="224"/>
        <w:rPr>
          <w:highlight w:val="none"/>
        </w:rPr>
      </w:pPr>
      <w:r>
        <w:rPr>
          <w:rFonts w:hint="eastAsia" w:ascii="宋体" w:hAnsi="宋体"/>
          <w:color w:val="auto"/>
          <w:szCs w:val="21"/>
          <w:highlight w:val="none"/>
          <w:u w:val="single"/>
        </w:rPr>
        <w:t>本工程划分为1个标段。</w:t>
      </w:r>
    </w:p>
    <w:p>
      <w:pPr>
        <w:spacing w:line="360" w:lineRule="auto"/>
        <w:ind w:firstLine="470" w:firstLineChars="224"/>
        <w:rPr>
          <w:rFonts w:ascii="宋体" w:hAnsi="宋体"/>
          <w:color w:val="auto"/>
          <w:szCs w:val="21"/>
          <w:highlight w:val="none"/>
          <w:u w:val="single"/>
        </w:rPr>
      </w:pPr>
      <w:r>
        <w:rPr>
          <w:rFonts w:hint="eastAsia" w:ascii="宋体" w:hAnsi="宋体"/>
          <w:color w:val="auto"/>
          <w:szCs w:val="21"/>
          <w:highlight w:val="none"/>
          <w:u w:val="single"/>
        </w:rPr>
        <w:t>招标内容及规模：</w:t>
      </w:r>
      <w:r>
        <w:rPr>
          <w:rFonts w:hint="default" w:ascii="宋体" w:hAnsi="宋体"/>
          <w:color w:val="auto"/>
          <w:szCs w:val="21"/>
          <w:highlight w:val="none"/>
          <w:u w:val="single"/>
          <w:lang w:eastAsia="zh-CN"/>
        </w:rPr>
        <w:t>本项目为</w:t>
      </w:r>
      <w:r>
        <w:rPr>
          <w:rFonts w:hint="eastAsia" w:ascii="宋体" w:hAnsi="宋体"/>
          <w:color w:val="auto"/>
          <w:szCs w:val="21"/>
          <w:highlight w:val="none"/>
          <w:u w:val="single"/>
        </w:rPr>
        <w:t>广州市红十字会医院门诊楼进行整体维护维修及改造，建筑面积约16979平方米，包括装饰装修工程、机电安装工程、消防工程等，具体以招标文件、施工图纸和工程量清单为准</w:t>
      </w:r>
      <w:r>
        <w:rPr>
          <w:rFonts w:hint="eastAsia" w:ascii="宋体" w:hAnsi="宋体"/>
          <w:color w:val="auto"/>
          <w:szCs w:val="21"/>
          <w:highlight w:val="none"/>
          <w:u w:val="single"/>
          <w:lang w:eastAsia="zh-CN"/>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最高投标限价：</w:t>
      </w:r>
      <w:r>
        <w:rPr>
          <w:rFonts w:hint="eastAsia" w:ascii="宋体" w:hAnsi="宋体" w:eastAsia="宋体" w:cs="Times New Roman"/>
          <w:color w:val="auto"/>
          <w:kern w:val="2"/>
          <w:sz w:val="21"/>
          <w:szCs w:val="21"/>
          <w:highlight w:val="none"/>
          <w:u w:val="single"/>
          <w:lang w:val="en-US" w:eastAsia="zh-CN" w:bidi="ar"/>
        </w:rPr>
        <w:t>19854395.71</w:t>
      </w:r>
      <w:r>
        <w:rPr>
          <w:rFonts w:hint="eastAsia" w:ascii="宋体" w:hAnsi="宋体"/>
          <w:color w:val="auto"/>
          <w:szCs w:val="21"/>
          <w:highlight w:val="none"/>
          <w:u w:val="single"/>
        </w:rPr>
        <w:t>元。</w:t>
      </w:r>
    </w:p>
    <w:p>
      <w:pPr>
        <w:spacing w:line="360" w:lineRule="auto"/>
        <w:ind w:firstLine="470" w:firstLineChars="224"/>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六、资金来源：</w:t>
      </w:r>
      <w:r>
        <w:rPr>
          <w:rFonts w:hint="eastAsia" w:ascii="宋体" w:hAnsi="宋体"/>
          <w:color w:val="auto"/>
          <w:szCs w:val="21"/>
          <w:highlight w:val="none"/>
          <w:u w:val="single"/>
          <w:lang w:val="en-US" w:eastAsia="zh-CN"/>
        </w:rPr>
        <w:t>财政资金</w:t>
      </w:r>
    </w:p>
    <w:p>
      <w:pPr>
        <w:spacing w:line="360" w:lineRule="auto"/>
        <w:ind w:left="120" w:leftChars="57" w:firstLine="365" w:firstLineChars="174"/>
        <w:rPr>
          <w:rFonts w:ascii="宋体"/>
          <w:color w:val="auto"/>
          <w:szCs w:val="21"/>
          <w:highlight w:val="none"/>
        </w:rPr>
      </w:pPr>
      <w:r>
        <w:rPr>
          <w:rFonts w:hint="eastAsia" w:ascii="宋体" w:hAnsi="宋体"/>
          <w:color w:val="auto"/>
          <w:szCs w:val="21"/>
          <w:highlight w:val="none"/>
        </w:rPr>
        <w:t>注：政府投资项目一律不得以建筑业企业带资承包的方式进行建设。</w:t>
      </w:r>
    </w:p>
    <w:p>
      <w:pPr>
        <w:spacing w:line="360" w:lineRule="auto"/>
        <w:ind w:left="435"/>
        <w:rPr>
          <w:rFonts w:ascii="宋体" w:hAnsi="宋体" w:cs="宋体"/>
          <w:color w:val="auto"/>
          <w:szCs w:val="21"/>
          <w:highlight w:val="none"/>
        </w:rPr>
      </w:pPr>
      <w:r>
        <w:rPr>
          <w:rFonts w:hint="eastAsia" w:ascii="宋体" w:hAnsi="宋体" w:cs="宋体"/>
          <w:color w:val="auto"/>
          <w:kern w:val="0"/>
          <w:szCs w:val="21"/>
          <w:highlight w:val="none"/>
        </w:rPr>
        <w:t>七、</w:t>
      </w:r>
      <w:r>
        <w:rPr>
          <w:rFonts w:hint="eastAsia" w:ascii="宋体" w:hAnsi="宋体"/>
          <w:color w:val="auto"/>
          <w:szCs w:val="21"/>
          <w:highlight w:val="none"/>
        </w:rPr>
        <w:t>公告发布日期、</w:t>
      </w:r>
      <w:r>
        <w:rPr>
          <w:rFonts w:hint="eastAsia" w:ascii="宋体" w:hAnsi="宋体" w:cs="宋体"/>
          <w:color w:val="auto"/>
          <w:szCs w:val="21"/>
          <w:highlight w:val="none"/>
        </w:rPr>
        <w:t>递交投标文件时间与开标时间：</w:t>
      </w:r>
    </w:p>
    <w:p>
      <w:pPr>
        <w:spacing w:line="360" w:lineRule="auto"/>
        <w:ind w:left="435"/>
        <w:rPr>
          <w:rFonts w:ascii="宋体" w:hAnsi="宋体"/>
          <w:color w:val="auto"/>
          <w:szCs w:val="21"/>
          <w:highlight w:val="none"/>
        </w:rPr>
      </w:pPr>
      <w:r>
        <w:rPr>
          <w:rFonts w:hint="eastAsia" w:ascii="宋体" w:hAnsi="宋体" w:cs="宋体"/>
          <w:color w:val="auto"/>
          <w:szCs w:val="21"/>
          <w:highlight w:val="none"/>
        </w:rPr>
        <w:t>1、</w:t>
      </w:r>
      <w:r>
        <w:rPr>
          <w:rFonts w:hint="eastAsia"/>
          <w:color w:val="auto"/>
          <w:szCs w:val="21"/>
          <w:highlight w:val="none"/>
        </w:rPr>
        <w:t>发布招标公告时间</w:t>
      </w:r>
      <w:r>
        <w:rPr>
          <w:rFonts w:hint="eastAsia" w:ascii="宋体" w:hAnsi="宋体"/>
          <w:color w:val="auto"/>
          <w:szCs w:val="21"/>
          <w:highlight w:val="none"/>
        </w:rPr>
        <w:t>（含本日）：</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日至</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日</w:t>
      </w:r>
    </w:p>
    <w:p>
      <w:pPr>
        <w:spacing w:line="360" w:lineRule="auto"/>
        <w:ind w:left="435"/>
        <w:rPr>
          <w:rFonts w:ascii="宋体" w:cs="宋体"/>
          <w:color w:val="auto"/>
          <w:kern w:val="0"/>
          <w:szCs w:val="21"/>
          <w:highlight w:val="none"/>
        </w:rPr>
      </w:pPr>
      <w:r>
        <w:rPr>
          <w:rFonts w:hint="eastAsia" w:ascii="宋体" w:hAnsi="宋体"/>
          <w:color w:val="auto"/>
          <w:szCs w:val="21"/>
          <w:highlight w:val="none"/>
        </w:rPr>
        <w:t>凡有意参加投标者，请登录</w:t>
      </w:r>
      <w:r>
        <w:rPr>
          <w:rFonts w:hint="eastAsia"/>
          <w:color w:val="auto"/>
          <w:szCs w:val="21"/>
          <w:highlight w:val="none"/>
          <w:u w:val="single"/>
        </w:rPr>
        <w:t>广州公共资源交易中心</w:t>
      </w:r>
      <w:r>
        <w:rPr>
          <w:rFonts w:hint="eastAsia" w:ascii="宋体" w:hAnsi="宋体"/>
          <w:color w:val="auto"/>
          <w:szCs w:val="21"/>
          <w:highlight w:val="none"/>
        </w:rPr>
        <w:t>交易平台网站下载电子招标文件。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s="宋体"/>
          <w:color w:val="auto"/>
          <w:szCs w:val="21"/>
          <w:highlight w:val="none"/>
        </w:rPr>
        <w:t>发布</w:t>
      </w:r>
      <w:r>
        <w:rPr>
          <w:rFonts w:hint="eastAsia" w:ascii="宋体" w:hAnsi="宋体" w:cs="宋体"/>
          <w:color w:val="auto"/>
          <w:kern w:val="0"/>
          <w:szCs w:val="21"/>
          <w:highlight w:val="none"/>
        </w:rPr>
        <w:t>招标公告的时间为招标公告发出之日起至投标截止时间止。</w:t>
      </w:r>
    </w:p>
    <w:p>
      <w:pPr>
        <w:spacing w:line="360" w:lineRule="auto"/>
        <w:ind w:left="435"/>
        <w:rPr>
          <w:rFonts w:ascii="宋体" w:hAnsi="宋体" w:cs="宋体"/>
          <w:color w:val="auto"/>
          <w:szCs w:val="21"/>
          <w:highlight w:val="none"/>
        </w:rPr>
      </w:pPr>
      <w:r>
        <w:rPr>
          <w:rFonts w:hint="eastAsia" w:ascii="宋体" w:hAnsi="宋体" w:cs="宋体"/>
          <w:color w:val="auto"/>
          <w:szCs w:val="21"/>
          <w:highlight w:val="none"/>
        </w:rPr>
        <w:t>2、递交投标文件起始时间：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分</w:t>
      </w:r>
      <w:r>
        <w:rPr>
          <w:rFonts w:hint="eastAsia" w:ascii="宋体" w:hAnsi="宋体" w:cs="宋体"/>
          <w:color w:val="auto"/>
          <w:szCs w:val="21"/>
          <w:highlight w:val="none"/>
        </w:rPr>
        <w:t>；</w:t>
      </w:r>
    </w:p>
    <w:p>
      <w:pPr>
        <w:widowControl/>
        <w:spacing w:line="360" w:lineRule="auto"/>
        <w:ind w:left="764" w:leftChars="364" w:firstLine="1260" w:firstLineChars="600"/>
        <w:jc w:val="left"/>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分</w:t>
      </w:r>
      <w:r>
        <w:rPr>
          <w:rFonts w:hint="eastAsia" w:ascii="宋体" w:hAnsi="宋体" w:cs="宋体"/>
          <w:color w:val="auto"/>
          <w:szCs w:val="21"/>
          <w:highlight w:val="none"/>
        </w:rPr>
        <w:t>。</w:t>
      </w:r>
    </w:p>
    <w:p>
      <w:pPr>
        <w:spacing w:line="360" w:lineRule="auto"/>
        <w:ind w:left="435" w:firstLine="420" w:firstLineChars="200"/>
        <w:rPr>
          <w:color w:val="auto"/>
          <w:highlight w:val="none"/>
        </w:rPr>
      </w:pPr>
      <w:r>
        <w:rPr>
          <w:rFonts w:hint="eastAsia" w:ascii="宋体" w:hAnsi="宋体"/>
          <w:color w:val="auto"/>
          <w:szCs w:val="21"/>
          <w:highlight w:val="none"/>
        </w:rPr>
        <w:t>递交投标文件备用光盘时间：</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rPr>
        <w:t>时</w:t>
      </w:r>
      <w:r>
        <w:rPr>
          <w:rFonts w:hint="eastAsia" w:ascii="宋体" w:hAnsi="宋体"/>
          <w:color w:val="auto"/>
          <w:szCs w:val="21"/>
          <w:highlight w:val="non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分。</w:t>
      </w:r>
    </w:p>
    <w:p>
      <w:pPr>
        <w:spacing w:line="360" w:lineRule="auto"/>
        <w:ind w:left="435"/>
        <w:rPr>
          <w:rFonts w:ascii="宋体" w:hAnsi="宋体" w:cs="宋体"/>
          <w:color w:val="auto"/>
          <w:szCs w:val="21"/>
          <w:highlight w:val="none"/>
          <w:u w:val="single"/>
        </w:rPr>
      </w:pPr>
      <w:r>
        <w:rPr>
          <w:rFonts w:hint="eastAsia" w:ascii="宋体" w:hAnsi="宋体" w:cs="宋体"/>
          <w:color w:val="auto"/>
          <w:szCs w:val="21"/>
          <w:highlight w:val="none"/>
        </w:rPr>
        <w:t>3、开标开始时间：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firstLineChars="200"/>
        <w:rPr>
          <w:color w:val="auto"/>
          <w:szCs w:val="21"/>
          <w:highlight w:val="none"/>
          <w:u w:val="single"/>
        </w:rPr>
      </w:pPr>
      <w:r>
        <w:rPr>
          <w:rFonts w:hint="eastAsia" w:ascii="宋体" w:hAnsi="宋体" w:cs="宋体"/>
          <w:color w:val="auto"/>
          <w:szCs w:val="21"/>
          <w:highlight w:val="none"/>
        </w:rPr>
        <w:t>5、</w:t>
      </w:r>
      <w:r>
        <w:rPr>
          <w:rFonts w:hint="eastAsia" w:ascii="宋体" w:hAnsi="宋体"/>
          <w:bCs/>
          <w:color w:val="auto"/>
          <w:szCs w:val="21"/>
          <w:highlight w:val="none"/>
        </w:rPr>
        <w:t>投标人通过</w:t>
      </w:r>
      <w:r>
        <w:rPr>
          <w:rFonts w:hint="eastAsia"/>
          <w:color w:val="auto"/>
          <w:szCs w:val="21"/>
          <w:highlight w:val="none"/>
          <w:u w:val="single"/>
        </w:rPr>
        <w:t>广州公共资源交易中心</w:t>
      </w:r>
      <w:r>
        <w:rPr>
          <w:rFonts w:hint="eastAsia" w:ascii="宋体" w:hAnsi="宋体"/>
          <w:color w:val="auto"/>
          <w:szCs w:val="21"/>
          <w:highlight w:val="none"/>
        </w:rPr>
        <w:t>交易平台递交电子投标文件。</w:t>
      </w:r>
      <w:r>
        <w:rPr>
          <w:rFonts w:hint="eastAsia" w:ascii="宋体" w:hAnsi="宋体" w:cs="仿宋_GB2312"/>
          <w:color w:val="auto"/>
          <w:szCs w:val="21"/>
          <w:highlight w:val="none"/>
        </w:rPr>
        <w:t>投标人应在递交投标文件截止时间前，登录</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s="仿宋_GB2312"/>
          <w:color w:val="auto"/>
          <w:szCs w:val="21"/>
          <w:highlight w:val="none"/>
        </w:rPr>
        <w:t>网站办理网上投标登记手续。按照交易平台关于全流程电子化项目的相关指南进行操作。详见：</w:t>
      </w:r>
      <w:r>
        <w:rPr>
          <w:rFonts w:hint="eastAsia"/>
          <w:color w:val="auto"/>
          <w:szCs w:val="21"/>
          <w:highlight w:val="none"/>
          <w:u w:val="single"/>
        </w:rPr>
        <w:t>广州公共资源交易中心网站发布的最新版操作指引。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spacing w:line="360" w:lineRule="auto"/>
        <w:ind w:firstLine="470" w:firstLineChars="224"/>
        <w:rPr>
          <w:rFonts w:ascii="宋体" w:cs="宋体"/>
          <w:color w:val="auto"/>
          <w:kern w:val="0"/>
          <w:szCs w:val="21"/>
          <w:highlight w:val="none"/>
        </w:rPr>
      </w:pPr>
      <w:r>
        <w:rPr>
          <w:rFonts w:hint="eastAsia" w:ascii="宋体" w:hAnsi="宋体" w:cs="宋体"/>
          <w:color w:val="auto"/>
          <w:kern w:val="0"/>
          <w:szCs w:val="21"/>
          <w:highlight w:val="none"/>
        </w:rPr>
        <w:t>八、招标文件获取方式：</w:t>
      </w:r>
    </w:p>
    <w:p>
      <w:pPr>
        <w:widowControl/>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本项目招标文件随招标公告一并在</w:t>
      </w:r>
      <w:r>
        <w:rPr>
          <w:rFonts w:hint="eastAsia"/>
          <w:color w:val="auto"/>
          <w:szCs w:val="21"/>
          <w:highlight w:val="none"/>
          <w:u w:val="single"/>
        </w:rPr>
        <w:t>广州公共资源交易中心</w:t>
      </w:r>
      <w:r>
        <w:rPr>
          <w:rFonts w:hint="eastAsia" w:ascii="宋体" w:hAnsi="宋体"/>
          <w:color w:val="auto"/>
          <w:szCs w:val="21"/>
          <w:highlight w:val="none"/>
        </w:rPr>
        <w:t>交易平台网站发布。招标文件</w:t>
      </w:r>
      <w:r>
        <w:rPr>
          <w:rFonts w:hint="eastAsia" w:ascii="宋体" w:hAnsi="宋体" w:cs="宋体"/>
          <w:color w:val="auto"/>
          <w:kern w:val="0"/>
          <w:szCs w:val="21"/>
          <w:highlight w:val="none"/>
        </w:rPr>
        <w:t>一经在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s="宋体"/>
          <w:color w:val="auto"/>
          <w:kern w:val="0"/>
          <w:szCs w:val="21"/>
          <w:highlight w:val="none"/>
        </w:rPr>
        <w:t>发布，视为发售给投标人，招标文件由投标人自行在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s="宋体"/>
          <w:color w:val="auto"/>
          <w:kern w:val="0"/>
          <w:szCs w:val="21"/>
          <w:highlight w:val="none"/>
        </w:rPr>
        <w:t>网站下载。</w:t>
      </w:r>
    </w:p>
    <w:p>
      <w:pPr>
        <w:spacing w:line="360" w:lineRule="auto"/>
        <w:ind w:firstLine="470" w:firstLineChars="224"/>
        <w:rPr>
          <w:rFonts w:ascii="宋体"/>
          <w:color w:val="auto"/>
          <w:szCs w:val="21"/>
          <w:highlight w:val="none"/>
        </w:rPr>
      </w:pPr>
      <w:r>
        <w:rPr>
          <w:rFonts w:hint="eastAsia" w:ascii="宋体" w:hAnsi="宋体"/>
          <w:color w:val="auto"/>
          <w:szCs w:val="21"/>
          <w:highlight w:val="none"/>
        </w:rPr>
        <w:t>九、投标人合格条件：</w:t>
      </w:r>
    </w:p>
    <w:p>
      <w:pPr>
        <w:spacing w:line="360" w:lineRule="auto"/>
        <w:ind w:firstLine="470" w:firstLineChars="224"/>
        <w:rPr>
          <w:rFonts w:asci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、投标人参加投标的意思表达清楚，投标人代表被授权有效。</w:t>
      </w:r>
    </w:p>
    <w:p>
      <w:pPr>
        <w:spacing w:line="360" w:lineRule="auto"/>
        <w:ind w:firstLine="470" w:firstLineChars="224"/>
        <w:rPr>
          <w:rFonts w:asci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、投标人均具有独立法人资格，按国家法律经营。</w:t>
      </w:r>
    </w:p>
    <w:p>
      <w:pPr>
        <w:spacing w:line="360" w:lineRule="auto"/>
        <w:ind w:firstLine="470" w:firstLineChars="224"/>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、投标人均持有建设行政主管部门颁发的企业资质证书及安全生产许可证；</w:t>
      </w:r>
    </w:p>
    <w:p>
      <w:pPr>
        <w:adjustRightInd w:val="0"/>
        <w:spacing w:line="360" w:lineRule="auto"/>
        <w:ind w:firstLine="420" w:firstLineChars="200"/>
        <w:rPr>
          <w:rFonts w:ascii="宋体" w:hAnsi="宋体"/>
          <w:kern w:val="0"/>
          <w:sz w:val="24"/>
          <w:szCs w:val="24"/>
          <w:highlight w:val="none"/>
          <w:u w:val="singl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、投标人</w:t>
      </w:r>
      <w:r>
        <w:rPr>
          <w:rFonts w:hint="eastAsia" w:ascii="宋体" w:hAnsi="宋体"/>
          <w:kern w:val="0"/>
          <w:sz w:val="24"/>
          <w:szCs w:val="24"/>
          <w:highlight w:val="none"/>
        </w:rPr>
        <w:t>应具备以下资质：</w:t>
      </w:r>
    </w:p>
    <w:p>
      <w:pPr>
        <w:spacing w:line="360" w:lineRule="auto"/>
        <w:ind w:firstLine="470" w:firstLineChars="224"/>
        <w:rPr>
          <w:rFonts w:hint="eastAsia" w:ascii="宋体" w:hAnsi="宋体"/>
          <w:color w:val="auto"/>
          <w:szCs w:val="21"/>
          <w:highlight w:val="none"/>
        </w:rPr>
      </w:pPr>
      <w:r>
        <w:rPr>
          <w:rFonts w:hint="eastAsia" w:ascii="宋体" w:hAnsi="宋体"/>
          <w:color w:val="auto"/>
          <w:szCs w:val="21"/>
          <w:highlight w:val="none"/>
        </w:rPr>
        <w:t>投标人具有承接本工程所需的建筑工程施工总承包三级或以上级别施工总承包资质。</w:t>
      </w:r>
    </w:p>
    <w:p>
      <w:pPr>
        <w:pStyle w:val="52"/>
        <w:ind w:left="0" w:leftChars="0" w:firstLine="420" w:firstLineChars="200"/>
        <w:rPr>
          <w:rFonts w:ascii="宋体" w:hAnsi="宋体" w:eastAsia="宋体"/>
          <w:i/>
          <w:color w:val="auto"/>
          <w:sz w:val="21"/>
          <w:szCs w:val="21"/>
          <w:highlight w:val="none"/>
        </w:rPr>
      </w:pPr>
      <w:r>
        <w:rPr>
          <w:rFonts w:hint="eastAsia" w:ascii="宋体" w:hAnsi="宋体" w:eastAsia="宋体"/>
          <w:color w:val="auto"/>
          <w:sz w:val="21"/>
          <w:szCs w:val="21"/>
          <w:highlight w:val="none"/>
        </w:rPr>
        <w:t>投标人拟担任本工程项目负责人的人员为</w:t>
      </w:r>
      <w:r>
        <w:rPr>
          <w:rFonts w:hint="eastAsia" w:ascii="宋体" w:hAnsi="宋体"/>
          <w:color w:val="auto"/>
          <w:sz w:val="21"/>
          <w:szCs w:val="21"/>
          <w:highlight w:val="none"/>
        </w:rPr>
        <w:t>：</w:t>
      </w:r>
      <w:r>
        <w:rPr>
          <w:rFonts w:hint="eastAsia" w:ascii="宋体" w:hAnsi="宋体" w:eastAsia="宋体"/>
          <w:color w:val="auto"/>
          <w:sz w:val="21"/>
          <w:szCs w:val="21"/>
          <w:highlight w:val="none"/>
          <w:u w:val="single"/>
        </w:rPr>
        <w:t>建筑工程</w:t>
      </w:r>
      <w:r>
        <w:rPr>
          <w:rFonts w:hint="eastAsia" w:ascii="宋体" w:hAnsi="宋体" w:eastAsia="宋体"/>
          <w:color w:val="auto"/>
          <w:sz w:val="21"/>
          <w:szCs w:val="21"/>
          <w:highlight w:val="none"/>
        </w:rPr>
        <w:t>专业</w:t>
      </w:r>
      <w:r>
        <w:rPr>
          <w:rFonts w:hint="eastAsia" w:ascii="宋体" w:hAnsi="宋体" w:eastAsia="宋体"/>
          <w:color w:val="auto"/>
          <w:sz w:val="21"/>
          <w:szCs w:val="21"/>
          <w:highlight w:val="none"/>
          <w:u w:val="none"/>
          <w:lang w:val="en-US" w:eastAsia="zh-CN"/>
        </w:rPr>
        <w:t>二</w:t>
      </w:r>
      <w:r>
        <w:rPr>
          <w:rFonts w:hint="eastAsia" w:ascii="宋体" w:hAnsi="宋体" w:eastAsia="宋体"/>
          <w:color w:val="auto"/>
          <w:sz w:val="21"/>
          <w:szCs w:val="21"/>
          <w:highlight w:val="none"/>
        </w:rPr>
        <w:t>级或以上级别的注册建造师；</w:t>
      </w:r>
    </w:p>
    <w:p>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szCs w:val="21"/>
          <w:highlight w:val="none"/>
        </w:rPr>
        <w:t>注：</w:t>
      </w:r>
      <w:r>
        <w:rPr>
          <w:rFonts w:hint="eastAsia" w:ascii="宋体" w:hAnsi="宋体" w:cs="宋体"/>
          <w:color w:val="auto"/>
          <w:kern w:val="0"/>
          <w:szCs w:val="21"/>
          <w:highlight w:val="none"/>
        </w:rPr>
        <w:t>（1）</w:t>
      </w:r>
      <w:r>
        <w:rPr>
          <w:rFonts w:hint="eastAsia" w:ascii="宋体" w:hAnsi="宋体" w:cs="宋体"/>
          <w:bCs/>
          <w:color w:val="auto"/>
          <w:kern w:val="0"/>
          <w:szCs w:val="21"/>
          <w:highlight w:val="none"/>
        </w:rPr>
        <w:t>资质内容按照建市</w:t>
      </w:r>
      <w:r>
        <w:rPr>
          <w:rFonts w:ascii="宋体" w:hAnsi="宋体" w:cs="宋体"/>
          <w:bCs/>
          <w:color w:val="auto"/>
          <w:kern w:val="0"/>
          <w:szCs w:val="21"/>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hint="eastAsia" w:ascii="宋体" w:hAnsi="宋体" w:cs="宋体"/>
          <w:bCs/>
          <w:color w:val="auto"/>
          <w:kern w:val="0"/>
          <w:szCs w:val="21"/>
          <w:highlight w:val="none"/>
        </w:rPr>
        <w:t>《住房和城乡建设部办公厅关于建设工程企业资质统一延续有关事项的通知》（建办市函[2021]510号）、《广东省住房和城乡建设厅关于建设工程企业资质有效期延期的通知》（粤建许函〔</w:t>
      </w:r>
      <w:r>
        <w:rPr>
          <w:rFonts w:ascii="宋体" w:hAnsi="宋体" w:cs="宋体"/>
          <w:bCs/>
          <w:color w:val="auto"/>
          <w:kern w:val="0"/>
          <w:szCs w:val="21"/>
          <w:highlight w:val="none"/>
        </w:rPr>
        <w:t>2021〕849号）</w:t>
      </w:r>
      <w:r>
        <w:rPr>
          <w:rFonts w:hint="eastAsia" w:ascii="宋体" w:hAnsi="宋体" w:cs="宋体"/>
          <w:bCs/>
          <w:color w:val="auto"/>
          <w:kern w:val="0"/>
          <w:szCs w:val="21"/>
          <w:highlight w:val="none"/>
        </w:rPr>
        <w:t>的要求设置。招标内容含有设计要求，且设计要求仅为深化设计的，在投标人的资质设置要求中，不允许设置设计资质。</w:t>
      </w:r>
      <w:r>
        <w:rPr>
          <w:rFonts w:hint="eastAsia" w:ascii="宋体" w:hAnsi="宋体" w:cs="宋体"/>
          <w:bCs/>
          <w:color w:val="auto"/>
          <w:kern w:val="0"/>
          <w:sz w:val="21"/>
          <w:szCs w:val="21"/>
          <w:highlight w:val="none"/>
          <w:u w:val="single"/>
        </w:rPr>
        <w:t>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（2）根据广东省建设厅《关于明确省外二级建造师入粤注册和执业有关问题的通知》（粤建市函〔</w:t>
      </w:r>
      <w:r>
        <w:rPr>
          <w:rFonts w:ascii="宋体" w:hAnsi="宋体" w:cs="宋体"/>
          <w:bCs/>
          <w:color w:val="auto"/>
          <w:kern w:val="0"/>
          <w:szCs w:val="21"/>
          <w:highlight w:val="none"/>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hint="eastAsia" w:ascii="宋体" w:hAnsi="宋体" w:cs="宋体"/>
          <w:bCs/>
          <w:color w:val="auto"/>
          <w:kern w:val="0"/>
          <w:szCs w:val="21"/>
          <w:highlight w:val="none"/>
        </w:rPr>
        <w:t>目负责人和安全员不为同一人。</w:t>
      </w:r>
    </w:p>
    <w:p>
      <w:pPr>
        <w:pStyle w:val="52"/>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rPr>
        <w:t>、</w:t>
      </w:r>
      <w:r>
        <w:rPr>
          <w:rFonts w:ascii="宋体" w:hAnsi="宋体" w:eastAsia="宋体"/>
          <w:bCs/>
          <w:color w:val="auto"/>
          <w:sz w:val="21"/>
          <w:szCs w:val="21"/>
          <w:highlight w:val="none"/>
        </w:rPr>
        <w:t>项目负责人持有安全培训考核合格证（B类）或</w:t>
      </w:r>
      <w:r>
        <w:rPr>
          <w:rFonts w:hint="eastAsia" w:ascii="宋体" w:hAnsi="宋体" w:eastAsia="宋体"/>
          <w:b/>
          <w:color w:val="auto"/>
          <w:sz w:val="21"/>
          <w:szCs w:val="21"/>
          <w:highlight w:val="none"/>
        </w:rPr>
        <w:t>建筑施工企业项目负责人安全生产考核合格证书</w:t>
      </w:r>
      <w:r>
        <w:rPr>
          <w:rFonts w:hint="eastAsia" w:ascii="宋体" w:hAnsi="宋体" w:eastAsia="宋体"/>
          <w:color w:val="auto"/>
          <w:sz w:val="21"/>
          <w:szCs w:val="21"/>
          <w:highlight w:val="none"/>
        </w:rPr>
        <w:t>；</w:t>
      </w:r>
    </w:p>
    <w:p>
      <w:pPr>
        <w:pStyle w:val="52"/>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6、投标人拟担任本工程技术负责人的资格要求为：</w:t>
      </w:r>
      <w:r>
        <w:rPr>
          <w:rFonts w:hint="eastAsia" w:ascii="宋体" w:hAnsi="宋体" w:eastAsia="宋体"/>
          <w:color w:val="auto"/>
          <w:sz w:val="21"/>
          <w:szCs w:val="21"/>
          <w:highlight w:val="none"/>
          <w:u w:val="single"/>
        </w:rPr>
        <w:t>建筑类相关专业中级或以上技术职称。</w:t>
      </w:r>
    </w:p>
    <w:p>
      <w:pPr>
        <w:spacing w:line="360" w:lineRule="auto"/>
        <w:ind w:firstLine="470" w:firstLineChars="224"/>
        <w:rPr>
          <w:rFonts w:hint="eastAsia" w:ascii="宋体" w:hAnsi="宋体"/>
          <w:color w:val="auto"/>
          <w:kern w:val="0"/>
          <w:szCs w:val="21"/>
          <w:highlight w:val="none"/>
        </w:rPr>
      </w:pPr>
      <w:r>
        <w:rPr>
          <w:rFonts w:hint="eastAsia" w:ascii="宋体" w:hAnsi="宋体"/>
          <w:color w:val="auto"/>
          <w:kern w:val="0"/>
          <w:szCs w:val="21"/>
          <w:highlight w:val="none"/>
        </w:rPr>
        <w:t>7、</w:t>
      </w:r>
      <w:r>
        <w:rPr>
          <w:rFonts w:hint="eastAsia" w:ascii="宋体" w:hAnsi="宋体"/>
          <w:color w:val="auto"/>
          <w:kern w:val="0"/>
          <w:sz w:val="21"/>
          <w:szCs w:val="21"/>
          <w:highlight w:val="none"/>
        </w:rPr>
        <w:t>专职安全员须具有安全生产考核合格证（C类）或</w:t>
      </w:r>
      <w:r>
        <w:rPr>
          <w:rFonts w:hint="eastAsia" w:ascii="宋体" w:hAnsi="宋体"/>
          <w:b/>
          <w:bCs/>
          <w:color w:val="auto"/>
          <w:kern w:val="0"/>
          <w:sz w:val="21"/>
          <w:szCs w:val="21"/>
          <w:highlight w:val="none"/>
        </w:rPr>
        <w:t>建筑施工企业专职安全生产管理人员安全生产考核合格证（C3类）</w:t>
      </w:r>
      <w:r>
        <w:rPr>
          <w:rFonts w:hint="eastAsia" w:ascii="宋体" w:hAnsi="宋体"/>
          <w:color w:val="auto"/>
          <w:kern w:val="0"/>
          <w:sz w:val="21"/>
          <w:szCs w:val="21"/>
          <w:highlight w:val="none"/>
          <w:lang w:eastAsia="zh-CN"/>
        </w:rPr>
        <w:t>。</w:t>
      </w:r>
    </w:p>
    <w:p>
      <w:pPr>
        <w:spacing w:line="360" w:lineRule="auto"/>
        <w:ind w:firstLine="470" w:firstLineChars="224"/>
        <w:rPr>
          <w:rFonts w:ascii="宋体"/>
          <w:color w:val="auto"/>
          <w:szCs w:val="21"/>
          <w:highlight w:val="none"/>
        </w:rPr>
      </w:pPr>
      <w:r>
        <w:rPr>
          <w:rFonts w:hint="eastAsia" w:ascii="宋体" w:hAnsi="宋体"/>
          <w:color w:val="auto"/>
          <w:szCs w:val="21"/>
          <w:highlight w:val="none"/>
        </w:rPr>
        <w:t>8、投标人已按照附件一的内容签署盖章的投标人声明。</w:t>
      </w:r>
    </w:p>
    <w:p>
      <w:pPr>
        <w:spacing w:line="360" w:lineRule="auto"/>
        <w:ind w:firstLine="470" w:firstLineChars="224"/>
        <w:rPr>
          <w:rFonts w:ascii="宋体"/>
          <w:color w:val="auto"/>
          <w:szCs w:val="21"/>
          <w:highlight w:val="none"/>
        </w:rPr>
      </w:pPr>
      <w:r>
        <w:rPr>
          <w:rFonts w:hint="eastAsia" w:ascii="宋体" w:hAnsi="宋体"/>
          <w:color w:val="auto"/>
          <w:szCs w:val="21"/>
          <w:highlight w:val="none"/>
        </w:rPr>
        <w:t>9、关于联合体投标：</w:t>
      </w:r>
      <w:r>
        <w:rPr>
          <w:rFonts w:hint="eastAsia" w:ascii="宋体"/>
          <w:color w:val="auto"/>
          <w:szCs w:val="21"/>
          <w:highlight w:val="none"/>
        </w:rPr>
        <w:t>本项目不接受联合体投标。</w:t>
      </w:r>
    </w:p>
    <w:p>
      <w:pPr>
        <w:wordWrap w:val="0"/>
        <w:spacing w:line="360" w:lineRule="auto"/>
        <w:ind w:firstLine="470" w:firstLineChars="224"/>
        <w:jc w:val="left"/>
        <w:rPr>
          <w:rFonts w:ascii="宋体" w:hAnsi="宋体"/>
          <w:b/>
          <w:bCs/>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bCs/>
          <w:color w:val="auto"/>
          <w:szCs w:val="21"/>
          <w:highlight w:val="none"/>
        </w:rPr>
        <w:t>资格审查前，投标人须在</w:t>
      </w:r>
      <w:r>
        <w:rPr>
          <w:rFonts w:hint="eastAsia" w:ascii="宋体" w:hAnsi="宋体"/>
          <w:b/>
          <w:bCs/>
          <w:color w:val="auto"/>
          <w:szCs w:val="21"/>
          <w:highlight w:val="none"/>
        </w:rPr>
        <w:t>广州市住房和城乡建设局建立企业信用档案</w:t>
      </w:r>
      <w:r>
        <w:rPr>
          <w:rFonts w:hint="eastAsia" w:ascii="宋体" w:hAnsi="宋体"/>
          <w:bCs/>
          <w:color w:val="auto"/>
          <w:szCs w:val="21"/>
          <w:highlight w:val="none"/>
        </w:rPr>
        <w:t>及拟担任本工程项目负责人、专职安全员须是本</w:t>
      </w:r>
      <w:r>
        <w:rPr>
          <w:rFonts w:hint="eastAsia" w:ascii="宋体" w:hAnsi="宋体"/>
          <w:b/>
          <w:bCs/>
          <w:color w:val="auto"/>
          <w:szCs w:val="21"/>
          <w:highlight w:val="none"/>
        </w:rPr>
        <w:t>企业信用档案</w:t>
      </w:r>
      <w:r>
        <w:rPr>
          <w:rFonts w:hint="eastAsia" w:ascii="宋体" w:hAnsi="宋体"/>
          <w:bCs/>
          <w:color w:val="auto"/>
          <w:szCs w:val="21"/>
          <w:highlight w:val="none"/>
        </w:rPr>
        <w:t>中的在册人员。</w:t>
      </w:r>
      <w:r>
        <w:rPr>
          <w:rFonts w:hint="eastAsia" w:ascii="宋体" w:hAnsi="宋体"/>
          <w:b/>
          <w:bCs/>
          <w:color w:val="auto"/>
          <w:szCs w:val="21"/>
          <w:highlight w:val="none"/>
        </w:rPr>
        <w:t>企业信用档案</w:t>
      </w:r>
      <w:r>
        <w:rPr>
          <w:rFonts w:hint="eastAsia" w:ascii="宋体" w:hAnsi="宋体"/>
          <w:bCs/>
          <w:color w:val="auto"/>
          <w:szCs w:val="21"/>
          <w:highlight w:val="none"/>
        </w:rPr>
        <w:t>取自投标截止时间投标人在</w:t>
      </w:r>
      <w:r>
        <w:rPr>
          <w:rFonts w:hint="eastAsia" w:ascii="宋体" w:hAnsi="宋体"/>
          <w:b/>
          <w:bCs/>
          <w:color w:val="auto"/>
          <w:szCs w:val="21"/>
          <w:highlight w:val="none"/>
        </w:rPr>
        <w:t>信用管理平台</w:t>
      </w:r>
      <w:r>
        <w:rPr>
          <w:rFonts w:hint="eastAsia" w:ascii="宋体" w:hAnsi="宋体"/>
          <w:bCs/>
          <w:color w:val="auto"/>
          <w:szCs w:val="21"/>
          <w:highlight w:val="none"/>
        </w:rPr>
        <w:t>的信息，投标人无需提交相关资料，若招标人延长递交投标文件截止时间的，</w:t>
      </w:r>
      <w:r>
        <w:rPr>
          <w:rFonts w:hint="eastAsia" w:ascii="宋体" w:hAnsi="宋体"/>
          <w:b/>
          <w:bCs/>
          <w:color w:val="auto"/>
          <w:szCs w:val="21"/>
          <w:highlight w:val="none"/>
        </w:rPr>
        <w:t>信用档案</w:t>
      </w:r>
      <w:r>
        <w:rPr>
          <w:rFonts w:hint="eastAsia" w:ascii="宋体" w:hAnsi="宋体"/>
          <w:bCs/>
          <w:color w:val="auto"/>
          <w:szCs w:val="21"/>
          <w:highlight w:val="none"/>
        </w:rPr>
        <w:t>信息的评审时点也相应延长。（</w:t>
      </w:r>
      <w:r>
        <w:rPr>
          <w:rFonts w:hint="eastAsia" w:ascii="宋体" w:hAnsi="宋体"/>
          <w:b/>
          <w:bCs/>
          <w:color w:val="auto"/>
          <w:szCs w:val="21"/>
          <w:highlight w:val="none"/>
        </w:rPr>
        <w:t>信用档案办理详见《广州市住建行业信用管理平台施工企业信息录入指引</w:t>
      </w:r>
      <w:r>
        <w:rPr>
          <w:rFonts w:ascii="宋体" w:hAnsi="宋体"/>
          <w:b/>
          <w:bCs/>
          <w:color w:val="auto"/>
          <w:szCs w:val="21"/>
          <w:highlight w:val="none"/>
        </w:rPr>
        <w:t xml:space="preserve"> </w:t>
      </w:r>
      <w:r>
        <w:rPr>
          <w:rFonts w:hint="eastAsia" w:ascii="宋体" w:hAnsi="宋体"/>
          <w:b/>
          <w:bCs/>
          <w:color w:val="auto"/>
          <w:szCs w:val="21"/>
          <w:highlight w:val="none"/>
        </w:rPr>
        <w:t>》</w:t>
      </w:r>
    </w:p>
    <w:p>
      <w:pPr>
        <w:wordWrap w:val="0"/>
        <w:spacing w:line="360" w:lineRule="auto"/>
        <w:jc w:val="left"/>
        <w:rPr>
          <w:rFonts w:ascii="宋体"/>
          <w:color w:val="auto"/>
          <w:szCs w:val="21"/>
          <w:highlight w:val="none"/>
        </w:rPr>
      </w:pPr>
      <w:r>
        <w:rPr>
          <w:rFonts w:ascii="宋体" w:hAnsi="宋体"/>
          <w:b/>
          <w:bCs/>
          <w:color w:val="auto"/>
          <w:szCs w:val="21"/>
          <w:highlight w:val="none"/>
        </w:rPr>
        <w:t>http://zfcj.gz.gov.cn/zwgk/zsdwxxgkzl/gzsjzyglfwzx/bszy/content/post_8074009.html）</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11、</w:t>
      </w:r>
      <w:r>
        <w:rPr>
          <w:rFonts w:hint="eastAsia" w:ascii="宋体" w:hAnsi="宋体"/>
          <w:bCs/>
          <w:color w:val="auto"/>
          <w:szCs w:val="21"/>
          <w:highlight w:val="none"/>
        </w:rPr>
        <w:t>投标人未出现以下情形：与其它投标人的单位负责人为同一人或者存在控股、管理关系的（按投标人提供的《投标人声明》第</w:t>
      </w:r>
      <w:r>
        <w:rPr>
          <w:rFonts w:hint="eastAsia" w:ascii="宋体" w:hAnsi="宋体"/>
          <w:b/>
          <w:bCs/>
          <w:color w:val="auto"/>
          <w:szCs w:val="21"/>
          <w:highlight w:val="none"/>
        </w:rPr>
        <w:t>八</w:t>
      </w:r>
      <w:r>
        <w:rPr>
          <w:rFonts w:hint="eastAsia" w:ascii="宋体" w:hAnsi="宋体"/>
          <w:bCs/>
          <w:color w:val="auto"/>
          <w:szCs w:val="21"/>
          <w:highlight w:val="none"/>
        </w:rPr>
        <w:t>条内容进行评审）。如不同投标人出现单位负责人为同一人或者存在控股、管理关系的情形，则</w:t>
      </w:r>
      <w:r>
        <w:rPr>
          <w:rFonts w:hint="eastAsia" w:ascii="宋体" w:hAnsi="宋体"/>
          <w:color w:val="auto"/>
          <w:szCs w:val="21"/>
          <w:highlight w:val="none"/>
        </w:rPr>
        <w:t>相关投标均不通过资格审查。</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12、未被纳入失信联合惩戒名单且被限制参加财政投资工程或政府投资工程或建设工程投标的（具体名单以递交投标文件截止时间“信用广州”https://credit1.gz.gov.cn/sgs/sgsXkNew公布的“失信黑名单”为准）。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72" w:firstLineChars="224"/>
        <w:rPr>
          <w:rFonts w:ascii="宋体" w:hAnsi="宋体"/>
          <w:b/>
          <w:bCs/>
          <w:color w:val="auto"/>
          <w:szCs w:val="21"/>
          <w:highlight w:val="none"/>
        </w:rPr>
      </w:pPr>
      <w:r>
        <w:rPr>
          <w:rFonts w:hint="eastAsia" w:ascii="宋体" w:hAnsi="宋体"/>
          <w:b/>
          <w:bCs/>
          <w:color w:val="auto"/>
          <w:szCs w:val="21"/>
          <w:highlight w:val="none"/>
        </w:rPr>
        <w:t>注：因联合惩戒措施表述存在细微差别，惩戒措施与上文不完全一致但措施内容相同的，也应属于被限制参与相关项目的投标。</w:t>
      </w:r>
    </w:p>
    <w:p>
      <w:pPr>
        <w:pStyle w:val="33"/>
        <w:tabs>
          <w:tab w:val="left" w:pos="7380"/>
        </w:tabs>
        <w:spacing w:after="0" w:line="360" w:lineRule="auto"/>
        <w:ind w:firstLineChars="200"/>
        <w:rPr>
          <w:rFonts w:ascii="宋体"/>
          <w:color w:val="auto"/>
          <w:szCs w:val="21"/>
          <w:highlight w:val="none"/>
        </w:rPr>
      </w:pPr>
      <w:r>
        <w:rPr>
          <w:rFonts w:hint="eastAsia" w:ascii="宋体" w:hAnsi="宋体"/>
          <w:color w:val="auto"/>
          <w:szCs w:val="21"/>
          <w:highlight w:val="none"/>
        </w:rPr>
        <w:t>注：未在招标公告第九条单列的资审合格条件，不作为资审不合格的依据。</w:t>
      </w:r>
    </w:p>
    <w:p>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十、资格审查方式：</w:t>
      </w:r>
    </w:p>
    <w:p>
      <w:pPr>
        <w:widowControl/>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本工程采用资格后审方式，由评标委员会负责资格审查。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十一、资格审查结果将在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交易平台和广东省招标投标监管网公示，</w:t>
      </w:r>
      <w:r>
        <w:rPr>
          <w:rFonts w:hint="eastAsia" w:ascii="宋体" w:hAnsi="宋体"/>
          <w:bCs/>
          <w:color w:val="auto"/>
          <w:szCs w:val="21"/>
          <w:highlight w:val="none"/>
        </w:rPr>
        <w:t>公示时间不得少于3日。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22" w:firstLineChars="200"/>
        <w:rPr>
          <w:rFonts w:ascii="宋体"/>
          <w:b/>
          <w:bCs/>
          <w:color w:val="auto"/>
          <w:szCs w:val="21"/>
          <w:highlight w:val="none"/>
        </w:rPr>
      </w:pPr>
      <w:r>
        <w:rPr>
          <w:rFonts w:hint="eastAsia" w:ascii="宋体" w:hAnsi="宋体"/>
          <w:b/>
          <w:bCs/>
          <w:color w:val="auto"/>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十四、</w:t>
      </w:r>
      <w:r>
        <w:rPr>
          <w:rFonts w:hint="eastAsia" w:ascii="宋体" w:hAnsi="宋体"/>
          <w:bCs/>
          <w:color w:val="auto"/>
          <w:szCs w:val="21"/>
          <w:highlight w:val="none"/>
        </w:rPr>
        <w:t>投标文件全部采用电子文档，投标人按招标文件要求提交投标文件。若投标文件中的部分内容要求取自</w:t>
      </w:r>
      <w:r>
        <w:rPr>
          <w:rFonts w:hint="eastAsia" w:ascii="宋体" w:hAnsi="宋体"/>
          <w:b/>
          <w:bCs/>
          <w:color w:val="auto"/>
          <w:szCs w:val="21"/>
          <w:highlight w:val="none"/>
        </w:rPr>
        <w:t>广州市住建行业信用管理平台</w:t>
      </w:r>
      <w:r>
        <w:rPr>
          <w:rFonts w:hint="eastAsia" w:ascii="宋体" w:hAnsi="宋体"/>
          <w:bCs/>
          <w:color w:val="auto"/>
          <w:szCs w:val="21"/>
          <w:highlight w:val="none"/>
        </w:rPr>
        <w:t>的，则投标人选择</w:t>
      </w:r>
      <w:r>
        <w:rPr>
          <w:rFonts w:hint="eastAsia" w:ascii="宋体" w:hAnsi="宋体"/>
          <w:b/>
          <w:bCs/>
          <w:color w:val="auto"/>
          <w:szCs w:val="21"/>
          <w:highlight w:val="none"/>
        </w:rPr>
        <w:t>平台</w:t>
      </w:r>
      <w:r>
        <w:rPr>
          <w:rFonts w:hint="eastAsia" w:ascii="宋体" w:hAnsi="宋体"/>
          <w:bCs/>
          <w:color w:val="auto"/>
          <w:szCs w:val="21"/>
          <w:highlight w:val="none"/>
        </w:rPr>
        <w:t>中记录的该部分上传件将被视为投标人递交投标文件的一部分，不需重复提交（类似工程业绩需提供项目名称及项目编号）。评标委员会对该部分资料的审查将以递交投标文件截止时间在</w:t>
      </w:r>
      <w:r>
        <w:rPr>
          <w:rFonts w:hint="eastAsia" w:ascii="宋体" w:hAnsi="宋体"/>
          <w:b/>
          <w:bCs/>
          <w:color w:val="auto"/>
          <w:szCs w:val="21"/>
          <w:highlight w:val="none"/>
        </w:rPr>
        <w:t>广州市住建行业信用管理平台</w:t>
      </w:r>
      <w:r>
        <w:rPr>
          <w:rFonts w:hint="eastAsia" w:ascii="宋体" w:hAnsi="宋体"/>
          <w:bCs/>
          <w:color w:val="auto"/>
          <w:szCs w:val="21"/>
          <w:highlight w:val="none"/>
        </w:rPr>
        <w:t>内上传件为依据。若招标人延长递交投标文件截止时间的，以上资料的评审时点也相应延长。投标人应及时维护其在</w:t>
      </w:r>
      <w:r>
        <w:rPr>
          <w:rFonts w:hint="eastAsia" w:ascii="宋体" w:hAnsi="宋体"/>
          <w:b/>
          <w:bCs/>
          <w:color w:val="auto"/>
          <w:szCs w:val="21"/>
          <w:highlight w:val="none"/>
        </w:rPr>
        <w:t>广州市住建行业信用管理平台</w:t>
      </w:r>
      <w:r>
        <w:rPr>
          <w:rFonts w:hint="eastAsia" w:ascii="宋体" w:hAnsi="宋体"/>
          <w:bCs/>
          <w:color w:val="auto"/>
          <w:szCs w:val="21"/>
          <w:highlight w:val="none"/>
        </w:rPr>
        <w:t>登记的信息及上传件，确保各项信息及上传件在有效期内。</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十五、潜在投标人或利害关系人对本招标公告及招标文件有异议的，向招标人书面提出。</w:t>
      </w:r>
    </w:p>
    <w:p>
      <w:pPr>
        <w:spacing w:line="360" w:lineRule="auto"/>
        <w:ind w:firstLine="470" w:firstLineChars="224"/>
        <w:rPr>
          <w:rFonts w:hint="default" w:ascii="宋体" w:hAnsi="宋体" w:eastAsia="宋体"/>
          <w:color w:val="auto"/>
          <w:szCs w:val="21"/>
          <w:highlight w:val="none"/>
          <w:lang w:val="en-US" w:eastAsia="zh-CN"/>
        </w:rPr>
      </w:pPr>
      <w:r>
        <w:rPr>
          <w:rFonts w:hint="eastAsia" w:ascii="宋体" w:hAnsi="宋体"/>
          <w:color w:val="auto"/>
          <w:szCs w:val="21"/>
          <w:highlight w:val="none"/>
        </w:rPr>
        <w:t>异议受理部门：</w:t>
      </w:r>
      <w:r>
        <w:rPr>
          <w:rFonts w:hint="eastAsia" w:ascii="宋体" w:hAnsi="宋体"/>
          <w:color w:val="auto"/>
          <w:szCs w:val="21"/>
          <w:highlight w:val="none"/>
          <w:lang w:val="en-US" w:eastAsia="zh-CN"/>
        </w:rPr>
        <w:t>广州市红十字会医院</w:t>
      </w:r>
    </w:p>
    <w:p>
      <w:pPr>
        <w:spacing w:line="360" w:lineRule="auto"/>
        <w:ind w:firstLine="470" w:firstLineChars="224"/>
        <w:rPr>
          <w:rFonts w:hint="eastAsia" w:ascii="宋体" w:hAnsi="宋体" w:eastAsia="宋体"/>
          <w:color w:val="auto"/>
          <w:szCs w:val="21"/>
          <w:highlight w:val="none"/>
          <w:lang w:val="en-US" w:eastAsia="zh-CN"/>
        </w:rPr>
      </w:pPr>
      <w:r>
        <w:rPr>
          <w:rFonts w:hint="eastAsia" w:ascii="宋体" w:hAnsi="宋体"/>
          <w:color w:val="auto"/>
          <w:szCs w:val="21"/>
          <w:highlight w:val="none"/>
        </w:rPr>
        <w:t>异议受理电话：</w:t>
      </w:r>
      <w:r>
        <w:rPr>
          <w:rFonts w:hint="eastAsia" w:ascii="宋体" w:hAnsi="宋体"/>
          <w:color w:val="auto"/>
          <w:szCs w:val="21"/>
          <w:highlight w:val="none"/>
          <w:lang w:eastAsia="zh-CN"/>
        </w:rPr>
        <w:t>020-61883308</w:t>
      </w:r>
    </w:p>
    <w:p>
      <w:pPr>
        <w:spacing w:line="360" w:lineRule="auto"/>
        <w:ind w:firstLine="470" w:firstLineChars="224"/>
        <w:rPr>
          <w:rFonts w:hint="default" w:ascii="宋体" w:eastAsia="宋体"/>
          <w:color w:val="auto"/>
          <w:szCs w:val="21"/>
          <w:highlight w:val="none"/>
          <w:u w:val="single"/>
          <w:lang w:val="en-US" w:eastAsia="zh-CN"/>
        </w:rPr>
      </w:pPr>
      <w:r>
        <w:rPr>
          <w:rFonts w:hint="eastAsia" w:ascii="宋体" w:hAnsi="宋体"/>
          <w:color w:val="auto"/>
          <w:szCs w:val="21"/>
          <w:highlight w:val="none"/>
        </w:rPr>
        <w:t>地址：广州市海珠区同福中路396号</w:t>
      </w:r>
    </w:p>
    <w:p>
      <w:pPr>
        <w:spacing w:line="360" w:lineRule="auto"/>
        <w:ind w:left="239" w:leftChars="114" w:firstLine="260" w:firstLineChars="124"/>
        <w:rPr>
          <w:rFonts w:ascii="宋体"/>
          <w:b w:val="0"/>
          <w:bCs w:val="0"/>
          <w:color w:val="auto"/>
          <w:szCs w:val="21"/>
          <w:highlight w:val="none"/>
        </w:rPr>
      </w:pPr>
      <w:r>
        <w:rPr>
          <w:rFonts w:hint="eastAsia" w:ascii="宋体" w:hAnsi="宋体"/>
          <w:b w:val="0"/>
          <w:bCs w:val="0"/>
          <w:color w:val="auto"/>
          <w:szCs w:val="21"/>
          <w:highlight w:val="none"/>
        </w:rPr>
        <w:t>十六、本公告在广州公共资源交易网（网址：http://www.gzggzy.cn）、广东省招标投标监管网（网址：http://zbtb.gd.gov.cn/）和中国招标投标公共服务平台（网址：http://www.cebpubservice.com/）发布，本公告的修改、补充，在广州公共资源交易网发布。</w:t>
      </w:r>
    </w:p>
    <w:p>
      <w:pPr>
        <w:spacing w:line="360" w:lineRule="auto"/>
        <w:ind w:firstLine="470" w:firstLineChars="224"/>
        <w:rPr>
          <w:rFonts w:ascii="宋体"/>
          <w:color w:val="auto"/>
          <w:szCs w:val="21"/>
          <w:highlight w:val="none"/>
        </w:rPr>
      </w:pPr>
      <w:r>
        <w:rPr>
          <w:rFonts w:hint="eastAsia" w:ascii="宋体" w:hAnsi="宋体"/>
          <w:color w:val="auto"/>
          <w:szCs w:val="21"/>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70" w:firstLineChars="224"/>
        <w:rPr>
          <w:rFonts w:ascii="宋体" w:hAnsi="宋体"/>
          <w:color w:val="auto"/>
          <w:szCs w:val="21"/>
          <w:highlight w:val="none"/>
        </w:rPr>
      </w:pPr>
      <w:r>
        <w:rPr>
          <w:rFonts w:hint="eastAsia" w:ascii="宋体" w:hAnsi="宋体"/>
          <w:color w:val="auto"/>
          <w:szCs w:val="21"/>
          <w:highlight w:val="none"/>
        </w:rPr>
        <w:t>十八、招标公告网上发布时，同时发布招标文件、施工图纸、最高投标限价。</w:t>
      </w:r>
      <w:r>
        <w:rPr>
          <w:rFonts w:hint="eastAsia" w:ascii="宋体" w:hAnsi="宋体"/>
          <w:b/>
          <w:bCs/>
          <w:color w:val="auto"/>
          <w:szCs w:val="21"/>
          <w:highlight w:val="none"/>
        </w:rPr>
        <w:t>本工程根据国家和省有关计价规范设置最高投标限价。</w:t>
      </w:r>
      <w:r>
        <w:rPr>
          <w:rFonts w:hint="eastAsia" w:ascii="宋体" w:hAnsi="宋体"/>
          <w:color w:val="auto"/>
          <w:szCs w:val="21"/>
          <w:highlight w:val="none"/>
        </w:rPr>
        <w:t>招标公告发布之日起计算编制投标文件时间，编制投标文件的时间不得少于20天。</w:t>
      </w:r>
    </w:p>
    <w:p>
      <w:pPr>
        <w:spacing w:line="360" w:lineRule="auto"/>
        <w:ind w:firstLine="470" w:firstLineChars="224"/>
        <w:rPr>
          <w:rFonts w:ascii="宋体"/>
          <w:color w:val="auto"/>
          <w:szCs w:val="21"/>
          <w:highlight w:val="none"/>
        </w:rPr>
      </w:pPr>
      <w:r>
        <w:rPr>
          <w:rFonts w:hint="eastAsia" w:ascii="宋体"/>
          <w:color w:val="auto"/>
          <w:szCs w:val="21"/>
          <w:highlight w:val="none"/>
        </w:rPr>
        <w:t>十九、 《投诉处理决定书》和《行政处理决定书》在</w:t>
      </w:r>
      <w:r>
        <w:rPr>
          <w:rFonts w:hint="eastAsia" w:ascii="宋体" w:hAnsi="宋体"/>
          <w:color w:val="auto"/>
          <w:szCs w:val="21"/>
          <w:highlight w:val="none"/>
        </w:rPr>
        <w:t>广州市住房和城乡建设局</w:t>
      </w:r>
      <w:r>
        <w:rPr>
          <w:rFonts w:hint="eastAsia" w:ascii="宋体"/>
          <w:color w:val="auto"/>
          <w:szCs w:val="21"/>
          <w:highlight w:val="none"/>
        </w:rPr>
        <w:t>网站上公布的，视为送达其他与决定书有关的当事人。</w:t>
      </w:r>
    </w:p>
    <w:p>
      <w:pPr>
        <w:spacing w:line="360" w:lineRule="auto"/>
        <w:ind w:firstLine="470" w:firstLineChars="224"/>
        <w:rPr>
          <w:rFonts w:ascii="宋体"/>
          <w:color w:val="auto"/>
          <w:szCs w:val="21"/>
          <w:highlight w:val="none"/>
        </w:rPr>
      </w:pPr>
      <w:r>
        <w:rPr>
          <w:rFonts w:hint="eastAsia" w:ascii="宋体"/>
          <w:color w:val="auto"/>
          <w:szCs w:val="21"/>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70" w:firstLineChars="224"/>
        <w:rPr>
          <w:rFonts w:ascii="宋体"/>
          <w:color w:val="auto"/>
          <w:szCs w:val="21"/>
          <w:highlight w:val="none"/>
        </w:rPr>
      </w:pPr>
      <w:r>
        <w:rPr>
          <w:rFonts w:hint="eastAsia" w:ascii="宋体"/>
          <w:color w:val="auto"/>
          <w:szCs w:val="21"/>
          <w:highlight w:val="none"/>
        </w:rPr>
        <w:t>1.将中标工程转包或者违法分包的；</w:t>
      </w:r>
    </w:p>
    <w:p>
      <w:pPr>
        <w:spacing w:line="360" w:lineRule="auto"/>
        <w:ind w:firstLine="470" w:firstLineChars="224"/>
        <w:rPr>
          <w:rFonts w:ascii="宋体"/>
          <w:color w:val="auto"/>
          <w:szCs w:val="21"/>
          <w:highlight w:val="none"/>
        </w:rPr>
      </w:pPr>
      <w:r>
        <w:rPr>
          <w:rFonts w:hint="eastAsia" w:ascii="宋体"/>
          <w:color w:val="auto"/>
          <w:szCs w:val="21"/>
          <w:highlight w:val="none"/>
        </w:rPr>
        <w:t>2.在中标工程中不执行质量、安全生产相关规定的，造成质量或安全事故的；</w:t>
      </w:r>
    </w:p>
    <w:p>
      <w:pPr>
        <w:spacing w:line="360" w:lineRule="auto"/>
        <w:ind w:firstLine="470" w:firstLineChars="224"/>
        <w:rPr>
          <w:rFonts w:ascii="宋体"/>
          <w:color w:val="auto"/>
          <w:szCs w:val="21"/>
          <w:highlight w:val="none"/>
        </w:rPr>
      </w:pPr>
      <w:r>
        <w:rPr>
          <w:rFonts w:hint="eastAsia" w:ascii="宋体"/>
          <w:color w:val="auto"/>
          <w:szCs w:val="21"/>
          <w:highlight w:val="none"/>
        </w:rPr>
        <w:t>3.存在围标或串标情形的；</w:t>
      </w:r>
    </w:p>
    <w:p>
      <w:pPr>
        <w:spacing w:line="360" w:lineRule="auto"/>
        <w:ind w:firstLine="470" w:firstLineChars="224"/>
        <w:rPr>
          <w:rFonts w:ascii="宋体"/>
          <w:color w:val="auto"/>
          <w:szCs w:val="21"/>
          <w:highlight w:val="none"/>
        </w:rPr>
      </w:pPr>
      <w:r>
        <w:rPr>
          <w:rFonts w:hint="eastAsia" w:ascii="宋体"/>
          <w:color w:val="auto"/>
          <w:szCs w:val="21"/>
          <w:highlight w:val="none"/>
        </w:rPr>
        <w:t>4.存在弄虚作假骗取中标情形的；</w:t>
      </w:r>
    </w:p>
    <w:p>
      <w:pPr>
        <w:spacing w:line="360" w:lineRule="auto"/>
        <w:ind w:firstLine="470" w:firstLineChars="224"/>
        <w:rPr>
          <w:rFonts w:ascii="宋体"/>
          <w:color w:val="auto"/>
          <w:szCs w:val="21"/>
          <w:highlight w:val="none"/>
        </w:rPr>
      </w:pPr>
      <w:r>
        <w:rPr>
          <w:rFonts w:hint="eastAsia" w:ascii="宋体"/>
          <w:color w:val="auto"/>
          <w:szCs w:val="21"/>
          <w:highlight w:val="none"/>
        </w:rPr>
        <w:t>5.拖欠农民工工资的；</w:t>
      </w:r>
    </w:p>
    <w:p>
      <w:pPr>
        <w:spacing w:line="360" w:lineRule="auto"/>
        <w:ind w:firstLine="470" w:firstLineChars="224"/>
        <w:rPr>
          <w:rFonts w:ascii="宋体"/>
          <w:color w:val="auto"/>
          <w:szCs w:val="21"/>
          <w:highlight w:val="none"/>
        </w:rPr>
      </w:pPr>
      <w:r>
        <w:rPr>
          <w:rFonts w:hint="eastAsia" w:ascii="宋体"/>
          <w:color w:val="auto"/>
          <w:szCs w:val="21"/>
          <w:highlight w:val="none"/>
        </w:rPr>
        <w:t>6.未按照国家、省、市有关建筑施工实名制管理和工人工资支付分账管理的规定执行，被行政监管部门通报或处罚的；</w:t>
      </w:r>
    </w:p>
    <w:p>
      <w:pPr>
        <w:spacing w:line="360" w:lineRule="auto"/>
        <w:ind w:firstLine="470" w:firstLineChars="224"/>
        <w:rPr>
          <w:rFonts w:hint="eastAsia" w:ascii="宋体" w:hAnsi="宋体"/>
          <w:color w:val="auto"/>
          <w:szCs w:val="21"/>
          <w:highlight w:val="none"/>
        </w:rPr>
      </w:pPr>
      <w:r>
        <w:rPr>
          <w:rFonts w:hint="eastAsia" w:ascii="宋体"/>
          <w:color w:val="auto"/>
          <w:szCs w:val="21"/>
          <w:highlight w:val="none"/>
        </w:rPr>
        <w:t>7.中标人在项目实施过程中选取的专业分包单位或劳务企业或劳务班组长与投标时不一致的（如有）。</w:t>
      </w:r>
    </w:p>
    <w:p>
      <w:pPr>
        <w:spacing w:line="360" w:lineRule="auto"/>
        <w:ind w:right="252" w:rightChars="120" w:firstLine="3570" w:firstLineChars="1700"/>
        <w:jc w:val="right"/>
        <w:rPr>
          <w:rFonts w:hint="eastAsia"/>
          <w:highlight w:val="none"/>
        </w:rPr>
      </w:pPr>
      <w:r>
        <w:rPr>
          <w:rFonts w:hint="eastAsia" w:ascii="宋体" w:hAnsi="宋体"/>
          <w:color w:val="auto"/>
          <w:szCs w:val="21"/>
          <w:highlight w:val="none"/>
        </w:rPr>
        <w:t>招标人：广州市红十字会医院</w:t>
      </w:r>
    </w:p>
    <w:p>
      <w:pPr>
        <w:spacing w:line="360" w:lineRule="auto"/>
        <w:ind w:right="252" w:rightChars="120" w:firstLine="3570" w:firstLineChars="1700"/>
        <w:jc w:val="right"/>
        <w:rPr>
          <w:rFonts w:hint="eastAsia"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lang w:eastAsia="zh-CN"/>
        </w:rPr>
        <w:t>中捷通信有限公司</w:t>
      </w:r>
    </w:p>
    <w:p>
      <w:pPr>
        <w:spacing w:line="360" w:lineRule="auto"/>
        <w:ind w:right="252" w:rightChars="120" w:firstLine="6098" w:firstLineChars="2904"/>
        <w:jc w:val="center"/>
        <w:rPr>
          <w:rFonts w:ascii="宋体" w:hAnsi="宋体"/>
          <w:color w:val="auto"/>
          <w:szCs w:val="21"/>
          <w:highlight w:val="none"/>
          <w:u w:val="single"/>
        </w:rPr>
      </w:pPr>
      <w:r>
        <w:rPr>
          <w:rFonts w:hint="eastAsia" w:ascii="宋体" w:hAnsi="宋体"/>
          <w:color w:val="auto"/>
          <w:szCs w:val="21"/>
          <w:highlight w:val="none"/>
        </w:rPr>
        <w:t>2022年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pPr>
        <w:rPr>
          <w:rFonts w:hint="eastAsia" w:ascii="宋体" w:hAnsi="宋体"/>
          <w:color w:val="auto"/>
          <w:sz w:val="24"/>
          <w:highlight w:val="none"/>
        </w:rPr>
      </w:pPr>
    </w:p>
    <w:p>
      <w:pPr>
        <w:spacing w:line="360" w:lineRule="auto"/>
        <w:outlineLvl w:val="0"/>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rFonts w:ascii="宋体" w:hAnsi="宋体"/>
          <w:b/>
          <w:bCs/>
          <w:color w:val="auto"/>
          <w:kern w:val="0"/>
          <w:sz w:val="28"/>
          <w:szCs w:val="28"/>
          <w:highlight w:val="none"/>
        </w:rPr>
      </w:pPr>
      <w:r>
        <w:rPr>
          <w:rFonts w:hint="eastAsia" w:ascii="宋体" w:hAnsi="宋体"/>
          <w:b/>
          <w:bCs/>
          <w:color w:val="auto"/>
          <w:kern w:val="0"/>
          <w:sz w:val="28"/>
          <w:szCs w:val="28"/>
          <w:highlight w:val="none"/>
        </w:rPr>
        <w:t>（适用于资格后审）</w:t>
      </w:r>
    </w:p>
    <w:p>
      <w:pPr>
        <w:pStyle w:val="52"/>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（1）为招标人不具有独立法人资格的附属机构（单位）；</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（2）为本标段前期准备提供设计或咨询服务或者与本项目设计人或提供咨询服务的机构存在附属关系的；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（3）为本项目监理人或者与本项目监理人存在隶属关系或者其他利害关系；</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（4）为本标段的代建人；</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（5）为本标段提供招标代理服务的；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（6）与本标段的监理人或代建人或招标代理机构同为一个法定代表人的；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（7）与本标段的监理人或代建人或招标代理机构互相控股或参股的；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（8）与本标段的监理人或代建人或招标代理机构相互任职或工作的；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（9）与本标段的检测机构有隶属关系或者其他利害关系；</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（10）与招标人存在利害关系且可能影响招标公正性； </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（11）与本标段的其他投标人为同一个单位负责人； </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（12）与本标段的其他投标人存在控股、管理关系； </w:t>
      </w:r>
    </w:p>
    <w:p>
      <w:pPr>
        <w:pStyle w:val="52"/>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（13）被暂扣安全生产许可证的；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（14）被依法暂停或取消投标资格的； </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（15）被责令停产停业、暂扣或者吊销许可证、暂扣或者吊销执照的；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（16）进入清算程序，或被宣布破产，或其他丧失履约能力的情形；</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（17）在最近三年内有骗取中标或严重违约或重大工程质量问题的；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（18）被工商行政管理机关在全国企业信用信息公示系统中列入严重违法失信企业名单；</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（19）被最高人民法院在“信用中国”网站（www.creditchina.gov.cn）或各级信用信息共享平台中列入失信被执行人名单；</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（20）在近三年内投标人或其法定代表人、拟委派的项目负责人有行贿犯罪行为的；</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（21）法律法规规定的其他情形。</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w:t>
      </w:r>
      <w:r>
        <w:rPr>
          <w:rFonts w:hint="eastAsia" w:ascii="宋体" w:hAnsi="宋体" w:eastAsia="宋体"/>
          <w:b/>
          <w:bCs/>
          <w:color w:val="auto"/>
          <w:sz w:val="21"/>
          <w:szCs w:val="21"/>
          <w:highlight w:val="none"/>
        </w:rPr>
        <w:t>没有在其他在建项目中任施工单位项目负责人，本项目拟派的专职</w:t>
      </w:r>
      <w:r>
        <w:rPr>
          <w:rFonts w:hint="eastAsia" w:ascii="宋体" w:hAnsi="宋体" w:eastAsia="宋体"/>
          <w:color w:val="auto"/>
          <w:sz w:val="21"/>
          <w:szCs w:val="21"/>
          <w:highlight w:val="none"/>
        </w:rPr>
        <w:t>安全员没有在其他在建项目中任职。</w:t>
      </w:r>
    </w:p>
    <w:p>
      <w:pPr>
        <w:widowControl/>
        <w:spacing w:line="360" w:lineRule="auto"/>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w:t>
      </w:r>
    </w:p>
    <w:p>
      <w:pPr>
        <w:pStyle w:val="52"/>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w:t>
      </w:r>
      <w:r>
        <w:rPr>
          <w:rFonts w:hint="eastAsia" w:ascii="宋体" w:hAnsi="宋体" w:eastAsia="宋体"/>
          <w:b/>
          <w:bCs/>
          <w:color w:val="auto"/>
          <w:sz w:val="21"/>
          <w:szCs w:val="21"/>
          <w:highlight w:val="none"/>
        </w:rPr>
        <w:t>一经查实将按相关规定进行信用记录。本公司对失信行为产生的一切后果已知悉。</w:t>
      </w:r>
      <w:r>
        <w:rPr>
          <w:rFonts w:hint="eastAsia" w:ascii="宋体" w:hAnsi="宋体" w:eastAsia="宋体"/>
          <w:color w:val="auto"/>
          <w:sz w:val="21"/>
          <w:szCs w:val="21"/>
          <w:highlight w:val="none"/>
        </w:rPr>
        <w:t>其中，本声明陈述与事实不符，属于弄虚作假骗取中标，将依法接受监管部门的处罚。</w:t>
      </w:r>
    </w:p>
    <w:p>
      <w:pPr>
        <w:pStyle w:val="52"/>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54"/>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54"/>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54"/>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项目负责人签字:</w:t>
      </w:r>
    </w:p>
    <w:p>
      <w:pPr>
        <w:pStyle w:val="54"/>
        <w:ind w:left="1470" w:leftChars="700"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52"/>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Style w:val="52"/>
        <w:ind w:right="879" w:firstLine="5040" w:firstLineChars="24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（企业公章）</w:t>
      </w:r>
    </w:p>
    <w:p>
      <w:pPr>
        <w:widowControl/>
        <w:snapToGrid w:val="0"/>
        <w:spacing w:line="480" w:lineRule="auto"/>
        <w:ind w:right="102"/>
        <w:jc w:val="left"/>
        <w:rPr>
          <w:rFonts w:ascii="宋体" w:hAnsi="宋体" w:eastAsia="等线" w:cs="黑体"/>
          <w:color w:val="auto"/>
          <w:kern w:val="0"/>
          <w:szCs w:val="21"/>
          <w:highlight w:val="none"/>
        </w:rPr>
      </w:pPr>
    </w:p>
    <w:p>
      <w:pPr>
        <w:widowControl/>
        <w:snapToGrid w:val="0"/>
        <w:spacing w:line="480" w:lineRule="auto"/>
        <w:ind w:right="102"/>
        <w:jc w:val="left"/>
        <w:rPr>
          <w:rFonts w:ascii="宋体" w:hAnsi="宋体" w:eastAsia="等线" w:cs="黑体"/>
          <w:b/>
          <w:bCs/>
          <w:color w:val="auto"/>
          <w:kern w:val="0"/>
          <w:szCs w:val="21"/>
          <w:highlight w:val="none"/>
        </w:rPr>
      </w:pPr>
      <w:r>
        <w:rPr>
          <w:rFonts w:hint="eastAsia" w:ascii="宋体" w:hAnsi="宋体" w:eastAsia="等线" w:cs="黑体"/>
          <w:b/>
          <w:bCs/>
          <w:color w:val="auto"/>
          <w:kern w:val="0"/>
          <w:szCs w:val="21"/>
          <w:highlight w:val="none"/>
        </w:rPr>
        <w:t xml:space="preserve">注：招标人应当要求投标人的项目负责人和技术负责人签字。 </w:t>
      </w:r>
    </w:p>
    <w:p>
      <w:pPr>
        <w:rPr>
          <w:rFonts w:ascii="宋体" w:hAnsi="宋体" w:eastAsia="等线" w:cs="黑体"/>
          <w:b/>
          <w:bCs/>
          <w:color w:val="auto"/>
          <w:kern w:val="0"/>
          <w:szCs w:val="21"/>
          <w:highlight w:val="none"/>
        </w:rPr>
      </w:pPr>
      <w:r>
        <w:rPr>
          <w:rFonts w:hint="eastAsia" w:ascii="宋体" w:hAnsi="宋体" w:eastAsia="等线" w:cs="黑体"/>
          <w:b/>
          <w:bCs/>
          <w:color w:val="auto"/>
          <w:kern w:val="0"/>
          <w:szCs w:val="21"/>
          <w:highlight w:val="none"/>
        </w:rPr>
        <w:br w:type="page"/>
      </w:r>
    </w:p>
    <w:p>
      <w:pPr>
        <w:spacing w:line="360" w:lineRule="auto"/>
        <w:outlineLvl w:val="0"/>
        <w:rPr>
          <w:rFonts w:ascii="宋体" w:hAnsi="宋体"/>
          <w:b/>
          <w:color w:val="auto"/>
          <w:sz w:val="44"/>
          <w:highlight w:val="none"/>
        </w:rPr>
      </w:pPr>
      <w:r>
        <w:rPr>
          <w:rFonts w:hint="eastAsia" w:ascii="宋体" w:hAnsi="宋体"/>
          <w:color w:val="auto"/>
          <w:sz w:val="24"/>
          <w:highlight w:val="none"/>
        </w:rPr>
        <w:t>附件二：</w:t>
      </w:r>
    </w:p>
    <w:p>
      <w:pPr>
        <w:jc w:val="center"/>
        <w:outlineLvl w:val="1"/>
        <w:rPr>
          <w:rFonts w:ascii="宋体" w:hAnsi="宋体"/>
          <w:b/>
          <w:color w:val="auto"/>
          <w:kern w:val="0"/>
          <w:sz w:val="44"/>
          <w:szCs w:val="44"/>
          <w:highlight w:val="none"/>
        </w:rPr>
      </w:pPr>
      <w:r>
        <w:rPr>
          <w:rFonts w:ascii="宋体" w:hAnsi="宋体"/>
          <w:b/>
          <w:color w:val="auto"/>
          <w:kern w:val="0"/>
          <w:sz w:val="44"/>
          <w:szCs w:val="44"/>
          <w:highlight w:val="none"/>
        </w:rPr>
        <w:t>施工项目管理团队人员信息表</w:t>
      </w:r>
    </w:p>
    <w:tbl>
      <w:tblPr>
        <w:tblStyle w:val="35"/>
        <w:tblW w:w="8675" w:type="dxa"/>
        <w:tblInd w:w="0" w:type="dxa"/>
        <w:tblLayout w:type="fixed"/>
        <w:tblCellMar>
          <w:top w:w="0" w:type="dxa"/>
          <w:left w:w="0" w:type="dxa"/>
          <w:bottom w:w="0" w:type="dxa"/>
          <w:right w:w="0" w:type="dxa"/>
        </w:tblCellMar>
      </w:tblPr>
      <w:tblGrid>
        <w:gridCol w:w="658"/>
        <w:gridCol w:w="1447"/>
        <w:gridCol w:w="1933"/>
        <w:gridCol w:w="1620"/>
        <w:gridCol w:w="3017"/>
      </w:tblGrid>
      <w:tr>
        <w:tblPrEx>
          <w:tblCellMar>
            <w:top w:w="0" w:type="dxa"/>
            <w:left w:w="0" w:type="dxa"/>
            <w:bottom w:w="0" w:type="dxa"/>
            <w:right w:w="0" w:type="dxa"/>
          </w:tblCellMar>
        </w:tblPrEx>
        <w:trPr>
          <w:trHeight w:val="617"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姓名</w:t>
            </w: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岗位</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职称</w:t>
            </w: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职称证书或资格证书编号</w:t>
            </w: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73" w:leftChars="-35" w:right="-61" w:rightChars="-29"/>
              <w:jc w:val="center"/>
              <w:rPr>
                <w:rFonts w:ascii="仿宋" w:hAnsi="仿宋" w:eastAsia="仿宋" w:cs="仿宋"/>
                <w:color w:val="auto"/>
                <w:sz w:val="24"/>
                <w:szCs w:val="24"/>
                <w:highlight w:val="none"/>
              </w:rPr>
            </w:pPr>
            <w:r>
              <w:rPr>
                <w:rFonts w:hint="eastAsia" w:ascii="宋体" w:hAnsi="宋体" w:cs="宋体"/>
                <w:sz w:val="24"/>
                <w:szCs w:val="24"/>
                <w:highlight w:val="none"/>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73" w:leftChars="-35" w:right="-61" w:rightChars="-29"/>
              <w:jc w:val="center"/>
              <w:rPr>
                <w:rFonts w:ascii="仿宋" w:hAnsi="仿宋" w:eastAsia="仿宋" w:cs="仿宋"/>
                <w:color w:val="auto"/>
                <w:sz w:val="24"/>
                <w:szCs w:val="24"/>
                <w:highlight w:val="none"/>
              </w:rPr>
            </w:pPr>
            <w:r>
              <w:rPr>
                <w:rFonts w:hint="eastAsia" w:ascii="宋体" w:hAnsi="宋体" w:cs="宋体"/>
                <w:szCs w:val="21"/>
                <w:highlight w:val="none"/>
              </w:rPr>
              <w:t>技术负责人</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73" w:leftChars="-35" w:right="-61" w:rightChars="-29"/>
              <w:jc w:val="center"/>
              <w:rPr>
                <w:rFonts w:ascii="仿宋" w:hAnsi="仿宋" w:eastAsia="仿宋" w:cs="仿宋"/>
                <w:color w:val="auto"/>
                <w:sz w:val="24"/>
                <w:szCs w:val="24"/>
                <w:highlight w:val="none"/>
              </w:rPr>
            </w:pPr>
            <w:r>
              <w:rPr>
                <w:rFonts w:hint="eastAsia" w:ascii="宋体" w:hAnsi="宋体" w:cs="宋体"/>
                <w:sz w:val="24"/>
                <w:szCs w:val="24"/>
                <w:highlight w:val="none"/>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rPr>
                <w:rFonts w:ascii="仿宋" w:hAnsi="仿宋" w:eastAsia="仿宋" w:cs="仿宋"/>
                <w:color w:val="auto"/>
                <w:sz w:val="24"/>
                <w:szCs w:val="24"/>
                <w:highlight w:val="none"/>
              </w:rPr>
            </w:pPr>
            <w:r>
              <w:rPr>
                <w:rFonts w:hint="eastAsia" w:ascii="宋体" w:hAnsi="宋体" w:cs="宋体"/>
                <w:szCs w:val="21"/>
                <w:highlight w:val="none"/>
              </w:rPr>
              <w:t>安全负责人</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73" w:leftChars="-35" w:right="-61" w:rightChars="-29"/>
              <w:jc w:val="center"/>
              <w:rPr>
                <w:rFonts w:ascii="仿宋" w:hAnsi="仿宋" w:eastAsia="仿宋" w:cs="仿宋"/>
                <w:color w:val="auto"/>
                <w:sz w:val="24"/>
                <w:szCs w:val="24"/>
                <w:highlight w:val="none"/>
              </w:rPr>
            </w:pPr>
            <w:r>
              <w:rPr>
                <w:rFonts w:hint="eastAsia" w:ascii="宋体" w:hAnsi="宋体" w:cs="宋体"/>
                <w:sz w:val="24"/>
                <w:szCs w:val="24"/>
                <w:highlight w:val="none"/>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rPr>
                <w:rFonts w:ascii="仿宋" w:hAnsi="仿宋" w:eastAsia="仿宋" w:cs="仿宋"/>
                <w:color w:val="auto"/>
                <w:sz w:val="24"/>
                <w:szCs w:val="24"/>
                <w:highlight w:val="none"/>
              </w:rPr>
            </w:pPr>
            <w:r>
              <w:rPr>
                <w:rFonts w:hint="eastAsia" w:ascii="宋体" w:hAnsi="宋体" w:cs="宋体"/>
                <w:szCs w:val="21"/>
                <w:highlight w:val="none"/>
              </w:rPr>
              <w:t>质量负责人</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73" w:leftChars="-35" w:right="-61" w:rightChars="-29"/>
              <w:jc w:val="center"/>
              <w:rPr>
                <w:rFonts w:ascii="仿宋" w:hAnsi="仿宋" w:eastAsia="仿宋" w:cs="仿宋"/>
                <w:color w:val="auto"/>
                <w:sz w:val="24"/>
                <w:szCs w:val="24"/>
                <w:highlight w:val="none"/>
              </w:rPr>
            </w:pPr>
            <w:r>
              <w:rPr>
                <w:rFonts w:hint="eastAsia" w:ascii="宋体" w:hAnsi="宋体" w:cs="宋体"/>
                <w:sz w:val="24"/>
                <w:szCs w:val="24"/>
                <w:highlight w:val="none"/>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rPr>
                <w:rFonts w:ascii="仿宋" w:hAnsi="仿宋" w:eastAsia="仿宋" w:cs="仿宋"/>
                <w:color w:val="auto"/>
                <w:sz w:val="24"/>
                <w:szCs w:val="24"/>
                <w:highlight w:val="none"/>
              </w:rPr>
            </w:pPr>
            <w:r>
              <w:rPr>
                <w:rFonts w:hint="eastAsia" w:ascii="宋体" w:hAnsi="宋体" w:cs="宋体"/>
                <w:szCs w:val="21"/>
                <w:highlight w:val="none"/>
              </w:rPr>
              <w:t>造价负责人</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left="-73" w:leftChars="-35" w:right="-61" w:rightChars="-29"/>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auto"/>
                <w:sz w:val="24"/>
                <w:szCs w:val="24"/>
                <w:highlight w:val="none"/>
              </w:rPr>
            </w:pPr>
          </w:p>
        </w:tc>
      </w:tr>
      <w:tr>
        <w:tblPrEx>
          <w:tblCellMar>
            <w:top w:w="0" w:type="dxa"/>
            <w:left w:w="0" w:type="dxa"/>
            <w:bottom w:w="0" w:type="dxa"/>
            <w:right w:w="0" w:type="dxa"/>
          </w:tblCellMar>
        </w:tblPrEx>
        <w:trPr>
          <w:trHeight w:val="415" w:hRule="atLeast"/>
        </w:trPr>
        <w:tc>
          <w:tcPr>
            <w:tcW w:w="8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left"/>
              <w:rPr>
                <w:rFonts w:ascii="宋体" w:hAnsi="宋体" w:cs="宋体"/>
                <w:szCs w:val="21"/>
                <w:highlight w:val="none"/>
              </w:rPr>
            </w:pPr>
            <w:r>
              <w:rPr>
                <w:rFonts w:hint="eastAsia" w:ascii="宋体" w:hAnsi="宋体" w:cs="宋体"/>
                <w:szCs w:val="21"/>
                <w:highlight w:val="none"/>
              </w:rPr>
              <w:t>备注：</w:t>
            </w:r>
          </w:p>
          <w:p>
            <w:pPr>
              <w:widowControl/>
              <w:spacing w:line="276" w:lineRule="auto"/>
              <w:jc w:val="left"/>
              <w:rPr>
                <w:rFonts w:ascii="宋体" w:hAnsi="宋体" w:cs="宋体"/>
                <w:szCs w:val="21"/>
                <w:highlight w:val="none"/>
              </w:rPr>
            </w:pPr>
            <w:r>
              <w:rPr>
                <w:rFonts w:hint="eastAsia" w:ascii="宋体" w:hAnsi="宋体" w:cs="宋体"/>
                <w:szCs w:val="21"/>
                <w:highlight w:val="none"/>
              </w:rPr>
              <w:t>1、“岗位”要求</w:t>
            </w:r>
            <w:r>
              <w:rPr>
                <w:rFonts w:hint="eastAsia" w:ascii="宋体" w:hAnsi="宋体" w:cs="宋体"/>
                <w:b/>
                <w:szCs w:val="21"/>
                <w:highlight w:val="none"/>
              </w:rPr>
              <w:t>（除项目负责人和专职安全员外）</w:t>
            </w:r>
            <w:r>
              <w:rPr>
                <w:rFonts w:hint="eastAsia" w:ascii="宋体" w:hAnsi="宋体" w:cs="宋体"/>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w:t>
            </w:r>
            <w:r>
              <w:rPr>
                <w:rFonts w:hint="eastAsia" w:ascii="宋体" w:hAnsi="宋体" w:cs="宋体"/>
                <w:b/>
                <w:szCs w:val="21"/>
                <w:highlight w:val="none"/>
                <w:u w:val="single"/>
              </w:rPr>
              <w:t>投标人在投标登记时，应按《施工项目管理团队人员信息表》人员要求在交易系统中填写，表中的项目管理团队人员信息作为投标文件的一部分，将由交易系统提取后供各相关单位在中标人履约时进行比对、查核。</w:t>
            </w:r>
          </w:p>
          <w:p>
            <w:pPr>
              <w:widowControl/>
              <w:spacing w:line="276" w:lineRule="auto"/>
              <w:jc w:val="left"/>
              <w:rPr>
                <w:rFonts w:ascii="宋体" w:hAnsi="宋体" w:cs="宋体"/>
                <w:szCs w:val="21"/>
                <w:highlight w:val="none"/>
              </w:rPr>
            </w:pPr>
            <w:r>
              <w:rPr>
                <w:rFonts w:hint="eastAsia" w:ascii="宋体" w:hAnsi="宋体" w:cs="宋体"/>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仿宋" w:hAnsi="仿宋" w:eastAsia="仿宋" w:cs="仿宋"/>
                <w:color w:val="auto"/>
                <w:sz w:val="28"/>
                <w:szCs w:val="28"/>
                <w:highlight w:val="none"/>
              </w:rPr>
            </w:pPr>
            <w:r>
              <w:rPr>
                <w:rFonts w:hint="eastAsia" w:ascii="宋体" w:hAnsi="宋体" w:cs="宋体"/>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color w:val="auto"/>
          <w:highlight w:val="none"/>
        </w:rPr>
      </w:pPr>
      <w:r>
        <w:rPr>
          <w:rFonts w:hint="eastAsia" w:ascii="宋体" w:hAnsi="宋体"/>
          <w:color w:val="auto"/>
          <w:highlight w:val="none"/>
        </w:rPr>
        <w:t>注：投标人按本表格式可自行扩展填写。</w:t>
      </w:r>
    </w:p>
    <w:p>
      <w:pPr>
        <w:rPr>
          <w:rFonts w:ascii="宋体" w:hAnsi="宋体"/>
          <w:color w:val="auto"/>
          <w:highlight w:val="none"/>
        </w:rPr>
      </w:pPr>
    </w:p>
    <w:p>
      <w:pPr>
        <w:pStyle w:val="18"/>
        <w:rPr>
          <w:rFonts w:ascii="宋体" w:hAnsi="宋体"/>
          <w:color w:val="auto"/>
          <w:highlight w:val="none"/>
        </w:rPr>
      </w:pPr>
    </w:p>
    <w:p>
      <w:pPr>
        <w:jc w:val="both"/>
        <w:rPr>
          <w:rFonts w:hint="eastAsia" w:eastAsia="宋体"/>
          <w:highlight w:val="none"/>
          <w:lang w:eastAsia="zh-CN"/>
        </w:rPr>
      </w:pPr>
    </w:p>
    <w:sectPr>
      <w:headerReference r:id="rId3" w:type="default"/>
      <w:footerReference r:id="rId4" w:type="default"/>
      <w:pgSz w:w="11906" w:h="16838"/>
      <w:pgMar w:top="1440" w:right="1803" w:bottom="1440" w:left="1803" w:header="851" w:footer="68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jc w:val="center"/>
                            <w:rPr>
                              <w:rStyle w:val="40"/>
                            </w:rPr>
                          </w:pPr>
                          <w:r>
                            <w:rPr>
                              <w:rStyle w:val="40"/>
                            </w:rPr>
                            <w:fldChar w:fldCharType="begin"/>
                          </w:r>
                          <w:r>
                            <w:rPr>
                              <w:rStyle w:val="40"/>
                            </w:rPr>
                            <w:instrText xml:space="preserve">PAGE  </w:instrText>
                          </w:r>
                          <w:r>
                            <w:rPr>
                              <w:rStyle w:val="40"/>
                            </w:rPr>
                            <w:fldChar w:fldCharType="separate"/>
                          </w:r>
                          <w:r>
                            <w:rPr>
                              <w:rStyle w:val="40"/>
                            </w:rPr>
                            <w:t>53</w:t>
                          </w:r>
                          <w:r>
                            <w:rPr>
                              <w:rStyle w:val="40"/>
                            </w:rPr>
                            <w:fldChar w:fldCharType="end"/>
                          </w:r>
                        </w:p>
                        <w:p>
                          <w:pPr>
                            <w:pStyle w:val="23"/>
                            <w:ind w:left="-4410" w:leftChars="-2100" w:right="-4439" w:rightChars="-2114"/>
                            <w:rPr>
                              <w:rStyle w:val="40"/>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pPr>
                      <w:pStyle w:val="23"/>
                      <w:jc w:val="center"/>
                      <w:rPr>
                        <w:rStyle w:val="40"/>
                      </w:rPr>
                    </w:pPr>
                    <w:r>
                      <w:rPr>
                        <w:rStyle w:val="40"/>
                      </w:rPr>
                      <w:fldChar w:fldCharType="begin"/>
                    </w:r>
                    <w:r>
                      <w:rPr>
                        <w:rStyle w:val="40"/>
                      </w:rPr>
                      <w:instrText xml:space="preserve">PAGE  </w:instrText>
                    </w:r>
                    <w:r>
                      <w:rPr>
                        <w:rStyle w:val="40"/>
                      </w:rPr>
                      <w:fldChar w:fldCharType="separate"/>
                    </w:r>
                    <w:r>
                      <w:rPr>
                        <w:rStyle w:val="40"/>
                      </w:rPr>
                      <w:t>53</w:t>
                    </w:r>
                    <w:r>
                      <w:rPr>
                        <w:rStyle w:val="40"/>
                      </w:rPr>
                      <w:fldChar w:fldCharType="end"/>
                    </w:r>
                  </w:p>
                  <w:p>
                    <w:pPr>
                      <w:pStyle w:val="23"/>
                      <w:ind w:left="-4410" w:leftChars="-2100" w:right="-4439" w:rightChars="-2114"/>
                      <w:rPr>
                        <w:rStyle w:val="40"/>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53208E"/>
    <w:multiLevelType w:val="multilevel"/>
    <w:tmpl w:val="0053208E"/>
    <w:lvl w:ilvl="0" w:tentative="0">
      <w:start w:val="1"/>
      <w:numFmt w:val="chineseCountingThousand"/>
      <w:pStyle w:val="49"/>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WEyMjM0NTQ3MzU5NGJkMzY5NGM0NjY5NjA5MjYifQ=="/>
  </w:docVars>
  <w:rsids>
    <w:rsidRoot w:val="00815DF8"/>
    <w:rsid w:val="000D663B"/>
    <w:rsid w:val="00121915"/>
    <w:rsid w:val="002F2BF8"/>
    <w:rsid w:val="004A2C46"/>
    <w:rsid w:val="004A7E17"/>
    <w:rsid w:val="005321C7"/>
    <w:rsid w:val="006B0419"/>
    <w:rsid w:val="00815DF8"/>
    <w:rsid w:val="00AF402C"/>
    <w:rsid w:val="00C3671B"/>
    <w:rsid w:val="045E3FD9"/>
    <w:rsid w:val="065737FA"/>
    <w:rsid w:val="08640F23"/>
    <w:rsid w:val="0B432F4B"/>
    <w:rsid w:val="0E2055ED"/>
    <w:rsid w:val="107D724C"/>
    <w:rsid w:val="10E75871"/>
    <w:rsid w:val="11211EFD"/>
    <w:rsid w:val="12C66CAB"/>
    <w:rsid w:val="165F72FD"/>
    <w:rsid w:val="1A5A6752"/>
    <w:rsid w:val="1B92714C"/>
    <w:rsid w:val="1BAC6712"/>
    <w:rsid w:val="1E0B2850"/>
    <w:rsid w:val="1FD75A5D"/>
    <w:rsid w:val="22180B85"/>
    <w:rsid w:val="22323E25"/>
    <w:rsid w:val="23D9199E"/>
    <w:rsid w:val="264C293A"/>
    <w:rsid w:val="26876F7C"/>
    <w:rsid w:val="2744079A"/>
    <w:rsid w:val="2B6C072E"/>
    <w:rsid w:val="2CFA26F2"/>
    <w:rsid w:val="3069553F"/>
    <w:rsid w:val="328024AF"/>
    <w:rsid w:val="328B1736"/>
    <w:rsid w:val="36101065"/>
    <w:rsid w:val="3AF51585"/>
    <w:rsid w:val="408D65AA"/>
    <w:rsid w:val="43D565A1"/>
    <w:rsid w:val="43FC1E97"/>
    <w:rsid w:val="455C16F8"/>
    <w:rsid w:val="476D2C13"/>
    <w:rsid w:val="4AF35D5E"/>
    <w:rsid w:val="4E777333"/>
    <w:rsid w:val="50684233"/>
    <w:rsid w:val="5107796B"/>
    <w:rsid w:val="53855DED"/>
    <w:rsid w:val="56551179"/>
    <w:rsid w:val="59A92040"/>
    <w:rsid w:val="5D331AE8"/>
    <w:rsid w:val="5EFD44D2"/>
    <w:rsid w:val="62030736"/>
    <w:rsid w:val="623A400D"/>
    <w:rsid w:val="63D02D2C"/>
    <w:rsid w:val="64146811"/>
    <w:rsid w:val="6E533D98"/>
    <w:rsid w:val="6F9B1B74"/>
    <w:rsid w:val="71492738"/>
    <w:rsid w:val="73AB30C8"/>
    <w:rsid w:val="75556648"/>
    <w:rsid w:val="77DF356E"/>
    <w:rsid w:val="79AF56D1"/>
    <w:rsid w:val="7A9852CC"/>
    <w:rsid w:val="7B085C75"/>
    <w:rsid w:val="7B5514A5"/>
    <w:rsid w:val="7B77243C"/>
    <w:rsid w:val="7BCC51AC"/>
    <w:rsid w:val="7C972765"/>
    <w:rsid w:val="7D1860A2"/>
    <w:rsid w:val="7EE34DB0"/>
    <w:rsid w:val="7F6B3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3"/>
    <w:qFormat/>
    <w:uiPriority w:val="0"/>
    <w:pPr>
      <w:keepNext/>
      <w:keepLines/>
      <w:spacing w:after="120" w:line="360" w:lineRule="auto"/>
      <w:outlineLvl w:val="0"/>
    </w:pPr>
    <w:rPr>
      <w:kern w:val="44"/>
      <w:sz w:val="28"/>
      <w:szCs w:val="28"/>
    </w:rPr>
  </w:style>
  <w:style w:type="paragraph" w:styleId="4">
    <w:name w:val="heading 2"/>
    <w:basedOn w:val="1"/>
    <w:next w:val="5"/>
    <w:link w:val="7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68"/>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75"/>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76"/>
    <w:qFormat/>
    <w:uiPriority w:val="0"/>
    <w:pPr>
      <w:numPr>
        <w:ilvl w:val="4"/>
        <w:numId w:val="0"/>
      </w:numPr>
      <w:spacing w:line="240" w:lineRule="exact"/>
      <w:outlineLvl w:val="4"/>
    </w:pPr>
  </w:style>
  <w:style w:type="paragraph" w:styleId="9">
    <w:name w:val="heading 6"/>
    <w:basedOn w:val="1"/>
    <w:next w:val="1"/>
    <w:link w:val="7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7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7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8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4"/>
    <w:qFormat/>
    <w:uiPriority w:val="0"/>
    <w:pPr>
      <w:spacing w:after="120"/>
    </w:pPr>
    <w:rPr>
      <w:rFonts w:ascii="Times New Roman" w:hAnsi="Times New Roman"/>
      <w:szCs w:val="20"/>
    </w:rPr>
  </w:style>
  <w:style w:type="paragraph" w:styleId="5">
    <w:name w:val="Normal Indent"/>
    <w:basedOn w:val="1"/>
    <w:next w:val="1"/>
    <w:qFormat/>
    <w:uiPriority w:val="0"/>
    <w:pPr>
      <w:ind w:firstLine="420"/>
    </w:pPr>
    <w:rPr>
      <w:rFonts w:ascii="Times New Roman" w:hAnsi="Times New Roman"/>
      <w:szCs w:val="20"/>
    </w:rPr>
  </w:style>
  <w:style w:type="paragraph" w:styleId="13">
    <w:name w:val="Document Map"/>
    <w:basedOn w:val="1"/>
    <w:link w:val="92"/>
    <w:qFormat/>
    <w:uiPriority w:val="0"/>
    <w:pPr>
      <w:shd w:val="clear" w:color="auto" w:fill="000080"/>
    </w:pPr>
    <w:rPr>
      <w:rFonts w:ascii="Times New Roman" w:hAnsi="Times New Roman"/>
      <w:szCs w:val="20"/>
    </w:rPr>
  </w:style>
  <w:style w:type="paragraph" w:styleId="14">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5">
    <w:name w:val="Body Text Indent"/>
    <w:basedOn w:val="1"/>
    <w:next w:val="16"/>
    <w:link w:val="90"/>
    <w:qFormat/>
    <w:uiPriority w:val="0"/>
    <w:pPr>
      <w:ind w:firstLine="570"/>
    </w:pPr>
    <w:rPr>
      <w:rFonts w:ascii="Times New Roman" w:hAnsi="Times New Roman"/>
      <w:sz w:val="28"/>
      <w:szCs w:val="20"/>
    </w:rPr>
  </w:style>
  <w:style w:type="paragraph" w:styleId="16">
    <w:name w:val="envelope return"/>
    <w:basedOn w:val="1"/>
    <w:qFormat/>
    <w:uiPriority w:val="0"/>
    <w:pPr>
      <w:snapToGrid w:val="0"/>
    </w:pPr>
    <w:rPr>
      <w:rFonts w:ascii="Arial" w:hAnsi="Arial"/>
      <w:szCs w:val="24"/>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94"/>
    <w:qFormat/>
    <w:uiPriority w:val="0"/>
    <w:rPr>
      <w:rFonts w:ascii="宋体" w:hAnsi="Courier New"/>
      <w:szCs w:val="20"/>
    </w:rPr>
  </w:style>
  <w:style w:type="paragraph" w:styleId="19">
    <w:name w:val="Date"/>
    <w:basedOn w:val="1"/>
    <w:next w:val="1"/>
    <w:link w:val="88"/>
    <w:qFormat/>
    <w:uiPriority w:val="0"/>
    <w:rPr>
      <w:rFonts w:ascii="Times New Roman" w:hAnsi="Times New Roman"/>
      <w:szCs w:val="20"/>
    </w:rPr>
  </w:style>
  <w:style w:type="paragraph" w:styleId="20">
    <w:name w:val="Body Text Indent 2"/>
    <w:basedOn w:val="1"/>
    <w:link w:val="96"/>
    <w:qFormat/>
    <w:uiPriority w:val="0"/>
    <w:pPr>
      <w:spacing w:line="400" w:lineRule="exact"/>
      <w:ind w:left="425"/>
    </w:pPr>
    <w:rPr>
      <w:rFonts w:ascii="Times New Roman" w:hAnsi="Times New Roman"/>
      <w:color w:val="000000"/>
      <w:sz w:val="24"/>
      <w:szCs w:val="20"/>
    </w:rPr>
  </w:style>
  <w:style w:type="paragraph" w:styleId="21">
    <w:name w:val="endnote text"/>
    <w:basedOn w:val="1"/>
    <w:link w:val="102"/>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72"/>
    <w:qFormat/>
    <w:uiPriority w:val="0"/>
    <w:pPr>
      <w:tabs>
        <w:tab w:val="center" w:pos="4153"/>
        <w:tab w:val="right" w:pos="8306"/>
      </w:tabs>
      <w:snapToGrid w:val="0"/>
      <w:jc w:val="left"/>
    </w:pPr>
    <w:rPr>
      <w:sz w:val="18"/>
      <w:szCs w:val="18"/>
    </w:rPr>
  </w:style>
  <w:style w:type="paragraph" w:styleId="24">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98"/>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100"/>
    <w:qFormat/>
    <w:uiPriority w:val="0"/>
    <w:rPr>
      <w:rFonts w:ascii="宋体" w:hAnsi="宋体"/>
      <w:szCs w:val="24"/>
      <w:u w:val="single"/>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82"/>
    <w:qFormat/>
    <w:uiPriority w:val="0"/>
    <w:pPr>
      <w:spacing w:before="120" w:after="60"/>
      <w:jc w:val="center"/>
    </w:pPr>
    <w:rPr>
      <w:rFonts w:ascii="Arial" w:hAnsi="Arial"/>
      <w:b/>
      <w:sz w:val="44"/>
      <w:szCs w:val="20"/>
    </w:rPr>
  </w:style>
  <w:style w:type="paragraph" w:styleId="32">
    <w:name w:val="annotation subject"/>
    <w:basedOn w:val="14"/>
    <w:next w:val="14"/>
    <w:link w:val="110"/>
    <w:qFormat/>
    <w:uiPriority w:val="0"/>
    <w:rPr>
      <w:b/>
      <w:bCs/>
    </w:rPr>
  </w:style>
  <w:style w:type="paragraph" w:styleId="33">
    <w:name w:val="Body Text First Indent"/>
    <w:basedOn w:val="2"/>
    <w:link w:val="86"/>
    <w:qFormat/>
    <w:uiPriority w:val="0"/>
    <w:pPr>
      <w:ind w:firstLine="420"/>
    </w:pPr>
  </w:style>
  <w:style w:type="paragraph" w:styleId="34">
    <w:name w:val="Body Text First Indent 2"/>
    <w:basedOn w:val="15"/>
    <w:qFormat/>
    <w:uiPriority w:val="0"/>
    <w:pPr>
      <w:spacing w:after="120"/>
      <w:ind w:left="200" w:leftChars="200" w:firstLine="200" w:firstLineChars="200"/>
    </w:pPr>
    <w:rPr>
      <w:rFonts w:ascii="Calibri" w:hAnsi="Calibri"/>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6">
    <w:name w:val="_Style 69"/>
    <w:qFormat/>
    <w:uiPriority w:val="0"/>
    <w:rPr>
      <w:rFonts w:ascii="等线" w:hAnsi="等线" w:eastAsia="等线" w:cs="Times New Roman"/>
      <w:lang w:val="en-US" w:eastAsia="zh-CN" w:bidi="ar-SA"/>
    </w:rPr>
  </w:style>
  <w:style w:type="paragraph" w:customStyle="1" w:styleId="47">
    <w:name w:val="表头"/>
    <w:basedOn w:val="1"/>
    <w:qFormat/>
    <w:uiPriority w:val="0"/>
    <w:pPr>
      <w:spacing w:line="360" w:lineRule="auto"/>
      <w:jc w:val="center"/>
    </w:pPr>
    <w:rPr>
      <w:rFonts w:ascii="黑体" w:hAnsi="Times New Roman" w:eastAsia="黑体"/>
      <w:kern w:val="0"/>
      <w:sz w:val="24"/>
      <w:szCs w:val="20"/>
    </w:rPr>
  </w:style>
  <w:style w:type="paragraph" w:customStyle="1" w:styleId="48">
    <w:name w:val="Char"/>
    <w:basedOn w:val="1"/>
    <w:qFormat/>
    <w:uiPriority w:val="0"/>
    <w:rPr>
      <w:rFonts w:ascii="Tahoma" w:hAnsi="Tahoma"/>
      <w:sz w:val="24"/>
      <w:szCs w:val="20"/>
    </w:rPr>
  </w:style>
  <w:style w:type="paragraph" w:customStyle="1" w:styleId="49">
    <w:name w:val="Char1"/>
    <w:basedOn w:val="1"/>
    <w:qFormat/>
    <w:uiPriority w:val="0"/>
    <w:pPr>
      <w:numPr>
        <w:ilvl w:val="0"/>
        <w:numId w:val="1"/>
      </w:numPr>
    </w:pPr>
    <w:rPr>
      <w:rFonts w:ascii="Times New Roman" w:hAnsi="Times New Roman"/>
      <w:sz w:val="24"/>
      <w:szCs w:val="24"/>
    </w:rPr>
  </w:style>
  <w:style w:type="paragraph" w:customStyle="1" w:styleId="50">
    <w:name w:val="公文抬头"/>
    <w:basedOn w:val="5"/>
    <w:qFormat/>
    <w:uiPriority w:val="0"/>
    <w:pPr>
      <w:ind w:firstLine="0"/>
    </w:pPr>
    <w:rPr>
      <w:rFonts w:ascii="仿宋_GB2312" w:eastAsia="仿宋_GB2312"/>
      <w:sz w:val="30"/>
      <w:szCs w:val="24"/>
    </w:rPr>
  </w:style>
  <w:style w:type="paragraph" w:customStyle="1" w:styleId="51">
    <w:name w:val="Char Char Char1 Char"/>
    <w:basedOn w:val="13"/>
    <w:qFormat/>
    <w:uiPriority w:val="0"/>
    <w:rPr>
      <w:rFonts w:ascii="Tahoma" w:hAnsi="Tahoma"/>
      <w:sz w:val="24"/>
      <w:szCs w:val="24"/>
    </w:rPr>
  </w:style>
  <w:style w:type="paragraph" w:customStyle="1" w:styleId="5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3">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54">
    <w:name w:val="发文落款"/>
    <w:basedOn w:val="52"/>
    <w:qFormat/>
    <w:uiPriority w:val="0"/>
    <w:pPr>
      <w:ind w:left="4094" w:right="607" w:firstLine="0"/>
      <w:jc w:val="center"/>
    </w:pPr>
  </w:style>
  <w:style w:type="paragraph" w:customStyle="1" w:styleId="55">
    <w:name w:val="Char Char Char Char"/>
    <w:basedOn w:val="1"/>
    <w:qFormat/>
    <w:uiPriority w:val="0"/>
    <w:rPr>
      <w:rFonts w:ascii="Times New Roman" w:hAnsi="Times New Roman"/>
      <w:sz w:val="30"/>
      <w:szCs w:val="24"/>
    </w:rPr>
  </w:style>
  <w:style w:type="paragraph" w:customStyle="1" w:styleId="56">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57">
    <w:name w:val="列表段落1"/>
    <w:basedOn w:val="1"/>
    <w:qFormat/>
    <w:uiPriority w:val="34"/>
    <w:pPr>
      <w:ind w:firstLine="420" w:firstLineChars="200"/>
    </w:pPr>
    <w:rPr>
      <w:rFonts w:ascii="Times New Roman" w:hAnsi="Times New Roman"/>
      <w:szCs w:val="20"/>
    </w:rPr>
  </w:style>
  <w:style w:type="paragraph" w:customStyle="1" w:styleId="58">
    <w:name w:val="修订1"/>
    <w:qFormat/>
    <w:uiPriority w:val="99"/>
    <w:rPr>
      <w:rFonts w:ascii="Times New Roman" w:hAnsi="Times New Roman" w:eastAsia="宋体" w:cs="Times New Roman"/>
      <w:kern w:val="2"/>
      <w:sz w:val="21"/>
      <w:lang w:val="en-US" w:eastAsia="zh-CN" w:bidi="ar-SA"/>
    </w:rPr>
  </w:style>
  <w:style w:type="character" w:customStyle="1" w:styleId="59">
    <w:name w:val="标题 1 字符"/>
    <w:qFormat/>
    <w:uiPriority w:val="9"/>
    <w:rPr>
      <w:rFonts w:ascii="Calibri" w:hAnsi="Calibri" w:eastAsia="宋体" w:cs="Times New Roman"/>
      <w:b/>
      <w:bCs/>
      <w:kern w:val="44"/>
      <w:sz w:val="44"/>
      <w:szCs w:val="44"/>
    </w:rPr>
  </w:style>
  <w:style w:type="character" w:customStyle="1" w:styleId="60">
    <w:name w:val="标题 2 字符"/>
    <w:qFormat/>
    <w:uiPriority w:val="9"/>
    <w:rPr>
      <w:rFonts w:ascii="等线 Light" w:hAnsi="等线 Light" w:eastAsia="等线 Light" w:cs="Times New Roman"/>
      <w:b/>
      <w:bCs/>
      <w:sz w:val="32"/>
      <w:szCs w:val="32"/>
    </w:rPr>
  </w:style>
  <w:style w:type="character" w:customStyle="1" w:styleId="61">
    <w:name w:val="标题 3 字符"/>
    <w:qFormat/>
    <w:uiPriority w:val="9"/>
    <w:rPr>
      <w:rFonts w:ascii="Calibri" w:hAnsi="Calibri" w:eastAsia="宋体" w:cs="Times New Roman"/>
      <w:b/>
      <w:bCs/>
      <w:sz w:val="32"/>
      <w:szCs w:val="32"/>
    </w:rPr>
  </w:style>
  <w:style w:type="character" w:customStyle="1" w:styleId="62">
    <w:name w:val="标题 4 字符"/>
    <w:qFormat/>
    <w:uiPriority w:val="9"/>
    <w:rPr>
      <w:rFonts w:ascii="等线 Light" w:hAnsi="等线 Light" w:eastAsia="等线 Light" w:cs="Times New Roman"/>
      <w:b/>
      <w:bCs/>
      <w:sz w:val="28"/>
      <w:szCs w:val="28"/>
    </w:rPr>
  </w:style>
  <w:style w:type="character" w:customStyle="1" w:styleId="63">
    <w:name w:val="标题 5 字符"/>
    <w:qFormat/>
    <w:uiPriority w:val="9"/>
    <w:rPr>
      <w:rFonts w:ascii="Calibri" w:hAnsi="Calibri" w:eastAsia="宋体" w:cs="Times New Roman"/>
      <w:b/>
      <w:bCs/>
      <w:sz w:val="28"/>
      <w:szCs w:val="28"/>
    </w:rPr>
  </w:style>
  <w:style w:type="character" w:customStyle="1" w:styleId="64">
    <w:name w:val="标题 6 字符"/>
    <w:qFormat/>
    <w:uiPriority w:val="9"/>
    <w:rPr>
      <w:rFonts w:ascii="等线 Light" w:hAnsi="等线 Light" w:eastAsia="等线 Light" w:cs="Times New Roman"/>
      <w:b/>
      <w:bCs/>
      <w:sz w:val="24"/>
      <w:szCs w:val="24"/>
    </w:rPr>
  </w:style>
  <w:style w:type="character" w:customStyle="1" w:styleId="65">
    <w:name w:val="标题 7 字符"/>
    <w:qFormat/>
    <w:uiPriority w:val="9"/>
    <w:rPr>
      <w:rFonts w:ascii="Calibri" w:hAnsi="Calibri" w:eastAsia="宋体" w:cs="Times New Roman"/>
      <w:b/>
      <w:bCs/>
      <w:sz w:val="24"/>
      <w:szCs w:val="24"/>
    </w:rPr>
  </w:style>
  <w:style w:type="character" w:customStyle="1" w:styleId="66">
    <w:name w:val="标题 8 字符"/>
    <w:qFormat/>
    <w:uiPriority w:val="9"/>
    <w:rPr>
      <w:rFonts w:ascii="等线 Light" w:hAnsi="等线 Light" w:eastAsia="等线 Light" w:cs="Times New Roman"/>
      <w:sz w:val="24"/>
      <w:szCs w:val="24"/>
    </w:rPr>
  </w:style>
  <w:style w:type="character" w:customStyle="1" w:styleId="67">
    <w:name w:val="标题 9 字符"/>
    <w:qFormat/>
    <w:uiPriority w:val="9"/>
    <w:rPr>
      <w:rFonts w:ascii="等线 Light" w:hAnsi="等线 Light" w:eastAsia="等线 Light" w:cs="Times New Roman"/>
      <w:szCs w:val="21"/>
    </w:rPr>
  </w:style>
  <w:style w:type="character" w:customStyle="1" w:styleId="68">
    <w:name w:val="标题 3 字符1"/>
    <w:link w:val="6"/>
    <w:qFormat/>
    <w:uiPriority w:val="0"/>
    <w:rPr>
      <w:rFonts w:ascii="宋体" w:hAnsi="宋体" w:eastAsia="宋体" w:cs="宋体"/>
      <w:kern w:val="0"/>
      <w:sz w:val="27"/>
      <w:szCs w:val="27"/>
    </w:rPr>
  </w:style>
  <w:style w:type="character" w:customStyle="1" w:styleId="69">
    <w:name w:val="页眉 字符"/>
    <w:qFormat/>
    <w:uiPriority w:val="99"/>
    <w:rPr>
      <w:rFonts w:ascii="Calibri" w:hAnsi="Calibri" w:eastAsia="宋体" w:cs="Times New Roman"/>
      <w:sz w:val="18"/>
      <w:szCs w:val="18"/>
    </w:rPr>
  </w:style>
  <w:style w:type="character" w:customStyle="1" w:styleId="70">
    <w:name w:val="页眉 字符1"/>
    <w:link w:val="24"/>
    <w:qFormat/>
    <w:uiPriority w:val="0"/>
    <w:rPr>
      <w:rFonts w:ascii="Calibri" w:hAnsi="Calibri" w:eastAsia="宋体" w:cs="Times New Roman"/>
      <w:sz w:val="18"/>
      <w:szCs w:val="18"/>
    </w:rPr>
  </w:style>
  <w:style w:type="character" w:customStyle="1" w:styleId="71">
    <w:name w:val="页脚 字符"/>
    <w:qFormat/>
    <w:uiPriority w:val="99"/>
    <w:rPr>
      <w:rFonts w:ascii="Calibri" w:hAnsi="Calibri" w:eastAsia="宋体" w:cs="Times New Roman"/>
      <w:sz w:val="18"/>
      <w:szCs w:val="18"/>
    </w:rPr>
  </w:style>
  <w:style w:type="character" w:customStyle="1" w:styleId="72">
    <w:name w:val="页脚 字符1"/>
    <w:link w:val="23"/>
    <w:qFormat/>
    <w:uiPriority w:val="0"/>
    <w:rPr>
      <w:rFonts w:ascii="Calibri" w:hAnsi="Calibri" w:eastAsia="宋体" w:cs="Times New Roman"/>
      <w:sz w:val="18"/>
      <w:szCs w:val="18"/>
    </w:rPr>
  </w:style>
  <w:style w:type="character" w:customStyle="1" w:styleId="73">
    <w:name w:val="标题 1 字符1"/>
    <w:link w:val="3"/>
    <w:qFormat/>
    <w:uiPriority w:val="0"/>
    <w:rPr>
      <w:rFonts w:ascii="Arial" w:hAnsi="Arial" w:eastAsia="宋体"/>
      <w:b/>
      <w:kern w:val="44"/>
      <w:sz w:val="28"/>
      <w:szCs w:val="28"/>
    </w:rPr>
  </w:style>
  <w:style w:type="character" w:customStyle="1" w:styleId="74">
    <w:name w:val="标题 2 字符1"/>
    <w:link w:val="4"/>
    <w:qFormat/>
    <w:uiPriority w:val="0"/>
    <w:rPr>
      <w:rFonts w:ascii="Arial" w:hAnsi="Arial" w:eastAsia="宋体" w:cs="Times New Roman"/>
      <w:b/>
      <w:color w:val="000000"/>
      <w:sz w:val="24"/>
      <w:szCs w:val="24"/>
    </w:rPr>
  </w:style>
  <w:style w:type="character" w:customStyle="1" w:styleId="75">
    <w:name w:val="标题 4 字符1"/>
    <w:link w:val="7"/>
    <w:qFormat/>
    <w:uiPriority w:val="0"/>
    <w:rPr>
      <w:rFonts w:ascii="Arial" w:hAnsi="Arial" w:eastAsia="宋体" w:cs="Times New Roman"/>
      <w:color w:val="000000"/>
      <w:szCs w:val="21"/>
    </w:rPr>
  </w:style>
  <w:style w:type="character" w:customStyle="1" w:styleId="76">
    <w:name w:val="标题 5 字符1"/>
    <w:link w:val="8"/>
    <w:qFormat/>
    <w:uiPriority w:val="0"/>
    <w:rPr>
      <w:rFonts w:ascii="Arial" w:hAnsi="Arial" w:eastAsia="宋体" w:cs="Times New Roman"/>
      <w:color w:val="000000"/>
      <w:szCs w:val="21"/>
    </w:rPr>
  </w:style>
  <w:style w:type="character" w:customStyle="1" w:styleId="77">
    <w:name w:val="标题 6 字符1"/>
    <w:link w:val="9"/>
    <w:qFormat/>
    <w:uiPriority w:val="0"/>
    <w:rPr>
      <w:rFonts w:ascii="Arial" w:hAnsi="Arial" w:eastAsia="黑体" w:cs="Times New Roman"/>
      <w:b/>
      <w:bCs/>
      <w:sz w:val="24"/>
      <w:szCs w:val="24"/>
    </w:rPr>
  </w:style>
  <w:style w:type="character" w:customStyle="1" w:styleId="78">
    <w:name w:val="标题 7 字符1"/>
    <w:link w:val="10"/>
    <w:qFormat/>
    <w:uiPriority w:val="0"/>
    <w:rPr>
      <w:rFonts w:ascii="Times New Roman" w:hAnsi="Times New Roman" w:eastAsia="宋体" w:cs="Times New Roman"/>
      <w:b/>
      <w:sz w:val="24"/>
      <w:szCs w:val="20"/>
    </w:rPr>
  </w:style>
  <w:style w:type="character" w:customStyle="1" w:styleId="79">
    <w:name w:val="标题 8 字符1"/>
    <w:link w:val="11"/>
    <w:qFormat/>
    <w:uiPriority w:val="0"/>
    <w:rPr>
      <w:rFonts w:ascii="Arial" w:hAnsi="Arial" w:eastAsia="黑体" w:cs="Times New Roman"/>
      <w:sz w:val="24"/>
      <w:szCs w:val="20"/>
    </w:rPr>
  </w:style>
  <w:style w:type="character" w:customStyle="1" w:styleId="80">
    <w:name w:val="标题 9 字符1"/>
    <w:link w:val="12"/>
    <w:qFormat/>
    <w:uiPriority w:val="0"/>
    <w:rPr>
      <w:rFonts w:ascii="Arial" w:hAnsi="Arial" w:eastAsia="黑体" w:cs="Times New Roman"/>
      <w:szCs w:val="20"/>
    </w:rPr>
  </w:style>
  <w:style w:type="character" w:customStyle="1" w:styleId="81">
    <w:name w:val="标题 字符"/>
    <w:qFormat/>
    <w:uiPriority w:val="10"/>
    <w:rPr>
      <w:rFonts w:ascii="等线 Light" w:hAnsi="等线 Light" w:eastAsia="等线 Light" w:cs="Times New Roman"/>
      <w:b/>
      <w:bCs/>
      <w:sz w:val="32"/>
      <w:szCs w:val="32"/>
    </w:rPr>
  </w:style>
  <w:style w:type="character" w:customStyle="1" w:styleId="82">
    <w:name w:val="标题 字符1"/>
    <w:link w:val="31"/>
    <w:qFormat/>
    <w:uiPriority w:val="0"/>
    <w:rPr>
      <w:rFonts w:ascii="Arial" w:hAnsi="Arial" w:eastAsia="宋体" w:cs="Times New Roman"/>
      <w:b/>
      <w:sz w:val="44"/>
      <w:szCs w:val="20"/>
    </w:rPr>
  </w:style>
  <w:style w:type="character" w:customStyle="1" w:styleId="83">
    <w:name w:val="正文文本 字符"/>
    <w:qFormat/>
    <w:uiPriority w:val="99"/>
    <w:rPr>
      <w:rFonts w:ascii="Calibri" w:hAnsi="Calibri" w:eastAsia="宋体" w:cs="Times New Roman"/>
    </w:rPr>
  </w:style>
  <w:style w:type="character" w:customStyle="1" w:styleId="84">
    <w:name w:val="正文文本 字符1"/>
    <w:link w:val="2"/>
    <w:qFormat/>
    <w:uiPriority w:val="0"/>
    <w:rPr>
      <w:rFonts w:ascii="Times New Roman" w:hAnsi="Times New Roman" w:eastAsia="宋体" w:cs="Times New Roman"/>
      <w:szCs w:val="20"/>
    </w:rPr>
  </w:style>
  <w:style w:type="character" w:customStyle="1" w:styleId="85">
    <w:name w:val="正文首行缩进 字符"/>
    <w:basedOn w:val="83"/>
    <w:qFormat/>
    <w:uiPriority w:val="99"/>
    <w:rPr>
      <w:rFonts w:ascii="Calibri" w:hAnsi="Calibri" w:eastAsia="宋体" w:cs="Times New Roman"/>
    </w:rPr>
  </w:style>
  <w:style w:type="character" w:customStyle="1" w:styleId="86">
    <w:name w:val="正文文本首行缩进 字符"/>
    <w:link w:val="33"/>
    <w:qFormat/>
    <w:uiPriority w:val="0"/>
  </w:style>
  <w:style w:type="character" w:customStyle="1" w:styleId="87">
    <w:name w:val="日期 字符"/>
    <w:qFormat/>
    <w:uiPriority w:val="99"/>
    <w:rPr>
      <w:rFonts w:ascii="Calibri" w:hAnsi="Calibri" w:eastAsia="宋体" w:cs="Times New Roman"/>
    </w:rPr>
  </w:style>
  <w:style w:type="character" w:customStyle="1" w:styleId="88">
    <w:name w:val="日期 字符1"/>
    <w:link w:val="19"/>
    <w:qFormat/>
    <w:uiPriority w:val="0"/>
    <w:rPr>
      <w:rFonts w:ascii="Times New Roman" w:hAnsi="Times New Roman" w:eastAsia="宋体" w:cs="Times New Roman"/>
      <w:szCs w:val="20"/>
    </w:rPr>
  </w:style>
  <w:style w:type="character" w:customStyle="1" w:styleId="89">
    <w:name w:val="正文文本缩进 字符"/>
    <w:qFormat/>
    <w:uiPriority w:val="99"/>
    <w:rPr>
      <w:rFonts w:ascii="Calibri" w:hAnsi="Calibri" w:eastAsia="宋体" w:cs="Times New Roman"/>
    </w:rPr>
  </w:style>
  <w:style w:type="character" w:customStyle="1" w:styleId="90">
    <w:name w:val="正文文本缩进 字符1"/>
    <w:link w:val="15"/>
    <w:qFormat/>
    <w:uiPriority w:val="0"/>
    <w:rPr>
      <w:rFonts w:ascii="Times New Roman" w:hAnsi="Times New Roman" w:eastAsia="宋体" w:cs="Times New Roman"/>
      <w:sz w:val="28"/>
      <w:szCs w:val="20"/>
    </w:rPr>
  </w:style>
  <w:style w:type="character" w:customStyle="1" w:styleId="91">
    <w:name w:val="文档结构图 字符"/>
    <w:qFormat/>
    <w:uiPriority w:val="99"/>
    <w:rPr>
      <w:rFonts w:ascii="Microsoft YaHei UI" w:hAnsi="Calibri" w:eastAsia="Microsoft YaHei UI" w:cs="Times New Roman"/>
      <w:sz w:val="18"/>
      <w:szCs w:val="18"/>
    </w:rPr>
  </w:style>
  <w:style w:type="character" w:customStyle="1" w:styleId="92">
    <w:name w:val="文档结构图 字符1"/>
    <w:link w:val="13"/>
    <w:qFormat/>
    <w:uiPriority w:val="0"/>
    <w:rPr>
      <w:rFonts w:ascii="Times New Roman" w:hAnsi="Times New Roman" w:eastAsia="宋体" w:cs="Times New Roman"/>
      <w:szCs w:val="20"/>
      <w:shd w:val="clear" w:color="auto" w:fill="000080"/>
    </w:rPr>
  </w:style>
  <w:style w:type="character" w:customStyle="1" w:styleId="93">
    <w:name w:val="纯文本 字符"/>
    <w:qFormat/>
    <w:uiPriority w:val="99"/>
    <w:rPr>
      <w:rFonts w:ascii="等线" w:hAnsi="Courier New" w:cs="Courier New"/>
    </w:rPr>
  </w:style>
  <w:style w:type="character" w:customStyle="1" w:styleId="94">
    <w:name w:val="纯文本 字符1"/>
    <w:link w:val="18"/>
    <w:qFormat/>
    <w:uiPriority w:val="0"/>
    <w:rPr>
      <w:rFonts w:ascii="宋体" w:hAnsi="Courier New" w:eastAsia="宋体" w:cs="Times New Roman"/>
      <w:szCs w:val="20"/>
    </w:rPr>
  </w:style>
  <w:style w:type="character" w:customStyle="1" w:styleId="95">
    <w:name w:val="正文文本缩进 2 字符"/>
    <w:qFormat/>
    <w:uiPriority w:val="99"/>
    <w:rPr>
      <w:rFonts w:ascii="Calibri" w:hAnsi="Calibri" w:eastAsia="宋体" w:cs="Times New Roman"/>
    </w:rPr>
  </w:style>
  <w:style w:type="character" w:customStyle="1" w:styleId="96">
    <w:name w:val="正文文本缩进 2 字符1"/>
    <w:link w:val="20"/>
    <w:qFormat/>
    <w:uiPriority w:val="0"/>
    <w:rPr>
      <w:rFonts w:ascii="Times New Roman" w:hAnsi="Times New Roman" w:eastAsia="宋体" w:cs="Times New Roman"/>
      <w:color w:val="000000"/>
      <w:sz w:val="24"/>
      <w:szCs w:val="20"/>
    </w:rPr>
  </w:style>
  <w:style w:type="character" w:customStyle="1" w:styleId="97">
    <w:name w:val="正文文本缩进 3 字符"/>
    <w:qFormat/>
    <w:uiPriority w:val="99"/>
    <w:rPr>
      <w:rFonts w:ascii="Calibri" w:hAnsi="Calibri" w:eastAsia="宋体" w:cs="Times New Roman"/>
      <w:sz w:val="16"/>
      <w:szCs w:val="16"/>
    </w:rPr>
  </w:style>
  <w:style w:type="character" w:customStyle="1" w:styleId="98">
    <w:name w:val="正文文本缩进 3 字符1"/>
    <w:link w:val="27"/>
    <w:qFormat/>
    <w:uiPriority w:val="0"/>
    <w:rPr>
      <w:rFonts w:ascii="Times New Roman" w:hAnsi="Times New Roman" w:eastAsia="宋体" w:cs="Times New Roman"/>
      <w:color w:val="000000"/>
      <w:sz w:val="24"/>
      <w:szCs w:val="20"/>
    </w:rPr>
  </w:style>
  <w:style w:type="character" w:customStyle="1" w:styleId="99">
    <w:name w:val="正文文本 2 字符"/>
    <w:qFormat/>
    <w:uiPriority w:val="99"/>
    <w:rPr>
      <w:rFonts w:ascii="Calibri" w:hAnsi="Calibri" w:eastAsia="宋体" w:cs="Times New Roman"/>
    </w:rPr>
  </w:style>
  <w:style w:type="character" w:customStyle="1" w:styleId="100">
    <w:name w:val="正文文本 2 字符1"/>
    <w:link w:val="29"/>
    <w:qFormat/>
    <w:uiPriority w:val="0"/>
    <w:rPr>
      <w:rFonts w:ascii="宋体" w:hAnsi="宋体" w:eastAsia="宋体" w:cs="Times New Roman"/>
      <w:szCs w:val="24"/>
      <w:u w:val="single"/>
    </w:rPr>
  </w:style>
  <w:style w:type="character" w:customStyle="1" w:styleId="101">
    <w:name w:val="尾注文本 字符"/>
    <w:qFormat/>
    <w:uiPriority w:val="99"/>
    <w:rPr>
      <w:rFonts w:ascii="Calibri" w:hAnsi="Calibri" w:eastAsia="宋体" w:cs="Times New Roman"/>
    </w:rPr>
  </w:style>
  <w:style w:type="character" w:customStyle="1" w:styleId="102">
    <w:name w:val="尾注文本 字符1"/>
    <w:link w:val="21"/>
    <w:qFormat/>
    <w:uiPriority w:val="0"/>
    <w:rPr>
      <w:rFonts w:ascii="Times New Roman" w:hAnsi="Times New Roman" w:eastAsia="宋体" w:cs="Times New Roman"/>
      <w:szCs w:val="20"/>
    </w:rPr>
  </w:style>
  <w:style w:type="character" w:customStyle="1" w:styleId="103">
    <w:name w:val="批注框文本 字符"/>
    <w:qFormat/>
    <w:uiPriority w:val="99"/>
    <w:rPr>
      <w:rFonts w:ascii="Calibri" w:hAnsi="Calibri" w:eastAsia="宋体" w:cs="Times New Roman"/>
      <w:sz w:val="18"/>
      <w:szCs w:val="18"/>
    </w:rPr>
  </w:style>
  <w:style w:type="character" w:customStyle="1" w:styleId="104">
    <w:name w:val="批注框文本 字符1"/>
    <w:link w:val="22"/>
    <w:qFormat/>
    <w:uiPriority w:val="0"/>
    <w:rPr>
      <w:rFonts w:ascii="Times New Roman" w:hAnsi="Times New Roman" w:eastAsia="宋体" w:cs="Times New Roman"/>
      <w:sz w:val="18"/>
      <w:szCs w:val="18"/>
    </w:rPr>
  </w:style>
  <w:style w:type="character" w:customStyle="1" w:styleId="105">
    <w:name w:val="批注文字 字符"/>
    <w:qFormat/>
    <w:uiPriority w:val="99"/>
    <w:rPr>
      <w:rFonts w:ascii="Calibri" w:hAnsi="Calibri" w:eastAsia="宋体" w:cs="Times New Roman"/>
    </w:rPr>
  </w:style>
  <w:style w:type="character" w:customStyle="1" w:styleId="106">
    <w:name w:val="批注文字 字符1"/>
    <w:link w:val="14"/>
    <w:qFormat/>
    <w:uiPriority w:val="0"/>
    <w:rPr>
      <w:rFonts w:ascii="宋体" w:hAnsi="宋体" w:eastAsia="宋体" w:cs="Times New Roman"/>
      <w:sz w:val="24"/>
      <w:szCs w:val="24"/>
    </w:rPr>
  </w:style>
  <w:style w:type="character" w:customStyle="1" w:styleId="107">
    <w:name w:val="脚注文本 字符"/>
    <w:qFormat/>
    <w:uiPriority w:val="99"/>
    <w:rPr>
      <w:rFonts w:ascii="Calibri" w:hAnsi="Calibri" w:eastAsia="宋体" w:cs="Times New Roman"/>
      <w:sz w:val="18"/>
      <w:szCs w:val="18"/>
    </w:rPr>
  </w:style>
  <w:style w:type="character" w:customStyle="1" w:styleId="108">
    <w:name w:val="脚注文本 字符1"/>
    <w:link w:val="26"/>
    <w:qFormat/>
    <w:uiPriority w:val="0"/>
    <w:rPr>
      <w:rFonts w:ascii="宋体" w:hAnsi="宋体" w:eastAsia="宋体" w:cs="Times New Roman"/>
      <w:sz w:val="18"/>
      <w:szCs w:val="18"/>
    </w:rPr>
  </w:style>
  <w:style w:type="character" w:customStyle="1" w:styleId="109">
    <w:name w:val="批注主题 字符"/>
    <w:qFormat/>
    <w:uiPriority w:val="99"/>
    <w:rPr>
      <w:rFonts w:ascii="Calibri" w:hAnsi="Calibri" w:eastAsia="宋体" w:cs="Times New Roman"/>
      <w:b/>
      <w:bCs/>
    </w:rPr>
  </w:style>
  <w:style w:type="character" w:customStyle="1" w:styleId="110">
    <w:name w:val="批注主题 字符1"/>
    <w:link w:val="32"/>
    <w:qFormat/>
    <w:uiPriority w:val="0"/>
    <w:rPr>
      <w:rFonts w:ascii="宋体" w:hAnsi="宋体" w:eastAsia="宋体" w:cs="Times New Roman"/>
      <w:b/>
      <w:bCs/>
      <w:sz w:val="24"/>
      <w:szCs w:val="24"/>
    </w:rPr>
  </w:style>
  <w:style w:type="character" w:customStyle="1" w:styleId="111">
    <w:name w:val="16"/>
    <w:qFormat/>
    <w:uiPriority w:val="0"/>
    <w:rPr>
      <w:rFonts w:hint="eastAsia" w:ascii="仿宋" w:hAnsi="仿宋" w:eastAsia="仿宋" w:cs="仿宋"/>
      <w:color w:val="000000"/>
      <w:sz w:val="28"/>
      <w:szCs w:val="28"/>
    </w:rPr>
  </w:style>
  <w:style w:type="character" w:customStyle="1" w:styleId="112">
    <w:name w:val="15"/>
    <w:qFormat/>
    <w:uiPriority w:val="0"/>
    <w:rPr>
      <w:rFonts w:hint="eastAsia" w:ascii="仿宋" w:hAnsi="仿宋" w:eastAsia="仿宋" w:cs="仿宋"/>
      <w:b/>
      <w:color w:val="000000"/>
      <w:sz w:val="28"/>
      <w:szCs w:val="28"/>
    </w:rPr>
  </w:style>
  <w:style w:type="paragraph" w:customStyle="1" w:styleId="113">
    <w:name w:val="修订2"/>
    <w:hidden/>
    <w:semiHidden/>
    <w:qFormat/>
    <w:uiPriority w:val="99"/>
    <w:rPr>
      <w:rFonts w:ascii="Calibri" w:hAnsi="Calibri" w:eastAsia="宋体" w:cs="Times New Roman"/>
      <w:kern w:val="2"/>
      <w:sz w:val="21"/>
      <w:szCs w:val="22"/>
      <w:lang w:val="en-US" w:eastAsia="zh-CN" w:bidi="ar-SA"/>
    </w:rPr>
  </w:style>
  <w:style w:type="paragraph" w:customStyle="1" w:styleId="114">
    <w:name w:val="Revision"/>
    <w:hidden/>
    <w:semiHidden/>
    <w:qFormat/>
    <w:uiPriority w:val="99"/>
    <w:rPr>
      <w:rFonts w:ascii="Calibri" w:hAnsi="Calibri" w:eastAsia="宋体" w:cs="Times New Roman"/>
      <w:kern w:val="2"/>
      <w:sz w:val="21"/>
      <w:szCs w:val="22"/>
      <w:lang w:val="en-US" w:eastAsia="zh-CN" w:bidi="ar-SA"/>
    </w:rPr>
  </w:style>
  <w:style w:type="character" w:customStyle="1" w:styleId="11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1D822-3710-46E5-B689-AF80AA28AEC5}">
  <ds:schemaRefs/>
</ds:datastoreItem>
</file>

<file path=docProps/app.xml><?xml version="1.0" encoding="utf-8"?>
<Properties xmlns="http://schemas.openxmlformats.org/officeDocument/2006/extended-properties" xmlns:vt="http://schemas.openxmlformats.org/officeDocument/2006/docPropsVTypes">
  <Template>Normal</Template>
  <Pages>10</Pages>
  <Words>6739</Words>
  <Characters>7188</Characters>
  <Lines>55</Lines>
  <Paragraphs>15</Paragraphs>
  <TotalTime>17</TotalTime>
  <ScaleCrop>false</ScaleCrop>
  <LinksUpToDate>false</LinksUpToDate>
  <CharactersWithSpaces>7278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2021-12-23T10:08:00Z</dcterms:created>
  <dc:creator>zyys</dc:creator>
  <cp:lastModifiedBy>刘涛</cp:lastModifiedBy>
  <dcterms:modified xsi:type="dcterms:W3CDTF">2022-11-10T09:49:58Z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1A6C7CFEE4D8433E8D05249982AB866E</vt:lpwstr>
  </property>
</Properties>
</file>