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2B52A">
      <w:pPr>
        <w:pStyle w:val="10"/>
        <w:spacing w:line="360" w:lineRule="auto"/>
        <w:jc w:val="center"/>
        <w:rPr>
          <w:rFonts w:ascii="宋体" w:hAnsi="宋体" w:eastAsia="宋体" w:cs="宋体"/>
          <w:b/>
          <w:color w:val="auto"/>
          <w:sz w:val="44"/>
          <w:szCs w:val="48"/>
          <w:highlight w:val="none"/>
        </w:rPr>
      </w:pPr>
    </w:p>
    <w:p w14:paraId="321CCC9F">
      <w:pPr>
        <w:pStyle w:val="10"/>
        <w:spacing w:line="360" w:lineRule="auto"/>
        <w:jc w:val="center"/>
        <w:rPr>
          <w:rFonts w:ascii="宋体" w:hAnsi="宋体" w:eastAsia="宋体" w:cs="宋体"/>
          <w:b/>
          <w:color w:val="auto"/>
          <w:sz w:val="44"/>
          <w:szCs w:val="48"/>
          <w:highlight w:val="none"/>
        </w:rPr>
      </w:pPr>
    </w:p>
    <w:p w14:paraId="15E2CABA">
      <w:pPr>
        <w:pStyle w:val="10"/>
        <w:spacing w:line="360" w:lineRule="auto"/>
        <w:jc w:val="center"/>
        <w:rPr>
          <w:rFonts w:ascii="宋体" w:hAnsi="宋体" w:eastAsia="宋体" w:cs="宋体"/>
          <w:b/>
          <w:color w:val="auto"/>
          <w:sz w:val="40"/>
          <w:szCs w:val="44"/>
          <w:highlight w:val="none"/>
        </w:rPr>
      </w:pPr>
      <w:r>
        <w:rPr>
          <w:rFonts w:hint="eastAsia" w:ascii="宋体" w:hAnsi="宋体" w:eastAsia="宋体" w:cs="宋体"/>
          <w:b/>
          <w:color w:val="auto"/>
          <w:sz w:val="40"/>
          <w:szCs w:val="44"/>
          <w:highlight w:val="none"/>
        </w:rPr>
        <w:t>广州市海珠区东风村城中村改造项目D34安置地块西北侧配套道路工程勘察设计施工总承包</w:t>
      </w:r>
    </w:p>
    <w:p w14:paraId="388808AE">
      <w:pPr>
        <w:pStyle w:val="10"/>
        <w:spacing w:line="360" w:lineRule="auto"/>
        <w:rPr>
          <w:color w:val="auto"/>
          <w:highlight w:val="none"/>
        </w:rPr>
      </w:pPr>
    </w:p>
    <w:p w14:paraId="55C1BD26">
      <w:pPr>
        <w:pStyle w:val="10"/>
        <w:rPr>
          <w:color w:val="auto"/>
          <w:highlight w:val="none"/>
        </w:rPr>
      </w:pPr>
    </w:p>
    <w:p w14:paraId="04822EA7">
      <w:pPr>
        <w:pStyle w:val="10"/>
        <w:rPr>
          <w:color w:val="auto"/>
          <w:highlight w:val="none"/>
        </w:rPr>
      </w:pPr>
    </w:p>
    <w:p w14:paraId="114479F6">
      <w:pPr>
        <w:spacing w:line="360" w:lineRule="auto"/>
        <w:jc w:val="center"/>
        <w:rPr>
          <w:rFonts w:ascii="宋体" w:hAnsi="宋体" w:cs="宋体"/>
          <w:b/>
          <w:bCs/>
          <w:color w:val="auto"/>
          <w:sz w:val="72"/>
          <w:szCs w:val="72"/>
          <w:highlight w:val="none"/>
        </w:rPr>
      </w:pPr>
    </w:p>
    <w:p w14:paraId="0B079C2D">
      <w:pPr>
        <w:spacing w:line="360" w:lineRule="auto"/>
        <w:jc w:val="center"/>
        <w:rPr>
          <w:rFonts w:ascii="宋体" w:hAnsi="宋体" w:cs="宋体"/>
          <w:color w:val="auto"/>
          <w:sz w:val="72"/>
          <w:szCs w:val="72"/>
          <w:highlight w:val="none"/>
        </w:rPr>
      </w:pPr>
      <w:r>
        <w:rPr>
          <w:rFonts w:hint="eastAsia" w:ascii="宋体" w:hAnsi="宋体" w:cs="宋体"/>
          <w:b/>
          <w:bCs/>
          <w:color w:val="auto"/>
          <w:sz w:val="72"/>
          <w:szCs w:val="72"/>
          <w:highlight w:val="none"/>
        </w:rPr>
        <w:t>招 标 公 告</w:t>
      </w:r>
    </w:p>
    <w:p w14:paraId="3DFF1A9A">
      <w:pPr>
        <w:spacing w:line="360" w:lineRule="auto"/>
        <w:jc w:val="center"/>
        <w:rPr>
          <w:rFonts w:ascii="宋体" w:hAnsi="宋体" w:cs="宋体"/>
          <w:color w:val="auto"/>
          <w:sz w:val="48"/>
          <w:szCs w:val="21"/>
          <w:highlight w:val="none"/>
        </w:rPr>
      </w:pPr>
    </w:p>
    <w:p w14:paraId="7EAC5EE2">
      <w:pPr>
        <w:pStyle w:val="10"/>
        <w:rPr>
          <w:color w:val="auto"/>
          <w:szCs w:val="21"/>
          <w:highlight w:val="none"/>
        </w:rPr>
      </w:pPr>
    </w:p>
    <w:p w14:paraId="35C0F53F">
      <w:pPr>
        <w:pStyle w:val="10"/>
        <w:rPr>
          <w:color w:val="auto"/>
          <w:highlight w:val="none"/>
        </w:rPr>
      </w:pPr>
    </w:p>
    <w:p w14:paraId="468D3027">
      <w:pPr>
        <w:pStyle w:val="10"/>
        <w:rPr>
          <w:color w:val="auto"/>
          <w:highlight w:val="none"/>
        </w:rPr>
      </w:pPr>
    </w:p>
    <w:p w14:paraId="317D1FD6">
      <w:pPr>
        <w:pStyle w:val="10"/>
        <w:rPr>
          <w:color w:val="auto"/>
          <w:highlight w:val="none"/>
        </w:rPr>
      </w:pPr>
    </w:p>
    <w:p w14:paraId="283B1C27">
      <w:pPr>
        <w:pStyle w:val="10"/>
        <w:rPr>
          <w:color w:val="auto"/>
          <w:highlight w:val="none"/>
        </w:rPr>
      </w:pPr>
    </w:p>
    <w:p w14:paraId="7EB3BB9D">
      <w:pPr>
        <w:pStyle w:val="10"/>
        <w:rPr>
          <w:color w:val="auto"/>
          <w:highlight w:val="none"/>
        </w:rPr>
      </w:pPr>
    </w:p>
    <w:p w14:paraId="50315FC2">
      <w:pPr>
        <w:pStyle w:val="10"/>
        <w:rPr>
          <w:color w:val="auto"/>
          <w:highlight w:val="none"/>
        </w:rPr>
      </w:pPr>
    </w:p>
    <w:p w14:paraId="11337AB5">
      <w:pPr>
        <w:pStyle w:val="10"/>
        <w:rPr>
          <w:color w:val="auto"/>
          <w:highlight w:val="none"/>
        </w:rPr>
      </w:pPr>
    </w:p>
    <w:p w14:paraId="7EF73470">
      <w:pPr>
        <w:pStyle w:val="10"/>
        <w:rPr>
          <w:color w:val="auto"/>
          <w:highlight w:val="none"/>
        </w:rPr>
      </w:pPr>
    </w:p>
    <w:p w14:paraId="6CA39FDA">
      <w:pPr>
        <w:spacing w:line="360" w:lineRule="auto"/>
        <w:jc w:val="left"/>
        <w:rPr>
          <w:rFonts w:ascii="宋体" w:hAnsi="宋体" w:cs="宋体"/>
          <w:color w:val="auto"/>
          <w:sz w:val="30"/>
          <w:szCs w:val="30"/>
          <w:highlight w:val="none"/>
        </w:rPr>
      </w:pPr>
    </w:p>
    <w:p w14:paraId="5C384F14">
      <w:pPr>
        <w:spacing w:line="360" w:lineRule="auto"/>
        <w:ind w:left="1470" w:leftChars="700"/>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招  标 单 位：</w:t>
      </w:r>
      <w:r>
        <w:rPr>
          <w:rFonts w:hint="eastAsia" w:ascii="宋体" w:hAnsi="宋体" w:cs="宋体"/>
          <w:bCs/>
          <w:color w:val="auto"/>
          <w:sz w:val="30"/>
          <w:szCs w:val="30"/>
          <w:highlight w:val="none"/>
          <w:u w:val="single"/>
        </w:rPr>
        <w:t>广州新中轴海珠片区城市更新有限公司</w:t>
      </w:r>
    </w:p>
    <w:p w14:paraId="773E86DB">
      <w:pPr>
        <w:spacing w:line="360" w:lineRule="auto"/>
        <w:ind w:left="1470" w:leftChars="700"/>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招标代理单位：</w:t>
      </w:r>
      <w:r>
        <w:rPr>
          <w:rFonts w:hint="eastAsia" w:ascii="宋体" w:hAnsi="宋体" w:cs="宋体"/>
          <w:bCs/>
          <w:color w:val="auto"/>
          <w:sz w:val="30"/>
          <w:szCs w:val="30"/>
          <w:highlight w:val="none"/>
          <w:u w:val="single"/>
        </w:rPr>
        <w:t>北京中交建设工程咨询有限公司</w:t>
      </w:r>
    </w:p>
    <w:p w14:paraId="34C88289">
      <w:pPr>
        <w:pStyle w:val="15"/>
        <w:spacing w:line="360" w:lineRule="auto"/>
        <w:ind w:firstLine="1413" w:firstLineChars="471"/>
        <w:jc w:val="left"/>
        <w:rPr>
          <w:rFonts w:ascii="宋体" w:hAnsi="宋体" w:cs="宋体"/>
          <w:b/>
          <w:color w:val="auto"/>
          <w:sz w:val="28"/>
          <w:highlight w:val="none"/>
        </w:rPr>
        <w:sectPr>
          <w:headerReference r:id="rId4" w:type="first"/>
          <w:headerReference r:id="rId3" w:type="default"/>
          <w:footerReference r:id="rId5" w:type="default"/>
          <w:pgSz w:w="11906" w:h="16838"/>
          <w:pgMar w:top="1440" w:right="1269" w:bottom="1440" w:left="1597" w:header="851" w:footer="992" w:gutter="0"/>
          <w:pgNumType w:start="0"/>
          <w:cols w:space="720" w:num="1"/>
          <w:docGrid w:linePitch="312" w:charSpace="0"/>
        </w:sectPr>
      </w:pPr>
      <w:r>
        <w:rPr>
          <w:rFonts w:hint="eastAsia" w:ascii="宋体" w:hAnsi="宋体" w:cs="宋体"/>
          <w:color w:val="auto"/>
          <w:sz w:val="30"/>
          <w:szCs w:val="30"/>
          <w:highlight w:val="none"/>
        </w:rPr>
        <w:t>日        期：</w:t>
      </w:r>
      <w:r>
        <w:rPr>
          <w:rFonts w:hint="eastAsia" w:ascii="宋体" w:hAnsi="宋体" w:cs="宋体"/>
          <w:color w:val="auto"/>
          <w:sz w:val="30"/>
          <w:szCs w:val="30"/>
          <w:highlight w:val="none"/>
          <w:u w:val="single"/>
        </w:rPr>
        <w:t>2025</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rPr>
        <w:t>5</w:t>
      </w:r>
      <w:r>
        <w:rPr>
          <w:rFonts w:hint="eastAsia" w:ascii="宋体" w:hAnsi="宋体" w:cs="宋体"/>
          <w:color w:val="auto"/>
          <w:sz w:val="30"/>
          <w:szCs w:val="30"/>
          <w:highlight w:val="none"/>
        </w:rPr>
        <w:t>月</w:t>
      </w:r>
    </w:p>
    <w:p w14:paraId="0B4488BB">
      <w:pPr>
        <w:pStyle w:val="15"/>
        <w:adjustRightInd w:val="0"/>
        <w:snapToGrid w:val="0"/>
        <w:spacing w:after="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广州市海珠区东风村城中村改造项目D34安置地块西北侧配套道路工程勘察设计施工总承包招标公告</w:t>
      </w:r>
    </w:p>
    <w:p w14:paraId="5F3E21EF">
      <w:pP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1.</w:t>
      </w:r>
      <w:r>
        <w:rPr>
          <w:rFonts w:hint="eastAsia" w:ascii="宋体" w:hAnsi="宋体" w:cs="宋体"/>
          <w:b/>
          <w:color w:val="auto"/>
          <w:sz w:val="32"/>
          <w:szCs w:val="32"/>
          <w:highlight w:val="none"/>
        </w:rPr>
        <w:t>招标条件</w:t>
      </w:r>
    </w:p>
    <w:p w14:paraId="6DA8A9E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u w:val="single"/>
        </w:rPr>
        <w:t>广州市海珠区东风村城中村改造项目D34安置地块西北侧配套道路工程勘察设计施工总承包</w:t>
      </w:r>
      <w:r>
        <w:rPr>
          <w:rFonts w:hint="eastAsia" w:ascii="宋体" w:hAnsi="宋体" w:cs="宋体"/>
          <w:color w:val="auto"/>
          <w:sz w:val="24"/>
          <w:highlight w:val="none"/>
        </w:rPr>
        <w:t>已由</w:t>
      </w:r>
      <w:r>
        <w:rPr>
          <w:rFonts w:hint="eastAsia" w:ascii="宋体" w:hAnsi="宋体" w:cs="宋体"/>
          <w:color w:val="auto"/>
          <w:sz w:val="24"/>
          <w:highlight w:val="none"/>
          <w:u w:val="single"/>
        </w:rPr>
        <w:t>广州市海珠区发展和改革局</w:t>
      </w:r>
      <w:r>
        <w:rPr>
          <w:rFonts w:hint="eastAsia" w:ascii="宋体" w:hAnsi="宋体" w:cs="宋体"/>
          <w:color w:val="auto"/>
          <w:sz w:val="24"/>
          <w:highlight w:val="none"/>
        </w:rPr>
        <w:t>以</w:t>
      </w:r>
      <w:r>
        <w:rPr>
          <w:rFonts w:hint="eastAsia"/>
          <w:color w:val="auto"/>
          <w:sz w:val="24"/>
          <w:highlight w:val="none"/>
          <w:u w:val="single"/>
        </w:rPr>
        <w:t>广东省企业投资项目备案证（项目代码：</w:t>
      </w:r>
      <w:r>
        <w:rPr>
          <w:rFonts w:hint="eastAsia" w:eastAsia="宋体" w:cs="Times New Roman"/>
          <w:color w:val="auto"/>
          <w:sz w:val="24"/>
          <w:highlight w:val="none"/>
          <w:u w:val="single"/>
        </w:rPr>
        <w:t>2409-440105-04-01-271455</w:t>
      </w:r>
      <w:r>
        <w:rPr>
          <w:rFonts w:hint="eastAsia"/>
          <w:color w:val="auto"/>
          <w:sz w:val="24"/>
          <w:highlight w:val="none"/>
          <w:u w:val="single"/>
        </w:rPr>
        <w:t>）</w:t>
      </w:r>
      <w:r>
        <w:rPr>
          <w:rFonts w:hint="eastAsia" w:ascii="宋体" w:hAnsi="宋体" w:cs="宋体"/>
          <w:color w:val="auto"/>
          <w:sz w:val="24"/>
          <w:highlight w:val="none"/>
        </w:rPr>
        <w:t>批准实施建设，建设资金来自</w:t>
      </w:r>
      <w:r>
        <w:rPr>
          <w:rStyle w:val="19"/>
          <w:rFonts w:hint="eastAsia" w:ascii="宋体" w:hAnsi="宋体" w:cs="宋体"/>
          <w:color w:val="auto"/>
          <w:sz w:val="24"/>
          <w:highlight w:val="none"/>
          <w:u w:val="single"/>
          <w:lang w:val="zh-CN"/>
        </w:rPr>
        <w:t>城中村专项借款和自筹资金等</w:t>
      </w:r>
      <w:r>
        <w:rPr>
          <w:rFonts w:hint="eastAsia" w:ascii="宋体" w:hAnsi="宋体" w:cs="宋体"/>
          <w:color w:val="auto"/>
          <w:sz w:val="24"/>
          <w:szCs w:val="24"/>
          <w:highlight w:val="none"/>
        </w:rPr>
        <w:t>。</w:t>
      </w:r>
      <w:r>
        <w:rPr>
          <w:rFonts w:hint="eastAsia" w:ascii="宋体" w:hAnsi="宋体" w:cs="宋体"/>
          <w:color w:val="auto"/>
          <w:sz w:val="24"/>
          <w:highlight w:val="none"/>
        </w:rPr>
        <w:t>招标人为</w:t>
      </w:r>
      <w:r>
        <w:rPr>
          <w:rFonts w:hint="eastAsia" w:ascii="宋体" w:hAnsi="宋体" w:cs="宋体"/>
          <w:color w:val="auto"/>
          <w:sz w:val="24"/>
          <w:highlight w:val="none"/>
          <w:u w:val="single"/>
        </w:rPr>
        <w:t>广州新中轴海珠片区城市更新有限公司</w:t>
      </w:r>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u w:val="single"/>
        </w:rPr>
        <w:t>勘察设计施工总承包</w:t>
      </w:r>
      <w:r>
        <w:rPr>
          <w:rFonts w:hint="eastAsia" w:ascii="宋体" w:hAnsi="宋体" w:cs="宋体"/>
          <w:color w:val="auto"/>
          <w:sz w:val="24"/>
          <w:highlight w:val="none"/>
        </w:rPr>
        <w:t>进行公开招标。</w:t>
      </w:r>
    </w:p>
    <w:p w14:paraId="7A8B328C">
      <w:pPr>
        <w:adjustRightInd w:val="0"/>
        <w:snapToGrid w:val="0"/>
        <w:spacing w:line="360" w:lineRule="auto"/>
        <w:ind w:firstLine="424" w:firstLineChars="132"/>
        <w:rPr>
          <w:rFonts w:ascii="宋体" w:hAnsi="宋体" w:cs="宋体"/>
          <w:color w:val="auto"/>
          <w:sz w:val="24"/>
          <w:highlight w:val="none"/>
          <w:u w:val="single"/>
        </w:rPr>
      </w:pPr>
      <w:r>
        <w:rPr>
          <w:rFonts w:ascii="宋体" w:hAnsi="宋体" w:cs="宋体"/>
          <w:b/>
          <w:color w:val="auto"/>
          <w:sz w:val="32"/>
          <w:szCs w:val="32"/>
          <w:highlight w:val="none"/>
        </w:rPr>
        <w:t>2.</w:t>
      </w:r>
      <w:r>
        <w:rPr>
          <w:rFonts w:hint="eastAsia" w:ascii="宋体" w:hAnsi="宋体" w:cs="宋体"/>
          <w:b/>
          <w:color w:val="auto"/>
          <w:sz w:val="32"/>
          <w:szCs w:val="32"/>
          <w:highlight w:val="none"/>
        </w:rPr>
        <w:t>项目概况与招标范围</w:t>
      </w:r>
    </w:p>
    <w:p w14:paraId="491F1C12">
      <w:pPr>
        <w:pStyle w:val="10"/>
        <w:spacing w:line="360" w:lineRule="auto"/>
        <w:ind w:firstLine="559" w:firstLineChars="233"/>
        <w:rPr>
          <w:rFonts w:ascii="宋体" w:hAnsi="宋体" w:eastAsia="宋体" w:cs="宋体"/>
          <w:color w:val="auto"/>
          <w:sz w:val="24"/>
          <w:highlight w:val="none"/>
          <w:u w:val="single"/>
        </w:rPr>
      </w:pPr>
      <w:r>
        <w:rPr>
          <w:rFonts w:hint="eastAsia" w:ascii="宋体" w:hAnsi="宋体" w:eastAsia="宋体" w:cs="宋体"/>
          <w:color w:val="auto"/>
          <w:sz w:val="24"/>
          <w:highlight w:val="none"/>
        </w:rPr>
        <w:t>2.1 工程建设地点：</w:t>
      </w:r>
      <w:r>
        <w:rPr>
          <w:rFonts w:hint="eastAsia" w:ascii="宋体" w:hAnsi="宋体" w:eastAsia="宋体" w:cs="宋体"/>
          <w:bCs/>
          <w:color w:val="auto"/>
          <w:sz w:val="24"/>
          <w:highlight w:val="none"/>
          <w:u w:val="single"/>
        </w:rPr>
        <w:t>广州市海珠区，建设范围北至至新港中路，东至新港商业城东侧小路，西至艺苑路，南至赤岗西二街。</w:t>
      </w:r>
    </w:p>
    <w:p w14:paraId="4984B814">
      <w:pPr>
        <w:wordWrap w:val="0"/>
        <w:adjustRightInd w:val="0"/>
        <w:snapToGrid w:val="0"/>
        <w:spacing w:line="360" w:lineRule="auto"/>
        <w:ind w:firstLine="559" w:firstLineChars="233"/>
        <w:jc w:val="left"/>
        <w:rPr>
          <w:rFonts w:ascii="宋体" w:hAnsi="宋体" w:cs="宋体"/>
          <w:color w:val="auto"/>
          <w:sz w:val="24"/>
          <w:szCs w:val="20"/>
          <w:highlight w:val="none"/>
          <w:u w:val="single"/>
          <w:lang w:val="zh-CN"/>
        </w:rPr>
      </w:pPr>
      <w:r>
        <w:rPr>
          <w:rFonts w:ascii="宋体" w:hAnsi="宋体" w:cs="宋体"/>
          <w:color w:val="auto"/>
          <w:sz w:val="24"/>
          <w:szCs w:val="20"/>
          <w:highlight w:val="none"/>
          <w:lang w:val="zh-CN"/>
        </w:rPr>
        <w:t xml:space="preserve">2.2 </w:t>
      </w:r>
      <w:r>
        <w:rPr>
          <w:rFonts w:hint="eastAsia" w:ascii="宋体" w:hAnsi="宋体" w:cs="宋体"/>
          <w:color w:val="auto"/>
          <w:sz w:val="24"/>
          <w:szCs w:val="20"/>
          <w:highlight w:val="none"/>
          <w:lang w:val="zh-CN"/>
        </w:rPr>
        <w:t>项目概况及规模：</w:t>
      </w:r>
      <w:r>
        <w:rPr>
          <w:rFonts w:hint="eastAsia" w:ascii="宋体" w:hAnsi="宋体" w:cs="宋体"/>
          <w:color w:val="auto"/>
          <w:sz w:val="24"/>
          <w:szCs w:val="20"/>
          <w:highlight w:val="none"/>
          <w:u w:val="single"/>
          <w:lang w:val="zh-CN"/>
        </w:rPr>
        <w:t>项目总改造用地面积约1.95公顷，其中艺苑南路北段(西规划路)用地面积约0.80公顷，维度酒店至畅流园之间道路(东规划路)用地面积约0.95公顷，供销大厦北侧道路(北侧规划路)用地面积约0.20公顷。道路等级为城市支路。建设内容为道路工程、交通工程、给排水工程、电力工程、照明工程等，</w:t>
      </w:r>
      <w:r>
        <w:rPr>
          <w:rFonts w:hint="eastAsia" w:ascii="宋体" w:hAnsi="宋体" w:cs="宋体"/>
          <w:color w:val="auto"/>
          <w:sz w:val="24"/>
          <w:szCs w:val="20"/>
          <w:highlight w:val="none"/>
          <w:u w:val="single"/>
        </w:rPr>
        <w:t>具体以规划部门批复为准</w:t>
      </w:r>
      <w:r>
        <w:rPr>
          <w:rFonts w:ascii="宋体" w:hAnsi="宋体" w:cs="宋体"/>
          <w:color w:val="auto"/>
          <w:sz w:val="24"/>
          <w:szCs w:val="20"/>
          <w:highlight w:val="none"/>
          <w:u w:val="single"/>
          <w:lang w:val="zh-CN"/>
        </w:rPr>
        <w:t>。</w:t>
      </w:r>
    </w:p>
    <w:p w14:paraId="0396B36E">
      <w:pPr>
        <w:adjustRightInd w:val="0"/>
        <w:snapToGrid w:val="0"/>
        <w:spacing w:line="360" w:lineRule="auto"/>
        <w:ind w:firstLine="559" w:firstLineChars="233"/>
        <w:rPr>
          <w:rFonts w:ascii="宋体" w:hAnsi="宋体" w:cs="宋体"/>
          <w:color w:val="auto"/>
          <w:sz w:val="24"/>
          <w:highlight w:val="none"/>
        </w:rPr>
      </w:pPr>
      <w:r>
        <w:rPr>
          <w:rFonts w:ascii="宋体" w:hAnsi="宋体" w:cs="宋体"/>
          <w:color w:val="auto"/>
          <w:sz w:val="24"/>
          <w:highlight w:val="none"/>
        </w:rPr>
        <w:t xml:space="preserve">2.3 </w:t>
      </w:r>
      <w:r>
        <w:rPr>
          <w:rFonts w:hint="eastAsia" w:ascii="宋体" w:hAnsi="宋体" w:cs="宋体"/>
          <w:color w:val="auto"/>
          <w:sz w:val="24"/>
          <w:highlight w:val="none"/>
        </w:rPr>
        <w:t>工期（含勘察设计工期）：</w:t>
      </w:r>
      <w:r>
        <w:rPr>
          <w:rFonts w:hint="eastAsia" w:ascii="宋体" w:hAnsi="宋体" w:cs="宋体"/>
          <w:color w:val="auto"/>
          <w:sz w:val="24"/>
          <w:highlight w:val="none"/>
          <w:u w:val="single"/>
        </w:rPr>
        <w:t>71</w:t>
      </w:r>
      <w:r>
        <w:rPr>
          <w:rFonts w:hint="eastAsia" w:ascii="宋体" w:hAnsi="宋体" w:cs="宋体"/>
          <w:color w:val="auto"/>
          <w:sz w:val="24"/>
          <w:highlight w:val="none"/>
        </w:rPr>
        <w:t>日历天。</w:t>
      </w:r>
    </w:p>
    <w:p w14:paraId="476E4679">
      <w:pPr>
        <w:adjustRightInd w:val="0"/>
        <w:snapToGrid w:val="0"/>
        <w:spacing w:line="360" w:lineRule="auto"/>
        <w:ind w:firstLine="559" w:firstLineChars="233"/>
        <w:rPr>
          <w:rFonts w:ascii="宋体" w:hAnsi="宋体" w:cs="宋体"/>
          <w:b/>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标段划分及各标段招标内容、范围：</w:t>
      </w:r>
    </w:p>
    <w:p w14:paraId="6C925CAE">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1标段划分：本工程设</w:t>
      </w:r>
      <w:r>
        <w:rPr>
          <w:rFonts w:ascii="宋体" w:hAnsi="宋体" w:cs="宋体"/>
          <w:color w:val="auto"/>
          <w:sz w:val="24"/>
          <w:highlight w:val="none"/>
          <w:u w:val="single"/>
        </w:rPr>
        <w:t>1</w:t>
      </w:r>
      <w:r>
        <w:rPr>
          <w:rFonts w:hint="eastAsia" w:ascii="宋体" w:hAnsi="宋体" w:cs="宋体"/>
          <w:color w:val="auto"/>
          <w:sz w:val="24"/>
          <w:highlight w:val="none"/>
        </w:rPr>
        <w:t>个标段。</w:t>
      </w:r>
    </w:p>
    <w:p w14:paraId="45FA7F6A">
      <w:pP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2.4.</w:t>
      </w:r>
      <w:r>
        <w:rPr>
          <w:rFonts w:hint="eastAsia" w:ascii="宋体" w:hAnsi="宋体" w:cs="宋体"/>
          <w:color w:val="auto"/>
          <w:sz w:val="24"/>
          <w:highlight w:val="none"/>
        </w:rPr>
        <w:t>2招标内容：</w:t>
      </w:r>
      <w:r>
        <w:rPr>
          <w:rFonts w:hint="eastAsia" w:ascii="宋体" w:hAnsi="宋体" w:cs="宋体"/>
          <w:color w:val="auto"/>
          <w:sz w:val="24"/>
          <w:szCs w:val="24"/>
          <w:highlight w:val="none"/>
          <w:u w:val="single"/>
        </w:rPr>
        <w:t>完成本项目勘察设计、施工、总承包管理、工程竣工验收、工程保修，配合招标人办理报建、报批、相关部门结（决）算审核、配合招标人的审计及与审计有关的调查、项目建设阶段全过程的综合协调等工作（具体以勘察设计任务书和合同约定为准）。具体包括但不限于：</w:t>
      </w:r>
    </w:p>
    <w:p w14:paraId="35F6D74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）勘察部分：</w:t>
      </w:r>
      <w:r>
        <w:rPr>
          <w:rFonts w:hint="eastAsia" w:ascii="宋体" w:hAnsi="宋体" w:cs="宋体"/>
          <w:color w:val="auto"/>
          <w:sz w:val="24"/>
          <w:highlight w:val="none"/>
          <w:u w:val="single"/>
        </w:rPr>
        <w:t>负责项目用地红线范围内所需的所有勘察工作，包括但不限于：岩土勘察(其他工程设计规模为小型的建设项目)及总长度20km以下综合地下管线测量（物探）等工作。按相关要求包工、包料、包安全、包水电，包通过建设等主管部门组织的勘察报告审查，包配合设计阶段和施工阶段的技术支持和服务，包验收以及其他相关的技术支持和服务，详见勘察设计任务书及合同。</w:t>
      </w:r>
    </w:p>
    <w:p w14:paraId="59ACB8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（2）设计部分：</w:t>
      </w:r>
      <w:r>
        <w:rPr>
          <w:rFonts w:hint="eastAsia" w:ascii="宋体" w:hAnsi="宋体" w:cs="宋体"/>
          <w:color w:val="auto"/>
          <w:sz w:val="24"/>
          <w:szCs w:val="24"/>
          <w:highlight w:val="none"/>
          <w:u w:val="single"/>
        </w:rPr>
        <w:t>包括但不限于编制方案设计、初步设计及概算、施工图设计、配合完成竣工图编制、施工现场服务、协助报批报建、配合完成初步设计审查和施工图审查、施工配合服务及后续服务工作、设计变更管理等，主要工作内容详见勘察设计任务书。</w:t>
      </w:r>
    </w:p>
    <w:p w14:paraId="5240F2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（3）施工部分：</w:t>
      </w:r>
      <w:r>
        <w:rPr>
          <w:rFonts w:hint="eastAsia" w:ascii="宋体" w:hAnsi="宋体" w:cs="宋体"/>
          <w:color w:val="auto"/>
          <w:sz w:val="24"/>
          <w:szCs w:val="24"/>
          <w:highlight w:val="none"/>
          <w:u w:val="single"/>
        </w:rPr>
        <w:t>包括但不限于完成本项目所需的所有的施工工作、竣工图编制、配合相关部门结（决）算审核、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等。</w:t>
      </w:r>
    </w:p>
    <w:p w14:paraId="20A64A71">
      <w:pPr>
        <w:adjustRightInd w:val="0"/>
        <w:snapToGrid w:val="0"/>
        <w:spacing w:line="360" w:lineRule="auto"/>
        <w:ind w:firstLine="482" w:firstLineChars="200"/>
        <w:rPr>
          <w:rFonts w:cs="宋体"/>
          <w:b/>
          <w:color w:val="auto"/>
          <w:sz w:val="24"/>
          <w:highlight w:val="none"/>
        </w:rPr>
      </w:pPr>
      <w:r>
        <w:rPr>
          <w:rFonts w:cs="宋体"/>
          <w:b/>
          <w:color w:val="auto"/>
          <w:sz w:val="24"/>
          <w:highlight w:val="none"/>
        </w:rPr>
        <w:t xml:space="preserve">2.5 </w:t>
      </w:r>
      <w:r>
        <w:rPr>
          <w:rFonts w:hint="eastAsia" w:cs="宋体"/>
          <w:b/>
          <w:color w:val="auto"/>
          <w:sz w:val="24"/>
          <w:highlight w:val="none"/>
        </w:rPr>
        <w:t>其他事项</w:t>
      </w:r>
    </w:p>
    <w:p w14:paraId="26829982">
      <w:pPr>
        <w:widowControl/>
        <w:tabs>
          <w:tab w:val="left" w:pos="105"/>
        </w:tabs>
        <w:wordWrap w:val="0"/>
        <w:adjustRightInd w:val="0"/>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2.5.1</w:t>
      </w:r>
      <w:r>
        <w:rPr>
          <w:rFonts w:hint="eastAsia" w:ascii="宋体" w:hAnsi="宋体" w:cs="宋体"/>
          <w:color w:val="auto"/>
          <w:sz w:val="24"/>
          <w:highlight w:val="none"/>
        </w:rPr>
        <w:t>本项目前期服务机构：</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w:t>
      </w:r>
    </w:p>
    <w:p w14:paraId="7B47DC8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注：如果前期服务机构参加本次投标，应将本公告发布前最终完成的工作成果（含电子文件）公开给所有投标人参考，否则前期参与的服务机构中标无效。</w:t>
      </w:r>
    </w:p>
    <w:p w14:paraId="0EE31742">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2.5.2</w:t>
      </w:r>
      <w:r>
        <w:rPr>
          <w:rFonts w:hint="eastAsia" w:ascii="宋体" w:hAnsi="宋体" w:cs="宋体"/>
          <w:color w:val="auto"/>
          <w:sz w:val="24"/>
          <w:highlight w:val="none"/>
        </w:rPr>
        <w:t>投标时是否需要提交设计模型：</w:t>
      </w:r>
      <w:r>
        <w:rPr>
          <w:rFonts w:hint="eastAsia" w:ascii="宋体" w:hAnsi="宋体" w:cs="宋体"/>
          <w:color w:val="auto"/>
          <w:sz w:val="24"/>
          <w:highlight w:val="none"/>
          <w:u w:val="single"/>
        </w:rPr>
        <w:t>否</w:t>
      </w:r>
      <w:r>
        <w:rPr>
          <w:rFonts w:hint="eastAsia" w:ascii="宋体" w:hAnsi="宋体" w:cs="宋体"/>
          <w:color w:val="auto"/>
          <w:sz w:val="24"/>
          <w:highlight w:val="none"/>
        </w:rPr>
        <w:t>。</w:t>
      </w:r>
    </w:p>
    <w:p w14:paraId="39000316">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2.5.3</w:t>
      </w:r>
      <w:r>
        <w:rPr>
          <w:rFonts w:hint="eastAsia" w:ascii="宋体" w:hAnsi="宋体" w:cs="宋体"/>
          <w:color w:val="auto"/>
          <w:sz w:val="24"/>
          <w:highlight w:val="none"/>
        </w:rPr>
        <w:t>投标人须保证其提供投标资料的真实性，招标人有权在招标的任何阶段进行调查和核实，一旦发现虚假，将上报建设管理部门及相关部门严肃查处。</w:t>
      </w:r>
    </w:p>
    <w:p w14:paraId="5083411A">
      <w:pPr>
        <w:pStyle w:val="10"/>
        <w:adjustRightInd w:val="0"/>
        <w:snapToGrid w:val="0"/>
        <w:spacing w:line="360" w:lineRule="auto"/>
        <w:ind w:firstLine="200"/>
        <w:rPr>
          <w:rFonts w:cs="宋体"/>
          <w:b/>
          <w:color w:val="auto"/>
          <w:sz w:val="24"/>
          <w:highlight w:val="none"/>
        </w:rPr>
      </w:pPr>
      <w:r>
        <w:rPr>
          <w:rFonts w:cs="宋体"/>
          <w:b/>
          <w:color w:val="auto"/>
          <w:sz w:val="24"/>
          <w:highlight w:val="none"/>
        </w:rPr>
        <w:t>2.6</w:t>
      </w:r>
      <w:r>
        <w:rPr>
          <w:rFonts w:hint="eastAsia" w:cs="宋体"/>
          <w:b/>
          <w:color w:val="auto"/>
          <w:sz w:val="24"/>
          <w:highlight w:val="none"/>
        </w:rPr>
        <w:t>投标限价</w:t>
      </w:r>
    </w:p>
    <w:p w14:paraId="566561AE">
      <w:pPr>
        <w:widowControl/>
        <w:tabs>
          <w:tab w:val="left" w:pos="105"/>
        </w:tabs>
        <w:adjustRightInd w:val="0"/>
        <w:snapToGrid w:val="0"/>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最高投标限价为：</w:t>
      </w:r>
      <w:r>
        <w:rPr>
          <w:rFonts w:hint="eastAsia" w:ascii="宋体" w:hAnsi="宋体"/>
          <w:color w:val="333333"/>
          <w:sz w:val="24"/>
          <w:szCs w:val="24"/>
          <w:u w:val="single"/>
          <w:lang w:val="en-US" w:eastAsia="zh-CN"/>
        </w:rPr>
        <w:t>33,234,365.74</w:t>
      </w:r>
      <w:r>
        <w:rPr>
          <w:rFonts w:hint="eastAsia" w:ascii="宋体" w:hAnsi="宋体" w:cs="宋体"/>
          <w:color w:val="auto"/>
          <w:sz w:val="24"/>
          <w:szCs w:val="24"/>
          <w:highlight w:val="none"/>
          <w:u w:val="single"/>
        </w:rPr>
        <w:t>元，其中：1）勘察费最高招标限价为：51,000.00元；2）设计费最高投标限价为：</w:t>
      </w:r>
      <w:r>
        <w:rPr>
          <w:rFonts w:hint="eastAsia" w:ascii="宋体" w:hAnsi="宋体"/>
          <w:color w:val="333333"/>
          <w:sz w:val="24"/>
          <w:szCs w:val="24"/>
          <w:u w:val="single"/>
          <w:lang w:val="en-US" w:eastAsia="zh-CN"/>
        </w:rPr>
        <w:t>793,416.72</w:t>
      </w:r>
      <w:r>
        <w:rPr>
          <w:rFonts w:hint="eastAsia" w:ascii="宋体" w:hAnsi="宋体" w:cs="宋体"/>
          <w:color w:val="auto"/>
          <w:sz w:val="24"/>
          <w:szCs w:val="24"/>
          <w:highlight w:val="none"/>
          <w:u w:val="single"/>
        </w:rPr>
        <w:t>元；3)绿化迁移费最高招标限价为：261,241.16</w:t>
      </w:r>
      <w:bookmarkStart w:id="17" w:name="_GoBack"/>
      <w:bookmarkEnd w:id="17"/>
      <w:r>
        <w:rPr>
          <w:rFonts w:hint="eastAsia" w:ascii="宋体" w:hAnsi="宋体" w:cs="宋体"/>
          <w:color w:val="auto"/>
          <w:sz w:val="24"/>
          <w:szCs w:val="24"/>
          <w:highlight w:val="none"/>
          <w:u w:val="single"/>
        </w:rPr>
        <w:t>元；4)建安工程费最高投标限价为：</w:t>
      </w:r>
      <w:r>
        <w:rPr>
          <w:rFonts w:hint="eastAsia" w:ascii="宋体" w:hAnsi="宋体"/>
          <w:color w:val="333333"/>
          <w:sz w:val="24"/>
          <w:szCs w:val="24"/>
          <w:u w:val="single"/>
          <w:lang w:val="en-US" w:eastAsia="zh-CN"/>
        </w:rPr>
        <w:t>32,128,707.86</w:t>
      </w:r>
      <w:r>
        <w:rPr>
          <w:rFonts w:hint="eastAsia" w:ascii="宋体" w:hAnsi="宋体" w:cs="宋体"/>
          <w:color w:val="auto"/>
          <w:sz w:val="24"/>
          <w:szCs w:val="24"/>
          <w:highlight w:val="none"/>
          <w:u w:val="single"/>
        </w:rPr>
        <w:t>元。</w:t>
      </w:r>
      <w:bookmarkStart w:id="0" w:name="_Hlk199152143"/>
      <w:r>
        <w:rPr>
          <w:rFonts w:hint="eastAsia" w:ascii="宋体" w:hAnsi="宋体" w:cs="宋体"/>
          <w:color w:val="auto"/>
          <w:sz w:val="24"/>
          <w:szCs w:val="24"/>
          <w:highlight w:val="none"/>
          <w:u w:val="single"/>
        </w:rPr>
        <w:t>投标人的投标总报价或勘察费或设计费或绿化迁移费或建安工程费超过上述相应的最高投标限价的均为无效标。</w:t>
      </w:r>
      <w:bookmarkEnd w:id="0"/>
    </w:p>
    <w:p w14:paraId="0A6124E2">
      <w:pPr>
        <w:widowControl/>
        <w:tabs>
          <w:tab w:val="left" w:pos="105"/>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注：（1）设计投标经济补偿：本工程不设投标补偿，投标费用由投标人自理（包括但不限于未中标的投标单位的设计方案的设计费用等）；</w:t>
      </w:r>
    </w:p>
    <w:p w14:paraId="4BD0AF5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本工程实行全过程限额设计和施工，限额投资。工程变更需经过招标人审定后方可实施。</w:t>
      </w:r>
    </w:p>
    <w:p w14:paraId="1FE29FA1">
      <w:pP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3.</w:t>
      </w:r>
      <w:r>
        <w:rPr>
          <w:rFonts w:hint="eastAsia" w:ascii="宋体" w:hAnsi="宋体" w:cs="宋体"/>
          <w:b/>
          <w:color w:val="auto"/>
          <w:sz w:val="32"/>
          <w:szCs w:val="32"/>
          <w:highlight w:val="none"/>
        </w:rPr>
        <w:t>投标人资格要求</w:t>
      </w:r>
    </w:p>
    <w:p w14:paraId="541297DD">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3.1</w:t>
      </w:r>
      <w:r>
        <w:rPr>
          <w:rFonts w:hint="eastAsia" w:ascii="宋体" w:hAnsi="宋体" w:cs="宋体"/>
          <w:color w:val="auto"/>
          <w:sz w:val="24"/>
          <w:highlight w:val="none"/>
        </w:rPr>
        <w:t>本次招标要求投标人须同时具备建设行政主管部门颁发的有效期内的以下资质：</w:t>
      </w:r>
    </w:p>
    <w:p w14:paraId="6858D1D9">
      <w:pPr>
        <w:pStyle w:val="27"/>
        <w:adjustRightInd w:val="0"/>
        <w:snapToGrid w:val="0"/>
        <w:ind w:firstLine="559" w:firstLineChars="233"/>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3.1.1</w:t>
      </w:r>
      <w:r>
        <w:rPr>
          <w:rFonts w:hint="eastAsia" w:ascii="宋体" w:hAnsi="宋体" w:eastAsia="宋体" w:cs="宋体"/>
          <w:b/>
          <w:bCs/>
          <w:color w:val="auto"/>
          <w:sz w:val="24"/>
          <w:szCs w:val="24"/>
          <w:highlight w:val="none"/>
        </w:rPr>
        <w:t>工程勘察资质（若为联合体，指承担勘察任务的单位）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工程勘察综合资质甲级，或同时具备工程勘察专业类(岩土工程)丙级</w:t>
      </w:r>
      <w:r>
        <w:rPr>
          <w:rFonts w:hint="eastAsia" w:ascii="宋体" w:hAnsi="宋体" w:eastAsia="宋体" w:cs="宋体"/>
          <w:bCs/>
          <w:color w:val="auto"/>
          <w:sz w:val="24"/>
          <w:szCs w:val="24"/>
          <w:highlight w:val="none"/>
          <w:u w:val="single"/>
        </w:rPr>
        <w:t>（或以上）</w:t>
      </w:r>
      <w:r>
        <w:rPr>
          <w:rFonts w:hint="eastAsia" w:ascii="宋体" w:hAnsi="宋体" w:eastAsia="宋体" w:cs="宋体"/>
          <w:color w:val="auto"/>
          <w:sz w:val="24"/>
          <w:szCs w:val="24"/>
          <w:highlight w:val="none"/>
          <w:u w:val="single"/>
        </w:rPr>
        <w:t>资质和工程勘察专业类（工程测量）乙级</w:t>
      </w:r>
      <w:r>
        <w:rPr>
          <w:rFonts w:hint="eastAsia" w:ascii="宋体" w:hAnsi="宋体" w:eastAsia="宋体" w:cs="宋体"/>
          <w:bCs/>
          <w:color w:val="auto"/>
          <w:sz w:val="24"/>
          <w:szCs w:val="24"/>
          <w:highlight w:val="none"/>
          <w:u w:val="single"/>
        </w:rPr>
        <w:t>（或以上）</w:t>
      </w:r>
      <w:r>
        <w:rPr>
          <w:rFonts w:hint="eastAsia" w:ascii="宋体" w:hAnsi="宋体" w:eastAsia="宋体" w:cs="宋体"/>
          <w:color w:val="auto"/>
          <w:sz w:val="24"/>
          <w:szCs w:val="24"/>
          <w:highlight w:val="none"/>
          <w:u w:val="single"/>
        </w:rPr>
        <w:t>资质，或同时具备工程勘察专业</w:t>
      </w:r>
      <w:r>
        <w:rPr>
          <w:rFonts w:ascii="宋体" w:hAnsi="宋体" w:eastAsia="宋体" w:cs="宋体"/>
          <w:color w:val="auto"/>
          <w:sz w:val="24"/>
          <w:szCs w:val="24"/>
          <w:highlight w:val="none"/>
          <w:u w:val="single"/>
        </w:rPr>
        <w:t>类</w:t>
      </w:r>
      <w:r>
        <w:rPr>
          <w:rFonts w:hint="eastAsia" w:ascii="宋体" w:hAnsi="宋体" w:eastAsia="宋体" w:cs="宋体"/>
          <w:color w:val="auto"/>
          <w:sz w:val="24"/>
          <w:szCs w:val="24"/>
          <w:highlight w:val="none"/>
          <w:u w:val="single"/>
        </w:rPr>
        <w:t>（岩土工程（分项）岩土工程勘察）丙级</w:t>
      </w:r>
      <w:r>
        <w:rPr>
          <w:rFonts w:hint="eastAsia" w:ascii="宋体" w:hAnsi="宋体" w:eastAsia="宋体" w:cs="宋体"/>
          <w:bCs/>
          <w:color w:val="auto"/>
          <w:sz w:val="24"/>
          <w:szCs w:val="24"/>
          <w:highlight w:val="none"/>
          <w:u w:val="single"/>
        </w:rPr>
        <w:t>（或以上）</w:t>
      </w:r>
      <w:r>
        <w:rPr>
          <w:rFonts w:hint="eastAsia" w:ascii="宋体" w:hAnsi="宋体" w:eastAsia="宋体" w:cs="宋体"/>
          <w:color w:val="auto"/>
          <w:sz w:val="24"/>
          <w:szCs w:val="24"/>
          <w:highlight w:val="none"/>
          <w:u w:val="single"/>
        </w:rPr>
        <w:t>资质和工程勘察专业类（工程测量）乙级（或以上）资质。香港企业独立参加投标的，须在广东省住房和城乡建设主管部门备案且备案的业务范围应符合本招标项目对工程勘察资质的要求。</w:t>
      </w:r>
    </w:p>
    <w:p w14:paraId="3277667F">
      <w:pPr>
        <w:pStyle w:val="27"/>
        <w:adjustRightInd w:val="0"/>
        <w:snapToGrid w:val="0"/>
        <w:ind w:firstLine="559" w:firstLineChars="233"/>
        <w:rPr>
          <w:rFonts w:ascii="宋体" w:hAnsi="宋体" w:eastAsia="宋体" w:cs="宋体"/>
          <w:bCs/>
          <w:color w:val="auto"/>
          <w:sz w:val="24"/>
          <w:szCs w:val="24"/>
          <w:highlight w:val="none"/>
          <w:u w:val="single"/>
        </w:rPr>
      </w:pPr>
      <w:r>
        <w:rPr>
          <w:rFonts w:ascii="宋体" w:hAnsi="宋体" w:eastAsia="宋体" w:cs="宋体"/>
          <w:color w:val="auto"/>
          <w:sz w:val="24"/>
          <w:szCs w:val="24"/>
          <w:highlight w:val="none"/>
        </w:rPr>
        <w:t>3.1.2</w:t>
      </w:r>
      <w:r>
        <w:rPr>
          <w:rFonts w:hint="eastAsia" w:ascii="宋体" w:hAnsi="宋体" w:eastAsia="宋体" w:cs="宋体"/>
          <w:b/>
          <w:bCs/>
          <w:color w:val="auto"/>
          <w:sz w:val="24"/>
          <w:szCs w:val="24"/>
          <w:highlight w:val="none"/>
        </w:rPr>
        <w:t>工程设计资质（若为联合体，指承担设计任务的单位）</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u w:val="single"/>
        </w:rPr>
        <w:t>工程设计综合资质甲级，或市政行业工程设计乙级（或以上）</w:t>
      </w:r>
      <w:r>
        <w:rPr>
          <w:rFonts w:ascii="宋体" w:hAnsi="宋体" w:eastAsia="宋体" w:cs="宋体"/>
          <w:bCs/>
          <w:color w:val="auto"/>
          <w:sz w:val="24"/>
          <w:szCs w:val="24"/>
          <w:highlight w:val="none"/>
          <w:u w:val="single"/>
        </w:rPr>
        <w:t>资质</w:t>
      </w:r>
      <w:r>
        <w:rPr>
          <w:rFonts w:hint="eastAsia" w:ascii="宋体" w:hAnsi="宋体" w:eastAsia="宋体" w:cs="宋体"/>
          <w:bCs/>
          <w:color w:val="auto"/>
          <w:sz w:val="24"/>
          <w:szCs w:val="24"/>
          <w:highlight w:val="none"/>
          <w:u w:val="single"/>
        </w:rPr>
        <w:t>，或市政行业（燃气工程、轨道交通工程除外）工程设计乙级（或以上）资质，或市政行业(道路工程)专业设计丙级（或以上）资质。</w:t>
      </w:r>
    </w:p>
    <w:p w14:paraId="29A3E8DC">
      <w:pPr>
        <w:pStyle w:val="27"/>
        <w:adjustRightInd w:val="0"/>
        <w:snapToGrid w:val="0"/>
        <w:ind w:firstLine="559" w:firstLineChars="233"/>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香港企业独立参加投标的，须在广东省住房和城乡建设主管部门备案且备案的业务范围应符合本招标项目对工程设计资质的要求。</w:t>
      </w:r>
    </w:p>
    <w:p w14:paraId="102907C8">
      <w:pPr>
        <w:pStyle w:val="27"/>
        <w:adjustRightInd w:val="0"/>
        <w:snapToGrid w:val="0"/>
        <w:ind w:firstLine="559" w:firstLineChars="233"/>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外国或澳门、台湾的设计企业必须选择一家符合上述条件（招标公告第3.1.2条要求）的企业进行合作设计。香港企业如不单独参加设计部分投标，也必须选择一家符合上述条件（招标公告第3.1.2条要求）的企业进行合作设计。</w:t>
      </w:r>
    </w:p>
    <w:p w14:paraId="111C3E8E">
      <w:pPr>
        <w:pStyle w:val="27"/>
        <w:adjustRightInd w:val="0"/>
        <w:snapToGrid w:val="0"/>
        <w:ind w:firstLine="559" w:firstLineChars="233"/>
        <w:rPr>
          <w:rFonts w:ascii="宋体" w:hAnsi="宋体" w:eastAsia="宋体" w:cs="宋体"/>
          <w:bCs/>
          <w:color w:val="auto"/>
          <w:sz w:val="24"/>
          <w:szCs w:val="24"/>
          <w:highlight w:val="none"/>
          <w:u w:val="single"/>
        </w:rPr>
      </w:pPr>
      <w:r>
        <w:rPr>
          <w:rFonts w:ascii="宋体" w:hAnsi="宋体" w:eastAsia="宋体" w:cs="宋体"/>
          <w:color w:val="auto"/>
          <w:sz w:val="24"/>
          <w:szCs w:val="24"/>
          <w:highlight w:val="none"/>
        </w:rPr>
        <w:t>3.1.3</w:t>
      </w:r>
      <w:r>
        <w:rPr>
          <w:rFonts w:hint="eastAsia" w:ascii="宋体" w:hAnsi="宋体" w:eastAsia="宋体" w:cs="宋体"/>
          <w:b/>
          <w:bCs/>
          <w:color w:val="auto"/>
          <w:sz w:val="24"/>
          <w:szCs w:val="24"/>
          <w:highlight w:val="none"/>
        </w:rPr>
        <w:t>施工资质（若为联合体，指承担施工任务的单位）</w:t>
      </w:r>
      <w:r>
        <w:rPr>
          <w:rFonts w:hint="eastAsia" w:ascii="宋体" w:hAnsi="宋体" w:eastAsia="宋体" w:cs="宋体"/>
          <w:color w:val="auto"/>
          <w:sz w:val="24"/>
          <w:szCs w:val="24"/>
          <w:highlight w:val="none"/>
        </w:rPr>
        <w:t>：具有承接本工程所需的</w:t>
      </w:r>
      <w:r>
        <w:rPr>
          <w:rFonts w:hint="eastAsia" w:ascii="宋体" w:hAnsi="宋体" w:eastAsia="宋体" w:cs="宋体"/>
          <w:bCs/>
          <w:color w:val="auto"/>
          <w:sz w:val="24"/>
          <w:szCs w:val="24"/>
          <w:highlight w:val="none"/>
          <w:u w:val="single"/>
        </w:rPr>
        <w:t>市政公用工程施工总承包二级（或以上）资质，并具有建设行政主管部门颁发</w:t>
      </w:r>
      <w:r>
        <w:rPr>
          <w:rFonts w:hint="eastAsia" w:ascii="宋体" w:hAnsi="宋体" w:eastAsia="宋体" w:cs="宋体"/>
          <w:bCs/>
          <w:color w:val="auto"/>
          <w:sz w:val="24"/>
          <w:szCs w:val="24"/>
          <w:highlight w:val="none"/>
          <w:u w:val="single"/>
          <w:shd w:val="clear" w:color="auto" w:fill="FFFFFF"/>
        </w:rPr>
        <w:t>的在有效期内</w:t>
      </w:r>
      <w:r>
        <w:rPr>
          <w:rFonts w:hint="eastAsia" w:ascii="宋体" w:hAnsi="宋体" w:eastAsia="宋体" w:cs="宋体"/>
          <w:bCs/>
          <w:color w:val="auto"/>
          <w:sz w:val="24"/>
          <w:szCs w:val="24"/>
          <w:highlight w:val="none"/>
          <w:u w:val="single"/>
        </w:rPr>
        <w:t>的安全生产许可证。</w:t>
      </w:r>
    </w:p>
    <w:p w14:paraId="03987839">
      <w:pPr>
        <w:wordWrap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注：①勘察、设计资质标准按</w:t>
      </w:r>
      <w:r>
        <w:rPr>
          <w:rFonts w:ascii="宋体" w:hAnsi="宋体" w:cs="宋体"/>
          <w:color w:val="auto"/>
          <w:sz w:val="24"/>
          <w:szCs w:val="24"/>
          <w:highlight w:val="none"/>
        </w:rPr>
        <w:t>《建设工程勘察设计资质管理规定》（建设部令第160号）、《建设工程勘察设计资质管理规定实施意见》（建市[2007]202号）、《工程勘察资质分级标准》（建设[2001]22号）、《工程勘察、工程设计资质分级标准补充规定》（建设[2001]178号）和《工程设计资质标准》（建市〔2007〕86号）</w:t>
      </w:r>
      <w:r>
        <w:rPr>
          <w:rFonts w:hint="eastAsia" w:ascii="宋体" w:hAnsi="宋体" w:cs="宋体"/>
          <w:color w:val="auto"/>
          <w:sz w:val="24"/>
          <w:szCs w:val="24"/>
          <w:highlight w:val="none"/>
        </w:rPr>
        <w:t>等相关文件执行。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r>
        <w:rPr>
          <w:rFonts w:ascii="宋体" w:hAnsi="宋体" w:cs="宋体"/>
          <w:color w:val="auto"/>
          <w:sz w:val="24"/>
          <w:szCs w:val="24"/>
          <w:highlight w:val="none"/>
        </w:rPr>
        <w:t>香港企业须提供满足招标文件要求的相应资质证书及备案证明资料扫描件。</w:t>
      </w:r>
    </w:p>
    <w:p w14:paraId="0B48E3C0">
      <w:pPr>
        <w:wordWrap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施工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等相关文件的要求设置。</w:t>
      </w:r>
    </w:p>
    <w:p w14:paraId="0655E358">
      <w:pPr>
        <w:widowControl/>
        <w:adjustRightInd w:val="0"/>
        <w:snapToGrid w:val="0"/>
        <w:spacing w:line="360" w:lineRule="auto"/>
        <w:ind w:firstLine="480" w:firstLineChars="200"/>
        <w:jc w:val="left"/>
        <w:rPr>
          <w:rFonts w:ascii="宋体" w:hAnsi="宋体" w:cs="宋体"/>
          <w:b/>
          <w:bCs/>
          <w:color w:val="auto"/>
          <w:szCs w:val="21"/>
          <w:highlight w:val="none"/>
          <w:u w:val="single"/>
        </w:rPr>
      </w:pPr>
      <w:r>
        <w:rPr>
          <w:rFonts w:hint="eastAsia" w:ascii="宋体" w:hAnsi="宋体" w:cs="宋体"/>
          <w:color w:val="auto"/>
          <w:sz w:val="24"/>
          <w:szCs w:val="24"/>
          <w:highlight w:val="none"/>
        </w:rPr>
        <w:t>③建筑业企业资质证书有效期按照《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投标人需办理企业资质有效期延续的，应当按照相关规定及时办理。</w:t>
      </w:r>
    </w:p>
    <w:p w14:paraId="27FF48FD">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 xml:space="preserve">3.2 </w:t>
      </w:r>
      <w:r>
        <w:rPr>
          <w:rFonts w:hint="eastAsia" w:ascii="宋体" w:hAnsi="宋体" w:cs="宋体"/>
          <w:color w:val="auto"/>
          <w:sz w:val="24"/>
          <w:highlight w:val="none"/>
        </w:rPr>
        <w:t>本次招标</w:t>
      </w:r>
      <w:r>
        <w:rPr>
          <w:rFonts w:hint="eastAsia" w:ascii="宋体" w:hAnsi="宋体" w:cs="宋体"/>
          <w:b/>
          <w:bCs/>
          <w:color w:val="auto"/>
          <w:sz w:val="24"/>
          <w:highlight w:val="none"/>
          <w:u w:val="single"/>
        </w:rPr>
        <w:t>接受</w:t>
      </w:r>
      <w:r>
        <w:rPr>
          <w:rFonts w:hint="eastAsia" w:ascii="宋体" w:hAnsi="宋体" w:cs="宋体"/>
          <w:color w:val="auto"/>
          <w:sz w:val="24"/>
          <w:highlight w:val="none"/>
        </w:rPr>
        <w:t>联合体投标。联合体投标的，应满足下列要求：</w:t>
      </w:r>
    </w:p>
    <w:p w14:paraId="079FD739">
      <w:pPr>
        <w:adjustRightInd w:val="0"/>
        <w:snapToGrid w:val="0"/>
        <w:spacing w:line="360" w:lineRule="auto"/>
        <w:ind w:firstLine="537" w:firstLineChars="224"/>
        <w:rPr>
          <w:rFonts w:ascii="宋体" w:hAnsi="宋体" w:cs="宋体"/>
          <w:color w:val="auto"/>
          <w:sz w:val="24"/>
          <w:highlight w:val="none"/>
          <w:u w:val="single"/>
        </w:rPr>
      </w:pPr>
      <w:r>
        <w:rPr>
          <w:rFonts w:ascii="宋体" w:hAnsi="宋体" w:cs="宋体"/>
          <w:color w:val="auto"/>
          <w:sz w:val="24"/>
          <w:highlight w:val="none"/>
          <w:u w:val="single"/>
        </w:rPr>
        <w:t>3.2.1</w:t>
      </w:r>
      <w:r>
        <w:rPr>
          <w:rFonts w:hint="eastAsia" w:ascii="宋体" w:hAnsi="宋体" w:cs="宋体"/>
          <w:color w:val="auto"/>
          <w:sz w:val="24"/>
          <w:highlight w:val="none"/>
          <w:u w:val="single"/>
        </w:rPr>
        <w:t>允许联合体投标，但应以承接施工任务的一方为主办方（如联合体中有多家施工单位的，应明确其中一方为施工总负责方并担任联合体主办方；如联合体中有多家设计单位的，应明确其中一方为设计总负责方）；并签订联合体共同投标协议书（格式详见招标公告附件二），联合体共同投标协议书应明确联合体主办方以及约定各方拟承担的工作和责任。联合体各方不得再以自己名义单独或加入其他联合体参加本项目的投标。具有同一专业资质的单位组成联合体的，按照资质等级较低的单位确定资质等级。</w:t>
      </w:r>
    </w:p>
    <w:p w14:paraId="1A1059DC">
      <w:pPr>
        <w:adjustRightInd w:val="0"/>
        <w:snapToGrid w:val="0"/>
        <w:spacing w:line="360" w:lineRule="auto"/>
        <w:ind w:firstLine="537" w:firstLineChars="224"/>
        <w:rPr>
          <w:rFonts w:ascii="宋体" w:hAnsi="宋体" w:cs="宋体"/>
          <w:color w:val="auto"/>
          <w:sz w:val="24"/>
          <w:highlight w:val="none"/>
          <w:u w:val="single"/>
        </w:rPr>
      </w:pPr>
      <w:r>
        <w:rPr>
          <w:rFonts w:ascii="宋体" w:hAnsi="宋体" w:cs="宋体"/>
          <w:color w:val="auto"/>
          <w:sz w:val="24"/>
          <w:highlight w:val="none"/>
          <w:u w:val="single"/>
        </w:rPr>
        <w:t>3.2.2</w:t>
      </w:r>
      <w:r>
        <w:rPr>
          <w:rFonts w:hint="eastAsia" w:ascii="宋体" w:hAnsi="宋体" w:cs="宋体"/>
          <w:color w:val="auto"/>
          <w:sz w:val="24"/>
          <w:highlight w:val="none"/>
          <w:u w:val="single"/>
        </w:rPr>
        <w:t>投标人拟任本工程项目负责人、设计负责人、技术负责人、安全员互相不得兼任。</w:t>
      </w:r>
    </w:p>
    <w:p w14:paraId="00541096">
      <w:pPr>
        <w:adjustRightInd w:val="0"/>
        <w:snapToGrid w:val="0"/>
        <w:spacing w:line="360" w:lineRule="auto"/>
        <w:ind w:firstLine="537" w:firstLineChars="224"/>
        <w:rPr>
          <w:rFonts w:ascii="宋体" w:hAnsi="宋体" w:cs="宋体"/>
          <w:color w:val="auto"/>
          <w:sz w:val="24"/>
          <w:highlight w:val="none"/>
          <w:u w:val="single"/>
        </w:rPr>
      </w:pPr>
      <w:r>
        <w:rPr>
          <w:rFonts w:ascii="宋体" w:hAnsi="宋体" w:cs="宋体"/>
          <w:color w:val="auto"/>
          <w:sz w:val="24"/>
          <w:highlight w:val="none"/>
          <w:u w:val="single"/>
        </w:rPr>
        <w:t>3.2.3</w:t>
      </w:r>
      <w:r>
        <w:rPr>
          <w:rFonts w:hint="eastAsia" w:ascii="宋体" w:hAnsi="宋体" w:cs="宋体"/>
          <w:color w:val="auto"/>
          <w:sz w:val="24"/>
          <w:highlight w:val="none"/>
          <w:u w:val="single"/>
        </w:rPr>
        <w:t>联合体的资格条件按联合体任务分工进行评审，其中施工资质、安全生产许可证以承接施工任务的成员单位为准；项目负责人、技术负责人、专职安全员以联合体主办方为准；工程设计资质、设计负责人以承接设计任务的成员单位为准；工程勘察资质以承接勘察任务的成员单位为准。</w:t>
      </w:r>
    </w:p>
    <w:p w14:paraId="340CFECB">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 xml:space="preserve">3.3 </w:t>
      </w:r>
      <w:r>
        <w:rPr>
          <w:rFonts w:hint="eastAsia" w:ascii="宋体" w:hAnsi="宋体" w:cs="宋体"/>
          <w:color w:val="auto"/>
          <w:sz w:val="24"/>
          <w:highlight w:val="none"/>
        </w:rPr>
        <w:t>拟派主要负责人资格要求：</w:t>
      </w:r>
    </w:p>
    <w:p w14:paraId="71978357">
      <w:pPr>
        <w:pStyle w:val="27"/>
        <w:adjustRightInd w:val="0"/>
        <w:snapToGrid w:val="0"/>
        <w:ind w:firstLine="540"/>
        <w:rPr>
          <w:rFonts w:ascii="宋体" w:hAnsi="宋体" w:eastAsia="宋体" w:cs="宋体"/>
          <w:color w:val="auto"/>
          <w:sz w:val="24"/>
          <w:szCs w:val="24"/>
          <w:highlight w:val="none"/>
        </w:rPr>
      </w:pPr>
      <w:r>
        <w:rPr>
          <w:rFonts w:ascii="宋体" w:hAnsi="宋体" w:eastAsia="宋体" w:cs="宋体"/>
          <w:color w:val="auto"/>
          <w:sz w:val="24"/>
          <w:szCs w:val="24"/>
          <w:highlight w:val="none"/>
        </w:rPr>
        <w:t>3.3.1</w:t>
      </w: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highlight w:val="none"/>
        </w:rPr>
        <w:t>（若为联合体，应由联合体主办方委派）</w:t>
      </w:r>
      <w:r>
        <w:rPr>
          <w:rFonts w:hint="eastAsia" w:ascii="宋体" w:hAnsi="宋体" w:eastAsia="宋体" w:cs="宋体"/>
          <w:color w:val="auto"/>
          <w:sz w:val="24"/>
          <w:szCs w:val="24"/>
          <w:highlight w:val="none"/>
        </w:rPr>
        <w:t>拟担任本工程</w:t>
      </w:r>
      <w:r>
        <w:rPr>
          <w:rFonts w:hint="eastAsia" w:ascii="宋体" w:hAnsi="宋体" w:eastAsia="宋体" w:cs="宋体"/>
          <w:b/>
          <w:bCs/>
          <w:color w:val="auto"/>
          <w:sz w:val="24"/>
          <w:szCs w:val="24"/>
          <w:highlight w:val="none"/>
        </w:rPr>
        <w:t>项目负责人</w:t>
      </w:r>
      <w:r>
        <w:rPr>
          <w:rFonts w:hint="eastAsia" w:ascii="宋体" w:hAnsi="宋体" w:eastAsia="宋体" w:cs="宋体"/>
          <w:color w:val="auto"/>
          <w:sz w:val="24"/>
          <w:szCs w:val="24"/>
          <w:highlight w:val="none"/>
        </w:rPr>
        <w:t>（兼施工项目负责人）为：</w:t>
      </w:r>
      <w:r>
        <w:rPr>
          <w:rFonts w:hint="eastAsia" w:ascii="宋体" w:hAnsi="宋体" w:eastAsia="宋体" w:cs="宋体"/>
          <w:color w:val="auto"/>
          <w:sz w:val="24"/>
          <w:szCs w:val="24"/>
          <w:highlight w:val="none"/>
          <w:u w:val="single"/>
        </w:rPr>
        <w:t>市政公用工程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rPr>
        <w:t>一级</w:t>
      </w:r>
      <w:r>
        <w:rPr>
          <w:rFonts w:hint="eastAsia" w:ascii="宋体" w:hAnsi="宋体" w:eastAsia="宋体" w:cs="宋体"/>
          <w:color w:val="auto"/>
          <w:sz w:val="24"/>
          <w:szCs w:val="24"/>
          <w:highlight w:val="none"/>
        </w:rPr>
        <w:t>注册建造师资格；持有在有效期内的安全</w:t>
      </w:r>
      <w:r>
        <w:rPr>
          <w:rFonts w:ascii="宋体" w:hAnsi="宋体" w:eastAsia="宋体" w:cs="宋体"/>
          <w:color w:val="auto"/>
          <w:sz w:val="24"/>
          <w:szCs w:val="24"/>
          <w:highlight w:val="none"/>
        </w:rPr>
        <w:t>生产</w:t>
      </w:r>
      <w:r>
        <w:rPr>
          <w:rFonts w:hint="eastAsia" w:ascii="宋体" w:hAnsi="宋体" w:eastAsia="宋体" w:cs="宋体"/>
          <w:color w:val="auto"/>
          <w:sz w:val="24"/>
          <w:szCs w:val="24"/>
          <w:highlight w:val="none"/>
        </w:rPr>
        <w:t>考核合格证书（</w:t>
      </w:r>
      <w:r>
        <w:rPr>
          <w:rFonts w:ascii="宋体" w:hAnsi="宋体" w:eastAsia="宋体" w:cs="宋体"/>
          <w:color w:val="auto"/>
          <w:sz w:val="24"/>
          <w:szCs w:val="24"/>
          <w:highlight w:val="none"/>
        </w:rPr>
        <w:t>B</w:t>
      </w:r>
      <w:r>
        <w:rPr>
          <w:rFonts w:hint="eastAsia" w:ascii="宋体" w:hAnsi="宋体" w:eastAsia="宋体" w:cs="宋体"/>
          <w:color w:val="auto"/>
          <w:sz w:val="24"/>
          <w:szCs w:val="24"/>
          <w:highlight w:val="none"/>
        </w:rPr>
        <w:t>类），或建筑施工企业项目负责人安全生产考核合格证书。</w:t>
      </w:r>
    </w:p>
    <w:p w14:paraId="5C96A7C6">
      <w:pPr>
        <w:pStyle w:val="7"/>
        <w:spacing w:line="360" w:lineRule="auto"/>
        <w:ind w:firstLine="480"/>
        <w:rPr>
          <w:rFonts w:ascii="宋体" w:hAnsi="宋体" w:cs="宋体"/>
          <w:color w:val="auto"/>
          <w:sz w:val="24"/>
          <w:highlight w:val="none"/>
        </w:rPr>
      </w:pPr>
      <w:r>
        <w:rPr>
          <w:rFonts w:hint="eastAsia" w:ascii="宋体" w:hAnsi="宋体" w:cs="宋体"/>
          <w:color w:val="auto"/>
          <w:sz w:val="24"/>
          <w:highlight w:val="none"/>
        </w:rPr>
        <w:t>注：根据《住房和城乡建设部办公厅关于全面实行一级建造师电子注册证书的通知》（建办市〔2021〕40号），自2022年1月1日起，一级建造师统一使用电子证书，纸质证书作废。各投标人须提供一级注册建筑师证书电子证书打印签名件，电子证书应当符合相关文件规定。</w:t>
      </w:r>
    </w:p>
    <w:p w14:paraId="1AAF4AD9">
      <w:pPr>
        <w:pStyle w:val="7"/>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1D71A3B">
      <w:pPr>
        <w:shd w:val="clear" w:color="auto" w:fill="FFFFFF"/>
        <w:adjustRightInd w:val="0"/>
        <w:snapToGrid w:val="0"/>
        <w:spacing w:line="360" w:lineRule="auto"/>
        <w:ind w:firstLine="538"/>
        <w:rPr>
          <w:rFonts w:ascii="宋体" w:hAnsi="宋体" w:cs="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2投标人（若为联合体，</w:t>
      </w:r>
      <w:r>
        <w:rPr>
          <w:rFonts w:hint="eastAsia" w:ascii="宋体" w:hAnsi="宋体" w:cs="宋体"/>
          <w:b/>
          <w:bCs/>
          <w:color w:val="auto"/>
          <w:sz w:val="24"/>
          <w:highlight w:val="none"/>
        </w:rPr>
        <w:t>由联合体主办方委派</w:t>
      </w:r>
      <w:r>
        <w:rPr>
          <w:rFonts w:hint="eastAsia" w:ascii="宋体" w:hAnsi="宋体" w:cs="宋体"/>
          <w:color w:val="auto"/>
          <w:sz w:val="24"/>
          <w:szCs w:val="24"/>
          <w:highlight w:val="none"/>
        </w:rPr>
        <w:t>）拟担任本工程</w:t>
      </w:r>
      <w:r>
        <w:rPr>
          <w:rFonts w:hint="eastAsia" w:ascii="宋体" w:hAnsi="宋体" w:cs="宋体"/>
          <w:b/>
          <w:bCs/>
          <w:color w:val="auto"/>
          <w:sz w:val="24"/>
          <w:szCs w:val="24"/>
          <w:highlight w:val="none"/>
        </w:rPr>
        <w:t>技术负责人</w:t>
      </w:r>
      <w:r>
        <w:rPr>
          <w:rFonts w:hint="eastAsia" w:ascii="宋体" w:hAnsi="宋体" w:cs="宋体"/>
          <w:color w:val="auto"/>
          <w:sz w:val="24"/>
          <w:szCs w:val="24"/>
          <w:highlight w:val="none"/>
        </w:rPr>
        <w:t>的资格要求为：</w:t>
      </w:r>
      <w:r>
        <w:rPr>
          <w:rFonts w:hint="eastAsia" w:ascii="宋体" w:hAnsi="宋体" w:cs="宋体"/>
          <w:color w:val="auto"/>
          <w:sz w:val="24"/>
          <w:szCs w:val="24"/>
          <w:highlight w:val="none"/>
          <w:u w:val="single"/>
        </w:rPr>
        <w:t>市政公用工程相关专业</w:t>
      </w:r>
      <w:r>
        <w:rPr>
          <w:rFonts w:ascii="宋体" w:hAnsi="宋体" w:cs="宋体"/>
          <w:color w:val="auto"/>
          <w:sz w:val="24"/>
          <w:szCs w:val="24"/>
          <w:highlight w:val="none"/>
          <w:u w:val="single"/>
        </w:rPr>
        <w:t>高</w:t>
      </w:r>
      <w:r>
        <w:rPr>
          <w:rFonts w:hint="eastAsia" w:ascii="宋体" w:hAnsi="宋体" w:cs="宋体"/>
          <w:color w:val="auto"/>
          <w:sz w:val="24"/>
          <w:szCs w:val="24"/>
          <w:highlight w:val="none"/>
          <w:u w:val="single"/>
        </w:rPr>
        <w:t>级（或以上）工程师</w:t>
      </w:r>
      <w:r>
        <w:rPr>
          <w:rFonts w:ascii="宋体" w:hAnsi="宋体" w:cs="宋体"/>
          <w:color w:val="auto"/>
          <w:sz w:val="24"/>
          <w:szCs w:val="24"/>
          <w:highlight w:val="none"/>
          <w:u w:val="single"/>
        </w:rPr>
        <w:t>技术职称</w:t>
      </w:r>
      <w:r>
        <w:rPr>
          <w:rFonts w:hint="eastAsia" w:ascii="宋体" w:hAnsi="宋体" w:cs="宋体"/>
          <w:color w:val="auto"/>
          <w:sz w:val="24"/>
          <w:szCs w:val="24"/>
          <w:highlight w:val="none"/>
        </w:rPr>
        <w:t>。</w:t>
      </w:r>
    </w:p>
    <w:p w14:paraId="44163A80">
      <w:pPr>
        <w:adjustRightInd w:val="0"/>
        <w:snapToGrid w:val="0"/>
        <w:spacing w:line="360" w:lineRule="auto"/>
        <w:ind w:firstLine="537" w:firstLineChars="224"/>
        <w:rPr>
          <w:rFonts w:ascii="宋体" w:hAnsi="宋体" w:cs="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3投标人</w:t>
      </w:r>
      <w:r>
        <w:rPr>
          <w:rFonts w:hint="eastAsia" w:ascii="宋体" w:hAnsi="宋体" w:cs="宋体"/>
          <w:b/>
          <w:bCs/>
          <w:color w:val="auto"/>
          <w:sz w:val="24"/>
          <w:highlight w:val="none"/>
        </w:rPr>
        <w:t>（若为联合体，由设计总负责方委派）</w:t>
      </w:r>
      <w:r>
        <w:rPr>
          <w:rFonts w:hint="eastAsia" w:ascii="宋体" w:hAnsi="宋体" w:cs="宋体"/>
          <w:color w:val="auto"/>
          <w:sz w:val="24"/>
          <w:szCs w:val="24"/>
          <w:highlight w:val="none"/>
        </w:rPr>
        <w:t>拟担任本项目</w:t>
      </w:r>
      <w:r>
        <w:rPr>
          <w:rFonts w:hint="eastAsia" w:ascii="宋体" w:hAnsi="宋体" w:cs="宋体"/>
          <w:b/>
          <w:bCs/>
          <w:color w:val="auto"/>
          <w:sz w:val="24"/>
          <w:szCs w:val="24"/>
          <w:highlight w:val="none"/>
        </w:rPr>
        <w:t>设计负责人</w:t>
      </w:r>
      <w:r>
        <w:rPr>
          <w:rFonts w:hint="eastAsia" w:ascii="宋体" w:hAnsi="宋体"/>
          <w:color w:val="auto"/>
          <w:sz w:val="24"/>
          <w:szCs w:val="24"/>
          <w:highlight w:val="none"/>
        </w:rPr>
        <w:t>须</w:t>
      </w:r>
      <w:r>
        <w:rPr>
          <w:rFonts w:hint="eastAsia" w:ascii="宋体" w:cs="宋体"/>
          <w:color w:val="auto"/>
          <w:sz w:val="24"/>
          <w:szCs w:val="24"/>
          <w:highlight w:val="none"/>
        </w:rPr>
        <w:t>具备</w:t>
      </w:r>
      <w:r>
        <w:rPr>
          <w:rFonts w:hint="eastAsia" w:ascii="宋体" w:hAnsi="宋体" w:cs="宋体"/>
          <w:color w:val="auto"/>
          <w:sz w:val="24"/>
          <w:szCs w:val="24"/>
          <w:highlight w:val="none"/>
        </w:rPr>
        <w:t>市政工程相关专业高级或以上技术职称或市政工程相关专业中级技术职称，从事本专业工作10年或以上（经历以大专或以上学历毕业证书颁发时间为准）</w:t>
      </w:r>
      <w:r>
        <w:rPr>
          <w:rFonts w:hint="eastAsia" w:ascii="宋体" w:hAnsi="宋体" w:cs="宋体"/>
          <w:b/>
          <w:bCs/>
          <w:color w:val="auto"/>
          <w:sz w:val="24"/>
          <w:szCs w:val="24"/>
          <w:highlight w:val="none"/>
        </w:rPr>
        <w:t>或在广东省住房和城乡建设主管部门备案且备案的业务范围符合本招标项目对设计负责人要求的香港专业人士。</w:t>
      </w:r>
    </w:p>
    <w:p w14:paraId="23CF1E03">
      <w:pPr>
        <w:adjustRightInd w:val="0"/>
        <w:snapToGrid w:val="0"/>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b/>
          <w:bCs/>
          <w:color w:val="auto"/>
          <w:sz w:val="24"/>
          <w:szCs w:val="24"/>
          <w:highlight w:val="none"/>
        </w:rPr>
        <w:t>需提供离投标截止时间最近的至少1个月（即2025年4月）在本单位缴纳的社保证明文件（如部分地区社保证明显示隔月缴费状态，则提供2025年3月的社保证明）。</w:t>
      </w:r>
    </w:p>
    <w:p w14:paraId="5BBF26F0">
      <w:pPr>
        <w:adjustRightInd w:val="0"/>
        <w:snapToGrid w:val="0"/>
        <w:spacing w:line="360" w:lineRule="auto"/>
        <w:ind w:firstLine="537" w:firstLineChars="224"/>
        <w:rPr>
          <w:rFonts w:ascii="宋体" w:hAnsi="宋体" w:cs="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4投标人</w:t>
      </w:r>
      <w:r>
        <w:rPr>
          <w:rFonts w:hint="eastAsia" w:ascii="宋体" w:hAnsi="宋体" w:cs="宋体"/>
          <w:b/>
          <w:bCs/>
          <w:color w:val="auto"/>
          <w:sz w:val="24"/>
          <w:szCs w:val="24"/>
          <w:highlight w:val="none"/>
        </w:rPr>
        <w:t>（若为联合体，</w:t>
      </w:r>
      <w:r>
        <w:rPr>
          <w:rFonts w:hint="eastAsia" w:ascii="宋体" w:hAnsi="宋体" w:cs="宋体"/>
          <w:b/>
          <w:bCs/>
          <w:color w:val="auto"/>
          <w:sz w:val="24"/>
          <w:highlight w:val="none"/>
        </w:rPr>
        <w:t>由联合体主办方委派</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专职安全员须</w:t>
      </w:r>
      <w:r>
        <w:rPr>
          <w:rFonts w:hint="eastAsia" w:ascii="宋体" w:hAnsi="宋体" w:cs="宋体"/>
          <w:color w:val="auto"/>
          <w:sz w:val="24"/>
          <w:szCs w:val="24"/>
          <w:highlight w:val="none"/>
          <w:u w:val="single"/>
        </w:rPr>
        <w:t>具有在有效期内的安全生产考核合格证（C类）或建筑施工企业专职安全生产管理人员安全生产考核合格证书（C3）。</w:t>
      </w:r>
      <w:r>
        <w:rPr>
          <w:rFonts w:hint="eastAsia" w:ascii="宋体" w:hAnsi="宋体" w:cs="宋体"/>
          <w:color w:val="auto"/>
          <w:sz w:val="24"/>
          <w:szCs w:val="24"/>
          <w:highlight w:val="none"/>
        </w:rPr>
        <w:t>项目负责人与专职安全人员不能为同一人。</w:t>
      </w:r>
    </w:p>
    <w:p w14:paraId="4F45BAD3">
      <w:pPr>
        <w:adjustRightInd w:val="0"/>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3.4投标人（若为联合体，指联合体主办方）自</w:t>
      </w:r>
      <w:r>
        <w:rPr>
          <w:rFonts w:hint="eastAsia" w:ascii="宋体" w:hAnsi="宋体"/>
          <w:color w:val="auto"/>
          <w:sz w:val="24"/>
          <w:szCs w:val="24"/>
          <w:highlight w:val="none"/>
          <w:u w:val="single"/>
        </w:rPr>
        <w:t>2020年1月1日至投标截止时间止完成过质量合格的类似工程业绩（类似工程是指单项工程中标价大于或等于2000万元的市政道路工程施工总承包业绩或工程总承包业绩</w:t>
      </w:r>
      <w:r>
        <w:rPr>
          <w:rFonts w:hint="eastAsia" w:ascii="宋体" w:hAnsi="宋体"/>
          <w:color w:val="auto"/>
          <w:sz w:val="24"/>
          <w:szCs w:val="24"/>
          <w:highlight w:val="none"/>
        </w:rPr>
        <w:t>）。</w:t>
      </w:r>
    </w:p>
    <w:p w14:paraId="411D113C">
      <w:pPr>
        <w:adjustRightInd w:val="0"/>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注：投标人（或联合体主办方）取得的业绩需提供中标通知书（如为免招标项目无须提供中标通知书，但须提供相应的免招标证明文件）、</w:t>
      </w:r>
      <w:r>
        <w:rPr>
          <w:rFonts w:hint="eastAsia" w:ascii="宋体" w:hAnsi="宋体" w:cs="宋体"/>
          <w:color w:val="auto"/>
          <w:sz w:val="24"/>
          <w:szCs w:val="24"/>
          <w:highlight w:val="none"/>
        </w:rPr>
        <w:t>施工或工程总承包合同</w:t>
      </w:r>
      <w:r>
        <w:rPr>
          <w:rFonts w:hint="eastAsia" w:ascii="宋体" w:hAnsi="宋体"/>
          <w:color w:val="auto"/>
          <w:sz w:val="24"/>
          <w:szCs w:val="24"/>
          <w:highlight w:val="none"/>
        </w:rPr>
        <w:t>（协议书部分）、竣工验收文件的扫描件并加盖电子签章。金额以中标通知书为准，中标通知书上没有金额或免招标的，以</w:t>
      </w:r>
      <w:r>
        <w:rPr>
          <w:rFonts w:hint="eastAsia" w:ascii="宋体" w:hAnsi="宋体" w:cs="宋体"/>
          <w:color w:val="auto"/>
          <w:sz w:val="24"/>
          <w:szCs w:val="24"/>
          <w:highlight w:val="none"/>
        </w:rPr>
        <w:t>施工或工程总承包合同</w:t>
      </w:r>
      <w:r>
        <w:rPr>
          <w:rFonts w:hint="eastAsia" w:ascii="宋体" w:hAnsi="宋体"/>
          <w:color w:val="auto"/>
          <w:sz w:val="24"/>
          <w:szCs w:val="24"/>
          <w:highlight w:val="none"/>
        </w:rPr>
        <w:t>（不含补充合同）为准。完成时间以竣工验收文件为准。验收文件至少具有建设单位、设计、施工和监理单位盖章。</w:t>
      </w:r>
    </w:p>
    <w:p w14:paraId="132B09CF">
      <w:pPr>
        <w:adjustRightInd w:val="0"/>
        <w:snapToGrid w:val="0"/>
        <w:spacing w:line="500" w:lineRule="exact"/>
        <w:ind w:firstLine="537" w:firstLineChars="224"/>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工程总承包业绩使用规则：若由设计单位和施工单位组成联合体的工程总承包单位牵头方或主办方同时具有施工资质和设计资质的，工程总承包业绩既可当作设计业绩也可当作施工业绩使用，非牵头方的工程总承包的业绩按联合体协议中分工所承担的工作进行认定。</w:t>
      </w:r>
    </w:p>
    <w:p w14:paraId="752409F6">
      <w:pPr>
        <w:adjustRightInd w:val="0"/>
        <w:snapToGrid w:val="0"/>
        <w:spacing w:line="360" w:lineRule="auto"/>
        <w:ind w:firstLine="540" w:firstLineChars="224"/>
        <w:rPr>
          <w:rFonts w:ascii="宋体" w:hAns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rPr>
        <w:t>5</w:t>
      </w:r>
      <w:r>
        <w:rPr>
          <w:rFonts w:ascii="宋体" w:hAnsi="宋体" w:cs="宋体"/>
          <w:b/>
          <w:color w:val="auto"/>
          <w:sz w:val="24"/>
          <w:highlight w:val="none"/>
        </w:rPr>
        <w:t xml:space="preserve"> </w:t>
      </w:r>
      <w:r>
        <w:rPr>
          <w:rFonts w:hint="eastAsia" w:ascii="宋体" w:hAnsi="宋体" w:cs="宋体"/>
          <w:b/>
          <w:color w:val="auto"/>
          <w:sz w:val="24"/>
          <w:highlight w:val="none"/>
        </w:rPr>
        <w:t>其他要求：</w:t>
      </w:r>
    </w:p>
    <w:p w14:paraId="029F1250">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5</w:t>
      </w:r>
      <w:r>
        <w:rPr>
          <w:rFonts w:ascii="宋体" w:hAnsi="宋体" w:cs="宋体"/>
          <w:color w:val="auto"/>
          <w:sz w:val="24"/>
          <w:szCs w:val="24"/>
          <w:highlight w:val="none"/>
        </w:rPr>
        <w:t>.1</w:t>
      </w:r>
      <w:r>
        <w:rPr>
          <w:rFonts w:hint="eastAsia" w:ascii="宋体" w:hAnsi="宋体" w:cs="宋体"/>
          <w:color w:val="auto"/>
          <w:sz w:val="24"/>
          <w:highlight w:val="none"/>
        </w:rPr>
        <w:t>投标人</w:t>
      </w:r>
      <w:r>
        <w:rPr>
          <w:rFonts w:hint="eastAsia" w:ascii="宋体" w:hAnsi="宋体" w:cs="宋体"/>
          <w:b/>
          <w:bCs/>
          <w:color w:val="auto"/>
          <w:sz w:val="24"/>
          <w:highlight w:val="none"/>
        </w:rPr>
        <w:t>（若为联合体投标，指联合体各成员）</w:t>
      </w:r>
      <w:r>
        <w:rPr>
          <w:rFonts w:hint="eastAsia" w:ascii="宋体" w:hAnsi="宋体" w:cs="宋体"/>
          <w:color w:val="auto"/>
          <w:sz w:val="24"/>
          <w:highlight w:val="none"/>
        </w:rPr>
        <w:t>均具有独立法人资格，持有工商行政（市场监督）管理部门核发的法人营业执照</w:t>
      </w:r>
      <w:r>
        <w:rPr>
          <w:rFonts w:ascii="宋体" w:hAnsi="宋体" w:cs="宋体"/>
          <w:color w:val="auto"/>
          <w:sz w:val="24"/>
          <w:highlight w:val="none"/>
        </w:rPr>
        <w:t>或各级事业单位登记管理机关颁发的事业单位法人证书</w:t>
      </w:r>
      <w:r>
        <w:rPr>
          <w:rFonts w:hint="eastAsia" w:ascii="宋体" w:hAnsi="宋体" w:cs="宋体"/>
          <w:color w:val="auto"/>
          <w:sz w:val="24"/>
          <w:highlight w:val="none"/>
        </w:rPr>
        <w:t>，按国家法律经营。香港企业的，需持有在香港进行商业登记的证明文书。</w:t>
      </w:r>
    </w:p>
    <w:p w14:paraId="2B8E48ED">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5</w:t>
      </w:r>
      <w:r>
        <w:rPr>
          <w:rFonts w:ascii="宋体" w:hAnsi="宋体" w:cs="宋体"/>
          <w:color w:val="auto"/>
          <w:sz w:val="24"/>
          <w:highlight w:val="none"/>
        </w:rPr>
        <w:t>.2</w:t>
      </w:r>
      <w:r>
        <w:rPr>
          <w:rFonts w:hint="eastAsia" w:ascii="宋体" w:hAnsi="宋体" w:cs="宋体"/>
          <w:color w:val="auto"/>
          <w:sz w:val="24"/>
          <w:szCs w:val="24"/>
          <w:highlight w:val="none"/>
        </w:rPr>
        <w:t>投标人已按照招标公告附件一的内容签署的投标人声明。</w:t>
      </w:r>
    </w:p>
    <w:p w14:paraId="0C9078FB">
      <w:pPr>
        <w:adjustRightInd w:val="0"/>
        <w:snapToGrid w:val="0"/>
        <w:spacing w:line="360" w:lineRule="auto"/>
        <w:ind w:firstLine="537" w:firstLineChars="224"/>
        <w:rPr>
          <w:rFonts w:ascii="宋体" w:hAnsi="宋体" w:cs="宋体"/>
          <w:color w:val="auto"/>
          <w:sz w:val="24"/>
          <w:szCs w:val="24"/>
          <w:highlight w:val="none"/>
          <w:lang w:val="zh-CN"/>
        </w:rPr>
      </w:pPr>
      <w:r>
        <w:rPr>
          <w:rFonts w:ascii="宋体" w:hAnsi="宋体" w:cs="宋体"/>
          <w:color w:val="auto"/>
          <w:sz w:val="24"/>
          <w:highlight w:val="none"/>
        </w:rPr>
        <w:t>3.</w:t>
      </w:r>
      <w:r>
        <w:rPr>
          <w:rFonts w:hint="eastAsia" w:ascii="宋体" w:hAnsi="宋体" w:cs="宋体"/>
          <w:color w:val="auto"/>
          <w:sz w:val="24"/>
          <w:highlight w:val="none"/>
        </w:rPr>
        <w:t>5</w:t>
      </w:r>
      <w:r>
        <w:rPr>
          <w:rFonts w:ascii="宋体" w:hAnsi="宋体" w:cs="宋体"/>
          <w:color w:val="auto"/>
          <w:sz w:val="24"/>
          <w:highlight w:val="none"/>
        </w:rPr>
        <w:t>.3</w:t>
      </w:r>
      <w:r>
        <w:rPr>
          <w:rFonts w:hint="eastAsia" w:ascii="宋体" w:hAnsi="宋体" w:cs="宋体"/>
          <w:color w:val="auto"/>
          <w:sz w:val="24"/>
          <w:szCs w:val="24"/>
          <w:highlight w:val="none"/>
        </w:rPr>
        <w:t>资格审查前，</w:t>
      </w:r>
      <w:r>
        <w:rPr>
          <w:rFonts w:hint="eastAsia" w:ascii="宋体" w:hAnsi="宋体" w:cs="宋体"/>
          <w:color w:val="auto"/>
          <w:sz w:val="24"/>
          <w:szCs w:val="24"/>
          <w:highlight w:val="none"/>
          <w:lang w:val="zh-CN"/>
        </w:rPr>
        <w:t>投标人（</w:t>
      </w:r>
      <w:r>
        <w:rPr>
          <w:rFonts w:hint="eastAsia" w:ascii="宋体" w:hAnsi="宋体" w:cs="宋体"/>
          <w:b/>
          <w:bCs/>
          <w:color w:val="auto"/>
          <w:sz w:val="24"/>
          <w:highlight w:val="none"/>
        </w:rPr>
        <w:t>若为联合体投标，指联合体各成员</w:t>
      </w:r>
      <w:r>
        <w:rPr>
          <w:rFonts w:hint="eastAsia" w:ascii="宋体" w:hAnsi="宋体" w:cs="宋体"/>
          <w:color w:val="auto"/>
          <w:sz w:val="24"/>
          <w:szCs w:val="24"/>
          <w:highlight w:val="none"/>
          <w:lang w:val="zh-CN"/>
        </w:rPr>
        <w:t>）须在广州交易集团有限公司（广州公共资源交易中心）办理企业信息登记及拟担任本工程的项目负责人、专职安全员、设计负责人须是本企业信息登记中的在册人员（联合体投标的，企业信息登记和人员在册情况为联合体协议分工对应企业库内的登记信息）。</w:t>
      </w:r>
    </w:p>
    <w:p w14:paraId="1D7DE73D">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szCs w:val="24"/>
          <w:highlight w:val="none"/>
          <w:lang w:val="zh-CN"/>
        </w:rPr>
        <w:t>注：</w:t>
      </w:r>
      <w:r>
        <w:rPr>
          <w:rFonts w:hint="eastAsia" w:ascii="宋体" w:hAnsi="宋体" w:cs="宋体"/>
          <w:color w:val="auto"/>
          <w:sz w:val="24"/>
          <w:szCs w:val="24"/>
          <w:highlight w:val="none"/>
          <w:lang w:val="zh-CN"/>
        </w:rPr>
        <w:t>企业信息取自投标截止时间投标人在</w:t>
      </w:r>
      <w:r>
        <w:rPr>
          <w:rFonts w:ascii="宋体" w:hAnsi="宋体" w:cs="宋体"/>
          <w:color w:val="auto"/>
          <w:sz w:val="24"/>
          <w:szCs w:val="24"/>
          <w:highlight w:val="none"/>
          <w:lang w:val="zh-CN"/>
        </w:rPr>
        <w:t>广州公共资源交易中心</w:t>
      </w:r>
      <w:r>
        <w:rPr>
          <w:rFonts w:hint="eastAsia" w:ascii="宋体" w:hAnsi="宋体" w:cs="宋体"/>
          <w:color w:val="auto"/>
          <w:sz w:val="24"/>
          <w:szCs w:val="24"/>
          <w:highlight w:val="none"/>
          <w:lang w:val="zh-CN"/>
        </w:rPr>
        <w:t>企业信息库内的信息，</w:t>
      </w:r>
      <w:r>
        <w:rPr>
          <w:rFonts w:hint="eastAsia" w:ascii="宋体" w:hAnsi="宋体" w:cs="宋体"/>
          <w:color w:val="auto"/>
          <w:sz w:val="24"/>
          <w:szCs w:val="24"/>
          <w:highlight w:val="none"/>
          <w:u w:val="single"/>
        </w:rPr>
        <w:t>广州公共资源交易中心企业库中该部分信息将被视为投标人递交资格审查资料的一部分，投标人无需提交相关资料。投标人应及时维护其在广州公共资源交易中心企业库信息，确保各项信息在有效期内</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若招标人延长递交投标文件截止时间，企业信息的评审时点也相应延长。</w:t>
      </w:r>
    </w:p>
    <w:p w14:paraId="021CCF87">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5</w:t>
      </w:r>
      <w:r>
        <w:rPr>
          <w:rFonts w:ascii="宋体" w:hAnsi="宋体" w:cs="宋体"/>
          <w:color w:val="auto"/>
          <w:sz w:val="24"/>
          <w:highlight w:val="none"/>
        </w:rPr>
        <w:t>.4</w:t>
      </w:r>
      <w:r>
        <w:rPr>
          <w:rFonts w:hint="eastAsia" w:ascii="宋体" w:hAnsi="宋体" w:cs="宋体"/>
          <w:color w:val="auto"/>
          <w:sz w:val="24"/>
          <w:highlight w:val="none"/>
        </w:rPr>
        <w:t>投标人（</w:t>
      </w:r>
      <w:r>
        <w:rPr>
          <w:rFonts w:hint="eastAsia" w:ascii="宋体" w:hAnsi="宋体" w:cs="宋体"/>
          <w:b/>
          <w:bCs/>
          <w:color w:val="auto"/>
          <w:sz w:val="24"/>
          <w:highlight w:val="none"/>
        </w:rPr>
        <w:t>若为联合体投标，指联合体各成员</w:t>
      </w:r>
      <w:r>
        <w:rPr>
          <w:rFonts w:hint="eastAsia" w:ascii="宋体" w:hAnsi="宋体" w:cs="宋体"/>
          <w:color w:val="auto"/>
          <w:sz w:val="24"/>
          <w:highlight w:val="none"/>
        </w:rPr>
        <w:t>）未出现以下情形：与其它投标人（含联合体各方）的单位负责人为同一人或者存在控股、管理关系的（按投标人提供的《投标人声明》第八条内容进行评审）。</w:t>
      </w:r>
      <w:r>
        <w:rPr>
          <w:rFonts w:ascii="宋体" w:hAnsi="宋体" w:cs="宋体"/>
          <w:color w:val="auto"/>
          <w:sz w:val="24"/>
          <w:highlight w:val="none"/>
        </w:rPr>
        <w:t>如不同投标申请人出现单位负责人为同一人或者存在控股、管理关系的情形，则均视其不符合投标人合格条件予以处理。（联合体内各成员之间不受本条限制）。</w:t>
      </w:r>
    </w:p>
    <w:p w14:paraId="265222A5">
      <w:pPr>
        <w:pStyle w:val="17"/>
        <w:spacing w:after="0" w:line="360" w:lineRule="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5</w:t>
      </w:r>
      <w:r>
        <w:rPr>
          <w:rFonts w:ascii="宋体" w:hAnsi="宋体" w:cs="宋体"/>
          <w:color w:val="auto"/>
          <w:sz w:val="24"/>
          <w:highlight w:val="none"/>
        </w:rPr>
        <w:t>.5</w:t>
      </w:r>
      <w:r>
        <w:rPr>
          <w:rFonts w:hint="eastAsia" w:ascii="宋体" w:hAnsi="宋体" w:cs="宋体"/>
          <w:color w:val="auto"/>
          <w:sz w:val="24"/>
          <w:highlight w:val="none"/>
        </w:rPr>
        <w:t>投标人</w:t>
      </w:r>
      <w:r>
        <w:rPr>
          <w:rFonts w:hint="eastAsia" w:ascii="宋体" w:hAnsi="宋体" w:cs="宋体"/>
          <w:b/>
          <w:bCs/>
          <w:color w:val="auto"/>
          <w:sz w:val="24"/>
          <w:highlight w:val="none"/>
        </w:rPr>
        <w:t>（若为联合体投标，指联合体各成员）</w:t>
      </w:r>
      <w:r>
        <w:rPr>
          <w:rFonts w:hint="eastAsia" w:ascii="宋体" w:hAnsi="宋体" w:cs="宋体"/>
          <w:color w:val="auto"/>
          <w:sz w:val="24"/>
          <w:highlight w:val="none"/>
        </w:rPr>
        <w:t>未被列入拖欠农民工工资失信联合惩戒对象名单 （本项投标人无需提供资料，按投标截止时广州交易集团有限公司（广州公共资源交易中心）交易系统比对结果进行评审）。</w:t>
      </w:r>
    </w:p>
    <w:p w14:paraId="3807DB0D">
      <w:pPr>
        <w:adjustRightInd w:val="0"/>
        <w:snapToGrid w:val="0"/>
        <w:spacing w:line="360" w:lineRule="auto"/>
        <w:ind w:firstLine="318" w:firstLineChars="132"/>
        <w:rPr>
          <w:rFonts w:ascii="宋体" w:hAnsi="宋体" w:cs="宋体"/>
          <w:b/>
          <w:bCs/>
          <w:color w:val="auto"/>
          <w:sz w:val="32"/>
          <w:szCs w:val="32"/>
          <w:highlight w:val="none"/>
        </w:rPr>
      </w:pPr>
      <w:r>
        <w:rPr>
          <w:rFonts w:hint="eastAsia" w:ascii="宋体" w:hAnsi="宋体" w:cs="宋体"/>
          <w:b/>
          <w:bCs/>
          <w:color w:val="auto"/>
          <w:sz w:val="24"/>
          <w:highlight w:val="none"/>
        </w:rPr>
        <w:t>注：未在招标公告第</w:t>
      </w:r>
      <w:r>
        <w:rPr>
          <w:rFonts w:ascii="宋体" w:hAnsi="宋体" w:cs="宋体"/>
          <w:b/>
          <w:bCs/>
          <w:color w:val="auto"/>
          <w:sz w:val="24"/>
          <w:highlight w:val="none"/>
        </w:rPr>
        <w:t>3</w:t>
      </w:r>
      <w:r>
        <w:rPr>
          <w:rFonts w:hint="eastAsia" w:ascii="宋体" w:hAnsi="宋体" w:cs="宋体"/>
          <w:b/>
          <w:bCs/>
          <w:color w:val="auto"/>
          <w:sz w:val="24"/>
          <w:highlight w:val="none"/>
        </w:rPr>
        <w:t>条单列的资审合格条件，不作为资审不合格的依据。</w:t>
      </w:r>
    </w:p>
    <w:p w14:paraId="206B5AAA">
      <w:pP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4.</w:t>
      </w:r>
      <w:r>
        <w:rPr>
          <w:rFonts w:hint="eastAsia" w:ascii="宋体" w:hAnsi="宋体" w:cs="宋体"/>
          <w:b/>
          <w:color w:val="auto"/>
          <w:sz w:val="32"/>
          <w:szCs w:val="32"/>
          <w:highlight w:val="none"/>
        </w:rPr>
        <w:t>招标文件的获取</w:t>
      </w:r>
    </w:p>
    <w:p w14:paraId="5181F689">
      <w:pPr>
        <w:tabs>
          <w:tab w:val="left" w:pos="360"/>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凡有意参加投标者，请于</w:t>
      </w:r>
      <w:r>
        <w:rPr>
          <w:rFonts w:hint="eastAsia" w:ascii="宋体" w:hAnsi="宋体"/>
          <w:color w:val="auto"/>
          <w:sz w:val="24"/>
          <w:szCs w:val="24"/>
          <w:highlight w:val="none"/>
          <w:u w:val="single"/>
        </w:rPr>
        <w:t>2025年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分至2025年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（北京时间，下同），登录</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下载招标文件。</w:t>
      </w:r>
      <w:r>
        <w:rPr>
          <w:rFonts w:ascii="宋体" w:hAnsi="宋体"/>
          <w:color w:val="auto"/>
          <w:sz w:val="24"/>
          <w:szCs w:val="24"/>
          <w:highlight w:val="none"/>
        </w:rPr>
        <w:t xml:space="preserve"> </w:t>
      </w:r>
    </w:p>
    <w:p w14:paraId="01DBCA41">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 xml:space="preserve">4.2 </w:t>
      </w:r>
      <w:r>
        <w:rPr>
          <w:rFonts w:hint="eastAsia" w:ascii="宋体" w:hAnsi="宋体"/>
          <w:color w:val="auto"/>
          <w:sz w:val="24"/>
          <w:szCs w:val="24"/>
          <w:highlight w:val="none"/>
          <w:u w:val="single"/>
        </w:rPr>
        <w:t>本项目资格审查方式：资格后审</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p>
    <w:p w14:paraId="67EAC2FA">
      <w:pPr>
        <w:adjustRightInd w:val="0"/>
        <w:snapToGrid w:val="0"/>
        <w:spacing w:line="360" w:lineRule="auto"/>
        <w:ind w:firstLine="424" w:firstLineChars="132"/>
        <w:rPr>
          <w:rFonts w:ascii="宋体" w:hAnsi="宋体" w:cs="宋体"/>
          <w:b/>
          <w:color w:val="auto"/>
          <w:sz w:val="32"/>
          <w:szCs w:val="32"/>
          <w:highlight w:val="none"/>
        </w:rPr>
      </w:pPr>
      <w:bookmarkStart w:id="1" w:name="_Toc152045516"/>
      <w:bookmarkStart w:id="2" w:name="_Toc23253"/>
      <w:bookmarkStart w:id="3" w:name="_Toc144974484"/>
      <w:bookmarkStart w:id="4" w:name="_Toc247513938"/>
      <w:bookmarkStart w:id="5" w:name="_Toc152042292"/>
      <w:bookmarkStart w:id="6" w:name="_Toc247527539"/>
      <w:bookmarkStart w:id="7" w:name="_Toc7832"/>
      <w:r>
        <w:rPr>
          <w:rFonts w:ascii="宋体" w:hAnsi="宋体" w:cs="宋体"/>
          <w:b/>
          <w:color w:val="auto"/>
          <w:sz w:val="32"/>
          <w:szCs w:val="32"/>
          <w:highlight w:val="none"/>
        </w:rPr>
        <w:t>5. 投标文件的递交</w:t>
      </w:r>
      <w:bookmarkEnd w:id="1"/>
      <w:bookmarkEnd w:id="2"/>
      <w:bookmarkEnd w:id="3"/>
      <w:bookmarkEnd w:id="4"/>
      <w:bookmarkEnd w:id="5"/>
      <w:bookmarkEnd w:id="6"/>
      <w:bookmarkEnd w:id="7"/>
    </w:p>
    <w:p w14:paraId="3446E6D6">
      <w:pPr>
        <w:widowControl/>
        <w:adjustRightInd w:val="0"/>
        <w:snapToGrid w:val="0"/>
        <w:spacing w:line="360" w:lineRule="auto"/>
        <w:ind w:firstLine="480" w:firstLineChars="200"/>
        <w:rPr>
          <w:rFonts w:ascii="宋体" w:hAnsi="宋体" w:cs="宋体"/>
          <w:color w:val="auto"/>
          <w:sz w:val="24"/>
          <w:highlight w:val="none"/>
        </w:rPr>
      </w:pPr>
      <w:bookmarkStart w:id="8" w:name="_Toc245023998"/>
      <w:bookmarkStart w:id="9" w:name="_Toc309311443"/>
      <w:bookmarkStart w:id="10" w:name="_Toc266093546"/>
      <w:bookmarkStart w:id="11" w:name="_Toc439245991"/>
      <w:bookmarkStart w:id="12" w:name="_Toc249846224"/>
      <w:bookmarkStart w:id="13" w:name="_Toc253143217"/>
      <w:bookmarkStart w:id="14" w:name="_Toc266881398"/>
      <w:bookmarkStart w:id="15" w:name="_Toc302982757"/>
      <w:bookmarkStart w:id="16" w:name="_Toc249845969"/>
      <w:r>
        <w:rPr>
          <w:rFonts w:hint="eastAsia" w:ascii="宋体" w:hAnsi="宋体" w:cs="宋体"/>
          <w:color w:val="auto"/>
          <w:sz w:val="24"/>
          <w:highlight w:val="none"/>
        </w:rPr>
        <w:t>5.1 公告发布日期（含本日）：</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日至</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F126D72">
      <w:pPr>
        <w:widowControl/>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注：发布招标公告的时间为招标公告发出之日起至投标截止时间止。</w:t>
      </w:r>
    </w:p>
    <w:p w14:paraId="20FD6FC1">
      <w:pPr>
        <w:widowControl/>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 递交投标文件起始时间：</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w:t>
      </w:r>
    </w:p>
    <w:p w14:paraId="35B50193">
      <w:pPr>
        <w:widowControl/>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w:t>
      </w:r>
    </w:p>
    <w:p w14:paraId="7C0A42A9">
      <w:pPr>
        <w:widowControl/>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递交备用电子投标文件时间：</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w:t>
      </w:r>
    </w:p>
    <w:p w14:paraId="30AC3A91">
      <w:pPr>
        <w:widowControl/>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递交备用电子投标文件地点：广州公共资源交易中心第    开标室。</w:t>
      </w:r>
    </w:p>
    <w:p w14:paraId="5A4F992D">
      <w:pPr>
        <w:widowControl/>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5.3 开标开始时间：</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w:t>
      </w:r>
    </w:p>
    <w:p w14:paraId="3AB43EA5">
      <w:pPr>
        <w:widowControl/>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 递交投标文件截止时间与开标时间是否有变化，请密切留意招标答疑中的相关信息。递交投标文件截止时间后，开标时间因故推迟的，相关评标信息仍以原递交投标文件截止时间的信息为准。</w:t>
      </w:r>
    </w:p>
    <w:p w14:paraId="2FD41DFA">
      <w:pPr>
        <w:widowControl/>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 xml:space="preserve">5.5 </w:t>
      </w:r>
      <w:r>
        <w:rPr>
          <w:rFonts w:hint="eastAsia" w:ascii="宋体" w:hAnsi="宋体" w:cs="宋体"/>
          <w:bCs/>
          <w:color w:val="auto"/>
          <w:sz w:val="24"/>
          <w:highlight w:val="none"/>
        </w:rPr>
        <w:t>投标人通过广州交易集团有限公司（广州公共资源交易中心）交易平台递交电子投标文件。投标人应在递交投标文件截止时间前，登录广州交易集团有限公司（广州公共资源交易中心）交易平台网站办理网上投标登记手续。按照交易平台关于全流程电子化项目的相关指南进行操作。详见：广州交易集团有限公司（广州公共资源交易中心）最新操作指引。</w:t>
      </w:r>
    </w:p>
    <w:p w14:paraId="778ED815">
      <w:pPr>
        <w:pStyle w:val="2"/>
        <w:rPr>
          <w:color w:val="auto"/>
          <w:highlight w:val="none"/>
        </w:rPr>
      </w:pPr>
    </w:p>
    <w:p w14:paraId="3E049CC8">
      <w:pP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6.</w:t>
      </w:r>
      <w:r>
        <w:rPr>
          <w:rFonts w:hint="eastAsia" w:ascii="宋体" w:hAnsi="宋体" w:cs="宋体"/>
          <w:b/>
          <w:color w:val="auto"/>
          <w:sz w:val="32"/>
          <w:szCs w:val="32"/>
          <w:highlight w:val="none"/>
        </w:rPr>
        <w:t>发布公告的媒介</w:t>
      </w:r>
    </w:p>
    <w:p w14:paraId="51FF87EF">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公告在广州交易集团有限公司（广州公共资源交易中心）官网（网址：http://www.gzggzy.cn）、广东省招标投标监管网（网址：https://zbtb.gd.gov.cn/）、广州国企阳光采购信息发布平台（http：//ygcg.gzggzy.cn/）和中国招标投标公共服务平台（网址：http://www.cebpubservice.com/）发布，本公告的修改、补充，在广州交易集团有限公司（广州公共资源交易中心）官网发布。</w:t>
      </w:r>
    </w:p>
    <w:p w14:paraId="530ECF83">
      <w:pPr>
        <w:pStyle w:val="10"/>
        <w:spacing w:line="360" w:lineRule="auto"/>
        <w:rPr>
          <w:color w:val="auto"/>
          <w:highlight w:val="none"/>
        </w:rPr>
      </w:pPr>
    </w:p>
    <w:p w14:paraId="7A3BBFCF">
      <w:pPr>
        <w:adjustRightInd w:val="0"/>
        <w:snapToGrid w:val="0"/>
        <w:spacing w:line="360" w:lineRule="auto"/>
        <w:ind w:firstLine="424" w:firstLineChars="132"/>
        <w:rPr>
          <w:rFonts w:cs="宋体"/>
          <w:b/>
          <w:color w:val="auto"/>
          <w:sz w:val="32"/>
          <w:szCs w:val="32"/>
          <w:highlight w:val="none"/>
        </w:rPr>
      </w:pPr>
      <w:r>
        <w:rPr>
          <w:rFonts w:ascii="宋体" w:hAnsi="宋体" w:cs="宋体"/>
          <w:b/>
          <w:color w:val="auto"/>
          <w:sz w:val="32"/>
          <w:szCs w:val="32"/>
          <w:highlight w:val="none"/>
        </w:rPr>
        <w:t>7.其他说明</w:t>
      </w:r>
    </w:p>
    <w:p w14:paraId="613A65A1">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7.1、投标人须保证其提供的投标登记资料及投标资料的真实性，招标人有权在招标的任何阶段进行调查和核实，一旦发现虚假，将上报建设管理部门及相关部门严肃查处。</w:t>
      </w:r>
    </w:p>
    <w:p w14:paraId="1859AE07">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7.2、本项目禁止转包或违法分包，否则，招标人有权取消其中标资格或单方面解除合同。上述要求，申请人须在《投标人声明》中予以承诺。</w:t>
      </w:r>
    </w:p>
    <w:p w14:paraId="43760288">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7.3、参加投标之前，投标人应查询施工项目负责人的使用状态，以免出现施工项目负责人不能被使用的问题。上述情况有可能导致投标信息无法录入</w:t>
      </w:r>
      <w:r>
        <w:rPr>
          <w:rFonts w:hint="eastAsia" w:ascii="宋体" w:hAnsi="宋体" w:cs="宋体"/>
          <w:color w:val="auto"/>
          <w:sz w:val="24"/>
          <w:szCs w:val="24"/>
          <w:highlight w:val="none"/>
          <w:lang w:val="zh-CN"/>
        </w:rPr>
        <w:t>广州交易集团有限公司（广州公共资源交易中心）</w:t>
      </w:r>
      <w:r>
        <w:rPr>
          <w:rFonts w:hint="eastAsia" w:ascii="宋体" w:hAnsi="宋体" w:cs="宋体"/>
          <w:color w:val="auto"/>
          <w:sz w:val="24"/>
          <w:szCs w:val="24"/>
          <w:highlight w:val="none"/>
        </w:rPr>
        <w:t>交易服务系统。如出现上述情况，投标人有可能失去投标机会，因其可能所引起的一切后果由投标人自行承担。</w:t>
      </w:r>
    </w:p>
    <w:p w14:paraId="214BF9E5">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7.4、本项目为电子标，投标人需按照招标文件要求提交电子投标文件。</w:t>
      </w:r>
    </w:p>
    <w:p w14:paraId="7ABE7B89">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7.5、特别提示：投标人在本项目招标人的工程项目中存在下列行为的，将被拒绝一年内参与招标人后续工程投标。（注：拒绝投标时限，自招标人发出通知之日起计）：</w:t>
      </w:r>
    </w:p>
    <w:p w14:paraId="7896438F">
      <w:pPr>
        <w:adjustRightInd w:val="0"/>
        <w:snapToGrid w:val="0"/>
        <w:spacing w:line="500" w:lineRule="exact"/>
        <w:ind w:firstLine="540"/>
        <w:jc w:val="left"/>
        <w:rPr>
          <w:rFonts w:ascii="宋体" w:hAnsi="宋体" w:cs="宋体"/>
          <w:color w:val="auto"/>
          <w:sz w:val="24"/>
          <w:szCs w:val="24"/>
          <w:highlight w:val="none"/>
        </w:rPr>
      </w:pPr>
      <w:r>
        <w:rPr>
          <w:rFonts w:hint="eastAsia" w:ascii="宋体" w:hAnsi="宋体" w:cs="宋体"/>
          <w:color w:val="auto"/>
          <w:sz w:val="24"/>
          <w:szCs w:val="24"/>
          <w:highlight w:val="none"/>
        </w:rPr>
        <w:t>（1）将中标工程转包或者违法分包的；</w:t>
      </w:r>
    </w:p>
    <w:p w14:paraId="37AAAA7A">
      <w:pPr>
        <w:adjustRightInd w:val="0"/>
        <w:snapToGrid w:val="0"/>
        <w:spacing w:line="500" w:lineRule="exact"/>
        <w:ind w:firstLine="540"/>
        <w:jc w:val="left"/>
        <w:rPr>
          <w:rFonts w:ascii="宋体" w:hAnsi="宋体" w:cs="宋体"/>
          <w:color w:val="auto"/>
          <w:sz w:val="24"/>
          <w:szCs w:val="24"/>
          <w:highlight w:val="none"/>
        </w:rPr>
      </w:pPr>
      <w:r>
        <w:rPr>
          <w:rFonts w:hint="eastAsia" w:ascii="宋体" w:hAnsi="宋体" w:cs="宋体"/>
          <w:color w:val="auto"/>
          <w:sz w:val="24"/>
          <w:szCs w:val="24"/>
          <w:highlight w:val="none"/>
        </w:rPr>
        <w:t>（2）在中标工程中不执行质量、安全生产相关规定的，造成质量或安全事故的；</w:t>
      </w:r>
    </w:p>
    <w:p w14:paraId="295AE8F5">
      <w:pPr>
        <w:adjustRightInd w:val="0"/>
        <w:snapToGrid w:val="0"/>
        <w:spacing w:line="500" w:lineRule="exact"/>
        <w:ind w:firstLine="540"/>
        <w:jc w:val="left"/>
        <w:rPr>
          <w:rFonts w:ascii="宋体" w:hAnsi="宋体" w:cs="宋体"/>
          <w:color w:val="auto"/>
          <w:sz w:val="24"/>
          <w:szCs w:val="24"/>
          <w:highlight w:val="none"/>
        </w:rPr>
      </w:pPr>
      <w:r>
        <w:rPr>
          <w:rFonts w:hint="eastAsia" w:ascii="宋体" w:hAnsi="宋体" w:cs="宋体"/>
          <w:color w:val="auto"/>
          <w:sz w:val="24"/>
          <w:szCs w:val="24"/>
          <w:highlight w:val="none"/>
        </w:rPr>
        <w:t>（3）出让投标资格的；</w:t>
      </w:r>
    </w:p>
    <w:p w14:paraId="1FA7C24B">
      <w:pPr>
        <w:adjustRightInd w:val="0"/>
        <w:snapToGrid w:val="0"/>
        <w:spacing w:line="500" w:lineRule="exact"/>
        <w:ind w:firstLine="540"/>
        <w:jc w:val="left"/>
        <w:rPr>
          <w:rFonts w:ascii="宋体" w:hAnsi="宋体" w:cs="宋体"/>
          <w:color w:val="auto"/>
          <w:sz w:val="24"/>
          <w:szCs w:val="24"/>
          <w:highlight w:val="none"/>
        </w:rPr>
      </w:pPr>
      <w:r>
        <w:rPr>
          <w:rFonts w:hint="eastAsia" w:ascii="宋体" w:hAnsi="宋体" w:cs="宋体"/>
          <w:color w:val="auto"/>
          <w:sz w:val="24"/>
          <w:szCs w:val="24"/>
          <w:highlight w:val="none"/>
        </w:rPr>
        <w:t>（4）存在围标或串标情形的；</w:t>
      </w:r>
    </w:p>
    <w:p w14:paraId="01D56F12">
      <w:pPr>
        <w:adjustRightInd w:val="0"/>
        <w:snapToGrid w:val="0"/>
        <w:spacing w:line="500" w:lineRule="exact"/>
        <w:ind w:firstLine="540"/>
        <w:jc w:val="left"/>
        <w:rPr>
          <w:rFonts w:ascii="宋体" w:hAnsi="宋体" w:cs="宋体"/>
          <w:color w:val="auto"/>
          <w:sz w:val="24"/>
          <w:szCs w:val="24"/>
          <w:highlight w:val="none"/>
        </w:rPr>
      </w:pPr>
      <w:r>
        <w:rPr>
          <w:rFonts w:hint="eastAsia" w:ascii="宋体" w:hAnsi="宋体" w:cs="宋体"/>
          <w:color w:val="auto"/>
          <w:sz w:val="24"/>
          <w:szCs w:val="24"/>
          <w:highlight w:val="none"/>
        </w:rPr>
        <w:t>（5）在投标文件中提供虚假材料的；</w:t>
      </w:r>
    </w:p>
    <w:p w14:paraId="7412C560">
      <w:pPr>
        <w:adjustRightInd w:val="0"/>
        <w:snapToGrid w:val="0"/>
        <w:spacing w:line="500" w:lineRule="exact"/>
        <w:ind w:firstLine="540"/>
        <w:jc w:val="left"/>
        <w:rPr>
          <w:rFonts w:ascii="宋体" w:hAnsi="宋体" w:cs="宋体"/>
          <w:color w:val="auto"/>
          <w:sz w:val="24"/>
          <w:szCs w:val="24"/>
          <w:highlight w:val="none"/>
        </w:rPr>
      </w:pPr>
      <w:r>
        <w:rPr>
          <w:rFonts w:hint="eastAsia" w:ascii="宋体" w:hAnsi="宋体" w:cs="宋体"/>
          <w:color w:val="auto"/>
          <w:sz w:val="24"/>
          <w:szCs w:val="24"/>
          <w:highlight w:val="none"/>
        </w:rPr>
        <w:t>（6）存在少放、不放业绩、奖项等客观评审资料，减少自身竞争力情形的；</w:t>
      </w:r>
    </w:p>
    <w:p w14:paraId="0F2AEACB">
      <w:pPr>
        <w:adjustRightInd w:val="0"/>
        <w:snapToGrid w:val="0"/>
        <w:spacing w:line="500" w:lineRule="exact"/>
        <w:ind w:firstLine="540"/>
        <w:jc w:val="left"/>
        <w:rPr>
          <w:rFonts w:ascii="宋体" w:hAnsi="宋体" w:cs="宋体"/>
          <w:color w:val="auto"/>
          <w:sz w:val="24"/>
          <w:szCs w:val="24"/>
          <w:highlight w:val="none"/>
        </w:rPr>
      </w:pPr>
      <w:r>
        <w:rPr>
          <w:rFonts w:hint="eastAsia" w:ascii="宋体" w:hAnsi="宋体" w:cs="宋体"/>
          <w:color w:val="auto"/>
          <w:sz w:val="24"/>
          <w:szCs w:val="24"/>
          <w:highlight w:val="none"/>
        </w:rPr>
        <w:t>（7）存在行贿情形的；</w:t>
      </w:r>
    </w:p>
    <w:p w14:paraId="7C7E1BF9">
      <w:pPr>
        <w:adjustRightInd w:val="0"/>
        <w:snapToGrid w:val="0"/>
        <w:spacing w:line="500" w:lineRule="exact"/>
        <w:ind w:firstLine="540"/>
        <w:jc w:val="left"/>
        <w:rPr>
          <w:rFonts w:ascii="宋体" w:hAnsi="宋体" w:cs="宋体"/>
          <w:color w:val="auto"/>
          <w:sz w:val="24"/>
          <w:szCs w:val="24"/>
          <w:highlight w:val="none"/>
        </w:rPr>
      </w:pPr>
      <w:r>
        <w:rPr>
          <w:rFonts w:hint="eastAsia" w:ascii="宋体" w:hAnsi="宋体" w:cs="宋体"/>
          <w:color w:val="auto"/>
          <w:sz w:val="24"/>
          <w:szCs w:val="24"/>
          <w:highlight w:val="none"/>
        </w:rPr>
        <w:t>（8）拖欠农民工工资的；</w:t>
      </w:r>
    </w:p>
    <w:p w14:paraId="0D04226F">
      <w:pPr>
        <w:adjustRightInd w:val="0"/>
        <w:snapToGrid w:val="0"/>
        <w:spacing w:line="500" w:lineRule="exact"/>
        <w:ind w:firstLine="540"/>
        <w:jc w:val="left"/>
        <w:rPr>
          <w:rFonts w:ascii="宋体" w:hAnsi="宋体" w:cs="宋体"/>
          <w:color w:val="auto"/>
          <w:sz w:val="24"/>
          <w:szCs w:val="24"/>
          <w:highlight w:val="none"/>
        </w:rPr>
      </w:pPr>
      <w:r>
        <w:rPr>
          <w:rFonts w:hint="eastAsia" w:ascii="宋体" w:hAnsi="宋体" w:cs="宋体"/>
          <w:color w:val="auto"/>
          <w:sz w:val="24"/>
          <w:szCs w:val="24"/>
          <w:highlight w:val="none"/>
        </w:rPr>
        <w:t>（9）未按照国家、省、市有关建筑施工实名制管理和工人工资支付分账管理的规定执行，被行政监管部门处罚的；</w:t>
      </w:r>
    </w:p>
    <w:p w14:paraId="72A9C347">
      <w:pPr>
        <w:adjustRightInd w:val="0"/>
        <w:snapToGrid w:val="0"/>
        <w:spacing w:line="500" w:lineRule="exact"/>
        <w:ind w:firstLine="540"/>
        <w:jc w:val="left"/>
        <w:rPr>
          <w:rFonts w:ascii="宋体" w:hAnsi="宋体" w:cs="宋体"/>
          <w:color w:val="auto"/>
          <w:sz w:val="24"/>
          <w:szCs w:val="24"/>
          <w:highlight w:val="none"/>
        </w:rPr>
      </w:pPr>
      <w:r>
        <w:rPr>
          <w:rFonts w:hint="eastAsia" w:ascii="宋体" w:hAnsi="宋体" w:cs="宋体"/>
          <w:color w:val="auto"/>
          <w:sz w:val="24"/>
          <w:szCs w:val="24"/>
          <w:highlight w:val="none"/>
        </w:rPr>
        <w:t>（10）中标人在项目实施过程中选取的专业分包单位或劳务企业或劳务班组长与投标时不一致的（如有）。</w:t>
      </w:r>
    </w:p>
    <w:p w14:paraId="75B57B84">
      <w:pPr>
        <w:adjustRightInd w:val="0"/>
        <w:snapToGrid w:val="0"/>
        <w:spacing w:line="360" w:lineRule="auto"/>
        <w:ind w:firstLine="424" w:firstLineChars="132"/>
        <w:rPr>
          <w:rFonts w:ascii="宋体" w:hAnsi="宋体" w:cs="宋体"/>
          <w:b/>
          <w:color w:val="auto"/>
          <w:sz w:val="32"/>
          <w:szCs w:val="32"/>
          <w:highlight w:val="none"/>
        </w:rPr>
      </w:pPr>
    </w:p>
    <w:p w14:paraId="4E50798D">
      <w:pP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8.</w:t>
      </w:r>
      <w:r>
        <w:rPr>
          <w:rFonts w:hint="eastAsia" w:ascii="宋体" w:hAnsi="宋体" w:cs="宋体"/>
          <w:b/>
          <w:color w:val="auto"/>
          <w:sz w:val="32"/>
          <w:szCs w:val="32"/>
          <w:highlight w:val="none"/>
        </w:rPr>
        <w:t>联系方式</w:t>
      </w:r>
    </w:p>
    <w:p w14:paraId="00540725">
      <w:pPr>
        <w:widowControl/>
        <w:adjustRightInd w:val="0"/>
        <w:snapToGrid w:val="0"/>
        <w:spacing w:line="360" w:lineRule="auto"/>
        <w:ind w:firstLine="559" w:firstLineChars="233"/>
        <w:rPr>
          <w:rFonts w:ascii="宋体" w:hAnsi="宋体" w:cs="宋体"/>
          <w:color w:val="auto"/>
          <w:sz w:val="24"/>
          <w:highlight w:val="none"/>
          <w:u w:val="single"/>
        </w:rPr>
      </w:pPr>
      <w:r>
        <w:rPr>
          <w:rFonts w:hint="eastAsia" w:ascii="宋体" w:hAnsi="宋体" w:cs="宋体"/>
          <w:color w:val="auto"/>
          <w:sz w:val="24"/>
          <w:highlight w:val="none"/>
        </w:rPr>
        <w:t>招标单位：</w:t>
      </w:r>
      <w:r>
        <w:rPr>
          <w:rFonts w:hint="eastAsia" w:ascii="宋体" w:hAnsi="宋体" w:cs="宋体"/>
          <w:color w:val="auto"/>
          <w:sz w:val="24"/>
          <w:highlight w:val="none"/>
          <w:u w:val="single"/>
        </w:rPr>
        <w:t>广州新中轴海珠片区城市更新有限公司</w:t>
      </w:r>
    </w:p>
    <w:p w14:paraId="32A2BFA7">
      <w:pPr>
        <w:widowControl/>
        <w:adjustRightInd w:val="0"/>
        <w:snapToGrid w:val="0"/>
        <w:spacing w:line="360" w:lineRule="auto"/>
        <w:ind w:firstLine="559" w:firstLineChars="233"/>
        <w:rPr>
          <w:rFonts w:ascii="宋体" w:hAnsi="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吴工</w:t>
      </w:r>
      <w:r>
        <w:rPr>
          <w:rFonts w:ascii="宋体" w:hAnsi="宋体" w:cs="宋体"/>
          <w:color w:val="auto"/>
          <w:sz w:val="24"/>
          <w:highlight w:val="non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rPr>
        <w:t>020-31950206</w:t>
      </w:r>
    </w:p>
    <w:p w14:paraId="289F3FC4">
      <w:pPr>
        <w:widowControl/>
        <w:adjustRightInd w:val="0"/>
        <w:snapToGrid w:val="0"/>
        <w:spacing w:line="360" w:lineRule="auto"/>
        <w:ind w:left="239" w:leftChars="114" w:firstLine="324" w:firstLineChars="135"/>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广州市海珠区新港中路419号前座自编1001房号（仅限办公）</w:t>
      </w:r>
    </w:p>
    <w:p w14:paraId="005DF8C1">
      <w:pPr>
        <w:adjustRightInd w:val="0"/>
        <w:snapToGrid w:val="0"/>
        <w:spacing w:line="360" w:lineRule="auto"/>
        <w:ind w:firstLine="559" w:firstLineChars="233"/>
        <w:rPr>
          <w:rFonts w:ascii="宋体" w:hAnsi="宋体" w:cs="宋体"/>
          <w:color w:val="auto"/>
          <w:sz w:val="24"/>
          <w:highlight w:val="none"/>
        </w:rPr>
      </w:pPr>
    </w:p>
    <w:p w14:paraId="301CC095">
      <w:pPr>
        <w:adjustRightInd w:val="0"/>
        <w:snapToGrid w:val="0"/>
        <w:spacing w:line="360" w:lineRule="auto"/>
        <w:ind w:firstLine="559" w:firstLineChars="233"/>
        <w:rPr>
          <w:rFonts w:ascii="宋体" w:hAnsi="宋体" w:cs="宋体"/>
          <w:color w:val="auto"/>
          <w:sz w:val="24"/>
          <w:highlight w:val="none"/>
          <w:u w:val="single"/>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rPr>
        <w:t>北京中交建设工程咨询有限公司</w:t>
      </w:r>
    </w:p>
    <w:p w14:paraId="5A14DE02">
      <w:pPr>
        <w:widowControl/>
        <w:adjustRightInd w:val="0"/>
        <w:snapToGrid w:val="0"/>
        <w:spacing w:line="360" w:lineRule="auto"/>
        <w:ind w:firstLine="559" w:firstLineChars="233"/>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李工</w:t>
      </w:r>
      <w:r>
        <w:rPr>
          <w:rFonts w:ascii="宋体" w:hAnsi="宋体" w:cs="宋体"/>
          <w:color w:val="auto"/>
          <w:sz w:val="24"/>
          <w:highlight w:val="non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rPr>
        <w:t>020-87575800-811</w:t>
      </w:r>
    </w:p>
    <w:p w14:paraId="6D95DEB2">
      <w:pPr>
        <w:widowControl/>
        <w:adjustRightInd w:val="0"/>
        <w:snapToGrid w:val="0"/>
        <w:spacing w:line="360" w:lineRule="auto"/>
        <w:ind w:firstLine="559" w:firstLineChars="233"/>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广州市天河区黄埔大道西159号富星商贸大厦西塔7楼</w:t>
      </w:r>
    </w:p>
    <w:p w14:paraId="298D490D">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p>
    <w:p w14:paraId="2C385143">
      <w:pPr>
        <w:adjustRightInd w:val="0"/>
        <w:snapToGrid w:val="0"/>
        <w:spacing w:line="360" w:lineRule="auto"/>
        <w:ind w:firstLine="559" w:firstLineChars="233"/>
        <w:rPr>
          <w:rFonts w:ascii="宋体" w:hAnsi="宋体" w:cs="宋体"/>
          <w:color w:val="auto"/>
          <w:sz w:val="24"/>
          <w:highlight w:val="none"/>
          <w:u w:val="singl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广州市海珠区建设工程招标管理办公室</w:t>
      </w:r>
    </w:p>
    <w:p w14:paraId="07925381">
      <w:pPr>
        <w:adjustRightInd w:val="0"/>
        <w:snapToGrid w:val="0"/>
        <w:spacing w:line="360" w:lineRule="auto"/>
        <w:ind w:firstLine="559" w:firstLineChars="233"/>
        <w:rPr>
          <w:rFonts w:ascii="宋体" w:hAnsi="宋体" w:cs="宋体"/>
          <w:color w:val="auto"/>
          <w:sz w:val="24"/>
          <w:highlight w:val="none"/>
          <w:u w:val="single"/>
        </w:rPr>
      </w:pPr>
      <w:r>
        <w:rPr>
          <w:rFonts w:hint="eastAsia" w:ascii="宋体" w:hAnsi="宋体" w:cs="宋体"/>
          <w:color w:val="auto"/>
          <w:sz w:val="24"/>
          <w:highlight w:val="none"/>
        </w:rPr>
        <w:t>监管电话：</w:t>
      </w:r>
      <w:r>
        <w:rPr>
          <w:rFonts w:hint="eastAsia" w:ascii="宋体" w:hAnsi="宋体" w:cs="宋体"/>
          <w:color w:val="auto"/>
          <w:sz w:val="24"/>
          <w:highlight w:val="none"/>
          <w:u w:val="single"/>
        </w:rPr>
        <w:t>020-89885682</w:t>
      </w:r>
    </w:p>
    <w:p w14:paraId="139A3F60">
      <w:pPr>
        <w:adjustRightInd w:val="0"/>
        <w:snapToGrid w:val="0"/>
        <w:spacing w:line="360" w:lineRule="auto"/>
        <w:ind w:firstLine="559" w:firstLineChars="233"/>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广州市海珠区新港中路472号</w:t>
      </w:r>
    </w:p>
    <w:p w14:paraId="1F7E129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潜在投标人或利害关系人对本招标公告及招标文件有异议的，应当在投标截止时间10日前向招标人书面提出。</w:t>
      </w:r>
    </w:p>
    <w:p w14:paraId="429C77C9">
      <w:pPr>
        <w:adjustRightInd w:val="0"/>
        <w:snapToGrid w:val="0"/>
        <w:spacing w:line="360" w:lineRule="auto"/>
        <w:ind w:firstLine="480" w:firstLineChars="200"/>
        <w:rPr>
          <w:rFonts w:ascii="宋体" w:hAnsi="宋体" w:cs="宋体"/>
          <w:color w:val="auto"/>
          <w:sz w:val="24"/>
          <w:highlight w:val="none"/>
        </w:rPr>
      </w:pPr>
    </w:p>
    <w:p w14:paraId="07AC2BB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rPr>
        <w:t>广州新中轴海珠片区城市更新有限公司</w:t>
      </w:r>
    </w:p>
    <w:p w14:paraId="7314FEB0">
      <w:pPr>
        <w:adjustRightInd w:val="0"/>
        <w:snapToGrid w:val="0"/>
        <w:spacing w:line="360" w:lineRule="auto"/>
        <w:ind w:left="489" w:leftChars="233"/>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020-31950206</w:t>
      </w:r>
    </w:p>
    <w:p w14:paraId="077B9A88">
      <w:pPr>
        <w:adjustRightInd w:val="0"/>
        <w:snapToGrid w:val="0"/>
        <w:spacing w:line="360" w:lineRule="auto"/>
        <w:ind w:left="489" w:leftChars="233"/>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广州市海珠区新港中路419号前座自编1001房号（仅限办公）</w:t>
      </w:r>
    </w:p>
    <w:p w14:paraId="2BE3F8C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8"/>
    <w:bookmarkEnd w:id="9"/>
    <w:bookmarkEnd w:id="10"/>
    <w:bookmarkEnd w:id="11"/>
    <w:bookmarkEnd w:id="12"/>
    <w:bookmarkEnd w:id="13"/>
    <w:bookmarkEnd w:id="14"/>
    <w:bookmarkEnd w:id="15"/>
    <w:bookmarkEnd w:id="16"/>
    <w:p w14:paraId="63CC7616">
      <w:pPr>
        <w:rPr>
          <w:rFonts w:ascii="宋体" w:hAnsi="宋体" w:cs="宋体"/>
          <w:color w:val="auto"/>
          <w:sz w:val="24"/>
          <w:highlight w:val="none"/>
        </w:rPr>
      </w:pPr>
      <w:r>
        <w:rPr>
          <w:rFonts w:hint="eastAsia" w:ascii="宋体" w:hAnsi="宋体" w:cs="宋体"/>
          <w:color w:val="auto"/>
          <w:sz w:val="24"/>
          <w:highlight w:val="none"/>
        </w:rPr>
        <w:br w:type="page"/>
      </w:r>
    </w:p>
    <w:p w14:paraId="35DB0AE0">
      <w:pPr>
        <w:adjustRightInd w:val="0"/>
        <w:snapToGrid w:val="0"/>
        <w:spacing w:line="360" w:lineRule="auto"/>
        <w:jc w:val="left"/>
        <w:rPr>
          <w:rFonts w:ascii="宋体" w:hAnsi="宋体"/>
          <w:color w:val="auto"/>
          <w:sz w:val="24"/>
          <w:highlight w:val="none"/>
        </w:rPr>
      </w:pPr>
      <w:r>
        <w:rPr>
          <w:rFonts w:hint="eastAsia" w:ascii="宋体" w:hAnsi="宋体" w:cs="宋体"/>
          <w:color w:val="auto"/>
          <w:sz w:val="24"/>
          <w:highlight w:val="none"/>
        </w:rPr>
        <w:t>附件一：</w:t>
      </w:r>
    </w:p>
    <w:p w14:paraId="2F3D07E5">
      <w:pPr>
        <w:jc w:val="center"/>
        <w:rPr>
          <w:rFonts w:ascii="宋体" w:hAnsi="宋体" w:cs="宋体"/>
          <w:b/>
          <w:color w:val="auto"/>
          <w:sz w:val="44"/>
          <w:szCs w:val="44"/>
          <w:highlight w:val="none"/>
        </w:rPr>
      </w:pPr>
      <w:r>
        <w:rPr>
          <w:rFonts w:hint="eastAsia" w:ascii="宋体" w:hAnsi="宋体" w:cs="宋体"/>
          <w:b/>
          <w:color w:val="auto"/>
          <w:sz w:val="44"/>
          <w:szCs w:val="44"/>
          <w:highlight w:val="none"/>
        </w:rPr>
        <w:t>投标人声明</w:t>
      </w:r>
    </w:p>
    <w:p w14:paraId="5364B1D5">
      <w:pPr>
        <w:pStyle w:val="27"/>
        <w:ind w:firstLine="0"/>
        <w:rPr>
          <w:rFonts w:ascii="宋体" w:hAnsi="宋体" w:eastAsia="宋体" w:cs="宋体"/>
          <w:color w:val="auto"/>
          <w:sz w:val="21"/>
          <w:szCs w:val="21"/>
          <w:highlight w:val="none"/>
          <w:u w:val="single"/>
        </w:rPr>
      </w:pPr>
    </w:p>
    <w:p w14:paraId="590729D2">
      <w:pPr>
        <w:pStyle w:val="27"/>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本项目的监管部门及广州新中轴海珠片区城市更新有限公司</w:t>
      </w:r>
      <w:r>
        <w:rPr>
          <w:rFonts w:hint="eastAsia" w:ascii="宋体" w:hAnsi="宋体" w:eastAsia="宋体" w:cs="宋体"/>
          <w:color w:val="auto"/>
          <w:sz w:val="21"/>
          <w:szCs w:val="21"/>
          <w:highlight w:val="none"/>
        </w:rPr>
        <w:t>：</w:t>
      </w:r>
    </w:p>
    <w:p w14:paraId="02DC3748">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投标工作，作出郑重声明：</w:t>
      </w:r>
    </w:p>
    <w:p w14:paraId="55417E67">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4C9B0691">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14:paraId="7257CEA7">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2D9FBEAD">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14:paraId="6462BCCD">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（二）与招标人存在利害关系且可能影响招标公正性；</w:t>
      </w:r>
    </w:p>
    <w:p w14:paraId="3AF1E907">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（三）为本标段的监理人；</w:t>
      </w:r>
    </w:p>
    <w:p w14:paraId="6D85823D">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（四）为本标段的代建人或建设管理单位；</w:t>
      </w:r>
    </w:p>
    <w:p w14:paraId="35E2500D">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（五）为本标段的造价咨询单位；</w:t>
      </w:r>
    </w:p>
    <w:p w14:paraId="4625E028">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（六）为本标段提供招标代理服务的；</w:t>
      </w:r>
    </w:p>
    <w:p w14:paraId="36154BC7">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（七）与本标段的监理人或代建人或建设管理单位或造价咨询单位或招标代理机构同为一个法定代表人的；</w:t>
      </w:r>
    </w:p>
    <w:p w14:paraId="6A08E4B0">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（八）与本标段的监理人或代建人或建设管理单位或造价咨询单位或招标代理机构相互控股或参股的；</w:t>
      </w:r>
    </w:p>
    <w:p w14:paraId="723A1425">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（九）与本标段的监理人或代建人或建设管理单位或造价咨询单位或招标代理机构相互任职或工作的； </w:t>
      </w:r>
    </w:p>
    <w:p w14:paraId="3923B1F9">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十）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96F71E7">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（十一）被责令停产停业、暂扣或者吊销许可证、暂扣或者吊销执照的（本项事实应当以根据《中华人民共和国行政处罚法》依法作出并已经生效的行政处罚决定为认定依据。）；</w:t>
      </w:r>
    </w:p>
    <w:p w14:paraId="33717998">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（十二）进入清算程序，或被宣布破产，或其他丧失履约能力的情形；</w:t>
      </w:r>
    </w:p>
    <w:p w14:paraId="23528B6C">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十三）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0BB617D">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（十四）法律法规规定的其他情形。</w:t>
      </w:r>
    </w:p>
    <w:p w14:paraId="1F97B52E">
      <w:pPr>
        <w:pStyle w:val="27"/>
        <w:numPr>
          <w:ilvl w:val="0"/>
          <w:numId w:val="1"/>
        </w:numPr>
        <w:rPr>
          <w:rFonts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兼施工项目负责人）没有在其他在建项目中任工程总承包项目负责人、施工项目负责人，本项目拟派的项目负责人（兼施工项目负责人）、专职安全员没有在其他在建项目中任职。</w:t>
      </w:r>
    </w:p>
    <w:p w14:paraId="1A0E651A">
      <w:pPr>
        <w:pStyle w:val="27"/>
        <w:numPr>
          <w:ilvl w:val="0"/>
          <w:numId w:val="1"/>
        </w:numPr>
        <w:rPr>
          <w:rFonts w:ascii="宋体" w:hAnsi="宋体" w:eastAsia="宋体"/>
          <w:color w:val="auto"/>
          <w:sz w:val="21"/>
          <w:szCs w:val="21"/>
          <w:highlight w:val="none"/>
        </w:rPr>
      </w:pP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549638C">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B7CC82D">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5D1849C7">
      <w:pPr>
        <w:pStyle w:val="27"/>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八、与本公司单位负责人为同一人或者与本公司存在控股、管理关系的其他单位包括：</w:t>
      </w:r>
      <w:r>
        <w:rPr>
          <w:rFonts w:hint="eastAsia" w:ascii="宋体" w:hAnsi="宋体" w:eastAsia="宋体"/>
          <w:b/>
          <w:bCs/>
          <w:color w:val="auto"/>
          <w:sz w:val="21"/>
          <w:szCs w:val="21"/>
          <w:highlight w:val="none"/>
          <w:u w:val="single"/>
        </w:rPr>
        <w:t xml:space="preserve">              </w:t>
      </w:r>
      <w:r>
        <w:rPr>
          <w:rFonts w:hint="eastAsia" w:ascii="宋体" w:hAnsi="宋体" w:eastAsia="宋体"/>
          <w:b/>
          <w:bCs/>
          <w:color w:val="auto"/>
          <w:sz w:val="21"/>
          <w:szCs w:val="21"/>
          <w:highlight w:val="none"/>
        </w:rPr>
        <w:t>。（注：本条由投标人如实填写，如有，应列出全部满足招标公告资质要求的相关单位的名称；如无，则填写“无”。）</w:t>
      </w:r>
    </w:p>
    <w:p w14:paraId="07D3328F">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4C475491">
      <w:pPr>
        <w:pStyle w:val="27"/>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15FB51E">
      <w:pPr>
        <w:pStyle w:val="27"/>
        <w:jc w:val="left"/>
        <w:rPr>
          <w:rFonts w:ascii="宋体" w:hAnsi="宋体" w:eastAsia="宋体"/>
          <w:color w:val="auto"/>
          <w:sz w:val="21"/>
          <w:szCs w:val="21"/>
          <w:highlight w:val="none"/>
        </w:rPr>
      </w:pPr>
      <w:r>
        <w:rPr>
          <w:rFonts w:hint="eastAsia" w:ascii="宋体" w:hAnsi="宋体" w:eastAsia="宋体"/>
          <w:color w:val="auto"/>
          <w:sz w:val="21"/>
          <w:szCs w:val="21"/>
          <w:highlight w:val="none"/>
        </w:rPr>
        <w:t>十</w:t>
      </w:r>
      <w:r>
        <w:rPr>
          <w:rFonts w:hint="eastAsia" w:ascii="宋体" w:hAnsi="宋体" w:eastAsia="宋体"/>
          <w:color w:val="auto"/>
          <w:sz w:val="21"/>
          <w:szCs w:val="21"/>
          <w:highlight w:val="none"/>
          <w:lang w:val="en-US" w:eastAsia="zh-CN"/>
        </w:rPr>
        <w:t>一</w:t>
      </w:r>
      <w:r>
        <w:rPr>
          <w:rFonts w:hint="eastAsia" w:ascii="宋体" w:hAnsi="宋体" w:eastAsia="宋体"/>
          <w:color w:val="auto"/>
          <w:sz w:val="21"/>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FB41577">
      <w:pPr>
        <w:pStyle w:val="27"/>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1AA860B5">
      <w:pPr>
        <w:pStyle w:val="28"/>
        <w:ind w:left="629" w:right="1449"/>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声明企业： </w:t>
      </w:r>
    </w:p>
    <w:p w14:paraId="4892B780">
      <w:pPr>
        <w:pStyle w:val="27"/>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14:paraId="3F9688BC">
      <w:pPr>
        <w:pStyle w:val="27"/>
        <w:ind w:right="879" w:firstLine="1890" w:firstLineChars="9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14:paraId="0D0868F8">
      <w:pPr>
        <w:pStyle w:val="27"/>
        <w:ind w:right="879" w:firstLine="1890" w:firstLineChars="90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14:paraId="16AFAF50">
      <w:pPr>
        <w:spacing w:line="360" w:lineRule="auto"/>
        <w:rPr>
          <w:rFonts w:ascii="宋体" w:hAnsi="宋体"/>
          <w:color w:val="auto"/>
          <w:kern w:val="0"/>
          <w:szCs w:val="21"/>
          <w:highlight w:val="none"/>
        </w:rPr>
      </w:pPr>
      <w:r>
        <w:rPr>
          <w:rFonts w:hint="eastAsia" w:ascii="宋体" w:hAnsi="宋体"/>
          <w:color w:val="auto"/>
          <w:szCs w:val="21"/>
          <w:highlight w:val="none"/>
        </w:rPr>
        <w:t xml:space="preserve">                                                       </w:t>
      </w:r>
    </w:p>
    <w:p w14:paraId="6CE552E5">
      <w:pPr>
        <w:spacing w:line="360" w:lineRule="auto"/>
        <w:rPr>
          <w:rFonts w:ascii="宋体" w:hAnsi="宋体"/>
          <w:color w:val="auto"/>
          <w:kern w:val="0"/>
          <w:szCs w:val="21"/>
          <w:highlight w:val="none"/>
        </w:rPr>
      </w:pPr>
    </w:p>
    <w:p w14:paraId="34AA1C4B">
      <w:pPr>
        <w:spacing w:line="360" w:lineRule="auto"/>
        <w:rPr>
          <w:rFonts w:ascii="宋体" w:hAnsi="宋体"/>
          <w:color w:val="auto"/>
          <w:kern w:val="0"/>
          <w:szCs w:val="21"/>
          <w:highlight w:val="none"/>
        </w:rPr>
      </w:pPr>
    </w:p>
    <w:p w14:paraId="7D0C41E2">
      <w:pPr>
        <w:widowControl/>
        <w:snapToGrid w:val="0"/>
        <w:spacing w:line="360" w:lineRule="auto"/>
        <w:ind w:right="102"/>
        <w:jc w:val="left"/>
        <w:rPr>
          <w:rFonts w:ascii="宋体" w:hAnsi="宋体"/>
          <w:color w:val="auto"/>
          <w:szCs w:val="21"/>
          <w:highlight w:val="none"/>
        </w:rPr>
      </w:pPr>
      <w:r>
        <w:rPr>
          <w:rFonts w:hint="eastAsia" w:ascii="宋体" w:hAnsi="宋体"/>
          <w:color w:val="auto"/>
          <w:szCs w:val="21"/>
          <w:highlight w:val="none"/>
        </w:rPr>
        <w:t>注：1、招标人应当要求投标人的项目负责人和技术负责人签字。</w:t>
      </w:r>
    </w:p>
    <w:p w14:paraId="5A4876BB">
      <w:pPr>
        <w:rPr>
          <w:color w:val="auto"/>
          <w:highlight w:val="none"/>
        </w:rPr>
        <w:sectPr>
          <w:footerReference r:id="rId6" w:type="default"/>
          <w:pgSz w:w="11906" w:h="16838"/>
          <w:pgMar w:top="1440" w:right="1418" w:bottom="1440" w:left="1418" w:header="851" w:footer="992" w:gutter="0"/>
          <w:pgNumType w:start="1"/>
          <w:cols w:space="720" w:num="1"/>
          <w:docGrid w:type="lines" w:linePitch="312" w:charSpace="0"/>
        </w:sectPr>
      </w:pPr>
      <w:r>
        <w:rPr>
          <w:rFonts w:hint="eastAsia" w:ascii="宋体" w:hAnsi="宋体" w:cs="宋体"/>
          <w:b/>
          <w:color w:val="auto"/>
          <w:kern w:val="0"/>
          <w:szCs w:val="21"/>
          <w:highlight w:val="none"/>
        </w:rPr>
        <w:t>2、若为联合体投标，“声明企业”应填写联合体各方的单位全称[多家单位组成联合体时，格式事例为：(主)XXXX公司(成)XXXX公司......]，“企业公章”可由联合体主办方加盖企业公章；“法定代表人签字”仅由联合体主办方法定代表人签字即可。</w:t>
      </w:r>
    </w:p>
    <w:p w14:paraId="28FFD90C">
      <w:pPr>
        <w:spacing w:line="360" w:lineRule="auto"/>
        <w:rPr>
          <w:rFonts w:ascii="宋体" w:hAnsi="宋体" w:cs="宋体"/>
          <w:color w:val="auto"/>
          <w:sz w:val="24"/>
          <w:highlight w:val="none"/>
        </w:rPr>
      </w:pPr>
      <w:r>
        <w:rPr>
          <w:rFonts w:hint="eastAsia" w:ascii="宋体" w:hAnsi="宋体" w:cs="宋体"/>
          <w:color w:val="auto"/>
          <w:sz w:val="24"/>
          <w:highlight w:val="none"/>
        </w:rPr>
        <w:t>附件二：（参考格式）</w:t>
      </w:r>
    </w:p>
    <w:p w14:paraId="7A367786">
      <w:pPr>
        <w:spacing w:line="360" w:lineRule="auto"/>
        <w:jc w:val="center"/>
        <w:rPr>
          <w:rFonts w:ascii="宋体" w:hAnsi="宋体" w:cs="宋体"/>
          <w:color w:val="auto"/>
          <w:sz w:val="24"/>
          <w:highlight w:val="none"/>
        </w:rPr>
      </w:pPr>
      <w:r>
        <w:rPr>
          <w:rFonts w:hint="eastAsia" w:ascii="宋体" w:hAnsi="宋体" w:cs="宋体"/>
          <w:b/>
          <w:bCs/>
          <w:color w:val="auto"/>
          <w:sz w:val="32"/>
          <w:highlight w:val="none"/>
        </w:rPr>
        <w:t>联合体工作协议</w:t>
      </w:r>
    </w:p>
    <w:p w14:paraId="16944B8A">
      <w:pPr>
        <w:topLinePunct/>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（施工方单位名称、设计方单位名称、勘察方单位名称）</w:t>
      </w:r>
      <w:r>
        <w:rPr>
          <w:rFonts w:hint="eastAsia" w:ascii="宋体" w:hAnsi="宋体" w:cs="宋体"/>
          <w:color w:val="auto"/>
          <w:szCs w:val="21"/>
          <w:highlight w:val="none"/>
        </w:rPr>
        <w:t>自愿组成联合体，共同参加</w:t>
      </w:r>
      <w:r>
        <w:rPr>
          <w:rFonts w:hint="eastAsia" w:ascii="宋体" w:hAnsi="宋体" w:cs="宋体"/>
          <w:color w:val="auto"/>
          <w:szCs w:val="21"/>
          <w:highlight w:val="none"/>
          <w:u w:val="single"/>
        </w:rPr>
        <w:t xml:space="preserve">             （项目名称）</w:t>
      </w:r>
      <w:r>
        <w:rPr>
          <w:rFonts w:hint="eastAsia" w:ascii="宋体" w:hAnsi="宋体" w:cs="宋体"/>
          <w:color w:val="auto"/>
          <w:szCs w:val="21"/>
          <w:highlight w:val="none"/>
        </w:rPr>
        <w:t>投标。我方授权委托本协议主办方代表联合体各成员参加投标、签署投标资料、提交投标文件，负责整个合同实施阶段的协调工作。若中标，联合体各成员向招标人承担连带责任。现就联合体投标事宜订立如下协议。</w:t>
      </w:r>
    </w:p>
    <w:p w14:paraId="5222AA59">
      <w:pPr>
        <w:topLinePunct/>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（主办方单位名称）</w:t>
      </w:r>
      <w:r>
        <w:rPr>
          <w:rFonts w:hint="eastAsia" w:ascii="宋体" w:hAnsi="宋体" w:cs="宋体"/>
          <w:color w:val="auto"/>
          <w:szCs w:val="21"/>
          <w:highlight w:val="none"/>
        </w:rPr>
        <w:t>为联合体主办方（即牵头方）。</w:t>
      </w:r>
    </w:p>
    <w:p w14:paraId="16EE0189">
      <w:pPr>
        <w:topLinePunct/>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43BD9925">
      <w:pPr>
        <w:topLinePunct/>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5BA8F901">
      <w:pPr>
        <w:topLinePunct/>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p>
    <w:p w14:paraId="7C659006">
      <w:pPr>
        <w:topLinePunct/>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s="宋体"/>
          <w:color w:val="auto"/>
          <w:szCs w:val="21"/>
          <w:highlight w:val="none"/>
          <w:u w:val="single"/>
        </w:rPr>
        <w:t xml:space="preserve">             （施工方单位名称）</w:t>
      </w:r>
      <w:r>
        <w:rPr>
          <w:rFonts w:hint="eastAsia" w:ascii="宋体" w:hAnsi="宋体" w:cs="宋体"/>
          <w:color w:val="auto"/>
          <w:szCs w:val="21"/>
          <w:highlight w:val="none"/>
        </w:rPr>
        <w:t xml:space="preserve">：职责分工包含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，并作为联合体的主办方除负责本工程的施工外，还应负责勘察设计施工总承包管理的职责。联合体其他相关方违约时，主办方应承担连带责任，具体按合同要求。</w:t>
      </w:r>
    </w:p>
    <w:p w14:paraId="5F532F43">
      <w:pPr>
        <w:topLinePunct/>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cs="宋体"/>
          <w:color w:val="auto"/>
          <w:szCs w:val="21"/>
          <w:highlight w:val="none"/>
          <w:u w:val="single"/>
        </w:rPr>
        <w:t xml:space="preserve">             （设计方单位名称）</w:t>
      </w:r>
      <w:r>
        <w:rPr>
          <w:rFonts w:hint="eastAsia" w:ascii="宋体" w:hAnsi="宋体" w:cs="宋体"/>
          <w:color w:val="auto"/>
          <w:szCs w:val="21"/>
          <w:highlight w:val="none"/>
        </w:rPr>
        <w:t xml:space="preserve">：职责分工包含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，主要负责本工程的设计、设计优化等工作，为设计总负责方。具体按合同要求。</w:t>
      </w:r>
    </w:p>
    <w:p w14:paraId="15490B90">
      <w:pPr>
        <w:topLinePunct/>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w:t>
      </w:r>
      <w:r>
        <w:rPr>
          <w:rFonts w:hint="eastAsia" w:ascii="宋体" w:hAnsi="宋体" w:cs="宋体"/>
          <w:color w:val="auto"/>
          <w:szCs w:val="21"/>
          <w:highlight w:val="none"/>
          <w:u w:val="single"/>
        </w:rPr>
        <w:t xml:space="preserve">             （勘察方单位名称）</w:t>
      </w:r>
      <w:r>
        <w:rPr>
          <w:rFonts w:hint="eastAsia" w:ascii="宋体" w:hAnsi="宋体" w:cs="宋体"/>
          <w:color w:val="auto"/>
          <w:szCs w:val="21"/>
          <w:highlight w:val="none"/>
        </w:rPr>
        <w:t xml:space="preserve">：职责分工包含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，主要负责本工程的勘察工作，具体按合同要求。</w:t>
      </w:r>
    </w:p>
    <w:p w14:paraId="2E4D4E35">
      <w:pPr>
        <w:pStyle w:val="10"/>
        <w:topLinePunct/>
        <w:adjustRightInd w:val="0"/>
        <w:snapToGrid w:val="0"/>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rPr>
        <w:t>（由投标人根据自身联合体数量增减）</w:t>
      </w:r>
    </w:p>
    <w:p w14:paraId="66BE1840">
      <w:pPr>
        <w:topLinePunct/>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5、本协议书自签署之日起生效，合同履行完毕后自动失效。 </w:t>
      </w:r>
    </w:p>
    <w:p w14:paraId="25B536A7">
      <w:pPr>
        <w:topLinePunct/>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注：本协议书由委托代理人签字的，应附法定代表人签字的授权委托书。</w:t>
      </w:r>
    </w:p>
    <w:p w14:paraId="33FE719F">
      <w:pPr>
        <w:topLinePunct/>
        <w:adjustRightInd w:val="0"/>
        <w:snapToGrid w:val="0"/>
        <w:spacing w:line="360" w:lineRule="auto"/>
        <w:ind w:firstLine="718" w:firstLineChars="342"/>
        <w:rPr>
          <w:rFonts w:ascii="宋体" w:hAnsi="宋体" w:cs="宋体"/>
          <w:color w:val="auto"/>
          <w:szCs w:val="21"/>
          <w:highlight w:val="none"/>
        </w:rPr>
      </w:pPr>
    </w:p>
    <w:p w14:paraId="4359A924">
      <w:pPr>
        <w:topLinePunct/>
        <w:adjustRightInd w:val="0"/>
        <w:snapToGrid w:val="0"/>
        <w:spacing w:line="360" w:lineRule="auto"/>
        <w:ind w:firstLine="718" w:firstLineChars="342"/>
        <w:rPr>
          <w:rFonts w:ascii="宋体" w:hAnsi="宋体" w:cs="宋体"/>
          <w:color w:val="auto"/>
          <w:szCs w:val="21"/>
          <w:highlight w:val="none"/>
        </w:rPr>
      </w:pPr>
      <w:r>
        <w:rPr>
          <w:rFonts w:hint="eastAsia" w:ascii="宋体" w:hAnsi="宋体" w:cs="宋体"/>
          <w:color w:val="auto"/>
          <w:szCs w:val="21"/>
          <w:highlight w:val="none"/>
        </w:rPr>
        <w:t>主办方名称：                                 （盖单位章）</w:t>
      </w:r>
    </w:p>
    <w:p w14:paraId="61BAB5C0">
      <w:pPr>
        <w:topLinePunct/>
        <w:adjustRightInd w:val="0"/>
        <w:snapToGrid w:val="0"/>
        <w:spacing w:line="360" w:lineRule="auto"/>
        <w:ind w:firstLine="718" w:firstLineChars="342"/>
        <w:rPr>
          <w:rFonts w:ascii="宋体" w:hAnsi="宋体" w:cs="宋体"/>
          <w:color w:val="auto"/>
          <w:szCs w:val="21"/>
          <w:highlight w:val="none"/>
        </w:rPr>
      </w:pPr>
      <w:r>
        <w:rPr>
          <w:rFonts w:hint="eastAsia" w:ascii="宋体" w:hAnsi="宋体" w:cs="宋体"/>
          <w:color w:val="auto"/>
          <w:szCs w:val="21"/>
          <w:highlight w:val="none"/>
        </w:rPr>
        <w:t>法定代表人或其委托代理人：                       （签字或盖章）</w:t>
      </w:r>
    </w:p>
    <w:p w14:paraId="52DB6143">
      <w:pPr>
        <w:rPr>
          <w:rFonts w:ascii="宋体" w:hAnsi="宋体" w:cs="宋体"/>
          <w:color w:val="auto"/>
          <w:highlight w:val="none"/>
        </w:rPr>
      </w:pPr>
    </w:p>
    <w:p w14:paraId="452F315D">
      <w:pPr>
        <w:topLinePunct/>
        <w:adjustRightInd w:val="0"/>
        <w:snapToGrid w:val="0"/>
        <w:spacing w:line="360" w:lineRule="auto"/>
        <w:ind w:firstLine="718" w:firstLineChars="342"/>
        <w:rPr>
          <w:rFonts w:ascii="宋体" w:hAnsi="宋体" w:cs="宋体"/>
          <w:color w:val="auto"/>
          <w:szCs w:val="21"/>
          <w:highlight w:val="none"/>
        </w:rPr>
      </w:pPr>
      <w:r>
        <w:rPr>
          <w:rFonts w:hint="eastAsia" w:ascii="宋体" w:hAnsi="宋体" w:cs="宋体"/>
          <w:color w:val="auto"/>
          <w:szCs w:val="21"/>
          <w:highlight w:val="none"/>
        </w:rPr>
        <w:t>成员一名称：                                 （盖单位章）</w:t>
      </w:r>
    </w:p>
    <w:p w14:paraId="3E859773">
      <w:pPr>
        <w:topLinePunct/>
        <w:adjustRightInd w:val="0"/>
        <w:snapToGrid w:val="0"/>
        <w:spacing w:line="360" w:lineRule="auto"/>
        <w:ind w:firstLine="718" w:firstLineChars="342"/>
        <w:rPr>
          <w:rFonts w:ascii="宋体" w:hAnsi="宋体" w:cs="宋体"/>
          <w:color w:val="auto"/>
          <w:szCs w:val="21"/>
          <w:highlight w:val="none"/>
        </w:rPr>
      </w:pPr>
      <w:r>
        <w:rPr>
          <w:rFonts w:hint="eastAsia" w:ascii="宋体" w:hAnsi="宋体" w:cs="宋体"/>
          <w:color w:val="auto"/>
          <w:szCs w:val="21"/>
          <w:highlight w:val="none"/>
        </w:rPr>
        <w:t>法定代表人或其委托代理人：                       （签字或盖章）</w:t>
      </w:r>
    </w:p>
    <w:p w14:paraId="260FE860">
      <w:pPr>
        <w:topLinePunct/>
        <w:adjustRightInd w:val="0"/>
        <w:snapToGrid w:val="0"/>
        <w:spacing w:line="360" w:lineRule="auto"/>
        <w:ind w:firstLine="718" w:firstLineChars="342"/>
        <w:rPr>
          <w:rFonts w:ascii="宋体" w:hAnsi="宋体" w:cs="宋体"/>
          <w:color w:val="auto"/>
          <w:szCs w:val="21"/>
          <w:highlight w:val="none"/>
        </w:rPr>
      </w:pPr>
    </w:p>
    <w:p w14:paraId="4B527D4C">
      <w:pPr>
        <w:topLinePunct/>
        <w:adjustRightInd w:val="0"/>
        <w:snapToGrid w:val="0"/>
        <w:spacing w:line="360" w:lineRule="auto"/>
        <w:ind w:firstLine="718" w:firstLineChars="342"/>
        <w:rPr>
          <w:rFonts w:ascii="宋体" w:hAnsi="宋体" w:cs="宋体"/>
          <w:color w:val="auto"/>
          <w:szCs w:val="21"/>
          <w:highlight w:val="none"/>
        </w:rPr>
      </w:pPr>
      <w:r>
        <w:rPr>
          <w:rFonts w:hint="eastAsia" w:ascii="宋体" w:hAnsi="宋体" w:cs="宋体"/>
          <w:color w:val="auto"/>
          <w:szCs w:val="21"/>
          <w:highlight w:val="none"/>
        </w:rPr>
        <w:t>成员二名称：                                 （盖单位章）</w:t>
      </w:r>
    </w:p>
    <w:p w14:paraId="369D9EF5">
      <w:pPr>
        <w:topLinePunct/>
        <w:adjustRightInd w:val="0"/>
        <w:snapToGrid w:val="0"/>
        <w:spacing w:line="360" w:lineRule="auto"/>
        <w:ind w:firstLine="718" w:firstLineChars="342"/>
        <w:rPr>
          <w:rFonts w:ascii="宋体" w:hAnsi="宋体" w:cs="宋体"/>
          <w:color w:val="auto"/>
          <w:szCs w:val="21"/>
          <w:highlight w:val="none"/>
        </w:rPr>
      </w:pPr>
      <w:r>
        <w:rPr>
          <w:rFonts w:hint="eastAsia" w:ascii="宋体" w:hAnsi="宋体" w:cs="宋体"/>
          <w:color w:val="auto"/>
          <w:szCs w:val="21"/>
          <w:highlight w:val="none"/>
        </w:rPr>
        <w:t>法定代表人或其委托代理人：                       （签字或盖章）</w:t>
      </w:r>
    </w:p>
    <w:p w14:paraId="57E7E861">
      <w:pPr>
        <w:pStyle w:val="10"/>
        <w:topLinePunct/>
        <w:adjustRightInd w:val="0"/>
        <w:snapToGrid w:val="0"/>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6CAC719">
      <w:pPr>
        <w:pStyle w:val="10"/>
        <w:topLinePunct/>
        <w:adjustRightInd w:val="0"/>
        <w:snapToGrid w:val="0"/>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rPr>
        <w:t>（由投标人根据自身联合体数量增减）</w:t>
      </w:r>
    </w:p>
    <w:p w14:paraId="5C44FF91">
      <w:pPr>
        <w:jc w:val="right"/>
        <w:rPr>
          <w:rFonts w:ascii="宋体" w:hAnsi="宋体" w:cs="宋体"/>
          <w:color w:val="auto"/>
          <w:highlight w:val="none"/>
        </w:rPr>
      </w:pPr>
    </w:p>
    <w:p w14:paraId="5E0D56AF">
      <w:pPr>
        <w:widowControl/>
        <w:snapToGrid w:val="0"/>
        <w:spacing w:line="288" w:lineRule="auto"/>
        <w:ind w:right="102"/>
        <w:jc w:val="left"/>
        <w:rPr>
          <w:rFonts w:ascii="宋体" w:hAnsi="宋体" w:cs="宋体"/>
          <w:b/>
          <w:color w:val="auto"/>
          <w:szCs w:val="21"/>
          <w:highlight w:val="none"/>
        </w:rPr>
      </w:pPr>
      <w:r>
        <w:rPr>
          <w:rFonts w:hint="eastAsia" w:ascii="宋体" w:hAnsi="宋体" w:cs="宋体"/>
          <w:b/>
          <w:color w:val="auto"/>
          <w:szCs w:val="21"/>
          <w:highlight w:val="none"/>
        </w:rPr>
        <w:t>注：单独投标的，无需提交本协议书。联合体投标的，本协议需填妥并由联合体各方按格式共同盖章和签字后提交。</w:t>
      </w:r>
    </w:p>
    <w:p w14:paraId="40C35ED3">
      <w:pPr>
        <w:widowControl/>
        <w:snapToGrid w:val="0"/>
        <w:spacing w:line="288" w:lineRule="auto"/>
        <w:ind w:right="102"/>
        <w:jc w:val="left"/>
        <w:rPr>
          <w:b/>
          <w:color w:val="auto"/>
          <w:highlight w:val="none"/>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670F0">
    <w:pPr>
      <w:pStyle w:val="12"/>
      <w:tabs>
        <w:tab w:val="left" w:pos="8311"/>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238A9">
    <w:pPr>
      <w:pStyle w:val="12"/>
      <w:tabs>
        <w:tab w:val="left" w:pos="8311"/>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0FEE9">
                          <w:pPr>
                            <w:pStyle w:val="1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C90FEE9">
                    <w:pPr>
                      <w:pStyle w:val="12"/>
                    </w:pPr>
                    <w:r>
                      <w:fldChar w:fldCharType="begin"/>
                    </w:r>
                    <w:r>
                      <w:instrText xml:space="preserve"> PAGE  \* MERGEFORMAT </w:instrText>
                    </w:r>
                    <w:r>
                      <w:fldChar w:fldCharType="separate"/>
                    </w:r>
                    <w:r>
                      <w:t>0</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F60D">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2491"/>
                            <w:docPartList>
                              <w:docPartGallery w:val="Quick Parts"/>
                            </w:docPartList>
                          </w:sdtPr>
                          <w:sdtContent>
                            <w:p w14:paraId="79BBF915">
                              <w:pPr>
                                <w:pStyle w:val="12"/>
                                <w:jc w:val="center"/>
                              </w:pPr>
                              <w:r>
                                <w:fldChar w:fldCharType="begin"/>
                              </w:r>
                              <w:r>
                                <w:instrText xml:space="preserve">PAGE   \* MERGEFORMAT</w:instrText>
                              </w:r>
                              <w:r>
                                <w:fldChar w:fldCharType="separate"/>
                              </w:r>
                              <w:r>
                                <w:rPr>
                                  <w:lang w:val="zh-CN"/>
                                </w:rPr>
                                <w:t>2</w:t>
                              </w:r>
                              <w:r>
                                <w:fldChar w:fldCharType="end"/>
                              </w:r>
                            </w:p>
                          </w:sdtContent>
                        </w:sdt>
                        <w:p w14:paraId="3B4FA120">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72491"/>
                      <w:docPartList>
                        <w:docPartGallery w:val="Quick Parts"/>
                      </w:docPartList>
                    </w:sdtPr>
                    <w:sdtContent>
                      <w:p w14:paraId="79BBF915">
                        <w:pPr>
                          <w:pStyle w:val="12"/>
                          <w:jc w:val="center"/>
                        </w:pPr>
                        <w:r>
                          <w:fldChar w:fldCharType="begin"/>
                        </w:r>
                        <w:r>
                          <w:instrText xml:space="preserve">PAGE   \* MERGEFORMAT</w:instrText>
                        </w:r>
                        <w:r>
                          <w:fldChar w:fldCharType="separate"/>
                        </w:r>
                        <w:r>
                          <w:rPr>
                            <w:lang w:val="zh-CN"/>
                          </w:rPr>
                          <w:t>2</w:t>
                        </w:r>
                        <w:r>
                          <w:fldChar w:fldCharType="end"/>
                        </w:r>
                      </w:p>
                    </w:sdtContent>
                  </w:sdt>
                  <w:p w14:paraId="3B4FA120">
                    <w:pPr>
                      <w:pStyle w:val="2"/>
                    </w:pPr>
                  </w:p>
                </w:txbxContent>
              </v:textbox>
            </v:shape>
          </w:pict>
        </mc:Fallback>
      </mc:AlternateContent>
    </w:r>
  </w:p>
  <w:p w14:paraId="1EEA212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406BD">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16415">
    <w:pPr>
      <w:pStyle w:val="12"/>
      <w:tabs>
        <w:tab w:val="left" w:pos="8311"/>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Formatting/>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D64562"/>
    <w:rsid w:val="000E2E8D"/>
    <w:rsid w:val="001973E6"/>
    <w:rsid w:val="0023276F"/>
    <w:rsid w:val="003E161F"/>
    <w:rsid w:val="004F0189"/>
    <w:rsid w:val="005E575C"/>
    <w:rsid w:val="007721CE"/>
    <w:rsid w:val="007962A4"/>
    <w:rsid w:val="00800288"/>
    <w:rsid w:val="009E76F1"/>
    <w:rsid w:val="00A67B67"/>
    <w:rsid w:val="00C23018"/>
    <w:rsid w:val="00D64562"/>
    <w:rsid w:val="00EF0632"/>
    <w:rsid w:val="00FC4136"/>
    <w:rsid w:val="03F11593"/>
    <w:rsid w:val="04055A1E"/>
    <w:rsid w:val="048B7275"/>
    <w:rsid w:val="056D353A"/>
    <w:rsid w:val="056F6961"/>
    <w:rsid w:val="05B04BFB"/>
    <w:rsid w:val="06112117"/>
    <w:rsid w:val="08684079"/>
    <w:rsid w:val="08AC3DAE"/>
    <w:rsid w:val="09AD03A9"/>
    <w:rsid w:val="0B5D12C3"/>
    <w:rsid w:val="0BBC0D77"/>
    <w:rsid w:val="0CDA5761"/>
    <w:rsid w:val="0DD9284C"/>
    <w:rsid w:val="0DFE09AD"/>
    <w:rsid w:val="0E010CC3"/>
    <w:rsid w:val="0ED32557"/>
    <w:rsid w:val="0FE60171"/>
    <w:rsid w:val="102B64CB"/>
    <w:rsid w:val="10417A9D"/>
    <w:rsid w:val="105549E4"/>
    <w:rsid w:val="116E2908"/>
    <w:rsid w:val="13866AA2"/>
    <w:rsid w:val="13912AE9"/>
    <w:rsid w:val="13963C5C"/>
    <w:rsid w:val="13C95DDF"/>
    <w:rsid w:val="147F1A25"/>
    <w:rsid w:val="153100E0"/>
    <w:rsid w:val="17123F41"/>
    <w:rsid w:val="177179B3"/>
    <w:rsid w:val="177A7E3C"/>
    <w:rsid w:val="17EC21C5"/>
    <w:rsid w:val="17F96B12"/>
    <w:rsid w:val="193449C1"/>
    <w:rsid w:val="1A39021F"/>
    <w:rsid w:val="1A420ADE"/>
    <w:rsid w:val="1A4C59BC"/>
    <w:rsid w:val="1ACD15CA"/>
    <w:rsid w:val="1B1159F1"/>
    <w:rsid w:val="1B5E5214"/>
    <w:rsid w:val="1BA43C4F"/>
    <w:rsid w:val="1C496CB7"/>
    <w:rsid w:val="1D206BA7"/>
    <w:rsid w:val="1D804A5F"/>
    <w:rsid w:val="1DB32325"/>
    <w:rsid w:val="1DBC6206"/>
    <w:rsid w:val="20774389"/>
    <w:rsid w:val="2145444D"/>
    <w:rsid w:val="2170381D"/>
    <w:rsid w:val="221C081C"/>
    <w:rsid w:val="22B5368E"/>
    <w:rsid w:val="22E20C6B"/>
    <w:rsid w:val="241A61E3"/>
    <w:rsid w:val="25E63F0D"/>
    <w:rsid w:val="26951178"/>
    <w:rsid w:val="26B854F2"/>
    <w:rsid w:val="26EA27E4"/>
    <w:rsid w:val="26EA4592"/>
    <w:rsid w:val="28514B13"/>
    <w:rsid w:val="2B32787F"/>
    <w:rsid w:val="2B7E52A9"/>
    <w:rsid w:val="2C575891"/>
    <w:rsid w:val="2CD61610"/>
    <w:rsid w:val="2DA37249"/>
    <w:rsid w:val="2F1167FA"/>
    <w:rsid w:val="2FD8767E"/>
    <w:rsid w:val="2FE369F1"/>
    <w:rsid w:val="30BD60C3"/>
    <w:rsid w:val="30C96FC7"/>
    <w:rsid w:val="327B153C"/>
    <w:rsid w:val="331406F0"/>
    <w:rsid w:val="344320F1"/>
    <w:rsid w:val="345944B7"/>
    <w:rsid w:val="37C42558"/>
    <w:rsid w:val="387C73A9"/>
    <w:rsid w:val="39396CB4"/>
    <w:rsid w:val="3AAC3BE1"/>
    <w:rsid w:val="3BC04602"/>
    <w:rsid w:val="3C335C3C"/>
    <w:rsid w:val="3C994B52"/>
    <w:rsid w:val="3CBB635D"/>
    <w:rsid w:val="3D9B0601"/>
    <w:rsid w:val="3DFD6502"/>
    <w:rsid w:val="3E9E5F37"/>
    <w:rsid w:val="3EA01CAF"/>
    <w:rsid w:val="3F60143E"/>
    <w:rsid w:val="3FF60408"/>
    <w:rsid w:val="405E0A87"/>
    <w:rsid w:val="40646D0C"/>
    <w:rsid w:val="40A17155"/>
    <w:rsid w:val="40E41474"/>
    <w:rsid w:val="41AF126B"/>
    <w:rsid w:val="42114C71"/>
    <w:rsid w:val="43021827"/>
    <w:rsid w:val="43A5310A"/>
    <w:rsid w:val="45D66712"/>
    <w:rsid w:val="469F0A9E"/>
    <w:rsid w:val="471C5485"/>
    <w:rsid w:val="47DB18F3"/>
    <w:rsid w:val="48BF71D5"/>
    <w:rsid w:val="4A863F23"/>
    <w:rsid w:val="4B076FB6"/>
    <w:rsid w:val="4B4B11F4"/>
    <w:rsid w:val="4B787A3A"/>
    <w:rsid w:val="4C1916D4"/>
    <w:rsid w:val="4D012376"/>
    <w:rsid w:val="4E3046D1"/>
    <w:rsid w:val="4F616DE3"/>
    <w:rsid w:val="4FFB266A"/>
    <w:rsid w:val="508A00C9"/>
    <w:rsid w:val="51C41C16"/>
    <w:rsid w:val="51F435C7"/>
    <w:rsid w:val="541378A2"/>
    <w:rsid w:val="55B81234"/>
    <w:rsid w:val="5600577D"/>
    <w:rsid w:val="56D04B8E"/>
    <w:rsid w:val="57432BA6"/>
    <w:rsid w:val="574D68B1"/>
    <w:rsid w:val="58044C05"/>
    <w:rsid w:val="58C3686E"/>
    <w:rsid w:val="5A422574"/>
    <w:rsid w:val="5A4B7B40"/>
    <w:rsid w:val="5C253919"/>
    <w:rsid w:val="5C82583D"/>
    <w:rsid w:val="5CF039A9"/>
    <w:rsid w:val="5DC54939"/>
    <w:rsid w:val="5F2C0C2A"/>
    <w:rsid w:val="60BE0F2F"/>
    <w:rsid w:val="61F56EE9"/>
    <w:rsid w:val="620C10E9"/>
    <w:rsid w:val="62370107"/>
    <w:rsid w:val="633D721D"/>
    <w:rsid w:val="63963EF3"/>
    <w:rsid w:val="65931E5B"/>
    <w:rsid w:val="65B349B3"/>
    <w:rsid w:val="66581DC5"/>
    <w:rsid w:val="676E3E49"/>
    <w:rsid w:val="69391D0D"/>
    <w:rsid w:val="69CE5072"/>
    <w:rsid w:val="69EA352F"/>
    <w:rsid w:val="6A38073E"/>
    <w:rsid w:val="6A971908"/>
    <w:rsid w:val="6AA612EF"/>
    <w:rsid w:val="6ABC4ECB"/>
    <w:rsid w:val="6AD7177E"/>
    <w:rsid w:val="6B333317"/>
    <w:rsid w:val="6B580E97"/>
    <w:rsid w:val="6B5B46E4"/>
    <w:rsid w:val="6B79100E"/>
    <w:rsid w:val="6C457D6E"/>
    <w:rsid w:val="6C506B96"/>
    <w:rsid w:val="6D535F8B"/>
    <w:rsid w:val="6EF72976"/>
    <w:rsid w:val="6F193502"/>
    <w:rsid w:val="6FA266F0"/>
    <w:rsid w:val="715F2A54"/>
    <w:rsid w:val="7392667D"/>
    <w:rsid w:val="7487654A"/>
    <w:rsid w:val="75F32DBD"/>
    <w:rsid w:val="7641139C"/>
    <w:rsid w:val="76A62B4D"/>
    <w:rsid w:val="775C1580"/>
    <w:rsid w:val="78D215A5"/>
    <w:rsid w:val="79AD7923"/>
    <w:rsid w:val="7B49344C"/>
    <w:rsid w:val="7B792BA7"/>
    <w:rsid w:val="7BA2010D"/>
    <w:rsid w:val="7BDC717B"/>
    <w:rsid w:val="7C955166"/>
    <w:rsid w:val="7D407BDD"/>
    <w:rsid w:val="7D864209"/>
    <w:rsid w:val="7E874501"/>
    <w:rsid w:val="7E8C6480"/>
    <w:rsid w:val="7F7C1A6E"/>
    <w:rsid w:val="7FBE6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3"/>
    <w:qFormat/>
    <w:uiPriority w:val="0"/>
    <w:pPr>
      <w:keepNext/>
      <w:keepLines/>
      <w:spacing w:before="260" w:after="260" w:line="413" w:lineRule="auto"/>
      <w:outlineLvl w:val="1"/>
    </w:pPr>
    <w:rPr>
      <w:rFonts w:ascii="Arial" w:hAnsi="Arial" w:eastAsia="黑体" w:cs="Arial"/>
      <w:b/>
      <w:sz w:val="32"/>
      <w:szCs w:val="32"/>
    </w:rPr>
  </w:style>
  <w:style w:type="paragraph" w:styleId="6">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7">
    <w:name w:val="Normal Indent"/>
    <w:basedOn w:val="1"/>
    <w:qFormat/>
    <w:uiPriority w:val="0"/>
    <w:pPr>
      <w:ind w:firstLine="200" w:firstLineChars="200"/>
    </w:pPr>
    <w:rPr>
      <w:rFonts w:ascii="Times New Roman" w:hAnsi="Times New Roman"/>
      <w:szCs w:val="24"/>
    </w:rPr>
  </w:style>
  <w:style w:type="paragraph" w:styleId="8">
    <w:name w:val="annotation text"/>
    <w:basedOn w:val="1"/>
    <w:qFormat/>
    <w:uiPriority w:val="0"/>
    <w:pPr>
      <w:jc w:val="left"/>
    </w:pPr>
    <w:rPr>
      <w:sz w:val="20"/>
      <w:szCs w:val="24"/>
      <w:lang w:val="zh-CN"/>
    </w:rPr>
  </w:style>
  <w:style w:type="paragraph" w:styleId="9">
    <w:name w:val="Body Text"/>
    <w:basedOn w:val="1"/>
    <w:next w:val="1"/>
    <w:qFormat/>
    <w:uiPriority w:val="0"/>
    <w:pPr>
      <w:spacing w:after="120"/>
    </w:pPr>
  </w:style>
  <w:style w:type="paragraph" w:styleId="10">
    <w:name w:val="Plain Text"/>
    <w:basedOn w:val="1"/>
    <w:next w:val="1"/>
    <w:qFormat/>
    <w:uiPriority w:val="0"/>
    <w:rPr>
      <w:rFonts w:ascii="等线" w:hAnsi="Courier New" w:eastAsia="等线"/>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rFonts w:cs="Arial"/>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cs="Arial"/>
      <w:sz w:val="18"/>
      <w:szCs w:val="18"/>
    </w:rPr>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rPr>
      <w:sz w:val="20"/>
      <w:szCs w:val="24"/>
    </w:rPr>
  </w:style>
  <w:style w:type="paragraph" w:styleId="16">
    <w:name w:val="annotation subject"/>
    <w:basedOn w:val="8"/>
    <w:next w:val="8"/>
    <w:qFormat/>
    <w:uiPriority w:val="0"/>
    <w:rPr>
      <w:b/>
      <w:bCs/>
      <w:sz w:val="21"/>
      <w:szCs w:val="22"/>
      <w:lang w:val="en-US"/>
    </w:rPr>
  </w:style>
  <w:style w:type="paragraph" w:styleId="17">
    <w:name w:val="Body Text First Indent"/>
    <w:basedOn w:val="9"/>
    <w:qFormat/>
    <w:uiPriority w:val="0"/>
    <w:pPr>
      <w:spacing w:line="312" w:lineRule="auto"/>
      <w:ind w:firstLine="420"/>
    </w:pPr>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1 字符"/>
    <w:basedOn w:val="19"/>
    <w:link w:val="4"/>
    <w:qFormat/>
    <w:uiPriority w:val="0"/>
    <w:rPr>
      <w:rFonts w:ascii="Calibri" w:hAnsi="Calibri" w:eastAsia="宋体" w:cs="Times New Roman"/>
      <w:b/>
      <w:bCs/>
      <w:kern w:val="44"/>
      <w:sz w:val="44"/>
      <w:szCs w:val="44"/>
      <w:lang w:val="en-US" w:eastAsia="zh-CN" w:bidi="ar-SA"/>
    </w:rPr>
  </w:style>
  <w:style w:type="character" w:customStyle="1" w:styleId="23">
    <w:name w:val="标题 2 字符"/>
    <w:basedOn w:val="19"/>
    <w:link w:val="5"/>
    <w:qFormat/>
    <w:uiPriority w:val="0"/>
    <w:rPr>
      <w:rFonts w:ascii="Arial" w:hAnsi="Arial" w:eastAsia="黑体" w:cs="Arial"/>
      <w:b/>
      <w:kern w:val="2"/>
      <w:sz w:val="32"/>
      <w:szCs w:val="32"/>
      <w:lang w:val="en-US" w:eastAsia="zh-CN" w:bidi="ar-SA"/>
    </w:rPr>
  </w:style>
  <w:style w:type="character" w:customStyle="1" w:styleId="24">
    <w:name w:val="标题 3 字符"/>
    <w:basedOn w:val="19"/>
    <w:link w:val="6"/>
    <w:qFormat/>
    <w:uiPriority w:val="0"/>
    <w:rPr>
      <w:rFonts w:ascii="Calibri" w:hAnsi="Calibri" w:eastAsia="宋体" w:cs="Times New Roman"/>
      <w:b/>
      <w:bCs/>
      <w:kern w:val="2"/>
      <w:sz w:val="32"/>
      <w:szCs w:val="32"/>
      <w:lang w:val="en-US" w:eastAsia="zh-CN" w:bidi="ar-SA"/>
    </w:rPr>
  </w:style>
  <w:style w:type="character" w:customStyle="1" w:styleId="25">
    <w:name w:val="纯文本 Char"/>
    <w:basedOn w:val="19"/>
    <w:qFormat/>
    <w:uiPriority w:val="0"/>
    <w:rPr>
      <w:rFonts w:ascii="宋体" w:hAnsi="Courier New" w:eastAsia="宋体" w:cs="Courier New"/>
      <w:color w:val="000000"/>
      <w:kern w:val="0"/>
      <w:szCs w:val="21"/>
    </w:rPr>
  </w:style>
  <w:style w:type="character" w:customStyle="1" w:styleId="26">
    <w:name w:val="批注文字 Char"/>
    <w:basedOn w:val="19"/>
    <w:qFormat/>
    <w:uiPriority w:val="0"/>
    <w:rPr>
      <w:rFonts w:ascii="Calibri" w:hAnsi="Calibri" w:eastAsia="宋体" w:cs="Calibri"/>
      <w:color w:val="000000"/>
      <w:kern w:val="0"/>
    </w:rPr>
  </w:style>
  <w:style w:type="paragraph" w:customStyle="1" w:styleId="27">
    <w:name w:val="公文正文"/>
    <w:next w:val="9"/>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28">
    <w:name w:val="发文落款"/>
    <w:basedOn w:val="27"/>
    <w:qFormat/>
    <w:uiPriority w:val="0"/>
    <w:pPr>
      <w:ind w:left="4094" w:right="607" w:firstLine="0"/>
      <w:jc w:val="center"/>
    </w:pPr>
  </w:style>
  <w:style w:type="paragraph" w:styleId="29">
    <w:name w:val="List Paragraph"/>
    <w:basedOn w:val="1"/>
    <w:qFormat/>
    <w:uiPriority w:val="0"/>
    <w:pPr>
      <w:ind w:firstLine="200" w:firstLineChars="200"/>
    </w:pPr>
  </w:style>
  <w:style w:type="paragraph" w:customStyle="1" w:styleId="30">
    <w:name w:val="修订1"/>
    <w:qFormat/>
    <w:uiPriority w:val="0"/>
    <w:rPr>
      <w:rFonts w:ascii="Calibri" w:hAnsi="Calibri" w:eastAsia="宋体" w:cs="Calibri"/>
      <w:color w:val="000000"/>
      <w:sz w:val="21"/>
      <w:szCs w:val="22"/>
      <w:lang w:val="en-US" w:eastAsia="zh-CN" w:bidi="ar-SA"/>
    </w:rPr>
  </w:style>
  <w:style w:type="character" w:customStyle="1" w:styleId="31">
    <w:name w:val="批注文字 字符1"/>
    <w:basedOn w:val="19"/>
    <w:qFormat/>
    <w:uiPriority w:val="0"/>
    <w:rPr>
      <w:kern w:val="2"/>
      <w:sz w:val="21"/>
      <w:szCs w:val="22"/>
    </w:rPr>
  </w:style>
  <w:style w:type="character" w:customStyle="1" w:styleId="32">
    <w:name w:val="text_b5oqs"/>
    <w:basedOn w:val="19"/>
    <w:qFormat/>
    <w:uiPriority w:val="0"/>
  </w:style>
  <w:style w:type="paragraph" w:customStyle="1" w:styleId="33">
    <w:name w:val="修订2"/>
    <w:qFormat/>
    <w:uiPriority w:val="0"/>
    <w:rPr>
      <w:rFonts w:ascii="Calibri" w:hAnsi="Calibri" w:eastAsia="宋体" w:cs="Calibri"/>
      <w:color w:val="000000"/>
      <w:sz w:val="21"/>
      <w:szCs w:val="22"/>
      <w:lang w:val="en-US" w:eastAsia="zh-CN" w:bidi="ar-SA"/>
    </w:rPr>
  </w:style>
  <w:style w:type="paragraph" w:customStyle="1" w:styleId="34">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BD7C6-66E2-4165-9E30-BB6281B265AA}">
  <ds:schemaRefs/>
</ds:datastoreItem>
</file>

<file path=customXml/itemProps3.xml><?xml version="1.0" encoding="utf-8"?>
<ds:datastoreItem xmlns:ds="http://schemas.openxmlformats.org/officeDocument/2006/customXml" ds:itemID="{A37E2B96-C087-4322-B194-449A73936C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10064</Words>
  <Characters>10700</Characters>
  <DocSecurity>0</DocSecurity>
  <Lines>83</Lines>
  <Paragraphs>23</Paragraphs>
  <ScaleCrop>false</ScaleCrop>
  <LinksUpToDate>false</LinksUpToDate>
  <CharactersWithSpaces>11355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2022-06-08T07:10:00Z</cp:lastPrinted>
  <dcterms:created xsi:type="dcterms:W3CDTF">2024-06-01T10:09:00Z</dcterms:created>
  <dcterms:modified xsi:type="dcterms:W3CDTF">2025-05-29T10:20:29Z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89C2484205FD44D9845343DD28B02CCC_13</vt:lpwstr>
  </property>
  <property fmtid="{D5CDD505-2E9C-101B-9397-08002B2CF9AE}" pid="4" name="KSOTemplateDocerSaveRecord">
    <vt:lpwstr>eyJoZGlkIjoiOTM4Mzc5NjE1NWI2M2E4ODc4Mjk5MDcxYjVmYTM5MzYiLCJ1c2VySWQiOiIxNjAxMzk4MzU5In0=</vt:lpwstr>
  </property>
</Properties>
</file>