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69115">
      <w:pPr>
        <w:spacing w:line="360" w:lineRule="auto"/>
        <w:jc w:val="center"/>
        <w:rPr>
          <w:rFonts w:hint="eastAsia" w:eastAsia="宋体"/>
          <w:b/>
          <w:bCs/>
          <w:color w:val="auto"/>
          <w:sz w:val="48"/>
          <w:szCs w:val="48"/>
          <w:highlight w:val="none"/>
          <w:lang w:val="en-US" w:eastAsia="zh-CN"/>
        </w:rPr>
      </w:pPr>
      <w:r>
        <w:rPr>
          <w:rFonts w:hint="eastAsia"/>
          <w:bCs/>
          <w:color w:val="auto"/>
          <w:sz w:val="44"/>
          <w:szCs w:val="44"/>
          <w:highlight w:val="none"/>
          <w:lang w:eastAsia="zh-CN"/>
        </w:rPr>
        <w:t>广州油制气厂地块（珠江四季花园）配建道路工程项目全过程工程咨询（包含项目管理、监理、招标代理、全过程造价咨询服务）</w:t>
      </w:r>
    </w:p>
    <w:p w14:paraId="48CEFD10">
      <w:pPr>
        <w:jc w:val="center"/>
        <w:rPr>
          <w:b/>
          <w:bCs/>
          <w:color w:val="auto"/>
          <w:sz w:val="72"/>
          <w:szCs w:val="72"/>
          <w:highlight w:val="none"/>
          <w:lang w:val="en-US"/>
        </w:rPr>
      </w:pPr>
    </w:p>
    <w:p w14:paraId="2C895D20">
      <w:pPr>
        <w:jc w:val="center"/>
        <w:rPr>
          <w:b/>
          <w:bCs/>
          <w:color w:val="auto"/>
          <w:sz w:val="72"/>
          <w:szCs w:val="72"/>
          <w:highlight w:val="none"/>
        </w:rPr>
      </w:pPr>
    </w:p>
    <w:p w14:paraId="2D1105B6">
      <w:pPr>
        <w:spacing w:line="360" w:lineRule="auto"/>
        <w:rPr>
          <w:b/>
          <w:bCs/>
          <w:color w:val="auto"/>
          <w:sz w:val="52"/>
          <w:szCs w:val="52"/>
          <w:highlight w:val="none"/>
        </w:rPr>
      </w:pPr>
    </w:p>
    <w:p w14:paraId="63FC03EE">
      <w:pPr>
        <w:spacing w:line="360" w:lineRule="auto"/>
        <w:jc w:val="center"/>
        <w:rPr>
          <w:b/>
          <w:bCs/>
          <w:color w:val="auto"/>
          <w:sz w:val="52"/>
          <w:szCs w:val="52"/>
          <w:highlight w:val="none"/>
        </w:rPr>
      </w:pPr>
      <w:r>
        <w:rPr>
          <w:rFonts w:hint="eastAsia"/>
          <w:b/>
          <w:bCs/>
          <w:color w:val="auto"/>
          <w:sz w:val="52"/>
          <w:szCs w:val="52"/>
          <w:highlight w:val="none"/>
        </w:rPr>
        <w:t>招标</w:t>
      </w:r>
      <w:r>
        <w:rPr>
          <w:rFonts w:hint="eastAsia"/>
          <w:b/>
          <w:bCs/>
          <w:color w:val="auto"/>
          <w:sz w:val="52"/>
          <w:szCs w:val="52"/>
          <w:highlight w:val="none"/>
          <w:lang w:val="en-US"/>
        </w:rPr>
        <w:t>文件</w:t>
      </w:r>
    </w:p>
    <w:p w14:paraId="08E31CBE">
      <w:pPr>
        <w:jc w:val="center"/>
        <w:rPr>
          <w:b/>
          <w:bCs/>
          <w:color w:val="auto"/>
          <w:sz w:val="32"/>
          <w:szCs w:val="32"/>
          <w:highlight w:val="none"/>
        </w:rPr>
      </w:pPr>
    </w:p>
    <w:p w14:paraId="7A9538D6">
      <w:pPr>
        <w:spacing w:line="400" w:lineRule="exact"/>
        <w:jc w:val="center"/>
        <w:rPr>
          <w:b/>
          <w:bCs/>
          <w:color w:val="auto"/>
          <w:highlight w:val="none"/>
        </w:rPr>
      </w:pPr>
    </w:p>
    <w:p w14:paraId="39B02EF4">
      <w:pPr>
        <w:spacing w:line="400" w:lineRule="exact"/>
        <w:jc w:val="center"/>
        <w:rPr>
          <w:b/>
          <w:bCs/>
          <w:color w:val="auto"/>
          <w:highlight w:val="none"/>
        </w:rPr>
      </w:pPr>
    </w:p>
    <w:p w14:paraId="0ED1FDCC">
      <w:pPr>
        <w:spacing w:line="400" w:lineRule="exact"/>
        <w:rPr>
          <w:b/>
          <w:bCs/>
          <w:color w:val="auto"/>
          <w:highlight w:val="none"/>
        </w:rPr>
      </w:pPr>
    </w:p>
    <w:p w14:paraId="7E9380BA">
      <w:pPr>
        <w:spacing w:line="360" w:lineRule="auto"/>
        <w:ind w:firstLine="643" w:firstLineChars="200"/>
        <w:rPr>
          <w:b/>
          <w:bCs/>
          <w:color w:val="auto"/>
          <w:sz w:val="32"/>
          <w:szCs w:val="32"/>
          <w:highlight w:val="none"/>
        </w:rPr>
      </w:pPr>
    </w:p>
    <w:p w14:paraId="786C5531">
      <w:pPr>
        <w:spacing w:line="360" w:lineRule="auto"/>
        <w:ind w:firstLine="964" w:firstLineChars="300"/>
        <w:rPr>
          <w:b/>
          <w:bCs/>
          <w:color w:val="auto"/>
          <w:sz w:val="32"/>
          <w:szCs w:val="32"/>
          <w:highlight w:val="none"/>
        </w:rPr>
      </w:pPr>
    </w:p>
    <w:p w14:paraId="4B102B9A">
      <w:pPr>
        <w:spacing w:after="120"/>
        <w:ind w:left="420" w:leftChars="200" w:firstLine="420" w:firstLineChars="200"/>
        <w:rPr>
          <w:rFonts w:ascii="Calibri" w:hAnsi="Calibri"/>
          <w:color w:val="auto"/>
          <w:kern w:val="2"/>
          <w:sz w:val="21"/>
          <w:szCs w:val="24"/>
          <w:highlight w:val="none"/>
        </w:rPr>
      </w:pPr>
    </w:p>
    <w:p w14:paraId="2207AD61">
      <w:pPr>
        <w:spacing w:after="120"/>
        <w:ind w:left="420" w:leftChars="200" w:firstLine="420" w:firstLineChars="200"/>
        <w:rPr>
          <w:rFonts w:ascii="Calibri" w:hAnsi="Calibri"/>
          <w:color w:val="auto"/>
          <w:kern w:val="2"/>
          <w:sz w:val="21"/>
          <w:szCs w:val="24"/>
          <w:highlight w:val="none"/>
        </w:rPr>
      </w:pPr>
    </w:p>
    <w:p w14:paraId="0C209874">
      <w:pPr>
        <w:spacing w:after="120"/>
        <w:ind w:left="420" w:leftChars="200" w:firstLine="420" w:firstLineChars="200"/>
        <w:rPr>
          <w:rFonts w:ascii="Calibri" w:hAnsi="Calibri"/>
          <w:color w:val="auto"/>
          <w:kern w:val="2"/>
          <w:sz w:val="21"/>
          <w:szCs w:val="24"/>
          <w:highlight w:val="none"/>
        </w:rPr>
      </w:pPr>
    </w:p>
    <w:p w14:paraId="596577FD">
      <w:pPr>
        <w:autoSpaceDE/>
        <w:autoSpaceDN/>
        <w:spacing w:line="360" w:lineRule="auto"/>
        <w:ind w:firstLine="1059" w:firstLineChars="331"/>
        <w:rPr>
          <w:rFonts w:hint="eastAsia" w:hAnsi="Times New Roman" w:eastAsia="宋体"/>
          <w:color w:val="auto"/>
          <w:kern w:val="2"/>
          <w:sz w:val="32"/>
          <w:szCs w:val="32"/>
          <w:highlight w:val="none"/>
          <w:lang w:val="en-US" w:eastAsia="zh-CN" w:bidi="ar-SA"/>
        </w:rPr>
      </w:pPr>
      <w:r>
        <w:rPr>
          <w:rFonts w:hint="eastAsia" w:hAnsi="Times New Roman"/>
          <w:color w:val="auto"/>
          <w:kern w:val="2"/>
          <w:sz w:val="32"/>
          <w:szCs w:val="32"/>
          <w:highlight w:val="none"/>
          <w:lang w:val="en-US" w:bidi="ar-SA"/>
        </w:rPr>
        <w:t>招标人：</w:t>
      </w:r>
      <w:r>
        <w:rPr>
          <w:rFonts w:hint="eastAsia"/>
          <w:color w:val="auto"/>
          <w:kern w:val="2"/>
          <w:sz w:val="32"/>
          <w:szCs w:val="32"/>
          <w:highlight w:val="none"/>
          <w:lang w:val="en-US" w:eastAsia="zh-CN" w:bidi="ar-SA"/>
        </w:rPr>
        <w:t>广州市城实投资有限公司</w:t>
      </w:r>
    </w:p>
    <w:p w14:paraId="71A92F68">
      <w:pPr>
        <w:autoSpaceDE/>
        <w:autoSpaceDN/>
        <w:spacing w:line="360" w:lineRule="auto"/>
        <w:ind w:firstLine="1059" w:firstLineChars="331"/>
        <w:rPr>
          <w:rFonts w:hint="eastAsia" w:hAnsi="Times New Roman" w:eastAsia="宋体"/>
          <w:color w:val="auto"/>
          <w:kern w:val="2"/>
          <w:sz w:val="32"/>
          <w:szCs w:val="32"/>
          <w:highlight w:val="none"/>
          <w:lang w:val="en-US" w:eastAsia="zh-CN" w:bidi="ar-SA"/>
        </w:rPr>
      </w:pPr>
      <w:r>
        <w:rPr>
          <w:rFonts w:hint="eastAsia" w:hAnsi="Times New Roman"/>
          <w:color w:val="auto"/>
          <w:kern w:val="2"/>
          <w:sz w:val="32"/>
          <w:szCs w:val="32"/>
          <w:highlight w:val="none"/>
          <w:lang w:val="en-US" w:bidi="ar-SA"/>
        </w:rPr>
        <w:t>招标代理机构：</w:t>
      </w:r>
      <w:r>
        <w:rPr>
          <w:rFonts w:hint="eastAsia" w:hAnsi="Times New Roman"/>
          <w:bCs/>
          <w:color w:val="auto"/>
          <w:kern w:val="2"/>
          <w:sz w:val="32"/>
          <w:szCs w:val="32"/>
          <w:highlight w:val="none"/>
          <w:lang w:val="en-US" w:eastAsia="zh-CN" w:bidi="ar-SA"/>
        </w:rPr>
        <w:t>广东省机电设备招标中心有限公司</w:t>
      </w:r>
    </w:p>
    <w:p w14:paraId="6DDAB1C0">
      <w:pPr>
        <w:autoSpaceDE/>
        <w:autoSpaceDN/>
        <w:spacing w:line="360" w:lineRule="auto"/>
        <w:ind w:firstLine="1059" w:firstLineChars="331"/>
        <w:rPr>
          <w:rFonts w:hAnsi="Times New Roman"/>
          <w:color w:val="auto"/>
          <w:kern w:val="2"/>
          <w:sz w:val="32"/>
          <w:szCs w:val="32"/>
          <w:highlight w:val="none"/>
          <w:lang w:val="en-US" w:bidi="ar-SA"/>
        </w:rPr>
      </w:pPr>
      <w:r>
        <w:rPr>
          <w:rFonts w:hint="eastAsia" w:hAnsi="Times New Roman"/>
          <w:color w:val="auto"/>
          <w:kern w:val="2"/>
          <w:sz w:val="32"/>
          <w:szCs w:val="32"/>
          <w:highlight w:val="none"/>
          <w:lang w:val="en-US" w:bidi="ar-SA"/>
        </w:rPr>
        <w:t>日  期：</w:t>
      </w:r>
      <w:r>
        <w:rPr>
          <w:rFonts w:hint="eastAsia" w:hAnsi="Times New Roman"/>
          <w:bCs/>
          <w:color w:val="auto"/>
          <w:kern w:val="2"/>
          <w:sz w:val="32"/>
          <w:szCs w:val="32"/>
          <w:highlight w:val="none"/>
          <w:lang w:val="en-US" w:bidi="ar-SA"/>
        </w:rPr>
        <w:t>202</w:t>
      </w:r>
      <w:r>
        <w:rPr>
          <w:rFonts w:hint="eastAsia"/>
          <w:bCs/>
          <w:color w:val="auto"/>
          <w:kern w:val="2"/>
          <w:sz w:val="32"/>
          <w:szCs w:val="32"/>
          <w:highlight w:val="none"/>
          <w:lang w:val="en-US" w:eastAsia="zh-CN" w:bidi="ar-SA"/>
        </w:rPr>
        <w:t>5</w:t>
      </w:r>
      <w:r>
        <w:rPr>
          <w:rFonts w:hint="eastAsia" w:hAnsi="Times New Roman"/>
          <w:bCs/>
          <w:color w:val="auto"/>
          <w:kern w:val="2"/>
          <w:sz w:val="32"/>
          <w:szCs w:val="32"/>
          <w:highlight w:val="none"/>
          <w:lang w:val="en-US" w:bidi="ar-SA"/>
        </w:rPr>
        <w:t>年</w:t>
      </w:r>
      <w:r>
        <w:rPr>
          <w:rFonts w:hint="eastAsia"/>
          <w:bCs/>
          <w:color w:val="auto"/>
          <w:kern w:val="2"/>
          <w:sz w:val="32"/>
          <w:szCs w:val="32"/>
          <w:highlight w:val="none"/>
          <w:lang w:val="en-US" w:eastAsia="zh-CN" w:bidi="ar-SA"/>
        </w:rPr>
        <w:t>5</w:t>
      </w:r>
      <w:r>
        <w:rPr>
          <w:rFonts w:hint="eastAsia" w:hAnsi="Times New Roman"/>
          <w:bCs/>
          <w:color w:val="auto"/>
          <w:kern w:val="2"/>
          <w:sz w:val="32"/>
          <w:szCs w:val="32"/>
          <w:highlight w:val="none"/>
          <w:lang w:val="en-US" w:bidi="ar-SA"/>
        </w:rPr>
        <w:t>月</w:t>
      </w:r>
    </w:p>
    <w:p w14:paraId="04C8936F">
      <w:pPr>
        <w:pStyle w:val="2"/>
        <w:rPr>
          <w:color w:val="auto"/>
          <w:highlight w:val="none"/>
        </w:rPr>
      </w:pPr>
    </w:p>
    <w:p w14:paraId="3381ECA2">
      <w:pPr>
        <w:pStyle w:val="2"/>
        <w:rPr>
          <w:color w:val="auto"/>
          <w:highlight w:val="none"/>
        </w:rPr>
      </w:pPr>
    </w:p>
    <w:p w14:paraId="40134FBF">
      <w:pPr>
        <w:pStyle w:val="2"/>
        <w:rPr>
          <w:color w:val="auto"/>
          <w:highlight w:val="none"/>
        </w:rPr>
      </w:pPr>
    </w:p>
    <w:p w14:paraId="17BF8FE4">
      <w:pPr>
        <w:pStyle w:val="2"/>
        <w:ind w:firstLine="0" w:firstLineChars="0"/>
        <w:rPr>
          <w:color w:val="auto"/>
          <w:highlight w:val="none"/>
          <w:lang w:val="en-US"/>
        </w:rPr>
        <w:sectPr>
          <w:pgSz w:w="11906" w:h="16838"/>
          <w:pgMar w:top="1440" w:right="1080" w:bottom="1440" w:left="1080" w:header="851" w:footer="992" w:gutter="0"/>
          <w:cols w:space="425" w:num="1"/>
          <w:docGrid w:type="lines" w:linePitch="312" w:charSpace="2048"/>
        </w:sectPr>
      </w:pPr>
    </w:p>
    <w:p w14:paraId="6FEB7B20">
      <w:pPr>
        <w:tabs>
          <w:tab w:val="left" w:pos="559"/>
        </w:tabs>
        <w:spacing w:before="39" w:line="360" w:lineRule="auto"/>
        <w:ind w:right="457"/>
        <w:jc w:val="center"/>
        <w:rPr>
          <w:b/>
          <w:bCs/>
          <w:color w:val="auto"/>
          <w:sz w:val="36"/>
          <w:szCs w:val="36"/>
          <w:highlight w:val="none"/>
        </w:rPr>
      </w:pPr>
      <w:r>
        <w:rPr>
          <w:rFonts w:hint="eastAsia"/>
          <w:b/>
          <w:bCs/>
          <w:color w:val="auto"/>
          <w:sz w:val="36"/>
          <w:szCs w:val="36"/>
          <w:highlight w:val="none"/>
        </w:rPr>
        <w:t>目</w:t>
      </w:r>
      <w:r>
        <w:rPr>
          <w:rFonts w:hint="eastAsia"/>
          <w:b/>
          <w:bCs/>
          <w:color w:val="auto"/>
          <w:sz w:val="36"/>
          <w:szCs w:val="36"/>
          <w:highlight w:val="none"/>
        </w:rPr>
        <w:tab/>
      </w:r>
      <w:r>
        <w:rPr>
          <w:rFonts w:hint="eastAsia"/>
          <w:b/>
          <w:bCs/>
          <w:color w:val="auto"/>
          <w:sz w:val="36"/>
          <w:szCs w:val="36"/>
          <w:highlight w:val="none"/>
        </w:rPr>
        <w:t>录</w:t>
      </w:r>
    </w:p>
    <w:p w14:paraId="19A2F0BD">
      <w:pPr>
        <w:jc w:val="center"/>
        <w:rPr>
          <w:color w:val="auto"/>
          <w:highlight w:val="none"/>
        </w:rPr>
      </w:pPr>
    </w:p>
    <w:p w14:paraId="1C8D03C5">
      <w:pPr>
        <w:pStyle w:val="17"/>
        <w:tabs>
          <w:tab w:val="right" w:leader="dot" w:pos="9746"/>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"_Toc9078" </w:instrText>
      </w:r>
      <w:r>
        <w:rPr>
          <w:color w:val="auto"/>
          <w:highlight w:val="none"/>
        </w:rPr>
        <w:fldChar w:fldCharType="separate"/>
      </w:r>
      <w:r>
        <w:rPr>
          <w:rFonts w:hint="eastAsia" w:ascii="宋体" w:hAnsi="宋体" w:cs="宋体"/>
          <w:color w:val="auto"/>
          <w:highlight w:val="none"/>
        </w:rPr>
        <w:t>第一卷</w:t>
      </w:r>
      <w:r>
        <w:rPr>
          <w:color w:val="auto"/>
          <w:highlight w:val="none"/>
        </w:rPr>
        <w:tab/>
      </w:r>
      <w:r>
        <w:rPr>
          <w:color w:val="auto"/>
          <w:highlight w:val="none"/>
        </w:rPr>
        <w:fldChar w:fldCharType="begin"/>
      </w:r>
      <w:r>
        <w:rPr>
          <w:color w:val="auto"/>
          <w:highlight w:val="none"/>
        </w:rPr>
        <w:instrText xml:space="preserve"> PAGEREF _Toc9078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5E4331E4">
      <w:pPr>
        <w:pStyle w:val="17"/>
        <w:tabs>
          <w:tab w:val="right" w:leader="dot" w:pos="9746"/>
        </w:tabs>
        <w:rPr>
          <w:color w:val="auto"/>
          <w:highlight w:val="none"/>
        </w:rPr>
      </w:pPr>
      <w:r>
        <w:rPr>
          <w:color w:val="auto"/>
          <w:highlight w:val="none"/>
        </w:rPr>
        <w:fldChar w:fldCharType="begin"/>
      </w:r>
      <w:r>
        <w:rPr>
          <w:color w:val="auto"/>
          <w:highlight w:val="none"/>
        </w:rPr>
        <w:instrText xml:space="preserve"> HYPERLINK \l "_Toc19406" </w:instrText>
      </w:r>
      <w:r>
        <w:rPr>
          <w:color w:val="auto"/>
          <w:highlight w:val="none"/>
        </w:rPr>
        <w:fldChar w:fldCharType="separate"/>
      </w:r>
      <w:r>
        <w:rPr>
          <w:rFonts w:hint="eastAsia" w:ascii="Calibri" w:hAnsi="Calibri"/>
          <w:color w:val="auto"/>
          <w:kern w:val="44"/>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_Toc19406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4FD18B18">
      <w:pPr>
        <w:pStyle w:val="17"/>
        <w:tabs>
          <w:tab w:val="right" w:leader="dot" w:pos="9746"/>
        </w:tabs>
        <w:rPr>
          <w:color w:val="auto"/>
          <w:highlight w:val="none"/>
        </w:rPr>
      </w:pPr>
      <w:r>
        <w:rPr>
          <w:color w:val="auto"/>
          <w:highlight w:val="none"/>
        </w:rPr>
        <w:fldChar w:fldCharType="begin"/>
      </w:r>
      <w:r>
        <w:rPr>
          <w:color w:val="auto"/>
          <w:highlight w:val="none"/>
        </w:rPr>
        <w:instrText xml:space="preserve"> HYPERLINK \l "_Toc32062" </w:instrText>
      </w:r>
      <w:r>
        <w:rPr>
          <w:color w:val="auto"/>
          <w:highlight w:val="none"/>
        </w:rPr>
        <w:fldChar w:fldCharType="separate"/>
      </w:r>
      <w:r>
        <w:rPr>
          <w:rFonts w:hint="eastAsia" w:ascii="宋体" w:hAnsi="宋体" w:cs="宋体"/>
          <w:color w:val="auto"/>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_Toc32062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4471DD53">
      <w:pPr>
        <w:pStyle w:val="17"/>
        <w:tabs>
          <w:tab w:val="right" w:leader="dot" w:pos="9746"/>
        </w:tabs>
        <w:rPr>
          <w:color w:val="auto"/>
          <w:highlight w:val="none"/>
        </w:rPr>
      </w:pPr>
      <w:r>
        <w:rPr>
          <w:color w:val="auto"/>
          <w:highlight w:val="none"/>
        </w:rPr>
        <w:fldChar w:fldCharType="begin"/>
      </w:r>
      <w:r>
        <w:rPr>
          <w:color w:val="auto"/>
          <w:highlight w:val="none"/>
        </w:rPr>
        <w:instrText xml:space="preserve"> HYPERLINK \l "_Toc757" </w:instrText>
      </w:r>
      <w:r>
        <w:rPr>
          <w:color w:val="auto"/>
          <w:highlight w:val="none"/>
        </w:rPr>
        <w:fldChar w:fldCharType="separate"/>
      </w:r>
      <w:r>
        <w:rPr>
          <w:rFonts w:hint="eastAsia"/>
          <w:color w:val="auto"/>
          <w:highlight w:val="none"/>
        </w:rPr>
        <w:t>附件一：开标记录表</w:t>
      </w:r>
      <w:r>
        <w:rPr>
          <w:color w:val="auto"/>
          <w:highlight w:val="none"/>
        </w:rPr>
        <w:tab/>
      </w:r>
      <w:r>
        <w:rPr>
          <w:color w:val="auto"/>
          <w:highlight w:val="none"/>
        </w:rPr>
        <w:fldChar w:fldCharType="begin"/>
      </w:r>
      <w:r>
        <w:rPr>
          <w:color w:val="auto"/>
          <w:highlight w:val="none"/>
        </w:rPr>
        <w:instrText xml:space="preserve"> PAGEREF _Toc757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6B809DD6">
      <w:pPr>
        <w:pStyle w:val="17"/>
        <w:tabs>
          <w:tab w:val="right" w:leader="dot" w:pos="9746"/>
        </w:tabs>
        <w:rPr>
          <w:color w:val="auto"/>
          <w:highlight w:val="none"/>
        </w:rPr>
      </w:pPr>
      <w:r>
        <w:rPr>
          <w:color w:val="auto"/>
          <w:highlight w:val="none"/>
        </w:rPr>
        <w:fldChar w:fldCharType="begin"/>
      </w:r>
      <w:r>
        <w:rPr>
          <w:color w:val="auto"/>
          <w:highlight w:val="none"/>
        </w:rPr>
        <w:instrText xml:space="preserve"> HYPERLINK \l "_Toc5989" </w:instrText>
      </w:r>
      <w:r>
        <w:rPr>
          <w:color w:val="auto"/>
          <w:highlight w:val="none"/>
        </w:rPr>
        <w:fldChar w:fldCharType="separate"/>
      </w:r>
      <w:r>
        <w:rPr>
          <w:rFonts w:hint="eastAsia" w:ascii="宋体" w:hAnsi="宋体"/>
          <w:color w:val="auto"/>
          <w:highlight w:val="none"/>
        </w:rPr>
        <w:t>第三章 评标办法（综合评估法）</w:t>
      </w:r>
      <w:r>
        <w:rPr>
          <w:color w:val="auto"/>
          <w:highlight w:val="none"/>
        </w:rPr>
        <w:tab/>
      </w:r>
      <w:r>
        <w:rPr>
          <w:color w:val="auto"/>
          <w:highlight w:val="none"/>
        </w:rPr>
        <w:fldChar w:fldCharType="begin"/>
      </w:r>
      <w:r>
        <w:rPr>
          <w:color w:val="auto"/>
          <w:highlight w:val="none"/>
        </w:rPr>
        <w:instrText xml:space="preserve"> PAGEREF _Toc5989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6677C8FE">
      <w:pPr>
        <w:pStyle w:val="17"/>
        <w:tabs>
          <w:tab w:val="right" w:leader="dot" w:pos="9746"/>
        </w:tabs>
        <w:rPr>
          <w:color w:val="auto"/>
          <w:highlight w:val="none"/>
        </w:rPr>
      </w:pPr>
      <w:r>
        <w:rPr>
          <w:color w:val="auto"/>
          <w:highlight w:val="none"/>
        </w:rPr>
        <w:fldChar w:fldCharType="begin"/>
      </w:r>
      <w:r>
        <w:rPr>
          <w:color w:val="auto"/>
          <w:highlight w:val="none"/>
        </w:rPr>
        <w:instrText xml:space="preserve"> HYPERLINK \l "_Toc20041" </w:instrText>
      </w:r>
      <w:r>
        <w:rPr>
          <w:color w:val="auto"/>
          <w:highlight w:val="none"/>
        </w:rPr>
        <w:fldChar w:fldCharType="separate"/>
      </w:r>
      <w:r>
        <w:rPr>
          <w:rFonts w:hint="eastAsia" w:ascii="宋体" w:hAnsi="宋体"/>
          <w:color w:val="auto"/>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_Toc20041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7BEC7F61">
      <w:pPr>
        <w:pStyle w:val="17"/>
        <w:tabs>
          <w:tab w:val="right" w:leader="dot" w:pos="9746"/>
        </w:tabs>
        <w:rPr>
          <w:color w:val="auto"/>
          <w:highlight w:val="none"/>
        </w:rPr>
      </w:pPr>
      <w:r>
        <w:rPr>
          <w:color w:val="auto"/>
          <w:highlight w:val="none"/>
        </w:rPr>
        <w:fldChar w:fldCharType="begin"/>
      </w:r>
      <w:r>
        <w:rPr>
          <w:color w:val="auto"/>
          <w:highlight w:val="none"/>
        </w:rPr>
        <w:instrText xml:space="preserve"> HYPERLINK \l "_Toc24117" </w:instrText>
      </w:r>
      <w:r>
        <w:rPr>
          <w:color w:val="auto"/>
          <w:highlight w:val="none"/>
        </w:rPr>
        <w:fldChar w:fldCharType="separate"/>
      </w:r>
      <w:r>
        <w:rPr>
          <w:rFonts w:hint="eastAsia" w:ascii="宋体" w:hAnsi="宋体" w:cs="宋体"/>
          <w:color w:val="auto"/>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_Toc24117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009522A4">
      <w:pPr>
        <w:pStyle w:val="17"/>
        <w:tabs>
          <w:tab w:val="right" w:leader="dot" w:pos="9746"/>
        </w:tabs>
        <w:rPr>
          <w:color w:val="auto"/>
          <w:highlight w:val="none"/>
        </w:rPr>
      </w:pPr>
      <w:r>
        <w:rPr>
          <w:color w:val="auto"/>
          <w:highlight w:val="none"/>
        </w:rPr>
        <w:fldChar w:fldCharType="begin"/>
      </w:r>
      <w:r>
        <w:rPr>
          <w:color w:val="auto"/>
          <w:highlight w:val="none"/>
        </w:rPr>
        <w:instrText xml:space="preserve"> HYPERLINK \l "_Toc7448" </w:instrText>
      </w:r>
      <w:r>
        <w:rPr>
          <w:color w:val="auto"/>
          <w:highlight w:val="none"/>
        </w:rPr>
        <w:fldChar w:fldCharType="separate"/>
      </w:r>
      <w:r>
        <w:rPr>
          <w:rFonts w:hint="eastAsia" w:ascii="宋体" w:hAnsi="宋体" w:cs="宋体"/>
          <w:color w:val="auto"/>
          <w:highlight w:val="none"/>
        </w:rPr>
        <w:t>第二卷</w:t>
      </w:r>
      <w:r>
        <w:rPr>
          <w:color w:val="auto"/>
          <w:highlight w:val="none"/>
        </w:rPr>
        <w:tab/>
      </w:r>
      <w:r>
        <w:rPr>
          <w:color w:val="auto"/>
          <w:highlight w:val="none"/>
        </w:rPr>
        <w:fldChar w:fldCharType="begin"/>
      </w:r>
      <w:r>
        <w:rPr>
          <w:color w:val="auto"/>
          <w:highlight w:val="none"/>
        </w:rPr>
        <w:instrText xml:space="preserve"> PAGEREF _Toc7448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337D3853">
      <w:pPr>
        <w:pStyle w:val="17"/>
        <w:tabs>
          <w:tab w:val="right" w:leader="dot" w:pos="9746"/>
        </w:tabs>
        <w:rPr>
          <w:color w:val="auto"/>
          <w:highlight w:val="none"/>
        </w:rPr>
      </w:pPr>
      <w:r>
        <w:rPr>
          <w:color w:val="auto"/>
          <w:highlight w:val="none"/>
        </w:rPr>
        <w:fldChar w:fldCharType="begin"/>
      </w:r>
      <w:r>
        <w:rPr>
          <w:color w:val="auto"/>
          <w:highlight w:val="none"/>
        </w:rPr>
        <w:instrText xml:space="preserve"> HYPERLINK \l "_Toc12073" </w:instrText>
      </w:r>
      <w:r>
        <w:rPr>
          <w:color w:val="auto"/>
          <w:highlight w:val="none"/>
        </w:rPr>
        <w:fldChar w:fldCharType="separate"/>
      </w:r>
      <w:r>
        <w:rPr>
          <w:rFonts w:hint="eastAsia" w:ascii="宋体" w:hAnsi="宋体" w:cs="宋体"/>
          <w:color w:val="auto"/>
          <w:highlight w:val="none"/>
        </w:rPr>
        <w:t>第五章 委托人要求</w:t>
      </w:r>
      <w:r>
        <w:rPr>
          <w:color w:val="auto"/>
          <w:highlight w:val="none"/>
        </w:rPr>
        <w:tab/>
      </w:r>
      <w:r>
        <w:rPr>
          <w:color w:val="auto"/>
          <w:highlight w:val="none"/>
        </w:rPr>
        <w:fldChar w:fldCharType="begin"/>
      </w:r>
      <w:r>
        <w:rPr>
          <w:color w:val="auto"/>
          <w:highlight w:val="none"/>
        </w:rPr>
        <w:instrText xml:space="preserve"> PAGEREF _Toc12073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78E83107">
      <w:pPr>
        <w:pStyle w:val="17"/>
        <w:tabs>
          <w:tab w:val="right" w:leader="dot" w:pos="9746"/>
        </w:tabs>
        <w:rPr>
          <w:color w:val="auto"/>
          <w:highlight w:val="none"/>
        </w:rPr>
      </w:pPr>
      <w:r>
        <w:rPr>
          <w:color w:val="auto"/>
          <w:highlight w:val="none"/>
        </w:rPr>
        <w:fldChar w:fldCharType="begin"/>
      </w:r>
      <w:r>
        <w:rPr>
          <w:color w:val="auto"/>
          <w:highlight w:val="none"/>
        </w:rPr>
        <w:instrText xml:space="preserve"> HYPERLINK \l "_Toc31926" </w:instrText>
      </w:r>
      <w:r>
        <w:rPr>
          <w:color w:val="auto"/>
          <w:highlight w:val="none"/>
        </w:rPr>
        <w:fldChar w:fldCharType="separate"/>
      </w:r>
      <w:r>
        <w:rPr>
          <w:rFonts w:hint="eastAsia" w:ascii="宋体" w:hAnsi="宋体" w:cs="宋体"/>
          <w:color w:val="auto"/>
          <w:highlight w:val="none"/>
        </w:rPr>
        <w:t>第三卷</w:t>
      </w:r>
      <w:r>
        <w:rPr>
          <w:color w:val="auto"/>
          <w:highlight w:val="none"/>
        </w:rPr>
        <w:tab/>
      </w:r>
      <w:r>
        <w:rPr>
          <w:color w:val="auto"/>
          <w:highlight w:val="none"/>
        </w:rPr>
        <w:fldChar w:fldCharType="begin"/>
      </w:r>
      <w:r>
        <w:rPr>
          <w:color w:val="auto"/>
          <w:highlight w:val="none"/>
        </w:rPr>
        <w:instrText xml:space="preserve"> PAGEREF _Toc31926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76DD41C1">
      <w:pPr>
        <w:pStyle w:val="17"/>
        <w:tabs>
          <w:tab w:val="right" w:leader="dot" w:pos="9746"/>
        </w:tabs>
        <w:rPr>
          <w:color w:val="auto"/>
          <w:highlight w:val="none"/>
        </w:rPr>
      </w:pPr>
      <w:r>
        <w:rPr>
          <w:color w:val="auto"/>
          <w:highlight w:val="none"/>
        </w:rPr>
        <w:fldChar w:fldCharType="begin"/>
      </w:r>
      <w:r>
        <w:rPr>
          <w:color w:val="auto"/>
          <w:highlight w:val="none"/>
        </w:rPr>
        <w:instrText xml:space="preserve"> HYPERLINK \l "_Toc30980" </w:instrText>
      </w:r>
      <w:r>
        <w:rPr>
          <w:color w:val="auto"/>
          <w:highlight w:val="none"/>
        </w:rPr>
        <w:fldChar w:fldCharType="separate"/>
      </w:r>
      <w:r>
        <w:rPr>
          <w:rFonts w:hint="eastAsia" w:ascii="宋体" w:hAnsi="宋体" w:cs="宋体"/>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_Toc30980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66E2150B">
      <w:pPr>
        <w:pStyle w:val="12"/>
        <w:tabs>
          <w:tab w:val="left" w:leader="dot" w:pos="8526"/>
        </w:tabs>
        <w:spacing w:before="304" w:line="360" w:lineRule="auto"/>
        <w:ind w:right="704"/>
        <w:rPr>
          <w:color w:val="auto"/>
          <w:highlight w:val="none"/>
        </w:rPr>
      </w:pPr>
      <w:r>
        <w:rPr>
          <w:color w:val="auto"/>
          <w:highlight w:val="none"/>
        </w:rPr>
        <w:fldChar w:fldCharType="end"/>
      </w:r>
    </w:p>
    <w:p w14:paraId="40CA8D2B">
      <w:pPr>
        <w:pStyle w:val="3"/>
        <w:spacing w:line="360" w:lineRule="auto"/>
        <w:rPr>
          <w:rFonts w:ascii="宋体" w:hAnsi="宋体" w:eastAsia="宋体" w:cs="宋体"/>
          <w:color w:val="auto"/>
          <w:highlight w:val="none"/>
        </w:rPr>
        <w:sectPr>
          <w:footerReference r:id="rId3" w:type="default"/>
          <w:pgSz w:w="11906" w:h="16838"/>
          <w:pgMar w:top="1440" w:right="1080" w:bottom="1440" w:left="1080" w:header="0" w:footer="841" w:gutter="0"/>
          <w:cols w:space="720" w:num="1"/>
          <w:docGrid w:linePitch="312" w:charSpace="2048"/>
        </w:sectPr>
      </w:pPr>
    </w:p>
    <w:p w14:paraId="5DA8D782">
      <w:pPr>
        <w:pStyle w:val="3"/>
        <w:spacing w:line="360" w:lineRule="auto"/>
        <w:rPr>
          <w:rFonts w:ascii="宋体" w:hAnsi="宋体" w:eastAsia="宋体" w:cs="宋体"/>
          <w:color w:val="auto"/>
          <w:highlight w:val="none"/>
        </w:rPr>
      </w:pPr>
      <w:bookmarkStart w:id="0" w:name="_Toc9078"/>
      <w:r>
        <w:rPr>
          <w:rFonts w:hint="eastAsia" w:ascii="宋体" w:hAnsi="宋体" w:eastAsia="宋体" w:cs="宋体"/>
          <w:color w:val="auto"/>
          <w:highlight w:val="none"/>
        </w:rPr>
        <w:t>第一卷</w:t>
      </w:r>
      <w:bookmarkEnd w:id="0"/>
    </w:p>
    <w:p w14:paraId="66E21CD7">
      <w:pPr>
        <w:numPr>
          <w:ilvl w:val="0"/>
          <w:numId w:val="1"/>
        </w:numPr>
        <w:spacing w:line="360" w:lineRule="auto"/>
        <w:jc w:val="center"/>
        <w:outlineLvl w:val="0"/>
        <w:rPr>
          <w:rFonts w:ascii="Calibri" w:hAnsi="Calibri" w:cs="Times New Roman"/>
          <w:b/>
          <w:color w:val="auto"/>
          <w:kern w:val="44"/>
          <w:sz w:val="44"/>
          <w:szCs w:val="20"/>
          <w:highlight w:val="none"/>
          <w:lang w:val="en-US" w:bidi="ar-SA"/>
        </w:rPr>
      </w:pPr>
      <w:bookmarkStart w:id="1" w:name="_Toc19406"/>
      <w:bookmarkStart w:id="2" w:name="_Toc23825"/>
      <w:bookmarkStart w:id="3" w:name="_Toc153"/>
      <w:bookmarkStart w:id="4" w:name="_Toc526786483"/>
      <w:r>
        <w:rPr>
          <w:rFonts w:hint="eastAsia" w:ascii="Calibri" w:hAnsi="Calibri" w:cs="Times New Roman"/>
          <w:b/>
          <w:color w:val="auto"/>
          <w:kern w:val="44"/>
          <w:sz w:val="44"/>
          <w:szCs w:val="20"/>
          <w:highlight w:val="none"/>
          <w:lang w:val="en-US" w:bidi="ar-SA"/>
        </w:rPr>
        <w:t>招标公告</w:t>
      </w:r>
      <w:bookmarkEnd w:id="1"/>
      <w:bookmarkEnd w:id="2"/>
      <w:bookmarkEnd w:id="3"/>
      <w:bookmarkEnd w:id="4"/>
    </w:p>
    <w:p w14:paraId="36D6361F">
      <w:pPr>
        <w:spacing w:line="360" w:lineRule="auto"/>
        <w:jc w:val="center"/>
        <w:rPr>
          <w:rFonts w:ascii="Calibri" w:hAnsi="Calibri" w:cs="Times New Roman"/>
          <w:b/>
          <w:color w:val="auto"/>
          <w:kern w:val="44"/>
          <w:sz w:val="44"/>
          <w:szCs w:val="20"/>
          <w:highlight w:val="none"/>
          <w:lang w:val="en-US" w:bidi="ar-SA"/>
        </w:rPr>
        <w:sectPr>
          <w:footerReference r:id="rId4" w:type="default"/>
          <w:pgSz w:w="11906" w:h="16838"/>
          <w:pgMar w:top="1500" w:right="1100" w:bottom="1040" w:left="1134" w:header="0" w:footer="841" w:gutter="0"/>
          <w:pgNumType w:start="1"/>
          <w:cols w:space="720" w:num="1"/>
          <w:docGrid w:linePitch="312" w:charSpace="2048"/>
        </w:sectPr>
      </w:pPr>
      <w:r>
        <w:rPr>
          <w:rFonts w:hint="eastAsia" w:ascii="Calibri" w:hAnsi="Calibri" w:cs="Times New Roman"/>
          <w:b/>
          <w:color w:val="auto"/>
          <w:kern w:val="44"/>
          <w:sz w:val="44"/>
          <w:szCs w:val="20"/>
          <w:highlight w:val="none"/>
          <w:lang w:val="en-US" w:bidi="ar-SA"/>
        </w:rPr>
        <w:t>（另   册）</w:t>
      </w:r>
    </w:p>
    <w:p w14:paraId="6EC24266">
      <w:pPr>
        <w:pStyle w:val="3"/>
        <w:numPr>
          <w:ilvl w:val="0"/>
          <w:numId w:val="1"/>
        </w:numPr>
        <w:spacing w:line="360" w:lineRule="auto"/>
        <w:rPr>
          <w:rFonts w:ascii="宋体" w:hAnsi="宋体" w:eastAsia="宋体" w:cs="宋体"/>
          <w:color w:val="auto"/>
          <w:highlight w:val="none"/>
        </w:rPr>
      </w:pPr>
      <w:bookmarkStart w:id="5" w:name="_Toc32062"/>
      <w:r>
        <w:rPr>
          <w:rFonts w:hint="eastAsia" w:ascii="宋体" w:hAnsi="宋体" w:eastAsia="宋体" w:cs="宋体"/>
          <w:color w:val="auto"/>
          <w:highlight w:val="none"/>
        </w:rPr>
        <w:t>投标人须知</w:t>
      </w:r>
      <w:bookmarkEnd w:id="5"/>
    </w:p>
    <w:p w14:paraId="7592CAE4">
      <w:pPr>
        <w:jc w:val="center"/>
        <w:rPr>
          <w:color w:val="auto"/>
          <w:highlight w:val="none"/>
        </w:rPr>
      </w:pPr>
      <w:r>
        <w:rPr>
          <w:rFonts w:hint="eastAsia"/>
          <w:bCs/>
          <w:color w:val="auto"/>
          <w:kern w:val="2"/>
          <w:sz w:val="32"/>
          <w:szCs w:val="32"/>
          <w:highlight w:val="none"/>
          <w:lang w:val="en-US" w:bidi="ar-SA"/>
        </w:rPr>
        <w:t>投标人须知前附表</w:t>
      </w:r>
    </w:p>
    <w:tbl>
      <w:tblPr>
        <w:tblStyle w:val="15"/>
        <w:tblW w:w="100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2"/>
        <w:gridCol w:w="3360"/>
        <w:gridCol w:w="5440"/>
      </w:tblGrid>
      <w:tr w14:paraId="18711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1252" w:type="dxa"/>
            <w:vAlign w:val="center"/>
          </w:tcPr>
          <w:p w14:paraId="15256E57">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bookmarkStart w:id="6" w:name="_bookmark19"/>
            <w:bookmarkEnd w:id="6"/>
            <w:r>
              <w:rPr>
                <w:rFonts w:hint="eastAsia"/>
                <w:bCs/>
                <w:color w:val="auto"/>
                <w:kern w:val="2"/>
                <w:sz w:val="21"/>
                <w:szCs w:val="21"/>
                <w:highlight w:val="none"/>
                <w:lang w:val="en-US" w:bidi="ar-SA"/>
              </w:rPr>
              <w:t>条款号</w:t>
            </w:r>
          </w:p>
        </w:tc>
        <w:tc>
          <w:tcPr>
            <w:tcW w:w="3360" w:type="dxa"/>
            <w:vAlign w:val="center"/>
          </w:tcPr>
          <w:p w14:paraId="24D4932F">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条款名称</w:t>
            </w:r>
          </w:p>
        </w:tc>
        <w:tc>
          <w:tcPr>
            <w:tcW w:w="5440" w:type="dxa"/>
            <w:vAlign w:val="center"/>
          </w:tcPr>
          <w:p w14:paraId="30D8F1E1">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编列内容</w:t>
            </w:r>
          </w:p>
        </w:tc>
      </w:tr>
      <w:tr w14:paraId="315FB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7" w:hRule="atLeast"/>
          <w:jc w:val="center"/>
        </w:trPr>
        <w:tc>
          <w:tcPr>
            <w:tcW w:w="1252" w:type="dxa"/>
            <w:vAlign w:val="center"/>
          </w:tcPr>
          <w:p w14:paraId="2BE81193">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1.1.2</w:t>
            </w:r>
          </w:p>
        </w:tc>
        <w:tc>
          <w:tcPr>
            <w:tcW w:w="3360" w:type="dxa"/>
            <w:tcBorders>
              <w:left w:val="single" w:color="000000" w:sz="4" w:space="0"/>
            </w:tcBorders>
            <w:vAlign w:val="center"/>
          </w:tcPr>
          <w:p w14:paraId="4DCB993C">
            <w:pPr>
              <w:autoSpaceDE/>
              <w:autoSpaceDN/>
              <w:adjustRightInd w:val="0"/>
              <w:snapToGrid w:val="0"/>
              <w:spacing w:line="400" w:lineRule="exact"/>
              <w:ind w:left="42" w:leftChars="20" w:right="42" w:rightChars="20"/>
              <w:jc w:val="center"/>
              <w:rPr>
                <w:bCs/>
                <w:color w:val="auto"/>
                <w:kern w:val="2"/>
                <w:sz w:val="21"/>
                <w:szCs w:val="21"/>
                <w:highlight w:val="none"/>
                <w:u w:val="single"/>
                <w:lang w:val="en-US" w:bidi="ar-SA"/>
              </w:rPr>
            </w:pPr>
            <w:r>
              <w:rPr>
                <w:rFonts w:hint="eastAsia"/>
                <w:bCs/>
                <w:color w:val="auto"/>
                <w:kern w:val="2"/>
                <w:sz w:val="21"/>
                <w:szCs w:val="21"/>
                <w:highlight w:val="none"/>
                <w:u w:val="single"/>
                <w:lang w:val="en-US" w:bidi="ar-SA"/>
              </w:rPr>
              <w:t>招标人</w:t>
            </w:r>
          </w:p>
        </w:tc>
        <w:tc>
          <w:tcPr>
            <w:tcW w:w="5440" w:type="dxa"/>
            <w:tcBorders>
              <w:left w:val="single" w:color="000000" w:sz="4" w:space="0"/>
            </w:tcBorders>
            <w:vAlign w:val="center"/>
          </w:tcPr>
          <w:p w14:paraId="713DD6DE">
            <w:pPr>
              <w:autoSpaceDE/>
              <w:autoSpaceDN/>
              <w:adjustRightInd w:val="0"/>
              <w:snapToGrid w:val="0"/>
              <w:spacing w:line="360" w:lineRule="exact"/>
              <w:ind w:left="42" w:leftChars="20" w:right="42" w:rightChars="20"/>
              <w:rPr>
                <w:rFonts w:hint="eastAsia" w:eastAsia="宋体"/>
                <w:bCs/>
                <w:color w:val="auto"/>
                <w:kern w:val="2"/>
                <w:sz w:val="21"/>
                <w:szCs w:val="21"/>
                <w:highlight w:val="none"/>
                <w:u w:val="single"/>
                <w:lang w:val="en-US" w:eastAsia="zh-CN" w:bidi="ar-SA"/>
              </w:rPr>
            </w:pPr>
            <w:r>
              <w:rPr>
                <w:rFonts w:hint="eastAsia"/>
                <w:bCs/>
                <w:color w:val="auto"/>
                <w:kern w:val="2"/>
                <w:sz w:val="21"/>
                <w:szCs w:val="21"/>
                <w:highlight w:val="none"/>
                <w:lang w:val="en-US" w:bidi="ar-SA"/>
              </w:rPr>
              <w:t>名称：</w:t>
            </w:r>
            <w:r>
              <w:rPr>
                <w:rFonts w:hint="eastAsia"/>
                <w:bCs/>
                <w:color w:val="auto"/>
                <w:kern w:val="2"/>
                <w:sz w:val="21"/>
                <w:szCs w:val="21"/>
                <w:highlight w:val="none"/>
                <w:u w:val="single"/>
                <w:lang w:val="en-US" w:eastAsia="zh-CN" w:bidi="ar-SA"/>
              </w:rPr>
              <w:t>广州市城实投资有限公司</w:t>
            </w:r>
          </w:p>
          <w:p w14:paraId="509D04C0">
            <w:pPr>
              <w:autoSpaceDE/>
              <w:autoSpaceDN/>
              <w:adjustRightInd w:val="0"/>
              <w:snapToGrid w:val="0"/>
              <w:spacing w:line="360" w:lineRule="exact"/>
              <w:ind w:left="42" w:leftChars="20" w:right="42" w:rightChars="20"/>
              <w:rPr>
                <w:bCs/>
                <w:color w:val="auto"/>
                <w:kern w:val="2"/>
                <w:sz w:val="21"/>
                <w:szCs w:val="21"/>
                <w:highlight w:val="none"/>
                <w:u w:val="single"/>
                <w:lang w:val="en-US" w:bidi="ar-SA"/>
              </w:rPr>
            </w:pPr>
            <w:r>
              <w:rPr>
                <w:rFonts w:hint="eastAsia"/>
                <w:bCs/>
                <w:color w:val="auto"/>
                <w:kern w:val="2"/>
                <w:sz w:val="21"/>
                <w:szCs w:val="21"/>
                <w:highlight w:val="none"/>
                <w:lang w:val="en-US" w:bidi="ar-SA"/>
              </w:rPr>
              <w:t>地址：</w:t>
            </w:r>
            <w:r>
              <w:rPr>
                <w:rFonts w:hint="eastAsia"/>
                <w:bCs/>
                <w:color w:val="auto"/>
                <w:kern w:val="2"/>
                <w:sz w:val="21"/>
                <w:szCs w:val="21"/>
                <w:highlight w:val="none"/>
                <w:u w:val="single"/>
                <w:lang w:val="en-US" w:eastAsia="zh-CN" w:bidi="ar-SA"/>
              </w:rPr>
              <w:t>广州市天河区花间南二街二巷1号125房</w:t>
            </w:r>
          </w:p>
          <w:p w14:paraId="2B1FDA8F">
            <w:pPr>
              <w:adjustRightInd w:val="0"/>
              <w:snapToGrid w:val="0"/>
              <w:spacing w:line="360" w:lineRule="exact"/>
              <w:ind w:left="42" w:leftChars="20" w:right="42" w:rightChars="20"/>
              <w:rPr>
                <w:bCs/>
                <w:color w:val="auto"/>
                <w:kern w:val="2"/>
                <w:sz w:val="21"/>
                <w:szCs w:val="21"/>
                <w:highlight w:val="none"/>
                <w:u w:val="single"/>
                <w:lang w:val="en-US" w:bidi="ar-SA"/>
              </w:rPr>
            </w:pPr>
            <w:r>
              <w:rPr>
                <w:rFonts w:hint="eastAsia"/>
                <w:bCs/>
                <w:color w:val="auto"/>
                <w:kern w:val="2"/>
                <w:sz w:val="21"/>
                <w:szCs w:val="21"/>
                <w:highlight w:val="none"/>
                <w:lang w:val="en-US" w:bidi="ar-SA"/>
              </w:rPr>
              <w:t>联 系 人：</w:t>
            </w:r>
            <w:r>
              <w:rPr>
                <w:rFonts w:hint="eastAsia"/>
                <w:bCs/>
                <w:color w:val="auto"/>
                <w:kern w:val="2"/>
                <w:sz w:val="21"/>
                <w:szCs w:val="21"/>
                <w:highlight w:val="none"/>
                <w:u w:val="single"/>
                <w:lang w:val="en-US" w:eastAsia="zh-CN" w:bidi="ar-SA"/>
              </w:rPr>
              <w:t>张宁</w:t>
            </w:r>
          </w:p>
          <w:p w14:paraId="591E75B8">
            <w:pPr>
              <w:autoSpaceDE/>
              <w:autoSpaceDN/>
              <w:adjustRightInd w:val="0"/>
              <w:snapToGrid w:val="0"/>
              <w:spacing w:line="360" w:lineRule="exact"/>
              <w:ind w:left="42" w:leftChars="20" w:right="42" w:rightChars="20"/>
              <w:rPr>
                <w:bCs/>
                <w:color w:val="auto"/>
                <w:kern w:val="2"/>
                <w:sz w:val="21"/>
                <w:szCs w:val="21"/>
                <w:highlight w:val="none"/>
                <w:u w:val="single"/>
                <w:lang w:val="en-US" w:bidi="ar-SA"/>
              </w:rPr>
            </w:pPr>
            <w:r>
              <w:rPr>
                <w:rFonts w:hint="eastAsia"/>
                <w:bCs/>
                <w:color w:val="auto"/>
                <w:kern w:val="2"/>
                <w:sz w:val="21"/>
                <w:szCs w:val="21"/>
                <w:highlight w:val="none"/>
                <w:lang w:val="en-US" w:bidi="ar-SA"/>
              </w:rPr>
              <w:t>联系电话：</w:t>
            </w:r>
            <w:r>
              <w:rPr>
                <w:rFonts w:hint="eastAsia"/>
                <w:color w:val="auto"/>
                <w:highlight w:val="none"/>
                <w:u w:val="single"/>
                <w:lang w:eastAsia="zh-CN"/>
              </w:rPr>
              <w:t>020-</w:t>
            </w:r>
            <w:r>
              <w:rPr>
                <w:rFonts w:hint="eastAsia"/>
                <w:color w:val="auto"/>
                <w:highlight w:val="none"/>
                <w:u w:val="single"/>
                <w:lang w:val="en-US" w:eastAsia="zh-CN"/>
              </w:rPr>
              <w:t>83789976</w:t>
            </w:r>
          </w:p>
        </w:tc>
      </w:tr>
      <w:tr w14:paraId="6476B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jc w:val="center"/>
        </w:trPr>
        <w:tc>
          <w:tcPr>
            <w:tcW w:w="1252" w:type="dxa"/>
            <w:vAlign w:val="center"/>
          </w:tcPr>
          <w:p w14:paraId="659E21D1">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1.1.3</w:t>
            </w:r>
          </w:p>
        </w:tc>
        <w:tc>
          <w:tcPr>
            <w:tcW w:w="3360" w:type="dxa"/>
            <w:tcBorders>
              <w:left w:val="single" w:color="000000" w:sz="4" w:space="0"/>
            </w:tcBorders>
            <w:vAlign w:val="center"/>
          </w:tcPr>
          <w:p w14:paraId="028C18B9">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招标代理机构</w:t>
            </w:r>
          </w:p>
        </w:tc>
        <w:tc>
          <w:tcPr>
            <w:tcW w:w="5440" w:type="dxa"/>
            <w:tcBorders>
              <w:left w:val="single" w:color="000000" w:sz="4" w:space="0"/>
            </w:tcBorders>
            <w:vAlign w:val="center"/>
          </w:tcPr>
          <w:p w14:paraId="671904DA">
            <w:pPr>
              <w:adjustRightInd w:val="0"/>
              <w:snapToGrid w:val="0"/>
              <w:spacing w:line="360" w:lineRule="exact"/>
              <w:ind w:left="42" w:leftChars="20" w:right="42" w:rightChars="20"/>
              <w:rPr>
                <w:rFonts w:hint="eastAsia" w:eastAsia="宋体"/>
                <w:color w:val="auto"/>
                <w:sz w:val="21"/>
                <w:szCs w:val="21"/>
                <w:highlight w:val="none"/>
                <w:u w:val="single"/>
                <w:lang w:eastAsia="zh-CN"/>
              </w:rPr>
            </w:pPr>
            <w:r>
              <w:rPr>
                <w:rFonts w:hint="eastAsia"/>
                <w:color w:val="auto"/>
                <w:sz w:val="21"/>
                <w:szCs w:val="21"/>
                <w:highlight w:val="none"/>
              </w:rPr>
              <w:t>招标代理机构：</w:t>
            </w:r>
            <w:r>
              <w:rPr>
                <w:rFonts w:hint="eastAsia"/>
                <w:color w:val="auto"/>
                <w:sz w:val="21"/>
                <w:szCs w:val="21"/>
                <w:highlight w:val="none"/>
                <w:u w:val="single"/>
                <w:lang w:eastAsia="zh-CN"/>
              </w:rPr>
              <w:t>广东省机电设备招标中心有限公司</w:t>
            </w:r>
          </w:p>
          <w:p w14:paraId="1C70C817">
            <w:pPr>
              <w:adjustRightInd w:val="0"/>
              <w:snapToGrid w:val="0"/>
              <w:spacing w:line="360" w:lineRule="exact"/>
              <w:ind w:left="42" w:leftChars="20" w:right="42" w:rightChars="20"/>
              <w:rPr>
                <w:color w:val="auto"/>
                <w:sz w:val="21"/>
                <w:szCs w:val="21"/>
                <w:highlight w:val="none"/>
                <w:u w:val="single"/>
                <w:lang w:val="en-US"/>
              </w:rPr>
            </w:pPr>
            <w:r>
              <w:rPr>
                <w:rFonts w:hint="eastAsia"/>
                <w:color w:val="auto"/>
                <w:sz w:val="21"/>
                <w:szCs w:val="21"/>
                <w:highlight w:val="none"/>
              </w:rPr>
              <w:t>联系地址：</w:t>
            </w:r>
            <w:r>
              <w:rPr>
                <w:rFonts w:hint="eastAsia"/>
                <w:color w:val="auto"/>
                <w:sz w:val="21"/>
                <w:szCs w:val="21"/>
                <w:highlight w:val="none"/>
                <w:u w:val="single"/>
              </w:rPr>
              <w:t>广州市越秀区东风中路515号东照大厦5楼</w:t>
            </w:r>
          </w:p>
          <w:p w14:paraId="29A3B8F7">
            <w:pPr>
              <w:adjustRightInd w:val="0"/>
              <w:snapToGrid w:val="0"/>
              <w:spacing w:line="360" w:lineRule="exact"/>
              <w:ind w:left="42" w:leftChars="20" w:right="42" w:rightChars="20"/>
              <w:rPr>
                <w:rFonts w:hint="eastAsia" w:eastAsia="宋体"/>
                <w:color w:val="auto"/>
                <w:sz w:val="21"/>
                <w:szCs w:val="21"/>
                <w:highlight w:val="none"/>
                <w:u w:val="single"/>
                <w:lang w:eastAsia="zh-CN"/>
              </w:rPr>
            </w:pPr>
            <w:r>
              <w:rPr>
                <w:rFonts w:hint="eastAsia"/>
                <w:color w:val="auto"/>
                <w:sz w:val="21"/>
                <w:szCs w:val="21"/>
                <w:highlight w:val="none"/>
              </w:rPr>
              <w:t>联 系 人：</w:t>
            </w:r>
            <w:r>
              <w:rPr>
                <w:rFonts w:hint="eastAsia"/>
                <w:color w:val="auto"/>
                <w:sz w:val="21"/>
                <w:szCs w:val="21"/>
                <w:highlight w:val="none"/>
                <w:u w:val="single"/>
                <w:lang w:val="en-US" w:eastAsia="zh-CN"/>
              </w:rPr>
              <w:t>秦熙桢、吴嘉鹏</w:t>
            </w:r>
          </w:p>
          <w:p w14:paraId="590419FE">
            <w:pPr>
              <w:autoSpaceDE/>
              <w:autoSpaceDN/>
              <w:adjustRightInd w:val="0"/>
              <w:snapToGrid w:val="0"/>
              <w:spacing w:line="360" w:lineRule="exact"/>
              <w:ind w:left="42" w:leftChars="20" w:right="42" w:rightChars="20"/>
              <w:rPr>
                <w:rFonts w:eastAsia="宋体"/>
                <w:bCs/>
                <w:color w:val="auto"/>
                <w:kern w:val="2"/>
                <w:sz w:val="21"/>
                <w:szCs w:val="21"/>
                <w:highlight w:val="none"/>
                <w:lang w:val="en-US" w:eastAsia="zh-CN" w:bidi="ar-SA"/>
              </w:rPr>
            </w:pPr>
            <w:r>
              <w:rPr>
                <w:rFonts w:hint="eastAsia"/>
                <w:color w:val="auto"/>
                <w:sz w:val="21"/>
                <w:szCs w:val="21"/>
                <w:highlight w:val="none"/>
              </w:rPr>
              <w:t>联系电话：</w:t>
            </w:r>
            <w:r>
              <w:rPr>
                <w:rFonts w:hint="eastAsia"/>
                <w:color w:val="auto"/>
                <w:sz w:val="21"/>
                <w:szCs w:val="21"/>
                <w:highlight w:val="none"/>
                <w:u w:val="single"/>
                <w:lang w:val="en-US" w:eastAsia="zh-CN"/>
              </w:rPr>
              <w:t>13060944953、13538893942</w:t>
            </w:r>
          </w:p>
        </w:tc>
      </w:tr>
      <w:tr w14:paraId="192B4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1252" w:type="dxa"/>
            <w:vAlign w:val="center"/>
          </w:tcPr>
          <w:p w14:paraId="1E67A8EF">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1.1.4</w:t>
            </w:r>
          </w:p>
        </w:tc>
        <w:tc>
          <w:tcPr>
            <w:tcW w:w="3360" w:type="dxa"/>
            <w:tcBorders>
              <w:left w:val="single" w:color="000000" w:sz="4" w:space="0"/>
            </w:tcBorders>
            <w:vAlign w:val="center"/>
          </w:tcPr>
          <w:p w14:paraId="2C6BBBA7">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招标项目名称</w:t>
            </w:r>
          </w:p>
        </w:tc>
        <w:tc>
          <w:tcPr>
            <w:tcW w:w="5440" w:type="dxa"/>
            <w:tcBorders>
              <w:left w:val="single" w:color="000000" w:sz="4" w:space="0"/>
            </w:tcBorders>
            <w:vAlign w:val="center"/>
          </w:tcPr>
          <w:p w14:paraId="6A20330C">
            <w:pPr>
              <w:autoSpaceDE/>
              <w:autoSpaceDN/>
              <w:adjustRightInd w:val="0"/>
              <w:snapToGrid w:val="0"/>
              <w:spacing w:line="360" w:lineRule="exact"/>
              <w:ind w:left="42" w:leftChars="20" w:right="42" w:rightChars="20"/>
              <w:rPr>
                <w:bCs/>
                <w:color w:val="auto"/>
                <w:kern w:val="2"/>
                <w:sz w:val="21"/>
                <w:szCs w:val="21"/>
                <w:highlight w:val="none"/>
                <w:lang w:val="en-US" w:bidi="ar-SA"/>
              </w:rPr>
            </w:pPr>
            <w:r>
              <w:rPr>
                <w:rFonts w:hint="eastAsia"/>
                <w:bCs/>
                <w:color w:val="auto"/>
                <w:sz w:val="21"/>
                <w:szCs w:val="21"/>
                <w:highlight w:val="none"/>
                <w:u w:val="single"/>
                <w:lang w:eastAsia="zh-CN"/>
              </w:rPr>
              <w:t>广州油制气厂地块（珠江四季花园）配建道路工程项目全过程工程咨询（包含项目管理、监理、招标代理、全过程造价咨询服务）</w:t>
            </w:r>
            <w:r>
              <w:rPr>
                <w:rFonts w:hint="eastAsia"/>
                <w:color w:val="auto"/>
                <w:sz w:val="21"/>
                <w:szCs w:val="21"/>
                <w:highlight w:val="none"/>
                <w:u w:val="single"/>
              </w:rPr>
              <w:t xml:space="preserve"> </w:t>
            </w:r>
          </w:p>
        </w:tc>
      </w:tr>
      <w:tr w14:paraId="39C73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1252" w:type="dxa"/>
            <w:vAlign w:val="center"/>
          </w:tcPr>
          <w:p w14:paraId="3B7B8C87">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1.1.5</w:t>
            </w:r>
          </w:p>
        </w:tc>
        <w:tc>
          <w:tcPr>
            <w:tcW w:w="3360" w:type="dxa"/>
            <w:tcBorders>
              <w:left w:val="single" w:color="000000" w:sz="4" w:space="0"/>
            </w:tcBorders>
            <w:vAlign w:val="center"/>
          </w:tcPr>
          <w:p w14:paraId="6834C8FE">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项目建设地点</w:t>
            </w:r>
          </w:p>
        </w:tc>
        <w:tc>
          <w:tcPr>
            <w:tcW w:w="5440" w:type="dxa"/>
            <w:tcBorders>
              <w:left w:val="single" w:color="000000" w:sz="4" w:space="0"/>
            </w:tcBorders>
            <w:vAlign w:val="center"/>
          </w:tcPr>
          <w:p w14:paraId="26F4AD5A">
            <w:pPr>
              <w:autoSpaceDE/>
              <w:autoSpaceDN/>
              <w:adjustRightInd w:val="0"/>
              <w:snapToGrid w:val="0"/>
              <w:spacing w:line="400" w:lineRule="exact"/>
              <w:ind w:left="42" w:leftChars="20" w:right="42" w:rightChars="20"/>
              <w:rPr>
                <w:bCs/>
                <w:color w:val="auto"/>
                <w:kern w:val="2"/>
                <w:sz w:val="21"/>
                <w:szCs w:val="21"/>
                <w:highlight w:val="none"/>
                <w:lang w:val="en-US" w:bidi="ar-SA"/>
              </w:rPr>
            </w:pPr>
            <w:r>
              <w:rPr>
                <w:rFonts w:hint="eastAsia"/>
                <w:color w:val="auto"/>
                <w:sz w:val="21"/>
                <w:szCs w:val="21"/>
                <w:highlight w:val="none"/>
              </w:rPr>
              <w:t>详见招标公告</w:t>
            </w:r>
          </w:p>
        </w:tc>
      </w:tr>
      <w:tr w14:paraId="7D1D6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1252" w:type="dxa"/>
            <w:vAlign w:val="center"/>
          </w:tcPr>
          <w:p w14:paraId="5B1718EE">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1.1.6</w:t>
            </w:r>
          </w:p>
        </w:tc>
        <w:tc>
          <w:tcPr>
            <w:tcW w:w="3360" w:type="dxa"/>
            <w:tcBorders>
              <w:left w:val="single" w:color="000000" w:sz="4" w:space="0"/>
            </w:tcBorders>
            <w:vAlign w:val="center"/>
          </w:tcPr>
          <w:p w14:paraId="37BAD460">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项目建设规模</w:t>
            </w:r>
          </w:p>
        </w:tc>
        <w:tc>
          <w:tcPr>
            <w:tcW w:w="5440" w:type="dxa"/>
            <w:tcBorders>
              <w:left w:val="single" w:color="000000" w:sz="4" w:space="0"/>
            </w:tcBorders>
            <w:vAlign w:val="center"/>
          </w:tcPr>
          <w:p w14:paraId="1F11B527">
            <w:pPr>
              <w:autoSpaceDE/>
              <w:autoSpaceDN/>
              <w:adjustRightInd w:val="0"/>
              <w:snapToGrid w:val="0"/>
              <w:spacing w:line="400" w:lineRule="exact"/>
              <w:ind w:left="42" w:leftChars="20" w:right="42" w:rightChars="20"/>
              <w:rPr>
                <w:bCs/>
                <w:color w:val="auto"/>
                <w:kern w:val="2"/>
                <w:sz w:val="21"/>
                <w:szCs w:val="21"/>
                <w:highlight w:val="none"/>
                <w:lang w:val="en-US" w:bidi="ar-SA"/>
              </w:rPr>
            </w:pPr>
            <w:r>
              <w:rPr>
                <w:rFonts w:hint="eastAsia"/>
                <w:color w:val="auto"/>
                <w:sz w:val="21"/>
                <w:szCs w:val="21"/>
                <w:highlight w:val="none"/>
              </w:rPr>
              <w:t>详见招标公告</w:t>
            </w:r>
          </w:p>
        </w:tc>
      </w:tr>
      <w:tr w14:paraId="2E30D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52" w:type="dxa"/>
            <w:vAlign w:val="center"/>
          </w:tcPr>
          <w:p w14:paraId="10863BAF">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1.1.7</w:t>
            </w:r>
          </w:p>
        </w:tc>
        <w:tc>
          <w:tcPr>
            <w:tcW w:w="3360" w:type="dxa"/>
            <w:tcBorders>
              <w:left w:val="single" w:color="000000" w:sz="4" w:space="0"/>
            </w:tcBorders>
            <w:vAlign w:val="center"/>
          </w:tcPr>
          <w:p w14:paraId="24D36C71">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工程项目施工预计开工日期和建设周期</w:t>
            </w:r>
          </w:p>
        </w:tc>
        <w:tc>
          <w:tcPr>
            <w:tcW w:w="5440" w:type="dxa"/>
            <w:tcBorders>
              <w:left w:val="single" w:color="000000" w:sz="4" w:space="0"/>
            </w:tcBorders>
            <w:vAlign w:val="center"/>
          </w:tcPr>
          <w:p w14:paraId="3A33D4DE">
            <w:pPr>
              <w:adjustRightInd w:val="0"/>
              <w:snapToGrid w:val="0"/>
              <w:spacing w:line="360" w:lineRule="exact"/>
              <w:ind w:left="42" w:leftChars="20" w:right="42" w:rightChars="20"/>
              <w:rPr>
                <w:bCs/>
                <w:color w:val="auto"/>
                <w:kern w:val="2"/>
                <w:sz w:val="21"/>
                <w:szCs w:val="21"/>
                <w:highlight w:val="none"/>
                <w:lang w:val="en-US" w:bidi="ar-SA"/>
              </w:rPr>
            </w:pPr>
            <w:r>
              <w:rPr>
                <w:rFonts w:hint="eastAsia"/>
                <w:color w:val="auto"/>
                <w:sz w:val="21"/>
                <w:szCs w:val="21"/>
                <w:highlight w:val="none"/>
                <w:u w:val="single"/>
                <w:lang w:val="en-US"/>
              </w:rPr>
              <w:t>项目总工期</w:t>
            </w:r>
            <w:r>
              <w:rPr>
                <w:rFonts w:hint="eastAsia"/>
                <w:color w:val="auto"/>
                <w:sz w:val="21"/>
                <w:szCs w:val="21"/>
                <w:highlight w:val="none"/>
                <w:u w:val="single"/>
                <w:lang w:val="en-US"/>
              </w:rPr>
              <w:t>约</w:t>
            </w:r>
            <w:r>
              <w:rPr>
                <w:rFonts w:hint="eastAsia"/>
                <w:color w:val="auto"/>
                <w:sz w:val="21"/>
                <w:szCs w:val="21"/>
                <w:highlight w:val="none"/>
                <w:u w:val="single"/>
                <w:lang w:val="en-US" w:eastAsia="zh-CN"/>
              </w:rPr>
              <w:t xml:space="preserve"> 1096</w:t>
            </w:r>
            <w:r>
              <w:rPr>
                <w:rFonts w:hint="eastAsia"/>
                <w:color w:val="auto"/>
                <w:sz w:val="21"/>
                <w:szCs w:val="21"/>
                <w:highlight w:val="none"/>
                <w:u w:val="single"/>
                <w:lang w:val="en-US"/>
              </w:rPr>
              <w:t>日历天</w:t>
            </w:r>
            <w:r>
              <w:rPr>
                <w:rFonts w:hint="eastAsia"/>
                <w:color w:val="auto"/>
                <w:sz w:val="21"/>
                <w:szCs w:val="21"/>
                <w:highlight w:val="none"/>
                <w:u w:val="single"/>
                <w:lang w:val="en-US"/>
              </w:rPr>
              <w:t>，从签订本项目合同之日起至本项目保修期结束并完成工程结算之日止。</w:t>
            </w:r>
          </w:p>
        </w:tc>
      </w:tr>
      <w:tr w14:paraId="24FD4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1252" w:type="dxa"/>
            <w:vAlign w:val="center"/>
          </w:tcPr>
          <w:p w14:paraId="1415A0BE">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1.1.8</w:t>
            </w:r>
          </w:p>
        </w:tc>
        <w:tc>
          <w:tcPr>
            <w:tcW w:w="3360" w:type="dxa"/>
            <w:tcBorders>
              <w:left w:val="single" w:color="000000" w:sz="4" w:space="0"/>
            </w:tcBorders>
            <w:vAlign w:val="center"/>
          </w:tcPr>
          <w:p w14:paraId="45BAFE34">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建筑安装工程费/工程概算</w:t>
            </w:r>
          </w:p>
        </w:tc>
        <w:tc>
          <w:tcPr>
            <w:tcW w:w="5440" w:type="dxa"/>
            <w:tcBorders>
              <w:left w:val="single" w:color="000000" w:sz="4" w:space="0"/>
            </w:tcBorders>
            <w:vAlign w:val="center"/>
          </w:tcPr>
          <w:p w14:paraId="0B707A01">
            <w:pPr>
              <w:autoSpaceDE/>
              <w:autoSpaceDN/>
              <w:adjustRightInd w:val="0"/>
              <w:snapToGrid w:val="0"/>
              <w:spacing w:line="400" w:lineRule="exact"/>
              <w:ind w:left="42" w:leftChars="20" w:right="42" w:rightChars="20"/>
              <w:rPr>
                <w:bCs/>
                <w:color w:val="auto"/>
                <w:kern w:val="2"/>
                <w:sz w:val="21"/>
                <w:szCs w:val="21"/>
                <w:highlight w:val="none"/>
                <w:lang w:val="en-US" w:bidi="ar-SA"/>
              </w:rPr>
            </w:pPr>
            <w:r>
              <w:rPr>
                <w:rFonts w:hint="eastAsia"/>
                <w:color w:val="auto"/>
                <w:sz w:val="21"/>
                <w:szCs w:val="21"/>
                <w:highlight w:val="none"/>
              </w:rPr>
              <w:t>详见招标公告</w:t>
            </w:r>
          </w:p>
        </w:tc>
      </w:tr>
      <w:tr w14:paraId="5503F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252" w:type="dxa"/>
            <w:vAlign w:val="center"/>
          </w:tcPr>
          <w:p w14:paraId="02F15F55">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1.2.1</w:t>
            </w:r>
          </w:p>
        </w:tc>
        <w:tc>
          <w:tcPr>
            <w:tcW w:w="3360" w:type="dxa"/>
            <w:tcBorders>
              <w:left w:val="single" w:color="000000" w:sz="4" w:space="0"/>
            </w:tcBorders>
            <w:vAlign w:val="center"/>
          </w:tcPr>
          <w:p w14:paraId="7E91593C">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资金来源及比例</w:t>
            </w:r>
          </w:p>
        </w:tc>
        <w:tc>
          <w:tcPr>
            <w:tcW w:w="5440" w:type="dxa"/>
            <w:tcBorders>
              <w:left w:val="single" w:color="000000" w:sz="4" w:space="0"/>
            </w:tcBorders>
            <w:vAlign w:val="center"/>
          </w:tcPr>
          <w:p w14:paraId="0DA7C2F7">
            <w:pPr>
              <w:autoSpaceDE/>
              <w:autoSpaceDN/>
              <w:adjustRightInd w:val="0"/>
              <w:snapToGrid w:val="0"/>
              <w:spacing w:line="400" w:lineRule="exact"/>
              <w:ind w:left="42" w:leftChars="20" w:right="42" w:rightChars="20"/>
              <w:rPr>
                <w:bCs/>
                <w:color w:val="auto"/>
                <w:kern w:val="2"/>
                <w:sz w:val="21"/>
                <w:szCs w:val="21"/>
                <w:highlight w:val="none"/>
                <w:lang w:val="en-US" w:bidi="ar-SA"/>
              </w:rPr>
            </w:pPr>
            <w:r>
              <w:rPr>
                <w:rFonts w:hint="eastAsia"/>
                <w:color w:val="auto"/>
                <w:sz w:val="21"/>
                <w:szCs w:val="21"/>
                <w:highlight w:val="none"/>
              </w:rPr>
              <w:t>详见招标公告</w:t>
            </w:r>
          </w:p>
        </w:tc>
      </w:tr>
      <w:tr w14:paraId="47838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1252" w:type="dxa"/>
            <w:vAlign w:val="center"/>
          </w:tcPr>
          <w:p w14:paraId="5FA3D36F">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1.2.2</w:t>
            </w:r>
          </w:p>
        </w:tc>
        <w:tc>
          <w:tcPr>
            <w:tcW w:w="3360" w:type="dxa"/>
            <w:tcBorders>
              <w:left w:val="single" w:color="000000" w:sz="4" w:space="0"/>
            </w:tcBorders>
            <w:vAlign w:val="center"/>
          </w:tcPr>
          <w:p w14:paraId="4F8ED646">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资金落实情况</w:t>
            </w:r>
          </w:p>
        </w:tc>
        <w:tc>
          <w:tcPr>
            <w:tcW w:w="5440" w:type="dxa"/>
            <w:tcBorders>
              <w:left w:val="single" w:color="000000" w:sz="4" w:space="0"/>
            </w:tcBorders>
            <w:vAlign w:val="center"/>
          </w:tcPr>
          <w:p w14:paraId="11D0BB71">
            <w:pPr>
              <w:autoSpaceDE/>
              <w:autoSpaceDN/>
              <w:adjustRightInd w:val="0"/>
              <w:snapToGrid w:val="0"/>
              <w:spacing w:line="400" w:lineRule="exact"/>
              <w:ind w:left="42" w:leftChars="20" w:right="42" w:rightChars="20"/>
              <w:rPr>
                <w:bCs/>
                <w:color w:val="auto"/>
                <w:kern w:val="2"/>
                <w:sz w:val="21"/>
                <w:szCs w:val="21"/>
                <w:highlight w:val="none"/>
                <w:lang w:val="en-US" w:bidi="ar-SA"/>
              </w:rPr>
            </w:pPr>
            <w:r>
              <w:rPr>
                <w:rFonts w:hint="eastAsia"/>
                <w:color w:val="auto"/>
                <w:sz w:val="21"/>
                <w:szCs w:val="21"/>
                <w:highlight w:val="none"/>
              </w:rPr>
              <w:t>已落实</w:t>
            </w:r>
          </w:p>
        </w:tc>
      </w:tr>
      <w:tr w14:paraId="310E4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52" w:type="dxa"/>
            <w:vAlign w:val="center"/>
          </w:tcPr>
          <w:p w14:paraId="1335DF64">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1.3.1</w:t>
            </w:r>
          </w:p>
        </w:tc>
        <w:tc>
          <w:tcPr>
            <w:tcW w:w="3360" w:type="dxa"/>
            <w:tcBorders>
              <w:left w:val="single" w:color="000000" w:sz="4" w:space="0"/>
            </w:tcBorders>
            <w:vAlign w:val="center"/>
          </w:tcPr>
          <w:p w14:paraId="56B9D0CD">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招标范围</w:t>
            </w:r>
          </w:p>
        </w:tc>
        <w:tc>
          <w:tcPr>
            <w:tcW w:w="5440" w:type="dxa"/>
            <w:tcBorders>
              <w:left w:val="single" w:color="000000" w:sz="4" w:space="0"/>
            </w:tcBorders>
            <w:vAlign w:val="center"/>
          </w:tcPr>
          <w:p w14:paraId="26960BAB">
            <w:pPr>
              <w:autoSpaceDE/>
              <w:autoSpaceDN/>
              <w:adjustRightInd w:val="0"/>
              <w:snapToGrid w:val="0"/>
              <w:spacing w:line="400" w:lineRule="exact"/>
              <w:ind w:left="42" w:leftChars="20" w:right="42" w:rightChars="20"/>
              <w:rPr>
                <w:bCs/>
                <w:color w:val="auto"/>
                <w:kern w:val="2"/>
                <w:sz w:val="21"/>
                <w:szCs w:val="21"/>
                <w:highlight w:val="none"/>
                <w:lang w:val="en-US" w:bidi="ar-SA"/>
              </w:rPr>
            </w:pPr>
            <w:r>
              <w:rPr>
                <w:rFonts w:hint="eastAsia"/>
                <w:color w:val="auto"/>
                <w:sz w:val="21"/>
                <w:szCs w:val="21"/>
                <w:highlight w:val="none"/>
              </w:rPr>
              <w:t>详见招标公告</w:t>
            </w:r>
          </w:p>
        </w:tc>
      </w:tr>
      <w:tr w14:paraId="767FD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1252" w:type="dxa"/>
            <w:vAlign w:val="center"/>
          </w:tcPr>
          <w:p w14:paraId="13E7E6CD">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1.3.2</w:t>
            </w:r>
          </w:p>
        </w:tc>
        <w:tc>
          <w:tcPr>
            <w:tcW w:w="3360" w:type="dxa"/>
            <w:tcBorders>
              <w:left w:val="single" w:color="000000" w:sz="4" w:space="0"/>
            </w:tcBorders>
            <w:vAlign w:val="center"/>
          </w:tcPr>
          <w:p w14:paraId="5B182305">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服务期限</w:t>
            </w:r>
          </w:p>
        </w:tc>
        <w:tc>
          <w:tcPr>
            <w:tcW w:w="5440" w:type="dxa"/>
            <w:tcBorders>
              <w:left w:val="single" w:color="000000" w:sz="4" w:space="0"/>
            </w:tcBorders>
            <w:vAlign w:val="center"/>
          </w:tcPr>
          <w:p w14:paraId="7C72B64B">
            <w:pPr>
              <w:autoSpaceDE/>
              <w:autoSpaceDN/>
              <w:adjustRightInd w:val="0"/>
              <w:snapToGrid w:val="0"/>
              <w:spacing w:line="400" w:lineRule="exact"/>
              <w:ind w:left="42" w:leftChars="20" w:right="42" w:rightChars="20"/>
              <w:rPr>
                <w:bCs/>
                <w:color w:val="auto"/>
                <w:kern w:val="2"/>
                <w:sz w:val="21"/>
                <w:szCs w:val="21"/>
                <w:highlight w:val="none"/>
                <w:lang w:val="en-US" w:bidi="ar-SA"/>
              </w:rPr>
            </w:pPr>
            <w:r>
              <w:rPr>
                <w:rFonts w:hint="eastAsia"/>
                <w:color w:val="auto"/>
                <w:sz w:val="21"/>
                <w:szCs w:val="21"/>
                <w:highlight w:val="none"/>
              </w:rPr>
              <w:t>详见招标公告</w:t>
            </w:r>
          </w:p>
        </w:tc>
      </w:tr>
      <w:tr w14:paraId="594D0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252" w:type="dxa"/>
            <w:vAlign w:val="center"/>
          </w:tcPr>
          <w:p w14:paraId="545D0836">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1.3.3</w:t>
            </w:r>
          </w:p>
        </w:tc>
        <w:tc>
          <w:tcPr>
            <w:tcW w:w="3360" w:type="dxa"/>
            <w:tcBorders>
              <w:left w:val="single" w:color="000000" w:sz="4" w:space="0"/>
            </w:tcBorders>
            <w:vAlign w:val="center"/>
          </w:tcPr>
          <w:p w14:paraId="1AFB4F61">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质量标准</w:t>
            </w:r>
          </w:p>
        </w:tc>
        <w:tc>
          <w:tcPr>
            <w:tcW w:w="5440" w:type="dxa"/>
            <w:tcBorders>
              <w:left w:val="single" w:color="000000" w:sz="4" w:space="0"/>
            </w:tcBorders>
            <w:vAlign w:val="center"/>
          </w:tcPr>
          <w:p w14:paraId="72D7B390">
            <w:pPr>
              <w:pStyle w:val="18"/>
              <w:topLinePunct w:val="0"/>
              <w:autoSpaceDE w:val="0"/>
              <w:autoSpaceDN w:val="0"/>
              <w:spacing w:line="360" w:lineRule="exact"/>
              <w:ind w:left="42" w:leftChars="20" w:right="42" w:rightChars="20" w:firstLine="23" w:firstLineChars="11"/>
              <w:rPr>
                <w:rFonts w:ascii="宋体" w:hAnsi="宋体" w:cs="宋体"/>
                <w:color w:val="auto"/>
                <w:spacing w:val="0"/>
                <w:sz w:val="21"/>
                <w:szCs w:val="21"/>
                <w:highlight w:val="none"/>
                <w:u w:val="single"/>
              </w:rPr>
            </w:pPr>
            <w:r>
              <w:rPr>
                <w:rFonts w:hint="eastAsia" w:ascii="宋体" w:hAnsi="宋体" w:cs="宋体"/>
                <w:color w:val="auto"/>
                <w:sz w:val="21"/>
                <w:szCs w:val="21"/>
                <w:highlight w:val="none"/>
                <w:u w:val="single"/>
              </w:rPr>
              <w:t>（1）质量控制目标</w:t>
            </w:r>
            <w:r>
              <w:rPr>
                <w:rFonts w:hint="eastAsia" w:ascii="宋体" w:hAnsi="宋体" w:cs="宋体"/>
                <w:color w:val="auto"/>
                <w:spacing w:val="0"/>
                <w:sz w:val="21"/>
                <w:szCs w:val="21"/>
                <w:highlight w:val="none"/>
                <w:u w:val="single"/>
              </w:rPr>
              <w:t>：</w:t>
            </w:r>
            <w:bookmarkStart w:id="7" w:name="_Hlk85830073"/>
            <w:r>
              <w:rPr>
                <w:rFonts w:hint="eastAsia" w:ascii="宋体" w:hAnsi="宋体" w:cs="宋体"/>
                <w:color w:val="auto"/>
                <w:spacing w:val="0"/>
                <w:sz w:val="21"/>
                <w:szCs w:val="21"/>
                <w:highlight w:val="none"/>
                <w:u w:val="single"/>
              </w:rPr>
              <w:t>合格。</w:t>
            </w:r>
            <w:bookmarkEnd w:id="7"/>
          </w:p>
          <w:p w14:paraId="5540E9A5">
            <w:pPr>
              <w:pStyle w:val="18"/>
              <w:topLinePunct w:val="0"/>
              <w:autoSpaceDE w:val="0"/>
              <w:autoSpaceDN w:val="0"/>
              <w:spacing w:line="360" w:lineRule="exact"/>
              <w:ind w:left="42" w:leftChars="20" w:right="42" w:rightChars="20" w:firstLine="23" w:firstLineChars="11"/>
              <w:rPr>
                <w:color w:val="auto"/>
                <w:sz w:val="21"/>
                <w:szCs w:val="21"/>
                <w:highlight w:val="none"/>
                <w:u w:val="single"/>
              </w:rPr>
            </w:pPr>
            <w:r>
              <w:rPr>
                <w:rFonts w:hint="eastAsia"/>
                <w:color w:val="auto"/>
                <w:sz w:val="21"/>
                <w:szCs w:val="21"/>
                <w:highlight w:val="none"/>
                <w:u w:val="single"/>
              </w:rPr>
              <w:t>（2）进度控制目标：按委托人对工期的要求进行进度目标控制。</w:t>
            </w:r>
          </w:p>
          <w:p w14:paraId="4888AB4F">
            <w:pPr>
              <w:pStyle w:val="18"/>
              <w:topLinePunct w:val="0"/>
              <w:autoSpaceDE w:val="0"/>
              <w:autoSpaceDN w:val="0"/>
              <w:spacing w:line="360" w:lineRule="exact"/>
              <w:ind w:left="42" w:leftChars="20" w:right="42" w:rightChars="20" w:firstLine="23" w:firstLineChars="11"/>
              <w:rPr>
                <w:color w:val="auto"/>
                <w:sz w:val="21"/>
                <w:szCs w:val="21"/>
                <w:highlight w:val="none"/>
                <w:u w:val="single"/>
              </w:rPr>
            </w:pPr>
            <w:r>
              <w:rPr>
                <w:rFonts w:hint="eastAsia"/>
                <w:color w:val="auto"/>
                <w:sz w:val="21"/>
                <w:szCs w:val="21"/>
                <w:highlight w:val="none"/>
                <w:u w:val="single"/>
              </w:rPr>
              <w:t>（3）投资控制目标：所监理的建安工程结算不超过合同价，且不超过相应的建安工程费概算批复。</w:t>
            </w:r>
          </w:p>
          <w:p w14:paraId="2DA57E26">
            <w:pPr>
              <w:pStyle w:val="18"/>
              <w:topLinePunct w:val="0"/>
              <w:autoSpaceDE w:val="0"/>
              <w:autoSpaceDN w:val="0"/>
              <w:spacing w:line="360" w:lineRule="exact"/>
              <w:ind w:left="42" w:leftChars="20" w:right="42" w:rightChars="20" w:firstLine="23" w:firstLineChars="11"/>
              <w:rPr>
                <w:color w:val="auto"/>
                <w:sz w:val="21"/>
                <w:szCs w:val="21"/>
                <w:highlight w:val="none"/>
                <w:u w:val="single"/>
              </w:rPr>
            </w:pPr>
            <w:r>
              <w:rPr>
                <w:rFonts w:hint="eastAsia"/>
                <w:color w:val="auto"/>
                <w:sz w:val="21"/>
                <w:szCs w:val="21"/>
                <w:highlight w:val="none"/>
                <w:u w:val="single"/>
              </w:rPr>
              <w:t>（4）安全生产文明施工控制目标：确保工程无人员死亡事故；确保实施期内有关建设人员不违反委托人安全监管规定。</w:t>
            </w:r>
          </w:p>
          <w:p w14:paraId="112D9BDA">
            <w:pPr>
              <w:pStyle w:val="18"/>
              <w:topLinePunct w:val="0"/>
              <w:autoSpaceDE w:val="0"/>
              <w:autoSpaceDN w:val="0"/>
              <w:spacing w:line="360" w:lineRule="exact"/>
              <w:ind w:left="42" w:leftChars="20" w:right="42" w:rightChars="20" w:firstLine="23" w:firstLineChars="11"/>
              <w:rPr>
                <w:color w:val="auto"/>
                <w:sz w:val="21"/>
                <w:szCs w:val="21"/>
                <w:highlight w:val="none"/>
                <w:u w:val="single"/>
              </w:rPr>
            </w:pPr>
            <w:r>
              <w:rPr>
                <w:rFonts w:hint="eastAsia"/>
                <w:color w:val="auto"/>
                <w:sz w:val="21"/>
                <w:szCs w:val="21"/>
                <w:highlight w:val="none"/>
                <w:u w:val="single"/>
              </w:rPr>
              <w:t>（5）职业健康安全管理目标：</w:t>
            </w:r>
            <w:bookmarkStart w:id="8" w:name="_Hlk85830119"/>
            <w:r>
              <w:rPr>
                <w:rFonts w:hint="eastAsia"/>
                <w:color w:val="auto"/>
                <w:sz w:val="21"/>
                <w:szCs w:val="21"/>
                <w:highlight w:val="none"/>
                <w:u w:val="single"/>
              </w:rPr>
              <w:t>杜绝发生一般事故等级以上的伤亡事故且工伤责任事故死亡人数为零。</w:t>
            </w:r>
            <w:bookmarkEnd w:id="8"/>
          </w:p>
          <w:p w14:paraId="28DCA32F">
            <w:pPr>
              <w:pStyle w:val="18"/>
              <w:topLinePunct w:val="0"/>
              <w:autoSpaceDE w:val="0"/>
              <w:autoSpaceDN w:val="0"/>
              <w:spacing w:line="400" w:lineRule="exact"/>
              <w:ind w:left="42" w:leftChars="20" w:right="42" w:rightChars="20" w:firstLine="23" w:firstLineChars="11"/>
              <w:rPr>
                <w:rFonts w:ascii="仿宋" w:hAnsi="仿宋" w:eastAsia="仿宋" w:cs="仿宋"/>
                <w:b/>
                <w:bCs/>
                <w:color w:val="auto"/>
                <w:sz w:val="21"/>
                <w:szCs w:val="21"/>
                <w:highlight w:val="none"/>
              </w:rPr>
            </w:pPr>
            <w:r>
              <w:rPr>
                <w:rFonts w:hint="eastAsia"/>
                <w:color w:val="auto"/>
                <w:sz w:val="21"/>
                <w:szCs w:val="21"/>
                <w:highlight w:val="none"/>
                <w:u w:val="single"/>
              </w:rPr>
              <w:t>（</w:t>
            </w:r>
            <w:r>
              <w:rPr>
                <w:rFonts w:hint="eastAsia"/>
                <w:color w:val="auto"/>
                <w:sz w:val="21"/>
                <w:szCs w:val="21"/>
                <w:highlight w:val="none"/>
                <w:u w:val="single"/>
                <w:lang w:val="en-US"/>
              </w:rPr>
              <w:t>6</w:t>
            </w:r>
            <w:r>
              <w:rPr>
                <w:rFonts w:hint="eastAsia"/>
                <w:color w:val="auto"/>
                <w:sz w:val="21"/>
                <w:szCs w:val="21"/>
                <w:highlight w:val="none"/>
                <w:u w:val="single"/>
              </w:rPr>
              <w:t>）</w:t>
            </w:r>
            <w:r>
              <w:rPr>
                <w:rFonts w:hint="eastAsia"/>
                <w:color w:val="auto"/>
                <w:sz w:val="21"/>
                <w:szCs w:val="21"/>
                <w:highlight w:val="none"/>
                <w:u w:val="single"/>
                <w:lang w:val="en-US" w:eastAsia="zh-CN"/>
              </w:rPr>
              <w:t>咨询服务</w:t>
            </w:r>
            <w:r>
              <w:rPr>
                <w:rFonts w:hint="eastAsia"/>
                <w:color w:val="auto"/>
                <w:sz w:val="21"/>
                <w:szCs w:val="21"/>
                <w:highlight w:val="none"/>
                <w:u w:val="single"/>
                <w:lang w:val="en-US"/>
              </w:rPr>
              <w:t>质量标准：合格。</w:t>
            </w:r>
          </w:p>
        </w:tc>
      </w:tr>
      <w:tr w14:paraId="70213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52" w:type="dxa"/>
            <w:vAlign w:val="center"/>
          </w:tcPr>
          <w:p w14:paraId="5A0EF972">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1.4.1</w:t>
            </w:r>
          </w:p>
        </w:tc>
        <w:tc>
          <w:tcPr>
            <w:tcW w:w="3360" w:type="dxa"/>
            <w:tcBorders>
              <w:left w:val="single" w:color="000000" w:sz="4" w:space="0"/>
            </w:tcBorders>
            <w:vAlign w:val="center"/>
          </w:tcPr>
          <w:p w14:paraId="2199250D">
            <w:pPr>
              <w:autoSpaceDE/>
              <w:autoSpaceDN/>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bCs/>
                <w:color w:val="auto"/>
                <w:kern w:val="2"/>
                <w:sz w:val="21"/>
                <w:szCs w:val="21"/>
                <w:highlight w:val="none"/>
                <w:lang w:val="en-US" w:bidi="ar-SA"/>
              </w:rPr>
              <w:t>投标人资质条件、能力、信誉</w:t>
            </w:r>
          </w:p>
        </w:tc>
        <w:tc>
          <w:tcPr>
            <w:tcW w:w="5440" w:type="dxa"/>
            <w:tcBorders>
              <w:left w:val="single" w:color="000000" w:sz="4" w:space="0"/>
            </w:tcBorders>
            <w:vAlign w:val="center"/>
          </w:tcPr>
          <w:p w14:paraId="2646E3CC">
            <w:pPr>
              <w:autoSpaceDE/>
              <w:autoSpaceDN/>
              <w:adjustRightInd w:val="0"/>
              <w:snapToGrid w:val="0"/>
              <w:spacing w:line="360" w:lineRule="exact"/>
              <w:ind w:left="42" w:leftChars="20" w:right="42" w:rightChars="20"/>
              <w:rPr>
                <w:bCs/>
                <w:color w:val="auto"/>
                <w:kern w:val="2"/>
                <w:sz w:val="21"/>
                <w:szCs w:val="21"/>
                <w:highlight w:val="none"/>
                <w:lang w:val="en-US" w:bidi="ar-SA"/>
              </w:rPr>
            </w:pPr>
            <w:r>
              <w:rPr>
                <w:rFonts w:hint="eastAsia"/>
                <w:bCs/>
                <w:color w:val="auto"/>
                <w:kern w:val="2"/>
                <w:sz w:val="21"/>
                <w:szCs w:val="21"/>
                <w:highlight w:val="none"/>
                <w:lang w:val="en-US" w:bidi="ar-SA"/>
              </w:rPr>
              <w:t>（1）资质要求：</w:t>
            </w:r>
            <w:r>
              <w:rPr>
                <w:rFonts w:hint="eastAsia"/>
                <w:color w:val="auto"/>
                <w:sz w:val="21"/>
                <w:szCs w:val="21"/>
                <w:highlight w:val="none"/>
              </w:rPr>
              <w:t>见招标公告投标人资格要求。</w:t>
            </w:r>
          </w:p>
          <w:p w14:paraId="218CA102">
            <w:pPr>
              <w:autoSpaceDE/>
              <w:autoSpaceDN/>
              <w:adjustRightInd w:val="0"/>
              <w:snapToGrid w:val="0"/>
              <w:spacing w:line="360" w:lineRule="exact"/>
              <w:ind w:left="42" w:leftChars="20" w:right="42" w:rightChars="20"/>
              <w:rPr>
                <w:bCs/>
                <w:color w:val="auto"/>
                <w:kern w:val="2"/>
                <w:sz w:val="21"/>
                <w:szCs w:val="21"/>
                <w:highlight w:val="none"/>
                <w:lang w:val="en-US" w:bidi="ar-SA"/>
              </w:rPr>
            </w:pPr>
            <w:r>
              <w:rPr>
                <w:rFonts w:hint="eastAsia"/>
                <w:bCs/>
                <w:color w:val="auto"/>
                <w:kern w:val="2"/>
                <w:sz w:val="21"/>
                <w:szCs w:val="21"/>
                <w:highlight w:val="none"/>
                <w:lang w:val="en-US" w:bidi="ar-SA"/>
              </w:rPr>
              <w:t>（2）财务要求：/</w:t>
            </w:r>
          </w:p>
          <w:p w14:paraId="50A5A666">
            <w:pPr>
              <w:autoSpaceDE/>
              <w:autoSpaceDN/>
              <w:adjustRightInd w:val="0"/>
              <w:snapToGrid w:val="0"/>
              <w:spacing w:line="360" w:lineRule="exact"/>
              <w:ind w:left="42" w:leftChars="20" w:right="42" w:rightChars="20"/>
              <w:rPr>
                <w:bCs/>
                <w:color w:val="auto"/>
                <w:kern w:val="2"/>
                <w:sz w:val="21"/>
                <w:szCs w:val="21"/>
                <w:highlight w:val="none"/>
                <w:lang w:val="en-US" w:bidi="ar-SA"/>
              </w:rPr>
            </w:pPr>
            <w:r>
              <w:rPr>
                <w:rFonts w:hint="eastAsia"/>
                <w:bCs/>
                <w:color w:val="auto"/>
                <w:kern w:val="2"/>
                <w:sz w:val="21"/>
                <w:szCs w:val="21"/>
                <w:highlight w:val="none"/>
                <w:lang w:val="en-US" w:bidi="ar-SA"/>
              </w:rPr>
              <w:t>（3）业绩要求：</w:t>
            </w:r>
            <w:r>
              <w:rPr>
                <w:rFonts w:hint="eastAsia"/>
                <w:color w:val="auto"/>
                <w:sz w:val="21"/>
                <w:szCs w:val="21"/>
                <w:highlight w:val="none"/>
                <w:lang w:val="en-US"/>
              </w:rPr>
              <w:t>/</w:t>
            </w:r>
          </w:p>
          <w:p w14:paraId="32965F9A">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（4）信誉要求：/</w:t>
            </w:r>
          </w:p>
          <w:p w14:paraId="09E6C9A7">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（5）</w:t>
            </w:r>
            <w:r>
              <w:rPr>
                <w:rFonts w:hint="eastAsia"/>
                <w:color w:val="auto"/>
                <w:sz w:val="21"/>
                <w:szCs w:val="21"/>
                <w:highlight w:val="none"/>
                <w:lang w:val="en-US" w:eastAsia="zh-CN"/>
              </w:rPr>
              <w:t>各</w:t>
            </w:r>
            <w:r>
              <w:rPr>
                <w:rFonts w:hint="eastAsia"/>
                <w:color w:val="auto"/>
                <w:sz w:val="21"/>
                <w:szCs w:val="21"/>
                <w:highlight w:val="none"/>
              </w:rPr>
              <w:t>负责人的资格要求：见招标公告投标人资格要求。</w:t>
            </w:r>
          </w:p>
          <w:p w14:paraId="451207A6">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（6）其他主要人员要求：/</w:t>
            </w:r>
          </w:p>
          <w:p w14:paraId="3ACFBA1C">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（7）试验检测仪器设备要求：/</w:t>
            </w:r>
          </w:p>
          <w:p w14:paraId="07ED6901">
            <w:pPr>
              <w:autoSpaceDE/>
              <w:autoSpaceDN/>
              <w:adjustRightInd w:val="0"/>
              <w:snapToGrid w:val="0"/>
              <w:spacing w:line="360" w:lineRule="exact"/>
              <w:ind w:left="42" w:leftChars="20" w:right="42" w:rightChars="20"/>
              <w:rPr>
                <w:bCs/>
                <w:color w:val="auto"/>
                <w:kern w:val="2"/>
                <w:sz w:val="21"/>
                <w:szCs w:val="21"/>
                <w:highlight w:val="none"/>
                <w:lang w:val="en-US" w:bidi="ar-SA"/>
              </w:rPr>
            </w:pPr>
            <w:r>
              <w:rPr>
                <w:rFonts w:hint="eastAsia"/>
                <w:color w:val="auto"/>
                <w:sz w:val="21"/>
                <w:szCs w:val="21"/>
                <w:highlight w:val="none"/>
              </w:rPr>
              <w:t>（8）其他要求：见招标公告投标人资格要求。</w:t>
            </w:r>
          </w:p>
        </w:tc>
      </w:tr>
      <w:tr w14:paraId="4F0B6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1252" w:type="dxa"/>
            <w:vAlign w:val="center"/>
          </w:tcPr>
          <w:p w14:paraId="1AE80F25">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1.4.2</w:t>
            </w:r>
          </w:p>
        </w:tc>
        <w:tc>
          <w:tcPr>
            <w:tcW w:w="3360" w:type="dxa"/>
            <w:tcBorders>
              <w:left w:val="single" w:color="000000" w:sz="4" w:space="0"/>
            </w:tcBorders>
            <w:vAlign w:val="center"/>
          </w:tcPr>
          <w:p w14:paraId="4EBF0281">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是否接受联合体投标</w:t>
            </w:r>
          </w:p>
        </w:tc>
        <w:tc>
          <w:tcPr>
            <w:tcW w:w="5440" w:type="dxa"/>
            <w:tcBorders>
              <w:left w:val="single" w:color="000000" w:sz="4" w:space="0"/>
            </w:tcBorders>
            <w:vAlign w:val="center"/>
          </w:tcPr>
          <w:p w14:paraId="04C38EBE">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w:t>
            </w:r>
            <w:r>
              <w:rPr>
                <w:rFonts w:hint="eastAsia"/>
                <w:color w:val="auto"/>
                <w:position w:val="3"/>
                <w:sz w:val="21"/>
                <w:szCs w:val="21"/>
                <w:highlight w:val="none"/>
              </w:rPr>
              <w:t>不接受</w:t>
            </w:r>
          </w:p>
          <w:p w14:paraId="1C3968F4">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lang w:val="en-US"/>
              </w:rPr>
              <w:t>■</w:t>
            </w:r>
            <w:r>
              <w:rPr>
                <w:rFonts w:hint="eastAsia"/>
                <w:color w:val="auto"/>
                <w:sz w:val="21"/>
                <w:szCs w:val="21"/>
                <w:highlight w:val="none"/>
              </w:rPr>
              <w:t>接受，应满足下列要求：见招标公告投标人资格要求。</w:t>
            </w:r>
          </w:p>
        </w:tc>
      </w:tr>
      <w:tr w14:paraId="3C979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252" w:type="dxa"/>
            <w:vAlign w:val="center"/>
          </w:tcPr>
          <w:p w14:paraId="39A6174F">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1.4.3</w:t>
            </w:r>
          </w:p>
        </w:tc>
        <w:tc>
          <w:tcPr>
            <w:tcW w:w="3360" w:type="dxa"/>
            <w:tcBorders>
              <w:left w:val="single" w:color="000000" w:sz="4" w:space="0"/>
            </w:tcBorders>
            <w:vAlign w:val="center"/>
          </w:tcPr>
          <w:p w14:paraId="7268A70A">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投标人不得存在的其他情形</w:t>
            </w:r>
          </w:p>
        </w:tc>
        <w:tc>
          <w:tcPr>
            <w:tcW w:w="5440" w:type="dxa"/>
            <w:tcBorders>
              <w:left w:val="single" w:color="000000" w:sz="4" w:space="0"/>
            </w:tcBorders>
            <w:vAlign w:val="center"/>
          </w:tcPr>
          <w:p w14:paraId="3883AB12">
            <w:pPr>
              <w:adjustRightInd w:val="0"/>
              <w:snapToGrid w:val="0"/>
              <w:spacing w:line="400" w:lineRule="exact"/>
              <w:ind w:left="42" w:leftChars="20" w:right="42" w:rightChars="20"/>
              <w:rPr>
                <w:color w:val="auto"/>
                <w:sz w:val="21"/>
                <w:szCs w:val="21"/>
                <w:highlight w:val="none"/>
                <w:u w:val="single"/>
              </w:rPr>
            </w:pPr>
            <w:r>
              <w:rPr>
                <w:color w:val="auto"/>
                <w:sz w:val="21"/>
                <w:szCs w:val="21"/>
                <w:highlight w:val="none"/>
                <w:u w:val="single"/>
              </w:rPr>
              <w:t>/</w:t>
            </w:r>
          </w:p>
        </w:tc>
      </w:tr>
      <w:tr w14:paraId="6D626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28D17A25">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1.9.1</w:t>
            </w:r>
          </w:p>
        </w:tc>
        <w:tc>
          <w:tcPr>
            <w:tcW w:w="3360" w:type="dxa"/>
            <w:tcBorders>
              <w:left w:val="single" w:color="000000" w:sz="4" w:space="0"/>
            </w:tcBorders>
            <w:vAlign w:val="center"/>
          </w:tcPr>
          <w:p w14:paraId="0D23765C">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踏勘现场</w:t>
            </w:r>
          </w:p>
        </w:tc>
        <w:tc>
          <w:tcPr>
            <w:tcW w:w="5440" w:type="dxa"/>
            <w:tcBorders>
              <w:left w:val="single" w:color="000000" w:sz="4" w:space="0"/>
            </w:tcBorders>
            <w:vAlign w:val="center"/>
          </w:tcPr>
          <w:p w14:paraId="15AC5E36">
            <w:pPr>
              <w:pStyle w:val="7"/>
              <w:adjustRightInd w:val="0"/>
              <w:snapToGrid w:val="0"/>
              <w:spacing w:after="0" w:line="400" w:lineRule="exact"/>
              <w:ind w:left="42" w:leftChars="20" w:right="42" w:rightChars="20"/>
              <w:rPr>
                <w:color w:val="auto"/>
                <w:sz w:val="21"/>
                <w:szCs w:val="21"/>
                <w:highlight w:val="none"/>
                <w:lang w:val="en-US"/>
              </w:rPr>
            </w:pPr>
            <w:r>
              <w:rPr>
                <w:rFonts w:hint="eastAsia"/>
                <w:color w:val="auto"/>
                <w:sz w:val="21"/>
                <w:szCs w:val="21"/>
                <w:highlight w:val="none"/>
                <w:lang w:val="en-US"/>
              </w:rPr>
              <w:t>■不组织，</w:t>
            </w:r>
            <w:r>
              <w:rPr>
                <w:rFonts w:hint="eastAsia"/>
                <w:color w:val="auto"/>
                <w:sz w:val="21"/>
                <w:szCs w:val="21"/>
                <w:highlight w:val="none"/>
                <w:u w:val="single"/>
                <w:lang w:val="en-US"/>
              </w:rPr>
              <w:t>由投标人自行现场考察。</w:t>
            </w:r>
          </w:p>
          <w:p w14:paraId="6FD193E5">
            <w:pPr>
              <w:pStyle w:val="7"/>
              <w:adjustRightInd w:val="0"/>
              <w:snapToGrid w:val="0"/>
              <w:spacing w:after="0" w:line="400" w:lineRule="exact"/>
              <w:ind w:left="42" w:leftChars="20" w:right="42" w:rightChars="20"/>
              <w:rPr>
                <w:color w:val="auto"/>
                <w:sz w:val="21"/>
                <w:szCs w:val="21"/>
                <w:highlight w:val="none"/>
                <w:lang w:val="en-US"/>
              </w:rPr>
            </w:pPr>
            <w:r>
              <w:rPr>
                <w:rFonts w:hint="eastAsia"/>
                <w:color w:val="auto"/>
                <w:sz w:val="21"/>
                <w:szCs w:val="21"/>
                <w:highlight w:val="none"/>
                <w:lang w:val="en-US"/>
              </w:rPr>
              <w:t>□组织，踏勘时间：/</w:t>
            </w:r>
          </w:p>
          <w:p w14:paraId="22205AC5">
            <w:pPr>
              <w:pStyle w:val="7"/>
              <w:adjustRightInd w:val="0"/>
              <w:snapToGrid w:val="0"/>
              <w:spacing w:after="0" w:line="400" w:lineRule="exact"/>
              <w:ind w:left="42" w:leftChars="20" w:right="42" w:rightChars="20"/>
              <w:rPr>
                <w:color w:val="auto"/>
                <w:sz w:val="21"/>
                <w:szCs w:val="21"/>
                <w:highlight w:val="none"/>
              </w:rPr>
            </w:pPr>
            <w:r>
              <w:rPr>
                <w:rFonts w:hint="eastAsia"/>
                <w:color w:val="auto"/>
                <w:sz w:val="21"/>
                <w:szCs w:val="21"/>
                <w:highlight w:val="none"/>
                <w:lang w:val="en-US"/>
              </w:rPr>
              <w:t>踏勘集中地点：/</w:t>
            </w:r>
          </w:p>
        </w:tc>
      </w:tr>
      <w:tr w14:paraId="675A3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01FBB23E">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1.10.1</w:t>
            </w:r>
          </w:p>
        </w:tc>
        <w:tc>
          <w:tcPr>
            <w:tcW w:w="3360" w:type="dxa"/>
            <w:tcBorders>
              <w:left w:val="single" w:color="000000" w:sz="4" w:space="0"/>
            </w:tcBorders>
            <w:vAlign w:val="center"/>
          </w:tcPr>
          <w:p w14:paraId="50C328CD">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投标预备会</w:t>
            </w:r>
          </w:p>
        </w:tc>
        <w:tc>
          <w:tcPr>
            <w:tcW w:w="5440" w:type="dxa"/>
            <w:tcBorders>
              <w:left w:val="single" w:color="000000" w:sz="4" w:space="0"/>
            </w:tcBorders>
            <w:vAlign w:val="center"/>
          </w:tcPr>
          <w:p w14:paraId="599BA77E">
            <w:pPr>
              <w:pStyle w:val="7"/>
              <w:adjustRightInd w:val="0"/>
              <w:snapToGrid w:val="0"/>
              <w:spacing w:after="0" w:line="400" w:lineRule="exact"/>
              <w:ind w:left="42" w:leftChars="20" w:right="42" w:rightChars="20"/>
              <w:rPr>
                <w:color w:val="auto"/>
                <w:sz w:val="21"/>
                <w:szCs w:val="21"/>
                <w:highlight w:val="none"/>
                <w:lang w:val="en-US"/>
              </w:rPr>
            </w:pPr>
            <w:r>
              <w:rPr>
                <w:rFonts w:hint="eastAsia"/>
                <w:color w:val="auto"/>
                <w:sz w:val="21"/>
                <w:szCs w:val="21"/>
                <w:highlight w:val="none"/>
                <w:lang w:val="en-US"/>
              </w:rPr>
              <w:t>■不召开</w:t>
            </w:r>
          </w:p>
          <w:p w14:paraId="3F9B0EEB">
            <w:pPr>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rPr>
              <w:t>□召开，召开时间：</w:t>
            </w:r>
            <w:r>
              <w:rPr>
                <w:rFonts w:hint="eastAsia"/>
                <w:color w:val="auto"/>
                <w:sz w:val="21"/>
                <w:szCs w:val="21"/>
                <w:highlight w:val="none"/>
                <w:u w:val="single"/>
              </w:rPr>
              <w:t xml:space="preserve"> / </w:t>
            </w:r>
          </w:p>
          <w:p w14:paraId="19A68218">
            <w:pPr>
              <w:adjustRightInd w:val="0"/>
              <w:snapToGrid w:val="0"/>
              <w:spacing w:line="400" w:lineRule="exact"/>
              <w:ind w:left="42" w:leftChars="20" w:right="42" w:rightChars="20" w:firstLine="840" w:firstLineChars="400"/>
              <w:rPr>
                <w:color w:val="auto"/>
                <w:sz w:val="21"/>
                <w:szCs w:val="21"/>
                <w:highlight w:val="none"/>
              </w:rPr>
            </w:pPr>
            <w:r>
              <w:rPr>
                <w:rFonts w:hint="eastAsia"/>
                <w:color w:val="auto"/>
                <w:sz w:val="21"/>
                <w:szCs w:val="21"/>
                <w:highlight w:val="none"/>
              </w:rPr>
              <w:t>召开地点：</w:t>
            </w:r>
            <w:r>
              <w:rPr>
                <w:rFonts w:hint="eastAsia"/>
                <w:color w:val="auto"/>
                <w:sz w:val="21"/>
                <w:szCs w:val="21"/>
                <w:highlight w:val="none"/>
                <w:u w:val="single"/>
              </w:rPr>
              <w:t xml:space="preserve"> / </w:t>
            </w:r>
          </w:p>
        </w:tc>
      </w:tr>
      <w:tr w14:paraId="4D325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252" w:type="dxa"/>
            <w:vMerge w:val="restart"/>
            <w:vAlign w:val="center"/>
          </w:tcPr>
          <w:p w14:paraId="19183FE4">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1.10.2</w:t>
            </w:r>
          </w:p>
        </w:tc>
        <w:tc>
          <w:tcPr>
            <w:tcW w:w="3360" w:type="dxa"/>
            <w:vMerge w:val="restart"/>
            <w:tcBorders>
              <w:left w:val="single" w:color="000000" w:sz="4" w:space="0"/>
            </w:tcBorders>
            <w:vAlign w:val="center"/>
          </w:tcPr>
          <w:p w14:paraId="64817A21">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投标人在投标预备会前提出问题</w:t>
            </w:r>
          </w:p>
        </w:tc>
        <w:tc>
          <w:tcPr>
            <w:tcW w:w="5440" w:type="dxa"/>
            <w:tcBorders>
              <w:left w:val="single" w:color="000000" w:sz="4" w:space="0"/>
            </w:tcBorders>
            <w:vAlign w:val="center"/>
          </w:tcPr>
          <w:p w14:paraId="37515062">
            <w:pPr>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rPr>
              <w:t>时间：</w:t>
            </w:r>
            <w:r>
              <w:rPr>
                <w:rFonts w:hint="eastAsia"/>
                <w:color w:val="auto"/>
                <w:sz w:val="21"/>
                <w:szCs w:val="21"/>
                <w:highlight w:val="none"/>
                <w:u w:val="single"/>
              </w:rPr>
              <w:t xml:space="preserve"> / </w:t>
            </w:r>
          </w:p>
        </w:tc>
      </w:tr>
      <w:tr w14:paraId="7711F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1252" w:type="dxa"/>
            <w:vMerge w:val="continue"/>
            <w:vAlign w:val="center"/>
          </w:tcPr>
          <w:p w14:paraId="62C1D689">
            <w:pPr>
              <w:rPr>
                <w:color w:val="auto"/>
                <w:highlight w:val="none"/>
              </w:rPr>
            </w:pPr>
          </w:p>
        </w:tc>
        <w:tc>
          <w:tcPr>
            <w:tcW w:w="3360" w:type="dxa"/>
            <w:vMerge w:val="continue"/>
            <w:tcBorders>
              <w:left w:val="single" w:color="000000" w:sz="4" w:space="0"/>
            </w:tcBorders>
            <w:vAlign w:val="center"/>
          </w:tcPr>
          <w:p w14:paraId="27FAD246">
            <w:pPr>
              <w:rPr>
                <w:color w:val="auto"/>
                <w:highlight w:val="none"/>
              </w:rPr>
            </w:pPr>
          </w:p>
        </w:tc>
        <w:tc>
          <w:tcPr>
            <w:tcW w:w="5440" w:type="dxa"/>
            <w:tcBorders>
              <w:left w:val="single" w:color="000000" w:sz="4" w:space="0"/>
            </w:tcBorders>
            <w:vAlign w:val="center"/>
          </w:tcPr>
          <w:p w14:paraId="2FCB5956">
            <w:pPr>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rPr>
              <w:t>形式：</w:t>
            </w:r>
            <w:r>
              <w:rPr>
                <w:rFonts w:hint="eastAsia"/>
                <w:color w:val="auto"/>
                <w:sz w:val="21"/>
                <w:szCs w:val="21"/>
                <w:highlight w:val="none"/>
                <w:u w:val="single"/>
              </w:rPr>
              <w:t xml:space="preserve"> / </w:t>
            </w:r>
          </w:p>
        </w:tc>
      </w:tr>
      <w:tr w14:paraId="64EBF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252" w:type="dxa"/>
            <w:vAlign w:val="center"/>
          </w:tcPr>
          <w:p w14:paraId="2AADA2FF">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1.10.3</w:t>
            </w:r>
          </w:p>
        </w:tc>
        <w:tc>
          <w:tcPr>
            <w:tcW w:w="3360" w:type="dxa"/>
            <w:tcBorders>
              <w:left w:val="single" w:color="000000" w:sz="4" w:space="0"/>
            </w:tcBorders>
            <w:vAlign w:val="center"/>
          </w:tcPr>
          <w:p w14:paraId="2A2059A9">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招标文件澄清发出的形式</w:t>
            </w:r>
          </w:p>
        </w:tc>
        <w:tc>
          <w:tcPr>
            <w:tcW w:w="5440" w:type="dxa"/>
            <w:tcBorders>
              <w:left w:val="single" w:color="000000" w:sz="4" w:space="0"/>
            </w:tcBorders>
            <w:vAlign w:val="center"/>
          </w:tcPr>
          <w:p w14:paraId="0C1FE43D">
            <w:pPr>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u w:val="single"/>
              </w:rPr>
              <w:t xml:space="preserve">/ </w:t>
            </w:r>
            <w:r>
              <w:rPr>
                <w:rFonts w:hint="eastAsia"/>
                <w:color w:val="auto"/>
                <w:sz w:val="21"/>
                <w:szCs w:val="21"/>
                <w:highlight w:val="none"/>
              </w:rPr>
              <w:t xml:space="preserve"> （此为投标预备会的答疑澄清）</w:t>
            </w:r>
          </w:p>
        </w:tc>
      </w:tr>
      <w:tr w14:paraId="64FD9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252" w:type="dxa"/>
            <w:vAlign w:val="center"/>
          </w:tcPr>
          <w:p w14:paraId="2C692245">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1.12.1</w:t>
            </w:r>
          </w:p>
        </w:tc>
        <w:tc>
          <w:tcPr>
            <w:tcW w:w="3360" w:type="dxa"/>
            <w:tcBorders>
              <w:left w:val="single" w:color="000000" w:sz="4" w:space="0"/>
            </w:tcBorders>
            <w:vAlign w:val="center"/>
          </w:tcPr>
          <w:p w14:paraId="4DF4A9EF">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实质性要求和条件</w:t>
            </w:r>
          </w:p>
        </w:tc>
        <w:tc>
          <w:tcPr>
            <w:tcW w:w="5440" w:type="dxa"/>
            <w:tcBorders>
              <w:left w:val="single" w:color="000000" w:sz="4" w:space="0"/>
            </w:tcBorders>
            <w:vAlign w:val="center"/>
          </w:tcPr>
          <w:p w14:paraId="0142957E">
            <w:pPr>
              <w:pStyle w:val="7"/>
              <w:adjustRightInd w:val="0"/>
              <w:snapToGrid w:val="0"/>
              <w:spacing w:after="0" w:line="400" w:lineRule="exact"/>
              <w:ind w:left="42" w:leftChars="20" w:right="42" w:rightChars="20"/>
              <w:rPr>
                <w:color w:val="auto"/>
                <w:sz w:val="21"/>
                <w:szCs w:val="21"/>
                <w:highlight w:val="none"/>
              </w:rPr>
            </w:pPr>
            <w:r>
              <w:rPr>
                <w:rFonts w:hint="eastAsia"/>
                <w:color w:val="auto"/>
                <w:sz w:val="21"/>
                <w:szCs w:val="21"/>
                <w:highlight w:val="none"/>
                <w:u w:val="single"/>
                <w:lang w:val="en-US"/>
              </w:rPr>
              <w:t>/</w:t>
            </w:r>
          </w:p>
        </w:tc>
      </w:tr>
      <w:tr w14:paraId="7B425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12026179">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1.12.3</w:t>
            </w:r>
          </w:p>
        </w:tc>
        <w:tc>
          <w:tcPr>
            <w:tcW w:w="3360" w:type="dxa"/>
            <w:tcBorders>
              <w:left w:val="single" w:color="000000" w:sz="4" w:space="0"/>
            </w:tcBorders>
            <w:vAlign w:val="center"/>
          </w:tcPr>
          <w:p w14:paraId="4D81562D">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偏差</w:t>
            </w:r>
          </w:p>
        </w:tc>
        <w:tc>
          <w:tcPr>
            <w:tcW w:w="5440" w:type="dxa"/>
            <w:tcBorders>
              <w:left w:val="single" w:color="000000" w:sz="4" w:space="0"/>
            </w:tcBorders>
          </w:tcPr>
          <w:p w14:paraId="315860CA">
            <w:pPr>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rPr>
              <w:t>■不允许</w:t>
            </w:r>
          </w:p>
          <w:p w14:paraId="1842E403">
            <w:pPr>
              <w:pStyle w:val="7"/>
              <w:autoSpaceDE/>
              <w:autoSpaceDN/>
              <w:adjustRightInd w:val="0"/>
              <w:snapToGrid w:val="0"/>
              <w:spacing w:after="0" w:line="400" w:lineRule="exact"/>
              <w:ind w:left="42" w:leftChars="20" w:right="42" w:rightChars="20"/>
              <w:jc w:val="both"/>
              <w:rPr>
                <w:color w:val="auto"/>
                <w:kern w:val="2"/>
                <w:sz w:val="21"/>
                <w:szCs w:val="21"/>
                <w:highlight w:val="none"/>
                <w:lang w:val="en-US" w:bidi="ar-SA"/>
              </w:rPr>
            </w:pPr>
            <w:r>
              <w:rPr>
                <w:rFonts w:hint="eastAsia"/>
                <w:color w:val="auto"/>
                <w:kern w:val="2"/>
                <w:sz w:val="21"/>
                <w:szCs w:val="21"/>
                <w:highlight w:val="none"/>
                <w:lang w:val="en-US" w:bidi="ar-SA"/>
              </w:rPr>
              <w:t>□允许，偏差范围：/</w:t>
            </w:r>
          </w:p>
          <w:p w14:paraId="672073D7">
            <w:pPr>
              <w:pStyle w:val="7"/>
              <w:autoSpaceDE/>
              <w:autoSpaceDN/>
              <w:adjustRightInd w:val="0"/>
              <w:snapToGrid w:val="0"/>
              <w:spacing w:after="0" w:line="400" w:lineRule="exact"/>
              <w:ind w:left="42" w:leftChars="20" w:right="42" w:rightChars="20"/>
              <w:jc w:val="both"/>
              <w:rPr>
                <w:color w:val="auto"/>
                <w:sz w:val="21"/>
                <w:szCs w:val="21"/>
                <w:highlight w:val="none"/>
              </w:rPr>
            </w:pPr>
            <w:r>
              <w:rPr>
                <w:rFonts w:hint="eastAsia"/>
                <w:color w:val="auto"/>
                <w:kern w:val="2"/>
                <w:sz w:val="21"/>
                <w:szCs w:val="21"/>
                <w:highlight w:val="none"/>
                <w:lang w:val="en-US" w:bidi="ar-SA"/>
              </w:rPr>
              <w:t>偏差幅度：/</w:t>
            </w:r>
          </w:p>
        </w:tc>
      </w:tr>
      <w:tr w14:paraId="1818B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252" w:type="dxa"/>
            <w:vAlign w:val="center"/>
          </w:tcPr>
          <w:p w14:paraId="156677DF">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2.1</w:t>
            </w:r>
          </w:p>
        </w:tc>
        <w:tc>
          <w:tcPr>
            <w:tcW w:w="3360" w:type="dxa"/>
            <w:tcBorders>
              <w:left w:val="single" w:color="000000" w:sz="4" w:space="0"/>
            </w:tcBorders>
            <w:vAlign w:val="center"/>
          </w:tcPr>
          <w:p w14:paraId="28E9B993">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构成招标文件的其他资料</w:t>
            </w:r>
          </w:p>
        </w:tc>
        <w:tc>
          <w:tcPr>
            <w:tcW w:w="5440" w:type="dxa"/>
            <w:tcBorders>
              <w:left w:val="single" w:color="000000" w:sz="4" w:space="0"/>
            </w:tcBorders>
            <w:vAlign w:val="center"/>
          </w:tcPr>
          <w:p w14:paraId="1DF50522">
            <w:pPr>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u w:val="single"/>
              </w:rPr>
              <w:t xml:space="preserve"> / </w:t>
            </w:r>
          </w:p>
        </w:tc>
      </w:tr>
      <w:tr w14:paraId="3C38C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1252" w:type="dxa"/>
            <w:vMerge w:val="restart"/>
            <w:vAlign w:val="center"/>
          </w:tcPr>
          <w:p w14:paraId="55EF5EE2">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2.2.1</w:t>
            </w:r>
          </w:p>
        </w:tc>
        <w:tc>
          <w:tcPr>
            <w:tcW w:w="3360" w:type="dxa"/>
            <w:vMerge w:val="restart"/>
            <w:tcBorders>
              <w:left w:val="single" w:color="000000" w:sz="4" w:space="0"/>
            </w:tcBorders>
            <w:vAlign w:val="center"/>
          </w:tcPr>
          <w:p w14:paraId="438D0139">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投标人要求澄清招标文件</w:t>
            </w:r>
          </w:p>
        </w:tc>
        <w:tc>
          <w:tcPr>
            <w:tcW w:w="5440" w:type="dxa"/>
            <w:tcBorders>
              <w:bottom w:val="single" w:color="auto" w:sz="4" w:space="0"/>
            </w:tcBorders>
            <w:vAlign w:val="center"/>
          </w:tcPr>
          <w:p w14:paraId="2480A603">
            <w:pPr>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rPr>
              <w:t>疑问提交时间：</w:t>
            </w:r>
            <w:r>
              <w:rPr>
                <w:rFonts w:hint="eastAsia"/>
                <w:color w:val="auto"/>
                <w:sz w:val="21"/>
                <w:szCs w:val="21"/>
                <w:highlight w:val="none"/>
                <w:u w:val="single"/>
                <w:lang w:val="en-US"/>
              </w:rPr>
              <w:t>开标</w:t>
            </w:r>
            <w:r>
              <w:rPr>
                <w:rFonts w:hint="eastAsia"/>
                <w:color w:val="auto"/>
                <w:sz w:val="21"/>
                <w:szCs w:val="21"/>
                <w:highlight w:val="none"/>
                <w:u w:val="single"/>
              </w:rPr>
              <w:t>前</w:t>
            </w:r>
            <w:r>
              <w:rPr>
                <w:rFonts w:hint="eastAsia"/>
                <w:color w:val="auto"/>
                <w:sz w:val="21"/>
                <w:szCs w:val="21"/>
                <w:highlight w:val="none"/>
                <w:u w:val="single"/>
                <w:lang w:val="en-US"/>
              </w:rPr>
              <w:t>18日</w:t>
            </w:r>
            <w:r>
              <w:rPr>
                <w:rFonts w:hint="eastAsia"/>
                <w:color w:val="auto"/>
                <w:sz w:val="21"/>
                <w:szCs w:val="21"/>
                <w:highlight w:val="none"/>
                <w:u w:val="single"/>
              </w:rPr>
              <w:t>(具体详见广州公共资源交易中心招投标日程安排)</w:t>
            </w:r>
            <w:r>
              <w:rPr>
                <w:rFonts w:hint="eastAsia"/>
                <w:color w:val="auto"/>
                <w:sz w:val="21"/>
                <w:szCs w:val="21"/>
                <w:highlight w:val="none"/>
              </w:rPr>
              <w:t>。</w:t>
            </w:r>
          </w:p>
        </w:tc>
      </w:tr>
      <w:tr w14:paraId="4A69F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2" w:hRule="atLeast"/>
          <w:jc w:val="center"/>
        </w:trPr>
        <w:tc>
          <w:tcPr>
            <w:tcW w:w="1252" w:type="dxa"/>
            <w:vMerge w:val="continue"/>
            <w:vAlign w:val="center"/>
          </w:tcPr>
          <w:p w14:paraId="5364CE3F">
            <w:pPr>
              <w:rPr>
                <w:color w:val="auto"/>
                <w:highlight w:val="none"/>
              </w:rPr>
            </w:pPr>
          </w:p>
        </w:tc>
        <w:tc>
          <w:tcPr>
            <w:tcW w:w="3360" w:type="dxa"/>
            <w:vMerge w:val="continue"/>
            <w:tcBorders>
              <w:left w:val="single" w:color="000000" w:sz="4" w:space="0"/>
            </w:tcBorders>
            <w:vAlign w:val="center"/>
          </w:tcPr>
          <w:p w14:paraId="0B7BDC55">
            <w:pPr>
              <w:rPr>
                <w:color w:val="auto"/>
                <w:highlight w:val="none"/>
              </w:rPr>
            </w:pPr>
          </w:p>
        </w:tc>
        <w:tc>
          <w:tcPr>
            <w:tcW w:w="5440" w:type="dxa"/>
            <w:tcBorders>
              <w:top w:val="single" w:color="auto" w:sz="4" w:space="0"/>
            </w:tcBorders>
            <w:vAlign w:val="center"/>
          </w:tcPr>
          <w:p w14:paraId="08CBDDF8">
            <w:pPr>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rPr>
              <w:t>形式：投标人的疑问通过广州公共资源交易中心网站交易平台提交。具体要求：操作详见广州公共资源交易中心网站发布的最新版操作指引。提问一律不得署名。</w:t>
            </w:r>
          </w:p>
        </w:tc>
      </w:tr>
      <w:tr w14:paraId="4B62D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1252" w:type="dxa"/>
            <w:vAlign w:val="center"/>
          </w:tcPr>
          <w:p w14:paraId="3F12AE14">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2.2.2</w:t>
            </w:r>
          </w:p>
        </w:tc>
        <w:tc>
          <w:tcPr>
            <w:tcW w:w="3360" w:type="dxa"/>
            <w:tcBorders>
              <w:left w:val="single" w:color="000000" w:sz="4" w:space="0"/>
            </w:tcBorders>
            <w:vAlign w:val="center"/>
          </w:tcPr>
          <w:p w14:paraId="43B55AF5">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招标文件澄清发出的形式</w:t>
            </w:r>
          </w:p>
        </w:tc>
        <w:tc>
          <w:tcPr>
            <w:tcW w:w="5440" w:type="dxa"/>
            <w:tcBorders>
              <w:left w:val="single" w:color="000000" w:sz="4" w:space="0"/>
            </w:tcBorders>
            <w:vAlign w:val="center"/>
          </w:tcPr>
          <w:p w14:paraId="638A6D0F">
            <w:pPr>
              <w:adjustRightInd w:val="0"/>
              <w:snapToGrid w:val="0"/>
              <w:spacing w:line="400" w:lineRule="exact"/>
              <w:ind w:left="42" w:leftChars="20" w:right="42" w:rightChars="20"/>
              <w:rPr>
                <w:color w:val="auto"/>
                <w:sz w:val="21"/>
                <w:szCs w:val="21"/>
                <w:highlight w:val="none"/>
                <w:u w:val="single"/>
              </w:rPr>
            </w:pPr>
            <w:r>
              <w:rPr>
                <w:rFonts w:hint="eastAsia"/>
                <w:color w:val="auto"/>
                <w:sz w:val="21"/>
                <w:szCs w:val="21"/>
                <w:highlight w:val="none"/>
                <w:u w:val="single"/>
                <w:lang w:val="en-US"/>
              </w:rPr>
              <w:t>1、</w:t>
            </w:r>
            <w:r>
              <w:rPr>
                <w:rFonts w:hint="eastAsia"/>
                <w:color w:val="auto"/>
                <w:sz w:val="21"/>
                <w:szCs w:val="21"/>
                <w:highlight w:val="none"/>
                <w:u w:val="single"/>
              </w:rPr>
              <w:t>投标人应在递交投标文件截止时间15天前解答投标人对招标文件提出的疑问，形成答疑纪要，并在广州公共资源交易中心网站通过项目答疑专区网上公开发布。</w:t>
            </w:r>
          </w:p>
          <w:p w14:paraId="7558B2B2">
            <w:pPr>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u w:val="single"/>
                <w:lang w:val="en-US"/>
              </w:rPr>
              <w:t>2、</w:t>
            </w:r>
            <w:r>
              <w:rPr>
                <w:rFonts w:hint="eastAsia"/>
                <w:color w:val="auto"/>
                <w:sz w:val="21"/>
                <w:szCs w:val="21"/>
                <w:highlight w:val="none"/>
                <w:u w:val="single"/>
              </w:rPr>
              <w:t>招标答疑纪要为招标文件的一部分。投标人可在广州公资源交易中心网站浏览、下载招标答疑纪要。</w:t>
            </w:r>
          </w:p>
        </w:tc>
      </w:tr>
      <w:tr w14:paraId="57BE7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252" w:type="dxa"/>
            <w:vMerge w:val="restart"/>
            <w:vAlign w:val="center"/>
          </w:tcPr>
          <w:p w14:paraId="1208A963">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2.2.3</w:t>
            </w:r>
          </w:p>
        </w:tc>
        <w:tc>
          <w:tcPr>
            <w:tcW w:w="3360" w:type="dxa"/>
            <w:vMerge w:val="restart"/>
            <w:tcBorders>
              <w:left w:val="single" w:color="000000" w:sz="4" w:space="0"/>
            </w:tcBorders>
            <w:vAlign w:val="center"/>
          </w:tcPr>
          <w:p w14:paraId="7EAC441C">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投标人确认收到招标文件澄清</w:t>
            </w:r>
          </w:p>
        </w:tc>
        <w:tc>
          <w:tcPr>
            <w:tcW w:w="5440" w:type="dxa"/>
            <w:tcBorders>
              <w:bottom w:val="single" w:color="auto" w:sz="4" w:space="0"/>
            </w:tcBorders>
            <w:vAlign w:val="center"/>
          </w:tcPr>
          <w:p w14:paraId="39F19348">
            <w:pPr>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rPr>
              <w:t>时间：发出即视作收到。</w:t>
            </w:r>
          </w:p>
        </w:tc>
      </w:tr>
      <w:tr w14:paraId="35BB4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1252" w:type="dxa"/>
            <w:vMerge w:val="continue"/>
            <w:vAlign w:val="center"/>
          </w:tcPr>
          <w:p w14:paraId="0A3DCDFC">
            <w:pPr>
              <w:rPr>
                <w:color w:val="auto"/>
                <w:highlight w:val="none"/>
              </w:rPr>
            </w:pPr>
          </w:p>
        </w:tc>
        <w:tc>
          <w:tcPr>
            <w:tcW w:w="3360" w:type="dxa"/>
            <w:vMerge w:val="continue"/>
            <w:tcBorders>
              <w:left w:val="single" w:color="000000" w:sz="4" w:space="0"/>
            </w:tcBorders>
            <w:vAlign w:val="center"/>
          </w:tcPr>
          <w:p w14:paraId="26E85CAB">
            <w:pPr>
              <w:rPr>
                <w:color w:val="auto"/>
                <w:highlight w:val="none"/>
              </w:rPr>
            </w:pPr>
          </w:p>
        </w:tc>
        <w:tc>
          <w:tcPr>
            <w:tcW w:w="5440" w:type="dxa"/>
            <w:tcBorders>
              <w:top w:val="single" w:color="auto" w:sz="4" w:space="0"/>
            </w:tcBorders>
            <w:vAlign w:val="center"/>
          </w:tcPr>
          <w:p w14:paraId="019F9095">
            <w:pPr>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rPr>
              <w:t>形式：招标文件澄清（招标答疑纪要）一经在广州公共资源交易中心网站发布，视作已发放给所有投标人。</w:t>
            </w:r>
          </w:p>
        </w:tc>
      </w:tr>
      <w:tr w14:paraId="25098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1252" w:type="dxa"/>
            <w:vAlign w:val="center"/>
          </w:tcPr>
          <w:p w14:paraId="5ED007CB">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2.3.1</w:t>
            </w:r>
          </w:p>
        </w:tc>
        <w:tc>
          <w:tcPr>
            <w:tcW w:w="3360" w:type="dxa"/>
            <w:tcBorders>
              <w:left w:val="single" w:color="000000" w:sz="4" w:space="0"/>
            </w:tcBorders>
            <w:vAlign w:val="center"/>
          </w:tcPr>
          <w:p w14:paraId="2B2EA1F6">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招标文件修改发出的形式</w:t>
            </w:r>
          </w:p>
        </w:tc>
        <w:tc>
          <w:tcPr>
            <w:tcW w:w="5440" w:type="dxa"/>
            <w:tcBorders>
              <w:left w:val="single" w:color="000000" w:sz="4" w:space="0"/>
            </w:tcBorders>
            <w:vAlign w:val="center"/>
          </w:tcPr>
          <w:p w14:paraId="52E58E06">
            <w:pPr>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rPr>
              <w:t>以补充公告或项目答疑澄清的方式在广州公共资源交易中心网站发布</w:t>
            </w:r>
          </w:p>
        </w:tc>
      </w:tr>
      <w:tr w14:paraId="0C5CB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1252" w:type="dxa"/>
            <w:vMerge w:val="restart"/>
            <w:vAlign w:val="center"/>
          </w:tcPr>
          <w:p w14:paraId="1FE55080">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2.3.2</w:t>
            </w:r>
          </w:p>
        </w:tc>
        <w:tc>
          <w:tcPr>
            <w:tcW w:w="3360" w:type="dxa"/>
            <w:vMerge w:val="restart"/>
            <w:tcBorders>
              <w:left w:val="single" w:color="000000" w:sz="4" w:space="0"/>
            </w:tcBorders>
            <w:vAlign w:val="center"/>
          </w:tcPr>
          <w:p w14:paraId="0F2B2A0F">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投标人确认收到招标文件修改</w:t>
            </w:r>
          </w:p>
        </w:tc>
        <w:tc>
          <w:tcPr>
            <w:tcW w:w="5440" w:type="dxa"/>
            <w:tcBorders>
              <w:left w:val="single" w:color="000000" w:sz="4" w:space="0"/>
            </w:tcBorders>
            <w:vAlign w:val="center"/>
          </w:tcPr>
          <w:p w14:paraId="1A5DE6A1">
            <w:pPr>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rPr>
              <w:t>时间：发出即视作收到</w:t>
            </w:r>
          </w:p>
        </w:tc>
      </w:tr>
      <w:tr w14:paraId="6481A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1252" w:type="dxa"/>
            <w:vMerge w:val="continue"/>
            <w:vAlign w:val="center"/>
          </w:tcPr>
          <w:p w14:paraId="09C34E63">
            <w:pPr>
              <w:rPr>
                <w:color w:val="auto"/>
                <w:highlight w:val="none"/>
              </w:rPr>
            </w:pPr>
          </w:p>
        </w:tc>
        <w:tc>
          <w:tcPr>
            <w:tcW w:w="3360" w:type="dxa"/>
            <w:vMerge w:val="continue"/>
            <w:tcBorders>
              <w:left w:val="single" w:color="000000" w:sz="4" w:space="0"/>
            </w:tcBorders>
            <w:vAlign w:val="center"/>
          </w:tcPr>
          <w:p w14:paraId="6378CF19">
            <w:pPr>
              <w:rPr>
                <w:color w:val="auto"/>
                <w:highlight w:val="none"/>
              </w:rPr>
            </w:pPr>
          </w:p>
        </w:tc>
        <w:tc>
          <w:tcPr>
            <w:tcW w:w="5440" w:type="dxa"/>
            <w:tcBorders>
              <w:left w:val="single" w:color="000000" w:sz="4" w:space="0"/>
            </w:tcBorders>
            <w:vAlign w:val="center"/>
          </w:tcPr>
          <w:p w14:paraId="6407F1A5">
            <w:pPr>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rPr>
              <w:t>形式：招标文件修改一经在广州公共资源交易中心网站发布，视作已发放给所有投标人，无需确认。潜在投标人应自行关注招标公告公布的网站公告，招标人不再一一通知。投标人因自身贻误行为导致投标失败的，责任自负。</w:t>
            </w:r>
          </w:p>
        </w:tc>
      </w:tr>
      <w:tr w14:paraId="36F2F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1252" w:type="dxa"/>
            <w:vAlign w:val="center"/>
          </w:tcPr>
          <w:p w14:paraId="65A532DF">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3.1.1</w:t>
            </w:r>
          </w:p>
        </w:tc>
        <w:tc>
          <w:tcPr>
            <w:tcW w:w="3360" w:type="dxa"/>
            <w:tcBorders>
              <w:left w:val="single" w:color="000000" w:sz="4" w:space="0"/>
            </w:tcBorders>
            <w:vAlign w:val="center"/>
          </w:tcPr>
          <w:p w14:paraId="5D4B88B4">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构成投标文件的其他资料</w:t>
            </w:r>
          </w:p>
        </w:tc>
        <w:tc>
          <w:tcPr>
            <w:tcW w:w="5440" w:type="dxa"/>
            <w:tcBorders>
              <w:left w:val="single" w:color="000000" w:sz="4" w:space="0"/>
            </w:tcBorders>
            <w:vAlign w:val="center"/>
          </w:tcPr>
          <w:p w14:paraId="24D7ED95">
            <w:pPr>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u w:val="single"/>
              </w:rPr>
              <w:t>满足本项目评审要求的其他资料。</w:t>
            </w:r>
          </w:p>
        </w:tc>
      </w:tr>
      <w:tr w14:paraId="5E26A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252" w:type="dxa"/>
            <w:vAlign w:val="center"/>
          </w:tcPr>
          <w:p w14:paraId="37C60953">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3.2.1</w:t>
            </w:r>
          </w:p>
        </w:tc>
        <w:tc>
          <w:tcPr>
            <w:tcW w:w="3360" w:type="dxa"/>
            <w:tcBorders>
              <w:left w:val="single" w:color="000000" w:sz="4" w:space="0"/>
            </w:tcBorders>
            <w:vAlign w:val="center"/>
          </w:tcPr>
          <w:p w14:paraId="07AB8130">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增值税税金的计算方法</w:t>
            </w:r>
          </w:p>
        </w:tc>
        <w:tc>
          <w:tcPr>
            <w:tcW w:w="5440" w:type="dxa"/>
            <w:tcBorders>
              <w:left w:val="single" w:color="000000" w:sz="4" w:space="0"/>
            </w:tcBorders>
            <w:vAlign w:val="center"/>
          </w:tcPr>
          <w:p w14:paraId="6E9C4E7E">
            <w:pPr>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u w:val="single"/>
              </w:rPr>
              <w:t xml:space="preserve"> / </w:t>
            </w:r>
          </w:p>
        </w:tc>
      </w:tr>
      <w:tr w14:paraId="51016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5C38455C">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3.2.3</w:t>
            </w:r>
          </w:p>
        </w:tc>
        <w:tc>
          <w:tcPr>
            <w:tcW w:w="3360" w:type="dxa"/>
            <w:tcBorders>
              <w:left w:val="single" w:color="000000" w:sz="4" w:space="0"/>
            </w:tcBorders>
            <w:vAlign w:val="center"/>
          </w:tcPr>
          <w:p w14:paraId="2C11D681">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报价方式</w:t>
            </w:r>
          </w:p>
        </w:tc>
        <w:tc>
          <w:tcPr>
            <w:tcW w:w="5440" w:type="dxa"/>
            <w:tcBorders>
              <w:left w:val="single" w:color="000000" w:sz="4" w:space="0"/>
            </w:tcBorders>
            <w:vAlign w:val="center"/>
          </w:tcPr>
          <w:p w14:paraId="0B55D6A1">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各投标单位在招标控制价内根据企业自身实力进行总价报价（以元为单位，保留两位小数，第三位小数四舍五入）,并按此计算投标下浮率[投标下浮率=1-（投标总报价/最高投标限价）×100%],保留两位小数。投标下浮率必须为固定的报价（如5%），不得存在区间值（如2～8%），</w:t>
            </w:r>
            <w:r>
              <w:rPr>
                <w:rFonts w:hint="eastAsia"/>
                <w:color w:val="auto"/>
                <w:sz w:val="21"/>
                <w:szCs w:val="21"/>
                <w:highlight w:val="none"/>
                <w:lang w:val="en-US"/>
              </w:rPr>
              <w:t>招标</w:t>
            </w:r>
            <w:r>
              <w:rPr>
                <w:rFonts w:hint="eastAsia"/>
                <w:color w:val="auto"/>
                <w:sz w:val="21"/>
                <w:szCs w:val="21"/>
                <w:highlight w:val="none"/>
              </w:rPr>
              <w:t>人不接受有任何选择的报价，投标下浮率不得为100%，不能为负数，否则被视为无效投标。</w:t>
            </w:r>
          </w:p>
          <w:p w14:paraId="5FC146F0">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投标下浮率和调整系数在费用结算时不予调整。</w:t>
            </w:r>
          </w:p>
        </w:tc>
      </w:tr>
      <w:tr w14:paraId="680AD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1252" w:type="dxa"/>
            <w:vAlign w:val="center"/>
          </w:tcPr>
          <w:p w14:paraId="3E543E55">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3.2.4</w:t>
            </w:r>
          </w:p>
        </w:tc>
        <w:tc>
          <w:tcPr>
            <w:tcW w:w="3360" w:type="dxa"/>
            <w:tcBorders>
              <w:left w:val="single" w:color="000000" w:sz="4" w:space="0"/>
            </w:tcBorders>
            <w:vAlign w:val="center"/>
          </w:tcPr>
          <w:p w14:paraId="3DA095F2">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最高投标限价</w:t>
            </w:r>
          </w:p>
        </w:tc>
        <w:tc>
          <w:tcPr>
            <w:tcW w:w="5440" w:type="dxa"/>
            <w:tcBorders>
              <w:left w:val="single" w:color="000000" w:sz="4" w:space="0"/>
            </w:tcBorders>
            <w:vAlign w:val="center"/>
          </w:tcPr>
          <w:p w14:paraId="7C38AD91">
            <w:pPr>
              <w:adjustRightInd w:val="0"/>
              <w:snapToGrid w:val="0"/>
              <w:spacing w:line="320" w:lineRule="exact"/>
              <w:ind w:left="42" w:leftChars="20" w:right="42" w:rightChars="20"/>
              <w:rPr>
                <w:color w:val="auto"/>
                <w:sz w:val="21"/>
                <w:szCs w:val="21"/>
                <w:highlight w:val="none"/>
              </w:rPr>
            </w:pPr>
            <w:r>
              <w:rPr>
                <w:rFonts w:hint="eastAsia"/>
                <w:color w:val="auto"/>
                <w:sz w:val="21"/>
                <w:szCs w:val="21"/>
                <w:highlight w:val="none"/>
              </w:rPr>
              <w:t>□无</w:t>
            </w:r>
          </w:p>
          <w:p w14:paraId="2EF34EA7">
            <w:pPr>
              <w:adjustRightInd w:val="0"/>
              <w:snapToGrid w:val="0"/>
              <w:spacing w:line="320" w:lineRule="exact"/>
              <w:ind w:firstLine="105" w:firstLineChars="50"/>
              <w:rPr>
                <w:color w:val="auto"/>
                <w:sz w:val="21"/>
                <w:szCs w:val="21"/>
                <w:highlight w:val="none"/>
              </w:rPr>
            </w:pPr>
            <w:r>
              <w:rPr>
                <w:rFonts w:hint="eastAsia"/>
                <w:color w:val="auto"/>
                <w:sz w:val="21"/>
                <w:szCs w:val="21"/>
                <w:highlight w:val="none"/>
              </w:rPr>
              <w:t>■有，</w:t>
            </w:r>
            <w:r>
              <w:rPr>
                <w:rFonts w:hint="eastAsia"/>
                <w:color w:val="auto"/>
                <w:sz w:val="21"/>
                <w:szCs w:val="21"/>
                <w:highlight w:val="none"/>
                <w:u w:val="single"/>
                <w:lang w:val="en-US"/>
              </w:rPr>
              <w:t>本项目最高投标限价总价：</w:t>
            </w:r>
            <w:r>
              <w:rPr>
                <w:rFonts w:hint="eastAsia"/>
                <w:color w:val="auto"/>
                <w:sz w:val="21"/>
                <w:szCs w:val="21"/>
                <w:highlight w:val="none"/>
                <w:u w:val="single"/>
                <w:lang w:val="en-US" w:eastAsia="zh-CN"/>
              </w:rPr>
              <w:t>409.05万元；其中：【项目管理（包含管线迁改管理费）：202.32万元、监理：140. 73万元、招标代理：19.73万元、全过程造价咨询服务：46.27万元】</w:t>
            </w:r>
            <w:r>
              <w:rPr>
                <w:rFonts w:hint="eastAsia"/>
                <w:color w:val="auto"/>
                <w:sz w:val="21"/>
                <w:szCs w:val="21"/>
                <w:highlight w:val="none"/>
                <w:u w:val="single"/>
              </w:rPr>
              <w:t>。</w:t>
            </w:r>
          </w:p>
          <w:p w14:paraId="2839B10C">
            <w:pPr>
              <w:tabs>
                <w:tab w:val="left" w:pos="7513"/>
              </w:tabs>
              <w:adjustRightInd w:val="0"/>
              <w:snapToGrid w:val="0"/>
              <w:spacing w:line="320" w:lineRule="exact"/>
              <w:ind w:left="42" w:leftChars="20" w:right="42" w:rightChars="20"/>
              <w:rPr>
                <w:color w:val="auto"/>
                <w:sz w:val="21"/>
                <w:szCs w:val="21"/>
                <w:highlight w:val="none"/>
                <w:lang w:val="en-US"/>
              </w:rPr>
            </w:pPr>
            <w:r>
              <w:rPr>
                <w:rFonts w:hint="eastAsia"/>
                <w:color w:val="auto"/>
                <w:sz w:val="21"/>
                <w:szCs w:val="21"/>
                <w:highlight w:val="none"/>
                <w:lang w:val="en-US"/>
              </w:rPr>
              <w:t>注：投标报价不得超过最高投标限价、任何一个单项投标报价不得超过相应单项最高投标限价，否则投标无效。</w:t>
            </w:r>
          </w:p>
        </w:tc>
      </w:tr>
      <w:tr w14:paraId="31270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65CC4C64">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3.2.5</w:t>
            </w:r>
          </w:p>
        </w:tc>
        <w:tc>
          <w:tcPr>
            <w:tcW w:w="3360" w:type="dxa"/>
            <w:tcBorders>
              <w:left w:val="single" w:color="000000" w:sz="4" w:space="0"/>
            </w:tcBorders>
            <w:vAlign w:val="center"/>
          </w:tcPr>
          <w:p w14:paraId="6F259336">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投标报价的其他要求</w:t>
            </w:r>
          </w:p>
        </w:tc>
        <w:tc>
          <w:tcPr>
            <w:tcW w:w="5440" w:type="dxa"/>
            <w:tcBorders>
              <w:left w:val="single" w:color="000000" w:sz="4" w:space="0"/>
            </w:tcBorders>
            <w:vAlign w:val="center"/>
          </w:tcPr>
          <w:p w14:paraId="157C5A2A">
            <w:pPr>
              <w:adjustRightInd w:val="0"/>
              <w:snapToGrid w:val="0"/>
              <w:spacing w:line="320" w:lineRule="exact"/>
              <w:ind w:left="42" w:leftChars="20" w:right="42" w:rightChars="20"/>
              <w:rPr>
                <w:color w:val="auto"/>
                <w:sz w:val="21"/>
                <w:szCs w:val="21"/>
                <w:highlight w:val="none"/>
              </w:rPr>
            </w:pPr>
            <w:r>
              <w:rPr>
                <w:rFonts w:hint="eastAsia"/>
                <w:color w:val="auto"/>
                <w:sz w:val="21"/>
                <w:szCs w:val="21"/>
                <w:highlight w:val="none"/>
              </w:rPr>
              <w:t>（1）投标人的报价，应是其按第五章“委托人要求”完成监理工作的所有费用，包括人工费、试验、检测仪器、设备使用费、管理费和利润，以及检验检测费、保险费、合同明示或暗示的风险、责任和义务涉及费用等。</w:t>
            </w:r>
          </w:p>
          <w:p w14:paraId="11E248E8">
            <w:pPr>
              <w:adjustRightInd w:val="0"/>
              <w:snapToGrid w:val="0"/>
              <w:spacing w:line="320" w:lineRule="exact"/>
              <w:ind w:left="42" w:leftChars="20" w:right="42" w:rightChars="20"/>
              <w:rPr>
                <w:color w:val="auto"/>
                <w:sz w:val="21"/>
                <w:szCs w:val="21"/>
                <w:highlight w:val="none"/>
              </w:rPr>
            </w:pPr>
            <w:r>
              <w:rPr>
                <w:rFonts w:hint="eastAsia"/>
                <w:color w:val="auto"/>
                <w:sz w:val="21"/>
                <w:szCs w:val="21"/>
                <w:highlight w:val="none"/>
              </w:rPr>
              <w:t>投标人必须详细审阅全部招标文件，充分考虑职责和义务，全面地理解招标文件对投标报价的要求，并按招标人提出的条件及内容进行报价。</w:t>
            </w:r>
          </w:p>
          <w:p w14:paraId="46A353E4">
            <w:pPr>
              <w:adjustRightInd w:val="0"/>
              <w:snapToGrid w:val="0"/>
              <w:spacing w:line="320" w:lineRule="exact"/>
              <w:ind w:left="42" w:leftChars="20" w:right="42" w:rightChars="20"/>
              <w:rPr>
                <w:color w:val="auto"/>
                <w:sz w:val="21"/>
                <w:szCs w:val="21"/>
                <w:highlight w:val="none"/>
              </w:rPr>
            </w:pPr>
            <w:r>
              <w:rPr>
                <w:rFonts w:hint="eastAsia"/>
                <w:color w:val="auto"/>
                <w:sz w:val="21"/>
                <w:szCs w:val="21"/>
                <w:highlight w:val="none"/>
              </w:rPr>
              <w:t>（2）监理费结算按国家发改委、国家建设部文件（发改价格[2007]670号）执行后再乘以（1-监理费下浮率），最终以相关部门或委托人委托的第三方咨询机构审定结算为准。</w:t>
            </w:r>
          </w:p>
          <w:p w14:paraId="23FE7EC4">
            <w:pPr>
              <w:adjustRightInd w:val="0"/>
              <w:snapToGrid w:val="0"/>
              <w:spacing w:line="320" w:lineRule="exact"/>
              <w:ind w:left="42" w:leftChars="20" w:right="42" w:rightChars="20"/>
              <w:rPr>
                <w:color w:val="auto"/>
                <w:sz w:val="21"/>
                <w:szCs w:val="21"/>
                <w:highlight w:val="none"/>
              </w:rPr>
            </w:pPr>
            <w:r>
              <w:rPr>
                <w:rFonts w:hint="eastAsia"/>
                <w:color w:val="auto"/>
                <w:sz w:val="21"/>
                <w:szCs w:val="21"/>
                <w:highlight w:val="none"/>
              </w:rPr>
              <w:t>调整系数：</w:t>
            </w:r>
            <w:r>
              <w:rPr>
                <w:rFonts w:hint="eastAsia"/>
                <w:color w:val="auto"/>
                <w:sz w:val="21"/>
                <w:szCs w:val="21"/>
                <w:highlight w:val="none"/>
              </w:rPr>
              <w:t xml:space="preserve">专业调整系数为 1.0 ；工程复杂程度调整系数为 </w:t>
            </w:r>
            <w:r>
              <w:rPr>
                <w:rFonts w:hint="eastAsia"/>
                <w:color w:val="auto"/>
                <w:sz w:val="21"/>
                <w:szCs w:val="21"/>
                <w:highlight w:val="none"/>
                <w:lang w:val="en-US" w:eastAsia="zh-CN"/>
              </w:rPr>
              <w:t>0.85</w:t>
            </w:r>
            <w:r>
              <w:rPr>
                <w:rFonts w:hint="eastAsia"/>
                <w:color w:val="auto"/>
                <w:sz w:val="21"/>
                <w:szCs w:val="21"/>
                <w:highlight w:val="none"/>
              </w:rPr>
              <w:t xml:space="preserve"> ；高程调整系数为1.0 。</w:t>
            </w:r>
          </w:p>
          <w:p w14:paraId="54375410">
            <w:pPr>
              <w:adjustRightInd w:val="0"/>
              <w:snapToGrid w:val="0"/>
              <w:spacing w:line="320" w:lineRule="exact"/>
              <w:ind w:left="42" w:leftChars="20" w:right="42" w:rightChars="20"/>
              <w:rPr>
                <w:color w:val="auto"/>
                <w:highlight w:val="none"/>
              </w:rPr>
            </w:pPr>
            <w:r>
              <w:rPr>
                <w:rFonts w:hint="eastAsia"/>
                <w:color w:val="auto"/>
                <w:sz w:val="21"/>
                <w:szCs w:val="21"/>
                <w:highlight w:val="none"/>
              </w:rPr>
              <w:t>（</w:t>
            </w:r>
            <w:r>
              <w:rPr>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lang w:val="en-US"/>
              </w:rPr>
              <w:t>造价咨询费结算按广东省物价局《关于调整我省建设工程造价咨询服务收费的复函》（粤价函【2011】742号）的相关规定，最终按行业主管部门审批的概算、施工图预算作为计费基数，按差额定率累进法和双方约定下浮率计算。</w:t>
            </w:r>
          </w:p>
        </w:tc>
      </w:tr>
      <w:tr w14:paraId="1AA94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252" w:type="dxa"/>
            <w:vAlign w:val="center"/>
          </w:tcPr>
          <w:p w14:paraId="0215BE55">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3.3.1</w:t>
            </w:r>
          </w:p>
        </w:tc>
        <w:tc>
          <w:tcPr>
            <w:tcW w:w="3360" w:type="dxa"/>
            <w:tcBorders>
              <w:left w:val="single" w:color="000000" w:sz="4" w:space="0"/>
            </w:tcBorders>
            <w:vAlign w:val="center"/>
          </w:tcPr>
          <w:p w14:paraId="660230ED">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投标有效期</w:t>
            </w:r>
          </w:p>
        </w:tc>
        <w:tc>
          <w:tcPr>
            <w:tcW w:w="5440" w:type="dxa"/>
            <w:tcBorders>
              <w:left w:val="single" w:color="000000" w:sz="4" w:space="0"/>
            </w:tcBorders>
            <w:vAlign w:val="center"/>
          </w:tcPr>
          <w:p w14:paraId="6A201525">
            <w:pPr>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u w:val="single"/>
              </w:rPr>
              <w:t>90</w:t>
            </w:r>
            <w:r>
              <w:rPr>
                <w:rFonts w:hint="eastAsia"/>
                <w:color w:val="auto"/>
                <w:sz w:val="21"/>
                <w:szCs w:val="21"/>
                <w:highlight w:val="none"/>
              </w:rPr>
              <w:t>日历天（从投标截止之日算起）。</w:t>
            </w:r>
          </w:p>
        </w:tc>
      </w:tr>
      <w:tr w14:paraId="202D0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252" w:type="dxa"/>
            <w:vAlign w:val="center"/>
          </w:tcPr>
          <w:p w14:paraId="0E03EE16">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3.4.1</w:t>
            </w:r>
          </w:p>
        </w:tc>
        <w:tc>
          <w:tcPr>
            <w:tcW w:w="3360" w:type="dxa"/>
            <w:tcBorders>
              <w:left w:val="single" w:color="000000" w:sz="4" w:space="0"/>
            </w:tcBorders>
            <w:vAlign w:val="center"/>
          </w:tcPr>
          <w:p w14:paraId="7F5EEF34">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投标保证金</w:t>
            </w:r>
          </w:p>
        </w:tc>
        <w:tc>
          <w:tcPr>
            <w:tcW w:w="5440" w:type="dxa"/>
            <w:tcBorders>
              <w:left w:val="single" w:color="000000" w:sz="4" w:space="0"/>
            </w:tcBorders>
            <w:vAlign w:val="center"/>
          </w:tcPr>
          <w:p w14:paraId="08D2BC74">
            <w:pPr>
              <w:pStyle w:val="7"/>
              <w:adjustRightInd w:val="0"/>
              <w:snapToGrid w:val="0"/>
              <w:spacing w:after="0" w:line="400" w:lineRule="exact"/>
              <w:ind w:left="42" w:leftChars="20" w:right="42" w:rightChars="20"/>
              <w:rPr>
                <w:color w:val="auto"/>
                <w:sz w:val="21"/>
                <w:szCs w:val="21"/>
                <w:highlight w:val="none"/>
                <w:lang w:val="en-US"/>
              </w:rPr>
            </w:pPr>
            <w:r>
              <w:rPr>
                <w:rFonts w:hint="eastAsia"/>
                <w:color w:val="auto"/>
                <w:sz w:val="21"/>
                <w:szCs w:val="21"/>
                <w:highlight w:val="none"/>
                <w:lang w:val="en-US"/>
              </w:rPr>
              <w:t>是否要求投标人递交投标保证金：</w:t>
            </w:r>
          </w:p>
          <w:p w14:paraId="7B319987">
            <w:pPr>
              <w:pStyle w:val="7"/>
              <w:adjustRightInd w:val="0"/>
              <w:snapToGrid w:val="0"/>
              <w:spacing w:after="0" w:line="400" w:lineRule="exact"/>
              <w:ind w:left="42" w:leftChars="20" w:right="42" w:rightChars="20"/>
              <w:rPr>
                <w:color w:val="auto"/>
                <w:sz w:val="21"/>
                <w:szCs w:val="21"/>
                <w:highlight w:val="none"/>
                <w:lang w:val="en-US"/>
              </w:rPr>
            </w:pPr>
            <w:r>
              <w:rPr>
                <w:rFonts w:hint="eastAsia"/>
                <w:color w:val="auto"/>
                <w:sz w:val="21"/>
                <w:szCs w:val="21"/>
                <w:highlight w:val="none"/>
                <w:lang w:val="en-US"/>
              </w:rPr>
              <w:t>■不要求递交投标保证金。</w:t>
            </w:r>
          </w:p>
          <w:p w14:paraId="3D34AC33">
            <w:pPr>
              <w:pStyle w:val="7"/>
              <w:adjustRightInd w:val="0"/>
              <w:snapToGrid w:val="0"/>
              <w:spacing w:after="0" w:line="400" w:lineRule="exact"/>
              <w:ind w:left="42" w:leftChars="20" w:right="42" w:rightChars="20"/>
              <w:rPr>
                <w:color w:val="auto"/>
                <w:sz w:val="21"/>
                <w:szCs w:val="21"/>
                <w:highlight w:val="none"/>
                <w:lang w:val="en-US"/>
              </w:rPr>
            </w:pPr>
            <w:r>
              <w:rPr>
                <w:rFonts w:hint="eastAsia"/>
                <w:color w:val="auto"/>
                <w:sz w:val="21"/>
                <w:szCs w:val="21"/>
                <w:highlight w:val="none"/>
                <w:lang w:val="en-US"/>
              </w:rPr>
              <w:t>□要求递交投标保证金。</w:t>
            </w:r>
          </w:p>
        </w:tc>
      </w:tr>
      <w:tr w14:paraId="708ED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31A3C533">
            <w:pPr>
              <w:adjustRightInd w:val="0"/>
              <w:snapToGrid w:val="0"/>
              <w:spacing w:line="400" w:lineRule="exact"/>
              <w:ind w:left="42" w:leftChars="20" w:right="42" w:rightChars="20"/>
              <w:jc w:val="center"/>
              <w:rPr>
                <w:bCs/>
                <w:strike w:val="0"/>
                <w:dstrike w:val="0"/>
                <w:color w:val="auto"/>
                <w:kern w:val="2"/>
                <w:sz w:val="21"/>
                <w:szCs w:val="21"/>
                <w:highlight w:val="none"/>
                <w:lang w:val="en-US" w:bidi="ar-SA"/>
              </w:rPr>
            </w:pPr>
            <w:r>
              <w:rPr>
                <w:rFonts w:hint="eastAsia"/>
                <w:strike w:val="0"/>
                <w:dstrike w:val="0"/>
                <w:color w:val="auto"/>
                <w:sz w:val="21"/>
                <w:szCs w:val="21"/>
                <w:highlight w:val="none"/>
              </w:rPr>
              <w:t>3.4.4</w:t>
            </w:r>
          </w:p>
        </w:tc>
        <w:tc>
          <w:tcPr>
            <w:tcW w:w="3360" w:type="dxa"/>
            <w:tcBorders>
              <w:left w:val="single" w:color="000000" w:sz="4" w:space="0"/>
            </w:tcBorders>
            <w:vAlign w:val="center"/>
          </w:tcPr>
          <w:p w14:paraId="6B57308D">
            <w:pPr>
              <w:adjustRightInd w:val="0"/>
              <w:snapToGrid w:val="0"/>
              <w:spacing w:line="400" w:lineRule="exact"/>
              <w:ind w:left="42" w:leftChars="20" w:right="42" w:rightChars="20"/>
              <w:jc w:val="center"/>
              <w:rPr>
                <w:bCs/>
                <w:strike w:val="0"/>
                <w:dstrike w:val="0"/>
                <w:color w:val="auto"/>
                <w:kern w:val="2"/>
                <w:sz w:val="21"/>
                <w:szCs w:val="21"/>
                <w:highlight w:val="none"/>
                <w:lang w:val="en-US" w:bidi="ar-SA"/>
              </w:rPr>
            </w:pPr>
            <w:r>
              <w:rPr>
                <w:rFonts w:hint="eastAsia"/>
                <w:strike w:val="0"/>
                <w:dstrike w:val="0"/>
                <w:color w:val="auto"/>
                <w:sz w:val="21"/>
                <w:szCs w:val="21"/>
                <w:highlight w:val="none"/>
              </w:rPr>
              <w:t>其他可以不予退还投标保证金的情形</w:t>
            </w:r>
          </w:p>
        </w:tc>
        <w:tc>
          <w:tcPr>
            <w:tcW w:w="5440" w:type="dxa"/>
            <w:tcBorders>
              <w:left w:val="single" w:color="000000" w:sz="4" w:space="0"/>
            </w:tcBorders>
            <w:vAlign w:val="center"/>
          </w:tcPr>
          <w:p w14:paraId="5ED10B88">
            <w:pPr>
              <w:adjustRightInd w:val="0"/>
              <w:snapToGrid w:val="0"/>
              <w:spacing w:line="400" w:lineRule="exact"/>
              <w:ind w:left="42" w:leftChars="20" w:right="42" w:rightChars="20"/>
              <w:rPr>
                <w:strike/>
                <w:dstrike w:val="0"/>
                <w:color w:val="auto"/>
                <w:sz w:val="21"/>
                <w:szCs w:val="21"/>
                <w:highlight w:val="none"/>
              </w:rPr>
            </w:pPr>
            <w:r>
              <w:rPr>
                <w:strike w:val="0"/>
                <w:dstrike w:val="0"/>
                <w:color w:val="auto"/>
                <w:sz w:val="21"/>
                <w:szCs w:val="21"/>
                <w:highlight w:val="none"/>
                <w:u w:val="single"/>
              </w:rPr>
              <w:t>/</w:t>
            </w:r>
          </w:p>
        </w:tc>
      </w:tr>
      <w:tr w14:paraId="5AF75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1252" w:type="dxa"/>
            <w:vAlign w:val="center"/>
          </w:tcPr>
          <w:p w14:paraId="3C016FAA">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3.5</w:t>
            </w:r>
          </w:p>
        </w:tc>
        <w:tc>
          <w:tcPr>
            <w:tcW w:w="3360" w:type="dxa"/>
            <w:tcBorders>
              <w:left w:val="single" w:color="000000" w:sz="4" w:space="0"/>
            </w:tcBorders>
            <w:vAlign w:val="center"/>
          </w:tcPr>
          <w:p w14:paraId="2DA86C88">
            <w:pPr>
              <w:pStyle w:val="19"/>
              <w:adjustRightInd w:val="0"/>
              <w:snapToGrid w:val="0"/>
              <w:spacing w:line="400" w:lineRule="exact"/>
              <w:ind w:left="42" w:leftChars="20" w:right="42" w:rightChars="20"/>
              <w:jc w:val="center"/>
              <w:rPr>
                <w:color w:val="auto"/>
                <w:sz w:val="21"/>
                <w:szCs w:val="21"/>
                <w:highlight w:val="none"/>
                <w:lang w:val="en-US"/>
              </w:rPr>
            </w:pPr>
            <w:r>
              <w:rPr>
                <w:rFonts w:hint="eastAsia"/>
                <w:color w:val="auto"/>
                <w:sz w:val="21"/>
                <w:szCs w:val="21"/>
                <w:highlight w:val="none"/>
              </w:rPr>
              <w:t>资格审查资料的特殊要求</w:t>
            </w:r>
          </w:p>
        </w:tc>
        <w:tc>
          <w:tcPr>
            <w:tcW w:w="5440" w:type="dxa"/>
            <w:tcBorders>
              <w:left w:val="single" w:color="000000" w:sz="4" w:space="0"/>
            </w:tcBorders>
          </w:tcPr>
          <w:p w14:paraId="01F2CA1F">
            <w:pPr>
              <w:pStyle w:val="19"/>
              <w:adjustRightInd w:val="0"/>
              <w:snapToGrid w:val="0"/>
              <w:spacing w:before="75" w:line="400" w:lineRule="exact"/>
              <w:ind w:left="42" w:leftChars="20" w:right="42" w:rightChars="20"/>
              <w:rPr>
                <w:color w:val="auto"/>
                <w:sz w:val="21"/>
                <w:szCs w:val="21"/>
                <w:highlight w:val="none"/>
              </w:rPr>
            </w:pPr>
            <w:r>
              <w:rPr>
                <w:rFonts w:hint="eastAsia"/>
                <w:color w:val="auto"/>
                <w:sz w:val="21"/>
                <w:szCs w:val="21"/>
                <w:highlight w:val="none"/>
                <w:lang w:val="en-US"/>
              </w:rPr>
              <w:t>■</w:t>
            </w:r>
            <w:r>
              <w:rPr>
                <w:rFonts w:hint="eastAsia"/>
                <w:color w:val="auto"/>
                <w:sz w:val="21"/>
                <w:szCs w:val="21"/>
                <w:highlight w:val="none"/>
              </w:rPr>
              <w:t>无</w:t>
            </w:r>
          </w:p>
          <w:p w14:paraId="60DADA84">
            <w:pPr>
              <w:pStyle w:val="19"/>
              <w:adjustRightInd w:val="0"/>
              <w:snapToGrid w:val="0"/>
              <w:spacing w:before="31" w:line="400" w:lineRule="exact"/>
              <w:ind w:left="42" w:leftChars="20" w:right="42" w:rightChars="20"/>
              <w:rPr>
                <w:color w:val="auto"/>
                <w:sz w:val="21"/>
                <w:szCs w:val="21"/>
                <w:highlight w:val="none"/>
              </w:rPr>
            </w:pPr>
            <w:r>
              <w:rPr>
                <w:rFonts w:hint="eastAsia"/>
                <w:color w:val="auto"/>
                <w:sz w:val="21"/>
                <w:szCs w:val="21"/>
                <w:highlight w:val="none"/>
              </w:rPr>
              <w:t>□有，具体要求：</w:t>
            </w:r>
          </w:p>
        </w:tc>
      </w:tr>
      <w:tr w14:paraId="7B7B1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1252" w:type="dxa"/>
            <w:vAlign w:val="center"/>
          </w:tcPr>
          <w:p w14:paraId="4747C3F4">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3.5.2</w:t>
            </w:r>
          </w:p>
        </w:tc>
        <w:tc>
          <w:tcPr>
            <w:tcW w:w="3360" w:type="dxa"/>
            <w:tcBorders>
              <w:left w:val="single" w:color="000000" w:sz="4" w:space="0"/>
            </w:tcBorders>
            <w:vAlign w:val="center"/>
          </w:tcPr>
          <w:p w14:paraId="5C1C2242">
            <w:pPr>
              <w:pStyle w:val="19"/>
              <w:adjustRightInd w:val="0"/>
              <w:snapToGrid w:val="0"/>
              <w:spacing w:line="400" w:lineRule="exact"/>
              <w:ind w:left="42" w:leftChars="20" w:right="42" w:rightChars="20"/>
              <w:jc w:val="center"/>
              <w:rPr>
                <w:color w:val="auto"/>
                <w:sz w:val="21"/>
                <w:szCs w:val="21"/>
                <w:highlight w:val="none"/>
                <w:lang w:val="en-US"/>
              </w:rPr>
            </w:pPr>
            <w:r>
              <w:rPr>
                <w:rFonts w:hint="eastAsia"/>
                <w:color w:val="auto"/>
                <w:sz w:val="21"/>
                <w:szCs w:val="21"/>
                <w:highlight w:val="none"/>
              </w:rPr>
              <w:t>近年财务状况的年份要求</w:t>
            </w:r>
          </w:p>
        </w:tc>
        <w:tc>
          <w:tcPr>
            <w:tcW w:w="5440" w:type="dxa"/>
            <w:tcBorders>
              <w:left w:val="single" w:color="000000" w:sz="4" w:space="0"/>
            </w:tcBorders>
            <w:vAlign w:val="center"/>
          </w:tcPr>
          <w:p w14:paraId="74ADE650">
            <w:pPr>
              <w:pStyle w:val="19"/>
              <w:tabs>
                <w:tab w:val="left" w:pos="664"/>
                <w:tab w:val="left" w:pos="1646"/>
              </w:tabs>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u w:val="single"/>
              </w:rPr>
              <w:t>/</w:t>
            </w:r>
            <w:r>
              <w:rPr>
                <w:rFonts w:hint="eastAsia"/>
                <w:color w:val="auto"/>
                <w:sz w:val="21"/>
                <w:szCs w:val="21"/>
                <w:highlight w:val="none"/>
              </w:rPr>
              <w:t>年</w:t>
            </w:r>
            <w:r>
              <w:rPr>
                <w:rFonts w:hint="eastAsia"/>
                <w:color w:val="auto"/>
                <w:sz w:val="21"/>
                <w:szCs w:val="21"/>
                <w:highlight w:val="none"/>
                <w:u w:val="single"/>
              </w:rPr>
              <w:t>/</w:t>
            </w:r>
            <w:r>
              <w:rPr>
                <w:rFonts w:hint="eastAsia"/>
                <w:color w:val="auto"/>
                <w:sz w:val="21"/>
                <w:szCs w:val="21"/>
                <w:highlight w:val="none"/>
              </w:rPr>
              <w:t>月</w:t>
            </w:r>
            <w:r>
              <w:rPr>
                <w:rFonts w:hint="eastAsia"/>
                <w:color w:val="auto"/>
                <w:sz w:val="21"/>
                <w:szCs w:val="21"/>
                <w:highlight w:val="none"/>
                <w:u w:val="single"/>
              </w:rPr>
              <w:t>/</w:t>
            </w:r>
            <w:r>
              <w:rPr>
                <w:rFonts w:hint="eastAsia"/>
                <w:color w:val="auto"/>
                <w:sz w:val="21"/>
                <w:szCs w:val="21"/>
                <w:highlight w:val="none"/>
              </w:rPr>
              <w:t>日至</w:t>
            </w:r>
            <w:r>
              <w:rPr>
                <w:rFonts w:hint="eastAsia"/>
                <w:color w:val="auto"/>
                <w:sz w:val="21"/>
                <w:szCs w:val="21"/>
                <w:highlight w:val="none"/>
                <w:u w:val="single"/>
              </w:rPr>
              <w:t>/</w:t>
            </w:r>
            <w:r>
              <w:rPr>
                <w:rFonts w:hint="eastAsia"/>
                <w:color w:val="auto"/>
                <w:sz w:val="21"/>
                <w:szCs w:val="21"/>
                <w:highlight w:val="none"/>
              </w:rPr>
              <w:t>年</w:t>
            </w:r>
            <w:r>
              <w:rPr>
                <w:rFonts w:hint="eastAsia"/>
                <w:color w:val="auto"/>
                <w:sz w:val="21"/>
                <w:szCs w:val="21"/>
                <w:highlight w:val="none"/>
                <w:u w:val="single"/>
              </w:rPr>
              <w:t>/</w:t>
            </w:r>
            <w:r>
              <w:rPr>
                <w:rFonts w:hint="eastAsia"/>
                <w:color w:val="auto"/>
                <w:sz w:val="21"/>
                <w:szCs w:val="21"/>
                <w:highlight w:val="none"/>
              </w:rPr>
              <w:t>月</w:t>
            </w:r>
            <w:r>
              <w:rPr>
                <w:rFonts w:hint="eastAsia"/>
                <w:color w:val="auto"/>
                <w:sz w:val="21"/>
                <w:szCs w:val="21"/>
                <w:highlight w:val="none"/>
                <w:u w:val="single"/>
              </w:rPr>
              <w:t>/</w:t>
            </w:r>
            <w:r>
              <w:rPr>
                <w:rFonts w:hint="eastAsia"/>
                <w:color w:val="auto"/>
                <w:sz w:val="21"/>
                <w:szCs w:val="21"/>
                <w:highlight w:val="none"/>
              </w:rPr>
              <w:t>日</w:t>
            </w:r>
          </w:p>
        </w:tc>
      </w:tr>
      <w:tr w14:paraId="5E179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1252" w:type="dxa"/>
            <w:vAlign w:val="center"/>
          </w:tcPr>
          <w:p w14:paraId="542DE1A8">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3.5.3</w:t>
            </w:r>
          </w:p>
        </w:tc>
        <w:tc>
          <w:tcPr>
            <w:tcW w:w="3360" w:type="dxa"/>
            <w:tcBorders>
              <w:left w:val="single" w:color="000000" w:sz="4" w:space="0"/>
            </w:tcBorders>
            <w:vAlign w:val="center"/>
          </w:tcPr>
          <w:p w14:paraId="1CB68E62">
            <w:pPr>
              <w:pStyle w:val="19"/>
              <w:adjustRightInd w:val="0"/>
              <w:snapToGrid w:val="0"/>
              <w:spacing w:line="400" w:lineRule="exact"/>
              <w:ind w:left="42" w:leftChars="20" w:right="42" w:rightChars="20"/>
              <w:jc w:val="center"/>
              <w:rPr>
                <w:color w:val="auto"/>
                <w:sz w:val="21"/>
                <w:szCs w:val="21"/>
                <w:highlight w:val="none"/>
                <w:lang w:val="en-US"/>
              </w:rPr>
            </w:pPr>
            <w:r>
              <w:rPr>
                <w:rFonts w:hint="eastAsia"/>
                <w:color w:val="auto"/>
                <w:sz w:val="21"/>
                <w:szCs w:val="21"/>
                <w:highlight w:val="none"/>
              </w:rPr>
              <w:t>近年完成的类似项目情况的时间要求</w:t>
            </w:r>
          </w:p>
        </w:tc>
        <w:tc>
          <w:tcPr>
            <w:tcW w:w="5440" w:type="dxa"/>
            <w:tcBorders>
              <w:left w:val="single" w:color="000000" w:sz="4" w:space="0"/>
            </w:tcBorders>
            <w:vAlign w:val="center"/>
          </w:tcPr>
          <w:p w14:paraId="6F872B3B">
            <w:pPr>
              <w:pStyle w:val="19"/>
              <w:tabs>
                <w:tab w:val="left" w:pos="803"/>
                <w:tab w:val="left" w:pos="1574"/>
                <w:tab w:val="left" w:pos="2344"/>
              </w:tabs>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u w:val="single"/>
              </w:rPr>
              <w:t>/</w:t>
            </w:r>
            <w:r>
              <w:rPr>
                <w:rFonts w:hint="eastAsia"/>
                <w:color w:val="auto"/>
                <w:sz w:val="21"/>
                <w:szCs w:val="21"/>
                <w:highlight w:val="none"/>
              </w:rPr>
              <w:t>年</w:t>
            </w:r>
            <w:r>
              <w:rPr>
                <w:rFonts w:hint="eastAsia"/>
                <w:color w:val="auto"/>
                <w:sz w:val="21"/>
                <w:szCs w:val="21"/>
                <w:highlight w:val="none"/>
                <w:u w:val="single"/>
              </w:rPr>
              <w:t>/</w:t>
            </w:r>
            <w:r>
              <w:rPr>
                <w:rFonts w:hint="eastAsia"/>
                <w:color w:val="auto"/>
                <w:sz w:val="21"/>
                <w:szCs w:val="21"/>
                <w:highlight w:val="none"/>
              </w:rPr>
              <w:t>月</w:t>
            </w:r>
            <w:r>
              <w:rPr>
                <w:rFonts w:hint="eastAsia"/>
                <w:color w:val="auto"/>
                <w:sz w:val="21"/>
                <w:szCs w:val="21"/>
                <w:highlight w:val="none"/>
                <w:u w:val="single"/>
              </w:rPr>
              <w:t>/</w:t>
            </w:r>
            <w:r>
              <w:rPr>
                <w:rFonts w:hint="eastAsia"/>
                <w:color w:val="auto"/>
                <w:sz w:val="21"/>
                <w:szCs w:val="21"/>
                <w:highlight w:val="none"/>
              </w:rPr>
              <w:t>日至</w:t>
            </w:r>
            <w:r>
              <w:rPr>
                <w:rFonts w:hint="eastAsia"/>
                <w:color w:val="auto"/>
                <w:sz w:val="21"/>
                <w:szCs w:val="21"/>
                <w:highlight w:val="none"/>
                <w:u w:val="single"/>
              </w:rPr>
              <w:t>/</w:t>
            </w:r>
            <w:r>
              <w:rPr>
                <w:rFonts w:hint="eastAsia"/>
                <w:color w:val="auto"/>
                <w:sz w:val="21"/>
                <w:szCs w:val="21"/>
                <w:highlight w:val="none"/>
              </w:rPr>
              <w:t>年</w:t>
            </w:r>
            <w:r>
              <w:rPr>
                <w:rFonts w:hint="eastAsia"/>
                <w:color w:val="auto"/>
                <w:sz w:val="21"/>
                <w:szCs w:val="21"/>
                <w:highlight w:val="none"/>
                <w:u w:val="single"/>
              </w:rPr>
              <w:t>/</w:t>
            </w:r>
            <w:r>
              <w:rPr>
                <w:rFonts w:hint="eastAsia"/>
                <w:color w:val="auto"/>
                <w:sz w:val="21"/>
                <w:szCs w:val="21"/>
                <w:highlight w:val="none"/>
              </w:rPr>
              <w:t>月</w:t>
            </w:r>
            <w:r>
              <w:rPr>
                <w:rFonts w:hint="eastAsia"/>
                <w:color w:val="auto"/>
                <w:sz w:val="21"/>
                <w:szCs w:val="21"/>
                <w:highlight w:val="none"/>
                <w:u w:val="single"/>
              </w:rPr>
              <w:t>/</w:t>
            </w:r>
            <w:r>
              <w:rPr>
                <w:rFonts w:hint="eastAsia"/>
                <w:color w:val="auto"/>
                <w:sz w:val="21"/>
                <w:szCs w:val="21"/>
                <w:highlight w:val="none"/>
              </w:rPr>
              <w:t>日</w:t>
            </w:r>
          </w:p>
        </w:tc>
      </w:tr>
      <w:tr w14:paraId="17085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1252" w:type="dxa"/>
            <w:vAlign w:val="center"/>
          </w:tcPr>
          <w:p w14:paraId="3633308A">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3.5.5</w:t>
            </w:r>
          </w:p>
        </w:tc>
        <w:tc>
          <w:tcPr>
            <w:tcW w:w="3360" w:type="dxa"/>
            <w:tcBorders>
              <w:left w:val="single" w:color="000000" w:sz="4" w:space="0"/>
            </w:tcBorders>
          </w:tcPr>
          <w:p w14:paraId="7BCD2E48">
            <w:pPr>
              <w:pStyle w:val="19"/>
              <w:adjustRightInd w:val="0"/>
              <w:snapToGrid w:val="0"/>
              <w:spacing w:line="400" w:lineRule="exact"/>
              <w:ind w:left="42" w:leftChars="20" w:right="42" w:rightChars="20"/>
              <w:jc w:val="center"/>
              <w:rPr>
                <w:color w:val="auto"/>
                <w:sz w:val="21"/>
                <w:szCs w:val="21"/>
                <w:highlight w:val="none"/>
                <w:lang w:val="en-US"/>
              </w:rPr>
            </w:pPr>
            <w:r>
              <w:rPr>
                <w:rFonts w:hint="eastAsia"/>
                <w:color w:val="auto"/>
                <w:sz w:val="21"/>
                <w:szCs w:val="21"/>
                <w:highlight w:val="none"/>
              </w:rPr>
              <w:t>近年发生的诉讼及仲裁情况的时间要求</w:t>
            </w:r>
          </w:p>
        </w:tc>
        <w:tc>
          <w:tcPr>
            <w:tcW w:w="5440" w:type="dxa"/>
            <w:tcBorders>
              <w:left w:val="single" w:color="000000" w:sz="4" w:space="0"/>
            </w:tcBorders>
            <w:vAlign w:val="center"/>
          </w:tcPr>
          <w:p w14:paraId="6C5BD55F">
            <w:pPr>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u w:val="single"/>
              </w:rPr>
              <w:t>/</w:t>
            </w:r>
            <w:r>
              <w:rPr>
                <w:rFonts w:hint="eastAsia"/>
                <w:color w:val="auto"/>
                <w:sz w:val="21"/>
                <w:szCs w:val="21"/>
                <w:highlight w:val="none"/>
              </w:rPr>
              <w:t>年</w:t>
            </w:r>
            <w:r>
              <w:rPr>
                <w:rFonts w:hint="eastAsia"/>
                <w:color w:val="auto"/>
                <w:sz w:val="21"/>
                <w:szCs w:val="21"/>
                <w:highlight w:val="none"/>
                <w:u w:val="single"/>
              </w:rPr>
              <w:t>/</w:t>
            </w:r>
            <w:r>
              <w:rPr>
                <w:rFonts w:hint="eastAsia"/>
                <w:color w:val="auto"/>
                <w:sz w:val="21"/>
                <w:szCs w:val="21"/>
                <w:highlight w:val="none"/>
              </w:rPr>
              <w:t>月</w:t>
            </w:r>
            <w:r>
              <w:rPr>
                <w:rFonts w:hint="eastAsia"/>
                <w:color w:val="auto"/>
                <w:sz w:val="21"/>
                <w:szCs w:val="21"/>
                <w:highlight w:val="none"/>
                <w:u w:val="single"/>
              </w:rPr>
              <w:t>/</w:t>
            </w:r>
            <w:r>
              <w:rPr>
                <w:rFonts w:hint="eastAsia"/>
                <w:color w:val="auto"/>
                <w:sz w:val="21"/>
                <w:szCs w:val="21"/>
                <w:highlight w:val="none"/>
              </w:rPr>
              <w:t>日至</w:t>
            </w:r>
            <w:r>
              <w:rPr>
                <w:rFonts w:hint="eastAsia"/>
                <w:color w:val="auto"/>
                <w:sz w:val="21"/>
                <w:szCs w:val="21"/>
                <w:highlight w:val="none"/>
                <w:u w:val="single"/>
              </w:rPr>
              <w:t>/</w:t>
            </w:r>
            <w:r>
              <w:rPr>
                <w:rFonts w:hint="eastAsia"/>
                <w:color w:val="auto"/>
                <w:sz w:val="21"/>
                <w:szCs w:val="21"/>
                <w:highlight w:val="none"/>
              </w:rPr>
              <w:t>年</w:t>
            </w:r>
            <w:r>
              <w:rPr>
                <w:rFonts w:hint="eastAsia"/>
                <w:color w:val="auto"/>
                <w:sz w:val="21"/>
                <w:szCs w:val="21"/>
                <w:highlight w:val="none"/>
                <w:u w:val="single"/>
              </w:rPr>
              <w:t>/</w:t>
            </w:r>
            <w:r>
              <w:rPr>
                <w:rFonts w:hint="eastAsia"/>
                <w:color w:val="auto"/>
                <w:sz w:val="21"/>
                <w:szCs w:val="21"/>
                <w:highlight w:val="none"/>
              </w:rPr>
              <w:t>月</w:t>
            </w:r>
            <w:r>
              <w:rPr>
                <w:rFonts w:hint="eastAsia"/>
                <w:color w:val="auto"/>
                <w:sz w:val="21"/>
                <w:szCs w:val="21"/>
                <w:highlight w:val="none"/>
                <w:u w:val="single"/>
              </w:rPr>
              <w:t>/</w:t>
            </w:r>
            <w:r>
              <w:rPr>
                <w:rFonts w:hint="eastAsia"/>
                <w:color w:val="auto"/>
                <w:sz w:val="21"/>
                <w:szCs w:val="21"/>
                <w:highlight w:val="none"/>
              </w:rPr>
              <w:t>日</w:t>
            </w:r>
          </w:p>
        </w:tc>
      </w:tr>
      <w:tr w14:paraId="4ED5F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016F5446">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3.6.1</w:t>
            </w:r>
          </w:p>
        </w:tc>
        <w:tc>
          <w:tcPr>
            <w:tcW w:w="3360" w:type="dxa"/>
            <w:tcBorders>
              <w:left w:val="single" w:color="000000" w:sz="4" w:space="0"/>
            </w:tcBorders>
            <w:vAlign w:val="center"/>
          </w:tcPr>
          <w:p w14:paraId="3D8DBBE6">
            <w:pPr>
              <w:pStyle w:val="19"/>
              <w:adjustRightInd w:val="0"/>
              <w:snapToGrid w:val="0"/>
              <w:spacing w:line="400" w:lineRule="exact"/>
              <w:ind w:left="42" w:leftChars="20" w:right="42" w:rightChars="20"/>
              <w:jc w:val="center"/>
              <w:rPr>
                <w:color w:val="auto"/>
                <w:sz w:val="21"/>
                <w:szCs w:val="21"/>
                <w:highlight w:val="none"/>
                <w:lang w:val="en-US"/>
              </w:rPr>
            </w:pPr>
            <w:r>
              <w:rPr>
                <w:rFonts w:hint="eastAsia"/>
                <w:color w:val="auto"/>
                <w:sz w:val="21"/>
                <w:szCs w:val="21"/>
                <w:highlight w:val="none"/>
              </w:rPr>
              <w:t>是否允许递交备选投标方案</w:t>
            </w:r>
          </w:p>
        </w:tc>
        <w:tc>
          <w:tcPr>
            <w:tcW w:w="5440" w:type="dxa"/>
            <w:tcBorders>
              <w:left w:val="single" w:color="000000" w:sz="4" w:space="0"/>
            </w:tcBorders>
            <w:vAlign w:val="center"/>
          </w:tcPr>
          <w:p w14:paraId="7A4C69E5">
            <w:pPr>
              <w:pStyle w:val="19"/>
              <w:adjustRightInd w:val="0"/>
              <w:snapToGrid w:val="0"/>
              <w:spacing w:before="54" w:line="400" w:lineRule="exact"/>
              <w:ind w:left="42" w:leftChars="20" w:right="42" w:rightChars="20"/>
              <w:rPr>
                <w:color w:val="auto"/>
                <w:sz w:val="21"/>
                <w:szCs w:val="21"/>
                <w:highlight w:val="none"/>
              </w:rPr>
            </w:pPr>
            <w:r>
              <w:rPr>
                <w:rFonts w:hint="eastAsia"/>
                <w:color w:val="auto"/>
                <w:sz w:val="21"/>
                <w:szCs w:val="21"/>
                <w:highlight w:val="none"/>
                <w:lang w:val="en-US"/>
              </w:rPr>
              <w:t>■</w:t>
            </w:r>
            <w:r>
              <w:rPr>
                <w:rFonts w:hint="eastAsia"/>
                <w:color w:val="auto"/>
                <w:sz w:val="21"/>
                <w:szCs w:val="21"/>
                <w:highlight w:val="none"/>
              </w:rPr>
              <w:t>不允许</w:t>
            </w:r>
          </w:p>
          <w:p w14:paraId="2012CDFC">
            <w:pPr>
              <w:pStyle w:val="19"/>
              <w:adjustRightInd w:val="0"/>
              <w:snapToGrid w:val="0"/>
              <w:spacing w:before="66" w:line="400" w:lineRule="exact"/>
              <w:ind w:left="42" w:leftChars="20" w:right="42" w:rightChars="20"/>
              <w:rPr>
                <w:color w:val="auto"/>
                <w:sz w:val="21"/>
                <w:szCs w:val="21"/>
                <w:highlight w:val="none"/>
              </w:rPr>
            </w:pPr>
            <w:r>
              <w:rPr>
                <w:rFonts w:hint="eastAsia"/>
                <w:color w:val="auto"/>
                <w:sz w:val="21"/>
                <w:szCs w:val="21"/>
                <w:highlight w:val="none"/>
              </w:rPr>
              <w:t>□允许</w:t>
            </w:r>
          </w:p>
        </w:tc>
      </w:tr>
      <w:tr w14:paraId="1F4C7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252" w:type="dxa"/>
            <w:vAlign w:val="center"/>
          </w:tcPr>
          <w:p w14:paraId="22BA2483">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3.7.3（B）</w:t>
            </w:r>
          </w:p>
        </w:tc>
        <w:tc>
          <w:tcPr>
            <w:tcW w:w="3360" w:type="dxa"/>
            <w:tcBorders>
              <w:left w:val="single" w:color="000000" w:sz="4" w:space="0"/>
            </w:tcBorders>
            <w:vAlign w:val="center"/>
          </w:tcPr>
          <w:p w14:paraId="5816DB7D">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投标文件所附证书证件要求</w:t>
            </w:r>
          </w:p>
        </w:tc>
        <w:tc>
          <w:tcPr>
            <w:tcW w:w="5440" w:type="dxa"/>
            <w:tcBorders>
              <w:left w:val="single" w:color="000000" w:sz="4" w:space="0"/>
            </w:tcBorders>
            <w:vAlign w:val="center"/>
          </w:tcPr>
          <w:p w14:paraId="3B95D814">
            <w:pPr>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u w:val="single"/>
              </w:rPr>
              <w:t>投标文件所附证书证件均为原件扫描件</w:t>
            </w:r>
          </w:p>
        </w:tc>
      </w:tr>
      <w:tr w14:paraId="06EF5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11A4E279">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3.7.3（B）</w:t>
            </w:r>
          </w:p>
        </w:tc>
        <w:tc>
          <w:tcPr>
            <w:tcW w:w="3360" w:type="dxa"/>
            <w:tcBorders>
              <w:left w:val="single" w:color="000000" w:sz="4" w:space="0"/>
            </w:tcBorders>
            <w:vAlign w:val="center"/>
          </w:tcPr>
          <w:p w14:paraId="260997E6">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投标文件签字或盖章要求</w:t>
            </w:r>
          </w:p>
        </w:tc>
        <w:tc>
          <w:tcPr>
            <w:tcW w:w="5440" w:type="dxa"/>
            <w:tcBorders>
              <w:left w:val="single" w:color="000000" w:sz="4" w:space="0"/>
            </w:tcBorders>
            <w:vAlign w:val="center"/>
          </w:tcPr>
          <w:p w14:paraId="114E117F">
            <w:pPr>
              <w:pStyle w:val="7"/>
              <w:adjustRightInd w:val="0"/>
              <w:snapToGrid w:val="0"/>
              <w:spacing w:after="0" w:line="360" w:lineRule="exact"/>
              <w:ind w:left="42" w:leftChars="20" w:right="42" w:rightChars="20"/>
              <w:rPr>
                <w:color w:val="auto"/>
                <w:kern w:val="2"/>
                <w:sz w:val="21"/>
                <w:szCs w:val="21"/>
                <w:highlight w:val="none"/>
                <w:u w:val="single"/>
                <w:lang w:val="en-US" w:bidi="ar-SA"/>
              </w:rPr>
            </w:pPr>
            <w:r>
              <w:rPr>
                <w:color w:val="auto"/>
                <w:kern w:val="2"/>
                <w:sz w:val="21"/>
                <w:szCs w:val="21"/>
                <w:highlight w:val="none"/>
                <w:u w:val="single"/>
                <w:lang w:val="en-US" w:bidi="ar-SA"/>
              </w:rPr>
              <w:t>（1）</w:t>
            </w:r>
            <w:r>
              <w:rPr>
                <w:rFonts w:hint="eastAsia"/>
                <w:color w:val="auto"/>
                <w:kern w:val="2"/>
                <w:sz w:val="21"/>
                <w:szCs w:val="21"/>
                <w:highlight w:val="none"/>
                <w:u w:val="single"/>
                <w:lang w:val="en-US" w:bidi="ar-SA"/>
              </w:rPr>
              <w:t>投标文件全部采用电子文档，投标文件所附证书证件均为原件扫描件，并采用单位数字证书，按招标文件要求在相应位置加盖电子印章。投标文件中需个人签字或盖章的，应加盖个人电子印章或在线下完成后扫描上传。具体操作详见广州公共资源交易中心网站发布的最新版</w:t>
            </w:r>
            <w:r>
              <w:rPr>
                <w:color w:val="auto"/>
                <w:kern w:val="2"/>
                <w:sz w:val="21"/>
                <w:szCs w:val="21"/>
                <w:highlight w:val="none"/>
                <w:u w:val="single"/>
                <w:lang w:val="en-US" w:bidi="ar-SA"/>
              </w:rPr>
              <w:t>操作指引</w:t>
            </w:r>
            <w:r>
              <w:rPr>
                <w:rFonts w:hint="eastAsia"/>
                <w:color w:val="auto"/>
                <w:kern w:val="2"/>
                <w:sz w:val="21"/>
                <w:szCs w:val="21"/>
                <w:highlight w:val="none"/>
                <w:u w:val="single"/>
                <w:lang w:val="en-US" w:bidi="ar-SA"/>
              </w:rPr>
              <w:t>。</w:t>
            </w:r>
          </w:p>
          <w:p w14:paraId="6A391CF7">
            <w:pPr>
              <w:pStyle w:val="7"/>
              <w:adjustRightInd w:val="0"/>
              <w:snapToGrid w:val="0"/>
              <w:spacing w:after="0" w:line="360" w:lineRule="exact"/>
              <w:ind w:left="42" w:leftChars="20" w:right="42" w:rightChars="20"/>
              <w:rPr>
                <w:color w:val="auto"/>
                <w:sz w:val="21"/>
                <w:szCs w:val="21"/>
                <w:highlight w:val="none"/>
              </w:rPr>
            </w:pPr>
            <w:r>
              <w:rPr>
                <w:rFonts w:hint="eastAsia"/>
                <w:color w:val="auto"/>
                <w:sz w:val="21"/>
                <w:szCs w:val="21"/>
                <w:highlight w:val="none"/>
              </w:rPr>
              <w:t>（2）联合体投标时，除联合体协议必须联合体各方分别按要求进行签字或盖章外，法定代表人证明书及授权委托证明书由联合体主办方出具，法定代表人证明书及授权委托证明书的“投标人名称”一栏可只填写联合体主办方名称及签字或盖章即可。投标文件封面及其他内容及落款中的“投标人”应填写联合体各方的单位全称【格式表示为：(主)XXXX公司(成)XXXX公司】，可由联合体主办方签字或盖章即可。</w:t>
            </w:r>
          </w:p>
        </w:tc>
      </w:tr>
      <w:tr w14:paraId="5A3D4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1252" w:type="dxa"/>
            <w:vAlign w:val="center"/>
          </w:tcPr>
          <w:p w14:paraId="21193867">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4.1.1（B）</w:t>
            </w:r>
          </w:p>
        </w:tc>
        <w:tc>
          <w:tcPr>
            <w:tcW w:w="3360" w:type="dxa"/>
            <w:tcBorders>
              <w:left w:val="single" w:color="000000" w:sz="4" w:space="0"/>
            </w:tcBorders>
            <w:vAlign w:val="center"/>
          </w:tcPr>
          <w:p w14:paraId="2CA89BB6">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投标文件加密要求</w:t>
            </w:r>
          </w:p>
        </w:tc>
        <w:tc>
          <w:tcPr>
            <w:tcW w:w="5440" w:type="dxa"/>
            <w:tcBorders>
              <w:left w:val="single" w:color="000000" w:sz="4" w:space="0"/>
            </w:tcBorders>
            <w:vAlign w:val="center"/>
          </w:tcPr>
          <w:p w14:paraId="0EC5426B">
            <w:pPr>
              <w:pStyle w:val="7"/>
              <w:autoSpaceDE/>
              <w:autoSpaceDN/>
              <w:adjustRightInd w:val="0"/>
              <w:snapToGrid w:val="0"/>
              <w:spacing w:after="0" w:line="360" w:lineRule="exact"/>
              <w:ind w:left="42" w:leftChars="20" w:right="42" w:rightChars="20"/>
              <w:jc w:val="both"/>
              <w:rPr>
                <w:color w:val="auto"/>
                <w:sz w:val="21"/>
                <w:szCs w:val="21"/>
                <w:highlight w:val="none"/>
              </w:rPr>
            </w:pPr>
            <w:r>
              <w:rPr>
                <w:rFonts w:hint="eastAsia"/>
                <w:color w:val="auto"/>
                <w:kern w:val="2"/>
                <w:sz w:val="21"/>
                <w:szCs w:val="21"/>
                <w:highlight w:val="none"/>
                <w:lang w:val="en-US" w:bidi="ar-SA"/>
              </w:rPr>
              <w:t>网上递交的电子投标文件须进行加密。</w:t>
            </w:r>
            <w:r>
              <w:rPr>
                <w:color w:val="auto"/>
                <w:kern w:val="2"/>
                <w:sz w:val="21"/>
                <w:szCs w:val="21"/>
                <w:highlight w:val="none"/>
                <w:lang w:val="en-US" w:bidi="ar-SA"/>
              </w:rPr>
              <w:t>未按要求加密的投标文件，交易平台将予以拒收。</w:t>
            </w:r>
            <w:r>
              <w:rPr>
                <w:rFonts w:hint="eastAsia"/>
                <w:color w:val="auto"/>
                <w:kern w:val="2"/>
                <w:sz w:val="21"/>
                <w:szCs w:val="21"/>
                <w:highlight w:val="none"/>
                <w:lang w:val="en-US" w:bidi="ar-SA"/>
              </w:rPr>
              <w:t>具体操作详见广州公共资源交易中心网站发布的最新版</w:t>
            </w:r>
            <w:r>
              <w:rPr>
                <w:color w:val="auto"/>
                <w:kern w:val="2"/>
                <w:sz w:val="21"/>
                <w:szCs w:val="21"/>
                <w:highlight w:val="none"/>
                <w:lang w:val="en-US" w:bidi="ar-SA"/>
              </w:rPr>
              <w:t>操作指引</w:t>
            </w:r>
            <w:r>
              <w:rPr>
                <w:rFonts w:hint="eastAsia"/>
                <w:color w:val="auto"/>
                <w:kern w:val="2"/>
                <w:sz w:val="21"/>
                <w:szCs w:val="21"/>
                <w:highlight w:val="none"/>
                <w:lang w:val="en-US" w:bidi="ar-SA"/>
              </w:rPr>
              <w:t>。</w:t>
            </w:r>
          </w:p>
        </w:tc>
      </w:tr>
      <w:tr w14:paraId="5A718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259A36CB">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4.1.2</w:t>
            </w:r>
          </w:p>
        </w:tc>
        <w:tc>
          <w:tcPr>
            <w:tcW w:w="3360" w:type="dxa"/>
            <w:tcBorders>
              <w:left w:val="single" w:color="000000" w:sz="4" w:space="0"/>
            </w:tcBorders>
            <w:vAlign w:val="center"/>
          </w:tcPr>
          <w:p w14:paraId="3D1BBC98">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封套上应载明的信息</w:t>
            </w:r>
          </w:p>
        </w:tc>
        <w:tc>
          <w:tcPr>
            <w:tcW w:w="5440" w:type="dxa"/>
            <w:tcBorders>
              <w:left w:val="single" w:color="000000" w:sz="4" w:space="0"/>
            </w:tcBorders>
            <w:vAlign w:val="center"/>
          </w:tcPr>
          <w:p w14:paraId="70A5650B">
            <w:pPr>
              <w:pStyle w:val="7"/>
              <w:adjustRightInd w:val="0"/>
              <w:snapToGrid w:val="0"/>
              <w:spacing w:after="0" w:line="360" w:lineRule="exact"/>
              <w:ind w:left="42" w:leftChars="20" w:right="42" w:rightChars="20"/>
              <w:rPr>
                <w:color w:val="auto"/>
                <w:sz w:val="21"/>
                <w:szCs w:val="21"/>
                <w:highlight w:val="none"/>
                <w:lang w:val="en-US"/>
              </w:rPr>
            </w:pPr>
            <w:r>
              <w:rPr>
                <w:rFonts w:hint="eastAsia"/>
                <w:color w:val="auto"/>
                <w:sz w:val="21"/>
                <w:szCs w:val="21"/>
                <w:highlight w:val="none"/>
                <w:lang w:val="en-US"/>
              </w:rPr>
              <w:t>如有提交投标文件光盘备用，封套上应注明如下信息：</w:t>
            </w:r>
          </w:p>
          <w:p w14:paraId="1E000EB2">
            <w:pPr>
              <w:pStyle w:val="7"/>
              <w:adjustRightInd w:val="0"/>
              <w:snapToGrid w:val="0"/>
              <w:spacing w:after="0" w:line="360" w:lineRule="exact"/>
              <w:ind w:left="42" w:leftChars="20" w:right="42" w:rightChars="20"/>
              <w:rPr>
                <w:color w:val="auto"/>
                <w:sz w:val="21"/>
                <w:szCs w:val="21"/>
                <w:highlight w:val="none"/>
                <w:lang w:val="en-US"/>
              </w:rPr>
            </w:pPr>
            <w:r>
              <w:rPr>
                <w:rFonts w:hint="eastAsia"/>
                <w:color w:val="auto"/>
                <w:sz w:val="21"/>
                <w:szCs w:val="21"/>
                <w:highlight w:val="none"/>
                <w:lang w:val="en-US"/>
              </w:rPr>
              <w:t>招标人名称：</w:t>
            </w:r>
          </w:p>
          <w:p w14:paraId="44513632">
            <w:pPr>
              <w:pStyle w:val="7"/>
              <w:adjustRightInd w:val="0"/>
              <w:snapToGrid w:val="0"/>
              <w:spacing w:after="0" w:line="360" w:lineRule="exact"/>
              <w:ind w:left="42" w:leftChars="20" w:right="42" w:rightChars="20"/>
              <w:rPr>
                <w:color w:val="auto"/>
                <w:sz w:val="21"/>
                <w:szCs w:val="21"/>
                <w:highlight w:val="none"/>
                <w:lang w:val="en-US"/>
              </w:rPr>
            </w:pPr>
            <w:r>
              <w:rPr>
                <w:rFonts w:hint="eastAsia"/>
                <w:color w:val="auto"/>
                <w:sz w:val="21"/>
                <w:szCs w:val="21"/>
                <w:highlight w:val="none"/>
                <w:u w:val="single"/>
                <w:lang w:val="en-US"/>
              </w:rPr>
              <w:t xml:space="preserve">          </w:t>
            </w:r>
            <w:r>
              <w:rPr>
                <w:rFonts w:hint="eastAsia"/>
                <w:color w:val="auto"/>
                <w:sz w:val="21"/>
                <w:szCs w:val="21"/>
                <w:highlight w:val="none"/>
                <w:lang w:val="en-US"/>
              </w:rPr>
              <w:t>（项目名称）投标文件</w:t>
            </w:r>
          </w:p>
          <w:p w14:paraId="112AE968">
            <w:pPr>
              <w:pStyle w:val="7"/>
              <w:adjustRightInd w:val="0"/>
              <w:snapToGrid w:val="0"/>
              <w:spacing w:after="0" w:line="360" w:lineRule="exact"/>
              <w:ind w:left="42" w:leftChars="20" w:right="42" w:rightChars="20"/>
              <w:rPr>
                <w:color w:val="auto"/>
                <w:sz w:val="21"/>
                <w:szCs w:val="21"/>
                <w:highlight w:val="none"/>
                <w:lang w:val="en-US"/>
              </w:rPr>
            </w:pPr>
            <w:r>
              <w:rPr>
                <w:rFonts w:hint="eastAsia"/>
                <w:color w:val="auto"/>
                <w:sz w:val="21"/>
                <w:szCs w:val="21"/>
                <w:highlight w:val="none"/>
                <w:lang w:val="en-US"/>
              </w:rPr>
              <w:t>招标项目编号：</w:t>
            </w:r>
          </w:p>
          <w:p w14:paraId="1242966A">
            <w:pPr>
              <w:pStyle w:val="7"/>
              <w:adjustRightInd w:val="0"/>
              <w:snapToGrid w:val="0"/>
              <w:spacing w:after="0" w:line="360" w:lineRule="exact"/>
              <w:ind w:left="42" w:leftChars="20" w:right="42" w:rightChars="20"/>
              <w:rPr>
                <w:color w:val="auto"/>
                <w:sz w:val="21"/>
                <w:szCs w:val="21"/>
                <w:highlight w:val="none"/>
                <w:lang w:val="en-US"/>
              </w:rPr>
            </w:pPr>
            <w:r>
              <w:rPr>
                <w:color w:val="auto"/>
                <w:sz w:val="21"/>
                <w:szCs w:val="21"/>
                <w:highlight w:val="none"/>
                <w:lang w:val="en-US"/>
              </w:rPr>
              <w:t>投标人名称：</w:t>
            </w:r>
          </w:p>
          <w:p w14:paraId="1B829481">
            <w:pPr>
              <w:pStyle w:val="7"/>
              <w:adjustRightInd w:val="0"/>
              <w:snapToGrid w:val="0"/>
              <w:spacing w:after="0" w:line="360" w:lineRule="exact"/>
              <w:ind w:left="42" w:leftChars="20" w:right="42" w:rightChars="20"/>
              <w:rPr>
                <w:color w:val="auto"/>
                <w:sz w:val="21"/>
                <w:szCs w:val="21"/>
                <w:highlight w:val="none"/>
              </w:rPr>
            </w:pPr>
            <w:r>
              <w:rPr>
                <w:rFonts w:hint="eastAsia"/>
                <w:color w:val="auto"/>
                <w:sz w:val="21"/>
                <w:szCs w:val="21"/>
                <w:highlight w:val="none"/>
                <w:lang w:val="en-US"/>
              </w:rPr>
              <w:t>在</w:t>
            </w:r>
            <w:r>
              <w:rPr>
                <w:rFonts w:hint="eastAsia"/>
                <w:color w:val="auto"/>
                <w:sz w:val="21"/>
                <w:szCs w:val="21"/>
                <w:highlight w:val="none"/>
                <w:u w:val="single"/>
                <w:lang w:val="en-US"/>
              </w:rPr>
              <w:t xml:space="preserve">    </w:t>
            </w:r>
            <w:r>
              <w:rPr>
                <w:rFonts w:hint="eastAsia"/>
                <w:color w:val="auto"/>
                <w:sz w:val="21"/>
                <w:szCs w:val="21"/>
                <w:highlight w:val="none"/>
                <w:lang w:val="en-US"/>
              </w:rPr>
              <w:t>年</w:t>
            </w:r>
            <w:r>
              <w:rPr>
                <w:rFonts w:hint="eastAsia"/>
                <w:color w:val="auto"/>
                <w:sz w:val="21"/>
                <w:szCs w:val="21"/>
                <w:highlight w:val="none"/>
                <w:u w:val="single"/>
                <w:lang w:val="en-US"/>
              </w:rPr>
              <w:t xml:space="preserve">    </w:t>
            </w:r>
            <w:r>
              <w:rPr>
                <w:rFonts w:hint="eastAsia"/>
                <w:color w:val="auto"/>
                <w:sz w:val="21"/>
                <w:szCs w:val="21"/>
                <w:highlight w:val="none"/>
                <w:lang w:val="en-US"/>
              </w:rPr>
              <w:t>月</w:t>
            </w:r>
            <w:r>
              <w:rPr>
                <w:rFonts w:hint="eastAsia"/>
                <w:color w:val="auto"/>
                <w:sz w:val="21"/>
                <w:szCs w:val="21"/>
                <w:highlight w:val="none"/>
                <w:u w:val="single"/>
                <w:lang w:val="en-US"/>
              </w:rPr>
              <w:t xml:space="preserve">    </w:t>
            </w:r>
            <w:r>
              <w:rPr>
                <w:rFonts w:hint="eastAsia"/>
                <w:color w:val="auto"/>
                <w:sz w:val="21"/>
                <w:szCs w:val="21"/>
                <w:highlight w:val="none"/>
                <w:lang w:val="en-US"/>
              </w:rPr>
              <w:t>日</w:t>
            </w:r>
            <w:r>
              <w:rPr>
                <w:rFonts w:hint="eastAsia"/>
                <w:color w:val="auto"/>
                <w:sz w:val="21"/>
                <w:szCs w:val="21"/>
                <w:highlight w:val="none"/>
                <w:u w:val="single"/>
                <w:lang w:val="en-US"/>
              </w:rPr>
              <w:t xml:space="preserve">    </w:t>
            </w:r>
            <w:r>
              <w:rPr>
                <w:rFonts w:hint="eastAsia"/>
                <w:color w:val="auto"/>
                <w:sz w:val="21"/>
                <w:szCs w:val="21"/>
                <w:highlight w:val="none"/>
                <w:lang w:val="en-US"/>
              </w:rPr>
              <w:t>时前不得开启</w:t>
            </w:r>
          </w:p>
        </w:tc>
      </w:tr>
      <w:tr w14:paraId="5A04B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252" w:type="dxa"/>
            <w:vAlign w:val="center"/>
          </w:tcPr>
          <w:p w14:paraId="01C143C1">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4.2.1</w:t>
            </w:r>
          </w:p>
        </w:tc>
        <w:tc>
          <w:tcPr>
            <w:tcW w:w="3360" w:type="dxa"/>
            <w:tcBorders>
              <w:left w:val="single" w:color="000000" w:sz="4" w:space="0"/>
            </w:tcBorders>
            <w:vAlign w:val="center"/>
          </w:tcPr>
          <w:p w14:paraId="27C74C05">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投标截止时间</w:t>
            </w:r>
          </w:p>
        </w:tc>
        <w:tc>
          <w:tcPr>
            <w:tcW w:w="5440" w:type="dxa"/>
            <w:tcBorders>
              <w:left w:val="single" w:color="000000" w:sz="4" w:space="0"/>
            </w:tcBorders>
            <w:vAlign w:val="center"/>
          </w:tcPr>
          <w:p w14:paraId="123D63AE">
            <w:pPr>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u w:val="single"/>
              </w:rPr>
              <w:t xml:space="preserve"> 202</w:t>
            </w:r>
            <w:r>
              <w:rPr>
                <w:rFonts w:hint="eastAsia"/>
                <w:color w:val="auto"/>
                <w:sz w:val="21"/>
                <w:szCs w:val="21"/>
                <w:highlight w:val="none"/>
                <w:u w:val="single"/>
                <w:lang w:val="en-US" w:eastAsia="zh-CN"/>
              </w:rPr>
              <w:t>5</w:t>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rPr>
              <w:t>日</w:t>
            </w:r>
            <w:r>
              <w:rPr>
                <w:rFonts w:hint="eastAsia"/>
                <w:color w:val="auto"/>
                <w:sz w:val="21"/>
                <w:szCs w:val="21"/>
                <w:highlight w:val="none"/>
                <w:u w:val="single"/>
              </w:rPr>
              <w:t xml:space="preserve">  时  分 （北京时间）</w:t>
            </w:r>
          </w:p>
        </w:tc>
      </w:tr>
      <w:tr w14:paraId="5A79A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52" w:type="dxa"/>
            <w:vAlign w:val="center"/>
          </w:tcPr>
          <w:p w14:paraId="6154BDB7">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4.2.3</w:t>
            </w:r>
          </w:p>
        </w:tc>
        <w:tc>
          <w:tcPr>
            <w:tcW w:w="3360" w:type="dxa"/>
            <w:tcBorders>
              <w:left w:val="single" w:color="000000" w:sz="4" w:space="0"/>
            </w:tcBorders>
            <w:vAlign w:val="center"/>
          </w:tcPr>
          <w:p w14:paraId="79EAAE85">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投标文件是否退还</w:t>
            </w:r>
          </w:p>
        </w:tc>
        <w:tc>
          <w:tcPr>
            <w:tcW w:w="5440" w:type="dxa"/>
            <w:tcBorders>
              <w:left w:val="single" w:color="000000" w:sz="4" w:space="0"/>
            </w:tcBorders>
            <w:vAlign w:val="center"/>
          </w:tcPr>
          <w:p w14:paraId="2A3FD856">
            <w:pPr>
              <w:pStyle w:val="7"/>
              <w:adjustRightInd w:val="0"/>
              <w:snapToGrid w:val="0"/>
              <w:spacing w:after="0" w:line="400" w:lineRule="exact"/>
              <w:ind w:left="42" w:leftChars="20" w:right="42" w:rightChars="20"/>
              <w:rPr>
                <w:color w:val="auto"/>
                <w:sz w:val="21"/>
                <w:szCs w:val="21"/>
                <w:highlight w:val="none"/>
                <w:lang w:val="en-US"/>
              </w:rPr>
            </w:pPr>
            <w:r>
              <w:rPr>
                <w:rFonts w:hint="eastAsia"/>
                <w:color w:val="auto"/>
                <w:sz w:val="21"/>
                <w:szCs w:val="21"/>
                <w:highlight w:val="none"/>
                <w:lang w:val="en-US"/>
              </w:rPr>
              <w:t>■否</w:t>
            </w:r>
          </w:p>
          <w:p w14:paraId="0BE74F28">
            <w:pPr>
              <w:pStyle w:val="7"/>
              <w:adjustRightInd w:val="0"/>
              <w:snapToGrid w:val="0"/>
              <w:spacing w:after="0" w:line="400" w:lineRule="exact"/>
              <w:ind w:left="42" w:leftChars="20" w:right="42" w:rightChars="20"/>
              <w:rPr>
                <w:color w:val="auto"/>
                <w:sz w:val="21"/>
                <w:szCs w:val="21"/>
                <w:highlight w:val="none"/>
              </w:rPr>
            </w:pPr>
            <w:r>
              <w:rPr>
                <w:rFonts w:hint="eastAsia"/>
                <w:color w:val="auto"/>
                <w:sz w:val="21"/>
                <w:szCs w:val="21"/>
                <w:highlight w:val="none"/>
                <w:lang w:val="en-US"/>
              </w:rPr>
              <w:t>□是，退还时间：</w:t>
            </w:r>
          </w:p>
        </w:tc>
      </w:tr>
      <w:tr w14:paraId="2EFB2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28395A20">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5.1（B）</w:t>
            </w:r>
          </w:p>
        </w:tc>
        <w:tc>
          <w:tcPr>
            <w:tcW w:w="3360" w:type="dxa"/>
            <w:tcBorders>
              <w:left w:val="single" w:color="000000" w:sz="4" w:space="0"/>
            </w:tcBorders>
            <w:vAlign w:val="center"/>
          </w:tcPr>
          <w:p w14:paraId="38AFE322">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开标时间和地点</w:t>
            </w:r>
          </w:p>
        </w:tc>
        <w:tc>
          <w:tcPr>
            <w:tcW w:w="5440" w:type="dxa"/>
            <w:tcBorders>
              <w:left w:val="single" w:color="000000" w:sz="4" w:space="0"/>
            </w:tcBorders>
            <w:vAlign w:val="center"/>
          </w:tcPr>
          <w:p w14:paraId="16F2D728">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开标时间：同投标截止时间</w:t>
            </w:r>
          </w:p>
          <w:p w14:paraId="118A8A44">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开标地点：广州公共资源交易中心第</w:t>
            </w:r>
            <w:r>
              <w:rPr>
                <w:rFonts w:hint="eastAsia"/>
                <w:color w:val="auto"/>
                <w:sz w:val="21"/>
                <w:szCs w:val="21"/>
                <w:highlight w:val="none"/>
                <w:u w:val="single"/>
              </w:rPr>
              <w:t xml:space="preserve">    </w:t>
            </w:r>
            <w:r>
              <w:rPr>
                <w:rFonts w:hint="eastAsia"/>
                <w:color w:val="auto"/>
                <w:sz w:val="21"/>
                <w:szCs w:val="21"/>
                <w:highlight w:val="none"/>
              </w:rPr>
              <w:t>开标室（广州市天河区天润路333号）</w:t>
            </w:r>
            <w:r>
              <w:rPr>
                <w:color w:val="auto"/>
                <w:sz w:val="21"/>
                <w:szCs w:val="21"/>
                <w:highlight w:val="none"/>
              </w:rPr>
              <w:t>。投标人也可选择参加在线开标，具体按照交易平台相关指南进行操作。详见：广州公共资源交易中心网站发布的最新版操作指引。</w:t>
            </w:r>
          </w:p>
          <w:p w14:paraId="6946B5E9">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开标时，投标人代表有权出席开标会，也可以自主决定不参加开标会。</w:t>
            </w:r>
          </w:p>
        </w:tc>
      </w:tr>
      <w:tr w14:paraId="156EE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04A813A6">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5.2（B）</w:t>
            </w:r>
          </w:p>
        </w:tc>
        <w:tc>
          <w:tcPr>
            <w:tcW w:w="3360" w:type="dxa"/>
            <w:tcBorders>
              <w:left w:val="single" w:color="000000" w:sz="4" w:space="0"/>
            </w:tcBorders>
            <w:vAlign w:val="center"/>
          </w:tcPr>
          <w:p w14:paraId="4F432FEA">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开标程序</w:t>
            </w:r>
          </w:p>
        </w:tc>
        <w:tc>
          <w:tcPr>
            <w:tcW w:w="5440" w:type="dxa"/>
            <w:tcBorders>
              <w:left w:val="single" w:color="000000" w:sz="4" w:space="0"/>
            </w:tcBorders>
            <w:vAlign w:val="center"/>
          </w:tcPr>
          <w:p w14:paraId="60E78E19">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电子招投标项目开标按下列程序进行：</w:t>
            </w:r>
          </w:p>
          <w:p w14:paraId="07678B9C">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5.2.1主持人按下列程序进行开标：</w:t>
            </w:r>
          </w:p>
          <w:p w14:paraId="25705BAA">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（1）宣布开标纪律；</w:t>
            </w:r>
          </w:p>
          <w:p w14:paraId="41D23B3D">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（2）公布在投标截止时间前递交投标文件的投标人名称；</w:t>
            </w:r>
          </w:p>
          <w:p w14:paraId="6FDAFAB1">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（3）宣布开标人、唱标人、记录人、监标人等有关人员姓名；</w:t>
            </w:r>
          </w:p>
          <w:p w14:paraId="53D4159E">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（4）投标人通过电子招标投标交易平台对已递交的电子投标文件进行解密</w:t>
            </w:r>
            <w:r>
              <w:rPr>
                <w:color w:val="auto"/>
                <w:sz w:val="21"/>
                <w:szCs w:val="21"/>
                <w:highlight w:val="none"/>
              </w:rPr>
              <w:t>。投标人完成解密后，再由招标人进行解密。解密完成后</w:t>
            </w:r>
            <w:r>
              <w:rPr>
                <w:rFonts w:hint="eastAsia"/>
                <w:color w:val="auto"/>
                <w:sz w:val="21"/>
                <w:szCs w:val="21"/>
                <w:highlight w:val="none"/>
              </w:rPr>
              <w:t>，公布招标项目名称、投标人名称、</w:t>
            </w:r>
            <w:r>
              <w:rPr>
                <w:rFonts w:hint="eastAsia"/>
                <w:strike/>
                <w:dstrike w:val="0"/>
                <w:color w:val="auto"/>
                <w:sz w:val="21"/>
                <w:szCs w:val="21"/>
                <w:highlight w:val="none"/>
              </w:rPr>
              <w:t>投标保证金的递交情况</w:t>
            </w:r>
            <w:r>
              <w:rPr>
                <w:rFonts w:hint="eastAsia"/>
                <w:color w:val="auto"/>
                <w:sz w:val="21"/>
                <w:szCs w:val="21"/>
                <w:highlight w:val="none"/>
              </w:rPr>
              <w:t>、投标报价、服务期及其他内容，并记录在案；</w:t>
            </w:r>
            <w:r>
              <w:rPr>
                <w:color w:val="auto"/>
                <w:sz w:val="21"/>
                <w:szCs w:val="21"/>
                <w:highlight w:val="none"/>
              </w:rPr>
              <w:t>未在规定时间内解密的投标文件不参与开标、评标。</w:t>
            </w:r>
          </w:p>
          <w:p w14:paraId="1E3DA7DC">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（5）投标人代表、招标人代表、监标人、记录人等有关人员在开标记录上签字确认；若有关人员不签字的，不影响开标程序；</w:t>
            </w:r>
          </w:p>
          <w:p w14:paraId="25B190CE">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（6）开标结束。</w:t>
            </w:r>
          </w:p>
          <w:p w14:paraId="45BA86B0">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5.2.2投标截止时间前未完成投标文件传输的或因投标人之外的原因造成投标文件未解密</w:t>
            </w:r>
            <w:r>
              <w:rPr>
                <w:color w:val="auto"/>
                <w:sz w:val="21"/>
                <w:szCs w:val="21"/>
                <w:highlight w:val="none"/>
              </w:rPr>
              <w:t>且未按要求递交备用光盘</w:t>
            </w:r>
            <w:r>
              <w:rPr>
                <w:rFonts w:hint="eastAsia"/>
                <w:color w:val="auto"/>
                <w:sz w:val="21"/>
                <w:szCs w:val="21"/>
                <w:highlight w:val="none"/>
              </w:rPr>
              <w:t>的，视为投标人撤回其投标文件。因投标人原因造成投标文件未解密的或未在投标截止时间后半小时内解密的，视为撤销其投标文件。</w:t>
            </w:r>
          </w:p>
          <w:p w14:paraId="59ACB4AE">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5.2.3开标时，两个（含两个）以上的投标人加密打包投标文件电脑机器特征码一致的，不参与下一程序，并由评标委员会否决其投标。</w:t>
            </w:r>
          </w:p>
          <w:p w14:paraId="6FDF51CA">
            <w:pPr>
              <w:adjustRightInd w:val="0"/>
              <w:snapToGrid w:val="0"/>
              <w:spacing w:line="360" w:lineRule="exact"/>
              <w:ind w:left="42" w:leftChars="20" w:right="42" w:rightChars="20"/>
              <w:rPr>
                <w:color w:val="auto"/>
                <w:sz w:val="21"/>
                <w:szCs w:val="21"/>
                <w:highlight w:val="none"/>
              </w:rPr>
            </w:pPr>
            <w:r>
              <w:rPr>
                <w:color w:val="auto"/>
                <w:sz w:val="21"/>
                <w:szCs w:val="21"/>
                <w:highlight w:val="none"/>
              </w:rPr>
              <w:t>5.2.4截标后，开标开始时间因故推迟的，相关评标信息仍以原定的开标开始时间的信息为准。</w:t>
            </w:r>
          </w:p>
          <w:p w14:paraId="5111133C">
            <w:pPr>
              <w:adjustRightInd w:val="0"/>
              <w:snapToGrid w:val="0"/>
              <w:spacing w:line="360" w:lineRule="exact"/>
              <w:ind w:left="42" w:leftChars="20" w:right="42" w:rightChars="20"/>
              <w:rPr>
                <w:color w:val="auto"/>
                <w:sz w:val="21"/>
                <w:szCs w:val="21"/>
                <w:highlight w:val="none"/>
              </w:rPr>
            </w:pPr>
            <w:r>
              <w:rPr>
                <w:color w:val="auto"/>
                <w:sz w:val="21"/>
                <w:szCs w:val="21"/>
                <w:highlight w:val="none"/>
              </w:rPr>
              <w:t>5.2.5备用光盘的读取按投标人须知前附表第9条的规定执行。</w:t>
            </w:r>
          </w:p>
        </w:tc>
      </w:tr>
      <w:tr w14:paraId="5D27E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58D7268F">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5.3</w:t>
            </w:r>
          </w:p>
        </w:tc>
        <w:tc>
          <w:tcPr>
            <w:tcW w:w="3360" w:type="dxa"/>
            <w:tcBorders>
              <w:left w:val="single" w:color="000000" w:sz="4" w:space="0"/>
            </w:tcBorders>
            <w:vAlign w:val="center"/>
          </w:tcPr>
          <w:p w14:paraId="5B747682">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开标异议</w:t>
            </w:r>
          </w:p>
        </w:tc>
        <w:tc>
          <w:tcPr>
            <w:tcW w:w="5440" w:type="dxa"/>
            <w:tcBorders>
              <w:left w:val="single" w:color="000000" w:sz="4" w:space="0"/>
            </w:tcBorders>
            <w:vAlign w:val="center"/>
          </w:tcPr>
          <w:p w14:paraId="7E4EBE04">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开标时，投标人代表有权出席开标会，也可以自主决定不参加开标会，若投标人代表对开标过程提出异议，参加现场开标的应当在开标现场提出，同时出示本人身份证原件，招标人应当当场作出答复，并制作记录；参加在线开标的，投标人应通过交易平台在线提出，招标人应通过交易平台答复，答复后方可结束开标。</w:t>
            </w:r>
          </w:p>
          <w:p w14:paraId="169FE88A">
            <w:pPr>
              <w:adjustRightInd w:val="0"/>
              <w:snapToGrid w:val="0"/>
              <w:spacing w:line="360" w:lineRule="exact"/>
              <w:ind w:left="42" w:leftChars="20" w:right="42" w:rightChars="20"/>
              <w:rPr>
                <w:color w:val="auto"/>
                <w:sz w:val="21"/>
                <w:szCs w:val="21"/>
                <w:highlight w:val="none"/>
              </w:rPr>
            </w:pPr>
            <w:r>
              <w:rPr>
                <w:color w:val="auto"/>
                <w:sz w:val="21"/>
                <w:szCs w:val="21"/>
                <w:highlight w:val="none"/>
              </w:rPr>
              <w:t>投标人未参加开标或在规定的时间内未提出异议的，视为对开标无异议。</w:t>
            </w:r>
          </w:p>
        </w:tc>
      </w:tr>
      <w:tr w14:paraId="2AB38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1252" w:type="dxa"/>
            <w:vAlign w:val="center"/>
          </w:tcPr>
          <w:p w14:paraId="3A7D8CC4">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6.1.1</w:t>
            </w:r>
          </w:p>
        </w:tc>
        <w:tc>
          <w:tcPr>
            <w:tcW w:w="3360" w:type="dxa"/>
            <w:tcBorders>
              <w:left w:val="single" w:color="000000" w:sz="4" w:space="0"/>
            </w:tcBorders>
            <w:vAlign w:val="center"/>
          </w:tcPr>
          <w:p w14:paraId="437695F3">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评标委员会的组建</w:t>
            </w:r>
          </w:p>
        </w:tc>
        <w:tc>
          <w:tcPr>
            <w:tcW w:w="5440" w:type="dxa"/>
            <w:tcBorders>
              <w:left w:val="single" w:color="000000" w:sz="4" w:space="0"/>
            </w:tcBorders>
            <w:vAlign w:val="center"/>
          </w:tcPr>
          <w:p w14:paraId="0A9FBEBF">
            <w:pPr>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u w:val="single"/>
              </w:rPr>
              <w:t>评标委员会由招标人依法组建</w:t>
            </w:r>
            <w:r>
              <w:rPr>
                <w:rFonts w:hint="eastAsia"/>
                <w:color w:val="auto"/>
                <w:sz w:val="21"/>
                <w:szCs w:val="21"/>
                <w:highlight w:val="none"/>
              </w:rPr>
              <w:t>。</w:t>
            </w:r>
          </w:p>
        </w:tc>
      </w:tr>
      <w:tr w14:paraId="039D7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252" w:type="dxa"/>
            <w:vAlign w:val="center"/>
          </w:tcPr>
          <w:p w14:paraId="2234132D">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6.3.2</w:t>
            </w:r>
          </w:p>
        </w:tc>
        <w:tc>
          <w:tcPr>
            <w:tcW w:w="3360" w:type="dxa"/>
            <w:tcBorders>
              <w:left w:val="single" w:color="000000" w:sz="4" w:space="0"/>
            </w:tcBorders>
            <w:vAlign w:val="center"/>
          </w:tcPr>
          <w:p w14:paraId="543AF148">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评标委员会推荐中标候选人的人数</w:t>
            </w:r>
          </w:p>
        </w:tc>
        <w:tc>
          <w:tcPr>
            <w:tcW w:w="5440" w:type="dxa"/>
            <w:tcBorders>
              <w:left w:val="single" w:color="000000" w:sz="4" w:space="0"/>
            </w:tcBorders>
            <w:vAlign w:val="center"/>
          </w:tcPr>
          <w:p w14:paraId="182FAF83">
            <w:pPr>
              <w:tabs>
                <w:tab w:val="left" w:pos="7513"/>
              </w:tabs>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u w:val="single"/>
              </w:rPr>
              <w:t>推荐中标候选人数： 3 人</w:t>
            </w:r>
          </w:p>
        </w:tc>
      </w:tr>
      <w:tr w14:paraId="51EF2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24658C64">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7.1</w:t>
            </w:r>
          </w:p>
        </w:tc>
        <w:tc>
          <w:tcPr>
            <w:tcW w:w="3360" w:type="dxa"/>
            <w:tcBorders>
              <w:left w:val="single" w:color="000000" w:sz="4" w:space="0"/>
            </w:tcBorders>
            <w:vAlign w:val="center"/>
          </w:tcPr>
          <w:p w14:paraId="5B8C0525">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中标候选人公示媒介及期限</w:t>
            </w:r>
          </w:p>
        </w:tc>
        <w:tc>
          <w:tcPr>
            <w:tcW w:w="5440" w:type="dxa"/>
            <w:tcBorders>
              <w:left w:val="single" w:color="000000" w:sz="4" w:space="0"/>
            </w:tcBorders>
            <w:vAlign w:val="center"/>
          </w:tcPr>
          <w:p w14:paraId="3E824B42">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公示媒介：</w:t>
            </w:r>
            <w:r>
              <w:rPr>
                <w:rFonts w:hint="eastAsia"/>
                <w:color w:val="auto"/>
                <w:sz w:val="21"/>
                <w:szCs w:val="21"/>
                <w:highlight w:val="none"/>
                <w:u w:val="single"/>
              </w:rPr>
              <w:t>中国招标投标公共服务平台、广东省招标投标监管网、广州公共资源交易中心网</w:t>
            </w:r>
          </w:p>
          <w:p w14:paraId="7D01CF24">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公示期限：</w:t>
            </w:r>
            <w:r>
              <w:rPr>
                <w:rFonts w:hint="eastAsia"/>
                <w:color w:val="auto"/>
                <w:sz w:val="21"/>
                <w:szCs w:val="21"/>
                <w:highlight w:val="none"/>
                <w:u w:val="single"/>
              </w:rPr>
              <w:t xml:space="preserve">  3  </w:t>
            </w:r>
            <w:r>
              <w:rPr>
                <w:rFonts w:hint="eastAsia"/>
                <w:color w:val="auto"/>
                <w:sz w:val="21"/>
                <w:szCs w:val="21"/>
                <w:highlight w:val="none"/>
              </w:rPr>
              <w:t>日</w:t>
            </w:r>
          </w:p>
          <w:p w14:paraId="7E7BF19B">
            <w:pPr>
              <w:adjustRightInd w:val="0"/>
              <w:snapToGrid w:val="0"/>
              <w:spacing w:line="360" w:lineRule="exact"/>
              <w:ind w:left="42" w:leftChars="20" w:right="42" w:rightChars="20"/>
              <w:rPr>
                <w:color w:val="auto"/>
                <w:sz w:val="21"/>
                <w:szCs w:val="21"/>
                <w:highlight w:val="none"/>
                <w:u w:val="single"/>
              </w:rPr>
            </w:pPr>
            <w:r>
              <w:rPr>
                <w:color w:val="auto"/>
                <w:sz w:val="21"/>
                <w:szCs w:val="21"/>
                <w:highlight w:val="none"/>
                <w:u w:val="singl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14:paraId="122D9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5A0538D7">
            <w:pPr>
              <w:adjustRightInd w:val="0"/>
              <w:snapToGrid w:val="0"/>
              <w:spacing w:line="400" w:lineRule="exact"/>
              <w:ind w:left="42" w:leftChars="20" w:right="42" w:rightChars="20"/>
              <w:jc w:val="center"/>
              <w:rPr>
                <w:color w:val="auto"/>
                <w:sz w:val="21"/>
                <w:szCs w:val="21"/>
                <w:highlight w:val="none"/>
              </w:rPr>
            </w:pPr>
            <w:r>
              <w:rPr>
                <w:rFonts w:ascii="宋体" w:hAnsi="宋体" w:cs="宋体"/>
                <w:color w:val="auto"/>
                <w:szCs w:val="21"/>
                <w:highlight w:val="none"/>
              </w:rPr>
              <w:t>7.4</w:t>
            </w:r>
          </w:p>
        </w:tc>
        <w:tc>
          <w:tcPr>
            <w:tcW w:w="3360" w:type="dxa"/>
            <w:tcBorders>
              <w:left w:val="single" w:color="000000" w:sz="4" w:space="0"/>
            </w:tcBorders>
            <w:vAlign w:val="center"/>
          </w:tcPr>
          <w:p w14:paraId="47C7A2A4">
            <w:pPr>
              <w:adjustRightInd w:val="0"/>
              <w:snapToGrid w:val="0"/>
              <w:spacing w:line="400" w:lineRule="exact"/>
              <w:ind w:left="42" w:leftChars="20" w:right="42" w:rightChars="20"/>
              <w:jc w:val="center"/>
              <w:rPr>
                <w:color w:val="auto"/>
                <w:sz w:val="21"/>
                <w:szCs w:val="21"/>
                <w:highlight w:val="none"/>
              </w:rPr>
            </w:pPr>
            <w:r>
              <w:rPr>
                <w:rFonts w:hAnsi="宋体"/>
                <w:color w:val="auto"/>
                <w:sz w:val="21"/>
                <w:szCs w:val="21"/>
                <w:highlight w:val="none"/>
              </w:rPr>
              <w:t>是否授权评标委员会确定中标人</w:t>
            </w:r>
          </w:p>
        </w:tc>
        <w:tc>
          <w:tcPr>
            <w:tcW w:w="5440" w:type="dxa"/>
            <w:tcBorders>
              <w:left w:val="single" w:color="000000" w:sz="4" w:space="0"/>
            </w:tcBorders>
            <w:vAlign w:val="center"/>
          </w:tcPr>
          <w:p w14:paraId="550A9BFD">
            <w:pPr>
              <w:snapToGrid w:val="0"/>
              <w:spacing w:line="400" w:lineRule="exact"/>
              <w:rPr>
                <w:rFonts w:ascii="宋体" w:hAnsi="宋体"/>
                <w:color w:val="auto"/>
                <w:szCs w:val="21"/>
                <w:highlight w:val="none"/>
              </w:rPr>
            </w:pPr>
            <w:r>
              <w:rPr>
                <w:rFonts w:hint="eastAsia" w:ascii="宋体" w:hAnsi="宋体"/>
                <w:color w:val="auto"/>
                <w:szCs w:val="21"/>
                <w:highlight w:val="none"/>
              </w:rPr>
              <w:t>□是</w:t>
            </w:r>
          </w:p>
          <w:p w14:paraId="7FA7ABB7">
            <w:pPr>
              <w:adjustRightInd w:val="0"/>
              <w:snapToGrid w:val="0"/>
              <w:spacing w:line="360" w:lineRule="exact"/>
              <w:ind w:left="42" w:leftChars="20" w:right="42" w:rightChars="20"/>
              <w:rPr>
                <w:color w:val="auto"/>
                <w:sz w:val="21"/>
                <w:szCs w:val="21"/>
                <w:highlight w:val="none"/>
              </w:rPr>
            </w:pPr>
            <w:r>
              <w:rPr>
                <w:rFonts w:hint="eastAsia" w:hAnsi="宋体"/>
                <w:color w:val="auto"/>
                <w:sz w:val="21"/>
                <w:szCs w:val="21"/>
                <w:highlight w:val="none"/>
              </w:rPr>
              <w:t>■否</w:t>
            </w:r>
          </w:p>
        </w:tc>
      </w:tr>
      <w:tr w14:paraId="49E5F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jc w:val="center"/>
        </w:trPr>
        <w:tc>
          <w:tcPr>
            <w:tcW w:w="1252" w:type="dxa"/>
            <w:vAlign w:val="center"/>
          </w:tcPr>
          <w:p w14:paraId="29417EC7">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7.6.1</w:t>
            </w:r>
          </w:p>
        </w:tc>
        <w:tc>
          <w:tcPr>
            <w:tcW w:w="3360" w:type="dxa"/>
            <w:tcBorders>
              <w:left w:val="single" w:color="000000" w:sz="4" w:space="0"/>
            </w:tcBorders>
            <w:vAlign w:val="center"/>
          </w:tcPr>
          <w:p w14:paraId="07D3E813">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履约保证金</w:t>
            </w:r>
          </w:p>
        </w:tc>
        <w:tc>
          <w:tcPr>
            <w:tcW w:w="5440" w:type="dxa"/>
            <w:tcBorders>
              <w:left w:val="single" w:color="000000" w:sz="4" w:space="0"/>
            </w:tcBorders>
            <w:vAlign w:val="center"/>
          </w:tcPr>
          <w:p w14:paraId="0138EB2A">
            <w:pPr>
              <w:pStyle w:val="20"/>
              <w:adjustRightInd w:val="0"/>
              <w:snapToGrid w:val="0"/>
              <w:spacing w:line="360" w:lineRule="exact"/>
              <w:ind w:left="42" w:leftChars="20" w:right="42" w:rightChars="20"/>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是否要求中标人提交履约保证金：</w:t>
            </w:r>
          </w:p>
          <w:p w14:paraId="7C0E4076">
            <w:pPr>
              <w:pStyle w:val="20"/>
              <w:adjustRightInd w:val="0"/>
              <w:snapToGrid w:val="0"/>
              <w:spacing w:line="360" w:lineRule="exact"/>
              <w:ind w:left="42" w:leftChars="20" w:right="42" w:rightChars="20"/>
              <w:rPr>
                <w:rFonts w:ascii="Times New Roman" w:hAnsi="Times New Roman"/>
                <w:color w:val="auto"/>
                <w:kern w:val="2"/>
                <w:sz w:val="21"/>
                <w:szCs w:val="21"/>
                <w:highlight w:val="none"/>
                <w:u w:val="single"/>
              </w:rPr>
            </w:pPr>
            <w:r>
              <w:rPr>
                <w:rFonts w:hint="eastAsia"/>
                <w:color w:val="auto"/>
                <w:sz w:val="21"/>
                <w:szCs w:val="21"/>
                <w:highlight w:val="none"/>
              </w:rPr>
              <w:t>□</w:t>
            </w:r>
            <w:r>
              <w:rPr>
                <w:rFonts w:hint="eastAsia" w:ascii="Times New Roman" w:hAnsi="Times New Roman"/>
                <w:color w:val="auto"/>
                <w:kern w:val="2"/>
                <w:sz w:val="21"/>
                <w:szCs w:val="21"/>
                <w:highlight w:val="none"/>
              </w:rPr>
              <w:t>要求</w:t>
            </w:r>
          </w:p>
          <w:p w14:paraId="1A36C539">
            <w:pPr>
              <w:pStyle w:val="7"/>
              <w:adjustRightInd w:val="0"/>
              <w:snapToGrid w:val="0"/>
              <w:spacing w:after="0" w:line="360" w:lineRule="exact"/>
              <w:ind w:left="42" w:leftChars="20" w:right="42" w:rightChars="20"/>
              <w:rPr>
                <w:color w:val="auto"/>
                <w:sz w:val="21"/>
                <w:szCs w:val="21"/>
                <w:highlight w:val="none"/>
              </w:rPr>
            </w:pPr>
            <w:r>
              <w:rPr>
                <w:rFonts w:hint="eastAsia" w:ascii="Times New Roman" w:hAnsi="Times New Roman"/>
                <w:color w:val="auto"/>
                <w:kern w:val="2"/>
                <w:sz w:val="21"/>
                <w:szCs w:val="21"/>
                <w:highlight w:val="none"/>
              </w:rPr>
              <w:t>■不要求</w:t>
            </w:r>
          </w:p>
        </w:tc>
      </w:tr>
      <w:tr w14:paraId="60D7C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252" w:type="dxa"/>
            <w:vAlign w:val="center"/>
          </w:tcPr>
          <w:p w14:paraId="54DE33AD">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9</w:t>
            </w:r>
          </w:p>
        </w:tc>
        <w:tc>
          <w:tcPr>
            <w:tcW w:w="3360" w:type="dxa"/>
            <w:tcBorders>
              <w:left w:val="single" w:color="000000" w:sz="4" w:space="0"/>
            </w:tcBorders>
            <w:vAlign w:val="center"/>
          </w:tcPr>
          <w:p w14:paraId="2458264B">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是否采用电子招标投标</w:t>
            </w:r>
          </w:p>
        </w:tc>
        <w:tc>
          <w:tcPr>
            <w:tcW w:w="5440" w:type="dxa"/>
            <w:tcBorders>
              <w:left w:val="single" w:color="000000" w:sz="4" w:space="0"/>
            </w:tcBorders>
            <w:vAlign w:val="center"/>
          </w:tcPr>
          <w:p w14:paraId="0D73BCD9">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□否</w:t>
            </w:r>
          </w:p>
          <w:p w14:paraId="138CE28A">
            <w:pPr>
              <w:adjustRightInd w:val="0"/>
              <w:snapToGrid w:val="0"/>
              <w:spacing w:line="360" w:lineRule="exact"/>
              <w:ind w:left="2135" w:leftChars="20" w:right="42" w:rightChars="20" w:hanging="2093" w:hangingChars="997"/>
              <w:rPr>
                <w:color w:val="auto"/>
                <w:sz w:val="21"/>
                <w:szCs w:val="21"/>
                <w:highlight w:val="none"/>
              </w:rPr>
            </w:pPr>
            <w:r>
              <w:rPr>
                <w:rFonts w:hint="eastAsia"/>
                <w:color w:val="auto"/>
                <w:sz w:val="21"/>
                <w:szCs w:val="21"/>
                <w:highlight w:val="none"/>
              </w:rPr>
              <w:t>■是，具体要求：</w:t>
            </w:r>
          </w:p>
          <w:p w14:paraId="200E1E71">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1、具体操作详见</w:t>
            </w:r>
            <w:r>
              <w:rPr>
                <w:rFonts w:hint="eastAsia"/>
                <w:color w:val="auto"/>
                <w:kern w:val="2"/>
                <w:sz w:val="21"/>
                <w:szCs w:val="21"/>
                <w:highlight w:val="none"/>
                <w:lang w:val="en-US" w:bidi="ar-SA"/>
              </w:rPr>
              <w:t>广州公共资源交易中心网站发布的最新版</w:t>
            </w:r>
            <w:r>
              <w:rPr>
                <w:color w:val="auto"/>
                <w:kern w:val="2"/>
                <w:sz w:val="21"/>
                <w:szCs w:val="21"/>
                <w:highlight w:val="none"/>
                <w:lang w:val="en-US" w:bidi="ar-SA"/>
              </w:rPr>
              <w:t>操作指引</w:t>
            </w:r>
            <w:r>
              <w:rPr>
                <w:rFonts w:hint="eastAsia"/>
                <w:color w:val="auto"/>
                <w:sz w:val="21"/>
                <w:szCs w:val="21"/>
                <w:highlight w:val="none"/>
              </w:rPr>
              <w:t>。</w:t>
            </w:r>
          </w:p>
          <w:p w14:paraId="397FA2EA">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2、提交投标文件光盘备用</w:t>
            </w:r>
          </w:p>
          <w:p w14:paraId="67F50304">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1）投标人可制作非加密的电子投标文件（PDF格式）刻入光盘（1份），在规定的时间、地点提交备用。(刻录好的投标文件光盘密封在密封袋中，并在封口处加盖投标人单位公章。密封袋上应写明的内容见投标人须知前附表要求)</w:t>
            </w:r>
          </w:p>
          <w:p w14:paraId="0586A614">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2）递交的投标文件光盘(备用)不得加密。光盘（备用投标文件）无法读取或导入的，则视为未提交投标文件光盘(备用)。如果投标人没有按规定通过交易平台网上递交电子投标文件的，不再读取提交的光盘。投标人也可不提交投标文件光盘(备用)。</w:t>
            </w:r>
          </w:p>
          <w:p w14:paraId="2B136677">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3、补救方案</w:t>
            </w:r>
          </w:p>
          <w:p w14:paraId="1F13823E">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（1）投标文件解密失败的补救方案：</w:t>
            </w:r>
          </w:p>
          <w:p w14:paraId="1A8F6C57">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06614D15">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（2）评标时突发情况的补救方案</w:t>
            </w:r>
          </w:p>
          <w:p w14:paraId="4445C1F5">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若遇不可抗力发生（如：网络瘫痪、服务器损坏、交易系统故障短期无法恢复等因素），由评标委员会开启现场递交的全部投标文件光盘，并按光盘内容进行评审。</w:t>
            </w:r>
          </w:p>
          <w:p w14:paraId="12BD1D0B">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（3）除发生上述情况外，开标评标均以投标人通过交易平台网上递交的电子投标文件为准。</w:t>
            </w:r>
          </w:p>
        </w:tc>
      </w:tr>
      <w:tr w14:paraId="14E45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 w:hRule="atLeast"/>
          <w:jc w:val="center"/>
        </w:trPr>
        <w:tc>
          <w:tcPr>
            <w:tcW w:w="1252" w:type="dxa"/>
            <w:vAlign w:val="center"/>
          </w:tcPr>
          <w:p w14:paraId="6C408085">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10</w:t>
            </w:r>
          </w:p>
        </w:tc>
        <w:tc>
          <w:tcPr>
            <w:tcW w:w="3360" w:type="dxa"/>
            <w:tcBorders>
              <w:left w:val="single" w:color="000000" w:sz="4" w:space="0"/>
            </w:tcBorders>
            <w:vAlign w:val="center"/>
          </w:tcPr>
          <w:p w14:paraId="441D2337">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需要补充的其他内容</w:t>
            </w:r>
          </w:p>
        </w:tc>
        <w:tc>
          <w:tcPr>
            <w:tcW w:w="5440" w:type="dxa"/>
            <w:tcBorders>
              <w:left w:val="single" w:color="000000" w:sz="4" w:space="0"/>
            </w:tcBorders>
            <w:vAlign w:val="center"/>
          </w:tcPr>
          <w:p w14:paraId="0ED3D9CD">
            <w:pPr>
              <w:adjustRightInd w:val="0"/>
              <w:snapToGrid w:val="0"/>
              <w:spacing w:line="400" w:lineRule="exact"/>
              <w:ind w:left="42" w:leftChars="20" w:right="42" w:rightChars="20"/>
              <w:rPr>
                <w:color w:val="auto"/>
                <w:sz w:val="21"/>
                <w:szCs w:val="21"/>
                <w:highlight w:val="none"/>
              </w:rPr>
            </w:pPr>
          </w:p>
        </w:tc>
      </w:tr>
      <w:tr w14:paraId="61D33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6AFA3CF3">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10.1</w:t>
            </w:r>
          </w:p>
        </w:tc>
        <w:tc>
          <w:tcPr>
            <w:tcW w:w="3360" w:type="dxa"/>
            <w:tcBorders>
              <w:left w:val="single" w:color="000000" w:sz="4" w:space="0"/>
            </w:tcBorders>
            <w:vAlign w:val="center"/>
          </w:tcPr>
          <w:p w14:paraId="3F0F0BCB">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特别提示</w:t>
            </w:r>
          </w:p>
        </w:tc>
        <w:tc>
          <w:tcPr>
            <w:tcW w:w="5440" w:type="dxa"/>
            <w:tcBorders>
              <w:left w:val="single" w:color="000000" w:sz="4" w:space="0"/>
            </w:tcBorders>
            <w:vAlign w:val="center"/>
          </w:tcPr>
          <w:p w14:paraId="77EE1252">
            <w:pPr>
              <w:widowControl/>
              <w:shd w:val="clear" w:color="auto" w:fill="FFFFFF"/>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投标人在本项目招标人的工程项目中存在下列行为的，将被拒绝一年内参与我单位后续工程投标。（注：拒绝投标时限由招标人视严重程度确定，最低三个月起，自招标人发出通知之日起计）：</w:t>
            </w:r>
          </w:p>
          <w:p w14:paraId="3DDD51F7">
            <w:pPr>
              <w:widowControl/>
              <w:shd w:val="clear" w:color="auto" w:fill="FFFFFF"/>
              <w:adjustRightInd w:val="0"/>
              <w:snapToGrid w:val="0"/>
              <w:spacing w:line="360" w:lineRule="exact"/>
              <w:ind w:left="42" w:leftChars="20" w:right="42" w:rightChars="20" w:firstLine="420" w:firstLineChars="200"/>
              <w:rPr>
                <w:color w:val="auto"/>
                <w:sz w:val="21"/>
                <w:szCs w:val="21"/>
                <w:highlight w:val="none"/>
              </w:rPr>
            </w:pPr>
            <w:r>
              <w:rPr>
                <w:rFonts w:hint="eastAsia"/>
                <w:color w:val="auto"/>
                <w:sz w:val="21"/>
                <w:szCs w:val="21"/>
                <w:highlight w:val="none"/>
              </w:rPr>
              <w:t>1.将中标工程转包或者违法分包的；</w:t>
            </w:r>
          </w:p>
          <w:p w14:paraId="6702D81D">
            <w:pPr>
              <w:widowControl/>
              <w:shd w:val="clear" w:color="auto" w:fill="FFFFFF"/>
              <w:adjustRightInd w:val="0"/>
              <w:snapToGrid w:val="0"/>
              <w:spacing w:line="360" w:lineRule="exact"/>
              <w:ind w:left="42" w:leftChars="20" w:right="42" w:rightChars="20" w:firstLine="420" w:firstLineChars="200"/>
              <w:rPr>
                <w:color w:val="auto"/>
                <w:sz w:val="21"/>
                <w:szCs w:val="21"/>
                <w:highlight w:val="none"/>
              </w:rPr>
            </w:pPr>
            <w:r>
              <w:rPr>
                <w:rFonts w:hint="eastAsia"/>
                <w:color w:val="auto"/>
                <w:sz w:val="21"/>
                <w:szCs w:val="21"/>
                <w:highlight w:val="none"/>
              </w:rPr>
              <w:t>2.在中标工程中不执行质量、安全生产相关规定的，造成质量或安全事故的；</w:t>
            </w:r>
          </w:p>
          <w:p w14:paraId="6299B496">
            <w:pPr>
              <w:widowControl/>
              <w:shd w:val="clear" w:color="auto" w:fill="FFFFFF"/>
              <w:adjustRightInd w:val="0"/>
              <w:snapToGrid w:val="0"/>
              <w:spacing w:line="360" w:lineRule="exact"/>
              <w:ind w:left="42" w:leftChars="20" w:right="42" w:rightChars="20" w:firstLine="420" w:firstLineChars="200"/>
              <w:rPr>
                <w:color w:val="auto"/>
                <w:sz w:val="21"/>
                <w:szCs w:val="21"/>
                <w:highlight w:val="none"/>
              </w:rPr>
            </w:pPr>
            <w:r>
              <w:rPr>
                <w:rFonts w:hint="eastAsia"/>
                <w:color w:val="auto"/>
                <w:sz w:val="21"/>
                <w:szCs w:val="21"/>
                <w:highlight w:val="none"/>
              </w:rPr>
              <w:t>3.存在围标或串标情形的；</w:t>
            </w:r>
          </w:p>
          <w:p w14:paraId="77502F07">
            <w:pPr>
              <w:widowControl/>
              <w:shd w:val="clear" w:color="auto" w:fill="FFFFFF"/>
              <w:adjustRightInd w:val="0"/>
              <w:snapToGrid w:val="0"/>
              <w:spacing w:line="360" w:lineRule="exact"/>
              <w:ind w:left="42" w:leftChars="20" w:right="42" w:rightChars="20" w:firstLine="420" w:firstLineChars="200"/>
              <w:rPr>
                <w:color w:val="auto"/>
                <w:sz w:val="21"/>
                <w:szCs w:val="21"/>
                <w:highlight w:val="none"/>
              </w:rPr>
            </w:pPr>
            <w:r>
              <w:rPr>
                <w:rFonts w:hint="eastAsia"/>
                <w:color w:val="auto"/>
                <w:sz w:val="21"/>
                <w:szCs w:val="21"/>
                <w:highlight w:val="none"/>
              </w:rPr>
              <w:t>4.在投标文件中提供虚假材料的。</w:t>
            </w:r>
          </w:p>
        </w:tc>
      </w:tr>
      <w:tr w14:paraId="513AB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21EC1004">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10.2</w:t>
            </w:r>
          </w:p>
        </w:tc>
        <w:tc>
          <w:tcPr>
            <w:tcW w:w="3360" w:type="dxa"/>
            <w:tcBorders>
              <w:left w:val="single" w:color="000000" w:sz="4" w:space="0"/>
            </w:tcBorders>
            <w:vAlign w:val="center"/>
          </w:tcPr>
          <w:p w14:paraId="5330023E">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送达</w:t>
            </w:r>
          </w:p>
        </w:tc>
        <w:tc>
          <w:tcPr>
            <w:tcW w:w="5440" w:type="dxa"/>
            <w:tcBorders>
              <w:left w:val="single" w:color="000000" w:sz="4" w:space="0"/>
            </w:tcBorders>
            <w:vAlign w:val="center"/>
          </w:tcPr>
          <w:p w14:paraId="16D94AF5">
            <w:pPr>
              <w:widowControl/>
              <w:shd w:val="clear" w:color="auto" w:fill="FFFFFF"/>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《投诉处理决定书》和《行政处理决定书》在广州市住房和城乡建设局网站上公布的，视为送达其他与决定书有关的当事人。</w:t>
            </w:r>
          </w:p>
        </w:tc>
      </w:tr>
      <w:tr w14:paraId="56E4B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53F5C376">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10.3</w:t>
            </w:r>
          </w:p>
        </w:tc>
        <w:tc>
          <w:tcPr>
            <w:tcW w:w="3360" w:type="dxa"/>
            <w:tcBorders>
              <w:left w:val="single" w:color="000000" w:sz="4" w:space="0"/>
            </w:tcBorders>
            <w:vAlign w:val="center"/>
          </w:tcPr>
          <w:p w14:paraId="2EB127EE">
            <w:pPr>
              <w:widowControl/>
              <w:shd w:val="clear" w:color="auto" w:fill="FFFFFF"/>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招标失败情形</w:t>
            </w:r>
          </w:p>
        </w:tc>
        <w:tc>
          <w:tcPr>
            <w:tcW w:w="5440" w:type="dxa"/>
            <w:tcBorders>
              <w:left w:val="single" w:color="000000" w:sz="4" w:space="0"/>
            </w:tcBorders>
            <w:vAlign w:val="center"/>
          </w:tcPr>
          <w:p w14:paraId="5A14C07B">
            <w:pPr>
              <w:adjustRightInd w:val="0"/>
              <w:snapToGrid w:val="0"/>
              <w:spacing w:line="400" w:lineRule="exact"/>
              <w:ind w:left="42" w:leftChars="20" w:right="42" w:rightChars="20"/>
              <w:rPr>
                <w:color w:val="auto"/>
                <w:sz w:val="21"/>
                <w:szCs w:val="21"/>
                <w:highlight w:val="none"/>
              </w:rPr>
            </w:pPr>
            <w:r>
              <w:rPr>
                <w:rFonts w:hint="eastAsia"/>
                <w:color w:val="auto"/>
                <w:sz w:val="21"/>
                <w:szCs w:val="21"/>
                <w:highlight w:val="none"/>
              </w:rPr>
              <w:t>本项目采用资格后审方式，各标段满足资格审查合格条件或通过初步评审的投标申请人不足3名时为招标失败。招标人分析招标失败原因，修正招标方案，报有关管理部门核准后，重新组织招标。</w:t>
            </w:r>
          </w:p>
        </w:tc>
      </w:tr>
      <w:tr w14:paraId="1049F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6D33A8B3">
            <w:pPr>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10.4</w:t>
            </w:r>
          </w:p>
        </w:tc>
        <w:tc>
          <w:tcPr>
            <w:tcW w:w="3360" w:type="dxa"/>
            <w:tcBorders>
              <w:left w:val="single" w:color="000000" w:sz="4" w:space="0"/>
            </w:tcBorders>
            <w:vAlign w:val="center"/>
          </w:tcPr>
          <w:p w14:paraId="53CF8E8A">
            <w:pPr>
              <w:widowControl/>
              <w:shd w:val="clear" w:color="auto" w:fill="FFFFFF"/>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中标候选人公示要求</w:t>
            </w:r>
          </w:p>
        </w:tc>
        <w:tc>
          <w:tcPr>
            <w:tcW w:w="5440" w:type="dxa"/>
            <w:tcBorders>
              <w:left w:val="single" w:color="000000" w:sz="4" w:space="0"/>
            </w:tcBorders>
            <w:vAlign w:val="center"/>
          </w:tcPr>
          <w:p w14:paraId="2BDE8C9E">
            <w:pPr>
              <w:widowControl/>
              <w:shd w:val="clear" w:color="auto" w:fill="FFFFFF"/>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在产生中标候选人后，招标人将中标候选人的投标文件商务部分的电子版（报价清单、方案等涉及商业秘密的内容除外）在广州公共资源交易中心网站</w:t>
            </w:r>
            <w:r>
              <w:rPr>
                <w:color w:val="auto"/>
                <w:sz w:val="21"/>
                <w:szCs w:val="21"/>
                <w:highlight w:val="none"/>
              </w:rPr>
              <w:t>、广东省招标投标监管网</w:t>
            </w:r>
            <w:r>
              <w:rPr>
                <w:rFonts w:hint="eastAsia"/>
                <w:color w:val="auto"/>
                <w:sz w:val="21"/>
                <w:szCs w:val="21"/>
                <w:highlight w:val="none"/>
              </w:rPr>
              <w:t>公开。</w:t>
            </w:r>
          </w:p>
        </w:tc>
      </w:tr>
      <w:tr w14:paraId="7F483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50FE91FA">
            <w:pPr>
              <w:adjustRightInd w:val="0"/>
              <w:snapToGrid w:val="0"/>
              <w:spacing w:line="400" w:lineRule="exact"/>
              <w:ind w:left="42" w:leftChars="20" w:right="42" w:rightChars="20"/>
              <w:jc w:val="center"/>
              <w:rPr>
                <w:rFonts w:hint="eastAsia" w:eastAsia="宋体"/>
                <w:bCs/>
                <w:color w:val="auto"/>
                <w:kern w:val="2"/>
                <w:sz w:val="21"/>
                <w:szCs w:val="21"/>
                <w:highlight w:val="none"/>
                <w:lang w:val="en-US" w:eastAsia="zh-CN" w:bidi="ar-SA"/>
              </w:rPr>
            </w:pPr>
            <w:r>
              <w:rPr>
                <w:rFonts w:hint="eastAsia"/>
                <w:color w:val="auto"/>
                <w:sz w:val="21"/>
                <w:szCs w:val="21"/>
                <w:highlight w:val="none"/>
                <w:lang w:val="en-US"/>
              </w:rPr>
              <w:t>10.</w:t>
            </w:r>
            <w:r>
              <w:rPr>
                <w:rFonts w:hint="eastAsia"/>
                <w:color w:val="auto"/>
                <w:sz w:val="21"/>
                <w:szCs w:val="21"/>
                <w:highlight w:val="none"/>
                <w:lang w:val="en-US" w:eastAsia="zh-CN"/>
              </w:rPr>
              <w:t>5</w:t>
            </w:r>
          </w:p>
        </w:tc>
        <w:tc>
          <w:tcPr>
            <w:tcW w:w="3360" w:type="dxa"/>
            <w:tcBorders>
              <w:left w:val="single" w:color="000000" w:sz="4" w:space="0"/>
            </w:tcBorders>
            <w:vAlign w:val="center"/>
          </w:tcPr>
          <w:p w14:paraId="4CC78C1D">
            <w:pPr>
              <w:widowControl/>
              <w:shd w:val="clear" w:color="auto" w:fill="FFFFFF"/>
              <w:adjustRightInd w:val="0"/>
              <w:snapToGrid w:val="0"/>
              <w:spacing w:line="400" w:lineRule="exact"/>
              <w:ind w:left="42" w:leftChars="20" w:right="42" w:rightChars="20"/>
              <w:jc w:val="center"/>
              <w:rPr>
                <w:bCs/>
                <w:color w:val="auto"/>
                <w:kern w:val="2"/>
                <w:sz w:val="21"/>
                <w:szCs w:val="21"/>
                <w:highlight w:val="none"/>
                <w:lang w:val="en-US" w:bidi="ar-SA"/>
              </w:rPr>
            </w:pPr>
            <w:r>
              <w:rPr>
                <w:rFonts w:hint="eastAsia"/>
                <w:color w:val="auto"/>
                <w:sz w:val="21"/>
                <w:szCs w:val="21"/>
                <w:highlight w:val="none"/>
              </w:rPr>
              <w:t>其他</w:t>
            </w:r>
          </w:p>
        </w:tc>
        <w:tc>
          <w:tcPr>
            <w:tcW w:w="5440" w:type="dxa"/>
            <w:tcBorders>
              <w:left w:val="single" w:color="000000" w:sz="4" w:space="0"/>
            </w:tcBorders>
            <w:vAlign w:val="center"/>
          </w:tcPr>
          <w:p w14:paraId="5B1E0086">
            <w:pPr>
              <w:adjustRightInd w:val="0"/>
              <w:snapToGrid w:val="0"/>
              <w:spacing w:line="360" w:lineRule="exact"/>
              <w:ind w:left="42" w:leftChars="20" w:right="42" w:rightChars="20"/>
              <w:rPr>
                <w:color w:val="auto"/>
                <w:sz w:val="21"/>
                <w:szCs w:val="21"/>
                <w:highlight w:val="none"/>
              </w:rPr>
            </w:pPr>
            <w:r>
              <w:rPr>
                <w:rFonts w:hint="eastAsia"/>
                <w:color w:val="auto"/>
                <w:sz w:val="21"/>
                <w:szCs w:val="21"/>
                <w:highlight w:val="none"/>
              </w:rPr>
              <w:t>1、若发现第一中标候选人或中标人委派的总监理工程师任职数量不符合《穗建规字〔2020〕32号》等文件的规定，将取消第一中标候选人资格或中标资格。招标人可以确定排名第二的中标候选人为中标人。以此类推，如所有中标候选人均出现前款所列的情形，为招标失败，招标人依法重新招标。</w:t>
            </w:r>
          </w:p>
          <w:p w14:paraId="0FF7E220">
            <w:pPr>
              <w:adjustRightInd w:val="0"/>
              <w:snapToGrid w:val="0"/>
              <w:spacing w:line="360" w:lineRule="exact"/>
              <w:ind w:left="42" w:leftChars="20" w:right="42" w:rightChars="20"/>
              <w:rPr>
                <w:color w:val="auto"/>
                <w:highlight w:val="none"/>
                <w:lang w:val="en-US"/>
              </w:rPr>
            </w:pPr>
            <w:r>
              <w:rPr>
                <w:rFonts w:hint="eastAsia"/>
                <w:color w:val="auto"/>
                <w:sz w:val="21"/>
                <w:szCs w:val="21"/>
                <w:highlight w:val="none"/>
              </w:rPr>
              <w:t>2、中标人应根据政府有关规定，向广州公共资源交易中心交纳交易服务费。</w:t>
            </w:r>
          </w:p>
        </w:tc>
      </w:tr>
    </w:tbl>
    <w:p w14:paraId="4AE8C62A">
      <w:pPr>
        <w:autoSpaceDE/>
        <w:autoSpaceDN/>
        <w:spacing w:line="360" w:lineRule="auto"/>
        <w:rPr>
          <w:rFonts w:cs="Times New Roman"/>
          <w:b/>
          <w:color w:val="auto"/>
          <w:kern w:val="2"/>
          <w:sz w:val="24"/>
          <w:szCs w:val="24"/>
          <w:highlight w:val="none"/>
          <w:lang w:val="en-US" w:bidi="ar-SA"/>
        </w:rPr>
      </w:pPr>
    </w:p>
    <w:p w14:paraId="27C3CFF0">
      <w:pPr>
        <w:widowControl/>
        <w:autoSpaceDE/>
        <w:autoSpaceDN/>
        <w:rPr>
          <w:rFonts w:cs="Times New Roman"/>
          <w:b/>
          <w:color w:val="auto"/>
          <w:kern w:val="2"/>
          <w:sz w:val="24"/>
          <w:szCs w:val="24"/>
          <w:highlight w:val="none"/>
          <w:lang w:val="en-US" w:bidi="ar-SA"/>
        </w:rPr>
      </w:pPr>
      <w:r>
        <w:rPr>
          <w:rFonts w:cs="Times New Roman"/>
          <w:b/>
          <w:color w:val="auto"/>
          <w:kern w:val="2"/>
          <w:sz w:val="24"/>
          <w:szCs w:val="24"/>
          <w:highlight w:val="none"/>
          <w:lang w:val="en-US" w:bidi="ar-SA"/>
        </w:rPr>
        <w:br w:type="page"/>
      </w:r>
    </w:p>
    <w:p w14:paraId="2A5C9E48">
      <w:pPr>
        <w:autoSpaceDE/>
        <w:autoSpaceDN/>
        <w:spacing w:line="360" w:lineRule="auto"/>
        <w:rPr>
          <w:rFonts w:cs="Times New Roman"/>
          <w:b/>
          <w:color w:val="auto"/>
          <w:kern w:val="2"/>
          <w:sz w:val="24"/>
          <w:szCs w:val="24"/>
          <w:highlight w:val="none"/>
          <w:lang w:val="en-US" w:bidi="ar-SA"/>
        </w:rPr>
      </w:pPr>
      <w:r>
        <w:rPr>
          <w:rFonts w:hint="eastAsia" w:cs="Times New Roman"/>
          <w:b/>
          <w:color w:val="auto"/>
          <w:kern w:val="2"/>
          <w:sz w:val="24"/>
          <w:szCs w:val="24"/>
          <w:highlight w:val="none"/>
          <w:lang w:val="en-US" w:bidi="ar-SA"/>
        </w:rPr>
        <w:t>附件</w:t>
      </w:r>
    </w:p>
    <w:p w14:paraId="082A0609">
      <w:pPr>
        <w:autoSpaceDE/>
        <w:autoSpaceDN/>
        <w:spacing w:line="360" w:lineRule="auto"/>
        <w:ind w:firstLine="602" w:firstLineChars="200"/>
        <w:jc w:val="center"/>
        <w:rPr>
          <w:rFonts w:hint="eastAsia" w:eastAsia="宋体" w:cs="Times New Roman"/>
          <w:b/>
          <w:color w:val="auto"/>
          <w:kern w:val="2"/>
          <w:sz w:val="30"/>
          <w:szCs w:val="30"/>
          <w:highlight w:val="none"/>
          <w:lang w:val="en-US" w:eastAsia="zh-CN" w:bidi="ar-SA"/>
        </w:rPr>
      </w:pPr>
      <w:r>
        <w:rPr>
          <w:rFonts w:hint="eastAsia" w:cs="Times New Roman"/>
          <w:b/>
          <w:color w:val="auto"/>
          <w:kern w:val="2"/>
          <w:sz w:val="30"/>
          <w:szCs w:val="30"/>
          <w:highlight w:val="none"/>
          <w:lang w:val="en-US" w:eastAsia="zh-CN" w:bidi="ar-SA"/>
        </w:rPr>
        <w:t>管理机构人员配备要求表</w:t>
      </w:r>
    </w:p>
    <w:tbl>
      <w:tblPr>
        <w:tblStyle w:val="15"/>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7"/>
        <w:gridCol w:w="1127"/>
        <w:gridCol w:w="3714"/>
        <w:gridCol w:w="2625"/>
      </w:tblGrid>
      <w:tr w14:paraId="56A30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97" w:type="dxa"/>
            <w:noWrap w:val="0"/>
            <w:vAlign w:val="center"/>
          </w:tcPr>
          <w:p w14:paraId="72B9ACC9">
            <w:pPr>
              <w:widowControl/>
              <w:spacing w:line="360" w:lineRule="auto"/>
              <w:ind w:left="0" w:lef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岗位</w:t>
            </w:r>
          </w:p>
        </w:tc>
        <w:tc>
          <w:tcPr>
            <w:tcW w:w="1127" w:type="dxa"/>
            <w:noWrap w:val="0"/>
            <w:vAlign w:val="center"/>
          </w:tcPr>
          <w:p w14:paraId="3E82B4B8">
            <w:pPr>
              <w:widowControl/>
              <w:spacing w:line="360" w:lineRule="auto"/>
              <w:ind w:left="0" w:lef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人员数量要求</w:t>
            </w:r>
          </w:p>
        </w:tc>
        <w:tc>
          <w:tcPr>
            <w:tcW w:w="6339" w:type="dxa"/>
            <w:gridSpan w:val="2"/>
            <w:noWrap w:val="0"/>
            <w:vAlign w:val="center"/>
          </w:tcPr>
          <w:p w14:paraId="0100F9DD">
            <w:pPr>
              <w:widowControl/>
              <w:spacing w:line="360" w:lineRule="auto"/>
              <w:ind w:left="0" w:leftChars="0" w:firstLine="0"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持证上岗要求</w:t>
            </w:r>
          </w:p>
        </w:tc>
      </w:tr>
      <w:tr w14:paraId="20D28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097" w:type="dxa"/>
            <w:noWrap w:val="0"/>
            <w:vAlign w:val="center"/>
          </w:tcPr>
          <w:p w14:paraId="67095528">
            <w:pPr>
              <w:widowControl/>
              <w:spacing w:line="360" w:lineRule="auto"/>
              <w:ind w:left="0" w:lef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项目总负责人</w:t>
            </w:r>
          </w:p>
        </w:tc>
        <w:tc>
          <w:tcPr>
            <w:tcW w:w="1127" w:type="dxa"/>
            <w:noWrap w:val="0"/>
            <w:vAlign w:val="center"/>
          </w:tcPr>
          <w:p w14:paraId="193EA531">
            <w:pPr>
              <w:widowControl/>
              <w:spacing w:line="360" w:lineRule="auto"/>
              <w:ind w:left="0" w:lef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1名</w:t>
            </w:r>
          </w:p>
        </w:tc>
        <w:tc>
          <w:tcPr>
            <w:tcW w:w="6339" w:type="dxa"/>
            <w:gridSpan w:val="2"/>
            <w:noWrap w:val="0"/>
            <w:vAlign w:val="center"/>
          </w:tcPr>
          <w:p w14:paraId="347D54C9">
            <w:pPr>
              <w:widowControl/>
              <w:spacing w:line="360" w:lineRule="auto"/>
              <w:ind w:left="0" w:leftChars="0" w:firstLine="0"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具有工程类或经济类高级（含高级）以上职称</w:t>
            </w:r>
          </w:p>
        </w:tc>
      </w:tr>
      <w:tr w14:paraId="73320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097" w:type="dxa"/>
            <w:noWrap w:val="0"/>
            <w:vAlign w:val="center"/>
          </w:tcPr>
          <w:p w14:paraId="743A2530">
            <w:pPr>
              <w:widowControl/>
              <w:spacing w:line="360" w:lineRule="auto"/>
              <w:ind w:left="0" w:leftChars="0"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项目管理负责人</w:t>
            </w:r>
          </w:p>
        </w:tc>
        <w:tc>
          <w:tcPr>
            <w:tcW w:w="1127" w:type="dxa"/>
            <w:noWrap w:val="0"/>
            <w:vAlign w:val="center"/>
          </w:tcPr>
          <w:p w14:paraId="108607CE">
            <w:pPr>
              <w:widowControl/>
              <w:spacing w:line="360" w:lineRule="auto"/>
              <w:ind w:left="0" w:lef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1名</w:t>
            </w:r>
          </w:p>
        </w:tc>
        <w:tc>
          <w:tcPr>
            <w:tcW w:w="6339" w:type="dxa"/>
            <w:gridSpan w:val="2"/>
            <w:noWrap w:val="0"/>
            <w:vAlign w:val="center"/>
          </w:tcPr>
          <w:p w14:paraId="495B3E94">
            <w:pPr>
              <w:widowControl/>
              <w:spacing w:line="360" w:lineRule="auto"/>
              <w:ind w:left="0" w:leftChars="0" w:firstLine="0"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具有注册监理工程师、一级注册建造师、一级注册建筑师、一级注册结构工程师、注册咨询工程师、一级注册造价工程师执业资格中的一种</w:t>
            </w:r>
          </w:p>
        </w:tc>
      </w:tr>
      <w:tr w14:paraId="0452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097" w:type="dxa"/>
            <w:noWrap w:val="0"/>
            <w:vAlign w:val="center"/>
          </w:tcPr>
          <w:p w14:paraId="6070D544">
            <w:pPr>
              <w:widowControl/>
              <w:spacing w:line="360" w:lineRule="auto"/>
              <w:ind w:left="0" w:lef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总监理工程师</w:t>
            </w:r>
          </w:p>
        </w:tc>
        <w:tc>
          <w:tcPr>
            <w:tcW w:w="1127" w:type="dxa"/>
            <w:noWrap w:val="0"/>
            <w:vAlign w:val="center"/>
          </w:tcPr>
          <w:p w14:paraId="17A7496B">
            <w:pPr>
              <w:widowControl/>
              <w:spacing w:line="360" w:lineRule="auto"/>
              <w:ind w:left="0" w:lef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1名</w:t>
            </w:r>
          </w:p>
        </w:tc>
        <w:tc>
          <w:tcPr>
            <w:tcW w:w="6339" w:type="dxa"/>
            <w:gridSpan w:val="2"/>
            <w:noWrap w:val="0"/>
            <w:vAlign w:val="center"/>
          </w:tcPr>
          <w:p w14:paraId="7138BAEB">
            <w:pPr>
              <w:widowControl/>
              <w:spacing w:line="360" w:lineRule="auto"/>
              <w:ind w:left="0" w:leftChars="0" w:firstLine="0"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要求为注册监理工程师、注册专业为市政公用工程，并具有本科或以上的学历</w:t>
            </w:r>
            <w:r>
              <w:rPr>
                <w:rFonts w:hint="eastAsia" w:ascii="宋体" w:hAnsi="宋体" w:eastAsia="宋体" w:cs="宋体"/>
                <w:color w:val="auto"/>
                <w:kern w:val="0"/>
                <w:sz w:val="21"/>
                <w:szCs w:val="21"/>
                <w:highlight w:val="none"/>
                <w:u w:val="none"/>
                <w:shd w:val="clear" w:color="auto" w:fill="auto"/>
                <w:lang w:val="en-US" w:eastAsia="zh-CN"/>
              </w:rPr>
              <w:t>；</w:t>
            </w:r>
            <w:r>
              <w:rPr>
                <w:rFonts w:hint="eastAsia" w:ascii="宋体" w:hAnsi="宋体" w:eastAsia="宋体" w:cs="宋体"/>
                <w:color w:val="auto"/>
                <w:kern w:val="0"/>
                <w:sz w:val="21"/>
                <w:szCs w:val="21"/>
                <w:highlight w:val="none"/>
                <w:u w:val="none"/>
                <w:shd w:val="clear" w:color="auto" w:fill="auto"/>
              </w:rPr>
              <w:t>或在广东省住房和城乡建设主管部门备案且备案的资格满足本项目总监理工程师的资格要求的香港专业人士</w:t>
            </w:r>
            <w:r>
              <w:rPr>
                <w:rFonts w:hint="eastAsia" w:ascii="宋体" w:hAnsi="宋体" w:eastAsia="宋体" w:cs="宋体"/>
                <w:color w:val="auto"/>
                <w:kern w:val="0"/>
                <w:sz w:val="21"/>
                <w:szCs w:val="21"/>
                <w:highlight w:val="none"/>
                <w:lang w:val="en-US" w:eastAsia="zh-CN"/>
              </w:rPr>
              <w:t>。</w:t>
            </w:r>
          </w:p>
        </w:tc>
      </w:tr>
      <w:tr w14:paraId="24A5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97" w:type="dxa"/>
            <w:noWrap w:val="0"/>
            <w:vAlign w:val="center"/>
          </w:tcPr>
          <w:p w14:paraId="18579212">
            <w:pPr>
              <w:widowControl/>
              <w:spacing w:line="360" w:lineRule="auto"/>
              <w:ind w:left="0" w:lef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造价负责人</w:t>
            </w:r>
          </w:p>
        </w:tc>
        <w:tc>
          <w:tcPr>
            <w:tcW w:w="1127" w:type="dxa"/>
            <w:noWrap w:val="0"/>
            <w:vAlign w:val="center"/>
          </w:tcPr>
          <w:p w14:paraId="279BD553">
            <w:pPr>
              <w:widowControl/>
              <w:spacing w:line="360" w:lineRule="auto"/>
              <w:ind w:left="0" w:lef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1名</w:t>
            </w:r>
          </w:p>
        </w:tc>
        <w:tc>
          <w:tcPr>
            <w:tcW w:w="6339" w:type="dxa"/>
            <w:gridSpan w:val="2"/>
            <w:noWrap w:val="0"/>
            <w:vAlign w:val="center"/>
          </w:tcPr>
          <w:p w14:paraId="2004DFE8">
            <w:pPr>
              <w:widowControl/>
              <w:spacing w:line="360" w:lineRule="auto"/>
              <w:ind w:left="0" w:leftChars="0" w:firstLine="0"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具备注册造价工程师（或一级注册造价工程师）资格</w:t>
            </w:r>
          </w:p>
        </w:tc>
      </w:tr>
      <w:tr w14:paraId="295A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2097" w:type="dxa"/>
            <w:noWrap w:val="0"/>
            <w:vAlign w:val="center"/>
          </w:tcPr>
          <w:p w14:paraId="26CFD413">
            <w:pPr>
              <w:widowControl/>
              <w:spacing w:line="360" w:lineRule="auto"/>
              <w:ind w:left="0" w:leftChars="0"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招标代理负责人</w:t>
            </w:r>
          </w:p>
        </w:tc>
        <w:tc>
          <w:tcPr>
            <w:tcW w:w="1127" w:type="dxa"/>
            <w:noWrap w:val="0"/>
            <w:vAlign w:val="center"/>
          </w:tcPr>
          <w:p w14:paraId="0D762547">
            <w:pPr>
              <w:widowControl/>
              <w:spacing w:line="360" w:lineRule="auto"/>
              <w:ind w:left="0" w:lef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1名</w:t>
            </w:r>
          </w:p>
        </w:tc>
        <w:tc>
          <w:tcPr>
            <w:tcW w:w="6339" w:type="dxa"/>
            <w:gridSpan w:val="2"/>
            <w:noWrap w:val="0"/>
            <w:vAlign w:val="center"/>
          </w:tcPr>
          <w:p w14:paraId="22E09737">
            <w:pPr>
              <w:widowControl/>
              <w:spacing w:line="360" w:lineRule="auto"/>
              <w:ind w:left="0" w:leftChars="0" w:firstLine="0"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具备工程类或经济类中级（含中级）以上职称</w:t>
            </w:r>
          </w:p>
        </w:tc>
      </w:tr>
      <w:tr w14:paraId="2217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097" w:type="dxa"/>
            <w:noWrap w:val="0"/>
            <w:vAlign w:val="center"/>
          </w:tcPr>
          <w:p w14:paraId="1D4C0BF1">
            <w:pPr>
              <w:widowControl/>
              <w:spacing w:line="360" w:lineRule="auto"/>
              <w:ind w:left="0" w:leftChars="0"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专业监理工程师（工程师职称或以上）</w:t>
            </w:r>
          </w:p>
        </w:tc>
        <w:tc>
          <w:tcPr>
            <w:tcW w:w="1127" w:type="dxa"/>
            <w:noWrap w:val="0"/>
            <w:vAlign w:val="center"/>
          </w:tcPr>
          <w:p w14:paraId="618ED932">
            <w:pPr>
              <w:widowControl/>
              <w:spacing w:line="360" w:lineRule="auto"/>
              <w:ind w:left="0" w:leftChars="0"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不少于3名</w:t>
            </w:r>
          </w:p>
        </w:tc>
        <w:tc>
          <w:tcPr>
            <w:tcW w:w="3714" w:type="dxa"/>
            <w:noWrap w:val="0"/>
            <w:vAlign w:val="center"/>
          </w:tcPr>
          <w:p w14:paraId="6B844070">
            <w:pPr>
              <w:widowControl/>
              <w:spacing w:line="360" w:lineRule="auto"/>
              <w:ind w:left="0" w:leftChars="0" w:firstLine="0"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市政专业1名</w:t>
            </w:r>
          </w:p>
          <w:p w14:paraId="2CC3ACD9">
            <w:pPr>
              <w:widowControl/>
              <w:spacing w:line="360" w:lineRule="auto"/>
              <w:ind w:left="0" w:leftChars="0" w:firstLine="0"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给排水专业1名</w:t>
            </w:r>
          </w:p>
          <w:p w14:paraId="0EFA706A">
            <w:pPr>
              <w:widowControl/>
              <w:spacing w:line="360" w:lineRule="auto"/>
              <w:ind w:left="0" w:leftChars="0" w:firstLine="0" w:firstLineChars="0"/>
              <w:rPr>
                <w:rFonts w:hint="default" w:ascii="宋体" w:eastAsia="宋体"/>
                <w:b w:val="0"/>
                <w:bCs w:val="0"/>
                <w:color w:val="auto"/>
                <w:kern w:val="0"/>
                <w:sz w:val="24"/>
                <w:szCs w:val="20"/>
                <w:highlight w:val="none"/>
                <w:lang w:val="en-US" w:eastAsia="zh-CN"/>
              </w:rPr>
            </w:pPr>
            <w:r>
              <w:rPr>
                <w:rFonts w:hint="eastAsia" w:ascii="宋体" w:hAnsi="宋体" w:eastAsia="宋体" w:cs="宋体"/>
                <w:color w:val="auto"/>
                <w:kern w:val="0"/>
                <w:sz w:val="21"/>
                <w:szCs w:val="21"/>
                <w:highlight w:val="none"/>
                <w:lang w:val="en-US" w:eastAsia="zh-CN"/>
              </w:rPr>
              <w:t>土建专业1名</w:t>
            </w:r>
          </w:p>
        </w:tc>
        <w:tc>
          <w:tcPr>
            <w:tcW w:w="2625" w:type="dxa"/>
            <w:noWrap w:val="0"/>
            <w:vAlign w:val="center"/>
          </w:tcPr>
          <w:p w14:paraId="0C34986C">
            <w:pPr>
              <w:widowControl/>
              <w:spacing w:line="360" w:lineRule="auto"/>
              <w:ind w:left="0" w:leftChars="0" w:firstLine="0"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专业以职称证专业为准</w:t>
            </w:r>
          </w:p>
        </w:tc>
      </w:tr>
      <w:tr w14:paraId="7770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097" w:type="dxa"/>
            <w:noWrap w:val="0"/>
            <w:vAlign w:val="center"/>
          </w:tcPr>
          <w:p w14:paraId="59C88B35">
            <w:pPr>
              <w:widowControl/>
              <w:spacing w:line="360" w:lineRule="auto"/>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项目管理人员</w:t>
            </w:r>
          </w:p>
        </w:tc>
        <w:tc>
          <w:tcPr>
            <w:tcW w:w="1127" w:type="dxa"/>
            <w:noWrap w:val="0"/>
            <w:vAlign w:val="center"/>
          </w:tcPr>
          <w:p w14:paraId="3AC69D4B">
            <w:pPr>
              <w:widowControl/>
              <w:spacing w:line="360" w:lineRule="auto"/>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2名</w:t>
            </w:r>
          </w:p>
        </w:tc>
        <w:tc>
          <w:tcPr>
            <w:tcW w:w="6339" w:type="dxa"/>
            <w:gridSpan w:val="2"/>
            <w:noWrap w:val="0"/>
            <w:vAlign w:val="center"/>
          </w:tcPr>
          <w:p w14:paraId="271E74A7">
            <w:pPr>
              <w:widowControl/>
              <w:spacing w:line="360" w:lineRule="auto"/>
              <w:ind w:left="0" w:leftChars="0" w:firstLine="0"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建筑工程类专业中级职称或以上</w:t>
            </w:r>
          </w:p>
        </w:tc>
      </w:tr>
      <w:tr w14:paraId="5769D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097" w:type="dxa"/>
            <w:noWrap w:val="0"/>
            <w:vAlign w:val="center"/>
          </w:tcPr>
          <w:p w14:paraId="1E71742A">
            <w:pPr>
              <w:widowControl/>
              <w:spacing w:line="360" w:lineRule="auto"/>
              <w:ind w:left="0" w:lef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造价员</w:t>
            </w:r>
          </w:p>
        </w:tc>
        <w:tc>
          <w:tcPr>
            <w:tcW w:w="1127" w:type="dxa"/>
            <w:noWrap w:val="0"/>
            <w:vAlign w:val="center"/>
          </w:tcPr>
          <w:p w14:paraId="256B6C38">
            <w:pPr>
              <w:widowControl/>
              <w:spacing w:line="360" w:lineRule="auto"/>
              <w:ind w:left="0" w:lef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1名</w:t>
            </w:r>
          </w:p>
        </w:tc>
        <w:tc>
          <w:tcPr>
            <w:tcW w:w="6339" w:type="dxa"/>
            <w:gridSpan w:val="2"/>
            <w:noWrap w:val="0"/>
            <w:vAlign w:val="center"/>
          </w:tcPr>
          <w:p w14:paraId="654795AC">
            <w:pPr>
              <w:widowControl/>
              <w:spacing w:line="360" w:lineRule="auto"/>
              <w:ind w:left="0" w:leftChars="0" w:firstLine="0"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具有注册造价工程师（或二级注册造价工程师或以上）资格</w:t>
            </w:r>
          </w:p>
        </w:tc>
      </w:tr>
      <w:tr w14:paraId="7F2F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2097" w:type="dxa"/>
            <w:noWrap w:val="0"/>
            <w:vAlign w:val="center"/>
          </w:tcPr>
          <w:p w14:paraId="7A667489">
            <w:pPr>
              <w:widowControl/>
              <w:spacing w:line="360" w:lineRule="auto"/>
              <w:ind w:left="0" w:lef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监理员</w:t>
            </w:r>
          </w:p>
        </w:tc>
        <w:tc>
          <w:tcPr>
            <w:tcW w:w="1127" w:type="dxa"/>
            <w:noWrap w:val="0"/>
            <w:vAlign w:val="center"/>
          </w:tcPr>
          <w:p w14:paraId="087FF33C">
            <w:pPr>
              <w:widowControl/>
              <w:spacing w:line="360" w:lineRule="auto"/>
              <w:ind w:left="0" w:lef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2名</w:t>
            </w:r>
          </w:p>
        </w:tc>
        <w:tc>
          <w:tcPr>
            <w:tcW w:w="6339" w:type="dxa"/>
            <w:gridSpan w:val="2"/>
            <w:noWrap w:val="0"/>
            <w:vAlign w:val="center"/>
          </w:tcPr>
          <w:p w14:paraId="456CCDD6">
            <w:pPr>
              <w:widowControl/>
              <w:spacing w:line="360" w:lineRule="auto"/>
              <w:ind w:left="0" w:leftChars="0" w:firstLine="0"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具备监理员或专业监理工程师或注册监理工程师证书，</w:t>
            </w:r>
            <w:r>
              <w:rPr>
                <w:rFonts w:hint="default" w:ascii="宋体" w:hAnsi="宋体" w:eastAsia="宋体" w:cs="宋体"/>
                <w:color w:val="auto"/>
                <w:kern w:val="0"/>
                <w:sz w:val="21"/>
                <w:szCs w:val="21"/>
                <w:highlight w:val="none"/>
                <w:lang w:val="en-US" w:eastAsia="zh-CN"/>
              </w:rPr>
              <w:t>建筑工程相关专业</w:t>
            </w:r>
            <w:r>
              <w:rPr>
                <w:rFonts w:hint="eastAsia" w:ascii="宋体" w:hAnsi="宋体" w:eastAsia="宋体" w:cs="宋体"/>
                <w:color w:val="auto"/>
                <w:kern w:val="0"/>
                <w:sz w:val="21"/>
                <w:szCs w:val="21"/>
                <w:highlight w:val="none"/>
                <w:lang w:val="en-US" w:eastAsia="zh-CN"/>
              </w:rPr>
              <w:t>（以毕业证或职称证或注册证专业为准）</w:t>
            </w:r>
          </w:p>
        </w:tc>
      </w:tr>
      <w:tr w14:paraId="5D5E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97" w:type="dxa"/>
            <w:noWrap w:val="0"/>
            <w:vAlign w:val="center"/>
          </w:tcPr>
          <w:p w14:paraId="23C5184D">
            <w:pPr>
              <w:widowControl/>
              <w:spacing w:line="360" w:lineRule="auto"/>
              <w:ind w:left="0" w:leftChars="0"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招标代理</w:t>
            </w:r>
          </w:p>
        </w:tc>
        <w:tc>
          <w:tcPr>
            <w:tcW w:w="1127" w:type="dxa"/>
            <w:noWrap w:val="0"/>
            <w:vAlign w:val="center"/>
          </w:tcPr>
          <w:p w14:paraId="4846456F">
            <w:pPr>
              <w:widowControl/>
              <w:spacing w:line="360" w:lineRule="auto"/>
              <w:ind w:left="0" w:lef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1名</w:t>
            </w:r>
          </w:p>
        </w:tc>
        <w:tc>
          <w:tcPr>
            <w:tcW w:w="6339" w:type="dxa"/>
            <w:gridSpan w:val="2"/>
            <w:noWrap w:val="0"/>
            <w:vAlign w:val="center"/>
          </w:tcPr>
          <w:p w14:paraId="6F073C85">
            <w:pPr>
              <w:widowControl/>
              <w:spacing w:line="360" w:lineRule="auto"/>
              <w:ind w:left="0" w:leftChars="0" w:firstLine="0" w:firstLineChars="0"/>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具备助理工程师以上职称</w:t>
            </w:r>
          </w:p>
        </w:tc>
      </w:tr>
      <w:tr w14:paraId="0774D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097" w:type="dxa"/>
            <w:noWrap w:val="0"/>
            <w:vAlign w:val="center"/>
          </w:tcPr>
          <w:p w14:paraId="753CF397">
            <w:pPr>
              <w:widowControl/>
              <w:spacing w:line="360" w:lineRule="auto"/>
              <w:ind w:left="0" w:lef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总计</w:t>
            </w:r>
          </w:p>
        </w:tc>
        <w:tc>
          <w:tcPr>
            <w:tcW w:w="1127" w:type="dxa"/>
            <w:noWrap w:val="0"/>
            <w:vAlign w:val="center"/>
          </w:tcPr>
          <w:p w14:paraId="282D71CF">
            <w:pPr>
              <w:widowControl/>
              <w:spacing w:line="360" w:lineRule="auto"/>
              <w:ind w:left="0" w:lef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不少于14名</w:t>
            </w:r>
          </w:p>
        </w:tc>
        <w:tc>
          <w:tcPr>
            <w:tcW w:w="6339" w:type="dxa"/>
            <w:gridSpan w:val="2"/>
            <w:noWrap w:val="0"/>
            <w:vAlign w:val="center"/>
          </w:tcPr>
          <w:p w14:paraId="0AE5AF60">
            <w:pPr>
              <w:widowControl/>
              <w:spacing w:line="360" w:lineRule="auto"/>
              <w:ind w:left="0" w:leftChars="0" w:firstLine="0" w:firstLineChars="0"/>
              <w:rPr>
                <w:rFonts w:hint="eastAsia" w:ascii="宋体" w:hAnsi="宋体" w:eastAsia="宋体" w:cs="宋体"/>
                <w:color w:val="auto"/>
                <w:kern w:val="0"/>
                <w:sz w:val="21"/>
                <w:szCs w:val="21"/>
                <w:highlight w:val="none"/>
                <w:lang w:val="en-US" w:eastAsia="zh-CN"/>
              </w:rPr>
            </w:pPr>
          </w:p>
        </w:tc>
      </w:tr>
    </w:tbl>
    <w:p w14:paraId="6C7960D6">
      <w:pPr>
        <w:autoSpaceDE/>
        <w:autoSpaceDN/>
        <w:spacing w:line="360" w:lineRule="auto"/>
        <w:ind w:firstLine="840" w:firstLineChars="400"/>
        <w:jc w:val="both"/>
        <w:rPr>
          <w:rFonts w:hint="eastAsia" w:cs="Times New Roman"/>
          <w:color w:val="auto"/>
          <w:kern w:val="2"/>
          <w:sz w:val="21"/>
          <w:szCs w:val="21"/>
          <w:highlight w:val="none"/>
          <w:lang w:val="en-US" w:bidi="ar-SA"/>
        </w:rPr>
      </w:pPr>
      <w:r>
        <w:rPr>
          <w:rFonts w:hint="eastAsia" w:cs="Times New Roman"/>
          <w:color w:val="auto"/>
          <w:kern w:val="2"/>
          <w:sz w:val="21"/>
          <w:szCs w:val="21"/>
          <w:highlight w:val="none"/>
          <w:lang w:val="en-US" w:bidi="ar-SA"/>
        </w:rPr>
        <w:t>注：</w:t>
      </w:r>
    </w:p>
    <w:p w14:paraId="2B051380">
      <w:pPr>
        <w:autoSpaceDE/>
        <w:autoSpaceDN/>
        <w:spacing w:line="360" w:lineRule="auto"/>
        <w:ind w:firstLine="840" w:firstLineChars="400"/>
        <w:jc w:val="both"/>
        <w:rPr>
          <w:rFonts w:hint="eastAsia" w:cs="Times New Roman"/>
          <w:color w:val="auto"/>
          <w:kern w:val="2"/>
          <w:sz w:val="21"/>
          <w:szCs w:val="21"/>
          <w:highlight w:val="none"/>
          <w:lang w:val="en-US" w:bidi="ar-SA"/>
        </w:rPr>
      </w:pPr>
      <w:r>
        <w:rPr>
          <w:rFonts w:hint="eastAsia" w:cs="Times New Roman"/>
          <w:color w:val="auto"/>
          <w:kern w:val="2"/>
          <w:sz w:val="21"/>
          <w:szCs w:val="21"/>
          <w:highlight w:val="none"/>
          <w:lang w:val="en-US" w:eastAsia="zh-CN" w:bidi="ar-SA"/>
        </w:rPr>
        <w:t>1、</w:t>
      </w:r>
      <w:r>
        <w:rPr>
          <w:rFonts w:hint="eastAsia" w:cs="Times New Roman"/>
          <w:color w:val="auto"/>
          <w:kern w:val="2"/>
          <w:sz w:val="21"/>
          <w:szCs w:val="21"/>
          <w:highlight w:val="none"/>
          <w:lang w:val="en-US" w:bidi="ar-SA"/>
        </w:rPr>
        <w:t>有效的注册造价工程师指根据原人事部、原建设部发布的《造价工程师执业资格制度暂行规定》（人发〔1996〕77号）取得的造价工程师执业资格，并经注册且在有效期内；有效的注册一级造价工程师资格</w:t>
      </w:r>
      <w:r>
        <w:rPr>
          <w:rFonts w:hint="eastAsia" w:cs="Times New Roman"/>
          <w:color w:val="auto"/>
          <w:kern w:val="2"/>
          <w:sz w:val="21"/>
          <w:szCs w:val="21"/>
          <w:highlight w:val="none"/>
          <w:lang w:val="en-US" w:eastAsia="zh-CN" w:bidi="ar-SA"/>
        </w:rPr>
        <w:t>或</w:t>
      </w:r>
      <w:r>
        <w:rPr>
          <w:rFonts w:hint="eastAsia" w:cs="Times New Roman"/>
          <w:color w:val="auto"/>
          <w:kern w:val="2"/>
          <w:sz w:val="21"/>
          <w:szCs w:val="21"/>
          <w:highlight w:val="none"/>
          <w:lang w:val="en-US" w:bidi="ar-SA"/>
        </w:rPr>
        <w:t>有效的注册</w:t>
      </w:r>
      <w:r>
        <w:rPr>
          <w:rFonts w:hint="eastAsia" w:cs="Times New Roman"/>
          <w:color w:val="auto"/>
          <w:kern w:val="2"/>
          <w:sz w:val="21"/>
          <w:szCs w:val="21"/>
          <w:highlight w:val="none"/>
          <w:lang w:val="en-US" w:eastAsia="zh-CN" w:bidi="ar-SA"/>
        </w:rPr>
        <w:t>二</w:t>
      </w:r>
      <w:r>
        <w:rPr>
          <w:rFonts w:hint="eastAsia" w:cs="Times New Roman"/>
          <w:color w:val="auto"/>
          <w:kern w:val="2"/>
          <w:sz w:val="21"/>
          <w:szCs w:val="21"/>
          <w:highlight w:val="none"/>
          <w:lang w:val="en-US" w:bidi="ar-SA"/>
        </w:rPr>
        <w:t>级造价工程师资格指根据住房城乡建设部、交通运输部、水利部、人力资源社会保障部发布的《造价工程师职业资格制度规定》</w:t>
      </w:r>
      <w:r>
        <w:rPr>
          <w:rFonts w:hint="eastAsia"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bidi="ar-SA"/>
        </w:rPr>
        <w:t>《造价工程师职业资格考试实施办法》（建人〔2018〕]67号）取得的一级造价工程师执业资格</w:t>
      </w:r>
      <w:r>
        <w:rPr>
          <w:rFonts w:hint="eastAsia" w:cs="Times New Roman"/>
          <w:color w:val="auto"/>
          <w:kern w:val="2"/>
          <w:sz w:val="21"/>
          <w:szCs w:val="21"/>
          <w:highlight w:val="none"/>
          <w:lang w:val="en-US" w:eastAsia="zh-CN" w:bidi="ar-SA"/>
        </w:rPr>
        <w:t>或二</w:t>
      </w:r>
      <w:r>
        <w:rPr>
          <w:rFonts w:hint="eastAsia" w:cs="Times New Roman"/>
          <w:color w:val="auto"/>
          <w:kern w:val="2"/>
          <w:sz w:val="21"/>
          <w:szCs w:val="21"/>
          <w:highlight w:val="none"/>
          <w:lang w:val="en-US" w:bidi="ar-SA"/>
        </w:rPr>
        <w:t>级造价工程师执业资格，并经注册且在有效期内。</w:t>
      </w:r>
    </w:p>
    <w:p w14:paraId="31B461EB">
      <w:pPr>
        <w:autoSpaceDE/>
        <w:autoSpaceDN/>
        <w:spacing w:line="360" w:lineRule="auto"/>
        <w:ind w:firstLine="840" w:firstLineChars="400"/>
        <w:jc w:val="both"/>
        <w:rPr>
          <w:rFonts w:cs="Times New Roman"/>
          <w:color w:val="auto"/>
          <w:kern w:val="2"/>
          <w:sz w:val="21"/>
          <w:szCs w:val="21"/>
          <w:highlight w:val="none"/>
          <w:lang w:val="en-US" w:bidi="ar-SA"/>
        </w:rPr>
      </w:pPr>
      <w:r>
        <w:rPr>
          <w:rFonts w:hint="eastAsia" w:cs="Times New Roman"/>
          <w:color w:val="auto"/>
          <w:kern w:val="2"/>
          <w:sz w:val="21"/>
          <w:szCs w:val="21"/>
          <w:highlight w:val="none"/>
          <w:lang w:val="en-US" w:eastAsia="zh-CN" w:bidi="ar-SA"/>
        </w:rPr>
        <w:t>2</w:t>
      </w:r>
      <w:r>
        <w:rPr>
          <w:rFonts w:hint="eastAsia" w:cs="Times New Roman"/>
          <w:color w:val="auto"/>
          <w:kern w:val="2"/>
          <w:sz w:val="21"/>
          <w:szCs w:val="21"/>
          <w:highlight w:val="none"/>
          <w:lang w:val="en-US" w:bidi="ar-SA"/>
        </w:rPr>
        <w:t>、本表不作为形式评审、资格评审、响应性评审的审查依据，只作为综合评分表中“团队人员和专业的配备”的评审依据。</w:t>
      </w:r>
    </w:p>
    <w:p w14:paraId="7B407259">
      <w:pPr>
        <w:widowControl/>
        <w:autoSpaceDE/>
        <w:autoSpaceDN/>
        <w:rPr>
          <w:rFonts w:cs="Times New Roman"/>
          <w:color w:val="auto"/>
          <w:kern w:val="2"/>
          <w:sz w:val="21"/>
          <w:highlight w:val="none"/>
          <w:lang w:val="en-US" w:bidi="ar-SA"/>
        </w:rPr>
      </w:pPr>
    </w:p>
    <w:p w14:paraId="0988B41D">
      <w:pPr>
        <w:rPr>
          <w:color w:val="auto"/>
          <w:sz w:val="24"/>
          <w:highlight w:val="none"/>
        </w:rPr>
      </w:pPr>
    </w:p>
    <w:p w14:paraId="367A39BB">
      <w:pPr>
        <w:rPr>
          <w:rFonts w:cs="Times New Roman"/>
          <w:b/>
          <w:color w:val="auto"/>
          <w:kern w:val="2"/>
          <w:sz w:val="28"/>
          <w:szCs w:val="20"/>
          <w:highlight w:val="none"/>
          <w:lang w:val="en-US" w:bidi="ar-SA"/>
        </w:rPr>
      </w:pPr>
      <w:bookmarkStart w:id="9" w:name="_bookmark20"/>
      <w:bookmarkEnd w:id="9"/>
      <w:bookmarkStart w:id="10" w:name="_bookmark33"/>
      <w:bookmarkEnd w:id="10"/>
      <w:r>
        <w:rPr>
          <w:rFonts w:hint="eastAsia" w:cs="Times New Roman"/>
          <w:b/>
          <w:color w:val="auto"/>
          <w:kern w:val="2"/>
          <w:sz w:val="28"/>
          <w:szCs w:val="20"/>
          <w:highlight w:val="none"/>
          <w:lang w:val="en-US" w:bidi="ar-SA"/>
        </w:rPr>
        <w:t>1.总则</w:t>
      </w:r>
    </w:p>
    <w:p w14:paraId="15269340">
      <w:pPr>
        <w:spacing w:line="360" w:lineRule="auto"/>
        <w:rPr>
          <w:color w:val="auto"/>
          <w:highlight w:val="none"/>
        </w:rPr>
      </w:pPr>
      <w:r>
        <w:rPr>
          <w:rFonts w:hint="eastAsia" w:cs="Times New Roman"/>
          <w:b/>
          <w:bCs/>
          <w:color w:val="auto"/>
          <w:kern w:val="2"/>
          <w:sz w:val="28"/>
          <w:szCs w:val="28"/>
          <w:highlight w:val="none"/>
          <w:lang w:val="en-US" w:bidi="ar-SA"/>
        </w:rPr>
        <w:t>1.1招标项目概况</w:t>
      </w:r>
    </w:p>
    <w:p w14:paraId="1B957755">
      <w:pPr>
        <w:spacing w:line="360" w:lineRule="auto"/>
        <w:ind w:firstLine="420" w:firstLineChars="200"/>
        <w:rPr>
          <w:color w:val="auto"/>
          <w:highlight w:val="none"/>
        </w:rPr>
      </w:pPr>
      <w:r>
        <w:rPr>
          <w:rFonts w:hint="eastAsia"/>
          <w:color w:val="auto"/>
          <w:highlight w:val="none"/>
        </w:rPr>
        <w:t>1.1.1根据《中华人民共和国招标投标法》、《中华人民共和国招标投标法实施条例》等有关法律、法规和规章的规定，本招标项目已具备招标条件，现对</w:t>
      </w:r>
      <w:r>
        <w:rPr>
          <w:rFonts w:hint="eastAsia"/>
          <w:color w:val="auto"/>
          <w:highlight w:val="none"/>
          <w:lang w:eastAsia="zh-CN"/>
        </w:rPr>
        <w:t>全过程工程咨询</w:t>
      </w:r>
      <w:r>
        <w:rPr>
          <w:rFonts w:hint="eastAsia"/>
          <w:color w:val="auto"/>
          <w:highlight w:val="none"/>
        </w:rPr>
        <w:t>进行招标。</w:t>
      </w:r>
    </w:p>
    <w:p w14:paraId="4A34E286">
      <w:pPr>
        <w:spacing w:line="360" w:lineRule="auto"/>
        <w:ind w:firstLine="420" w:firstLineChars="200"/>
        <w:rPr>
          <w:color w:val="auto"/>
          <w:highlight w:val="none"/>
        </w:rPr>
      </w:pPr>
      <w:r>
        <w:rPr>
          <w:rFonts w:hint="eastAsia"/>
          <w:color w:val="auto"/>
          <w:highlight w:val="none"/>
        </w:rPr>
        <w:t>1.1.2招标人：见投标人须知前附表。</w:t>
      </w:r>
    </w:p>
    <w:p w14:paraId="291BA187">
      <w:pPr>
        <w:spacing w:line="360" w:lineRule="auto"/>
        <w:ind w:firstLine="420" w:firstLineChars="200"/>
        <w:rPr>
          <w:color w:val="auto"/>
          <w:highlight w:val="none"/>
        </w:rPr>
      </w:pPr>
      <w:r>
        <w:rPr>
          <w:rFonts w:hint="eastAsia"/>
          <w:color w:val="auto"/>
          <w:highlight w:val="none"/>
        </w:rPr>
        <w:t>1.1.3招标代理机构：见投标人须知前附表。</w:t>
      </w:r>
    </w:p>
    <w:p w14:paraId="49C71C10">
      <w:pPr>
        <w:spacing w:line="360" w:lineRule="auto"/>
        <w:ind w:firstLine="420" w:firstLineChars="200"/>
        <w:rPr>
          <w:color w:val="auto"/>
          <w:highlight w:val="none"/>
        </w:rPr>
      </w:pPr>
      <w:r>
        <w:rPr>
          <w:rFonts w:hint="eastAsia"/>
          <w:color w:val="auto"/>
          <w:highlight w:val="none"/>
        </w:rPr>
        <w:t>1.1.4招标项目名称：见投标人须知前附表。</w:t>
      </w:r>
    </w:p>
    <w:p w14:paraId="1F7C03C5">
      <w:pPr>
        <w:spacing w:line="360" w:lineRule="auto"/>
        <w:ind w:firstLine="420" w:firstLineChars="200"/>
        <w:rPr>
          <w:color w:val="auto"/>
          <w:highlight w:val="none"/>
        </w:rPr>
      </w:pPr>
      <w:r>
        <w:rPr>
          <w:rFonts w:hint="eastAsia"/>
          <w:color w:val="auto"/>
          <w:highlight w:val="none"/>
        </w:rPr>
        <w:t>1.1.5项目建设地点：见投标人须知前附表。</w:t>
      </w:r>
    </w:p>
    <w:p w14:paraId="2FC5E9B1">
      <w:pPr>
        <w:spacing w:line="360" w:lineRule="auto"/>
        <w:ind w:firstLine="420" w:firstLineChars="200"/>
        <w:rPr>
          <w:color w:val="auto"/>
          <w:highlight w:val="none"/>
        </w:rPr>
      </w:pPr>
      <w:r>
        <w:rPr>
          <w:rFonts w:hint="eastAsia"/>
          <w:color w:val="auto"/>
          <w:highlight w:val="none"/>
        </w:rPr>
        <w:t>1.1.6项目建设规模：见投标人须知前附表。</w:t>
      </w:r>
    </w:p>
    <w:p w14:paraId="2E6447E2">
      <w:pPr>
        <w:spacing w:line="360" w:lineRule="auto"/>
        <w:ind w:firstLine="420" w:firstLineChars="200"/>
        <w:rPr>
          <w:color w:val="auto"/>
          <w:highlight w:val="none"/>
        </w:rPr>
      </w:pPr>
      <w:r>
        <w:rPr>
          <w:rFonts w:hint="eastAsia"/>
          <w:color w:val="auto"/>
          <w:highlight w:val="none"/>
        </w:rPr>
        <w:t>1.1.7工程项目施工预计开工日期和建设周期：见投标人须知前附表。</w:t>
      </w:r>
    </w:p>
    <w:p w14:paraId="421A43DE">
      <w:pPr>
        <w:spacing w:line="360" w:lineRule="auto"/>
        <w:ind w:firstLine="420" w:firstLineChars="200"/>
        <w:rPr>
          <w:color w:val="auto"/>
          <w:highlight w:val="none"/>
        </w:rPr>
      </w:pPr>
      <w:r>
        <w:rPr>
          <w:rFonts w:hint="eastAsia"/>
          <w:color w:val="auto"/>
          <w:highlight w:val="none"/>
        </w:rPr>
        <w:t>1.1.8建筑安装工程费/工程概算：见投标人须知前附表。</w:t>
      </w:r>
    </w:p>
    <w:p w14:paraId="7D62DCEB">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1.2招标项目的资金来源和落实情况</w:t>
      </w:r>
    </w:p>
    <w:p w14:paraId="53C81E40">
      <w:pPr>
        <w:spacing w:line="360" w:lineRule="auto"/>
        <w:ind w:firstLine="420" w:firstLineChars="200"/>
        <w:rPr>
          <w:color w:val="auto"/>
          <w:highlight w:val="none"/>
        </w:rPr>
      </w:pPr>
      <w:r>
        <w:rPr>
          <w:rFonts w:hint="eastAsia"/>
          <w:color w:val="auto"/>
          <w:highlight w:val="none"/>
        </w:rPr>
        <w:t>1.2.1资金来源及比例：见投标人须知前附表。</w:t>
      </w:r>
    </w:p>
    <w:p w14:paraId="31175363">
      <w:pPr>
        <w:spacing w:line="360" w:lineRule="auto"/>
        <w:ind w:firstLine="420" w:firstLineChars="200"/>
        <w:rPr>
          <w:color w:val="auto"/>
          <w:highlight w:val="none"/>
        </w:rPr>
      </w:pPr>
      <w:r>
        <w:rPr>
          <w:rFonts w:hint="eastAsia"/>
          <w:color w:val="auto"/>
          <w:highlight w:val="none"/>
        </w:rPr>
        <w:t>1.2.2资金落实情况：见投标人须知前附表。</w:t>
      </w:r>
    </w:p>
    <w:p w14:paraId="3DD2EE2E">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1.3招标范围、服务期限和质量标准</w:t>
      </w:r>
    </w:p>
    <w:p w14:paraId="3247E08F">
      <w:pPr>
        <w:spacing w:line="360" w:lineRule="auto"/>
        <w:ind w:firstLine="420" w:firstLineChars="200"/>
        <w:rPr>
          <w:color w:val="auto"/>
          <w:highlight w:val="none"/>
        </w:rPr>
      </w:pPr>
      <w:r>
        <w:rPr>
          <w:rFonts w:hint="eastAsia"/>
          <w:color w:val="auto"/>
          <w:highlight w:val="none"/>
        </w:rPr>
        <w:t>1.3.1招标范围：见投标人须知前附表。</w:t>
      </w:r>
    </w:p>
    <w:p w14:paraId="0B95ED8D">
      <w:pPr>
        <w:spacing w:line="360" w:lineRule="auto"/>
        <w:ind w:firstLine="420" w:firstLineChars="200"/>
        <w:rPr>
          <w:color w:val="auto"/>
          <w:highlight w:val="none"/>
        </w:rPr>
      </w:pPr>
      <w:r>
        <w:rPr>
          <w:rFonts w:hint="eastAsia"/>
          <w:color w:val="auto"/>
          <w:highlight w:val="none"/>
        </w:rPr>
        <w:t>1.3.2服务期限：见投标人须知前附表。</w:t>
      </w:r>
    </w:p>
    <w:p w14:paraId="4EE1FD32">
      <w:pPr>
        <w:spacing w:line="360" w:lineRule="auto"/>
        <w:ind w:firstLine="420" w:firstLineChars="200"/>
        <w:rPr>
          <w:color w:val="auto"/>
          <w:highlight w:val="none"/>
        </w:rPr>
      </w:pPr>
      <w:r>
        <w:rPr>
          <w:rFonts w:hint="eastAsia"/>
          <w:color w:val="auto"/>
          <w:highlight w:val="none"/>
        </w:rPr>
        <w:t>1.3.3质量标准：见投标人须知前附表。</w:t>
      </w:r>
    </w:p>
    <w:p w14:paraId="10D57E32">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1.4投标人资格要求</w:t>
      </w:r>
    </w:p>
    <w:p w14:paraId="059C8AB4">
      <w:pPr>
        <w:spacing w:line="360" w:lineRule="auto"/>
        <w:ind w:firstLine="420" w:firstLineChars="200"/>
        <w:rPr>
          <w:color w:val="auto"/>
          <w:highlight w:val="none"/>
        </w:rPr>
      </w:pPr>
      <w:r>
        <w:rPr>
          <w:rFonts w:hint="eastAsia"/>
          <w:color w:val="auto"/>
          <w:highlight w:val="none"/>
        </w:rPr>
        <w:t>1.4.1投标人应具备承担本招标项目资质条件、能力和信誉：</w:t>
      </w:r>
    </w:p>
    <w:p w14:paraId="07497CC5">
      <w:pPr>
        <w:spacing w:line="360" w:lineRule="auto"/>
        <w:ind w:firstLine="210" w:firstLineChars="100"/>
        <w:rPr>
          <w:color w:val="auto"/>
          <w:highlight w:val="none"/>
        </w:rPr>
      </w:pPr>
      <w:r>
        <w:rPr>
          <w:rFonts w:hint="eastAsia"/>
          <w:color w:val="auto"/>
          <w:highlight w:val="none"/>
        </w:rPr>
        <w:t>（1）资质要求：见投标人须知前附表；</w:t>
      </w:r>
    </w:p>
    <w:p w14:paraId="14085CCB">
      <w:pPr>
        <w:spacing w:line="360" w:lineRule="auto"/>
        <w:ind w:firstLine="210" w:firstLineChars="100"/>
        <w:rPr>
          <w:color w:val="auto"/>
          <w:highlight w:val="none"/>
        </w:rPr>
      </w:pPr>
      <w:r>
        <w:rPr>
          <w:rFonts w:hint="eastAsia"/>
          <w:color w:val="auto"/>
          <w:highlight w:val="none"/>
        </w:rPr>
        <w:t>（2）财务要求：见投标人须知前附表；</w:t>
      </w:r>
    </w:p>
    <w:p w14:paraId="1AB9C6FD">
      <w:pPr>
        <w:spacing w:line="360" w:lineRule="auto"/>
        <w:ind w:firstLine="210" w:firstLineChars="100"/>
        <w:rPr>
          <w:color w:val="auto"/>
          <w:highlight w:val="none"/>
        </w:rPr>
      </w:pPr>
      <w:r>
        <w:rPr>
          <w:rFonts w:hint="eastAsia"/>
          <w:color w:val="auto"/>
          <w:highlight w:val="none"/>
        </w:rPr>
        <w:t>（3）业绩要求：见投标人须知前附表；</w:t>
      </w:r>
    </w:p>
    <w:p w14:paraId="4B600123">
      <w:pPr>
        <w:spacing w:line="360" w:lineRule="auto"/>
        <w:ind w:firstLine="210" w:firstLineChars="100"/>
        <w:rPr>
          <w:color w:val="auto"/>
          <w:highlight w:val="none"/>
        </w:rPr>
      </w:pPr>
      <w:r>
        <w:rPr>
          <w:rFonts w:hint="eastAsia"/>
          <w:color w:val="auto"/>
          <w:highlight w:val="none"/>
        </w:rPr>
        <w:t>（4）信誉要求：见投标人须知前附表；</w:t>
      </w:r>
    </w:p>
    <w:p w14:paraId="49D8EB6B">
      <w:pPr>
        <w:spacing w:line="360" w:lineRule="auto"/>
        <w:ind w:firstLine="210" w:firstLineChars="100"/>
        <w:rPr>
          <w:color w:val="auto"/>
          <w:highlight w:val="none"/>
        </w:rPr>
      </w:pPr>
      <w:r>
        <w:rPr>
          <w:rFonts w:hint="eastAsia"/>
          <w:color w:val="auto"/>
          <w:highlight w:val="none"/>
        </w:rPr>
        <w:t>（5）总监理工程师的资格要求：具体要求见投标人须知前附表；</w:t>
      </w:r>
    </w:p>
    <w:p w14:paraId="5C370360">
      <w:pPr>
        <w:spacing w:line="360" w:lineRule="auto"/>
        <w:ind w:firstLine="210" w:firstLineChars="100"/>
        <w:rPr>
          <w:color w:val="auto"/>
          <w:highlight w:val="none"/>
        </w:rPr>
      </w:pPr>
      <w:r>
        <w:rPr>
          <w:rFonts w:hint="eastAsia"/>
          <w:color w:val="auto"/>
          <w:highlight w:val="none"/>
        </w:rPr>
        <w:t>（6）其他主要人员要求：见投标人须知前附表。</w:t>
      </w:r>
    </w:p>
    <w:p w14:paraId="71C336B6">
      <w:pPr>
        <w:spacing w:line="360" w:lineRule="auto"/>
        <w:ind w:firstLine="210" w:firstLineChars="100"/>
        <w:rPr>
          <w:color w:val="auto"/>
          <w:highlight w:val="none"/>
        </w:rPr>
      </w:pPr>
      <w:r>
        <w:rPr>
          <w:rFonts w:hint="eastAsia"/>
          <w:color w:val="auto"/>
          <w:highlight w:val="none"/>
        </w:rPr>
        <w:t>（7）试验检测仪器设备要求：见投标人须知前附表。</w:t>
      </w:r>
    </w:p>
    <w:p w14:paraId="4CD9D6FF">
      <w:pPr>
        <w:spacing w:line="360" w:lineRule="auto"/>
        <w:ind w:firstLine="210" w:firstLineChars="100"/>
        <w:rPr>
          <w:color w:val="auto"/>
          <w:highlight w:val="none"/>
        </w:rPr>
      </w:pPr>
      <w:r>
        <w:rPr>
          <w:rFonts w:hint="eastAsia"/>
          <w:color w:val="auto"/>
          <w:highlight w:val="none"/>
        </w:rPr>
        <w:t>（8）其他要求：见投标人须知前附表。</w:t>
      </w:r>
    </w:p>
    <w:p w14:paraId="2CB9EBA2">
      <w:pPr>
        <w:spacing w:line="360" w:lineRule="auto"/>
        <w:rPr>
          <w:color w:val="auto"/>
          <w:highlight w:val="none"/>
        </w:rPr>
      </w:pPr>
      <w:r>
        <w:rPr>
          <w:rFonts w:hint="eastAsia"/>
          <w:color w:val="auto"/>
          <w:highlight w:val="none"/>
        </w:rPr>
        <w:t>需要提交的相关证明材料见本章第 3.5 款的规定。</w:t>
      </w:r>
    </w:p>
    <w:p w14:paraId="4080C78C">
      <w:pPr>
        <w:spacing w:line="360" w:lineRule="auto"/>
        <w:ind w:firstLine="420" w:firstLineChars="200"/>
        <w:rPr>
          <w:color w:val="auto"/>
          <w:highlight w:val="none"/>
        </w:rPr>
      </w:pPr>
      <w:r>
        <w:rPr>
          <w:rFonts w:hint="eastAsia"/>
          <w:color w:val="auto"/>
          <w:highlight w:val="none"/>
        </w:rPr>
        <w:t>1.4.2投标人须知前附表规定接受联合体投标的，联合体除应符合本章第 1.4.1 项和投标人须知前附表的要求外，还应遵守以下规定：</w:t>
      </w:r>
    </w:p>
    <w:p w14:paraId="47D8BB04">
      <w:pPr>
        <w:spacing w:line="360" w:lineRule="auto"/>
        <w:ind w:firstLine="420" w:firstLineChars="200"/>
        <w:rPr>
          <w:color w:val="auto"/>
          <w:highlight w:val="none"/>
        </w:rPr>
      </w:pPr>
      <w:r>
        <w:rPr>
          <w:rFonts w:hint="eastAsia"/>
          <w:color w:val="auto"/>
          <w:highlight w:val="none"/>
        </w:rPr>
        <w:t>（1）联合体各方应按招标文件提供的格式签订联合体协议书，明确联合体牵头人和各方权利义务，并承诺就中标项目向招标人承担连带责任；</w:t>
      </w:r>
    </w:p>
    <w:p w14:paraId="1A7A528A">
      <w:pPr>
        <w:spacing w:line="360" w:lineRule="auto"/>
        <w:ind w:firstLine="420" w:firstLineChars="200"/>
        <w:rPr>
          <w:color w:val="auto"/>
          <w:highlight w:val="none"/>
        </w:rPr>
      </w:pPr>
      <w:r>
        <w:rPr>
          <w:rFonts w:hint="eastAsia"/>
          <w:color w:val="auto"/>
          <w:highlight w:val="none"/>
        </w:rPr>
        <w:t>（2）由同一专业的单位组成的联合体，按照资质等级较低的单位确定资质等级；</w:t>
      </w:r>
    </w:p>
    <w:p w14:paraId="4C9346D8">
      <w:pPr>
        <w:spacing w:line="360" w:lineRule="auto"/>
        <w:ind w:firstLine="420" w:firstLineChars="200"/>
        <w:rPr>
          <w:color w:val="auto"/>
          <w:highlight w:val="none"/>
        </w:rPr>
      </w:pPr>
      <w:r>
        <w:rPr>
          <w:rFonts w:hint="eastAsia"/>
          <w:color w:val="auto"/>
          <w:highlight w:val="none"/>
        </w:rPr>
        <w:t>（3）联合体各方不得再以自己名义单独或参加其他联合体在本招标项目中投标，否则各相关投标均无效。</w:t>
      </w:r>
    </w:p>
    <w:p w14:paraId="7AC5166C">
      <w:pPr>
        <w:spacing w:line="360" w:lineRule="auto"/>
        <w:ind w:firstLine="420" w:firstLineChars="200"/>
        <w:rPr>
          <w:color w:val="auto"/>
          <w:highlight w:val="none"/>
        </w:rPr>
      </w:pPr>
      <w:r>
        <w:rPr>
          <w:rFonts w:hint="eastAsia"/>
          <w:color w:val="auto"/>
          <w:highlight w:val="none"/>
        </w:rPr>
        <w:t>1.4.3投标人不得存在下列情形之一：</w:t>
      </w:r>
    </w:p>
    <w:p w14:paraId="51B7B116">
      <w:pPr>
        <w:spacing w:line="360" w:lineRule="auto"/>
        <w:ind w:firstLine="420" w:firstLineChars="200"/>
        <w:rPr>
          <w:color w:val="auto"/>
          <w:highlight w:val="none"/>
        </w:rPr>
      </w:pPr>
      <w:r>
        <w:rPr>
          <w:rFonts w:hint="eastAsia"/>
          <w:color w:val="auto"/>
          <w:highlight w:val="none"/>
        </w:rPr>
        <w:t>（1）为招标人不具有独立法人资格的附属机构（单位）；</w:t>
      </w:r>
    </w:p>
    <w:p w14:paraId="265449DB">
      <w:pPr>
        <w:spacing w:line="360" w:lineRule="auto"/>
        <w:ind w:firstLine="420" w:firstLineChars="200"/>
        <w:rPr>
          <w:color w:val="auto"/>
          <w:highlight w:val="none"/>
        </w:rPr>
      </w:pPr>
      <w:r>
        <w:rPr>
          <w:rFonts w:hint="eastAsia"/>
          <w:color w:val="auto"/>
          <w:highlight w:val="none"/>
        </w:rPr>
        <w:t>（2）与招标人存在利害关系且可能影响招标公正性；</w:t>
      </w:r>
    </w:p>
    <w:p w14:paraId="74F75CA8">
      <w:pPr>
        <w:spacing w:line="360" w:lineRule="auto"/>
        <w:ind w:firstLine="420" w:firstLineChars="200"/>
        <w:rPr>
          <w:color w:val="auto"/>
          <w:highlight w:val="none"/>
        </w:rPr>
      </w:pPr>
      <w:r>
        <w:rPr>
          <w:rFonts w:hint="eastAsia"/>
          <w:color w:val="auto"/>
          <w:highlight w:val="none"/>
        </w:rPr>
        <w:t>（3）与本招标项目的其他投标人为同一个单位负责人；</w:t>
      </w:r>
    </w:p>
    <w:p w14:paraId="3553141E">
      <w:pPr>
        <w:spacing w:line="360" w:lineRule="auto"/>
        <w:ind w:firstLine="420" w:firstLineChars="200"/>
        <w:rPr>
          <w:color w:val="auto"/>
          <w:highlight w:val="none"/>
        </w:rPr>
      </w:pPr>
      <w:r>
        <w:rPr>
          <w:rFonts w:hint="eastAsia"/>
          <w:color w:val="auto"/>
          <w:highlight w:val="none"/>
        </w:rPr>
        <w:t>（4）与本招标项目的其他投标人存在控股、管理关系；</w:t>
      </w:r>
    </w:p>
    <w:p w14:paraId="3E558DFC">
      <w:pPr>
        <w:spacing w:line="360" w:lineRule="auto"/>
        <w:ind w:firstLine="420" w:firstLineChars="200"/>
        <w:rPr>
          <w:color w:val="auto"/>
          <w:highlight w:val="none"/>
        </w:rPr>
      </w:pPr>
      <w:r>
        <w:rPr>
          <w:rFonts w:hint="eastAsia"/>
          <w:color w:val="auto"/>
          <w:highlight w:val="none"/>
        </w:rPr>
        <w:t>（5）为本招标项目的代建人；</w:t>
      </w:r>
    </w:p>
    <w:p w14:paraId="61A2DDDD">
      <w:pPr>
        <w:spacing w:line="360" w:lineRule="auto"/>
        <w:ind w:firstLine="420" w:firstLineChars="200"/>
        <w:rPr>
          <w:color w:val="auto"/>
          <w:highlight w:val="none"/>
        </w:rPr>
      </w:pPr>
      <w:r>
        <w:rPr>
          <w:rFonts w:hint="eastAsia"/>
          <w:color w:val="auto"/>
          <w:highlight w:val="none"/>
        </w:rPr>
        <w:t>（6）为本招标项目的招标代理机构；</w:t>
      </w:r>
    </w:p>
    <w:p w14:paraId="293456E9">
      <w:pPr>
        <w:spacing w:line="360" w:lineRule="auto"/>
        <w:ind w:firstLine="420" w:firstLineChars="200"/>
        <w:rPr>
          <w:color w:val="auto"/>
          <w:highlight w:val="none"/>
        </w:rPr>
      </w:pPr>
      <w:r>
        <w:rPr>
          <w:rFonts w:hint="eastAsia"/>
          <w:color w:val="auto"/>
          <w:highlight w:val="none"/>
        </w:rPr>
        <w:t>（7）与本招标项目的代建人或招标代理机构同为一个法定代表人；</w:t>
      </w:r>
    </w:p>
    <w:p w14:paraId="77B1557E">
      <w:pPr>
        <w:spacing w:line="360" w:lineRule="auto"/>
        <w:ind w:firstLine="420" w:firstLineChars="200"/>
        <w:rPr>
          <w:color w:val="auto"/>
          <w:highlight w:val="none"/>
        </w:rPr>
      </w:pPr>
      <w:r>
        <w:rPr>
          <w:rFonts w:hint="eastAsia"/>
          <w:color w:val="auto"/>
          <w:highlight w:val="none"/>
        </w:rPr>
        <w:t>（8）与本招标项目的代建人或招标代理机构存在控股或参股关系；</w:t>
      </w:r>
    </w:p>
    <w:p w14:paraId="54D2B802">
      <w:pPr>
        <w:spacing w:line="360" w:lineRule="auto"/>
        <w:ind w:firstLine="420" w:firstLineChars="200"/>
        <w:rPr>
          <w:color w:val="auto"/>
          <w:highlight w:val="none"/>
        </w:rPr>
      </w:pPr>
      <w:r>
        <w:rPr>
          <w:rFonts w:hint="eastAsia"/>
          <w:color w:val="auto"/>
          <w:highlight w:val="none"/>
        </w:rPr>
        <w:t>（9）与本招标项目的施工承包人以及建筑材料、建筑构配件和设备供应商有隶属关系或者其他利害关系；</w:t>
      </w:r>
    </w:p>
    <w:p w14:paraId="177ACFC1">
      <w:pPr>
        <w:spacing w:line="360" w:lineRule="auto"/>
        <w:ind w:firstLine="420" w:firstLineChars="200"/>
        <w:rPr>
          <w:color w:val="auto"/>
          <w:highlight w:val="none"/>
        </w:rPr>
      </w:pPr>
      <w:r>
        <w:rPr>
          <w:rFonts w:hint="eastAsia"/>
          <w:color w:val="auto"/>
          <w:highlight w:val="none"/>
        </w:rPr>
        <w:t>（10）被依法暂停或者取消投标资格；</w:t>
      </w:r>
      <w:r>
        <w:rPr>
          <w:color w:val="auto"/>
          <w:highlight w:val="none"/>
          <w:u w:val="single"/>
        </w:rPr>
        <w:t>（本项事实应当以根据《中华人民共和国行政处罚法》依法作出并已经生效的行政处罚决定为认定依据。行政处罚决定中已经明确的暂停或取消投标资格的区域范围不包含本标段建设地点的，不受该项规定限制）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5C4F6243">
      <w:pPr>
        <w:spacing w:line="360" w:lineRule="auto"/>
        <w:ind w:firstLine="420" w:firstLineChars="200"/>
        <w:rPr>
          <w:color w:val="auto"/>
          <w:highlight w:val="none"/>
          <w:u w:val="single"/>
        </w:rPr>
      </w:pPr>
      <w:r>
        <w:rPr>
          <w:rFonts w:hint="eastAsia"/>
          <w:color w:val="auto"/>
          <w:highlight w:val="none"/>
        </w:rPr>
        <w:t>（11）被责令停产停业、暂扣或者吊销许可证、暂扣或者吊销执照；</w:t>
      </w:r>
      <w:r>
        <w:rPr>
          <w:color w:val="auto"/>
          <w:highlight w:val="none"/>
          <w:u w:val="single"/>
        </w:rPr>
        <w:t>（本项事实应当以根据《中华人民共和国行政处罚法》依法作出并已经生效的行政处罚决定为认定依据。）</w:t>
      </w:r>
    </w:p>
    <w:p w14:paraId="2D9AF233">
      <w:pPr>
        <w:spacing w:line="360" w:lineRule="auto"/>
        <w:ind w:firstLine="420" w:firstLineChars="200"/>
        <w:rPr>
          <w:color w:val="auto"/>
          <w:highlight w:val="none"/>
        </w:rPr>
      </w:pPr>
      <w:r>
        <w:rPr>
          <w:rFonts w:hint="eastAsia"/>
          <w:color w:val="auto"/>
          <w:highlight w:val="none"/>
        </w:rPr>
        <w:t>（12）进入清算程序，或被宣告破产，或其他丧失履约能力的情形；</w:t>
      </w:r>
    </w:p>
    <w:p w14:paraId="2675528F">
      <w:pPr>
        <w:spacing w:line="360" w:lineRule="auto"/>
        <w:ind w:firstLine="420" w:firstLineChars="200"/>
        <w:rPr>
          <w:color w:val="auto"/>
          <w:highlight w:val="none"/>
        </w:rPr>
      </w:pPr>
      <w:r>
        <w:rPr>
          <w:rFonts w:hint="eastAsia"/>
          <w:color w:val="auto"/>
          <w:highlight w:val="none"/>
        </w:rPr>
        <w:t>（13）在最近三年内发生重大监理质量问题（以相关行业主管部门的行政处罚决定或司法机关出具的有关法律文书为准；</w:t>
      </w:r>
      <w:r>
        <w:rPr>
          <w:rFonts w:hint="eastAsia"/>
          <w:color w:val="auto"/>
          <w:highlight w:val="none"/>
          <w:u w:val="single"/>
        </w:rPr>
        <w:t>“最近三年”是指从</w:t>
      </w:r>
      <w:r>
        <w:rPr>
          <w:color w:val="auto"/>
          <w:highlight w:val="none"/>
          <w:u w:val="single"/>
        </w:rPr>
        <w:t>202</w:t>
      </w:r>
      <w:r>
        <w:rPr>
          <w:rFonts w:hint="eastAsia"/>
          <w:color w:val="auto"/>
          <w:highlight w:val="none"/>
          <w:u w:val="single"/>
          <w:lang w:val="en-US" w:eastAsia="zh-CN"/>
        </w:rPr>
        <w:t>2</w:t>
      </w:r>
      <w:r>
        <w:rPr>
          <w:color w:val="auto"/>
          <w:highlight w:val="none"/>
          <w:u w:val="single"/>
        </w:rPr>
        <w:t>年1月1日至投标截止时间止</w:t>
      </w:r>
      <w:r>
        <w:rPr>
          <w:rFonts w:hint="eastAsia"/>
          <w:color w:val="auto"/>
          <w:highlight w:val="none"/>
          <w:u w:val="single"/>
        </w:rPr>
        <w:t>，以相关行业主管部门、司法机关出具的生效文件的落款时间起计算）；</w:t>
      </w:r>
    </w:p>
    <w:p w14:paraId="40B46551">
      <w:pPr>
        <w:spacing w:line="360" w:lineRule="auto"/>
        <w:ind w:firstLine="420" w:firstLineChars="200"/>
        <w:rPr>
          <w:color w:val="auto"/>
          <w:highlight w:val="none"/>
        </w:rPr>
      </w:pPr>
      <w:r>
        <w:rPr>
          <w:rFonts w:hint="eastAsia"/>
          <w:color w:val="auto"/>
          <w:highlight w:val="none"/>
        </w:rPr>
        <w:t>（14）法律法规或投标人须知前附表规定的其他情形。</w:t>
      </w:r>
    </w:p>
    <w:p w14:paraId="4749194A">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1.5费用承担</w:t>
      </w:r>
    </w:p>
    <w:p w14:paraId="1B2D73D3">
      <w:pPr>
        <w:spacing w:line="360" w:lineRule="auto"/>
        <w:ind w:firstLine="420" w:firstLineChars="200"/>
        <w:rPr>
          <w:color w:val="auto"/>
          <w:highlight w:val="none"/>
        </w:rPr>
      </w:pPr>
      <w:r>
        <w:rPr>
          <w:rFonts w:hint="eastAsia"/>
          <w:color w:val="auto"/>
          <w:highlight w:val="none"/>
        </w:rPr>
        <w:t>投标人准备和参加投标活动发生的费用自理。</w:t>
      </w:r>
    </w:p>
    <w:p w14:paraId="5F65DF3C">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1.6保密</w:t>
      </w:r>
    </w:p>
    <w:p w14:paraId="4A85CEF7">
      <w:pPr>
        <w:spacing w:line="360" w:lineRule="auto"/>
        <w:ind w:firstLine="420" w:firstLineChars="200"/>
        <w:rPr>
          <w:color w:val="auto"/>
          <w:highlight w:val="none"/>
        </w:rPr>
      </w:pPr>
      <w:r>
        <w:rPr>
          <w:rFonts w:hint="eastAsia"/>
          <w:color w:val="auto"/>
          <w:highlight w:val="none"/>
        </w:rPr>
        <w:t>参与招标投标活动的各方应对招标文件和投标文件中的商业和技术等秘密保密，否则应承担相应的法律责任。</w:t>
      </w:r>
    </w:p>
    <w:p w14:paraId="3343AC6A">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1.7语言文字</w:t>
      </w:r>
    </w:p>
    <w:p w14:paraId="7A142893">
      <w:pPr>
        <w:spacing w:line="360" w:lineRule="auto"/>
        <w:ind w:firstLine="420" w:firstLineChars="200"/>
        <w:rPr>
          <w:color w:val="auto"/>
          <w:highlight w:val="none"/>
        </w:rPr>
      </w:pPr>
      <w:r>
        <w:rPr>
          <w:rFonts w:hint="eastAsia"/>
          <w:color w:val="auto"/>
          <w:highlight w:val="none"/>
        </w:rPr>
        <w:t>招标投标文件使用的语言文字为中文。专用术语使用外文的，应附有中文注释。</w:t>
      </w:r>
    </w:p>
    <w:p w14:paraId="5ED9F463">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1.8计量单位</w:t>
      </w:r>
    </w:p>
    <w:p w14:paraId="4EB70AE2">
      <w:pPr>
        <w:spacing w:line="360" w:lineRule="auto"/>
        <w:ind w:firstLine="420" w:firstLineChars="200"/>
        <w:rPr>
          <w:color w:val="auto"/>
          <w:highlight w:val="none"/>
        </w:rPr>
      </w:pPr>
      <w:r>
        <w:rPr>
          <w:rFonts w:hint="eastAsia"/>
          <w:color w:val="auto"/>
          <w:highlight w:val="none"/>
        </w:rPr>
        <w:t>所有计量均采用中华人民共和国法定计量单位。</w:t>
      </w:r>
    </w:p>
    <w:p w14:paraId="4D448350">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1.9踏勘现场</w:t>
      </w:r>
    </w:p>
    <w:p w14:paraId="5620113D">
      <w:pPr>
        <w:spacing w:line="360" w:lineRule="auto"/>
        <w:ind w:firstLine="420" w:firstLineChars="200"/>
        <w:rPr>
          <w:color w:val="auto"/>
          <w:highlight w:val="none"/>
        </w:rPr>
      </w:pPr>
      <w:r>
        <w:rPr>
          <w:rFonts w:hint="eastAsia"/>
          <w:color w:val="auto"/>
          <w:highlight w:val="none"/>
        </w:rPr>
        <w:t>1.9.1投标人须知前附表规定组织踏勘现场的，招标人按投标人须知前附表规定的时间、地点组织投标人踏勘项目现场。部分投标人未按时参加踏勘现场的，不影响踏勘现场的正常进行。</w:t>
      </w:r>
    </w:p>
    <w:p w14:paraId="56D2A1E2">
      <w:pPr>
        <w:spacing w:line="360" w:lineRule="auto"/>
        <w:ind w:firstLine="420" w:firstLineChars="200"/>
        <w:rPr>
          <w:color w:val="auto"/>
          <w:highlight w:val="none"/>
        </w:rPr>
      </w:pPr>
      <w:r>
        <w:rPr>
          <w:rFonts w:hint="eastAsia"/>
          <w:color w:val="auto"/>
          <w:highlight w:val="none"/>
        </w:rPr>
        <w:t>1.9.2投标人踏勘现场发生的费用自理。</w:t>
      </w:r>
    </w:p>
    <w:p w14:paraId="68983CFF">
      <w:pPr>
        <w:spacing w:line="360" w:lineRule="auto"/>
        <w:ind w:firstLine="420" w:firstLineChars="200"/>
        <w:rPr>
          <w:color w:val="auto"/>
          <w:highlight w:val="none"/>
        </w:rPr>
      </w:pPr>
      <w:r>
        <w:rPr>
          <w:rFonts w:hint="eastAsia"/>
          <w:color w:val="auto"/>
          <w:highlight w:val="none"/>
        </w:rPr>
        <w:t>1.9.3除招标人的原因外，投标人自行负责在踏勘现场中所发生的人员伤亡和财产损失。</w:t>
      </w:r>
    </w:p>
    <w:p w14:paraId="20537758">
      <w:pPr>
        <w:spacing w:line="360" w:lineRule="auto"/>
        <w:ind w:firstLine="420" w:firstLineChars="200"/>
        <w:rPr>
          <w:color w:val="auto"/>
          <w:highlight w:val="none"/>
        </w:rPr>
      </w:pPr>
      <w:r>
        <w:rPr>
          <w:rFonts w:hint="eastAsia"/>
          <w:color w:val="auto"/>
          <w:highlight w:val="none"/>
        </w:rPr>
        <w:t>1.9.4招标人在踏勘现场中介绍的工程场地和相关的周边环境情况，供投标人在编制投标文件时参考，招标人不对投标人据此作出的判断和决策负责。</w:t>
      </w:r>
    </w:p>
    <w:p w14:paraId="057823AB">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1.10投标预备会</w:t>
      </w:r>
    </w:p>
    <w:p w14:paraId="0D0C90CF">
      <w:pPr>
        <w:spacing w:line="360" w:lineRule="auto"/>
        <w:ind w:firstLine="420" w:firstLineChars="200"/>
        <w:rPr>
          <w:color w:val="auto"/>
          <w:highlight w:val="none"/>
        </w:rPr>
      </w:pPr>
      <w:r>
        <w:rPr>
          <w:rFonts w:hint="eastAsia"/>
          <w:color w:val="auto"/>
          <w:highlight w:val="none"/>
        </w:rPr>
        <w:t>1.10.1投标人须知前附表规定召开投标预备会的，招标人按投标人须知前附表规定的时间和地点召开投标预备会，澄清投标人提出的问题。</w:t>
      </w:r>
    </w:p>
    <w:p w14:paraId="751E86FF">
      <w:pPr>
        <w:spacing w:line="360" w:lineRule="auto"/>
        <w:ind w:firstLine="420" w:firstLineChars="200"/>
        <w:rPr>
          <w:color w:val="auto"/>
          <w:highlight w:val="none"/>
        </w:rPr>
      </w:pPr>
      <w:r>
        <w:rPr>
          <w:rFonts w:hint="eastAsia"/>
          <w:color w:val="auto"/>
          <w:highlight w:val="none"/>
        </w:rPr>
        <w:t>1.10.2投标人应按投标人须知前附表规定的时间和形式将提出的问题送达招标人，以便招标人在会议期间澄清。</w:t>
      </w:r>
    </w:p>
    <w:p w14:paraId="29BF3442">
      <w:pPr>
        <w:spacing w:line="360" w:lineRule="auto"/>
        <w:ind w:firstLine="420" w:firstLineChars="200"/>
        <w:rPr>
          <w:color w:val="auto"/>
          <w:highlight w:val="none"/>
        </w:rPr>
      </w:pPr>
      <w:r>
        <w:rPr>
          <w:rFonts w:hint="eastAsia"/>
          <w:color w:val="auto"/>
          <w:highlight w:val="none"/>
        </w:rPr>
        <w:t>1.10.3投标预备会后，招标人将对投标人所提问题的澄清，以投标人须知前附表规定的形式通知所有购买招标文件的投标人。该澄清内容为招标文件的组成部分。</w:t>
      </w:r>
    </w:p>
    <w:p w14:paraId="6512DF9E">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1.11分包</w:t>
      </w:r>
    </w:p>
    <w:p w14:paraId="280502F0">
      <w:pPr>
        <w:spacing w:line="360" w:lineRule="auto"/>
        <w:ind w:firstLine="420" w:firstLineChars="200"/>
        <w:rPr>
          <w:color w:val="auto"/>
          <w:highlight w:val="none"/>
        </w:rPr>
      </w:pPr>
      <w:r>
        <w:rPr>
          <w:rFonts w:hint="eastAsia"/>
          <w:color w:val="auto"/>
          <w:highlight w:val="none"/>
        </w:rPr>
        <w:t>本项目严禁分包。</w:t>
      </w:r>
    </w:p>
    <w:p w14:paraId="1EFCFB8F">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1.12响应和偏差</w:t>
      </w:r>
    </w:p>
    <w:p w14:paraId="28C701CD">
      <w:pPr>
        <w:spacing w:line="360" w:lineRule="auto"/>
        <w:ind w:firstLine="420" w:firstLineChars="200"/>
        <w:rPr>
          <w:color w:val="auto"/>
          <w:highlight w:val="none"/>
        </w:rPr>
      </w:pPr>
      <w:r>
        <w:rPr>
          <w:rFonts w:hint="eastAsia"/>
          <w:color w:val="auto"/>
          <w:highlight w:val="none"/>
        </w:rPr>
        <w:t>1.12.1投标文件应当对招标文件的实质性要求和条件作出满足性或更有利于招标人的响应，否则，投标人的投标将被否决。实质性要求和条件见投标人须知前附表。</w:t>
      </w:r>
    </w:p>
    <w:p w14:paraId="4BDEA1DC">
      <w:pPr>
        <w:spacing w:line="360" w:lineRule="auto"/>
        <w:ind w:firstLine="420" w:firstLineChars="200"/>
        <w:rPr>
          <w:color w:val="auto"/>
          <w:highlight w:val="none"/>
        </w:rPr>
      </w:pPr>
      <w:r>
        <w:rPr>
          <w:rFonts w:hint="eastAsia"/>
          <w:color w:val="auto"/>
          <w:highlight w:val="none"/>
        </w:rPr>
        <w:t>1.12.2投标人应根据招标文件的要求提供</w:t>
      </w:r>
      <w:r>
        <w:rPr>
          <w:rFonts w:hint="eastAsia"/>
          <w:color w:val="auto"/>
          <w:highlight w:val="none"/>
          <w:u w:val="single"/>
        </w:rPr>
        <w:t>投标</w:t>
      </w:r>
      <w:r>
        <w:rPr>
          <w:rFonts w:hint="eastAsia"/>
          <w:color w:val="auto"/>
          <w:highlight w:val="none"/>
          <w:u w:val="single"/>
          <w:lang w:val="en-US"/>
        </w:rPr>
        <w:t>技术服务方案</w:t>
      </w:r>
      <w:r>
        <w:rPr>
          <w:rFonts w:hint="eastAsia"/>
          <w:color w:val="auto"/>
          <w:highlight w:val="none"/>
        </w:rPr>
        <w:t>等内容以对招标文件作出响应。</w:t>
      </w:r>
    </w:p>
    <w:p w14:paraId="08E09A4D">
      <w:pPr>
        <w:spacing w:line="360" w:lineRule="auto"/>
        <w:ind w:firstLine="420" w:firstLineChars="200"/>
        <w:rPr>
          <w:color w:val="auto"/>
          <w:highlight w:val="none"/>
        </w:rPr>
      </w:pPr>
      <w:r>
        <w:rPr>
          <w:rFonts w:hint="eastAsia"/>
          <w:color w:val="auto"/>
          <w:highlight w:val="none"/>
        </w:rPr>
        <w:t>1.12.3投标人须知前附表允许投标文件偏离招标文件某些要求的，偏差应当符合招标文件规定的偏差范围和幅度。</w:t>
      </w:r>
    </w:p>
    <w:p w14:paraId="5B211A3F">
      <w:pPr>
        <w:spacing w:line="360" w:lineRule="auto"/>
        <w:rPr>
          <w:rFonts w:cs="Times New Roman"/>
          <w:b/>
          <w:bCs/>
          <w:color w:val="auto"/>
          <w:kern w:val="2"/>
          <w:sz w:val="28"/>
          <w:szCs w:val="28"/>
          <w:highlight w:val="none"/>
          <w:lang w:val="en-US" w:bidi="ar-SA"/>
        </w:rPr>
      </w:pPr>
      <w:bookmarkStart w:id="11" w:name="_bookmark38"/>
      <w:bookmarkEnd w:id="11"/>
      <w:r>
        <w:rPr>
          <w:rFonts w:hint="eastAsia" w:cs="Times New Roman"/>
          <w:b/>
          <w:bCs/>
          <w:color w:val="auto"/>
          <w:kern w:val="2"/>
          <w:sz w:val="28"/>
          <w:szCs w:val="28"/>
          <w:highlight w:val="none"/>
          <w:lang w:val="en-US" w:bidi="ar-SA"/>
        </w:rPr>
        <w:t>2.招标文件</w:t>
      </w:r>
    </w:p>
    <w:p w14:paraId="157DE8A3">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2.1招标文件的组成</w:t>
      </w:r>
    </w:p>
    <w:p w14:paraId="6DE2592C">
      <w:pPr>
        <w:spacing w:line="360" w:lineRule="auto"/>
        <w:rPr>
          <w:color w:val="auto"/>
          <w:highlight w:val="none"/>
        </w:rPr>
      </w:pPr>
      <w:r>
        <w:rPr>
          <w:rFonts w:hint="eastAsia"/>
          <w:color w:val="auto"/>
          <w:highlight w:val="none"/>
        </w:rPr>
        <w:t>本招标文件包括：</w:t>
      </w:r>
    </w:p>
    <w:p w14:paraId="1F1BD71D">
      <w:pPr>
        <w:spacing w:line="360" w:lineRule="auto"/>
        <w:rPr>
          <w:color w:val="auto"/>
          <w:highlight w:val="none"/>
        </w:rPr>
      </w:pPr>
      <w:r>
        <w:rPr>
          <w:rFonts w:hint="eastAsia"/>
          <w:color w:val="auto"/>
          <w:highlight w:val="none"/>
        </w:rPr>
        <w:t>（1）招标公告</w:t>
      </w:r>
      <w:r>
        <w:rPr>
          <w:strike/>
          <w:dstrike w:val="0"/>
          <w:color w:val="auto"/>
          <w:highlight w:val="none"/>
        </w:rPr>
        <w:t>（或投标邀请书）</w:t>
      </w:r>
      <w:r>
        <w:rPr>
          <w:rFonts w:hint="eastAsia"/>
          <w:color w:val="auto"/>
          <w:highlight w:val="none"/>
        </w:rPr>
        <w:t>；</w:t>
      </w:r>
    </w:p>
    <w:p w14:paraId="2307A5F2">
      <w:pPr>
        <w:spacing w:line="360" w:lineRule="auto"/>
        <w:rPr>
          <w:color w:val="auto"/>
          <w:highlight w:val="none"/>
        </w:rPr>
      </w:pPr>
      <w:r>
        <w:rPr>
          <w:rFonts w:hint="eastAsia"/>
          <w:color w:val="auto"/>
          <w:highlight w:val="none"/>
        </w:rPr>
        <w:t>（2）投标人须知；</w:t>
      </w:r>
    </w:p>
    <w:p w14:paraId="72A27329">
      <w:pPr>
        <w:spacing w:line="360" w:lineRule="auto"/>
        <w:rPr>
          <w:color w:val="auto"/>
          <w:highlight w:val="none"/>
        </w:rPr>
      </w:pPr>
      <w:r>
        <w:rPr>
          <w:rFonts w:hint="eastAsia"/>
          <w:color w:val="auto"/>
          <w:highlight w:val="none"/>
        </w:rPr>
        <w:t>（3）评标办法；</w:t>
      </w:r>
    </w:p>
    <w:p w14:paraId="16CED983">
      <w:pPr>
        <w:spacing w:line="360" w:lineRule="auto"/>
        <w:rPr>
          <w:color w:val="auto"/>
          <w:highlight w:val="none"/>
        </w:rPr>
      </w:pPr>
      <w:r>
        <w:rPr>
          <w:rFonts w:hint="eastAsia"/>
          <w:color w:val="auto"/>
          <w:highlight w:val="none"/>
        </w:rPr>
        <w:t>（4）合同条款及格式；</w:t>
      </w:r>
    </w:p>
    <w:p w14:paraId="2FEC11D9">
      <w:pPr>
        <w:spacing w:line="360" w:lineRule="auto"/>
        <w:rPr>
          <w:color w:val="auto"/>
          <w:highlight w:val="none"/>
        </w:rPr>
      </w:pPr>
      <w:r>
        <w:rPr>
          <w:rFonts w:hint="eastAsia"/>
          <w:color w:val="auto"/>
          <w:highlight w:val="none"/>
        </w:rPr>
        <w:t>（5）委托人要求；</w:t>
      </w:r>
    </w:p>
    <w:p w14:paraId="3B20FF0A">
      <w:pPr>
        <w:spacing w:line="360" w:lineRule="auto"/>
        <w:rPr>
          <w:color w:val="auto"/>
          <w:highlight w:val="none"/>
        </w:rPr>
      </w:pPr>
      <w:r>
        <w:rPr>
          <w:rFonts w:hint="eastAsia"/>
          <w:color w:val="auto"/>
          <w:highlight w:val="none"/>
        </w:rPr>
        <w:t>（6）投标文件格式；</w:t>
      </w:r>
    </w:p>
    <w:p w14:paraId="09A407ED">
      <w:pPr>
        <w:spacing w:line="360" w:lineRule="auto"/>
        <w:rPr>
          <w:color w:val="auto"/>
          <w:highlight w:val="none"/>
        </w:rPr>
      </w:pPr>
      <w:r>
        <w:rPr>
          <w:rFonts w:hint="eastAsia"/>
          <w:color w:val="auto"/>
          <w:highlight w:val="none"/>
        </w:rPr>
        <w:t>（7）投标人须知前附表规定的其他资料。</w:t>
      </w:r>
    </w:p>
    <w:p w14:paraId="2376A915">
      <w:pPr>
        <w:spacing w:line="360" w:lineRule="auto"/>
        <w:rPr>
          <w:color w:val="auto"/>
          <w:highlight w:val="none"/>
        </w:rPr>
      </w:pPr>
      <w:r>
        <w:rPr>
          <w:rFonts w:hint="eastAsia"/>
          <w:color w:val="auto"/>
          <w:highlight w:val="none"/>
        </w:rPr>
        <w:t>根据本章第 1.10 款、第 2.2 款和第 2.3 款对招标文件所作的澄清、修改，构成招标文件的组成部分。</w:t>
      </w:r>
    </w:p>
    <w:p w14:paraId="2339DE1F">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2.2招标文件的澄清</w:t>
      </w:r>
    </w:p>
    <w:p w14:paraId="039D884C">
      <w:pPr>
        <w:spacing w:line="360" w:lineRule="auto"/>
        <w:ind w:firstLine="420" w:firstLineChars="200"/>
        <w:rPr>
          <w:color w:val="auto"/>
          <w:highlight w:val="none"/>
        </w:rPr>
      </w:pPr>
      <w:r>
        <w:rPr>
          <w:rFonts w:hint="eastAsia"/>
          <w:color w:val="auto"/>
          <w:highlight w:val="none"/>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3B493E31">
      <w:pPr>
        <w:spacing w:line="360" w:lineRule="auto"/>
        <w:ind w:firstLine="420" w:firstLineChars="200"/>
        <w:rPr>
          <w:color w:val="auto"/>
          <w:highlight w:val="none"/>
        </w:rPr>
      </w:pPr>
      <w:r>
        <w:rPr>
          <w:rFonts w:hint="eastAsia"/>
          <w:color w:val="auto"/>
          <w:highlight w:val="none"/>
        </w:rPr>
        <w:t>2.2.2招标文件的澄清以投标人须知前附表规定的形式发给所有购买招标文件的投标人，但不指明澄清问题的来源。澄清发出的时间距本章第 4.2.1 项规定的投标截止时间不足 15 日的，并且澄清内容可能影响投标文件编制的，将相应延长投标截止时间。</w:t>
      </w:r>
    </w:p>
    <w:p w14:paraId="3D82F827">
      <w:pPr>
        <w:spacing w:line="360" w:lineRule="auto"/>
        <w:ind w:firstLine="420" w:firstLineChars="200"/>
        <w:rPr>
          <w:color w:val="auto"/>
          <w:highlight w:val="none"/>
        </w:rPr>
      </w:pPr>
      <w:r>
        <w:rPr>
          <w:rFonts w:hint="eastAsia"/>
          <w:color w:val="auto"/>
          <w:highlight w:val="none"/>
        </w:rPr>
        <w:t>2.2.3投标人在收到澄清后，应按投标人须知前附表规定的时间和形式通知招标人，确认已收到该澄清。</w:t>
      </w:r>
    </w:p>
    <w:p w14:paraId="6C795E52">
      <w:pPr>
        <w:spacing w:line="360" w:lineRule="auto"/>
        <w:ind w:firstLine="420" w:firstLineChars="200"/>
        <w:rPr>
          <w:color w:val="auto"/>
          <w:highlight w:val="none"/>
        </w:rPr>
      </w:pPr>
      <w:r>
        <w:rPr>
          <w:rFonts w:hint="eastAsia"/>
          <w:color w:val="auto"/>
          <w:highlight w:val="none"/>
        </w:rPr>
        <w:t>2.2.4除非招标人认为确有必要答复，否则，招标人有权拒绝回复投标人在本章第 2.2.1 项规定的时间后的任何澄清要求。</w:t>
      </w:r>
    </w:p>
    <w:p w14:paraId="64CA710E">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2.3招标文件的修改</w:t>
      </w:r>
    </w:p>
    <w:p w14:paraId="1A3F1BEC">
      <w:pPr>
        <w:spacing w:line="360" w:lineRule="auto"/>
        <w:ind w:firstLine="420" w:firstLineChars="200"/>
        <w:rPr>
          <w:color w:val="auto"/>
          <w:highlight w:val="none"/>
        </w:rPr>
      </w:pPr>
      <w:r>
        <w:rPr>
          <w:rFonts w:hint="eastAsia"/>
          <w:color w:val="auto"/>
          <w:highlight w:val="none"/>
        </w:rPr>
        <w:t>2.3.1招标人以投标人须知前附表规定的形式修改招标文件，并通知所有已购买招标文件的投标人。修改招标文件的时间距本章第 4.2.1 项规定的投标截止时间不足 15 日的，并且修改内容可能影响投标文件编制的，将相应延长投标截止时间。</w:t>
      </w:r>
    </w:p>
    <w:p w14:paraId="677D7B6E">
      <w:pPr>
        <w:spacing w:line="360" w:lineRule="auto"/>
        <w:ind w:firstLine="420" w:firstLineChars="200"/>
        <w:rPr>
          <w:color w:val="auto"/>
          <w:highlight w:val="none"/>
        </w:rPr>
      </w:pPr>
      <w:r>
        <w:rPr>
          <w:rFonts w:hint="eastAsia"/>
          <w:color w:val="auto"/>
          <w:highlight w:val="none"/>
        </w:rPr>
        <w:t>2.3.2投标人收到修改内容后，应按投标人须知前附表规定的时间和形式通知招标人，确认已收到该修改。</w:t>
      </w:r>
    </w:p>
    <w:p w14:paraId="2A6D5184">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2.4招标文件的异议</w:t>
      </w:r>
    </w:p>
    <w:p w14:paraId="76DB7EC5">
      <w:pPr>
        <w:spacing w:line="360" w:lineRule="auto"/>
        <w:ind w:firstLine="420" w:firstLineChars="200"/>
        <w:rPr>
          <w:color w:val="auto"/>
          <w:highlight w:val="none"/>
        </w:rPr>
      </w:pPr>
      <w:r>
        <w:rPr>
          <w:rFonts w:hint="eastAsia"/>
          <w:color w:val="auto"/>
          <w:highlight w:val="none"/>
        </w:rPr>
        <w:t>投标人或者其他利害关系人对招标文件有异议的，应当在投标截止时间 10 日前以书面形式提出。招标人将在收到异议之日起 3 日内作出答复；作出答复前，将暂停招标投标活动。</w:t>
      </w:r>
    </w:p>
    <w:p w14:paraId="6841F932">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3.投标文件</w:t>
      </w:r>
    </w:p>
    <w:p w14:paraId="4717A219">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3.1投标文件的组成</w:t>
      </w:r>
    </w:p>
    <w:p w14:paraId="28FA7862">
      <w:pPr>
        <w:spacing w:line="360" w:lineRule="auto"/>
        <w:ind w:firstLine="420" w:firstLineChars="200"/>
        <w:rPr>
          <w:color w:val="auto"/>
          <w:highlight w:val="none"/>
        </w:rPr>
      </w:pPr>
      <w:r>
        <w:rPr>
          <w:rFonts w:hint="eastAsia"/>
          <w:color w:val="auto"/>
          <w:highlight w:val="none"/>
        </w:rPr>
        <w:t>3.1.1投标文件应包括下列内容：</w:t>
      </w:r>
    </w:p>
    <w:p w14:paraId="717AE75D">
      <w:pPr>
        <w:spacing w:line="360" w:lineRule="auto"/>
        <w:ind w:firstLine="420" w:firstLineChars="200"/>
        <w:rPr>
          <w:color w:val="auto"/>
          <w:highlight w:val="none"/>
        </w:rPr>
      </w:pPr>
      <w:r>
        <w:rPr>
          <w:rFonts w:hint="eastAsia"/>
          <w:color w:val="auto"/>
          <w:highlight w:val="none"/>
        </w:rPr>
        <w:t>（1）投标函及投标函附录；</w:t>
      </w:r>
    </w:p>
    <w:p w14:paraId="361D5BDC">
      <w:pPr>
        <w:spacing w:line="360" w:lineRule="auto"/>
        <w:ind w:firstLine="420" w:firstLineChars="200"/>
        <w:rPr>
          <w:color w:val="auto"/>
          <w:highlight w:val="none"/>
        </w:rPr>
      </w:pPr>
      <w:r>
        <w:rPr>
          <w:rFonts w:hint="eastAsia"/>
          <w:color w:val="auto"/>
          <w:highlight w:val="none"/>
        </w:rPr>
        <w:t>（2）法定代表人身份证明；</w:t>
      </w:r>
    </w:p>
    <w:p w14:paraId="6CD791FB">
      <w:pPr>
        <w:spacing w:line="360" w:lineRule="auto"/>
        <w:ind w:firstLine="420" w:firstLineChars="200"/>
        <w:rPr>
          <w:color w:val="auto"/>
          <w:highlight w:val="none"/>
        </w:rPr>
      </w:pPr>
      <w:r>
        <w:rPr>
          <w:rFonts w:hint="eastAsia"/>
          <w:color w:val="auto"/>
          <w:highlight w:val="none"/>
        </w:rPr>
        <w:t>（3）授权委托书；</w:t>
      </w:r>
    </w:p>
    <w:p w14:paraId="43A11F7B">
      <w:pPr>
        <w:spacing w:line="360" w:lineRule="auto"/>
        <w:ind w:firstLine="420" w:firstLineChars="200"/>
        <w:rPr>
          <w:color w:val="auto"/>
          <w:highlight w:val="none"/>
        </w:rPr>
      </w:pPr>
      <w:r>
        <w:rPr>
          <w:rFonts w:hint="eastAsia"/>
          <w:color w:val="auto"/>
          <w:highlight w:val="none"/>
        </w:rPr>
        <w:t>（4）联合体协议书（如有）；</w:t>
      </w:r>
    </w:p>
    <w:p w14:paraId="5627F208">
      <w:pPr>
        <w:spacing w:line="360" w:lineRule="auto"/>
        <w:ind w:firstLine="420" w:firstLineChars="200"/>
        <w:rPr>
          <w:color w:val="auto"/>
          <w:highlight w:val="none"/>
        </w:rPr>
      </w:pPr>
      <w:r>
        <w:rPr>
          <w:rFonts w:hint="eastAsia"/>
          <w:color w:val="auto"/>
          <w:highlight w:val="none"/>
        </w:rPr>
        <w:t>（5）报酬清单；</w:t>
      </w:r>
    </w:p>
    <w:p w14:paraId="095A0811">
      <w:pPr>
        <w:spacing w:line="360" w:lineRule="auto"/>
        <w:ind w:firstLine="420" w:firstLineChars="200"/>
        <w:rPr>
          <w:color w:val="auto"/>
          <w:highlight w:val="none"/>
        </w:rPr>
      </w:pPr>
      <w:r>
        <w:rPr>
          <w:rFonts w:hint="eastAsia"/>
          <w:color w:val="auto"/>
          <w:highlight w:val="none"/>
        </w:rPr>
        <w:t>（6）资格审查资料；</w:t>
      </w:r>
    </w:p>
    <w:p w14:paraId="43B80C09">
      <w:pPr>
        <w:spacing w:line="360" w:lineRule="auto"/>
        <w:ind w:firstLine="420" w:firstLineChars="200"/>
        <w:rPr>
          <w:color w:val="auto"/>
          <w:highlight w:val="none"/>
        </w:rPr>
      </w:pPr>
      <w:r>
        <w:rPr>
          <w:rFonts w:hint="eastAsia"/>
          <w:color w:val="auto"/>
          <w:highlight w:val="none"/>
        </w:rPr>
        <w:t>（7）近年完成的类似项目情况表；</w:t>
      </w:r>
    </w:p>
    <w:p w14:paraId="0D6523D2">
      <w:pPr>
        <w:spacing w:line="360" w:lineRule="auto"/>
        <w:ind w:firstLine="420" w:firstLineChars="200"/>
        <w:rPr>
          <w:color w:val="auto"/>
          <w:highlight w:val="none"/>
        </w:rPr>
      </w:pPr>
      <w:r>
        <w:rPr>
          <w:rFonts w:hint="eastAsia"/>
          <w:color w:val="auto"/>
          <w:highlight w:val="none"/>
        </w:rPr>
        <w:t>（8）拟委任的主要人员汇总表；</w:t>
      </w:r>
    </w:p>
    <w:p w14:paraId="14BB6A1D">
      <w:pPr>
        <w:spacing w:line="360" w:lineRule="auto"/>
        <w:ind w:firstLine="420" w:firstLineChars="200"/>
        <w:rPr>
          <w:color w:val="auto"/>
          <w:highlight w:val="none"/>
        </w:rPr>
      </w:pPr>
      <w:r>
        <w:rPr>
          <w:rFonts w:hint="eastAsia"/>
          <w:color w:val="auto"/>
          <w:highlight w:val="none"/>
        </w:rPr>
        <w:t>（9）拟投入的试验检测仪器设备汇总表；</w:t>
      </w:r>
    </w:p>
    <w:p w14:paraId="423D54E4">
      <w:pPr>
        <w:spacing w:line="360" w:lineRule="auto"/>
        <w:ind w:firstLine="420" w:firstLineChars="200"/>
        <w:rPr>
          <w:color w:val="auto"/>
          <w:highlight w:val="none"/>
        </w:rPr>
      </w:pPr>
      <w:r>
        <w:rPr>
          <w:rFonts w:hint="eastAsia"/>
          <w:color w:val="auto"/>
          <w:highlight w:val="none"/>
        </w:rPr>
        <w:t>（10）</w:t>
      </w:r>
      <w:r>
        <w:rPr>
          <w:rFonts w:hint="eastAsia"/>
          <w:color w:val="auto"/>
          <w:highlight w:val="none"/>
          <w:lang w:val="en-US"/>
        </w:rPr>
        <w:t>技术服务方案</w:t>
      </w:r>
      <w:r>
        <w:rPr>
          <w:rFonts w:hint="eastAsia"/>
          <w:color w:val="auto"/>
          <w:highlight w:val="none"/>
        </w:rPr>
        <w:t>；</w:t>
      </w:r>
    </w:p>
    <w:p w14:paraId="0832C75B">
      <w:pPr>
        <w:spacing w:line="360" w:lineRule="auto"/>
        <w:ind w:firstLine="420" w:firstLineChars="200"/>
        <w:rPr>
          <w:color w:val="auto"/>
          <w:highlight w:val="none"/>
        </w:rPr>
      </w:pPr>
      <w:r>
        <w:rPr>
          <w:rFonts w:hint="eastAsia"/>
          <w:color w:val="auto"/>
          <w:highlight w:val="none"/>
        </w:rPr>
        <w:t>（1</w:t>
      </w:r>
      <w:r>
        <w:rPr>
          <w:color w:val="auto"/>
          <w:highlight w:val="none"/>
        </w:rPr>
        <w:t>1</w:t>
      </w:r>
      <w:r>
        <w:rPr>
          <w:rFonts w:hint="eastAsia"/>
          <w:color w:val="auto"/>
          <w:highlight w:val="none"/>
        </w:rPr>
        <w:t>）其他资料。</w:t>
      </w:r>
    </w:p>
    <w:p w14:paraId="425E6216">
      <w:pPr>
        <w:spacing w:line="360" w:lineRule="auto"/>
        <w:ind w:firstLine="420" w:firstLineChars="200"/>
        <w:rPr>
          <w:color w:val="auto"/>
          <w:highlight w:val="none"/>
        </w:rPr>
      </w:pPr>
      <w:r>
        <w:rPr>
          <w:rFonts w:hint="eastAsia"/>
          <w:color w:val="auto"/>
          <w:highlight w:val="none"/>
        </w:rPr>
        <w:t>投标人在评标过程中作出的符合法律法规和招标文件规定的澄清确认，构成投标文件的组成部分。</w:t>
      </w:r>
    </w:p>
    <w:p w14:paraId="23DB31B6">
      <w:pPr>
        <w:spacing w:line="360" w:lineRule="auto"/>
        <w:ind w:firstLine="420" w:firstLineChars="200"/>
        <w:rPr>
          <w:color w:val="auto"/>
          <w:highlight w:val="none"/>
        </w:rPr>
      </w:pPr>
      <w:r>
        <w:rPr>
          <w:rFonts w:hint="eastAsia"/>
          <w:color w:val="auto"/>
          <w:highlight w:val="none"/>
          <w:lang w:val="en-US"/>
        </w:rPr>
        <w:t>3.1.2</w:t>
      </w:r>
      <w:r>
        <w:rPr>
          <w:rFonts w:hint="eastAsia"/>
          <w:color w:val="auto"/>
          <w:highlight w:val="none"/>
        </w:rPr>
        <w:t>投标人须知前附表规定不接受联合体投标的，或投标人没有组成联合体的，投标文件不包括本章第 3.1.1（</w:t>
      </w:r>
      <w:r>
        <w:rPr>
          <w:color w:val="auto"/>
          <w:highlight w:val="none"/>
          <w:u w:val="single"/>
        </w:rPr>
        <w:t>4</w:t>
      </w:r>
      <w:r>
        <w:rPr>
          <w:rFonts w:hint="eastAsia"/>
          <w:color w:val="auto"/>
          <w:highlight w:val="none"/>
        </w:rPr>
        <w:t>）目所指的联合体协议书。</w:t>
      </w:r>
    </w:p>
    <w:p w14:paraId="47B934E4">
      <w:pPr>
        <w:spacing w:line="360" w:lineRule="auto"/>
        <w:ind w:firstLine="420" w:firstLineChars="200"/>
        <w:rPr>
          <w:strike/>
          <w:dstrike w:val="0"/>
          <w:color w:val="auto"/>
          <w:highlight w:val="none"/>
        </w:rPr>
      </w:pPr>
      <w:r>
        <w:rPr>
          <w:rFonts w:hint="eastAsia"/>
          <w:strike/>
          <w:dstrike w:val="0"/>
          <w:color w:val="auto"/>
          <w:highlight w:val="none"/>
        </w:rPr>
        <w:t>3.1.</w:t>
      </w:r>
      <w:r>
        <w:rPr>
          <w:rFonts w:hint="eastAsia"/>
          <w:strike/>
          <w:dstrike w:val="0"/>
          <w:color w:val="auto"/>
          <w:highlight w:val="none"/>
          <w:lang w:val="en-US"/>
        </w:rPr>
        <w:t>3</w:t>
      </w:r>
      <w:r>
        <w:rPr>
          <w:rFonts w:hint="eastAsia"/>
          <w:strike/>
          <w:dstrike w:val="0"/>
          <w:color w:val="auto"/>
          <w:highlight w:val="none"/>
        </w:rPr>
        <w:t>投标人须知前附表未要求提交投标保证金的，投标文件不包括本章第 3.1.1（4）目所指的投标保证金。</w:t>
      </w:r>
    </w:p>
    <w:p w14:paraId="3BE52D79">
      <w:pPr>
        <w:spacing w:line="360" w:lineRule="auto"/>
        <w:rPr>
          <w:color w:val="auto"/>
          <w:highlight w:val="none"/>
        </w:rPr>
      </w:pPr>
      <w:r>
        <w:rPr>
          <w:rFonts w:hint="eastAsia" w:cs="Times New Roman"/>
          <w:b/>
          <w:bCs/>
          <w:color w:val="auto"/>
          <w:kern w:val="2"/>
          <w:sz w:val="28"/>
          <w:szCs w:val="28"/>
          <w:highlight w:val="none"/>
          <w:lang w:val="en-US" w:bidi="ar-SA"/>
        </w:rPr>
        <w:t>3.2投标报价</w:t>
      </w:r>
    </w:p>
    <w:p w14:paraId="03074E3F">
      <w:pPr>
        <w:spacing w:line="360" w:lineRule="auto"/>
        <w:ind w:firstLine="420" w:firstLineChars="200"/>
        <w:rPr>
          <w:color w:val="auto"/>
          <w:highlight w:val="none"/>
        </w:rPr>
      </w:pPr>
      <w:r>
        <w:rPr>
          <w:rFonts w:hint="eastAsia"/>
          <w:color w:val="auto"/>
          <w:highlight w:val="none"/>
        </w:rPr>
        <w:t>3.2.1投标报价应包括国家规定的增值税税金，除投标人须知前附表另有规定外，增值税税金按一般计税方法计算。投标人应按第六章“投标文件格式”的要求在投标函中进行报价并填写</w:t>
      </w:r>
      <w:r>
        <w:rPr>
          <w:rFonts w:hint="eastAsia"/>
          <w:color w:val="auto"/>
          <w:highlight w:val="none"/>
          <w:u w:val="single"/>
        </w:rPr>
        <w:t>报酬清单</w:t>
      </w:r>
      <w:r>
        <w:rPr>
          <w:rFonts w:hint="eastAsia"/>
          <w:color w:val="auto"/>
          <w:highlight w:val="none"/>
        </w:rPr>
        <w:t>。</w:t>
      </w:r>
    </w:p>
    <w:p w14:paraId="70C617B7">
      <w:pPr>
        <w:spacing w:line="360" w:lineRule="auto"/>
        <w:ind w:firstLine="420" w:firstLineChars="200"/>
        <w:rPr>
          <w:color w:val="auto"/>
          <w:highlight w:val="none"/>
        </w:rPr>
      </w:pPr>
      <w:r>
        <w:rPr>
          <w:rFonts w:hint="eastAsia"/>
          <w:color w:val="auto"/>
          <w:highlight w:val="none"/>
        </w:rPr>
        <w:t>3.2.2投标人应充分了解该项目的总体情况以及影响投标报价的其他要素。</w:t>
      </w:r>
    </w:p>
    <w:p w14:paraId="28789E62">
      <w:pPr>
        <w:spacing w:line="360" w:lineRule="auto"/>
        <w:ind w:firstLine="420" w:firstLineChars="200"/>
        <w:rPr>
          <w:color w:val="auto"/>
          <w:highlight w:val="none"/>
        </w:rPr>
      </w:pPr>
      <w:r>
        <w:rPr>
          <w:rFonts w:hint="eastAsia"/>
          <w:color w:val="auto"/>
          <w:highlight w:val="none"/>
        </w:rPr>
        <w:t>3.2.3本项目的报价方式见投标人须知前附表。投标人在投标截止时间前修改投标函中的投标报价总额，应同时修改投标文件“</w:t>
      </w:r>
      <w:r>
        <w:rPr>
          <w:rFonts w:hint="eastAsia"/>
          <w:color w:val="auto"/>
          <w:highlight w:val="none"/>
          <w:u w:val="single"/>
        </w:rPr>
        <w:t>报酬清单</w:t>
      </w:r>
      <w:r>
        <w:rPr>
          <w:rFonts w:hint="eastAsia"/>
          <w:color w:val="auto"/>
          <w:highlight w:val="none"/>
        </w:rPr>
        <w:t>”中的相应报价。此修改须符合本章第 4.3 款的有关要求。</w:t>
      </w:r>
    </w:p>
    <w:p w14:paraId="047915EF">
      <w:pPr>
        <w:spacing w:line="360" w:lineRule="auto"/>
        <w:ind w:firstLine="420" w:firstLineChars="200"/>
        <w:rPr>
          <w:color w:val="auto"/>
          <w:highlight w:val="none"/>
        </w:rPr>
      </w:pPr>
      <w:r>
        <w:rPr>
          <w:rFonts w:hint="eastAsia"/>
          <w:color w:val="auto"/>
          <w:highlight w:val="none"/>
        </w:rPr>
        <w:t>3.2.4招标人设有最高投标限价的，投标人的投标报价不得超过最高投标限价，最高投标限价在投标人须知前附表中载明。</w:t>
      </w:r>
    </w:p>
    <w:p w14:paraId="6922CC85">
      <w:pPr>
        <w:spacing w:line="360" w:lineRule="auto"/>
        <w:ind w:firstLine="420" w:firstLineChars="200"/>
        <w:rPr>
          <w:color w:val="auto"/>
          <w:highlight w:val="none"/>
        </w:rPr>
      </w:pPr>
      <w:r>
        <w:rPr>
          <w:rFonts w:hint="eastAsia"/>
          <w:color w:val="auto"/>
          <w:highlight w:val="none"/>
        </w:rPr>
        <w:t>3.2.5投标报价的其他要求见投标人须知前附表。</w:t>
      </w:r>
    </w:p>
    <w:p w14:paraId="0B420535">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3.3投标有效期</w:t>
      </w:r>
    </w:p>
    <w:p w14:paraId="7BC95BD5">
      <w:pPr>
        <w:spacing w:line="360" w:lineRule="auto"/>
        <w:ind w:firstLine="420" w:firstLineChars="200"/>
        <w:rPr>
          <w:color w:val="auto"/>
          <w:highlight w:val="none"/>
        </w:rPr>
      </w:pPr>
      <w:r>
        <w:rPr>
          <w:rFonts w:hint="eastAsia"/>
          <w:color w:val="auto"/>
          <w:highlight w:val="none"/>
        </w:rPr>
        <w:t>3.3.1除投标人须知前附表另有规定外，投标有效期为 90 天。</w:t>
      </w:r>
    </w:p>
    <w:p w14:paraId="19FFF9D9">
      <w:pPr>
        <w:spacing w:line="360" w:lineRule="auto"/>
        <w:ind w:firstLine="420" w:firstLineChars="200"/>
        <w:rPr>
          <w:color w:val="auto"/>
          <w:highlight w:val="none"/>
        </w:rPr>
      </w:pPr>
      <w:r>
        <w:rPr>
          <w:rFonts w:hint="eastAsia"/>
          <w:color w:val="auto"/>
          <w:highlight w:val="none"/>
        </w:rPr>
        <w:t>3.3.2在投标有效期内，投标人撤销投标文件的，应承担招标文件和法律规定的责任。</w:t>
      </w:r>
    </w:p>
    <w:p w14:paraId="694CF532">
      <w:pPr>
        <w:spacing w:line="360" w:lineRule="auto"/>
        <w:ind w:firstLine="420" w:firstLineChars="200"/>
        <w:rPr>
          <w:color w:val="auto"/>
          <w:highlight w:val="none"/>
        </w:rPr>
      </w:pPr>
      <w:r>
        <w:rPr>
          <w:rFonts w:hint="eastAsia"/>
          <w:color w:val="auto"/>
          <w:highlight w:val="none"/>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211B31D6">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3.4投标保证金</w:t>
      </w:r>
    </w:p>
    <w:p w14:paraId="6AB22B90">
      <w:pPr>
        <w:spacing w:line="360" w:lineRule="auto"/>
        <w:ind w:firstLine="420" w:firstLineChars="200"/>
        <w:rPr>
          <w:strike/>
          <w:dstrike w:val="0"/>
          <w:color w:val="auto"/>
          <w:highlight w:val="none"/>
        </w:rPr>
      </w:pPr>
      <w:r>
        <w:rPr>
          <w:rFonts w:hint="eastAsia"/>
          <w:strike/>
          <w:dstrike w:val="0"/>
          <w:color w:val="auto"/>
          <w:highlight w:val="none"/>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w:t>
      </w:r>
      <w:r>
        <w:rPr>
          <w:strike/>
          <w:dstrike w:val="0"/>
          <w:color w:val="auto"/>
          <w:highlight w:val="none"/>
        </w:rPr>
        <w:t>联合体投标的，其投标保证金可以由牵头人递交，并应符合投标人须知前附表的规定。</w:t>
      </w:r>
    </w:p>
    <w:p w14:paraId="75A90A69">
      <w:pPr>
        <w:spacing w:line="360" w:lineRule="auto"/>
        <w:ind w:firstLine="420" w:firstLineChars="200"/>
        <w:rPr>
          <w:strike/>
          <w:dstrike w:val="0"/>
          <w:color w:val="auto"/>
          <w:highlight w:val="none"/>
        </w:rPr>
      </w:pPr>
      <w:r>
        <w:rPr>
          <w:rFonts w:hint="eastAsia"/>
          <w:strike/>
          <w:dstrike w:val="0"/>
          <w:color w:val="auto"/>
          <w:highlight w:val="none"/>
        </w:rPr>
        <w:t>3.4.2投标人不按本章第 3.4.1 项要求提交投标保证金的，评标委员会将否决其投标。</w:t>
      </w:r>
    </w:p>
    <w:p w14:paraId="3D165DA4">
      <w:pPr>
        <w:spacing w:line="360" w:lineRule="auto"/>
        <w:ind w:firstLine="420" w:firstLineChars="200"/>
        <w:rPr>
          <w:strike/>
          <w:dstrike w:val="0"/>
          <w:color w:val="auto"/>
          <w:highlight w:val="none"/>
        </w:rPr>
      </w:pPr>
      <w:r>
        <w:rPr>
          <w:strike/>
          <w:dstrike w:val="0"/>
          <w:color w:val="auto"/>
          <w:highlight w:val="none"/>
        </w:rPr>
        <w:t>3.4.3 招标人最迟将在与中标人签订合同后5日内，向未中标的投标人和中标人退还投标保证金。投标保证金以现金或者支票形式递交的，还应退还银行同期存款利息。</w:t>
      </w:r>
    </w:p>
    <w:p w14:paraId="4272206C">
      <w:pPr>
        <w:spacing w:line="360" w:lineRule="auto"/>
        <w:ind w:firstLine="420" w:firstLineChars="200"/>
        <w:rPr>
          <w:strike/>
          <w:dstrike w:val="0"/>
          <w:color w:val="auto"/>
          <w:highlight w:val="none"/>
        </w:rPr>
      </w:pPr>
      <w:r>
        <w:rPr>
          <w:rFonts w:hint="eastAsia"/>
          <w:strike/>
          <w:dstrike w:val="0"/>
          <w:color w:val="auto"/>
          <w:highlight w:val="none"/>
        </w:rPr>
        <w:t>3.4.4有下列情形之一的，投标保证金将不予退还：</w:t>
      </w:r>
    </w:p>
    <w:p w14:paraId="40005605">
      <w:pPr>
        <w:spacing w:line="360" w:lineRule="auto"/>
        <w:ind w:firstLine="420" w:firstLineChars="200"/>
        <w:rPr>
          <w:strike/>
          <w:dstrike w:val="0"/>
          <w:color w:val="auto"/>
          <w:highlight w:val="none"/>
        </w:rPr>
      </w:pPr>
      <w:r>
        <w:rPr>
          <w:rFonts w:hint="eastAsia"/>
          <w:strike/>
          <w:dstrike w:val="0"/>
          <w:color w:val="auto"/>
          <w:highlight w:val="none"/>
        </w:rPr>
        <w:t>（1）投标人在投标有效期内撤销投标文件；</w:t>
      </w:r>
    </w:p>
    <w:p w14:paraId="31392D06">
      <w:pPr>
        <w:spacing w:line="360" w:lineRule="auto"/>
        <w:ind w:firstLine="420" w:firstLineChars="200"/>
        <w:rPr>
          <w:strike/>
          <w:dstrike w:val="0"/>
          <w:color w:val="auto"/>
          <w:highlight w:val="none"/>
        </w:rPr>
      </w:pPr>
      <w:r>
        <w:rPr>
          <w:rFonts w:hint="eastAsia"/>
          <w:strike/>
          <w:dstrike w:val="0"/>
          <w:color w:val="auto"/>
          <w:highlight w:val="none"/>
        </w:rPr>
        <w:t>（2）中标人在收到中标通知书后，无正当理由不与招标人订立合同，在签订合同时向招标人提出附加条件，或者不按照招标文件要求提交履约保证金；</w:t>
      </w:r>
    </w:p>
    <w:p w14:paraId="469CF38F">
      <w:pPr>
        <w:spacing w:line="360" w:lineRule="auto"/>
        <w:ind w:firstLine="420" w:firstLineChars="200"/>
        <w:rPr>
          <w:strike/>
          <w:dstrike w:val="0"/>
          <w:color w:val="auto"/>
          <w:highlight w:val="none"/>
        </w:rPr>
      </w:pPr>
      <w:r>
        <w:rPr>
          <w:rFonts w:hint="eastAsia"/>
          <w:strike/>
          <w:dstrike w:val="0"/>
          <w:color w:val="auto"/>
          <w:highlight w:val="none"/>
        </w:rPr>
        <w:t>（3）发生投标人须知前附表规定的其他可以不予退还投标保证金的情形。</w:t>
      </w:r>
    </w:p>
    <w:p w14:paraId="44174B87">
      <w:pPr>
        <w:spacing w:line="360" w:lineRule="auto"/>
        <w:rPr>
          <w:color w:val="auto"/>
          <w:highlight w:val="none"/>
        </w:rPr>
      </w:pPr>
      <w:r>
        <w:rPr>
          <w:rFonts w:hint="eastAsia" w:cs="Times New Roman"/>
          <w:b/>
          <w:bCs/>
          <w:color w:val="auto"/>
          <w:kern w:val="2"/>
          <w:sz w:val="28"/>
          <w:szCs w:val="28"/>
          <w:highlight w:val="none"/>
          <w:lang w:val="en-US" w:bidi="ar-SA"/>
        </w:rPr>
        <w:t>3.5资格审查资料（适用于未进行资格预审的）</w:t>
      </w:r>
    </w:p>
    <w:p w14:paraId="5BCE36F4">
      <w:pPr>
        <w:spacing w:line="360" w:lineRule="auto"/>
        <w:ind w:firstLine="420" w:firstLineChars="200"/>
        <w:rPr>
          <w:color w:val="auto"/>
          <w:highlight w:val="none"/>
        </w:rPr>
      </w:pPr>
      <w:r>
        <w:rPr>
          <w:rFonts w:hint="eastAsia"/>
          <w:color w:val="auto"/>
          <w:highlight w:val="none"/>
        </w:rPr>
        <w:t>除投标人须知前附表另有规定外，投标人应按下列规定提供资格审查资料，以证明其满足本章第 1.4 款规定的资质、财务、业绩、信誉等要求。</w:t>
      </w:r>
    </w:p>
    <w:p w14:paraId="49B6C63E">
      <w:pPr>
        <w:spacing w:line="360" w:lineRule="auto"/>
        <w:ind w:firstLine="420" w:firstLineChars="200"/>
        <w:rPr>
          <w:color w:val="auto"/>
          <w:highlight w:val="none"/>
        </w:rPr>
      </w:pPr>
      <w:r>
        <w:rPr>
          <w:rFonts w:hint="eastAsia"/>
          <w:color w:val="auto"/>
          <w:highlight w:val="none"/>
        </w:rPr>
        <w:t>3.5.1“投标人基本情况表”应附投标人营业执照和组织机构代码证的</w:t>
      </w:r>
      <w:r>
        <w:rPr>
          <w:color w:val="auto"/>
          <w:highlight w:val="none"/>
          <w:u w:val="single"/>
        </w:rPr>
        <w:t>扫描</w:t>
      </w:r>
      <w:r>
        <w:rPr>
          <w:rFonts w:hint="eastAsia"/>
          <w:color w:val="auto"/>
          <w:highlight w:val="none"/>
        </w:rPr>
        <w:t>件（按照“三证合一” 或“五证合一”登记制度进行登记的，可仅提供营业执照</w:t>
      </w:r>
      <w:r>
        <w:rPr>
          <w:color w:val="auto"/>
          <w:highlight w:val="none"/>
          <w:u w:val="single"/>
        </w:rPr>
        <w:t>扫描</w:t>
      </w:r>
      <w:r>
        <w:rPr>
          <w:rFonts w:hint="eastAsia"/>
          <w:color w:val="auto"/>
          <w:highlight w:val="none"/>
        </w:rPr>
        <w:t>件）、投标人监理资质证书副本等材料的</w:t>
      </w:r>
      <w:r>
        <w:rPr>
          <w:color w:val="auto"/>
          <w:highlight w:val="none"/>
          <w:u w:val="single"/>
        </w:rPr>
        <w:t>扫描</w:t>
      </w:r>
      <w:r>
        <w:rPr>
          <w:rFonts w:hint="eastAsia"/>
          <w:color w:val="auto"/>
          <w:highlight w:val="none"/>
        </w:rPr>
        <w:t>件。</w:t>
      </w:r>
    </w:p>
    <w:p w14:paraId="56A2FB09">
      <w:pPr>
        <w:spacing w:line="360" w:lineRule="auto"/>
        <w:ind w:firstLine="420" w:firstLineChars="200"/>
        <w:rPr>
          <w:color w:val="auto"/>
          <w:highlight w:val="none"/>
        </w:rPr>
      </w:pPr>
      <w:r>
        <w:rPr>
          <w:rFonts w:hint="eastAsia"/>
          <w:color w:val="auto"/>
          <w:highlight w:val="none"/>
        </w:rPr>
        <w:t>3.5.</w:t>
      </w:r>
      <w:r>
        <w:rPr>
          <w:rFonts w:hint="eastAsia"/>
          <w:color w:val="auto"/>
          <w:highlight w:val="none"/>
          <w:lang w:val="en-US"/>
        </w:rPr>
        <w:t>2</w:t>
      </w:r>
      <w:r>
        <w:rPr>
          <w:rFonts w:hint="eastAsia"/>
          <w:color w:val="auto"/>
          <w:highlight w:val="none"/>
        </w:rPr>
        <w:t>“主要人员简历表”应填报满足本章第 1.4.1 项规定的项目</w:t>
      </w:r>
      <w:r>
        <w:rPr>
          <w:rFonts w:hint="eastAsia"/>
          <w:color w:val="auto"/>
          <w:highlight w:val="none"/>
          <w:lang w:val="en-US" w:eastAsia="zh-CN"/>
        </w:rPr>
        <w:t>总</w:t>
      </w:r>
      <w:r>
        <w:rPr>
          <w:rFonts w:hint="eastAsia"/>
          <w:color w:val="auto"/>
          <w:highlight w:val="none"/>
        </w:rPr>
        <w:t>负责人和其他主要人员的相关信息，“主要人员简历表”中项目</w:t>
      </w:r>
      <w:r>
        <w:rPr>
          <w:rFonts w:hint="eastAsia"/>
          <w:color w:val="auto"/>
          <w:highlight w:val="none"/>
          <w:lang w:val="en-US" w:eastAsia="zh-CN"/>
        </w:rPr>
        <w:t>总</w:t>
      </w:r>
      <w:r>
        <w:rPr>
          <w:rFonts w:hint="eastAsia"/>
          <w:color w:val="auto"/>
          <w:highlight w:val="none"/>
        </w:rPr>
        <w:t>负责人应附身份证、学历证、职称证、和社保缴费证明复印件，管理过的项目业绩须附合同协议书</w:t>
      </w:r>
      <w:r>
        <w:rPr>
          <w:color w:val="auto"/>
          <w:highlight w:val="none"/>
          <w:u w:val="single"/>
        </w:rPr>
        <w:t>扫描</w:t>
      </w:r>
      <w:r>
        <w:rPr>
          <w:rFonts w:hint="eastAsia"/>
          <w:color w:val="auto"/>
          <w:highlight w:val="none"/>
        </w:rPr>
        <w:t>件；</w:t>
      </w:r>
      <w:r>
        <w:rPr>
          <w:color w:val="auto"/>
          <w:highlight w:val="none"/>
        </w:rPr>
        <w:t xml:space="preserve"> </w:t>
      </w:r>
    </w:p>
    <w:p w14:paraId="2DA4FEC9">
      <w:pPr>
        <w:spacing w:line="360" w:lineRule="auto"/>
        <w:ind w:firstLine="420" w:firstLineChars="200"/>
        <w:rPr>
          <w:color w:val="auto"/>
          <w:highlight w:val="none"/>
        </w:rPr>
      </w:pPr>
      <w:r>
        <w:rPr>
          <w:rFonts w:hint="eastAsia"/>
          <w:color w:val="auto"/>
          <w:highlight w:val="none"/>
        </w:rPr>
        <w:t>3.5.3投标人须知前附表规定接受联合体投标的，本章第 3.5.1 项至第 3.5.2 项规定的表格和资料应包括联合体各方相关情况。</w:t>
      </w:r>
    </w:p>
    <w:p w14:paraId="42007A60">
      <w:pPr>
        <w:spacing w:line="360" w:lineRule="auto"/>
        <w:rPr>
          <w:color w:val="auto"/>
          <w:highlight w:val="none"/>
        </w:rPr>
      </w:pPr>
      <w:r>
        <w:rPr>
          <w:rFonts w:hint="eastAsia" w:cs="Times New Roman"/>
          <w:b/>
          <w:bCs/>
          <w:color w:val="auto"/>
          <w:kern w:val="2"/>
          <w:sz w:val="28"/>
          <w:szCs w:val="28"/>
          <w:highlight w:val="none"/>
          <w:lang w:val="en-US" w:bidi="ar-SA"/>
        </w:rPr>
        <w:t>3.6备选投标方案</w:t>
      </w:r>
    </w:p>
    <w:p w14:paraId="415A13C8">
      <w:pPr>
        <w:spacing w:line="360" w:lineRule="auto"/>
        <w:ind w:firstLine="420" w:firstLineChars="200"/>
        <w:rPr>
          <w:color w:val="auto"/>
          <w:highlight w:val="none"/>
        </w:rPr>
      </w:pPr>
      <w:r>
        <w:rPr>
          <w:rFonts w:hint="eastAsia"/>
          <w:color w:val="auto"/>
          <w:highlight w:val="none"/>
        </w:rPr>
        <w:t>3.6.1除投标人须知前附表规定允许外，投标人不得递交备选投标方案，否则其投标将被否决。</w:t>
      </w:r>
    </w:p>
    <w:p w14:paraId="23EE64F6">
      <w:pPr>
        <w:spacing w:line="360" w:lineRule="auto"/>
        <w:ind w:firstLine="420" w:firstLineChars="200"/>
        <w:rPr>
          <w:color w:val="auto"/>
          <w:highlight w:val="none"/>
        </w:rPr>
      </w:pPr>
      <w:r>
        <w:rPr>
          <w:color w:val="auto"/>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633AE6E8">
      <w:pPr>
        <w:spacing w:line="360" w:lineRule="auto"/>
        <w:ind w:firstLine="420" w:firstLineChars="200"/>
        <w:rPr>
          <w:color w:val="auto"/>
          <w:highlight w:val="none"/>
        </w:rPr>
      </w:pPr>
      <w:r>
        <w:rPr>
          <w:color w:val="auto"/>
          <w:highlight w:val="none"/>
        </w:rPr>
        <w:t>3.6.3 投标人提供两个或两个以上投标报价，或者在投标文件中提供一个报价，但同时提供两个或两个以上监理方案的，视为提供备选方案。</w:t>
      </w:r>
    </w:p>
    <w:p w14:paraId="436F6F8F">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3.7投标文件的编制</w:t>
      </w:r>
    </w:p>
    <w:p w14:paraId="690C6D08">
      <w:pPr>
        <w:spacing w:line="360" w:lineRule="auto"/>
        <w:ind w:firstLine="420" w:firstLineChars="200"/>
        <w:rPr>
          <w:color w:val="auto"/>
          <w:highlight w:val="none"/>
        </w:rPr>
      </w:pPr>
      <w:r>
        <w:rPr>
          <w:rFonts w:hint="eastAsia"/>
          <w:color w:val="auto"/>
          <w:highlight w:val="none"/>
        </w:rPr>
        <w:t>3.7.1投标文件应按第六章“投标文件格式”进行编写，如有必要，可以增加附页，作为投标文件的组成部分。其中，投标函附录在满足招标文件实质性要求的基础上，可以提出比招标文件要求更有利于招标人的承诺。</w:t>
      </w:r>
    </w:p>
    <w:p w14:paraId="7067D8D8">
      <w:pPr>
        <w:spacing w:line="360" w:lineRule="auto"/>
        <w:ind w:firstLine="420" w:firstLineChars="200"/>
        <w:rPr>
          <w:color w:val="auto"/>
          <w:highlight w:val="none"/>
        </w:rPr>
      </w:pPr>
      <w:r>
        <w:rPr>
          <w:rFonts w:hint="eastAsia"/>
          <w:color w:val="auto"/>
          <w:highlight w:val="none"/>
        </w:rPr>
        <w:t>3.7.2投标文件应当对招标文件有关</w:t>
      </w:r>
      <w:r>
        <w:rPr>
          <w:rFonts w:hint="eastAsia"/>
          <w:color w:val="auto"/>
          <w:highlight w:val="none"/>
          <w:u w:val="single"/>
        </w:rPr>
        <w:t>服务期限</w:t>
      </w:r>
      <w:r>
        <w:rPr>
          <w:rFonts w:hint="eastAsia"/>
          <w:color w:val="auto"/>
          <w:highlight w:val="none"/>
        </w:rPr>
        <w:t>、投标有效期、委托人要求、招标范围等实质性内容作出响应。</w:t>
      </w:r>
    </w:p>
    <w:p w14:paraId="1A514712">
      <w:pPr>
        <w:spacing w:line="360" w:lineRule="auto"/>
        <w:ind w:firstLine="420" w:firstLineChars="200"/>
        <w:rPr>
          <w:color w:val="auto"/>
          <w:highlight w:val="none"/>
        </w:rPr>
      </w:pPr>
      <w:r>
        <w:rPr>
          <w:rFonts w:hint="eastAsia"/>
          <w:color w:val="auto"/>
          <w:highlight w:val="none"/>
        </w:rPr>
        <w:t>3.7.3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14:paraId="5624705C">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4.投标</w:t>
      </w:r>
    </w:p>
    <w:p w14:paraId="31B45408">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4.1投标文件的密封和标记</w:t>
      </w:r>
    </w:p>
    <w:p w14:paraId="10F4B779">
      <w:pPr>
        <w:spacing w:line="360" w:lineRule="auto"/>
        <w:ind w:firstLine="420" w:firstLineChars="200"/>
        <w:rPr>
          <w:color w:val="auto"/>
          <w:highlight w:val="none"/>
        </w:rPr>
      </w:pPr>
      <w:r>
        <w:rPr>
          <w:rFonts w:hint="eastAsia"/>
          <w:color w:val="auto"/>
          <w:highlight w:val="none"/>
        </w:rPr>
        <w:t>4.1.1（B）投标人应当按照招标文件和电子招标投标交易平台的要求加密投标文件，具体要求见投标人须知前附表。</w:t>
      </w:r>
    </w:p>
    <w:p w14:paraId="4D8DB245">
      <w:pPr>
        <w:spacing w:line="360" w:lineRule="auto"/>
        <w:ind w:firstLine="420" w:firstLineChars="200"/>
        <w:rPr>
          <w:color w:val="auto"/>
          <w:highlight w:val="none"/>
        </w:rPr>
      </w:pPr>
      <w:r>
        <w:rPr>
          <w:rFonts w:hint="eastAsia"/>
          <w:color w:val="auto"/>
          <w:highlight w:val="none"/>
        </w:rPr>
        <w:t>4.1.2投标文件封套上应写明的内容见投标人须知前附表。</w:t>
      </w:r>
    </w:p>
    <w:p w14:paraId="72EF2E21">
      <w:pPr>
        <w:spacing w:line="360" w:lineRule="auto"/>
        <w:ind w:firstLine="420" w:firstLineChars="200"/>
        <w:rPr>
          <w:color w:val="auto"/>
          <w:highlight w:val="none"/>
        </w:rPr>
      </w:pPr>
      <w:r>
        <w:rPr>
          <w:rFonts w:hint="eastAsia"/>
          <w:color w:val="auto"/>
          <w:highlight w:val="none"/>
        </w:rPr>
        <w:t>4.1.3未按本章第 4.1.1 项要求密封的投标文件，招标人将予以拒收。</w:t>
      </w:r>
    </w:p>
    <w:p w14:paraId="1D02D48C">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4.2投标文件的递交</w:t>
      </w:r>
    </w:p>
    <w:p w14:paraId="4EE28F87">
      <w:pPr>
        <w:spacing w:line="360" w:lineRule="auto"/>
        <w:ind w:firstLine="420" w:firstLineChars="200"/>
        <w:rPr>
          <w:color w:val="auto"/>
          <w:highlight w:val="none"/>
        </w:rPr>
      </w:pPr>
      <w:r>
        <w:rPr>
          <w:rFonts w:hint="eastAsia"/>
          <w:color w:val="auto"/>
          <w:highlight w:val="none"/>
        </w:rPr>
        <w:t>4.2.1投标人应在投标人须知前附表规定的投标截止时间前递交投标文件。</w:t>
      </w:r>
    </w:p>
    <w:p w14:paraId="502F55DE">
      <w:pPr>
        <w:spacing w:line="360" w:lineRule="auto"/>
        <w:ind w:firstLine="420" w:firstLineChars="200"/>
        <w:rPr>
          <w:color w:val="auto"/>
          <w:highlight w:val="none"/>
        </w:rPr>
      </w:pPr>
      <w:r>
        <w:rPr>
          <w:rFonts w:hint="eastAsia"/>
          <w:color w:val="auto"/>
          <w:highlight w:val="none"/>
        </w:rPr>
        <w:t>4.2.2投标人通过下载招标文件的电子招标投标交易平台递交电子投标文件。</w:t>
      </w:r>
    </w:p>
    <w:p w14:paraId="06721EE4">
      <w:pPr>
        <w:spacing w:line="360" w:lineRule="auto"/>
        <w:ind w:firstLine="420" w:firstLineChars="200"/>
        <w:rPr>
          <w:color w:val="auto"/>
          <w:highlight w:val="none"/>
        </w:rPr>
      </w:pPr>
      <w:r>
        <w:rPr>
          <w:rFonts w:hint="eastAsia"/>
          <w:color w:val="auto"/>
          <w:highlight w:val="none"/>
        </w:rPr>
        <w:t>4.2.3除投标人须知前附表另有规定外，投标人所递交的投标文件不予退还。</w:t>
      </w:r>
    </w:p>
    <w:p w14:paraId="26E54FF5">
      <w:pPr>
        <w:spacing w:line="360" w:lineRule="auto"/>
        <w:ind w:firstLine="420" w:firstLineChars="200"/>
        <w:rPr>
          <w:color w:val="auto"/>
          <w:highlight w:val="none"/>
        </w:rPr>
      </w:pPr>
      <w:r>
        <w:rPr>
          <w:rFonts w:hint="eastAsia"/>
          <w:color w:val="auto"/>
          <w:highlight w:val="none"/>
        </w:rPr>
        <w:t>4.2.4投标人完成电子投标文件上传后，电子招标投标交易平台即时向投标人发出递交回执通知。递交时间以递交回执通知载明的传输完成时间为准。</w:t>
      </w:r>
    </w:p>
    <w:p w14:paraId="07B55AA3">
      <w:pPr>
        <w:spacing w:line="360" w:lineRule="auto"/>
        <w:ind w:firstLine="420" w:firstLineChars="200"/>
        <w:rPr>
          <w:color w:val="auto"/>
          <w:highlight w:val="none"/>
        </w:rPr>
      </w:pPr>
      <w:r>
        <w:rPr>
          <w:rFonts w:hint="eastAsia"/>
          <w:color w:val="auto"/>
          <w:highlight w:val="none"/>
        </w:rPr>
        <w:t>4.2.5逾期送达的投标文件，电子招标投标交易平台将予以拒收。</w:t>
      </w:r>
    </w:p>
    <w:p w14:paraId="6C97CBA7">
      <w:pPr>
        <w:pStyle w:val="2"/>
        <w:spacing w:line="360" w:lineRule="auto"/>
        <w:rPr>
          <w:color w:val="auto"/>
          <w:highlight w:val="none"/>
          <w:u w:val="single"/>
        </w:rPr>
      </w:pPr>
      <w:r>
        <w:rPr>
          <w:rFonts w:hint="eastAsia"/>
          <w:color w:val="auto"/>
          <w:highlight w:val="none"/>
          <w:u w:val="single"/>
        </w:rPr>
        <w:t>电子投标文件若出现以下情况之一的，招标人将否决其投标：</w:t>
      </w:r>
    </w:p>
    <w:p w14:paraId="37A8F226">
      <w:pPr>
        <w:pStyle w:val="2"/>
        <w:spacing w:line="360" w:lineRule="auto"/>
        <w:rPr>
          <w:color w:val="auto"/>
          <w:highlight w:val="none"/>
          <w:u w:val="single"/>
        </w:rPr>
      </w:pPr>
      <w:r>
        <w:rPr>
          <w:rFonts w:hint="eastAsia"/>
          <w:color w:val="auto"/>
          <w:highlight w:val="none"/>
          <w:u w:val="single"/>
        </w:rPr>
        <w:t>A.电子投标文件未在投标截止时间前成功上传并保存在交易中心数字交易平台；</w:t>
      </w:r>
    </w:p>
    <w:p w14:paraId="6578E128">
      <w:pPr>
        <w:pStyle w:val="2"/>
        <w:spacing w:line="360" w:lineRule="auto"/>
        <w:rPr>
          <w:color w:val="auto"/>
          <w:highlight w:val="none"/>
          <w:u w:val="single"/>
        </w:rPr>
      </w:pPr>
      <w:r>
        <w:rPr>
          <w:rFonts w:hint="eastAsia"/>
          <w:color w:val="auto"/>
          <w:highlight w:val="none"/>
          <w:u w:val="single"/>
        </w:rPr>
        <w:t>B.因投标人原因造成电子投标文件未解密或逾期解密的；</w:t>
      </w:r>
    </w:p>
    <w:p w14:paraId="25F83229">
      <w:pPr>
        <w:pStyle w:val="2"/>
        <w:spacing w:line="360" w:lineRule="auto"/>
        <w:rPr>
          <w:color w:val="auto"/>
          <w:highlight w:val="none"/>
          <w:u w:val="single"/>
        </w:rPr>
      </w:pPr>
      <w:r>
        <w:rPr>
          <w:rFonts w:hint="eastAsia"/>
          <w:color w:val="auto"/>
          <w:highlight w:val="none"/>
          <w:u w:val="single"/>
        </w:rPr>
        <w:t>C.未按招标文件要求提供投标保证金的；</w:t>
      </w:r>
    </w:p>
    <w:p w14:paraId="31DB4F78">
      <w:pPr>
        <w:pStyle w:val="2"/>
        <w:spacing w:line="360" w:lineRule="auto"/>
        <w:rPr>
          <w:color w:val="auto"/>
          <w:highlight w:val="none"/>
          <w:u w:val="single"/>
        </w:rPr>
      </w:pPr>
      <w:r>
        <w:rPr>
          <w:rFonts w:hint="eastAsia"/>
          <w:color w:val="auto"/>
          <w:highlight w:val="none"/>
          <w:u w:val="single"/>
        </w:rPr>
        <w:t>D.两个（含两个）以上的投标人加密打包的电子投标文件电脑机器码一致的；</w:t>
      </w:r>
    </w:p>
    <w:p w14:paraId="71C2602B">
      <w:pPr>
        <w:pStyle w:val="2"/>
        <w:spacing w:line="360" w:lineRule="auto"/>
        <w:rPr>
          <w:color w:val="auto"/>
          <w:highlight w:val="none"/>
          <w:u w:val="single"/>
        </w:rPr>
      </w:pPr>
      <w:r>
        <w:rPr>
          <w:rFonts w:hint="eastAsia"/>
          <w:color w:val="auto"/>
          <w:highlight w:val="none"/>
          <w:u w:val="single"/>
        </w:rPr>
        <w:t>E.投标文件中的投标人、项目</w:t>
      </w:r>
      <w:r>
        <w:rPr>
          <w:rFonts w:hint="eastAsia"/>
          <w:color w:val="auto"/>
          <w:highlight w:val="none"/>
          <w:u w:val="single"/>
          <w:lang w:val="en-US" w:eastAsia="zh-CN"/>
        </w:rPr>
        <w:t>总</w:t>
      </w:r>
      <w:r>
        <w:rPr>
          <w:rFonts w:hint="eastAsia"/>
          <w:color w:val="auto"/>
          <w:highlight w:val="none"/>
          <w:u w:val="single"/>
        </w:rPr>
        <w:t>负责人与</w:t>
      </w:r>
      <w:bookmarkStart w:id="12" w:name="突出显示"/>
      <w:r>
        <w:rPr>
          <w:rFonts w:hint="eastAsia"/>
          <w:color w:val="auto"/>
          <w:highlight w:val="none"/>
          <w:u w:val="single"/>
        </w:rPr>
        <w:t>投标登记</w:t>
      </w:r>
      <w:bookmarkEnd w:id="12"/>
      <w:r>
        <w:rPr>
          <w:rFonts w:hint="eastAsia"/>
          <w:color w:val="auto"/>
          <w:highlight w:val="none"/>
          <w:u w:val="single"/>
        </w:rPr>
        <w:t>时的信息不一致的；</w:t>
      </w:r>
    </w:p>
    <w:p w14:paraId="24143DEC">
      <w:pPr>
        <w:pStyle w:val="2"/>
        <w:spacing w:line="360" w:lineRule="auto"/>
        <w:rPr>
          <w:color w:val="auto"/>
          <w:highlight w:val="none"/>
          <w:u w:val="single"/>
        </w:rPr>
      </w:pPr>
      <w:r>
        <w:rPr>
          <w:rFonts w:hint="eastAsia"/>
          <w:color w:val="auto"/>
          <w:highlight w:val="none"/>
          <w:u w:val="single"/>
        </w:rPr>
        <w:t>4.2.6投标文件的解密</w:t>
      </w:r>
    </w:p>
    <w:p w14:paraId="422D381E">
      <w:pPr>
        <w:pStyle w:val="2"/>
        <w:spacing w:line="360" w:lineRule="auto"/>
        <w:rPr>
          <w:color w:val="auto"/>
          <w:highlight w:val="none"/>
          <w:u w:val="single"/>
        </w:rPr>
      </w:pPr>
      <w:r>
        <w:rPr>
          <w:rFonts w:hint="eastAsia"/>
          <w:color w:val="auto"/>
          <w:highlight w:val="none"/>
          <w:u w:val="single"/>
        </w:rPr>
        <w:t>（1）递交投标文件截止时间到达后的半小时内为投标人对电子投标文件解密时间。</w:t>
      </w:r>
    </w:p>
    <w:p w14:paraId="429F4AC9">
      <w:pPr>
        <w:pStyle w:val="5"/>
        <w:spacing w:line="360" w:lineRule="auto"/>
        <w:ind w:firstLine="315" w:firstLineChars="150"/>
        <w:rPr>
          <w:color w:val="auto"/>
          <w:highlight w:val="none"/>
        </w:rPr>
      </w:pPr>
      <w:r>
        <w:rPr>
          <w:rFonts w:hint="eastAsia"/>
          <w:color w:val="auto"/>
          <w:highlight w:val="none"/>
          <w:u w:val="single"/>
        </w:rPr>
        <w:t>（2）投标人须在规定解密时间内使用制作该投标文件机构业务数字证书对投标文件进行解密。逾期未解密的电子投标文件将被否决。</w:t>
      </w:r>
    </w:p>
    <w:p w14:paraId="5E9A9C20">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4.3投标文件的修改与撤回</w:t>
      </w:r>
    </w:p>
    <w:p w14:paraId="67728E48">
      <w:pPr>
        <w:spacing w:line="360" w:lineRule="auto"/>
        <w:ind w:firstLine="420" w:firstLineChars="200"/>
        <w:rPr>
          <w:color w:val="auto"/>
          <w:highlight w:val="none"/>
        </w:rPr>
      </w:pPr>
      <w:r>
        <w:rPr>
          <w:rFonts w:hint="eastAsia"/>
          <w:color w:val="auto"/>
          <w:highlight w:val="none"/>
        </w:rPr>
        <w:t>4.3.1在本章第 4.2.1 项规定的投标截止时间前，投标人可以修改或撤回已递交的投标文件，但应以书面形式通知招标人。</w:t>
      </w:r>
    </w:p>
    <w:p w14:paraId="2144A62D">
      <w:pPr>
        <w:spacing w:line="360" w:lineRule="auto"/>
        <w:ind w:firstLine="420" w:firstLineChars="200"/>
        <w:rPr>
          <w:color w:val="auto"/>
          <w:highlight w:val="none"/>
        </w:rPr>
      </w:pPr>
      <w:r>
        <w:rPr>
          <w:rFonts w:hint="eastAsia"/>
          <w:color w:val="auto"/>
          <w:highlight w:val="none"/>
        </w:rPr>
        <w:t xml:space="preserve">4.3.2投标人修改或撤回已递交投标文件的通知，应按照本章第 </w:t>
      </w:r>
      <w:r>
        <w:rPr>
          <w:color w:val="auto"/>
          <w:highlight w:val="none"/>
        </w:rPr>
        <w:t>3.7.3（B）项的要求加盖电子印章。电子招标投标交易平台收到通知后，即时向投标人发出确认回执通知。</w:t>
      </w:r>
    </w:p>
    <w:p w14:paraId="0A2D6974">
      <w:pPr>
        <w:spacing w:line="360" w:lineRule="auto"/>
        <w:ind w:firstLine="420" w:firstLineChars="200"/>
        <w:rPr>
          <w:color w:val="auto"/>
          <w:highlight w:val="none"/>
        </w:rPr>
      </w:pPr>
      <w:r>
        <w:rPr>
          <w:rFonts w:hint="eastAsia"/>
          <w:color w:val="auto"/>
          <w:highlight w:val="none"/>
        </w:rPr>
        <w:t>4.3.3投标人撤回投标文件的，招标人自收到投标人书面撤回通知之日起 5 日内退还已收取的投标保证金。</w:t>
      </w:r>
    </w:p>
    <w:p w14:paraId="71A099A1">
      <w:pPr>
        <w:spacing w:line="360" w:lineRule="auto"/>
        <w:ind w:firstLine="420" w:firstLineChars="200"/>
        <w:rPr>
          <w:color w:val="auto"/>
          <w:highlight w:val="none"/>
        </w:rPr>
      </w:pPr>
      <w:r>
        <w:rPr>
          <w:rFonts w:hint="eastAsia"/>
          <w:color w:val="auto"/>
          <w:highlight w:val="none"/>
        </w:rPr>
        <w:t>4.3.4修改的内容为投标文件的组成部分。修改的投标文件应按照本章第 3 条、第 4 条的规定进行编制、密封、标记和递交，并标明“修改”字样。</w:t>
      </w:r>
    </w:p>
    <w:p w14:paraId="44421D61">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5.开标</w:t>
      </w:r>
    </w:p>
    <w:p w14:paraId="0F40D62F">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5.1开标时间和地点（B）</w:t>
      </w:r>
    </w:p>
    <w:p w14:paraId="39B5BE5F">
      <w:pPr>
        <w:spacing w:line="360" w:lineRule="auto"/>
        <w:ind w:firstLine="420" w:firstLineChars="200"/>
        <w:rPr>
          <w:color w:val="auto"/>
          <w:highlight w:val="none"/>
        </w:rPr>
      </w:pPr>
      <w:r>
        <w:rPr>
          <w:rFonts w:hint="eastAsia"/>
          <w:color w:val="auto"/>
          <w:highlight w:val="none"/>
        </w:rPr>
        <w:t>招标人在本章第 4.2.1 项规定的投标截止时间（开标时间）,通过电子招标投标交易平台公开开标</w:t>
      </w:r>
      <w:r>
        <w:rPr>
          <w:color w:val="auto"/>
          <w:highlight w:val="none"/>
          <w:u w:val="single"/>
        </w:rPr>
        <w:t>和投标人须知前附表规定的地点公开开标，并邀请所有投标人的法定代表人或其委托代理人准时参加。</w:t>
      </w:r>
      <w:r>
        <w:rPr>
          <w:rFonts w:hint="eastAsia"/>
          <w:color w:val="auto"/>
          <w:highlight w:val="none"/>
          <w:u w:val="single"/>
        </w:rPr>
        <w:t>投标人</w:t>
      </w:r>
      <w:r>
        <w:rPr>
          <w:color w:val="auto"/>
          <w:highlight w:val="none"/>
          <w:u w:val="single"/>
        </w:rPr>
        <w:t>的法定代表人或其委托代理人</w:t>
      </w:r>
      <w:r>
        <w:rPr>
          <w:rFonts w:hint="eastAsia"/>
          <w:color w:val="auto"/>
          <w:highlight w:val="none"/>
          <w:u w:val="single"/>
        </w:rPr>
        <w:t>有权出席开标会，也可以自主决定不参加开标会，不参加开标会视为对开标过程无异议。</w:t>
      </w:r>
    </w:p>
    <w:p w14:paraId="67AA1392">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5.2开标程序</w:t>
      </w:r>
    </w:p>
    <w:p w14:paraId="6E7DD817">
      <w:pPr>
        <w:spacing w:line="360" w:lineRule="auto"/>
        <w:rPr>
          <w:color w:val="auto"/>
          <w:highlight w:val="none"/>
          <w:u w:val="single"/>
        </w:rPr>
      </w:pPr>
      <w:r>
        <w:rPr>
          <w:rFonts w:hint="eastAsia"/>
          <w:color w:val="auto"/>
          <w:highlight w:val="none"/>
          <w:u w:val="single"/>
        </w:rPr>
        <w:t>见《投标人须知前附表》</w:t>
      </w:r>
    </w:p>
    <w:p w14:paraId="627DB8A5">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5.3开标异议</w:t>
      </w:r>
    </w:p>
    <w:p w14:paraId="3E28910D">
      <w:pPr>
        <w:spacing w:line="360" w:lineRule="auto"/>
        <w:rPr>
          <w:color w:val="auto"/>
          <w:highlight w:val="none"/>
        </w:rPr>
      </w:pPr>
      <w:r>
        <w:rPr>
          <w:rFonts w:hint="eastAsia"/>
          <w:color w:val="auto"/>
          <w:highlight w:val="none"/>
        </w:rPr>
        <w:t>投标人对开标有异议的，应当在开标现场提出，招标人当场作出答复，并制作记录。</w:t>
      </w:r>
    </w:p>
    <w:p w14:paraId="134C1545">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6.评标</w:t>
      </w:r>
    </w:p>
    <w:p w14:paraId="209E287E">
      <w:pPr>
        <w:spacing w:line="360" w:lineRule="auto"/>
        <w:rPr>
          <w:color w:val="auto"/>
          <w:highlight w:val="none"/>
        </w:rPr>
      </w:pPr>
      <w:r>
        <w:rPr>
          <w:rFonts w:hint="eastAsia" w:cs="Times New Roman"/>
          <w:b/>
          <w:bCs/>
          <w:color w:val="auto"/>
          <w:kern w:val="2"/>
          <w:sz w:val="28"/>
          <w:szCs w:val="28"/>
          <w:highlight w:val="none"/>
          <w:lang w:val="en-US" w:bidi="ar-SA"/>
        </w:rPr>
        <w:t>6.1评标委员会</w:t>
      </w:r>
    </w:p>
    <w:p w14:paraId="4ED5C1EF">
      <w:pPr>
        <w:spacing w:line="360" w:lineRule="auto"/>
        <w:ind w:firstLine="420" w:firstLineChars="200"/>
        <w:rPr>
          <w:color w:val="auto"/>
          <w:highlight w:val="none"/>
        </w:rPr>
      </w:pPr>
      <w:r>
        <w:rPr>
          <w:rFonts w:hint="eastAsia"/>
          <w:color w:val="auto"/>
          <w:highlight w:val="none"/>
        </w:rPr>
        <w:t>6.1.1评标由招标人依法组建的评标委员会负责。评标委员会成员人数以及技术、经济等方面专家的确定方式见投标人须知前附表。</w:t>
      </w:r>
    </w:p>
    <w:p w14:paraId="6D84D9A7">
      <w:pPr>
        <w:spacing w:line="360" w:lineRule="auto"/>
        <w:ind w:firstLine="420" w:firstLineChars="200"/>
        <w:rPr>
          <w:color w:val="auto"/>
          <w:highlight w:val="none"/>
        </w:rPr>
      </w:pPr>
      <w:r>
        <w:rPr>
          <w:rFonts w:hint="eastAsia"/>
          <w:color w:val="auto"/>
          <w:highlight w:val="none"/>
        </w:rPr>
        <w:t>6.1.2评标委员会成员有下列情形之一的，应当回避：</w:t>
      </w:r>
    </w:p>
    <w:p w14:paraId="627B8538">
      <w:pPr>
        <w:spacing w:line="360" w:lineRule="auto"/>
        <w:ind w:firstLine="420" w:firstLineChars="200"/>
        <w:rPr>
          <w:color w:val="auto"/>
          <w:highlight w:val="none"/>
        </w:rPr>
      </w:pPr>
      <w:r>
        <w:rPr>
          <w:rFonts w:hint="eastAsia"/>
          <w:color w:val="auto"/>
          <w:highlight w:val="none"/>
        </w:rPr>
        <w:t>（1）投标人或投标人主要负责人的近亲属；</w:t>
      </w:r>
    </w:p>
    <w:p w14:paraId="63503B57">
      <w:pPr>
        <w:spacing w:line="360" w:lineRule="auto"/>
        <w:ind w:firstLine="420" w:firstLineChars="200"/>
        <w:rPr>
          <w:color w:val="auto"/>
          <w:highlight w:val="none"/>
        </w:rPr>
      </w:pPr>
      <w:r>
        <w:rPr>
          <w:rFonts w:hint="eastAsia"/>
          <w:color w:val="auto"/>
          <w:highlight w:val="none"/>
        </w:rPr>
        <w:t>（2）项目主管部门或者行政监督部门的人员；</w:t>
      </w:r>
    </w:p>
    <w:p w14:paraId="1014D03D">
      <w:pPr>
        <w:spacing w:line="360" w:lineRule="auto"/>
        <w:ind w:firstLine="420" w:firstLineChars="200"/>
        <w:rPr>
          <w:color w:val="auto"/>
          <w:highlight w:val="none"/>
        </w:rPr>
      </w:pPr>
      <w:r>
        <w:rPr>
          <w:rFonts w:hint="eastAsia"/>
          <w:color w:val="auto"/>
          <w:highlight w:val="none"/>
        </w:rPr>
        <w:t>（3）与投标人有经济利益关系，可能影响对投标公正评审的；</w:t>
      </w:r>
    </w:p>
    <w:p w14:paraId="14491BEF">
      <w:pPr>
        <w:spacing w:line="360" w:lineRule="auto"/>
        <w:ind w:firstLine="420" w:firstLineChars="200"/>
        <w:rPr>
          <w:color w:val="auto"/>
          <w:highlight w:val="none"/>
        </w:rPr>
      </w:pPr>
      <w:r>
        <w:rPr>
          <w:rFonts w:hint="eastAsia"/>
          <w:color w:val="auto"/>
          <w:highlight w:val="none"/>
        </w:rPr>
        <w:t>（4）曾因在招标、评标以及其他与招标投标有关活动中从事违法行为而受过行政处罚或刑事处罚的；</w:t>
      </w:r>
    </w:p>
    <w:p w14:paraId="0F301513">
      <w:pPr>
        <w:spacing w:line="360" w:lineRule="auto"/>
        <w:ind w:firstLine="420" w:firstLineChars="200"/>
        <w:rPr>
          <w:color w:val="auto"/>
          <w:highlight w:val="none"/>
        </w:rPr>
      </w:pPr>
      <w:r>
        <w:rPr>
          <w:rFonts w:hint="eastAsia"/>
          <w:color w:val="auto"/>
          <w:highlight w:val="none"/>
        </w:rPr>
        <w:t>（5）与投标人有其他利害关系。</w:t>
      </w:r>
    </w:p>
    <w:p w14:paraId="1307C3E4">
      <w:pPr>
        <w:spacing w:line="360" w:lineRule="auto"/>
        <w:ind w:firstLine="420" w:firstLineChars="200"/>
        <w:rPr>
          <w:color w:val="auto"/>
          <w:highlight w:val="none"/>
        </w:rPr>
      </w:pPr>
      <w:r>
        <w:rPr>
          <w:rFonts w:hint="eastAsia"/>
          <w:color w:val="auto"/>
          <w:highlight w:val="none"/>
        </w:rPr>
        <w:t>6.1.3评标过程中，评标委员会成员有回避事由、擅离职守或者因健康等原因不能继续评标的，招标人有权更换。被更换的评标委员会成员作出的评审结论无效，由更换后的评标委员会成员重新进行评审。</w:t>
      </w:r>
    </w:p>
    <w:p w14:paraId="2B9DEACA">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6.2评标原则</w:t>
      </w:r>
    </w:p>
    <w:p w14:paraId="2A847E84">
      <w:pPr>
        <w:spacing w:line="360" w:lineRule="auto"/>
        <w:rPr>
          <w:color w:val="auto"/>
          <w:highlight w:val="none"/>
        </w:rPr>
      </w:pPr>
      <w:r>
        <w:rPr>
          <w:rFonts w:hint="eastAsia"/>
          <w:color w:val="auto"/>
          <w:highlight w:val="none"/>
        </w:rPr>
        <w:t>评标活动遵循公平、公正、科学和择优的原则。</w:t>
      </w:r>
    </w:p>
    <w:p w14:paraId="59E3BC48">
      <w:pPr>
        <w:spacing w:line="360" w:lineRule="auto"/>
        <w:rPr>
          <w:color w:val="auto"/>
          <w:highlight w:val="none"/>
        </w:rPr>
      </w:pPr>
      <w:r>
        <w:rPr>
          <w:rFonts w:hint="eastAsia" w:cs="Times New Roman"/>
          <w:b/>
          <w:bCs/>
          <w:color w:val="auto"/>
          <w:kern w:val="2"/>
          <w:sz w:val="28"/>
          <w:szCs w:val="28"/>
          <w:highlight w:val="none"/>
          <w:lang w:val="en-US" w:bidi="ar-SA"/>
        </w:rPr>
        <w:t>6.3评标</w:t>
      </w:r>
    </w:p>
    <w:p w14:paraId="5FAE7B66">
      <w:pPr>
        <w:spacing w:line="360" w:lineRule="auto"/>
        <w:ind w:firstLine="420" w:firstLineChars="200"/>
        <w:rPr>
          <w:color w:val="auto"/>
          <w:highlight w:val="none"/>
        </w:rPr>
      </w:pPr>
      <w:r>
        <w:rPr>
          <w:rFonts w:hint="eastAsia"/>
          <w:color w:val="auto"/>
          <w:highlight w:val="none"/>
        </w:rPr>
        <w:t>6.3.1评标委员会按照第三章“评标办法”规定的方法、评审因素、标准和程序对投标文件进行评审。第三章“评标办法”没有规定的方法、评审因素和标准，不作为评标依据。</w:t>
      </w:r>
    </w:p>
    <w:p w14:paraId="4808A053">
      <w:pPr>
        <w:spacing w:line="360" w:lineRule="auto"/>
        <w:ind w:firstLine="420" w:firstLineChars="200"/>
        <w:rPr>
          <w:color w:val="auto"/>
          <w:highlight w:val="none"/>
        </w:rPr>
      </w:pPr>
      <w:r>
        <w:rPr>
          <w:rFonts w:hint="eastAsia"/>
          <w:color w:val="auto"/>
          <w:highlight w:val="none"/>
        </w:rPr>
        <w:t>6.3.2评标完成后，评标委员会应当向招标人提交书面评标报告和中标候选人名单。评标委员会推荐中标候选人的人数见投标人须知前附表。</w:t>
      </w:r>
    </w:p>
    <w:p w14:paraId="5DEABFC8">
      <w:pPr>
        <w:spacing w:line="360" w:lineRule="auto"/>
        <w:ind w:firstLine="420" w:firstLineChars="200"/>
        <w:rPr>
          <w:rFonts w:hint="eastAsia"/>
          <w:color w:val="auto"/>
          <w:highlight w:val="none"/>
          <w:u w:val="single"/>
        </w:rPr>
      </w:pPr>
      <w:r>
        <w:rPr>
          <w:rFonts w:hint="eastAsia"/>
          <w:color w:val="auto"/>
          <w:highlight w:val="none"/>
          <w:u w:val="single"/>
        </w:rPr>
        <w:t>6.3.3在电子评标过程中，无论遇到任何系统异常或故障，评标委员会均应出具评标报告。</w:t>
      </w:r>
    </w:p>
    <w:p w14:paraId="47D2C9A8">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7.合同授予</w:t>
      </w:r>
    </w:p>
    <w:p w14:paraId="0FB4544F">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7.1中标候选人公示</w:t>
      </w:r>
    </w:p>
    <w:p w14:paraId="249C7256">
      <w:pPr>
        <w:spacing w:line="360" w:lineRule="auto"/>
        <w:ind w:firstLine="420" w:firstLineChars="200"/>
        <w:rPr>
          <w:color w:val="auto"/>
          <w:highlight w:val="none"/>
        </w:rPr>
      </w:pPr>
      <w:r>
        <w:rPr>
          <w:rFonts w:hint="eastAsia"/>
          <w:color w:val="auto"/>
          <w:highlight w:val="none"/>
        </w:rPr>
        <w:t>招标人在收到评标报告之日起 3 日内，按照投标人须知前附表规定的公示媒介和期限公示中标候选人，公示期不得少于 3 天。</w:t>
      </w:r>
    </w:p>
    <w:p w14:paraId="6D79C976">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7.2评标结果异议</w:t>
      </w:r>
    </w:p>
    <w:p w14:paraId="4F2D3AA2">
      <w:pPr>
        <w:spacing w:line="360" w:lineRule="auto"/>
        <w:ind w:firstLine="420" w:firstLineChars="200"/>
        <w:rPr>
          <w:color w:val="auto"/>
          <w:highlight w:val="none"/>
        </w:rPr>
      </w:pPr>
      <w:r>
        <w:rPr>
          <w:rFonts w:hint="eastAsia"/>
          <w:color w:val="auto"/>
          <w:highlight w:val="none"/>
        </w:rPr>
        <w:t>投标人或者其他利害关系人对评标结果有异议的，应当在中标候选人公示期间提出。招标人将在收到异议之日起 3 日内作出答复；作出答复前，将暂停招标投标活动。</w:t>
      </w:r>
    </w:p>
    <w:p w14:paraId="20635AE4">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7.3中标候选人履约能力审查</w:t>
      </w:r>
    </w:p>
    <w:p w14:paraId="76E31ABA">
      <w:pPr>
        <w:spacing w:line="360" w:lineRule="auto"/>
        <w:ind w:firstLine="420" w:firstLineChars="200"/>
        <w:rPr>
          <w:color w:val="auto"/>
          <w:highlight w:val="none"/>
        </w:rPr>
      </w:pPr>
      <w:r>
        <w:rPr>
          <w:rFonts w:hint="eastAsia"/>
          <w:color w:val="auto"/>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43EA7A19">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7.4定标</w:t>
      </w:r>
    </w:p>
    <w:p w14:paraId="28BF3F92">
      <w:pPr>
        <w:spacing w:line="360" w:lineRule="auto"/>
        <w:ind w:firstLine="420" w:firstLineChars="200"/>
        <w:rPr>
          <w:color w:val="auto"/>
          <w:highlight w:val="none"/>
        </w:rPr>
      </w:pPr>
      <w:r>
        <w:rPr>
          <w:rFonts w:hint="eastAsia"/>
          <w:color w:val="auto"/>
          <w:highlight w:val="none"/>
        </w:rPr>
        <w:t>按照投标人须知前附表的规定，招标人或招标人授权的评标委员会依法确定中标人。</w:t>
      </w:r>
    </w:p>
    <w:p w14:paraId="2FCDC2D7">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7.5中标通知</w:t>
      </w:r>
    </w:p>
    <w:p w14:paraId="25E44865">
      <w:pPr>
        <w:spacing w:line="360" w:lineRule="auto"/>
        <w:ind w:firstLine="420" w:firstLineChars="200"/>
        <w:rPr>
          <w:color w:val="auto"/>
          <w:highlight w:val="none"/>
        </w:rPr>
      </w:pPr>
      <w:r>
        <w:rPr>
          <w:rFonts w:hint="eastAsia"/>
          <w:color w:val="auto"/>
          <w:highlight w:val="none"/>
          <w:lang w:val="en-US"/>
        </w:rPr>
        <w:t>7.5.1</w:t>
      </w:r>
      <w:r>
        <w:rPr>
          <w:rFonts w:hint="eastAsia"/>
          <w:color w:val="auto"/>
          <w:highlight w:val="none"/>
        </w:rPr>
        <w:t>在本章第 3.3 款规定的投标有效期内，招标人以书面形式向中标人发出中标通知书</w:t>
      </w:r>
      <w:r>
        <w:rPr>
          <w:color w:val="auto"/>
          <w:highlight w:val="none"/>
        </w:rPr>
        <w:t>，同时将中标结果通知未中标的投标人</w:t>
      </w:r>
      <w:r>
        <w:rPr>
          <w:rFonts w:hint="eastAsia"/>
          <w:color w:val="auto"/>
          <w:highlight w:val="none"/>
        </w:rPr>
        <w:t>。</w:t>
      </w:r>
    </w:p>
    <w:p w14:paraId="05789D2D">
      <w:pPr>
        <w:spacing w:line="360" w:lineRule="auto"/>
        <w:rPr>
          <w:color w:val="auto"/>
          <w:highlight w:val="none"/>
        </w:rPr>
      </w:pPr>
      <w:r>
        <w:rPr>
          <w:rFonts w:hint="eastAsia" w:cs="Times New Roman"/>
          <w:b/>
          <w:bCs/>
          <w:color w:val="auto"/>
          <w:kern w:val="2"/>
          <w:sz w:val="28"/>
          <w:szCs w:val="28"/>
          <w:highlight w:val="none"/>
          <w:lang w:val="en-US" w:bidi="ar-SA"/>
        </w:rPr>
        <w:t>7.6履约保证金</w:t>
      </w:r>
    </w:p>
    <w:p w14:paraId="3DD34969">
      <w:pPr>
        <w:spacing w:line="360" w:lineRule="auto"/>
        <w:ind w:firstLine="420" w:firstLineChars="200"/>
        <w:rPr>
          <w:strike/>
          <w:dstrike w:val="0"/>
          <w:color w:val="auto"/>
          <w:highlight w:val="none"/>
        </w:rPr>
      </w:pPr>
      <w:r>
        <w:rPr>
          <w:rFonts w:hint="eastAsia"/>
          <w:strike/>
          <w:dstrike w:val="0"/>
          <w:color w:val="auto"/>
          <w:highlight w:val="none"/>
        </w:rPr>
        <w:t>7.6.1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 10%。</w:t>
      </w:r>
      <w:r>
        <w:rPr>
          <w:strike/>
          <w:dstrike w:val="0"/>
          <w:color w:val="auto"/>
          <w:highlight w:val="none"/>
        </w:rPr>
        <w:t>联合体中标的，其履约保证金以联合体各方或者联合体中牵头人的名义提交。</w:t>
      </w:r>
    </w:p>
    <w:p w14:paraId="16C969BD">
      <w:pPr>
        <w:spacing w:line="360" w:lineRule="auto"/>
        <w:ind w:firstLine="420" w:firstLineChars="200"/>
        <w:rPr>
          <w:strike/>
          <w:dstrike w:val="0"/>
          <w:color w:val="auto"/>
          <w:highlight w:val="none"/>
        </w:rPr>
      </w:pPr>
      <w:r>
        <w:rPr>
          <w:rFonts w:hint="eastAsia"/>
          <w:strike/>
          <w:dstrike w:val="0"/>
          <w:color w:val="auto"/>
          <w:highlight w:val="none"/>
        </w:rPr>
        <w:t>7.6.2中标人不能按本章第 7.6.1 项要求提交履约保证金的，视为放弃中标，其投标保证金不予退还，给招标人造成的损失超过投标保证金数额的，中标人还应当对超过部分予以赔偿。</w:t>
      </w:r>
    </w:p>
    <w:p w14:paraId="75238E1C">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7.7签订合同</w:t>
      </w:r>
    </w:p>
    <w:p w14:paraId="0D903D3E">
      <w:pPr>
        <w:spacing w:line="360" w:lineRule="auto"/>
        <w:ind w:firstLine="420" w:firstLineChars="200"/>
        <w:rPr>
          <w:color w:val="auto"/>
          <w:highlight w:val="none"/>
        </w:rPr>
      </w:pPr>
      <w:r>
        <w:rPr>
          <w:rFonts w:hint="eastAsia"/>
          <w:color w:val="auto"/>
          <w:highlight w:val="none"/>
        </w:rPr>
        <w:t>7.7.1招标人和中标人应当在中标通知书发出之日起 30 日内，根据招标文件和中标人的投标文件订立书面合同。中标人无正当理由拒签合同，在签订合同时向招标人提出附加条件，</w:t>
      </w:r>
      <w:r>
        <w:rPr>
          <w:rFonts w:hint="eastAsia"/>
          <w:strike/>
          <w:dstrike w:val="0"/>
          <w:color w:val="auto"/>
          <w:highlight w:val="none"/>
        </w:rPr>
        <w:t>或者不按照招标文件要求提交履约保证金的，</w:t>
      </w:r>
      <w:r>
        <w:rPr>
          <w:rFonts w:hint="eastAsia"/>
          <w:color w:val="auto"/>
          <w:highlight w:val="none"/>
        </w:rPr>
        <w:t>招标人有权取消其中标资格，其投标保证金不予退还；给招标人造成的损失</w:t>
      </w:r>
      <w:r>
        <w:rPr>
          <w:rFonts w:hint="eastAsia"/>
          <w:strike/>
          <w:dstrike w:val="0"/>
          <w:color w:val="auto"/>
          <w:highlight w:val="none"/>
        </w:rPr>
        <w:t>超过投标保证金数额的</w:t>
      </w:r>
      <w:r>
        <w:rPr>
          <w:rFonts w:hint="eastAsia"/>
          <w:color w:val="auto"/>
          <w:highlight w:val="none"/>
        </w:rPr>
        <w:t>，中标人还应当对超过部分予以赔偿。</w:t>
      </w:r>
    </w:p>
    <w:p w14:paraId="54DFD0D5">
      <w:pPr>
        <w:spacing w:line="360" w:lineRule="auto"/>
        <w:ind w:firstLine="420" w:firstLineChars="200"/>
        <w:rPr>
          <w:color w:val="auto"/>
          <w:highlight w:val="none"/>
        </w:rPr>
      </w:pPr>
      <w:r>
        <w:rPr>
          <w:rFonts w:hint="eastAsia"/>
          <w:color w:val="auto"/>
          <w:highlight w:val="none"/>
        </w:rPr>
        <w:t>7.7.2发出中标通知书后，招标人无正当理由拒签合同，或者在签订合同时向中标人提出附加条件的</w:t>
      </w:r>
      <w:r>
        <w:rPr>
          <w:color w:val="auto"/>
          <w:highlight w:val="none"/>
        </w:rPr>
        <w:t>，招标人向中标人退还投标保证金</w:t>
      </w:r>
      <w:r>
        <w:rPr>
          <w:rFonts w:hint="eastAsia"/>
          <w:color w:val="auto"/>
          <w:highlight w:val="none"/>
        </w:rPr>
        <w:t>；给中标人造成损失的，还应当赔偿损失。</w:t>
      </w:r>
    </w:p>
    <w:p w14:paraId="36D98B45">
      <w:pPr>
        <w:spacing w:line="360" w:lineRule="auto"/>
        <w:ind w:firstLine="420" w:firstLineChars="200"/>
        <w:rPr>
          <w:color w:val="auto"/>
          <w:highlight w:val="none"/>
        </w:rPr>
      </w:pPr>
      <w:r>
        <w:rPr>
          <w:rFonts w:hint="eastAsia"/>
          <w:color w:val="auto"/>
          <w:highlight w:val="none"/>
        </w:rPr>
        <w:t>7.7.3</w:t>
      </w:r>
      <w:r>
        <w:rPr>
          <w:color w:val="auto"/>
          <w:highlight w:val="none"/>
        </w:rPr>
        <w:t xml:space="preserve"> 联合体中标的，联合体各方应当共同与招标人签订合同，就中标项目向招标人承担连带责任。</w:t>
      </w:r>
    </w:p>
    <w:p w14:paraId="4E6E5092">
      <w:pPr>
        <w:spacing w:line="360" w:lineRule="auto"/>
        <w:ind w:firstLine="420" w:firstLineChars="200"/>
        <w:rPr>
          <w:color w:val="auto"/>
          <w:highlight w:val="none"/>
        </w:rPr>
      </w:pPr>
      <w:r>
        <w:rPr>
          <w:color w:val="auto"/>
          <w:highlight w:val="none"/>
        </w:rPr>
        <w:t xml:space="preserve">7.7.4 </w:t>
      </w:r>
      <w:r>
        <w:rPr>
          <w:rFonts w:hint="eastAsia"/>
          <w:color w:val="auto"/>
          <w:highlight w:val="none"/>
          <w:u w:val="single"/>
        </w:rPr>
        <w:t>招标人或建设管理单位支付费时，中标人应提供相应的等额合法有效的增值税发票。</w:t>
      </w:r>
    </w:p>
    <w:p w14:paraId="56796DD0">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8.纪律和监督</w:t>
      </w:r>
    </w:p>
    <w:p w14:paraId="5757314B">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8.1对招标人的纪律要求</w:t>
      </w:r>
    </w:p>
    <w:p w14:paraId="605B592F">
      <w:pPr>
        <w:spacing w:line="360" w:lineRule="auto"/>
        <w:ind w:firstLine="420" w:firstLineChars="200"/>
        <w:rPr>
          <w:color w:val="auto"/>
          <w:highlight w:val="none"/>
        </w:rPr>
      </w:pPr>
      <w:r>
        <w:rPr>
          <w:rFonts w:hint="eastAsia"/>
          <w:color w:val="auto"/>
          <w:highlight w:val="none"/>
        </w:rPr>
        <w:t>招标人不得泄露招标投标活动中应当保密的情况和资料，不得与投标人串通损害国家利益、社会公共利益或者他人合法权益。</w:t>
      </w:r>
    </w:p>
    <w:p w14:paraId="45070F9E">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8.2对投标人的纪律要求</w:t>
      </w:r>
    </w:p>
    <w:p w14:paraId="7A4E75AD">
      <w:pPr>
        <w:spacing w:line="360" w:lineRule="auto"/>
        <w:ind w:firstLine="420" w:firstLineChars="200"/>
        <w:rPr>
          <w:color w:val="auto"/>
          <w:highlight w:val="none"/>
        </w:rPr>
      </w:pPr>
      <w:r>
        <w:rPr>
          <w:rFonts w:hint="eastAsia"/>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57BE937">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8.3对评标委员会成员的纪律要求</w:t>
      </w:r>
    </w:p>
    <w:p w14:paraId="420EA842">
      <w:pPr>
        <w:spacing w:line="360" w:lineRule="auto"/>
        <w:ind w:firstLine="420" w:firstLineChars="200"/>
        <w:rPr>
          <w:color w:val="auto"/>
          <w:highlight w:val="none"/>
        </w:rPr>
      </w:pPr>
      <w:r>
        <w:rPr>
          <w:rFonts w:hint="eastAsia"/>
          <w:color w:val="auto"/>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4CD80BC9">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8.4对与评标活动有关的工作人员的纪律要求</w:t>
      </w:r>
    </w:p>
    <w:p w14:paraId="695319C5">
      <w:pPr>
        <w:spacing w:line="360" w:lineRule="auto"/>
        <w:ind w:firstLine="420" w:firstLineChars="200"/>
        <w:rPr>
          <w:color w:val="auto"/>
          <w:highlight w:val="none"/>
        </w:rPr>
      </w:pPr>
      <w:r>
        <w:rPr>
          <w:rFonts w:hint="eastAsia"/>
          <w:color w:val="auto"/>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50335C3B">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8.5投诉</w:t>
      </w:r>
    </w:p>
    <w:p w14:paraId="2E922E06">
      <w:pPr>
        <w:spacing w:line="360" w:lineRule="auto"/>
        <w:ind w:firstLine="420" w:firstLineChars="200"/>
        <w:rPr>
          <w:color w:val="auto"/>
          <w:highlight w:val="none"/>
        </w:rPr>
      </w:pPr>
      <w:r>
        <w:rPr>
          <w:rFonts w:hint="eastAsia"/>
          <w:color w:val="auto"/>
          <w:highlight w:val="none"/>
        </w:rPr>
        <w:t>8.5.1投标人或者其他利害关系人认为招标投标活动不符合法律、行政法规规定的，可以自知道或者应当知道之日起 10 日内向有关行政监督部门投诉。投诉应当有明确的请求和必要的证明材料。</w:t>
      </w:r>
    </w:p>
    <w:p w14:paraId="2EA547F9">
      <w:pPr>
        <w:spacing w:line="360" w:lineRule="auto"/>
        <w:ind w:firstLine="420" w:firstLineChars="200"/>
        <w:rPr>
          <w:color w:val="auto"/>
          <w:highlight w:val="none"/>
        </w:rPr>
      </w:pPr>
      <w:r>
        <w:rPr>
          <w:rFonts w:hint="eastAsia"/>
          <w:color w:val="auto"/>
          <w:highlight w:val="none"/>
        </w:rPr>
        <w:t>8.5.2投标人或者其他利害关系人对招标文件、开标和评标结果提出投诉的，应当按照投标人须知第 2.4 款、第 5.3 款和第 7.2 款的规定先向招标人提出异议。异议答复期间不计算在第 8.5.1 规定的期限内。</w:t>
      </w:r>
    </w:p>
    <w:p w14:paraId="20E93076">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9.是否采用电子招标投标</w:t>
      </w:r>
    </w:p>
    <w:p w14:paraId="0DE224DB">
      <w:pPr>
        <w:spacing w:line="360" w:lineRule="auto"/>
        <w:ind w:firstLine="420" w:firstLineChars="200"/>
        <w:rPr>
          <w:color w:val="auto"/>
          <w:highlight w:val="none"/>
        </w:rPr>
      </w:pPr>
      <w:r>
        <w:rPr>
          <w:rFonts w:hint="eastAsia"/>
          <w:color w:val="auto"/>
          <w:highlight w:val="none"/>
        </w:rPr>
        <w:t>本招标项目是否采用电子招标投标方式，见投标人须知前附表。</w:t>
      </w:r>
    </w:p>
    <w:p w14:paraId="60EBC40A">
      <w:pPr>
        <w:spacing w:line="360" w:lineRule="auto"/>
        <w:rPr>
          <w:rFonts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10.需要补充的其他内容</w:t>
      </w:r>
    </w:p>
    <w:p w14:paraId="24A511DF">
      <w:pPr>
        <w:spacing w:line="360" w:lineRule="auto"/>
        <w:ind w:firstLine="420" w:firstLineChars="200"/>
        <w:rPr>
          <w:color w:val="auto"/>
          <w:highlight w:val="none"/>
        </w:rPr>
        <w:sectPr>
          <w:footerReference r:id="rId5" w:type="default"/>
          <w:pgSz w:w="11906" w:h="16838"/>
          <w:pgMar w:top="1500" w:right="1100" w:bottom="1120" w:left="1560" w:header="0" w:footer="841" w:gutter="0"/>
          <w:cols w:space="720" w:num="1"/>
          <w:docGrid w:linePitch="312" w:charSpace="2048"/>
        </w:sectPr>
      </w:pPr>
      <w:r>
        <w:rPr>
          <w:rFonts w:hint="eastAsia"/>
          <w:color w:val="auto"/>
          <w:highlight w:val="none"/>
        </w:rPr>
        <w:t>需要补充的其他内容：见投标人须知前附表。</w:t>
      </w:r>
    </w:p>
    <w:p w14:paraId="4EEBB3BE">
      <w:pPr>
        <w:spacing w:before="43" w:line="360" w:lineRule="auto"/>
        <w:ind w:left="377"/>
        <w:outlineLvl w:val="0"/>
        <w:rPr>
          <w:color w:val="auto"/>
          <w:sz w:val="28"/>
          <w:highlight w:val="none"/>
        </w:rPr>
      </w:pPr>
      <w:bookmarkStart w:id="13" w:name="_bookmark76"/>
      <w:bookmarkEnd w:id="13"/>
      <w:bookmarkStart w:id="14" w:name="_Toc757"/>
      <w:r>
        <w:rPr>
          <w:rFonts w:hint="eastAsia"/>
          <w:color w:val="auto"/>
          <w:sz w:val="28"/>
          <w:highlight w:val="none"/>
        </w:rPr>
        <w:t>附件一：开标记录表</w:t>
      </w:r>
      <w:bookmarkEnd w:id="14"/>
    </w:p>
    <w:p w14:paraId="078E52E0">
      <w:pPr>
        <w:pStyle w:val="2"/>
        <w:rPr>
          <w:color w:val="auto"/>
          <w:highlight w:val="none"/>
        </w:rPr>
      </w:pPr>
    </w:p>
    <w:p w14:paraId="01B349F7">
      <w:pPr>
        <w:pStyle w:val="2"/>
        <w:rPr>
          <w:color w:val="auto"/>
          <w:highlight w:val="none"/>
        </w:rPr>
      </w:pPr>
    </w:p>
    <w:p w14:paraId="211E06F4">
      <w:pPr>
        <w:spacing w:before="61" w:line="360" w:lineRule="auto"/>
        <w:ind w:right="456"/>
        <w:jc w:val="center"/>
        <w:rPr>
          <w:color w:val="auto"/>
          <w:sz w:val="28"/>
          <w:highlight w:val="none"/>
        </w:rPr>
      </w:pPr>
      <w:r>
        <w:rPr>
          <w:rFonts w:hint="eastAsia"/>
          <w:b/>
          <w:bCs/>
          <w:color w:val="auto"/>
          <w:sz w:val="28"/>
          <w:highlight w:val="none"/>
        </w:rPr>
        <w:t>开标记录表（参考格式）</w:t>
      </w:r>
    </w:p>
    <w:p w14:paraId="37E58DEB">
      <w:pPr>
        <w:pStyle w:val="2"/>
        <w:rPr>
          <w:color w:val="auto"/>
          <w:highlight w:val="none"/>
        </w:rPr>
      </w:pPr>
      <w:r>
        <w:rPr>
          <w:rFonts w:hint="eastAsia"/>
          <w:color w:val="auto"/>
          <w:highlight w:val="none"/>
        </w:rPr>
        <w:t>开标</w:t>
      </w:r>
      <w:r>
        <w:rPr>
          <w:rFonts w:hint="eastAsia"/>
          <w:color w:val="auto"/>
          <w:spacing w:val="-3"/>
          <w:highlight w:val="none"/>
        </w:rPr>
        <w:t>时</w:t>
      </w:r>
      <w:r>
        <w:rPr>
          <w:rFonts w:hint="eastAsia"/>
          <w:color w:val="auto"/>
          <w:highlight w:val="none"/>
        </w:rPr>
        <w:t xml:space="preserve">间：         年 </w:t>
      </w:r>
      <w:r>
        <w:rPr>
          <w:rFonts w:hint="eastAsia"/>
          <w:color w:val="auto"/>
          <w:highlight w:val="none"/>
        </w:rPr>
        <w:tab/>
      </w:r>
      <w:r>
        <w:rPr>
          <w:rFonts w:hint="eastAsia"/>
          <w:color w:val="auto"/>
          <w:highlight w:val="none"/>
        </w:rPr>
        <w:t xml:space="preserve">月 </w:t>
      </w:r>
      <w:r>
        <w:rPr>
          <w:rFonts w:hint="eastAsia"/>
          <w:color w:val="auto"/>
          <w:highlight w:val="none"/>
        </w:rPr>
        <w:tab/>
      </w:r>
      <w:r>
        <w:rPr>
          <w:rFonts w:hint="eastAsia"/>
          <w:color w:val="auto"/>
          <w:highlight w:val="none"/>
        </w:rPr>
        <w:t xml:space="preserve">日 </w:t>
      </w:r>
      <w:r>
        <w:rPr>
          <w:rFonts w:hint="eastAsia"/>
          <w:color w:val="auto"/>
          <w:highlight w:val="none"/>
        </w:rPr>
        <w:tab/>
      </w:r>
      <w:r>
        <w:rPr>
          <w:rFonts w:hint="eastAsia"/>
          <w:color w:val="auto"/>
          <w:highlight w:val="none"/>
        </w:rPr>
        <w:t xml:space="preserve">时 </w:t>
      </w:r>
      <w:r>
        <w:rPr>
          <w:rFonts w:hint="eastAsia"/>
          <w:color w:val="auto"/>
          <w:highlight w:val="none"/>
        </w:rPr>
        <w:tab/>
      </w:r>
      <w:r>
        <w:rPr>
          <w:rFonts w:hint="eastAsia"/>
          <w:color w:val="auto"/>
          <w:highlight w:val="none"/>
        </w:rPr>
        <w:t>分</w:t>
      </w:r>
    </w:p>
    <w:p w14:paraId="0AE03147">
      <w:pPr>
        <w:pStyle w:val="2"/>
        <w:rPr>
          <w:color w:val="auto"/>
          <w:highlight w:val="none"/>
        </w:rPr>
      </w:pPr>
    </w:p>
    <w:tbl>
      <w:tblPr>
        <w:tblStyle w:val="15"/>
        <w:tblW w:w="960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1020"/>
        <w:gridCol w:w="994"/>
        <w:gridCol w:w="1133"/>
        <w:gridCol w:w="1025"/>
        <w:gridCol w:w="992"/>
        <w:gridCol w:w="1084"/>
        <w:gridCol w:w="1720"/>
        <w:gridCol w:w="992"/>
      </w:tblGrid>
      <w:tr w14:paraId="121B5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648" w:type="dxa"/>
            <w:vAlign w:val="center"/>
          </w:tcPr>
          <w:p w14:paraId="2CEF2C7E">
            <w:pPr>
              <w:pStyle w:val="19"/>
              <w:adjustRightInd w:val="0"/>
              <w:snapToGrid w:val="0"/>
              <w:spacing w:line="400" w:lineRule="exact"/>
              <w:ind w:left="4" w:right="4"/>
              <w:jc w:val="center"/>
              <w:rPr>
                <w:color w:val="auto"/>
                <w:sz w:val="18"/>
                <w:highlight w:val="none"/>
              </w:rPr>
            </w:pPr>
            <w:r>
              <w:rPr>
                <w:rFonts w:hint="eastAsia"/>
                <w:color w:val="auto"/>
                <w:sz w:val="18"/>
                <w:highlight w:val="none"/>
              </w:rPr>
              <w:t>序号</w:t>
            </w:r>
          </w:p>
        </w:tc>
        <w:tc>
          <w:tcPr>
            <w:tcW w:w="1020" w:type="dxa"/>
            <w:vAlign w:val="center"/>
          </w:tcPr>
          <w:p w14:paraId="427782A9">
            <w:pPr>
              <w:pStyle w:val="19"/>
              <w:adjustRightInd w:val="0"/>
              <w:snapToGrid w:val="0"/>
              <w:spacing w:line="400" w:lineRule="exact"/>
              <w:ind w:left="4" w:right="4"/>
              <w:jc w:val="center"/>
              <w:rPr>
                <w:color w:val="auto"/>
                <w:sz w:val="18"/>
                <w:highlight w:val="none"/>
              </w:rPr>
            </w:pPr>
            <w:r>
              <w:rPr>
                <w:rFonts w:hint="eastAsia"/>
                <w:color w:val="auto"/>
                <w:sz w:val="18"/>
                <w:highlight w:val="none"/>
              </w:rPr>
              <w:t>投标人</w:t>
            </w:r>
          </w:p>
        </w:tc>
        <w:tc>
          <w:tcPr>
            <w:tcW w:w="994" w:type="dxa"/>
            <w:vAlign w:val="center"/>
          </w:tcPr>
          <w:p w14:paraId="6FA5FF43">
            <w:pPr>
              <w:pStyle w:val="19"/>
              <w:adjustRightInd w:val="0"/>
              <w:snapToGrid w:val="0"/>
              <w:spacing w:line="400" w:lineRule="exact"/>
              <w:ind w:left="4" w:right="4"/>
              <w:jc w:val="center"/>
              <w:rPr>
                <w:color w:val="auto"/>
                <w:sz w:val="18"/>
                <w:highlight w:val="none"/>
              </w:rPr>
            </w:pPr>
            <w:r>
              <w:rPr>
                <w:rFonts w:hint="eastAsia" w:ascii="Times New Roman" w:hAnsi="Times New Roman"/>
                <w:color w:val="auto"/>
                <w:sz w:val="18"/>
                <w:highlight w:val="none"/>
              </w:rPr>
              <w:t>投标文件解密情况</w:t>
            </w:r>
          </w:p>
        </w:tc>
        <w:tc>
          <w:tcPr>
            <w:tcW w:w="1133" w:type="dxa"/>
            <w:vAlign w:val="center"/>
          </w:tcPr>
          <w:p w14:paraId="270E7604">
            <w:pPr>
              <w:pStyle w:val="19"/>
              <w:adjustRightInd w:val="0"/>
              <w:snapToGrid w:val="0"/>
              <w:spacing w:line="400" w:lineRule="exact"/>
              <w:ind w:left="4" w:right="4"/>
              <w:jc w:val="center"/>
              <w:rPr>
                <w:color w:val="auto"/>
                <w:sz w:val="18"/>
                <w:highlight w:val="none"/>
              </w:rPr>
            </w:pPr>
            <w:r>
              <w:rPr>
                <w:rFonts w:hint="eastAsia"/>
                <w:color w:val="auto"/>
                <w:sz w:val="18"/>
                <w:highlight w:val="none"/>
              </w:rPr>
              <w:t>投标总报价</w:t>
            </w:r>
          </w:p>
          <w:p w14:paraId="5F2EE893">
            <w:pPr>
              <w:adjustRightInd w:val="0"/>
              <w:snapToGrid w:val="0"/>
              <w:spacing w:line="400" w:lineRule="exact"/>
              <w:ind w:left="4" w:right="4"/>
              <w:jc w:val="center"/>
              <w:rPr>
                <w:color w:val="auto"/>
                <w:sz w:val="18"/>
                <w:highlight w:val="none"/>
              </w:rPr>
            </w:pPr>
            <w:r>
              <w:rPr>
                <w:rFonts w:hint="eastAsia"/>
                <w:color w:val="auto"/>
                <w:sz w:val="18"/>
                <w:highlight w:val="none"/>
              </w:rPr>
              <w:t>（元）</w:t>
            </w:r>
          </w:p>
        </w:tc>
        <w:tc>
          <w:tcPr>
            <w:tcW w:w="1025" w:type="dxa"/>
            <w:vAlign w:val="center"/>
          </w:tcPr>
          <w:p w14:paraId="57257472">
            <w:pPr>
              <w:adjustRightInd w:val="0"/>
              <w:snapToGrid w:val="0"/>
              <w:spacing w:line="400" w:lineRule="exact"/>
              <w:ind w:left="4" w:right="4"/>
              <w:jc w:val="center"/>
              <w:rPr>
                <w:color w:val="auto"/>
                <w:sz w:val="18"/>
                <w:highlight w:val="none"/>
              </w:rPr>
            </w:pPr>
            <w:r>
              <w:rPr>
                <w:rFonts w:hint="eastAsia"/>
                <w:color w:val="auto"/>
                <w:sz w:val="18"/>
                <w:highlight w:val="none"/>
              </w:rPr>
              <w:t>报价</w:t>
            </w:r>
            <w:r>
              <w:rPr>
                <w:rFonts w:hint="eastAsia" w:ascii="Times New Roman" w:hAnsi="Times New Roman"/>
                <w:color w:val="auto"/>
                <w:sz w:val="18"/>
                <w:highlight w:val="none"/>
              </w:rPr>
              <w:t>下浮率（%）</w:t>
            </w:r>
          </w:p>
        </w:tc>
        <w:tc>
          <w:tcPr>
            <w:tcW w:w="992" w:type="dxa"/>
            <w:vAlign w:val="center"/>
          </w:tcPr>
          <w:p w14:paraId="55B8BD1A">
            <w:pPr>
              <w:adjustRightInd w:val="0"/>
              <w:snapToGrid w:val="0"/>
              <w:spacing w:line="400" w:lineRule="exact"/>
              <w:ind w:left="4" w:right="4"/>
              <w:jc w:val="center"/>
              <w:rPr>
                <w:color w:val="auto"/>
                <w:sz w:val="18"/>
                <w:highlight w:val="none"/>
              </w:rPr>
            </w:pPr>
            <w:r>
              <w:rPr>
                <w:rFonts w:hint="eastAsia" w:ascii="Times New Roman" w:hAnsi="Times New Roman"/>
                <w:color w:val="auto"/>
                <w:sz w:val="18"/>
                <w:highlight w:val="none"/>
                <w:lang w:val="en-US"/>
              </w:rPr>
              <w:t>项目</w:t>
            </w:r>
            <w:r>
              <w:rPr>
                <w:rFonts w:hint="eastAsia" w:ascii="Times New Roman" w:hAnsi="Times New Roman"/>
                <w:color w:val="auto"/>
                <w:sz w:val="18"/>
                <w:highlight w:val="none"/>
                <w:lang w:val="en-US" w:eastAsia="zh-CN"/>
              </w:rPr>
              <w:t>总</w:t>
            </w:r>
            <w:r>
              <w:rPr>
                <w:rFonts w:hint="eastAsia" w:ascii="Times New Roman" w:hAnsi="Times New Roman"/>
                <w:color w:val="auto"/>
                <w:sz w:val="18"/>
                <w:highlight w:val="none"/>
                <w:lang w:val="en-US"/>
              </w:rPr>
              <w:t>负责人</w:t>
            </w:r>
          </w:p>
        </w:tc>
        <w:tc>
          <w:tcPr>
            <w:tcW w:w="1084" w:type="dxa"/>
          </w:tcPr>
          <w:p w14:paraId="2AE81AE5">
            <w:pPr>
              <w:adjustRightInd w:val="0"/>
              <w:snapToGrid w:val="0"/>
              <w:spacing w:line="400" w:lineRule="exact"/>
              <w:ind w:left="4" w:right="4"/>
              <w:jc w:val="center"/>
              <w:rPr>
                <w:color w:val="auto"/>
                <w:sz w:val="18"/>
                <w:highlight w:val="none"/>
              </w:rPr>
            </w:pPr>
            <w:r>
              <w:rPr>
                <w:rFonts w:ascii="Times New Roman" w:hAnsi="Times New Roman"/>
                <w:color w:val="auto"/>
                <w:sz w:val="18"/>
                <w:highlight w:val="none"/>
              </w:rPr>
              <w:t>服务期限</w:t>
            </w:r>
          </w:p>
        </w:tc>
        <w:tc>
          <w:tcPr>
            <w:tcW w:w="1720" w:type="dxa"/>
            <w:vAlign w:val="center"/>
          </w:tcPr>
          <w:p w14:paraId="47F1CE67">
            <w:pPr>
              <w:adjustRightInd w:val="0"/>
              <w:snapToGrid w:val="0"/>
              <w:spacing w:line="400" w:lineRule="exact"/>
              <w:ind w:left="4" w:right="4"/>
              <w:jc w:val="center"/>
              <w:rPr>
                <w:color w:val="auto"/>
                <w:sz w:val="18"/>
                <w:highlight w:val="none"/>
              </w:rPr>
            </w:pPr>
            <w:r>
              <w:rPr>
                <w:rFonts w:ascii="Times New Roman" w:hAnsi="Times New Roman"/>
                <w:color w:val="auto"/>
                <w:sz w:val="18"/>
                <w:highlight w:val="none"/>
              </w:rPr>
              <w:t>备注</w:t>
            </w:r>
          </w:p>
        </w:tc>
        <w:tc>
          <w:tcPr>
            <w:tcW w:w="992" w:type="dxa"/>
            <w:vAlign w:val="center"/>
          </w:tcPr>
          <w:p w14:paraId="0A428341">
            <w:pPr>
              <w:adjustRightInd w:val="0"/>
              <w:snapToGrid w:val="0"/>
              <w:spacing w:line="400" w:lineRule="exact"/>
              <w:ind w:left="4" w:right="4"/>
              <w:jc w:val="center"/>
              <w:rPr>
                <w:color w:val="auto"/>
                <w:sz w:val="18"/>
                <w:highlight w:val="none"/>
              </w:rPr>
            </w:pPr>
            <w:r>
              <w:rPr>
                <w:rFonts w:ascii="Times New Roman" w:hAnsi="Times New Roman"/>
                <w:color w:val="auto"/>
                <w:sz w:val="18"/>
                <w:highlight w:val="none"/>
              </w:rPr>
              <w:t>投标人代表签名</w:t>
            </w:r>
          </w:p>
        </w:tc>
      </w:tr>
      <w:tr w14:paraId="24AB2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648" w:type="dxa"/>
            <w:vAlign w:val="center"/>
          </w:tcPr>
          <w:p w14:paraId="600D683E">
            <w:pPr>
              <w:pStyle w:val="19"/>
              <w:spacing w:line="360" w:lineRule="auto"/>
              <w:jc w:val="center"/>
              <w:rPr>
                <w:color w:val="auto"/>
                <w:sz w:val="20"/>
                <w:highlight w:val="none"/>
              </w:rPr>
            </w:pPr>
          </w:p>
        </w:tc>
        <w:tc>
          <w:tcPr>
            <w:tcW w:w="1020" w:type="dxa"/>
            <w:tcBorders>
              <w:left w:val="single" w:color="000000" w:sz="4" w:space="0"/>
            </w:tcBorders>
            <w:vAlign w:val="center"/>
          </w:tcPr>
          <w:p w14:paraId="6F4FD7C7">
            <w:pPr>
              <w:pStyle w:val="19"/>
              <w:spacing w:line="360" w:lineRule="auto"/>
              <w:jc w:val="center"/>
              <w:rPr>
                <w:color w:val="auto"/>
                <w:sz w:val="20"/>
                <w:highlight w:val="none"/>
              </w:rPr>
            </w:pPr>
          </w:p>
        </w:tc>
        <w:tc>
          <w:tcPr>
            <w:tcW w:w="994" w:type="dxa"/>
            <w:tcBorders>
              <w:left w:val="single" w:color="000000" w:sz="4" w:space="0"/>
            </w:tcBorders>
            <w:vAlign w:val="center"/>
          </w:tcPr>
          <w:p w14:paraId="371BAB9B">
            <w:pPr>
              <w:pStyle w:val="19"/>
              <w:spacing w:line="360" w:lineRule="auto"/>
              <w:jc w:val="center"/>
              <w:rPr>
                <w:color w:val="auto"/>
                <w:sz w:val="20"/>
                <w:highlight w:val="none"/>
              </w:rPr>
            </w:pPr>
          </w:p>
        </w:tc>
        <w:tc>
          <w:tcPr>
            <w:tcW w:w="1133" w:type="dxa"/>
            <w:tcBorders>
              <w:left w:val="single" w:color="000000" w:sz="4" w:space="0"/>
            </w:tcBorders>
            <w:vAlign w:val="center"/>
          </w:tcPr>
          <w:p w14:paraId="5B944BAB">
            <w:pPr>
              <w:pStyle w:val="19"/>
              <w:spacing w:line="360" w:lineRule="auto"/>
              <w:jc w:val="center"/>
              <w:rPr>
                <w:color w:val="auto"/>
                <w:sz w:val="20"/>
                <w:highlight w:val="none"/>
              </w:rPr>
            </w:pPr>
          </w:p>
        </w:tc>
        <w:tc>
          <w:tcPr>
            <w:tcW w:w="1025" w:type="dxa"/>
            <w:tcBorders>
              <w:left w:val="single" w:color="000000" w:sz="4" w:space="0"/>
            </w:tcBorders>
            <w:vAlign w:val="center"/>
          </w:tcPr>
          <w:p w14:paraId="5BFA8771">
            <w:pPr>
              <w:pStyle w:val="19"/>
              <w:spacing w:line="360" w:lineRule="auto"/>
              <w:jc w:val="center"/>
              <w:rPr>
                <w:color w:val="auto"/>
                <w:sz w:val="20"/>
                <w:highlight w:val="none"/>
              </w:rPr>
            </w:pPr>
          </w:p>
        </w:tc>
        <w:tc>
          <w:tcPr>
            <w:tcW w:w="992" w:type="dxa"/>
            <w:tcBorders>
              <w:left w:val="single" w:color="000000" w:sz="4" w:space="0"/>
            </w:tcBorders>
            <w:vAlign w:val="center"/>
          </w:tcPr>
          <w:p w14:paraId="6B74C1F0">
            <w:pPr>
              <w:pStyle w:val="19"/>
              <w:spacing w:line="360" w:lineRule="auto"/>
              <w:jc w:val="center"/>
              <w:rPr>
                <w:color w:val="auto"/>
                <w:sz w:val="20"/>
                <w:highlight w:val="none"/>
              </w:rPr>
            </w:pPr>
          </w:p>
        </w:tc>
        <w:tc>
          <w:tcPr>
            <w:tcW w:w="1084" w:type="dxa"/>
            <w:tcBorders>
              <w:left w:val="single" w:color="000000" w:sz="4" w:space="0"/>
            </w:tcBorders>
          </w:tcPr>
          <w:p w14:paraId="3306C663">
            <w:pPr>
              <w:pStyle w:val="19"/>
              <w:spacing w:line="360" w:lineRule="auto"/>
              <w:jc w:val="center"/>
              <w:rPr>
                <w:color w:val="auto"/>
                <w:sz w:val="20"/>
                <w:highlight w:val="none"/>
              </w:rPr>
            </w:pPr>
          </w:p>
        </w:tc>
        <w:tc>
          <w:tcPr>
            <w:tcW w:w="1720" w:type="dxa"/>
            <w:tcBorders>
              <w:left w:val="single" w:color="000000" w:sz="4" w:space="0"/>
            </w:tcBorders>
            <w:vAlign w:val="center"/>
          </w:tcPr>
          <w:p w14:paraId="1B92FD58">
            <w:pPr>
              <w:pStyle w:val="19"/>
              <w:spacing w:line="360" w:lineRule="auto"/>
              <w:jc w:val="center"/>
              <w:rPr>
                <w:color w:val="auto"/>
                <w:sz w:val="20"/>
                <w:highlight w:val="none"/>
              </w:rPr>
            </w:pPr>
          </w:p>
        </w:tc>
        <w:tc>
          <w:tcPr>
            <w:tcW w:w="992" w:type="dxa"/>
            <w:tcBorders>
              <w:left w:val="single" w:color="000000" w:sz="4" w:space="0"/>
            </w:tcBorders>
            <w:vAlign w:val="center"/>
          </w:tcPr>
          <w:p w14:paraId="3CD9EA8C">
            <w:pPr>
              <w:pStyle w:val="19"/>
              <w:spacing w:line="360" w:lineRule="auto"/>
              <w:jc w:val="center"/>
              <w:rPr>
                <w:color w:val="auto"/>
                <w:sz w:val="20"/>
                <w:highlight w:val="none"/>
              </w:rPr>
            </w:pPr>
          </w:p>
        </w:tc>
      </w:tr>
      <w:tr w14:paraId="67E6F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vAlign w:val="center"/>
          </w:tcPr>
          <w:p w14:paraId="6DF42BC9">
            <w:pPr>
              <w:pStyle w:val="19"/>
              <w:spacing w:line="360" w:lineRule="auto"/>
              <w:jc w:val="center"/>
              <w:rPr>
                <w:color w:val="auto"/>
                <w:sz w:val="20"/>
                <w:highlight w:val="none"/>
              </w:rPr>
            </w:pPr>
          </w:p>
        </w:tc>
        <w:tc>
          <w:tcPr>
            <w:tcW w:w="1020" w:type="dxa"/>
            <w:tcBorders>
              <w:left w:val="single" w:color="000000" w:sz="4" w:space="0"/>
            </w:tcBorders>
            <w:vAlign w:val="center"/>
          </w:tcPr>
          <w:p w14:paraId="7C80F5A7">
            <w:pPr>
              <w:pStyle w:val="19"/>
              <w:spacing w:line="360" w:lineRule="auto"/>
              <w:jc w:val="center"/>
              <w:rPr>
                <w:color w:val="auto"/>
                <w:sz w:val="20"/>
                <w:highlight w:val="none"/>
              </w:rPr>
            </w:pPr>
          </w:p>
        </w:tc>
        <w:tc>
          <w:tcPr>
            <w:tcW w:w="994" w:type="dxa"/>
            <w:tcBorders>
              <w:left w:val="single" w:color="000000" w:sz="4" w:space="0"/>
            </w:tcBorders>
            <w:vAlign w:val="center"/>
          </w:tcPr>
          <w:p w14:paraId="2F639998">
            <w:pPr>
              <w:pStyle w:val="19"/>
              <w:spacing w:line="360" w:lineRule="auto"/>
              <w:jc w:val="center"/>
              <w:rPr>
                <w:color w:val="auto"/>
                <w:sz w:val="20"/>
                <w:highlight w:val="none"/>
              </w:rPr>
            </w:pPr>
          </w:p>
        </w:tc>
        <w:tc>
          <w:tcPr>
            <w:tcW w:w="1133" w:type="dxa"/>
            <w:tcBorders>
              <w:left w:val="single" w:color="000000" w:sz="4" w:space="0"/>
            </w:tcBorders>
            <w:vAlign w:val="center"/>
          </w:tcPr>
          <w:p w14:paraId="347BC316">
            <w:pPr>
              <w:pStyle w:val="19"/>
              <w:spacing w:line="360" w:lineRule="auto"/>
              <w:jc w:val="center"/>
              <w:rPr>
                <w:color w:val="auto"/>
                <w:sz w:val="20"/>
                <w:highlight w:val="none"/>
              </w:rPr>
            </w:pPr>
          </w:p>
        </w:tc>
        <w:tc>
          <w:tcPr>
            <w:tcW w:w="1025" w:type="dxa"/>
            <w:tcBorders>
              <w:left w:val="single" w:color="000000" w:sz="4" w:space="0"/>
            </w:tcBorders>
            <w:vAlign w:val="center"/>
          </w:tcPr>
          <w:p w14:paraId="17C6214A">
            <w:pPr>
              <w:pStyle w:val="19"/>
              <w:spacing w:line="360" w:lineRule="auto"/>
              <w:jc w:val="center"/>
              <w:rPr>
                <w:color w:val="auto"/>
                <w:sz w:val="20"/>
                <w:highlight w:val="none"/>
              </w:rPr>
            </w:pPr>
          </w:p>
        </w:tc>
        <w:tc>
          <w:tcPr>
            <w:tcW w:w="992" w:type="dxa"/>
            <w:tcBorders>
              <w:left w:val="single" w:color="000000" w:sz="4" w:space="0"/>
            </w:tcBorders>
            <w:vAlign w:val="center"/>
          </w:tcPr>
          <w:p w14:paraId="10795837">
            <w:pPr>
              <w:pStyle w:val="19"/>
              <w:spacing w:line="360" w:lineRule="auto"/>
              <w:jc w:val="center"/>
              <w:rPr>
                <w:color w:val="auto"/>
                <w:sz w:val="20"/>
                <w:highlight w:val="none"/>
              </w:rPr>
            </w:pPr>
          </w:p>
        </w:tc>
        <w:tc>
          <w:tcPr>
            <w:tcW w:w="1084" w:type="dxa"/>
            <w:tcBorders>
              <w:left w:val="single" w:color="000000" w:sz="4" w:space="0"/>
            </w:tcBorders>
          </w:tcPr>
          <w:p w14:paraId="329CFD72">
            <w:pPr>
              <w:pStyle w:val="19"/>
              <w:spacing w:line="360" w:lineRule="auto"/>
              <w:jc w:val="center"/>
              <w:rPr>
                <w:color w:val="auto"/>
                <w:sz w:val="20"/>
                <w:highlight w:val="none"/>
              </w:rPr>
            </w:pPr>
          </w:p>
        </w:tc>
        <w:tc>
          <w:tcPr>
            <w:tcW w:w="1720" w:type="dxa"/>
            <w:tcBorders>
              <w:left w:val="single" w:color="000000" w:sz="4" w:space="0"/>
            </w:tcBorders>
            <w:vAlign w:val="center"/>
          </w:tcPr>
          <w:p w14:paraId="76A5FA42">
            <w:pPr>
              <w:pStyle w:val="19"/>
              <w:spacing w:line="360" w:lineRule="auto"/>
              <w:jc w:val="center"/>
              <w:rPr>
                <w:color w:val="auto"/>
                <w:sz w:val="20"/>
                <w:highlight w:val="none"/>
              </w:rPr>
            </w:pPr>
          </w:p>
        </w:tc>
        <w:tc>
          <w:tcPr>
            <w:tcW w:w="992" w:type="dxa"/>
            <w:tcBorders>
              <w:left w:val="single" w:color="000000" w:sz="4" w:space="0"/>
            </w:tcBorders>
            <w:vAlign w:val="center"/>
          </w:tcPr>
          <w:p w14:paraId="64C0F955">
            <w:pPr>
              <w:pStyle w:val="19"/>
              <w:spacing w:line="360" w:lineRule="auto"/>
              <w:jc w:val="center"/>
              <w:rPr>
                <w:color w:val="auto"/>
                <w:sz w:val="20"/>
                <w:highlight w:val="none"/>
              </w:rPr>
            </w:pPr>
          </w:p>
        </w:tc>
      </w:tr>
      <w:tr w14:paraId="32E26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48" w:type="dxa"/>
            <w:vAlign w:val="center"/>
          </w:tcPr>
          <w:p w14:paraId="68D93519">
            <w:pPr>
              <w:pStyle w:val="19"/>
              <w:spacing w:line="360" w:lineRule="auto"/>
              <w:jc w:val="center"/>
              <w:rPr>
                <w:color w:val="auto"/>
                <w:sz w:val="20"/>
                <w:highlight w:val="none"/>
              </w:rPr>
            </w:pPr>
          </w:p>
        </w:tc>
        <w:tc>
          <w:tcPr>
            <w:tcW w:w="1020" w:type="dxa"/>
            <w:tcBorders>
              <w:left w:val="single" w:color="000000" w:sz="4" w:space="0"/>
            </w:tcBorders>
            <w:vAlign w:val="center"/>
          </w:tcPr>
          <w:p w14:paraId="512403C0">
            <w:pPr>
              <w:pStyle w:val="19"/>
              <w:spacing w:line="360" w:lineRule="auto"/>
              <w:jc w:val="center"/>
              <w:rPr>
                <w:color w:val="auto"/>
                <w:sz w:val="20"/>
                <w:highlight w:val="none"/>
              </w:rPr>
            </w:pPr>
          </w:p>
        </w:tc>
        <w:tc>
          <w:tcPr>
            <w:tcW w:w="994" w:type="dxa"/>
            <w:tcBorders>
              <w:left w:val="single" w:color="000000" w:sz="4" w:space="0"/>
            </w:tcBorders>
            <w:vAlign w:val="center"/>
          </w:tcPr>
          <w:p w14:paraId="0B87AE20">
            <w:pPr>
              <w:pStyle w:val="19"/>
              <w:spacing w:line="360" w:lineRule="auto"/>
              <w:jc w:val="center"/>
              <w:rPr>
                <w:color w:val="auto"/>
                <w:sz w:val="20"/>
                <w:highlight w:val="none"/>
              </w:rPr>
            </w:pPr>
          </w:p>
        </w:tc>
        <w:tc>
          <w:tcPr>
            <w:tcW w:w="1133" w:type="dxa"/>
            <w:tcBorders>
              <w:left w:val="single" w:color="000000" w:sz="4" w:space="0"/>
            </w:tcBorders>
            <w:vAlign w:val="center"/>
          </w:tcPr>
          <w:p w14:paraId="49A1635F">
            <w:pPr>
              <w:pStyle w:val="19"/>
              <w:spacing w:line="360" w:lineRule="auto"/>
              <w:jc w:val="center"/>
              <w:rPr>
                <w:color w:val="auto"/>
                <w:sz w:val="20"/>
                <w:highlight w:val="none"/>
              </w:rPr>
            </w:pPr>
          </w:p>
        </w:tc>
        <w:tc>
          <w:tcPr>
            <w:tcW w:w="1025" w:type="dxa"/>
            <w:tcBorders>
              <w:left w:val="single" w:color="000000" w:sz="4" w:space="0"/>
            </w:tcBorders>
            <w:vAlign w:val="center"/>
          </w:tcPr>
          <w:p w14:paraId="7F9AEE1D">
            <w:pPr>
              <w:pStyle w:val="19"/>
              <w:spacing w:line="360" w:lineRule="auto"/>
              <w:jc w:val="center"/>
              <w:rPr>
                <w:color w:val="auto"/>
                <w:sz w:val="20"/>
                <w:highlight w:val="none"/>
              </w:rPr>
            </w:pPr>
          </w:p>
        </w:tc>
        <w:tc>
          <w:tcPr>
            <w:tcW w:w="992" w:type="dxa"/>
            <w:tcBorders>
              <w:left w:val="single" w:color="000000" w:sz="4" w:space="0"/>
            </w:tcBorders>
            <w:vAlign w:val="center"/>
          </w:tcPr>
          <w:p w14:paraId="2822700E">
            <w:pPr>
              <w:pStyle w:val="19"/>
              <w:spacing w:line="360" w:lineRule="auto"/>
              <w:jc w:val="center"/>
              <w:rPr>
                <w:color w:val="auto"/>
                <w:sz w:val="20"/>
                <w:highlight w:val="none"/>
              </w:rPr>
            </w:pPr>
          </w:p>
        </w:tc>
        <w:tc>
          <w:tcPr>
            <w:tcW w:w="1084" w:type="dxa"/>
            <w:tcBorders>
              <w:left w:val="single" w:color="000000" w:sz="4" w:space="0"/>
            </w:tcBorders>
          </w:tcPr>
          <w:p w14:paraId="43CADFB6">
            <w:pPr>
              <w:pStyle w:val="19"/>
              <w:spacing w:line="360" w:lineRule="auto"/>
              <w:jc w:val="center"/>
              <w:rPr>
                <w:color w:val="auto"/>
                <w:sz w:val="20"/>
                <w:highlight w:val="none"/>
              </w:rPr>
            </w:pPr>
          </w:p>
        </w:tc>
        <w:tc>
          <w:tcPr>
            <w:tcW w:w="1720" w:type="dxa"/>
            <w:tcBorders>
              <w:left w:val="single" w:color="000000" w:sz="4" w:space="0"/>
            </w:tcBorders>
            <w:vAlign w:val="center"/>
          </w:tcPr>
          <w:p w14:paraId="0C204445">
            <w:pPr>
              <w:pStyle w:val="19"/>
              <w:spacing w:line="360" w:lineRule="auto"/>
              <w:jc w:val="center"/>
              <w:rPr>
                <w:color w:val="auto"/>
                <w:sz w:val="20"/>
                <w:highlight w:val="none"/>
              </w:rPr>
            </w:pPr>
          </w:p>
        </w:tc>
        <w:tc>
          <w:tcPr>
            <w:tcW w:w="992" w:type="dxa"/>
            <w:tcBorders>
              <w:left w:val="single" w:color="000000" w:sz="4" w:space="0"/>
            </w:tcBorders>
            <w:vAlign w:val="center"/>
          </w:tcPr>
          <w:p w14:paraId="3B00F22E">
            <w:pPr>
              <w:pStyle w:val="19"/>
              <w:spacing w:line="360" w:lineRule="auto"/>
              <w:jc w:val="center"/>
              <w:rPr>
                <w:color w:val="auto"/>
                <w:sz w:val="20"/>
                <w:highlight w:val="none"/>
              </w:rPr>
            </w:pPr>
          </w:p>
        </w:tc>
      </w:tr>
      <w:tr w14:paraId="27632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48" w:type="dxa"/>
            <w:vAlign w:val="center"/>
          </w:tcPr>
          <w:p w14:paraId="194D57BA">
            <w:pPr>
              <w:pStyle w:val="19"/>
              <w:spacing w:line="360" w:lineRule="auto"/>
              <w:jc w:val="center"/>
              <w:rPr>
                <w:color w:val="auto"/>
                <w:sz w:val="20"/>
                <w:highlight w:val="none"/>
              </w:rPr>
            </w:pPr>
          </w:p>
        </w:tc>
        <w:tc>
          <w:tcPr>
            <w:tcW w:w="1020" w:type="dxa"/>
            <w:tcBorders>
              <w:left w:val="single" w:color="000000" w:sz="4" w:space="0"/>
            </w:tcBorders>
            <w:vAlign w:val="center"/>
          </w:tcPr>
          <w:p w14:paraId="2A41929F">
            <w:pPr>
              <w:pStyle w:val="19"/>
              <w:spacing w:line="360" w:lineRule="auto"/>
              <w:jc w:val="center"/>
              <w:rPr>
                <w:color w:val="auto"/>
                <w:sz w:val="20"/>
                <w:highlight w:val="none"/>
              </w:rPr>
            </w:pPr>
          </w:p>
        </w:tc>
        <w:tc>
          <w:tcPr>
            <w:tcW w:w="994" w:type="dxa"/>
            <w:tcBorders>
              <w:left w:val="single" w:color="000000" w:sz="4" w:space="0"/>
            </w:tcBorders>
            <w:vAlign w:val="center"/>
          </w:tcPr>
          <w:p w14:paraId="2310A700">
            <w:pPr>
              <w:pStyle w:val="19"/>
              <w:spacing w:line="360" w:lineRule="auto"/>
              <w:jc w:val="center"/>
              <w:rPr>
                <w:color w:val="auto"/>
                <w:sz w:val="20"/>
                <w:highlight w:val="none"/>
              </w:rPr>
            </w:pPr>
          </w:p>
        </w:tc>
        <w:tc>
          <w:tcPr>
            <w:tcW w:w="1133" w:type="dxa"/>
            <w:tcBorders>
              <w:left w:val="single" w:color="000000" w:sz="4" w:space="0"/>
            </w:tcBorders>
            <w:vAlign w:val="center"/>
          </w:tcPr>
          <w:p w14:paraId="67BEDEF8">
            <w:pPr>
              <w:pStyle w:val="19"/>
              <w:spacing w:line="360" w:lineRule="auto"/>
              <w:jc w:val="center"/>
              <w:rPr>
                <w:color w:val="auto"/>
                <w:sz w:val="20"/>
                <w:highlight w:val="none"/>
              </w:rPr>
            </w:pPr>
          </w:p>
        </w:tc>
        <w:tc>
          <w:tcPr>
            <w:tcW w:w="1025" w:type="dxa"/>
            <w:tcBorders>
              <w:left w:val="single" w:color="000000" w:sz="4" w:space="0"/>
            </w:tcBorders>
            <w:vAlign w:val="center"/>
          </w:tcPr>
          <w:p w14:paraId="5C8C8C7C">
            <w:pPr>
              <w:pStyle w:val="19"/>
              <w:spacing w:line="360" w:lineRule="auto"/>
              <w:jc w:val="center"/>
              <w:rPr>
                <w:color w:val="auto"/>
                <w:sz w:val="20"/>
                <w:highlight w:val="none"/>
              </w:rPr>
            </w:pPr>
          </w:p>
        </w:tc>
        <w:tc>
          <w:tcPr>
            <w:tcW w:w="992" w:type="dxa"/>
            <w:tcBorders>
              <w:left w:val="single" w:color="000000" w:sz="4" w:space="0"/>
            </w:tcBorders>
            <w:vAlign w:val="center"/>
          </w:tcPr>
          <w:p w14:paraId="7A48D8DD">
            <w:pPr>
              <w:pStyle w:val="19"/>
              <w:spacing w:line="360" w:lineRule="auto"/>
              <w:jc w:val="center"/>
              <w:rPr>
                <w:color w:val="auto"/>
                <w:sz w:val="20"/>
                <w:highlight w:val="none"/>
              </w:rPr>
            </w:pPr>
          </w:p>
        </w:tc>
        <w:tc>
          <w:tcPr>
            <w:tcW w:w="1084" w:type="dxa"/>
            <w:tcBorders>
              <w:left w:val="single" w:color="000000" w:sz="4" w:space="0"/>
            </w:tcBorders>
          </w:tcPr>
          <w:p w14:paraId="6FFBB09F">
            <w:pPr>
              <w:pStyle w:val="19"/>
              <w:spacing w:line="360" w:lineRule="auto"/>
              <w:jc w:val="center"/>
              <w:rPr>
                <w:color w:val="auto"/>
                <w:sz w:val="20"/>
                <w:highlight w:val="none"/>
              </w:rPr>
            </w:pPr>
          </w:p>
        </w:tc>
        <w:tc>
          <w:tcPr>
            <w:tcW w:w="1720" w:type="dxa"/>
            <w:tcBorders>
              <w:left w:val="single" w:color="000000" w:sz="4" w:space="0"/>
            </w:tcBorders>
            <w:vAlign w:val="center"/>
          </w:tcPr>
          <w:p w14:paraId="14D26613">
            <w:pPr>
              <w:pStyle w:val="19"/>
              <w:spacing w:line="360" w:lineRule="auto"/>
              <w:jc w:val="center"/>
              <w:rPr>
                <w:color w:val="auto"/>
                <w:sz w:val="20"/>
                <w:highlight w:val="none"/>
              </w:rPr>
            </w:pPr>
          </w:p>
        </w:tc>
        <w:tc>
          <w:tcPr>
            <w:tcW w:w="992" w:type="dxa"/>
            <w:tcBorders>
              <w:left w:val="single" w:color="000000" w:sz="4" w:space="0"/>
            </w:tcBorders>
            <w:vAlign w:val="center"/>
          </w:tcPr>
          <w:p w14:paraId="2011E75E">
            <w:pPr>
              <w:pStyle w:val="19"/>
              <w:spacing w:line="360" w:lineRule="auto"/>
              <w:jc w:val="center"/>
              <w:rPr>
                <w:color w:val="auto"/>
                <w:sz w:val="20"/>
                <w:highlight w:val="none"/>
              </w:rPr>
            </w:pPr>
          </w:p>
        </w:tc>
      </w:tr>
      <w:tr w14:paraId="65D93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48" w:type="dxa"/>
            <w:vAlign w:val="center"/>
          </w:tcPr>
          <w:p w14:paraId="5F0620C0">
            <w:pPr>
              <w:pStyle w:val="19"/>
              <w:spacing w:line="360" w:lineRule="auto"/>
              <w:jc w:val="center"/>
              <w:rPr>
                <w:color w:val="auto"/>
                <w:sz w:val="20"/>
                <w:highlight w:val="none"/>
              </w:rPr>
            </w:pPr>
          </w:p>
        </w:tc>
        <w:tc>
          <w:tcPr>
            <w:tcW w:w="1020" w:type="dxa"/>
            <w:tcBorders>
              <w:left w:val="single" w:color="000000" w:sz="4" w:space="0"/>
            </w:tcBorders>
            <w:vAlign w:val="center"/>
          </w:tcPr>
          <w:p w14:paraId="7581841D">
            <w:pPr>
              <w:pStyle w:val="19"/>
              <w:spacing w:line="360" w:lineRule="auto"/>
              <w:jc w:val="center"/>
              <w:rPr>
                <w:color w:val="auto"/>
                <w:sz w:val="20"/>
                <w:highlight w:val="none"/>
              </w:rPr>
            </w:pPr>
          </w:p>
        </w:tc>
        <w:tc>
          <w:tcPr>
            <w:tcW w:w="994" w:type="dxa"/>
            <w:tcBorders>
              <w:left w:val="single" w:color="000000" w:sz="4" w:space="0"/>
            </w:tcBorders>
            <w:vAlign w:val="center"/>
          </w:tcPr>
          <w:p w14:paraId="385F8B44">
            <w:pPr>
              <w:pStyle w:val="19"/>
              <w:spacing w:line="360" w:lineRule="auto"/>
              <w:jc w:val="center"/>
              <w:rPr>
                <w:color w:val="auto"/>
                <w:sz w:val="20"/>
                <w:highlight w:val="none"/>
              </w:rPr>
            </w:pPr>
          </w:p>
        </w:tc>
        <w:tc>
          <w:tcPr>
            <w:tcW w:w="1133" w:type="dxa"/>
            <w:tcBorders>
              <w:left w:val="single" w:color="000000" w:sz="4" w:space="0"/>
            </w:tcBorders>
            <w:vAlign w:val="center"/>
          </w:tcPr>
          <w:p w14:paraId="653B0AC9">
            <w:pPr>
              <w:pStyle w:val="19"/>
              <w:spacing w:line="360" w:lineRule="auto"/>
              <w:jc w:val="center"/>
              <w:rPr>
                <w:color w:val="auto"/>
                <w:sz w:val="20"/>
                <w:highlight w:val="none"/>
              </w:rPr>
            </w:pPr>
          </w:p>
        </w:tc>
        <w:tc>
          <w:tcPr>
            <w:tcW w:w="1025" w:type="dxa"/>
            <w:tcBorders>
              <w:left w:val="single" w:color="000000" w:sz="4" w:space="0"/>
            </w:tcBorders>
            <w:vAlign w:val="center"/>
          </w:tcPr>
          <w:p w14:paraId="656AB535">
            <w:pPr>
              <w:pStyle w:val="19"/>
              <w:spacing w:line="360" w:lineRule="auto"/>
              <w:jc w:val="center"/>
              <w:rPr>
                <w:color w:val="auto"/>
                <w:sz w:val="20"/>
                <w:highlight w:val="none"/>
              </w:rPr>
            </w:pPr>
          </w:p>
        </w:tc>
        <w:tc>
          <w:tcPr>
            <w:tcW w:w="992" w:type="dxa"/>
            <w:tcBorders>
              <w:left w:val="single" w:color="000000" w:sz="4" w:space="0"/>
            </w:tcBorders>
            <w:vAlign w:val="center"/>
          </w:tcPr>
          <w:p w14:paraId="1FF1CEDE">
            <w:pPr>
              <w:pStyle w:val="19"/>
              <w:spacing w:line="360" w:lineRule="auto"/>
              <w:jc w:val="center"/>
              <w:rPr>
                <w:color w:val="auto"/>
                <w:sz w:val="20"/>
                <w:highlight w:val="none"/>
              </w:rPr>
            </w:pPr>
          </w:p>
        </w:tc>
        <w:tc>
          <w:tcPr>
            <w:tcW w:w="1084" w:type="dxa"/>
            <w:tcBorders>
              <w:left w:val="single" w:color="000000" w:sz="4" w:space="0"/>
            </w:tcBorders>
          </w:tcPr>
          <w:p w14:paraId="61034C23">
            <w:pPr>
              <w:pStyle w:val="19"/>
              <w:spacing w:line="360" w:lineRule="auto"/>
              <w:jc w:val="center"/>
              <w:rPr>
                <w:color w:val="auto"/>
                <w:sz w:val="20"/>
                <w:highlight w:val="none"/>
              </w:rPr>
            </w:pPr>
          </w:p>
        </w:tc>
        <w:tc>
          <w:tcPr>
            <w:tcW w:w="1720" w:type="dxa"/>
            <w:tcBorders>
              <w:left w:val="single" w:color="000000" w:sz="4" w:space="0"/>
            </w:tcBorders>
            <w:vAlign w:val="center"/>
          </w:tcPr>
          <w:p w14:paraId="5D70BB43">
            <w:pPr>
              <w:pStyle w:val="19"/>
              <w:spacing w:line="360" w:lineRule="auto"/>
              <w:jc w:val="center"/>
              <w:rPr>
                <w:color w:val="auto"/>
                <w:sz w:val="20"/>
                <w:highlight w:val="none"/>
              </w:rPr>
            </w:pPr>
          </w:p>
        </w:tc>
        <w:tc>
          <w:tcPr>
            <w:tcW w:w="992" w:type="dxa"/>
            <w:tcBorders>
              <w:left w:val="single" w:color="000000" w:sz="4" w:space="0"/>
            </w:tcBorders>
            <w:vAlign w:val="center"/>
          </w:tcPr>
          <w:p w14:paraId="6EC2D00C">
            <w:pPr>
              <w:pStyle w:val="19"/>
              <w:spacing w:line="360" w:lineRule="auto"/>
              <w:jc w:val="center"/>
              <w:rPr>
                <w:color w:val="auto"/>
                <w:sz w:val="20"/>
                <w:highlight w:val="none"/>
              </w:rPr>
            </w:pPr>
          </w:p>
        </w:tc>
      </w:tr>
      <w:tr w14:paraId="7A112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vAlign w:val="center"/>
          </w:tcPr>
          <w:p w14:paraId="1DA8BB3F">
            <w:pPr>
              <w:pStyle w:val="19"/>
              <w:spacing w:line="360" w:lineRule="auto"/>
              <w:jc w:val="center"/>
              <w:rPr>
                <w:color w:val="auto"/>
                <w:sz w:val="20"/>
                <w:highlight w:val="none"/>
              </w:rPr>
            </w:pPr>
          </w:p>
        </w:tc>
        <w:tc>
          <w:tcPr>
            <w:tcW w:w="1020" w:type="dxa"/>
            <w:tcBorders>
              <w:left w:val="single" w:color="000000" w:sz="4" w:space="0"/>
            </w:tcBorders>
            <w:vAlign w:val="center"/>
          </w:tcPr>
          <w:p w14:paraId="42021DC7">
            <w:pPr>
              <w:pStyle w:val="19"/>
              <w:spacing w:line="360" w:lineRule="auto"/>
              <w:jc w:val="center"/>
              <w:rPr>
                <w:color w:val="auto"/>
                <w:sz w:val="20"/>
                <w:highlight w:val="none"/>
              </w:rPr>
            </w:pPr>
          </w:p>
        </w:tc>
        <w:tc>
          <w:tcPr>
            <w:tcW w:w="994" w:type="dxa"/>
            <w:tcBorders>
              <w:left w:val="single" w:color="000000" w:sz="4" w:space="0"/>
            </w:tcBorders>
            <w:vAlign w:val="center"/>
          </w:tcPr>
          <w:p w14:paraId="15CA8992">
            <w:pPr>
              <w:pStyle w:val="19"/>
              <w:spacing w:line="360" w:lineRule="auto"/>
              <w:jc w:val="center"/>
              <w:rPr>
                <w:color w:val="auto"/>
                <w:sz w:val="20"/>
                <w:highlight w:val="none"/>
              </w:rPr>
            </w:pPr>
          </w:p>
        </w:tc>
        <w:tc>
          <w:tcPr>
            <w:tcW w:w="1133" w:type="dxa"/>
            <w:tcBorders>
              <w:left w:val="single" w:color="000000" w:sz="4" w:space="0"/>
            </w:tcBorders>
            <w:vAlign w:val="center"/>
          </w:tcPr>
          <w:p w14:paraId="43A2B960">
            <w:pPr>
              <w:pStyle w:val="19"/>
              <w:spacing w:line="360" w:lineRule="auto"/>
              <w:jc w:val="center"/>
              <w:rPr>
                <w:color w:val="auto"/>
                <w:sz w:val="20"/>
                <w:highlight w:val="none"/>
              </w:rPr>
            </w:pPr>
          </w:p>
        </w:tc>
        <w:tc>
          <w:tcPr>
            <w:tcW w:w="1025" w:type="dxa"/>
            <w:tcBorders>
              <w:left w:val="single" w:color="000000" w:sz="4" w:space="0"/>
            </w:tcBorders>
            <w:vAlign w:val="center"/>
          </w:tcPr>
          <w:p w14:paraId="462A69B5">
            <w:pPr>
              <w:pStyle w:val="19"/>
              <w:spacing w:line="360" w:lineRule="auto"/>
              <w:jc w:val="center"/>
              <w:rPr>
                <w:color w:val="auto"/>
                <w:sz w:val="20"/>
                <w:highlight w:val="none"/>
              </w:rPr>
            </w:pPr>
          </w:p>
        </w:tc>
        <w:tc>
          <w:tcPr>
            <w:tcW w:w="992" w:type="dxa"/>
            <w:tcBorders>
              <w:left w:val="single" w:color="000000" w:sz="4" w:space="0"/>
            </w:tcBorders>
            <w:vAlign w:val="center"/>
          </w:tcPr>
          <w:p w14:paraId="43949042">
            <w:pPr>
              <w:pStyle w:val="19"/>
              <w:spacing w:line="360" w:lineRule="auto"/>
              <w:jc w:val="center"/>
              <w:rPr>
                <w:color w:val="auto"/>
                <w:sz w:val="20"/>
                <w:highlight w:val="none"/>
              </w:rPr>
            </w:pPr>
          </w:p>
        </w:tc>
        <w:tc>
          <w:tcPr>
            <w:tcW w:w="1084" w:type="dxa"/>
            <w:tcBorders>
              <w:left w:val="single" w:color="000000" w:sz="4" w:space="0"/>
            </w:tcBorders>
          </w:tcPr>
          <w:p w14:paraId="462E5EB3">
            <w:pPr>
              <w:pStyle w:val="19"/>
              <w:spacing w:line="360" w:lineRule="auto"/>
              <w:jc w:val="center"/>
              <w:rPr>
                <w:color w:val="auto"/>
                <w:sz w:val="20"/>
                <w:highlight w:val="none"/>
              </w:rPr>
            </w:pPr>
          </w:p>
        </w:tc>
        <w:tc>
          <w:tcPr>
            <w:tcW w:w="1720" w:type="dxa"/>
            <w:tcBorders>
              <w:left w:val="single" w:color="000000" w:sz="4" w:space="0"/>
            </w:tcBorders>
            <w:vAlign w:val="center"/>
          </w:tcPr>
          <w:p w14:paraId="7EB5314F">
            <w:pPr>
              <w:pStyle w:val="19"/>
              <w:spacing w:line="360" w:lineRule="auto"/>
              <w:jc w:val="center"/>
              <w:rPr>
                <w:color w:val="auto"/>
                <w:sz w:val="20"/>
                <w:highlight w:val="none"/>
              </w:rPr>
            </w:pPr>
          </w:p>
        </w:tc>
        <w:tc>
          <w:tcPr>
            <w:tcW w:w="992" w:type="dxa"/>
            <w:tcBorders>
              <w:left w:val="single" w:color="000000" w:sz="4" w:space="0"/>
            </w:tcBorders>
            <w:vAlign w:val="center"/>
          </w:tcPr>
          <w:p w14:paraId="7578AC09">
            <w:pPr>
              <w:pStyle w:val="19"/>
              <w:spacing w:line="360" w:lineRule="auto"/>
              <w:jc w:val="center"/>
              <w:rPr>
                <w:color w:val="auto"/>
                <w:sz w:val="20"/>
                <w:highlight w:val="none"/>
              </w:rPr>
            </w:pPr>
          </w:p>
        </w:tc>
      </w:tr>
      <w:tr w14:paraId="56D8C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48" w:type="dxa"/>
            <w:vAlign w:val="center"/>
          </w:tcPr>
          <w:p w14:paraId="0918164D">
            <w:pPr>
              <w:pStyle w:val="19"/>
              <w:spacing w:line="360" w:lineRule="auto"/>
              <w:jc w:val="center"/>
              <w:rPr>
                <w:color w:val="auto"/>
                <w:sz w:val="20"/>
                <w:highlight w:val="none"/>
              </w:rPr>
            </w:pPr>
          </w:p>
        </w:tc>
        <w:tc>
          <w:tcPr>
            <w:tcW w:w="1020" w:type="dxa"/>
            <w:tcBorders>
              <w:left w:val="single" w:color="000000" w:sz="4" w:space="0"/>
            </w:tcBorders>
            <w:vAlign w:val="center"/>
          </w:tcPr>
          <w:p w14:paraId="20902D59">
            <w:pPr>
              <w:pStyle w:val="19"/>
              <w:spacing w:line="360" w:lineRule="auto"/>
              <w:jc w:val="center"/>
              <w:rPr>
                <w:color w:val="auto"/>
                <w:sz w:val="20"/>
                <w:highlight w:val="none"/>
              </w:rPr>
            </w:pPr>
          </w:p>
        </w:tc>
        <w:tc>
          <w:tcPr>
            <w:tcW w:w="994" w:type="dxa"/>
            <w:tcBorders>
              <w:left w:val="single" w:color="000000" w:sz="4" w:space="0"/>
            </w:tcBorders>
            <w:vAlign w:val="center"/>
          </w:tcPr>
          <w:p w14:paraId="1C621242">
            <w:pPr>
              <w:pStyle w:val="19"/>
              <w:spacing w:line="360" w:lineRule="auto"/>
              <w:jc w:val="center"/>
              <w:rPr>
                <w:color w:val="auto"/>
                <w:sz w:val="20"/>
                <w:highlight w:val="none"/>
              </w:rPr>
            </w:pPr>
          </w:p>
        </w:tc>
        <w:tc>
          <w:tcPr>
            <w:tcW w:w="1133" w:type="dxa"/>
            <w:tcBorders>
              <w:left w:val="single" w:color="000000" w:sz="4" w:space="0"/>
            </w:tcBorders>
            <w:vAlign w:val="center"/>
          </w:tcPr>
          <w:p w14:paraId="16DC8DAD">
            <w:pPr>
              <w:pStyle w:val="19"/>
              <w:spacing w:line="360" w:lineRule="auto"/>
              <w:jc w:val="center"/>
              <w:rPr>
                <w:color w:val="auto"/>
                <w:sz w:val="20"/>
                <w:highlight w:val="none"/>
              </w:rPr>
            </w:pPr>
          </w:p>
        </w:tc>
        <w:tc>
          <w:tcPr>
            <w:tcW w:w="1025" w:type="dxa"/>
            <w:tcBorders>
              <w:left w:val="single" w:color="000000" w:sz="4" w:space="0"/>
            </w:tcBorders>
            <w:vAlign w:val="center"/>
          </w:tcPr>
          <w:p w14:paraId="3783DE54">
            <w:pPr>
              <w:pStyle w:val="19"/>
              <w:spacing w:line="360" w:lineRule="auto"/>
              <w:jc w:val="center"/>
              <w:rPr>
                <w:color w:val="auto"/>
                <w:sz w:val="20"/>
                <w:highlight w:val="none"/>
              </w:rPr>
            </w:pPr>
          </w:p>
        </w:tc>
        <w:tc>
          <w:tcPr>
            <w:tcW w:w="992" w:type="dxa"/>
            <w:tcBorders>
              <w:left w:val="single" w:color="000000" w:sz="4" w:space="0"/>
            </w:tcBorders>
            <w:vAlign w:val="center"/>
          </w:tcPr>
          <w:p w14:paraId="4DC8971A">
            <w:pPr>
              <w:pStyle w:val="19"/>
              <w:spacing w:line="360" w:lineRule="auto"/>
              <w:jc w:val="center"/>
              <w:rPr>
                <w:color w:val="auto"/>
                <w:sz w:val="20"/>
                <w:highlight w:val="none"/>
              </w:rPr>
            </w:pPr>
          </w:p>
        </w:tc>
        <w:tc>
          <w:tcPr>
            <w:tcW w:w="1084" w:type="dxa"/>
            <w:tcBorders>
              <w:left w:val="single" w:color="000000" w:sz="4" w:space="0"/>
            </w:tcBorders>
          </w:tcPr>
          <w:p w14:paraId="58B61D07">
            <w:pPr>
              <w:pStyle w:val="19"/>
              <w:spacing w:line="360" w:lineRule="auto"/>
              <w:jc w:val="center"/>
              <w:rPr>
                <w:color w:val="auto"/>
                <w:sz w:val="20"/>
                <w:highlight w:val="none"/>
              </w:rPr>
            </w:pPr>
          </w:p>
        </w:tc>
        <w:tc>
          <w:tcPr>
            <w:tcW w:w="1720" w:type="dxa"/>
            <w:tcBorders>
              <w:left w:val="single" w:color="000000" w:sz="4" w:space="0"/>
            </w:tcBorders>
            <w:vAlign w:val="center"/>
          </w:tcPr>
          <w:p w14:paraId="4503D289">
            <w:pPr>
              <w:pStyle w:val="19"/>
              <w:spacing w:line="360" w:lineRule="auto"/>
              <w:jc w:val="center"/>
              <w:rPr>
                <w:color w:val="auto"/>
                <w:sz w:val="20"/>
                <w:highlight w:val="none"/>
              </w:rPr>
            </w:pPr>
          </w:p>
        </w:tc>
        <w:tc>
          <w:tcPr>
            <w:tcW w:w="992" w:type="dxa"/>
            <w:tcBorders>
              <w:left w:val="single" w:color="000000" w:sz="4" w:space="0"/>
            </w:tcBorders>
            <w:vAlign w:val="center"/>
          </w:tcPr>
          <w:p w14:paraId="75E9D7C1">
            <w:pPr>
              <w:pStyle w:val="19"/>
              <w:spacing w:line="360" w:lineRule="auto"/>
              <w:jc w:val="center"/>
              <w:rPr>
                <w:color w:val="auto"/>
                <w:sz w:val="20"/>
                <w:highlight w:val="none"/>
              </w:rPr>
            </w:pPr>
          </w:p>
        </w:tc>
      </w:tr>
      <w:tr w14:paraId="52B4C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vAlign w:val="center"/>
          </w:tcPr>
          <w:p w14:paraId="1BC591D2">
            <w:pPr>
              <w:pStyle w:val="19"/>
              <w:spacing w:line="360" w:lineRule="auto"/>
              <w:jc w:val="center"/>
              <w:rPr>
                <w:color w:val="auto"/>
                <w:sz w:val="20"/>
                <w:highlight w:val="none"/>
              </w:rPr>
            </w:pPr>
          </w:p>
        </w:tc>
        <w:tc>
          <w:tcPr>
            <w:tcW w:w="1020" w:type="dxa"/>
            <w:tcBorders>
              <w:left w:val="single" w:color="000000" w:sz="4" w:space="0"/>
            </w:tcBorders>
            <w:vAlign w:val="center"/>
          </w:tcPr>
          <w:p w14:paraId="565058E2">
            <w:pPr>
              <w:pStyle w:val="19"/>
              <w:spacing w:line="360" w:lineRule="auto"/>
              <w:jc w:val="center"/>
              <w:rPr>
                <w:color w:val="auto"/>
                <w:sz w:val="20"/>
                <w:highlight w:val="none"/>
              </w:rPr>
            </w:pPr>
          </w:p>
        </w:tc>
        <w:tc>
          <w:tcPr>
            <w:tcW w:w="994" w:type="dxa"/>
            <w:tcBorders>
              <w:left w:val="single" w:color="000000" w:sz="4" w:space="0"/>
            </w:tcBorders>
            <w:vAlign w:val="center"/>
          </w:tcPr>
          <w:p w14:paraId="5A2A53D7">
            <w:pPr>
              <w:pStyle w:val="19"/>
              <w:spacing w:line="360" w:lineRule="auto"/>
              <w:jc w:val="center"/>
              <w:rPr>
                <w:color w:val="auto"/>
                <w:sz w:val="20"/>
                <w:highlight w:val="none"/>
              </w:rPr>
            </w:pPr>
          </w:p>
        </w:tc>
        <w:tc>
          <w:tcPr>
            <w:tcW w:w="1133" w:type="dxa"/>
            <w:tcBorders>
              <w:left w:val="single" w:color="000000" w:sz="4" w:space="0"/>
            </w:tcBorders>
            <w:vAlign w:val="center"/>
          </w:tcPr>
          <w:p w14:paraId="3D21B352">
            <w:pPr>
              <w:pStyle w:val="19"/>
              <w:spacing w:line="360" w:lineRule="auto"/>
              <w:jc w:val="center"/>
              <w:rPr>
                <w:color w:val="auto"/>
                <w:sz w:val="20"/>
                <w:highlight w:val="none"/>
              </w:rPr>
            </w:pPr>
          </w:p>
        </w:tc>
        <w:tc>
          <w:tcPr>
            <w:tcW w:w="1025" w:type="dxa"/>
            <w:tcBorders>
              <w:left w:val="single" w:color="000000" w:sz="4" w:space="0"/>
            </w:tcBorders>
            <w:vAlign w:val="center"/>
          </w:tcPr>
          <w:p w14:paraId="7B22ECC4">
            <w:pPr>
              <w:pStyle w:val="19"/>
              <w:spacing w:line="360" w:lineRule="auto"/>
              <w:jc w:val="center"/>
              <w:rPr>
                <w:color w:val="auto"/>
                <w:sz w:val="20"/>
                <w:highlight w:val="none"/>
              </w:rPr>
            </w:pPr>
          </w:p>
        </w:tc>
        <w:tc>
          <w:tcPr>
            <w:tcW w:w="992" w:type="dxa"/>
            <w:tcBorders>
              <w:left w:val="single" w:color="000000" w:sz="4" w:space="0"/>
            </w:tcBorders>
            <w:vAlign w:val="center"/>
          </w:tcPr>
          <w:p w14:paraId="71D09388">
            <w:pPr>
              <w:pStyle w:val="19"/>
              <w:spacing w:line="360" w:lineRule="auto"/>
              <w:jc w:val="center"/>
              <w:rPr>
                <w:color w:val="auto"/>
                <w:sz w:val="20"/>
                <w:highlight w:val="none"/>
              </w:rPr>
            </w:pPr>
          </w:p>
        </w:tc>
        <w:tc>
          <w:tcPr>
            <w:tcW w:w="1084" w:type="dxa"/>
            <w:tcBorders>
              <w:left w:val="single" w:color="000000" w:sz="4" w:space="0"/>
            </w:tcBorders>
          </w:tcPr>
          <w:p w14:paraId="308CBDD8">
            <w:pPr>
              <w:pStyle w:val="19"/>
              <w:spacing w:line="360" w:lineRule="auto"/>
              <w:jc w:val="center"/>
              <w:rPr>
                <w:color w:val="auto"/>
                <w:sz w:val="20"/>
                <w:highlight w:val="none"/>
              </w:rPr>
            </w:pPr>
          </w:p>
        </w:tc>
        <w:tc>
          <w:tcPr>
            <w:tcW w:w="1720" w:type="dxa"/>
            <w:tcBorders>
              <w:left w:val="single" w:color="000000" w:sz="4" w:space="0"/>
            </w:tcBorders>
            <w:vAlign w:val="center"/>
          </w:tcPr>
          <w:p w14:paraId="6CA3203B">
            <w:pPr>
              <w:pStyle w:val="19"/>
              <w:spacing w:line="360" w:lineRule="auto"/>
              <w:jc w:val="center"/>
              <w:rPr>
                <w:color w:val="auto"/>
                <w:sz w:val="20"/>
                <w:highlight w:val="none"/>
              </w:rPr>
            </w:pPr>
          </w:p>
        </w:tc>
        <w:tc>
          <w:tcPr>
            <w:tcW w:w="992" w:type="dxa"/>
            <w:tcBorders>
              <w:left w:val="single" w:color="000000" w:sz="4" w:space="0"/>
            </w:tcBorders>
            <w:vAlign w:val="center"/>
          </w:tcPr>
          <w:p w14:paraId="6CF2C239">
            <w:pPr>
              <w:pStyle w:val="19"/>
              <w:spacing w:line="360" w:lineRule="auto"/>
              <w:jc w:val="center"/>
              <w:rPr>
                <w:color w:val="auto"/>
                <w:sz w:val="20"/>
                <w:highlight w:val="none"/>
              </w:rPr>
            </w:pPr>
          </w:p>
        </w:tc>
      </w:tr>
      <w:tr w14:paraId="1F1EA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vAlign w:val="center"/>
          </w:tcPr>
          <w:p w14:paraId="2545CFAF">
            <w:pPr>
              <w:pStyle w:val="19"/>
              <w:spacing w:line="360" w:lineRule="auto"/>
              <w:jc w:val="center"/>
              <w:rPr>
                <w:color w:val="auto"/>
                <w:sz w:val="20"/>
                <w:highlight w:val="none"/>
              </w:rPr>
            </w:pPr>
          </w:p>
        </w:tc>
        <w:tc>
          <w:tcPr>
            <w:tcW w:w="1020" w:type="dxa"/>
            <w:tcBorders>
              <w:left w:val="single" w:color="000000" w:sz="4" w:space="0"/>
            </w:tcBorders>
            <w:vAlign w:val="center"/>
          </w:tcPr>
          <w:p w14:paraId="1A38EF65">
            <w:pPr>
              <w:pStyle w:val="19"/>
              <w:spacing w:line="360" w:lineRule="auto"/>
              <w:jc w:val="center"/>
              <w:rPr>
                <w:color w:val="auto"/>
                <w:sz w:val="20"/>
                <w:highlight w:val="none"/>
              </w:rPr>
            </w:pPr>
          </w:p>
        </w:tc>
        <w:tc>
          <w:tcPr>
            <w:tcW w:w="994" w:type="dxa"/>
            <w:tcBorders>
              <w:left w:val="single" w:color="000000" w:sz="4" w:space="0"/>
            </w:tcBorders>
            <w:vAlign w:val="center"/>
          </w:tcPr>
          <w:p w14:paraId="548F1046">
            <w:pPr>
              <w:pStyle w:val="19"/>
              <w:spacing w:line="360" w:lineRule="auto"/>
              <w:jc w:val="center"/>
              <w:rPr>
                <w:color w:val="auto"/>
                <w:sz w:val="20"/>
                <w:highlight w:val="none"/>
              </w:rPr>
            </w:pPr>
          </w:p>
        </w:tc>
        <w:tc>
          <w:tcPr>
            <w:tcW w:w="1133" w:type="dxa"/>
            <w:tcBorders>
              <w:left w:val="single" w:color="000000" w:sz="4" w:space="0"/>
            </w:tcBorders>
            <w:vAlign w:val="center"/>
          </w:tcPr>
          <w:p w14:paraId="69DC97DC">
            <w:pPr>
              <w:pStyle w:val="19"/>
              <w:spacing w:line="360" w:lineRule="auto"/>
              <w:jc w:val="center"/>
              <w:rPr>
                <w:color w:val="auto"/>
                <w:sz w:val="20"/>
                <w:highlight w:val="none"/>
              </w:rPr>
            </w:pPr>
          </w:p>
        </w:tc>
        <w:tc>
          <w:tcPr>
            <w:tcW w:w="1025" w:type="dxa"/>
            <w:tcBorders>
              <w:left w:val="single" w:color="000000" w:sz="4" w:space="0"/>
            </w:tcBorders>
            <w:vAlign w:val="center"/>
          </w:tcPr>
          <w:p w14:paraId="3AA7E290">
            <w:pPr>
              <w:pStyle w:val="19"/>
              <w:spacing w:line="360" w:lineRule="auto"/>
              <w:jc w:val="center"/>
              <w:rPr>
                <w:color w:val="auto"/>
                <w:sz w:val="20"/>
                <w:highlight w:val="none"/>
              </w:rPr>
            </w:pPr>
          </w:p>
        </w:tc>
        <w:tc>
          <w:tcPr>
            <w:tcW w:w="992" w:type="dxa"/>
            <w:tcBorders>
              <w:left w:val="single" w:color="000000" w:sz="4" w:space="0"/>
            </w:tcBorders>
            <w:vAlign w:val="center"/>
          </w:tcPr>
          <w:p w14:paraId="3A58EFBA">
            <w:pPr>
              <w:pStyle w:val="19"/>
              <w:spacing w:line="360" w:lineRule="auto"/>
              <w:jc w:val="center"/>
              <w:rPr>
                <w:color w:val="auto"/>
                <w:sz w:val="20"/>
                <w:highlight w:val="none"/>
              </w:rPr>
            </w:pPr>
          </w:p>
        </w:tc>
        <w:tc>
          <w:tcPr>
            <w:tcW w:w="1084" w:type="dxa"/>
            <w:tcBorders>
              <w:left w:val="single" w:color="000000" w:sz="4" w:space="0"/>
            </w:tcBorders>
          </w:tcPr>
          <w:p w14:paraId="3204432A">
            <w:pPr>
              <w:pStyle w:val="19"/>
              <w:spacing w:line="360" w:lineRule="auto"/>
              <w:jc w:val="center"/>
              <w:rPr>
                <w:color w:val="auto"/>
                <w:sz w:val="20"/>
                <w:highlight w:val="none"/>
              </w:rPr>
            </w:pPr>
          </w:p>
        </w:tc>
        <w:tc>
          <w:tcPr>
            <w:tcW w:w="1720" w:type="dxa"/>
            <w:tcBorders>
              <w:left w:val="single" w:color="000000" w:sz="4" w:space="0"/>
            </w:tcBorders>
            <w:vAlign w:val="center"/>
          </w:tcPr>
          <w:p w14:paraId="4B2D823D">
            <w:pPr>
              <w:pStyle w:val="19"/>
              <w:spacing w:line="360" w:lineRule="auto"/>
              <w:jc w:val="center"/>
              <w:rPr>
                <w:color w:val="auto"/>
                <w:sz w:val="20"/>
                <w:highlight w:val="none"/>
              </w:rPr>
            </w:pPr>
          </w:p>
        </w:tc>
        <w:tc>
          <w:tcPr>
            <w:tcW w:w="992" w:type="dxa"/>
            <w:tcBorders>
              <w:left w:val="single" w:color="000000" w:sz="4" w:space="0"/>
            </w:tcBorders>
            <w:vAlign w:val="center"/>
          </w:tcPr>
          <w:p w14:paraId="572AD6BB">
            <w:pPr>
              <w:pStyle w:val="19"/>
              <w:spacing w:line="360" w:lineRule="auto"/>
              <w:jc w:val="center"/>
              <w:rPr>
                <w:color w:val="auto"/>
                <w:sz w:val="20"/>
                <w:highlight w:val="none"/>
              </w:rPr>
            </w:pPr>
          </w:p>
        </w:tc>
      </w:tr>
      <w:tr w14:paraId="72F9F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vAlign w:val="center"/>
          </w:tcPr>
          <w:p w14:paraId="6B491B25">
            <w:pPr>
              <w:pStyle w:val="19"/>
              <w:spacing w:line="360" w:lineRule="auto"/>
              <w:jc w:val="center"/>
              <w:rPr>
                <w:color w:val="auto"/>
                <w:sz w:val="20"/>
                <w:highlight w:val="none"/>
              </w:rPr>
            </w:pPr>
          </w:p>
        </w:tc>
        <w:tc>
          <w:tcPr>
            <w:tcW w:w="1020" w:type="dxa"/>
            <w:tcBorders>
              <w:left w:val="single" w:color="000000" w:sz="4" w:space="0"/>
            </w:tcBorders>
            <w:vAlign w:val="center"/>
          </w:tcPr>
          <w:p w14:paraId="23A87FB4">
            <w:pPr>
              <w:pStyle w:val="19"/>
              <w:spacing w:line="360" w:lineRule="auto"/>
              <w:jc w:val="center"/>
              <w:rPr>
                <w:color w:val="auto"/>
                <w:sz w:val="20"/>
                <w:highlight w:val="none"/>
              </w:rPr>
            </w:pPr>
          </w:p>
        </w:tc>
        <w:tc>
          <w:tcPr>
            <w:tcW w:w="994" w:type="dxa"/>
            <w:tcBorders>
              <w:left w:val="single" w:color="000000" w:sz="4" w:space="0"/>
            </w:tcBorders>
            <w:vAlign w:val="center"/>
          </w:tcPr>
          <w:p w14:paraId="39FFBED2">
            <w:pPr>
              <w:pStyle w:val="19"/>
              <w:spacing w:line="360" w:lineRule="auto"/>
              <w:jc w:val="center"/>
              <w:rPr>
                <w:color w:val="auto"/>
                <w:sz w:val="20"/>
                <w:highlight w:val="none"/>
              </w:rPr>
            </w:pPr>
          </w:p>
        </w:tc>
        <w:tc>
          <w:tcPr>
            <w:tcW w:w="1133" w:type="dxa"/>
            <w:tcBorders>
              <w:left w:val="single" w:color="000000" w:sz="4" w:space="0"/>
            </w:tcBorders>
            <w:vAlign w:val="center"/>
          </w:tcPr>
          <w:p w14:paraId="6B95BDF9">
            <w:pPr>
              <w:pStyle w:val="19"/>
              <w:spacing w:line="360" w:lineRule="auto"/>
              <w:jc w:val="center"/>
              <w:rPr>
                <w:color w:val="auto"/>
                <w:sz w:val="20"/>
                <w:highlight w:val="none"/>
              </w:rPr>
            </w:pPr>
          </w:p>
        </w:tc>
        <w:tc>
          <w:tcPr>
            <w:tcW w:w="1025" w:type="dxa"/>
            <w:tcBorders>
              <w:left w:val="single" w:color="000000" w:sz="4" w:space="0"/>
            </w:tcBorders>
            <w:vAlign w:val="center"/>
          </w:tcPr>
          <w:p w14:paraId="102D4417">
            <w:pPr>
              <w:pStyle w:val="19"/>
              <w:spacing w:line="360" w:lineRule="auto"/>
              <w:jc w:val="center"/>
              <w:rPr>
                <w:color w:val="auto"/>
                <w:sz w:val="20"/>
                <w:highlight w:val="none"/>
              </w:rPr>
            </w:pPr>
          </w:p>
        </w:tc>
        <w:tc>
          <w:tcPr>
            <w:tcW w:w="992" w:type="dxa"/>
            <w:tcBorders>
              <w:left w:val="single" w:color="000000" w:sz="4" w:space="0"/>
            </w:tcBorders>
            <w:vAlign w:val="center"/>
          </w:tcPr>
          <w:p w14:paraId="1E25E828">
            <w:pPr>
              <w:pStyle w:val="19"/>
              <w:spacing w:line="360" w:lineRule="auto"/>
              <w:jc w:val="center"/>
              <w:rPr>
                <w:color w:val="auto"/>
                <w:sz w:val="20"/>
                <w:highlight w:val="none"/>
              </w:rPr>
            </w:pPr>
          </w:p>
        </w:tc>
        <w:tc>
          <w:tcPr>
            <w:tcW w:w="1084" w:type="dxa"/>
            <w:tcBorders>
              <w:left w:val="single" w:color="000000" w:sz="4" w:space="0"/>
            </w:tcBorders>
          </w:tcPr>
          <w:p w14:paraId="0E440F73">
            <w:pPr>
              <w:pStyle w:val="19"/>
              <w:spacing w:line="360" w:lineRule="auto"/>
              <w:jc w:val="center"/>
              <w:rPr>
                <w:color w:val="auto"/>
                <w:sz w:val="20"/>
                <w:highlight w:val="none"/>
              </w:rPr>
            </w:pPr>
          </w:p>
        </w:tc>
        <w:tc>
          <w:tcPr>
            <w:tcW w:w="1720" w:type="dxa"/>
            <w:tcBorders>
              <w:left w:val="single" w:color="000000" w:sz="4" w:space="0"/>
            </w:tcBorders>
            <w:vAlign w:val="center"/>
          </w:tcPr>
          <w:p w14:paraId="45064EAD">
            <w:pPr>
              <w:pStyle w:val="19"/>
              <w:spacing w:line="360" w:lineRule="auto"/>
              <w:jc w:val="center"/>
              <w:rPr>
                <w:color w:val="auto"/>
                <w:sz w:val="20"/>
                <w:highlight w:val="none"/>
              </w:rPr>
            </w:pPr>
          </w:p>
        </w:tc>
        <w:tc>
          <w:tcPr>
            <w:tcW w:w="992" w:type="dxa"/>
            <w:tcBorders>
              <w:left w:val="single" w:color="000000" w:sz="4" w:space="0"/>
            </w:tcBorders>
            <w:vAlign w:val="center"/>
          </w:tcPr>
          <w:p w14:paraId="48800C85">
            <w:pPr>
              <w:pStyle w:val="19"/>
              <w:spacing w:line="360" w:lineRule="auto"/>
              <w:jc w:val="center"/>
              <w:rPr>
                <w:color w:val="auto"/>
                <w:sz w:val="20"/>
                <w:highlight w:val="none"/>
              </w:rPr>
            </w:pPr>
          </w:p>
        </w:tc>
      </w:tr>
      <w:tr w14:paraId="4EE50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48" w:type="dxa"/>
            <w:vAlign w:val="center"/>
          </w:tcPr>
          <w:p w14:paraId="28B5414B">
            <w:pPr>
              <w:pStyle w:val="19"/>
              <w:spacing w:line="360" w:lineRule="auto"/>
              <w:jc w:val="center"/>
              <w:rPr>
                <w:color w:val="auto"/>
                <w:sz w:val="20"/>
                <w:highlight w:val="none"/>
              </w:rPr>
            </w:pPr>
          </w:p>
        </w:tc>
        <w:tc>
          <w:tcPr>
            <w:tcW w:w="1020" w:type="dxa"/>
            <w:tcBorders>
              <w:left w:val="single" w:color="000000" w:sz="4" w:space="0"/>
            </w:tcBorders>
            <w:vAlign w:val="center"/>
          </w:tcPr>
          <w:p w14:paraId="09C06FE9">
            <w:pPr>
              <w:pStyle w:val="19"/>
              <w:spacing w:line="360" w:lineRule="auto"/>
              <w:jc w:val="center"/>
              <w:rPr>
                <w:color w:val="auto"/>
                <w:sz w:val="20"/>
                <w:highlight w:val="none"/>
              </w:rPr>
            </w:pPr>
          </w:p>
        </w:tc>
        <w:tc>
          <w:tcPr>
            <w:tcW w:w="994" w:type="dxa"/>
            <w:tcBorders>
              <w:left w:val="single" w:color="000000" w:sz="4" w:space="0"/>
            </w:tcBorders>
            <w:vAlign w:val="center"/>
          </w:tcPr>
          <w:p w14:paraId="6F22C098">
            <w:pPr>
              <w:pStyle w:val="19"/>
              <w:spacing w:line="360" w:lineRule="auto"/>
              <w:jc w:val="center"/>
              <w:rPr>
                <w:color w:val="auto"/>
                <w:sz w:val="20"/>
                <w:highlight w:val="none"/>
              </w:rPr>
            </w:pPr>
          </w:p>
        </w:tc>
        <w:tc>
          <w:tcPr>
            <w:tcW w:w="1133" w:type="dxa"/>
            <w:tcBorders>
              <w:left w:val="single" w:color="000000" w:sz="4" w:space="0"/>
            </w:tcBorders>
            <w:vAlign w:val="center"/>
          </w:tcPr>
          <w:p w14:paraId="6A90433E">
            <w:pPr>
              <w:pStyle w:val="19"/>
              <w:spacing w:line="360" w:lineRule="auto"/>
              <w:jc w:val="center"/>
              <w:rPr>
                <w:color w:val="auto"/>
                <w:sz w:val="20"/>
                <w:highlight w:val="none"/>
              </w:rPr>
            </w:pPr>
          </w:p>
        </w:tc>
        <w:tc>
          <w:tcPr>
            <w:tcW w:w="1025" w:type="dxa"/>
            <w:tcBorders>
              <w:left w:val="single" w:color="000000" w:sz="4" w:space="0"/>
            </w:tcBorders>
            <w:vAlign w:val="center"/>
          </w:tcPr>
          <w:p w14:paraId="2A91314A">
            <w:pPr>
              <w:pStyle w:val="19"/>
              <w:spacing w:line="360" w:lineRule="auto"/>
              <w:jc w:val="center"/>
              <w:rPr>
                <w:color w:val="auto"/>
                <w:sz w:val="20"/>
                <w:highlight w:val="none"/>
              </w:rPr>
            </w:pPr>
          </w:p>
        </w:tc>
        <w:tc>
          <w:tcPr>
            <w:tcW w:w="992" w:type="dxa"/>
            <w:tcBorders>
              <w:left w:val="single" w:color="000000" w:sz="4" w:space="0"/>
            </w:tcBorders>
            <w:vAlign w:val="center"/>
          </w:tcPr>
          <w:p w14:paraId="19844A7D">
            <w:pPr>
              <w:pStyle w:val="19"/>
              <w:spacing w:line="360" w:lineRule="auto"/>
              <w:jc w:val="center"/>
              <w:rPr>
                <w:color w:val="auto"/>
                <w:sz w:val="20"/>
                <w:highlight w:val="none"/>
              </w:rPr>
            </w:pPr>
          </w:p>
        </w:tc>
        <w:tc>
          <w:tcPr>
            <w:tcW w:w="1084" w:type="dxa"/>
            <w:tcBorders>
              <w:left w:val="single" w:color="000000" w:sz="4" w:space="0"/>
            </w:tcBorders>
          </w:tcPr>
          <w:p w14:paraId="747A5734">
            <w:pPr>
              <w:pStyle w:val="19"/>
              <w:spacing w:line="360" w:lineRule="auto"/>
              <w:jc w:val="center"/>
              <w:rPr>
                <w:color w:val="auto"/>
                <w:sz w:val="20"/>
                <w:highlight w:val="none"/>
              </w:rPr>
            </w:pPr>
          </w:p>
        </w:tc>
        <w:tc>
          <w:tcPr>
            <w:tcW w:w="1720" w:type="dxa"/>
            <w:tcBorders>
              <w:left w:val="single" w:color="000000" w:sz="4" w:space="0"/>
            </w:tcBorders>
            <w:vAlign w:val="center"/>
          </w:tcPr>
          <w:p w14:paraId="1BF650B0">
            <w:pPr>
              <w:pStyle w:val="19"/>
              <w:spacing w:line="360" w:lineRule="auto"/>
              <w:jc w:val="center"/>
              <w:rPr>
                <w:color w:val="auto"/>
                <w:sz w:val="20"/>
                <w:highlight w:val="none"/>
              </w:rPr>
            </w:pPr>
          </w:p>
        </w:tc>
        <w:tc>
          <w:tcPr>
            <w:tcW w:w="992" w:type="dxa"/>
            <w:tcBorders>
              <w:left w:val="single" w:color="000000" w:sz="4" w:space="0"/>
            </w:tcBorders>
            <w:vAlign w:val="center"/>
          </w:tcPr>
          <w:p w14:paraId="45181EFA">
            <w:pPr>
              <w:pStyle w:val="19"/>
              <w:spacing w:line="360" w:lineRule="auto"/>
              <w:jc w:val="center"/>
              <w:rPr>
                <w:color w:val="auto"/>
                <w:sz w:val="20"/>
                <w:highlight w:val="none"/>
              </w:rPr>
            </w:pPr>
          </w:p>
        </w:tc>
      </w:tr>
      <w:tr w14:paraId="0A120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2662" w:type="dxa"/>
            <w:gridSpan w:val="3"/>
            <w:vAlign w:val="center"/>
          </w:tcPr>
          <w:p w14:paraId="251A6E12">
            <w:pPr>
              <w:pStyle w:val="19"/>
              <w:spacing w:line="360" w:lineRule="auto"/>
              <w:jc w:val="center"/>
              <w:rPr>
                <w:color w:val="auto"/>
                <w:sz w:val="20"/>
                <w:highlight w:val="none"/>
              </w:rPr>
            </w:pPr>
            <w:r>
              <w:rPr>
                <w:rFonts w:hint="eastAsia"/>
                <w:color w:val="auto"/>
                <w:highlight w:val="none"/>
              </w:rPr>
              <w:t>最高投标限价：</w:t>
            </w:r>
          </w:p>
        </w:tc>
        <w:tc>
          <w:tcPr>
            <w:tcW w:w="6946" w:type="dxa"/>
            <w:gridSpan w:val="6"/>
            <w:tcBorders>
              <w:left w:val="single" w:color="000000" w:sz="4" w:space="0"/>
            </w:tcBorders>
          </w:tcPr>
          <w:p w14:paraId="1CE88A21">
            <w:pPr>
              <w:pStyle w:val="19"/>
              <w:spacing w:line="360" w:lineRule="auto"/>
              <w:jc w:val="center"/>
              <w:rPr>
                <w:color w:val="auto"/>
                <w:sz w:val="20"/>
                <w:highlight w:val="none"/>
              </w:rPr>
            </w:pPr>
          </w:p>
        </w:tc>
      </w:tr>
    </w:tbl>
    <w:p w14:paraId="0EFDA3B1">
      <w:pPr>
        <w:pStyle w:val="2"/>
        <w:rPr>
          <w:color w:val="auto"/>
          <w:highlight w:val="none"/>
        </w:rPr>
      </w:pPr>
    </w:p>
    <w:p w14:paraId="713C422E">
      <w:pPr>
        <w:pStyle w:val="2"/>
        <w:rPr>
          <w:color w:val="auto"/>
          <w:highlight w:val="none"/>
        </w:rPr>
      </w:pPr>
    </w:p>
    <w:p w14:paraId="618D3FFD">
      <w:pPr>
        <w:pStyle w:val="2"/>
        <w:rPr>
          <w:color w:val="auto"/>
          <w:highlight w:val="none"/>
        </w:rPr>
      </w:pPr>
      <w:r>
        <w:rPr>
          <w:rFonts w:hint="eastAsia"/>
          <w:color w:val="auto"/>
          <w:highlight w:val="none"/>
        </w:rPr>
        <w:t>招标</w:t>
      </w:r>
      <w:r>
        <w:rPr>
          <w:rFonts w:hint="eastAsia"/>
          <w:color w:val="auto"/>
          <w:spacing w:val="-3"/>
          <w:highlight w:val="none"/>
        </w:rPr>
        <w:t>人</w:t>
      </w:r>
      <w:r>
        <w:rPr>
          <w:rFonts w:hint="eastAsia"/>
          <w:color w:val="auto"/>
          <w:highlight w:val="none"/>
        </w:rPr>
        <w:t>代</w:t>
      </w:r>
      <w:r>
        <w:rPr>
          <w:rFonts w:hint="eastAsia"/>
          <w:color w:val="auto"/>
          <w:spacing w:val="-3"/>
          <w:highlight w:val="none"/>
        </w:rPr>
        <w:t>表</w:t>
      </w:r>
      <w:r>
        <w:rPr>
          <w:rFonts w:hint="eastAsia"/>
          <w:color w:val="auto"/>
          <w:highlight w:val="none"/>
        </w:rPr>
        <w:t>：</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ab/>
      </w:r>
      <w:r>
        <w:rPr>
          <w:rFonts w:hint="eastAsia"/>
          <w:color w:val="auto"/>
          <w:spacing w:val="-3"/>
          <w:highlight w:val="none"/>
        </w:rPr>
        <w:t>记</w:t>
      </w:r>
      <w:r>
        <w:rPr>
          <w:rFonts w:hint="eastAsia"/>
          <w:color w:val="auto"/>
          <w:highlight w:val="none"/>
        </w:rPr>
        <w:t>录</w:t>
      </w:r>
      <w:r>
        <w:rPr>
          <w:rFonts w:hint="eastAsia"/>
          <w:color w:val="auto"/>
          <w:spacing w:val="-3"/>
          <w:highlight w:val="none"/>
        </w:rPr>
        <w:t>人</w:t>
      </w:r>
      <w:r>
        <w:rPr>
          <w:rFonts w:hint="eastAsia"/>
          <w:color w:val="auto"/>
          <w:highlight w:val="none"/>
        </w:rPr>
        <w:t>：</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ab/>
      </w:r>
      <w:r>
        <w:rPr>
          <w:rFonts w:hint="eastAsia"/>
          <w:color w:val="auto"/>
          <w:spacing w:val="-3"/>
          <w:highlight w:val="none"/>
        </w:rPr>
        <w:t>监</w:t>
      </w:r>
      <w:r>
        <w:rPr>
          <w:rFonts w:hint="eastAsia"/>
          <w:color w:val="auto"/>
          <w:spacing w:val="-1"/>
          <w:highlight w:val="none"/>
        </w:rPr>
        <w:t>标</w:t>
      </w:r>
      <w:r>
        <w:rPr>
          <w:rFonts w:hint="eastAsia"/>
          <w:color w:val="auto"/>
          <w:spacing w:val="-3"/>
          <w:highlight w:val="none"/>
        </w:rPr>
        <w:t>人</w:t>
      </w:r>
      <w:r>
        <w:rPr>
          <w:rFonts w:hint="eastAsia"/>
          <w:color w:val="auto"/>
          <w:highlight w:val="none"/>
        </w:rPr>
        <w:t>：</w:t>
      </w:r>
      <w:r>
        <w:rPr>
          <w:rFonts w:hint="eastAsia"/>
          <w:color w:val="auto"/>
          <w:highlight w:val="none"/>
          <w:u w:val="single"/>
        </w:rPr>
        <w:t xml:space="preserve"> </w:t>
      </w:r>
      <w:r>
        <w:rPr>
          <w:rFonts w:hint="eastAsia"/>
          <w:color w:val="auto"/>
          <w:highlight w:val="none"/>
          <w:u w:val="single"/>
        </w:rPr>
        <w:tab/>
      </w:r>
    </w:p>
    <w:p w14:paraId="49B8529C">
      <w:pPr>
        <w:pStyle w:val="2"/>
        <w:rPr>
          <w:color w:val="auto"/>
          <w:highlight w:val="none"/>
        </w:rPr>
      </w:pPr>
    </w:p>
    <w:p w14:paraId="7C4F6773">
      <w:pPr>
        <w:pStyle w:val="2"/>
        <w:rPr>
          <w:color w:val="auto"/>
          <w:highlight w:val="none"/>
        </w:rPr>
      </w:pPr>
      <w:r>
        <w:rPr>
          <w:rFonts w:hint="eastAsia"/>
          <w:color w:val="auto"/>
          <w:highlight w:val="none"/>
        </w:rPr>
        <w:t xml:space="preserve"> </w:t>
      </w:r>
      <w:r>
        <w:rPr>
          <w:rFonts w:hint="eastAsia"/>
          <w:color w:val="auto"/>
          <w:highlight w:val="none"/>
        </w:rPr>
        <w:tab/>
      </w:r>
      <w:r>
        <w:rPr>
          <w:rFonts w:hint="eastAsia"/>
          <w:color w:val="auto"/>
          <w:highlight w:val="none"/>
        </w:rPr>
        <w:t xml:space="preserve">年 </w:t>
      </w:r>
      <w:r>
        <w:rPr>
          <w:rFonts w:hint="eastAsia"/>
          <w:color w:val="auto"/>
          <w:highlight w:val="none"/>
        </w:rPr>
        <w:tab/>
      </w:r>
      <w:r>
        <w:rPr>
          <w:rFonts w:hint="eastAsia"/>
          <w:color w:val="auto"/>
          <w:spacing w:val="-3"/>
          <w:highlight w:val="none"/>
        </w:rPr>
        <w:t xml:space="preserve">月 </w:t>
      </w:r>
      <w:r>
        <w:rPr>
          <w:rFonts w:hint="eastAsia"/>
          <w:color w:val="auto"/>
          <w:spacing w:val="-3"/>
          <w:highlight w:val="none"/>
        </w:rPr>
        <w:tab/>
      </w:r>
      <w:r>
        <w:rPr>
          <w:rFonts w:hint="eastAsia"/>
          <w:color w:val="auto"/>
          <w:highlight w:val="none"/>
        </w:rPr>
        <w:t>日</w:t>
      </w:r>
    </w:p>
    <w:p w14:paraId="78377406">
      <w:pPr>
        <w:spacing w:line="360" w:lineRule="auto"/>
        <w:rPr>
          <w:color w:val="auto"/>
          <w:highlight w:val="none"/>
        </w:rPr>
        <w:sectPr>
          <w:pgSz w:w="11906" w:h="16838"/>
          <w:pgMar w:top="1400" w:right="1100" w:bottom="1120" w:left="1560" w:header="0" w:footer="841" w:gutter="0"/>
          <w:cols w:space="720" w:num="1"/>
          <w:docGrid w:linePitch="312" w:charSpace="2048"/>
        </w:sectPr>
      </w:pPr>
    </w:p>
    <w:p w14:paraId="0412E161">
      <w:pPr>
        <w:pStyle w:val="2"/>
        <w:rPr>
          <w:color w:val="auto"/>
          <w:highlight w:val="none"/>
        </w:rPr>
      </w:pPr>
      <w:bookmarkStart w:id="15" w:name="_bookmark77"/>
      <w:bookmarkEnd w:id="15"/>
    </w:p>
    <w:p w14:paraId="4AD96D9C">
      <w:pPr>
        <w:pStyle w:val="4"/>
        <w:jc w:val="center"/>
        <w:rPr>
          <w:rFonts w:hint="eastAsia" w:ascii="宋体" w:hAnsi="宋体" w:eastAsia="宋体"/>
          <w:color w:val="auto"/>
          <w:highlight w:val="none"/>
        </w:rPr>
      </w:pPr>
      <w:bookmarkStart w:id="16" w:name="_Toc23771923"/>
      <w:bookmarkStart w:id="17" w:name="_Toc51862136"/>
      <w:bookmarkStart w:id="18" w:name="_Toc51862230"/>
      <w:bookmarkStart w:id="19" w:name="_Toc5989"/>
      <w:r>
        <w:rPr>
          <w:rFonts w:hint="eastAsia" w:ascii="宋体" w:hAnsi="宋体" w:eastAsia="宋体"/>
          <w:color w:val="auto"/>
          <w:highlight w:val="none"/>
        </w:rPr>
        <w:t>第三章 评标办法（综合评估法）</w:t>
      </w:r>
      <w:bookmarkEnd w:id="16"/>
      <w:bookmarkEnd w:id="17"/>
      <w:bookmarkEnd w:id="18"/>
      <w:bookmarkEnd w:id="19"/>
    </w:p>
    <w:p w14:paraId="1FEBA8C9">
      <w:pPr>
        <w:pStyle w:val="3"/>
        <w:adjustRightInd w:val="0"/>
        <w:snapToGrid w:val="0"/>
        <w:spacing w:after="100" w:afterAutospacing="1" w:line="240" w:lineRule="auto"/>
        <w:rPr>
          <w:b w:val="0"/>
          <w:bCs w:val="0"/>
          <w:color w:val="auto"/>
          <w:sz w:val="40"/>
          <w:szCs w:val="40"/>
          <w:highlight w:val="none"/>
        </w:rPr>
      </w:pPr>
      <w:r>
        <w:rPr>
          <w:rFonts w:hint="eastAsia" w:ascii="宋体" w:hAnsi="宋体" w:eastAsia="宋体"/>
          <w:b w:val="0"/>
          <w:bCs w:val="0"/>
          <w:color w:val="auto"/>
          <w:sz w:val="28"/>
          <w:szCs w:val="18"/>
          <w:highlight w:val="none"/>
        </w:rPr>
        <w:t>评标办法前附表</w:t>
      </w:r>
    </w:p>
    <w:tbl>
      <w:tblPr>
        <w:tblStyle w:val="15"/>
        <w:tblpPr w:leftFromText="180" w:rightFromText="180" w:vertAnchor="text" w:horzAnchor="page" w:tblpX="1310" w:tblpY="692"/>
        <w:tblOverlap w:val="never"/>
        <w:tblW w:w="971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4"/>
        <w:gridCol w:w="106"/>
        <w:gridCol w:w="1142"/>
        <w:gridCol w:w="2506"/>
        <w:gridCol w:w="5103"/>
      </w:tblGrid>
      <w:tr w14:paraId="59C80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2102" w:type="dxa"/>
            <w:gridSpan w:val="3"/>
            <w:tcBorders>
              <w:top w:val="single" w:color="auto" w:sz="4" w:space="0"/>
              <w:bottom w:val="single" w:color="auto" w:sz="4" w:space="0"/>
              <w:right w:val="single" w:color="auto" w:sz="4" w:space="0"/>
            </w:tcBorders>
            <w:vAlign w:val="center"/>
          </w:tcPr>
          <w:p w14:paraId="09892C1C">
            <w:pPr>
              <w:adjustRightInd w:val="0"/>
              <w:snapToGrid w:val="0"/>
              <w:spacing w:before="36" w:beforeLines="15" w:after="36" w:afterLines="15"/>
              <w:ind w:left="42" w:leftChars="20" w:right="42" w:rightChars="20"/>
              <w:jc w:val="center"/>
              <w:rPr>
                <w:b/>
                <w:color w:val="auto"/>
                <w:sz w:val="24"/>
                <w:szCs w:val="24"/>
                <w:highlight w:val="none"/>
              </w:rPr>
            </w:pPr>
            <w:bookmarkStart w:id="20" w:name="_Toc20041"/>
            <w:bookmarkStart w:id="21" w:name="_Toc51862137"/>
            <w:bookmarkStart w:id="22" w:name="_Toc51862231"/>
            <w:bookmarkStart w:id="23" w:name="_Toc23771924"/>
            <w:r>
              <w:rPr>
                <w:rFonts w:hint="eastAsia"/>
                <w:b/>
                <w:color w:val="auto"/>
                <w:sz w:val="24"/>
                <w:szCs w:val="24"/>
                <w:highlight w:val="none"/>
              </w:rPr>
              <w:t>条款号</w:t>
            </w:r>
          </w:p>
        </w:tc>
        <w:tc>
          <w:tcPr>
            <w:tcW w:w="2506" w:type="dxa"/>
            <w:tcBorders>
              <w:top w:val="single" w:color="auto" w:sz="4" w:space="0"/>
              <w:left w:val="single" w:color="auto" w:sz="4" w:space="0"/>
              <w:bottom w:val="single" w:color="auto" w:sz="4" w:space="0"/>
              <w:right w:val="single" w:color="auto" w:sz="4" w:space="0"/>
            </w:tcBorders>
            <w:vAlign w:val="center"/>
          </w:tcPr>
          <w:p w14:paraId="529E08E9">
            <w:pPr>
              <w:adjustRightInd w:val="0"/>
              <w:snapToGrid w:val="0"/>
              <w:spacing w:before="36" w:beforeLines="15" w:after="36" w:afterLines="15"/>
              <w:ind w:left="42" w:leftChars="20" w:right="42" w:rightChars="20"/>
              <w:jc w:val="center"/>
              <w:rPr>
                <w:b/>
                <w:color w:val="auto"/>
                <w:sz w:val="24"/>
                <w:szCs w:val="24"/>
                <w:highlight w:val="none"/>
              </w:rPr>
            </w:pPr>
            <w:r>
              <w:rPr>
                <w:rFonts w:hint="eastAsia"/>
                <w:b/>
                <w:color w:val="auto"/>
                <w:sz w:val="24"/>
                <w:szCs w:val="24"/>
                <w:highlight w:val="none"/>
              </w:rPr>
              <w:t>评审因素</w:t>
            </w:r>
          </w:p>
        </w:tc>
        <w:tc>
          <w:tcPr>
            <w:tcW w:w="5103" w:type="dxa"/>
            <w:tcBorders>
              <w:top w:val="single" w:color="auto" w:sz="4" w:space="0"/>
              <w:left w:val="single" w:color="auto" w:sz="4" w:space="0"/>
              <w:bottom w:val="single" w:color="auto" w:sz="4" w:space="0"/>
            </w:tcBorders>
            <w:vAlign w:val="center"/>
          </w:tcPr>
          <w:p w14:paraId="55953493">
            <w:pPr>
              <w:adjustRightInd w:val="0"/>
              <w:snapToGrid w:val="0"/>
              <w:spacing w:before="36" w:beforeLines="15" w:after="36" w:afterLines="15"/>
              <w:ind w:left="42" w:leftChars="20" w:right="42" w:rightChars="20"/>
              <w:jc w:val="center"/>
              <w:rPr>
                <w:b/>
                <w:color w:val="auto"/>
                <w:sz w:val="24"/>
                <w:szCs w:val="24"/>
                <w:highlight w:val="none"/>
              </w:rPr>
            </w:pPr>
            <w:r>
              <w:rPr>
                <w:rFonts w:hint="eastAsia"/>
                <w:b/>
                <w:color w:val="auto"/>
                <w:sz w:val="24"/>
                <w:szCs w:val="24"/>
                <w:highlight w:val="none"/>
              </w:rPr>
              <w:t>评审标准</w:t>
            </w:r>
          </w:p>
        </w:tc>
      </w:tr>
      <w:tr w14:paraId="1F002D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421" w:hRule="atLeast"/>
        </w:trPr>
        <w:tc>
          <w:tcPr>
            <w:tcW w:w="854" w:type="dxa"/>
            <w:vMerge w:val="restart"/>
            <w:tcBorders>
              <w:top w:val="single" w:color="auto" w:sz="4" w:space="0"/>
              <w:right w:val="single" w:color="auto" w:sz="4" w:space="0"/>
            </w:tcBorders>
            <w:vAlign w:val="center"/>
          </w:tcPr>
          <w:p w14:paraId="5F232B19">
            <w:pPr>
              <w:adjustRightInd w:val="0"/>
              <w:snapToGrid w:val="0"/>
              <w:spacing w:before="36" w:beforeLines="15" w:after="36" w:afterLines="15"/>
              <w:ind w:left="42" w:leftChars="20" w:right="42" w:rightChars="20"/>
              <w:jc w:val="center"/>
              <w:rPr>
                <w:color w:val="auto"/>
                <w:sz w:val="21"/>
                <w:szCs w:val="21"/>
                <w:highlight w:val="none"/>
              </w:rPr>
            </w:pPr>
            <w:r>
              <w:rPr>
                <w:color w:val="auto"/>
                <w:sz w:val="21"/>
                <w:szCs w:val="21"/>
                <w:highlight w:val="none"/>
              </w:rPr>
              <w:t>2.1.1</w:t>
            </w:r>
          </w:p>
        </w:tc>
        <w:tc>
          <w:tcPr>
            <w:tcW w:w="1248" w:type="dxa"/>
            <w:gridSpan w:val="2"/>
            <w:vMerge w:val="restart"/>
            <w:tcBorders>
              <w:top w:val="single" w:color="auto" w:sz="4" w:space="0"/>
              <w:right w:val="single" w:color="auto" w:sz="4" w:space="0"/>
            </w:tcBorders>
            <w:vAlign w:val="center"/>
          </w:tcPr>
          <w:p w14:paraId="4391D1B7">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形式评审标准</w:t>
            </w:r>
          </w:p>
        </w:tc>
        <w:tc>
          <w:tcPr>
            <w:tcW w:w="2506" w:type="dxa"/>
            <w:tcBorders>
              <w:top w:val="single" w:color="auto" w:sz="4" w:space="0"/>
              <w:left w:val="single" w:color="auto" w:sz="4" w:space="0"/>
              <w:bottom w:val="single" w:color="auto" w:sz="4" w:space="0"/>
              <w:right w:val="single" w:color="auto" w:sz="4" w:space="0"/>
            </w:tcBorders>
            <w:vAlign w:val="center"/>
          </w:tcPr>
          <w:p w14:paraId="199D12DD">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投标人名称</w:t>
            </w:r>
          </w:p>
        </w:tc>
        <w:tc>
          <w:tcPr>
            <w:tcW w:w="5103" w:type="dxa"/>
            <w:tcBorders>
              <w:top w:val="single" w:color="auto" w:sz="4" w:space="0"/>
              <w:left w:val="single" w:color="auto" w:sz="4" w:space="0"/>
              <w:bottom w:val="single" w:color="auto" w:sz="4" w:space="0"/>
            </w:tcBorders>
            <w:vAlign w:val="center"/>
          </w:tcPr>
          <w:p w14:paraId="3E78FA9D">
            <w:pPr>
              <w:adjustRightInd w:val="0"/>
              <w:snapToGrid w:val="0"/>
              <w:spacing w:before="36" w:beforeLines="15" w:after="36" w:afterLines="15"/>
              <w:ind w:left="42" w:leftChars="20" w:right="42" w:rightChars="20"/>
              <w:rPr>
                <w:color w:val="auto"/>
                <w:sz w:val="21"/>
                <w:szCs w:val="21"/>
                <w:highlight w:val="none"/>
              </w:rPr>
            </w:pPr>
            <w:r>
              <w:rPr>
                <w:rFonts w:hint="eastAsia"/>
                <w:color w:val="auto"/>
                <w:sz w:val="21"/>
                <w:szCs w:val="21"/>
                <w:highlight w:val="none"/>
              </w:rPr>
              <w:t>与营业执照、资质证书一致，香港企业独立参加投标的，须与在广东省住房和城乡建设主管部门备案的证明扫描件一致。</w:t>
            </w:r>
          </w:p>
        </w:tc>
      </w:tr>
      <w:tr w14:paraId="1C500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Pr>
        <w:tc>
          <w:tcPr>
            <w:tcW w:w="854" w:type="dxa"/>
            <w:vMerge w:val="continue"/>
            <w:tcBorders>
              <w:right w:val="single" w:color="auto" w:sz="4" w:space="0"/>
            </w:tcBorders>
            <w:vAlign w:val="center"/>
          </w:tcPr>
          <w:p w14:paraId="2B6B520B">
            <w:pPr>
              <w:rPr>
                <w:color w:val="auto"/>
                <w:highlight w:val="none"/>
              </w:rPr>
            </w:pPr>
          </w:p>
        </w:tc>
        <w:tc>
          <w:tcPr>
            <w:tcW w:w="1248" w:type="dxa"/>
            <w:gridSpan w:val="2"/>
            <w:vMerge w:val="continue"/>
            <w:tcBorders>
              <w:right w:val="single" w:color="auto" w:sz="4" w:space="0"/>
            </w:tcBorders>
            <w:vAlign w:val="center"/>
          </w:tcPr>
          <w:p w14:paraId="6224FC8A">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14:paraId="0452C46D">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投标函及投标函附录签字盖章</w:t>
            </w:r>
          </w:p>
        </w:tc>
        <w:tc>
          <w:tcPr>
            <w:tcW w:w="5103" w:type="dxa"/>
            <w:tcBorders>
              <w:top w:val="single" w:color="auto" w:sz="4" w:space="0"/>
              <w:left w:val="single" w:color="auto" w:sz="4" w:space="0"/>
              <w:bottom w:val="single" w:color="auto" w:sz="4" w:space="0"/>
            </w:tcBorders>
            <w:vAlign w:val="center"/>
          </w:tcPr>
          <w:p w14:paraId="518837CB">
            <w:pPr>
              <w:adjustRightInd w:val="0"/>
              <w:snapToGrid w:val="0"/>
              <w:spacing w:before="36" w:beforeLines="15" w:after="36" w:afterLines="15"/>
              <w:ind w:left="42" w:leftChars="20" w:right="42" w:rightChars="20"/>
              <w:rPr>
                <w:color w:val="auto"/>
                <w:sz w:val="21"/>
                <w:szCs w:val="21"/>
                <w:highlight w:val="none"/>
              </w:rPr>
            </w:pPr>
            <w:r>
              <w:rPr>
                <w:rFonts w:hint="eastAsia"/>
                <w:color w:val="auto"/>
                <w:sz w:val="21"/>
                <w:szCs w:val="21"/>
                <w:highlight w:val="none"/>
              </w:rPr>
              <w:t>有法定代表人</w:t>
            </w:r>
            <w:bookmarkStart w:id="24" w:name="_Toc361508643"/>
            <w:bookmarkStart w:id="25" w:name="_Toc384308269"/>
            <w:bookmarkStart w:id="26" w:name="_Toc352691530"/>
            <w:bookmarkStart w:id="27" w:name="_Toc152045584"/>
            <w:bookmarkStart w:id="28" w:name="_Toc247514008"/>
            <w:bookmarkStart w:id="29" w:name="_Toc369531574"/>
            <w:bookmarkStart w:id="30" w:name="_Toc300835005"/>
            <w:bookmarkStart w:id="31" w:name="_Toc6546"/>
            <w:bookmarkStart w:id="32" w:name="_Toc144974551"/>
            <w:bookmarkStart w:id="33" w:name="_Toc247527609"/>
            <w:bookmarkStart w:id="34" w:name="_Toc152042361"/>
            <w:r>
              <w:rPr>
                <w:rFonts w:hint="eastAsia"/>
                <w:color w:val="auto"/>
                <w:sz w:val="21"/>
                <w:szCs w:val="21"/>
                <w:highlight w:val="none"/>
              </w:rPr>
              <w:t>或其委托</w:t>
            </w:r>
            <w:bookmarkEnd w:id="24"/>
            <w:bookmarkEnd w:id="25"/>
            <w:bookmarkEnd w:id="26"/>
            <w:bookmarkEnd w:id="27"/>
            <w:bookmarkEnd w:id="28"/>
            <w:bookmarkEnd w:id="29"/>
            <w:bookmarkEnd w:id="30"/>
            <w:bookmarkEnd w:id="31"/>
            <w:bookmarkEnd w:id="32"/>
            <w:bookmarkEnd w:id="33"/>
            <w:bookmarkEnd w:id="34"/>
            <w:r>
              <w:rPr>
                <w:rFonts w:hint="eastAsia"/>
                <w:color w:val="auto"/>
                <w:sz w:val="21"/>
                <w:szCs w:val="21"/>
                <w:highlight w:val="none"/>
              </w:rPr>
              <w:t>代理人签字</w:t>
            </w:r>
            <w:r>
              <w:rPr>
                <w:color w:val="auto"/>
                <w:sz w:val="21"/>
                <w:szCs w:val="21"/>
                <w:highlight w:val="none"/>
              </w:rPr>
              <w:t>（或盖章）</w:t>
            </w:r>
            <w:r>
              <w:rPr>
                <w:rFonts w:hint="eastAsia"/>
                <w:color w:val="auto"/>
                <w:sz w:val="21"/>
                <w:szCs w:val="21"/>
                <w:highlight w:val="none"/>
              </w:rPr>
              <w:t>并加盖单位章。由法定代表人签字</w:t>
            </w:r>
            <w:r>
              <w:rPr>
                <w:color w:val="auto"/>
                <w:sz w:val="21"/>
                <w:szCs w:val="21"/>
                <w:highlight w:val="none"/>
              </w:rPr>
              <w:t>（或盖章）</w:t>
            </w:r>
            <w:r>
              <w:rPr>
                <w:rFonts w:hint="eastAsia"/>
                <w:color w:val="auto"/>
                <w:sz w:val="21"/>
                <w:szCs w:val="21"/>
                <w:highlight w:val="none"/>
              </w:rPr>
              <w:t>的，应附法定代表人身份证明，由代理人签字</w:t>
            </w:r>
            <w:r>
              <w:rPr>
                <w:color w:val="auto"/>
                <w:sz w:val="21"/>
                <w:szCs w:val="21"/>
                <w:highlight w:val="none"/>
              </w:rPr>
              <w:t>（或盖章）</w:t>
            </w:r>
            <w:r>
              <w:rPr>
                <w:rFonts w:hint="eastAsia"/>
                <w:color w:val="auto"/>
                <w:sz w:val="21"/>
                <w:szCs w:val="21"/>
                <w:highlight w:val="none"/>
              </w:rPr>
              <w:t>的，应附授权委托书，身份证明或授权委托书应符合第六章</w:t>
            </w:r>
            <w:r>
              <w:rPr>
                <w:color w:val="auto"/>
                <w:sz w:val="21"/>
                <w:szCs w:val="21"/>
                <w:highlight w:val="none"/>
              </w:rPr>
              <w:t>“</w:t>
            </w:r>
            <w:r>
              <w:rPr>
                <w:rFonts w:hint="eastAsia"/>
                <w:color w:val="auto"/>
                <w:sz w:val="21"/>
                <w:szCs w:val="21"/>
                <w:highlight w:val="none"/>
              </w:rPr>
              <w:t>投标文件格式</w:t>
            </w:r>
            <w:r>
              <w:rPr>
                <w:color w:val="auto"/>
                <w:sz w:val="21"/>
                <w:szCs w:val="21"/>
                <w:highlight w:val="none"/>
              </w:rPr>
              <w:t>”</w:t>
            </w:r>
            <w:r>
              <w:rPr>
                <w:rFonts w:hint="eastAsia"/>
                <w:color w:val="auto"/>
                <w:sz w:val="21"/>
                <w:szCs w:val="21"/>
                <w:highlight w:val="none"/>
              </w:rPr>
              <w:t>的规定</w:t>
            </w:r>
          </w:p>
        </w:tc>
      </w:tr>
      <w:tr w14:paraId="149C54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Pr>
        <w:tc>
          <w:tcPr>
            <w:tcW w:w="854" w:type="dxa"/>
            <w:vMerge w:val="continue"/>
            <w:tcBorders>
              <w:right w:val="single" w:color="auto" w:sz="4" w:space="0"/>
            </w:tcBorders>
            <w:vAlign w:val="center"/>
          </w:tcPr>
          <w:p w14:paraId="2A90728E">
            <w:pPr>
              <w:rPr>
                <w:color w:val="auto"/>
                <w:highlight w:val="none"/>
              </w:rPr>
            </w:pPr>
          </w:p>
        </w:tc>
        <w:tc>
          <w:tcPr>
            <w:tcW w:w="1248" w:type="dxa"/>
            <w:gridSpan w:val="2"/>
            <w:vMerge w:val="continue"/>
            <w:tcBorders>
              <w:right w:val="single" w:color="auto" w:sz="4" w:space="0"/>
            </w:tcBorders>
            <w:vAlign w:val="center"/>
          </w:tcPr>
          <w:p w14:paraId="3E59F115">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14:paraId="42BC18CF">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投标文件格式</w:t>
            </w:r>
          </w:p>
        </w:tc>
        <w:tc>
          <w:tcPr>
            <w:tcW w:w="5103" w:type="dxa"/>
            <w:tcBorders>
              <w:top w:val="single" w:color="auto" w:sz="4" w:space="0"/>
              <w:left w:val="single" w:color="auto" w:sz="4" w:space="0"/>
              <w:bottom w:val="single" w:color="auto" w:sz="4" w:space="0"/>
            </w:tcBorders>
            <w:vAlign w:val="center"/>
          </w:tcPr>
          <w:p w14:paraId="5D6BDAE9">
            <w:pPr>
              <w:pStyle w:val="6"/>
              <w:rPr>
                <w:color w:val="auto"/>
                <w:sz w:val="21"/>
                <w:szCs w:val="21"/>
                <w:highlight w:val="none"/>
              </w:rPr>
            </w:pPr>
            <w:r>
              <w:rPr>
                <w:rFonts w:hint="eastAsia"/>
                <w:color w:val="auto"/>
                <w:sz w:val="21"/>
                <w:szCs w:val="21"/>
                <w:highlight w:val="none"/>
              </w:rPr>
              <w:t>符合第六章“投标文件格式”的规定</w:t>
            </w:r>
            <w:r>
              <w:rPr>
                <w:rFonts w:hint="eastAsia"/>
                <w:color w:val="auto"/>
                <w:highlight w:val="none"/>
                <w:lang w:val="en-US" w:eastAsia="zh-CN"/>
              </w:rPr>
              <w:t>（评审格式为《一、投标函及投标函附录 》 ）</w:t>
            </w:r>
          </w:p>
        </w:tc>
      </w:tr>
      <w:tr w14:paraId="71810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390" w:hRule="atLeast"/>
        </w:trPr>
        <w:tc>
          <w:tcPr>
            <w:tcW w:w="854" w:type="dxa"/>
            <w:vMerge w:val="continue"/>
            <w:tcBorders>
              <w:right w:val="single" w:color="auto" w:sz="4" w:space="0"/>
            </w:tcBorders>
            <w:vAlign w:val="center"/>
          </w:tcPr>
          <w:p w14:paraId="09B62A88">
            <w:pPr>
              <w:rPr>
                <w:color w:val="auto"/>
                <w:highlight w:val="none"/>
              </w:rPr>
            </w:pPr>
          </w:p>
        </w:tc>
        <w:tc>
          <w:tcPr>
            <w:tcW w:w="1248" w:type="dxa"/>
            <w:gridSpan w:val="2"/>
            <w:vMerge w:val="continue"/>
            <w:tcBorders>
              <w:right w:val="single" w:color="auto" w:sz="4" w:space="0"/>
            </w:tcBorders>
            <w:vAlign w:val="center"/>
          </w:tcPr>
          <w:p w14:paraId="4AC049B2">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14:paraId="5B0B4678">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备选投标方案</w:t>
            </w:r>
          </w:p>
        </w:tc>
        <w:tc>
          <w:tcPr>
            <w:tcW w:w="5103" w:type="dxa"/>
            <w:tcBorders>
              <w:top w:val="single" w:color="auto" w:sz="4" w:space="0"/>
              <w:left w:val="single" w:color="auto" w:sz="4" w:space="0"/>
              <w:bottom w:val="single" w:color="auto" w:sz="4" w:space="0"/>
            </w:tcBorders>
            <w:vAlign w:val="center"/>
          </w:tcPr>
          <w:p w14:paraId="30A001EB">
            <w:pPr>
              <w:adjustRightInd w:val="0"/>
              <w:snapToGrid w:val="0"/>
              <w:spacing w:before="36" w:beforeLines="15" w:after="36" w:afterLines="15"/>
              <w:ind w:left="42" w:leftChars="20" w:right="42" w:rightChars="20"/>
              <w:rPr>
                <w:color w:val="auto"/>
                <w:sz w:val="21"/>
                <w:szCs w:val="21"/>
                <w:highlight w:val="none"/>
              </w:rPr>
            </w:pPr>
            <w:r>
              <w:rPr>
                <w:rFonts w:hint="eastAsia"/>
                <w:color w:val="auto"/>
                <w:sz w:val="21"/>
                <w:szCs w:val="21"/>
                <w:highlight w:val="none"/>
              </w:rPr>
              <w:t>不允许</w:t>
            </w:r>
          </w:p>
        </w:tc>
      </w:tr>
      <w:tr w14:paraId="35A46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390" w:hRule="atLeast"/>
        </w:trPr>
        <w:tc>
          <w:tcPr>
            <w:tcW w:w="854" w:type="dxa"/>
            <w:vMerge w:val="continue"/>
            <w:tcBorders>
              <w:right w:val="single" w:color="auto" w:sz="4" w:space="0"/>
            </w:tcBorders>
            <w:vAlign w:val="center"/>
          </w:tcPr>
          <w:p w14:paraId="68DDC5A0">
            <w:pPr>
              <w:rPr>
                <w:color w:val="auto"/>
                <w:highlight w:val="none"/>
              </w:rPr>
            </w:pPr>
          </w:p>
        </w:tc>
        <w:tc>
          <w:tcPr>
            <w:tcW w:w="1248" w:type="dxa"/>
            <w:gridSpan w:val="2"/>
            <w:tcBorders>
              <w:right w:val="single" w:color="auto" w:sz="4" w:space="0"/>
            </w:tcBorders>
            <w:vAlign w:val="center"/>
          </w:tcPr>
          <w:p w14:paraId="61C9166F">
            <w:pPr>
              <w:adjustRightInd w:val="0"/>
              <w:snapToGrid w:val="0"/>
              <w:spacing w:before="36" w:beforeLines="15" w:after="36" w:afterLines="15"/>
              <w:ind w:left="42" w:leftChars="20" w:right="42" w:rightChars="20"/>
              <w:rPr>
                <w:color w:val="auto"/>
                <w:sz w:val="21"/>
                <w:szCs w:val="21"/>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14:paraId="24029AD5">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联合体投标人</w:t>
            </w:r>
          </w:p>
        </w:tc>
        <w:tc>
          <w:tcPr>
            <w:tcW w:w="5103" w:type="dxa"/>
            <w:tcBorders>
              <w:top w:val="single" w:color="auto" w:sz="4" w:space="0"/>
              <w:left w:val="single" w:color="auto" w:sz="4" w:space="0"/>
              <w:bottom w:val="single" w:color="auto" w:sz="4" w:space="0"/>
            </w:tcBorders>
            <w:vAlign w:val="center"/>
          </w:tcPr>
          <w:p w14:paraId="67229C94">
            <w:pPr>
              <w:adjustRightInd w:val="0"/>
              <w:snapToGrid w:val="0"/>
              <w:spacing w:before="36" w:beforeLines="15" w:after="36" w:afterLines="15"/>
              <w:ind w:left="42" w:leftChars="20" w:right="42" w:rightChars="20"/>
              <w:jc w:val="both"/>
              <w:rPr>
                <w:color w:val="auto"/>
                <w:sz w:val="21"/>
                <w:szCs w:val="21"/>
                <w:highlight w:val="none"/>
              </w:rPr>
            </w:pPr>
            <w:r>
              <w:rPr>
                <w:rFonts w:hint="eastAsia"/>
                <w:color w:val="auto"/>
                <w:sz w:val="21"/>
                <w:szCs w:val="21"/>
                <w:highlight w:val="none"/>
              </w:rPr>
              <w:t>提交符合招标文件要求的联合体协议书，明确各方承担连带责任，并明确联合体主办方。</w:t>
            </w:r>
          </w:p>
        </w:tc>
      </w:tr>
      <w:tr w14:paraId="332AF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741" w:hRule="atLeast"/>
        </w:trPr>
        <w:tc>
          <w:tcPr>
            <w:tcW w:w="854" w:type="dxa"/>
            <w:vMerge w:val="continue"/>
            <w:tcBorders>
              <w:bottom w:val="single" w:color="auto" w:sz="4" w:space="0"/>
              <w:right w:val="single" w:color="auto" w:sz="4" w:space="0"/>
            </w:tcBorders>
            <w:vAlign w:val="center"/>
          </w:tcPr>
          <w:p w14:paraId="4D3BB044">
            <w:pPr>
              <w:rPr>
                <w:color w:val="auto"/>
                <w:highlight w:val="none"/>
              </w:rPr>
            </w:pPr>
          </w:p>
        </w:tc>
        <w:tc>
          <w:tcPr>
            <w:tcW w:w="1248" w:type="dxa"/>
            <w:gridSpan w:val="2"/>
            <w:tcBorders>
              <w:right w:val="single" w:color="auto" w:sz="4" w:space="0"/>
            </w:tcBorders>
            <w:vAlign w:val="center"/>
          </w:tcPr>
          <w:p w14:paraId="31DE7065">
            <w:pPr>
              <w:adjustRightInd w:val="0"/>
              <w:snapToGrid w:val="0"/>
              <w:spacing w:before="36" w:beforeLines="15" w:after="36" w:afterLines="15"/>
              <w:ind w:left="42" w:leftChars="20" w:right="42" w:rightChars="20"/>
              <w:rPr>
                <w:color w:val="auto"/>
                <w:sz w:val="21"/>
                <w:szCs w:val="21"/>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14:paraId="71AFF8F9">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投标人机器码</w:t>
            </w:r>
          </w:p>
        </w:tc>
        <w:tc>
          <w:tcPr>
            <w:tcW w:w="5103" w:type="dxa"/>
            <w:tcBorders>
              <w:top w:val="single" w:color="auto" w:sz="4" w:space="0"/>
              <w:left w:val="single" w:color="auto" w:sz="4" w:space="0"/>
              <w:bottom w:val="single" w:color="auto" w:sz="4" w:space="0"/>
            </w:tcBorders>
          </w:tcPr>
          <w:p w14:paraId="59566B60">
            <w:pPr>
              <w:adjustRightInd w:val="0"/>
              <w:snapToGrid w:val="0"/>
              <w:spacing w:before="36" w:beforeLines="15" w:after="36" w:afterLines="15"/>
              <w:ind w:left="42" w:leftChars="20" w:right="42" w:rightChars="20"/>
              <w:rPr>
                <w:color w:val="auto"/>
                <w:sz w:val="21"/>
                <w:szCs w:val="21"/>
                <w:highlight w:val="none"/>
              </w:rPr>
            </w:pPr>
            <w:r>
              <w:rPr>
                <w:rFonts w:hint="eastAsia"/>
                <w:color w:val="auto"/>
                <w:sz w:val="21"/>
                <w:szCs w:val="21"/>
                <w:highlight w:val="none"/>
              </w:rPr>
              <w:t>投标人与本项目其他投标人加密打包投标文件电脑机器特征码一致的</w:t>
            </w:r>
            <w:r>
              <w:rPr>
                <w:color w:val="auto"/>
                <w:sz w:val="21"/>
                <w:szCs w:val="21"/>
                <w:highlight w:val="none"/>
              </w:rPr>
              <w:t>(</w:t>
            </w:r>
            <w:r>
              <w:rPr>
                <w:rFonts w:hint="eastAsia"/>
                <w:color w:val="auto"/>
                <w:sz w:val="21"/>
                <w:szCs w:val="21"/>
                <w:highlight w:val="none"/>
              </w:rPr>
              <w:t>以广州公共资源交易中心评标系统的检索信息为准</w:t>
            </w:r>
            <w:r>
              <w:rPr>
                <w:color w:val="auto"/>
                <w:sz w:val="21"/>
                <w:szCs w:val="21"/>
                <w:highlight w:val="none"/>
              </w:rPr>
              <w:t>)</w:t>
            </w:r>
            <w:r>
              <w:rPr>
                <w:rFonts w:hint="eastAsia"/>
                <w:color w:val="auto"/>
                <w:sz w:val="21"/>
                <w:szCs w:val="21"/>
                <w:highlight w:val="none"/>
              </w:rPr>
              <w:t>将被否决</w:t>
            </w:r>
          </w:p>
        </w:tc>
      </w:tr>
      <w:tr w14:paraId="1035A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Pr>
        <w:tc>
          <w:tcPr>
            <w:tcW w:w="854" w:type="dxa"/>
            <w:vMerge w:val="restart"/>
            <w:tcBorders>
              <w:top w:val="single" w:color="auto" w:sz="4" w:space="0"/>
              <w:right w:val="single" w:color="auto" w:sz="4" w:space="0"/>
            </w:tcBorders>
            <w:vAlign w:val="center"/>
          </w:tcPr>
          <w:p w14:paraId="164BC06E">
            <w:pPr>
              <w:adjustRightInd w:val="0"/>
              <w:snapToGrid w:val="0"/>
              <w:spacing w:before="36" w:beforeLines="15" w:after="36" w:afterLines="15"/>
              <w:ind w:left="42" w:leftChars="20" w:right="42" w:rightChars="20"/>
              <w:jc w:val="center"/>
              <w:rPr>
                <w:color w:val="auto"/>
                <w:sz w:val="21"/>
                <w:szCs w:val="21"/>
                <w:highlight w:val="none"/>
              </w:rPr>
            </w:pPr>
            <w:r>
              <w:rPr>
                <w:color w:val="auto"/>
                <w:sz w:val="21"/>
                <w:szCs w:val="21"/>
                <w:highlight w:val="none"/>
              </w:rPr>
              <w:t>2.1.2</w:t>
            </w:r>
          </w:p>
        </w:tc>
        <w:tc>
          <w:tcPr>
            <w:tcW w:w="1248" w:type="dxa"/>
            <w:gridSpan w:val="2"/>
            <w:vMerge w:val="restart"/>
            <w:tcBorders>
              <w:top w:val="single" w:color="auto" w:sz="4" w:space="0"/>
              <w:left w:val="single" w:color="auto" w:sz="4" w:space="0"/>
              <w:right w:val="single" w:color="auto" w:sz="4" w:space="0"/>
            </w:tcBorders>
            <w:vAlign w:val="center"/>
          </w:tcPr>
          <w:p w14:paraId="5C469B33">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资格评审标准</w:t>
            </w:r>
          </w:p>
        </w:tc>
        <w:tc>
          <w:tcPr>
            <w:tcW w:w="2506" w:type="dxa"/>
            <w:tcBorders>
              <w:top w:val="single" w:color="auto" w:sz="4" w:space="0"/>
              <w:left w:val="single" w:color="auto" w:sz="4" w:space="0"/>
              <w:bottom w:val="single" w:color="auto" w:sz="4" w:space="0"/>
              <w:right w:val="single" w:color="auto" w:sz="4" w:space="0"/>
            </w:tcBorders>
            <w:vAlign w:val="center"/>
          </w:tcPr>
          <w:p w14:paraId="5D47DE30">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营业执照或事业单位法人证书</w:t>
            </w:r>
          </w:p>
        </w:tc>
        <w:tc>
          <w:tcPr>
            <w:tcW w:w="5103" w:type="dxa"/>
            <w:tcBorders>
              <w:top w:val="single" w:color="auto" w:sz="4" w:space="0"/>
              <w:left w:val="single" w:color="auto" w:sz="4" w:space="0"/>
              <w:bottom w:val="single" w:color="auto" w:sz="4" w:space="0"/>
            </w:tcBorders>
            <w:vAlign w:val="center"/>
          </w:tcPr>
          <w:p w14:paraId="21485D47">
            <w:pPr>
              <w:adjustRightInd w:val="0"/>
              <w:snapToGrid w:val="0"/>
              <w:spacing w:before="36" w:beforeLines="15" w:after="36" w:afterLines="15"/>
              <w:ind w:left="42" w:leftChars="20" w:right="42" w:rightChars="20"/>
              <w:rPr>
                <w:color w:val="auto"/>
                <w:sz w:val="21"/>
                <w:szCs w:val="21"/>
                <w:highlight w:val="none"/>
              </w:rPr>
            </w:pPr>
            <w:r>
              <w:rPr>
                <w:rFonts w:hint="eastAsia"/>
                <w:color w:val="auto"/>
                <w:sz w:val="21"/>
                <w:szCs w:val="21"/>
                <w:highlight w:val="none"/>
              </w:rPr>
              <w:t>具备有效的营业执照或事业单位法人证书</w:t>
            </w:r>
            <w:r>
              <w:rPr>
                <w:color w:val="auto"/>
                <w:sz w:val="21"/>
                <w:szCs w:val="21"/>
                <w:highlight w:val="none"/>
              </w:rPr>
              <w:t>（香港企业具有在香港公司注册证书及商业登记证）</w:t>
            </w:r>
          </w:p>
        </w:tc>
      </w:tr>
      <w:tr w14:paraId="40E48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97" w:hRule="atLeast"/>
        </w:trPr>
        <w:tc>
          <w:tcPr>
            <w:tcW w:w="854" w:type="dxa"/>
            <w:vMerge w:val="continue"/>
            <w:tcBorders>
              <w:right w:val="single" w:color="auto" w:sz="4" w:space="0"/>
            </w:tcBorders>
            <w:vAlign w:val="center"/>
          </w:tcPr>
          <w:p w14:paraId="6150F4BA">
            <w:pPr>
              <w:rPr>
                <w:color w:val="auto"/>
                <w:highlight w:val="none"/>
              </w:rPr>
            </w:pPr>
          </w:p>
        </w:tc>
        <w:tc>
          <w:tcPr>
            <w:tcW w:w="1248" w:type="dxa"/>
            <w:gridSpan w:val="2"/>
            <w:vMerge w:val="continue"/>
            <w:tcBorders>
              <w:left w:val="single" w:color="auto" w:sz="4" w:space="0"/>
              <w:right w:val="single" w:color="auto" w:sz="4" w:space="0"/>
            </w:tcBorders>
            <w:vAlign w:val="center"/>
          </w:tcPr>
          <w:p w14:paraId="34CA2741">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14:paraId="57AE0D4E">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资质要求</w:t>
            </w:r>
          </w:p>
        </w:tc>
        <w:tc>
          <w:tcPr>
            <w:tcW w:w="5103" w:type="dxa"/>
            <w:tcBorders>
              <w:top w:val="single" w:color="auto" w:sz="4" w:space="0"/>
              <w:left w:val="single" w:color="auto" w:sz="4" w:space="0"/>
              <w:bottom w:val="single" w:color="auto" w:sz="4" w:space="0"/>
            </w:tcBorders>
            <w:vAlign w:val="center"/>
          </w:tcPr>
          <w:p w14:paraId="2AEEDA08">
            <w:pPr>
              <w:adjustRightInd w:val="0"/>
              <w:snapToGrid w:val="0"/>
              <w:spacing w:before="36" w:beforeLines="15" w:after="36" w:afterLines="15"/>
              <w:ind w:left="42" w:leftChars="20" w:right="42" w:rightChars="20"/>
              <w:rPr>
                <w:color w:val="auto"/>
                <w:sz w:val="21"/>
                <w:szCs w:val="21"/>
                <w:highlight w:val="none"/>
              </w:rPr>
            </w:pPr>
            <w:r>
              <w:rPr>
                <w:rFonts w:hint="eastAsia"/>
                <w:color w:val="auto"/>
                <w:sz w:val="21"/>
                <w:szCs w:val="21"/>
                <w:highlight w:val="none"/>
              </w:rPr>
              <w:t>符合第二章</w:t>
            </w:r>
            <w:r>
              <w:rPr>
                <w:color w:val="auto"/>
                <w:sz w:val="21"/>
                <w:szCs w:val="21"/>
                <w:highlight w:val="none"/>
              </w:rPr>
              <w:t>“</w:t>
            </w:r>
            <w:r>
              <w:rPr>
                <w:rFonts w:hint="eastAsia"/>
                <w:color w:val="auto"/>
                <w:sz w:val="21"/>
                <w:szCs w:val="21"/>
                <w:highlight w:val="none"/>
              </w:rPr>
              <w:t>投标人须知</w:t>
            </w:r>
            <w:r>
              <w:rPr>
                <w:color w:val="auto"/>
                <w:sz w:val="21"/>
                <w:szCs w:val="21"/>
                <w:highlight w:val="none"/>
              </w:rPr>
              <w:t>”</w:t>
            </w:r>
            <w:r>
              <w:rPr>
                <w:rFonts w:hint="eastAsia"/>
                <w:color w:val="auto"/>
                <w:sz w:val="21"/>
                <w:szCs w:val="21"/>
                <w:highlight w:val="none"/>
              </w:rPr>
              <w:t>第</w:t>
            </w:r>
            <w:r>
              <w:rPr>
                <w:color w:val="auto"/>
                <w:sz w:val="21"/>
                <w:szCs w:val="21"/>
                <w:highlight w:val="none"/>
              </w:rPr>
              <w:t>1.4.1</w:t>
            </w:r>
            <w:r>
              <w:rPr>
                <w:rFonts w:hint="eastAsia"/>
                <w:color w:val="auto"/>
                <w:sz w:val="21"/>
                <w:szCs w:val="21"/>
                <w:highlight w:val="none"/>
              </w:rPr>
              <w:t>项规定</w:t>
            </w:r>
          </w:p>
        </w:tc>
      </w:tr>
      <w:tr w14:paraId="4A8F86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61" w:hRule="atLeast"/>
        </w:trPr>
        <w:tc>
          <w:tcPr>
            <w:tcW w:w="854" w:type="dxa"/>
            <w:vMerge w:val="continue"/>
            <w:tcBorders>
              <w:right w:val="single" w:color="auto" w:sz="4" w:space="0"/>
            </w:tcBorders>
            <w:vAlign w:val="center"/>
          </w:tcPr>
          <w:p w14:paraId="4968D265">
            <w:pPr>
              <w:rPr>
                <w:color w:val="auto"/>
                <w:highlight w:val="none"/>
              </w:rPr>
            </w:pPr>
          </w:p>
        </w:tc>
        <w:tc>
          <w:tcPr>
            <w:tcW w:w="1248" w:type="dxa"/>
            <w:gridSpan w:val="2"/>
            <w:vMerge w:val="continue"/>
            <w:tcBorders>
              <w:left w:val="single" w:color="auto" w:sz="4" w:space="0"/>
              <w:right w:val="single" w:color="auto" w:sz="4" w:space="0"/>
            </w:tcBorders>
            <w:vAlign w:val="center"/>
          </w:tcPr>
          <w:p w14:paraId="1E00E424">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14:paraId="1D32701F">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项目</w:t>
            </w:r>
            <w:r>
              <w:rPr>
                <w:rFonts w:hint="eastAsia"/>
                <w:color w:val="auto"/>
                <w:sz w:val="21"/>
                <w:szCs w:val="21"/>
                <w:highlight w:val="none"/>
                <w:lang w:val="en-US" w:eastAsia="zh-CN"/>
              </w:rPr>
              <w:t>总</w:t>
            </w:r>
            <w:r>
              <w:rPr>
                <w:rFonts w:hint="eastAsia"/>
                <w:color w:val="auto"/>
                <w:sz w:val="21"/>
                <w:szCs w:val="21"/>
                <w:highlight w:val="none"/>
              </w:rPr>
              <w:t>负责人</w:t>
            </w:r>
          </w:p>
        </w:tc>
        <w:tc>
          <w:tcPr>
            <w:tcW w:w="5103" w:type="dxa"/>
            <w:tcBorders>
              <w:top w:val="single" w:color="auto" w:sz="4" w:space="0"/>
              <w:left w:val="single" w:color="auto" w:sz="4" w:space="0"/>
              <w:bottom w:val="single" w:color="auto" w:sz="4" w:space="0"/>
            </w:tcBorders>
            <w:vAlign w:val="center"/>
          </w:tcPr>
          <w:p w14:paraId="6302D931">
            <w:pPr>
              <w:adjustRightInd w:val="0"/>
              <w:snapToGrid w:val="0"/>
              <w:spacing w:before="36" w:beforeLines="15" w:after="36" w:afterLines="15"/>
              <w:ind w:left="42" w:leftChars="20" w:right="42" w:rightChars="20"/>
              <w:rPr>
                <w:color w:val="auto"/>
                <w:sz w:val="21"/>
                <w:szCs w:val="21"/>
                <w:highlight w:val="none"/>
              </w:rPr>
            </w:pPr>
            <w:r>
              <w:rPr>
                <w:rFonts w:hint="eastAsia"/>
                <w:color w:val="auto"/>
                <w:sz w:val="21"/>
                <w:szCs w:val="21"/>
                <w:highlight w:val="none"/>
              </w:rPr>
              <w:t>符合第二章</w:t>
            </w:r>
            <w:r>
              <w:rPr>
                <w:color w:val="auto"/>
                <w:sz w:val="21"/>
                <w:szCs w:val="21"/>
                <w:highlight w:val="none"/>
              </w:rPr>
              <w:t>“</w:t>
            </w:r>
            <w:r>
              <w:rPr>
                <w:rFonts w:hint="eastAsia"/>
                <w:color w:val="auto"/>
                <w:sz w:val="21"/>
                <w:szCs w:val="21"/>
                <w:highlight w:val="none"/>
              </w:rPr>
              <w:t>投标人须知</w:t>
            </w:r>
            <w:r>
              <w:rPr>
                <w:color w:val="auto"/>
                <w:sz w:val="21"/>
                <w:szCs w:val="21"/>
                <w:highlight w:val="none"/>
              </w:rPr>
              <w:t>”</w:t>
            </w:r>
            <w:r>
              <w:rPr>
                <w:rFonts w:hint="eastAsia"/>
                <w:color w:val="auto"/>
                <w:sz w:val="21"/>
                <w:szCs w:val="21"/>
                <w:highlight w:val="none"/>
              </w:rPr>
              <w:t>第</w:t>
            </w:r>
            <w:r>
              <w:rPr>
                <w:color w:val="auto"/>
                <w:sz w:val="21"/>
                <w:szCs w:val="21"/>
                <w:highlight w:val="none"/>
              </w:rPr>
              <w:t>1.4.1</w:t>
            </w:r>
            <w:r>
              <w:rPr>
                <w:rFonts w:hint="eastAsia"/>
                <w:color w:val="auto"/>
                <w:sz w:val="21"/>
                <w:szCs w:val="21"/>
                <w:highlight w:val="none"/>
              </w:rPr>
              <w:t>项规定</w:t>
            </w:r>
          </w:p>
        </w:tc>
      </w:tr>
      <w:tr w14:paraId="73FF2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61" w:hRule="atLeast"/>
        </w:trPr>
        <w:tc>
          <w:tcPr>
            <w:tcW w:w="854" w:type="dxa"/>
            <w:vMerge w:val="continue"/>
            <w:tcBorders>
              <w:right w:val="single" w:color="auto" w:sz="4" w:space="0"/>
            </w:tcBorders>
            <w:vAlign w:val="center"/>
          </w:tcPr>
          <w:p w14:paraId="2DCE9306">
            <w:pPr>
              <w:rPr>
                <w:color w:val="auto"/>
                <w:highlight w:val="none"/>
              </w:rPr>
            </w:pPr>
          </w:p>
        </w:tc>
        <w:tc>
          <w:tcPr>
            <w:tcW w:w="1248" w:type="dxa"/>
            <w:gridSpan w:val="2"/>
            <w:vMerge w:val="continue"/>
            <w:tcBorders>
              <w:left w:val="single" w:color="auto" w:sz="4" w:space="0"/>
              <w:right w:val="single" w:color="auto" w:sz="4" w:space="0"/>
            </w:tcBorders>
            <w:vAlign w:val="center"/>
          </w:tcPr>
          <w:p w14:paraId="1641C7E2">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14:paraId="6A5F55DD">
            <w:pPr>
              <w:adjustRightInd w:val="0"/>
              <w:snapToGrid w:val="0"/>
              <w:spacing w:before="36" w:beforeLines="15" w:after="36" w:afterLines="15"/>
              <w:ind w:left="42" w:leftChars="20" w:right="42" w:rightChars="20"/>
              <w:jc w:val="center"/>
              <w:rPr>
                <w:color w:val="auto"/>
                <w:sz w:val="21"/>
                <w:szCs w:val="21"/>
                <w:highlight w:val="none"/>
                <w:lang w:val="en-US"/>
              </w:rPr>
            </w:pPr>
            <w:r>
              <w:rPr>
                <w:rFonts w:hint="eastAsia"/>
                <w:color w:val="auto"/>
                <w:sz w:val="21"/>
                <w:szCs w:val="21"/>
                <w:highlight w:val="none"/>
                <w:lang w:val="en-US" w:eastAsia="zh-CN"/>
              </w:rPr>
              <w:t>其他各专业</w:t>
            </w:r>
            <w:r>
              <w:rPr>
                <w:rFonts w:hint="eastAsia"/>
                <w:color w:val="auto"/>
                <w:sz w:val="21"/>
                <w:szCs w:val="21"/>
                <w:highlight w:val="none"/>
                <w:lang w:val="en-US"/>
              </w:rPr>
              <w:t>负责人</w:t>
            </w:r>
          </w:p>
        </w:tc>
        <w:tc>
          <w:tcPr>
            <w:tcW w:w="5103" w:type="dxa"/>
            <w:tcBorders>
              <w:top w:val="single" w:color="auto" w:sz="4" w:space="0"/>
              <w:left w:val="single" w:color="auto" w:sz="4" w:space="0"/>
              <w:bottom w:val="single" w:color="auto" w:sz="4" w:space="0"/>
            </w:tcBorders>
            <w:vAlign w:val="center"/>
          </w:tcPr>
          <w:p w14:paraId="3629F059">
            <w:pPr>
              <w:adjustRightInd w:val="0"/>
              <w:snapToGrid w:val="0"/>
              <w:spacing w:before="36" w:beforeLines="15" w:after="36" w:afterLines="15"/>
              <w:ind w:left="42" w:leftChars="20" w:right="42" w:rightChars="20"/>
              <w:jc w:val="both"/>
              <w:rPr>
                <w:color w:val="auto"/>
                <w:sz w:val="21"/>
                <w:szCs w:val="21"/>
                <w:highlight w:val="none"/>
              </w:rPr>
            </w:pPr>
            <w:r>
              <w:rPr>
                <w:rFonts w:hint="eastAsia"/>
                <w:color w:val="auto"/>
                <w:sz w:val="21"/>
                <w:szCs w:val="21"/>
                <w:highlight w:val="none"/>
              </w:rPr>
              <w:t>符合第二章</w:t>
            </w:r>
            <w:r>
              <w:rPr>
                <w:color w:val="auto"/>
                <w:sz w:val="21"/>
                <w:szCs w:val="21"/>
                <w:highlight w:val="none"/>
              </w:rPr>
              <w:t>“</w:t>
            </w:r>
            <w:r>
              <w:rPr>
                <w:rFonts w:hint="eastAsia"/>
                <w:color w:val="auto"/>
                <w:sz w:val="21"/>
                <w:szCs w:val="21"/>
                <w:highlight w:val="none"/>
              </w:rPr>
              <w:t>投标人须知</w:t>
            </w:r>
            <w:r>
              <w:rPr>
                <w:color w:val="auto"/>
                <w:sz w:val="21"/>
                <w:szCs w:val="21"/>
                <w:highlight w:val="none"/>
              </w:rPr>
              <w:t>”</w:t>
            </w:r>
            <w:r>
              <w:rPr>
                <w:rFonts w:hint="eastAsia"/>
                <w:color w:val="auto"/>
                <w:sz w:val="21"/>
                <w:szCs w:val="21"/>
                <w:highlight w:val="none"/>
              </w:rPr>
              <w:t>第</w:t>
            </w:r>
            <w:r>
              <w:rPr>
                <w:color w:val="auto"/>
                <w:sz w:val="21"/>
                <w:szCs w:val="21"/>
                <w:highlight w:val="none"/>
              </w:rPr>
              <w:t>1.4.1</w:t>
            </w:r>
            <w:r>
              <w:rPr>
                <w:rFonts w:hint="eastAsia"/>
                <w:color w:val="auto"/>
                <w:sz w:val="21"/>
                <w:szCs w:val="21"/>
                <w:highlight w:val="none"/>
              </w:rPr>
              <w:t>项规定。</w:t>
            </w:r>
          </w:p>
        </w:tc>
      </w:tr>
      <w:tr w14:paraId="39FA4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52" w:hRule="atLeast"/>
        </w:trPr>
        <w:tc>
          <w:tcPr>
            <w:tcW w:w="854" w:type="dxa"/>
            <w:vMerge w:val="continue"/>
            <w:tcBorders>
              <w:right w:val="single" w:color="auto" w:sz="4" w:space="0"/>
            </w:tcBorders>
            <w:vAlign w:val="center"/>
          </w:tcPr>
          <w:p w14:paraId="5976202C">
            <w:pPr>
              <w:rPr>
                <w:color w:val="auto"/>
                <w:highlight w:val="none"/>
              </w:rPr>
            </w:pPr>
          </w:p>
        </w:tc>
        <w:tc>
          <w:tcPr>
            <w:tcW w:w="1248" w:type="dxa"/>
            <w:gridSpan w:val="2"/>
            <w:vMerge w:val="continue"/>
            <w:tcBorders>
              <w:left w:val="single" w:color="auto" w:sz="4" w:space="0"/>
              <w:right w:val="single" w:color="auto" w:sz="4" w:space="0"/>
            </w:tcBorders>
            <w:vAlign w:val="center"/>
          </w:tcPr>
          <w:p w14:paraId="030F43E1">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14:paraId="0314D345">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其他要求</w:t>
            </w:r>
          </w:p>
        </w:tc>
        <w:tc>
          <w:tcPr>
            <w:tcW w:w="5103" w:type="dxa"/>
            <w:tcBorders>
              <w:top w:val="single" w:color="auto" w:sz="4" w:space="0"/>
              <w:left w:val="single" w:color="auto" w:sz="4" w:space="0"/>
              <w:bottom w:val="single" w:color="auto" w:sz="4" w:space="0"/>
            </w:tcBorders>
            <w:vAlign w:val="center"/>
          </w:tcPr>
          <w:p w14:paraId="015C094E">
            <w:pPr>
              <w:adjustRightInd w:val="0"/>
              <w:snapToGrid w:val="0"/>
              <w:spacing w:before="36" w:beforeLines="15" w:after="36" w:afterLines="15"/>
              <w:ind w:left="42" w:leftChars="20" w:right="42" w:rightChars="20"/>
              <w:rPr>
                <w:color w:val="auto"/>
                <w:sz w:val="21"/>
                <w:szCs w:val="21"/>
                <w:highlight w:val="none"/>
              </w:rPr>
            </w:pPr>
            <w:r>
              <w:rPr>
                <w:rFonts w:hint="eastAsia"/>
                <w:color w:val="auto"/>
                <w:sz w:val="21"/>
                <w:szCs w:val="21"/>
                <w:highlight w:val="none"/>
              </w:rPr>
              <w:t>符合第二章</w:t>
            </w:r>
            <w:r>
              <w:rPr>
                <w:color w:val="auto"/>
                <w:sz w:val="21"/>
                <w:szCs w:val="21"/>
                <w:highlight w:val="none"/>
              </w:rPr>
              <w:t>“</w:t>
            </w:r>
            <w:r>
              <w:rPr>
                <w:rFonts w:hint="eastAsia"/>
                <w:color w:val="auto"/>
                <w:sz w:val="21"/>
                <w:szCs w:val="21"/>
                <w:highlight w:val="none"/>
              </w:rPr>
              <w:t>投标人须知</w:t>
            </w:r>
            <w:r>
              <w:rPr>
                <w:color w:val="auto"/>
                <w:sz w:val="21"/>
                <w:szCs w:val="21"/>
                <w:highlight w:val="none"/>
              </w:rPr>
              <w:t>”</w:t>
            </w:r>
            <w:r>
              <w:rPr>
                <w:rFonts w:hint="eastAsia"/>
                <w:color w:val="auto"/>
                <w:sz w:val="21"/>
                <w:szCs w:val="21"/>
                <w:highlight w:val="none"/>
              </w:rPr>
              <w:t>第</w:t>
            </w:r>
            <w:r>
              <w:rPr>
                <w:color w:val="auto"/>
                <w:sz w:val="21"/>
                <w:szCs w:val="21"/>
                <w:highlight w:val="none"/>
              </w:rPr>
              <w:t>1.4.1</w:t>
            </w:r>
            <w:r>
              <w:rPr>
                <w:rFonts w:hint="eastAsia"/>
                <w:color w:val="auto"/>
                <w:sz w:val="21"/>
                <w:szCs w:val="21"/>
                <w:highlight w:val="none"/>
              </w:rPr>
              <w:t>项规定。</w:t>
            </w:r>
          </w:p>
        </w:tc>
      </w:tr>
      <w:tr w14:paraId="57DA6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58" w:hRule="atLeast"/>
        </w:trPr>
        <w:tc>
          <w:tcPr>
            <w:tcW w:w="854" w:type="dxa"/>
            <w:vMerge w:val="continue"/>
            <w:tcBorders>
              <w:right w:val="single" w:color="auto" w:sz="4" w:space="0"/>
            </w:tcBorders>
            <w:vAlign w:val="center"/>
          </w:tcPr>
          <w:p w14:paraId="3EBF34AD">
            <w:pPr>
              <w:rPr>
                <w:color w:val="auto"/>
                <w:highlight w:val="none"/>
              </w:rPr>
            </w:pPr>
          </w:p>
        </w:tc>
        <w:tc>
          <w:tcPr>
            <w:tcW w:w="1248" w:type="dxa"/>
            <w:gridSpan w:val="2"/>
            <w:vMerge w:val="continue"/>
            <w:tcBorders>
              <w:left w:val="single" w:color="auto" w:sz="4" w:space="0"/>
              <w:right w:val="single" w:color="auto" w:sz="4" w:space="0"/>
            </w:tcBorders>
            <w:vAlign w:val="center"/>
          </w:tcPr>
          <w:p w14:paraId="087946A6">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14:paraId="384CCC0D">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联合体投标人</w:t>
            </w:r>
          </w:p>
        </w:tc>
        <w:tc>
          <w:tcPr>
            <w:tcW w:w="5103" w:type="dxa"/>
            <w:tcBorders>
              <w:top w:val="single" w:color="auto" w:sz="4" w:space="0"/>
              <w:left w:val="single" w:color="auto" w:sz="4" w:space="0"/>
              <w:bottom w:val="single" w:color="auto" w:sz="4" w:space="0"/>
            </w:tcBorders>
            <w:vAlign w:val="center"/>
          </w:tcPr>
          <w:p w14:paraId="4A6E4015">
            <w:pPr>
              <w:adjustRightInd w:val="0"/>
              <w:snapToGrid w:val="0"/>
              <w:spacing w:before="36" w:beforeLines="15" w:after="36" w:afterLines="15"/>
              <w:ind w:left="42" w:leftChars="20" w:right="42" w:rightChars="20"/>
              <w:rPr>
                <w:color w:val="auto"/>
                <w:sz w:val="21"/>
                <w:szCs w:val="21"/>
                <w:highlight w:val="none"/>
              </w:rPr>
            </w:pPr>
            <w:r>
              <w:rPr>
                <w:rFonts w:hint="eastAsia"/>
                <w:color w:val="auto"/>
                <w:sz w:val="21"/>
                <w:szCs w:val="21"/>
                <w:highlight w:val="none"/>
              </w:rPr>
              <w:t>符合第二章“投标人须知”第1.4.2项规定。</w:t>
            </w:r>
          </w:p>
        </w:tc>
      </w:tr>
      <w:tr w14:paraId="6B74A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Pr>
        <w:tc>
          <w:tcPr>
            <w:tcW w:w="854" w:type="dxa"/>
            <w:vMerge w:val="continue"/>
            <w:tcBorders>
              <w:right w:val="single" w:color="auto" w:sz="4" w:space="0"/>
            </w:tcBorders>
            <w:vAlign w:val="center"/>
          </w:tcPr>
          <w:p w14:paraId="5317EB9B">
            <w:pPr>
              <w:rPr>
                <w:color w:val="auto"/>
                <w:highlight w:val="none"/>
              </w:rPr>
            </w:pPr>
          </w:p>
        </w:tc>
        <w:tc>
          <w:tcPr>
            <w:tcW w:w="1248" w:type="dxa"/>
            <w:gridSpan w:val="2"/>
            <w:vMerge w:val="continue"/>
            <w:tcBorders>
              <w:left w:val="single" w:color="auto" w:sz="4" w:space="0"/>
              <w:right w:val="single" w:color="auto" w:sz="4" w:space="0"/>
            </w:tcBorders>
            <w:vAlign w:val="center"/>
          </w:tcPr>
          <w:p w14:paraId="4A576F32">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14:paraId="46D43BDC">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不存在禁止投标的情形</w:t>
            </w:r>
          </w:p>
        </w:tc>
        <w:tc>
          <w:tcPr>
            <w:tcW w:w="5103" w:type="dxa"/>
            <w:tcBorders>
              <w:top w:val="single" w:color="auto" w:sz="4" w:space="0"/>
              <w:left w:val="single" w:color="auto" w:sz="4" w:space="0"/>
              <w:bottom w:val="single" w:color="auto" w:sz="4" w:space="0"/>
            </w:tcBorders>
            <w:vAlign w:val="center"/>
          </w:tcPr>
          <w:p w14:paraId="18814450">
            <w:pPr>
              <w:adjustRightInd w:val="0"/>
              <w:snapToGrid w:val="0"/>
              <w:spacing w:before="36" w:beforeLines="15" w:after="36" w:afterLines="15"/>
              <w:ind w:left="42" w:leftChars="20" w:right="42" w:rightChars="20"/>
              <w:rPr>
                <w:color w:val="auto"/>
                <w:sz w:val="21"/>
                <w:szCs w:val="21"/>
                <w:highlight w:val="none"/>
              </w:rPr>
            </w:pPr>
            <w:r>
              <w:rPr>
                <w:rFonts w:hint="eastAsia"/>
                <w:color w:val="auto"/>
                <w:sz w:val="21"/>
                <w:szCs w:val="21"/>
                <w:highlight w:val="none"/>
              </w:rPr>
              <w:t>不存在第二章</w:t>
            </w:r>
            <w:r>
              <w:rPr>
                <w:color w:val="auto"/>
                <w:sz w:val="21"/>
                <w:szCs w:val="21"/>
                <w:highlight w:val="none"/>
              </w:rPr>
              <w:t>“</w:t>
            </w:r>
            <w:r>
              <w:rPr>
                <w:rFonts w:hint="eastAsia"/>
                <w:color w:val="auto"/>
                <w:sz w:val="21"/>
                <w:szCs w:val="21"/>
                <w:highlight w:val="none"/>
              </w:rPr>
              <w:t>投标人须知</w:t>
            </w:r>
            <w:r>
              <w:rPr>
                <w:color w:val="auto"/>
                <w:sz w:val="21"/>
                <w:szCs w:val="21"/>
                <w:highlight w:val="none"/>
              </w:rPr>
              <w:t>”</w:t>
            </w:r>
            <w:r>
              <w:rPr>
                <w:rFonts w:hint="eastAsia"/>
                <w:color w:val="auto"/>
                <w:sz w:val="21"/>
                <w:szCs w:val="21"/>
                <w:highlight w:val="none"/>
              </w:rPr>
              <w:t>第</w:t>
            </w:r>
            <w:r>
              <w:rPr>
                <w:color w:val="auto"/>
                <w:sz w:val="21"/>
                <w:szCs w:val="21"/>
                <w:highlight w:val="none"/>
              </w:rPr>
              <w:t>1.4.3</w:t>
            </w:r>
            <w:r>
              <w:rPr>
                <w:rFonts w:hint="eastAsia"/>
                <w:color w:val="auto"/>
                <w:sz w:val="21"/>
                <w:szCs w:val="21"/>
                <w:highlight w:val="none"/>
              </w:rPr>
              <w:t>项规定的任何一种情形（以《投标人声明》进行评审）</w:t>
            </w:r>
          </w:p>
        </w:tc>
      </w:tr>
      <w:tr w14:paraId="466CF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Pr>
        <w:tc>
          <w:tcPr>
            <w:tcW w:w="854" w:type="dxa"/>
            <w:vMerge w:val="continue"/>
            <w:tcBorders>
              <w:bottom w:val="single" w:color="auto" w:sz="4" w:space="0"/>
              <w:right w:val="single" w:color="auto" w:sz="4" w:space="0"/>
            </w:tcBorders>
            <w:vAlign w:val="center"/>
          </w:tcPr>
          <w:p w14:paraId="385C97AB">
            <w:pPr>
              <w:rPr>
                <w:color w:val="auto"/>
                <w:highlight w:val="none"/>
              </w:rPr>
            </w:pPr>
          </w:p>
        </w:tc>
        <w:tc>
          <w:tcPr>
            <w:tcW w:w="1248" w:type="dxa"/>
            <w:gridSpan w:val="2"/>
            <w:vMerge w:val="continue"/>
            <w:tcBorders>
              <w:left w:val="single" w:color="auto" w:sz="4" w:space="0"/>
              <w:bottom w:val="single" w:color="auto" w:sz="4" w:space="0"/>
              <w:right w:val="single" w:color="auto" w:sz="4" w:space="0"/>
            </w:tcBorders>
            <w:vAlign w:val="center"/>
          </w:tcPr>
          <w:p w14:paraId="5ED3DB9C">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14:paraId="6ACABDDD">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未被列入拖欠农民工工资失信联合惩戒对象名单</w:t>
            </w:r>
          </w:p>
        </w:tc>
        <w:tc>
          <w:tcPr>
            <w:tcW w:w="5103" w:type="dxa"/>
            <w:tcBorders>
              <w:top w:val="single" w:color="auto" w:sz="4" w:space="0"/>
              <w:left w:val="single" w:color="auto" w:sz="4" w:space="0"/>
              <w:bottom w:val="single" w:color="auto" w:sz="4" w:space="0"/>
            </w:tcBorders>
            <w:vAlign w:val="center"/>
          </w:tcPr>
          <w:p w14:paraId="779E55BA">
            <w:pPr>
              <w:adjustRightInd w:val="0"/>
              <w:snapToGrid w:val="0"/>
              <w:spacing w:before="36" w:beforeLines="15" w:after="36" w:afterLines="15"/>
              <w:ind w:left="42" w:leftChars="20" w:right="42" w:rightChars="20"/>
              <w:rPr>
                <w:color w:val="auto"/>
                <w:sz w:val="21"/>
                <w:szCs w:val="21"/>
                <w:highlight w:val="none"/>
              </w:rPr>
            </w:pPr>
            <w:r>
              <w:rPr>
                <w:rFonts w:hint="eastAsia"/>
                <w:color w:val="auto"/>
                <w:sz w:val="21"/>
                <w:szCs w:val="21"/>
                <w:highlight w:val="none"/>
              </w:rPr>
              <w:t>投标人无需提供资料，按交易系统比对的结果进行评审</w:t>
            </w:r>
          </w:p>
        </w:tc>
      </w:tr>
      <w:tr w14:paraId="15B57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407" w:hRule="atLeast"/>
        </w:trPr>
        <w:tc>
          <w:tcPr>
            <w:tcW w:w="854" w:type="dxa"/>
            <w:vMerge w:val="restart"/>
            <w:tcBorders>
              <w:top w:val="single" w:color="auto" w:sz="4" w:space="0"/>
              <w:right w:val="single" w:color="auto" w:sz="4" w:space="0"/>
            </w:tcBorders>
            <w:vAlign w:val="center"/>
          </w:tcPr>
          <w:p w14:paraId="141FEF7B">
            <w:pPr>
              <w:adjustRightInd w:val="0"/>
              <w:snapToGrid w:val="0"/>
              <w:spacing w:before="36" w:beforeLines="15" w:after="36" w:afterLines="15"/>
              <w:ind w:left="42" w:leftChars="20" w:right="42" w:rightChars="20"/>
              <w:jc w:val="center"/>
              <w:rPr>
                <w:color w:val="auto"/>
                <w:sz w:val="21"/>
                <w:szCs w:val="21"/>
                <w:highlight w:val="none"/>
              </w:rPr>
            </w:pPr>
            <w:r>
              <w:rPr>
                <w:color w:val="auto"/>
                <w:sz w:val="21"/>
                <w:szCs w:val="21"/>
                <w:highlight w:val="none"/>
              </w:rPr>
              <w:t>2.1.3</w:t>
            </w:r>
          </w:p>
        </w:tc>
        <w:tc>
          <w:tcPr>
            <w:tcW w:w="1248" w:type="dxa"/>
            <w:gridSpan w:val="2"/>
            <w:vMerge w:val="restart"/>
            <w:tcBorders>
              <w:top w:val="single" w:color="auto" w:sz="4" w:space="0"/>
              <w:left w:val="single" w:color="auto" w:sz="4" w:space="0"/>
              <w:right w:val="single" w:color="auto" w:sz="4" w:space="0"/>
            </w:tcBorders>
            <w:vAlign w:val="center"/>
          </w:tcPr>
          <w:p w14:paraId="75AF6024">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响应性评审标准</w:t>
            </w:r>
          </w:p>
        </w:tc>
        <w:tc>
          <w:tcPr>
            <w:tcW w:w="2506" w:type="dxa"/>
            <w:tcBorders>
              <w:top w:val="single" w:color="auto" w:sz="4" w:space="0"/>
              <w:left w:val="single" w:color="auto" w:sz="4" w:space="0"/>
              <w:right w:val="single" w:color="auto" w:sz="4" w:space="0"/>
            </w:tcBorders>
            <w:vAlign w:val="center"/>
          </w:tcPr>
          <w:p w14:paraId="62A0433C">
            <w:pPr>
              <w:adjustRightInd w:val="0"/>
              <w:snapToGrid w:val="0"/>
              <w:spacing w:before="36" w:beforeLines="15" w:after="36" w:afterLines="15"/>
              <w:ind w:left="42" w:leftChars="20" w:right="42" w:rightChars="20"/>
              <w:jc w:val="center"/>
              <w:rPr>
                <w:strike/>
                <w:dstrike w:val="0"/>
                <w:color w:val="auto"/>
                <w:sz w:val="21"/>
                <w:szCs w:val="21"/>
                <w:highlight w:val="none"/>
              </w:rPr>
            </w:pPr>
            <w:r>
              <w:rPr>
                <w:rFonts w:hint="eastAsia"/>
                <w:color w:val="auto"/>
                <w:sz w:val="21"/>
                <w:szCs w:val="21"/>
                <w:highlight w:val="none"/>
              </w:rPr>
              <w:t>投标报价</w:t>
            </w:r>
          </w:p>
        </w:tc>
        <w:tc>
          <w:tcPr>
            <w:tcW w:w="5103" w:type="dxa"/>
            <w:tcBorders>
              <w:top w:val="single" w:color="auto" w:sz="4" w:space="0"/>
              <w:left w:val="single" w:color="auto" w:sz="4" w:space="0"/>
            </w:tcBorders>
            <w:vAlign w:val="center"/>
          </w:tcPr>
          <w:p w14:paraId="335C2714">
            <w:pPr>
              <w:adjustRightInd w:val="0"/>
              <w:snapToGrid w:val="0"/>
              <w:spacing w:before="36" w:beforeLines="15" w:after="36" w:afterLines="15"/>
              <w:ind w:left="42" w:leftChars="20" w:right="42" w:rightChars="20"/>
              <w:rPr>
                <w:strike/>
                <w:dstrike w:val="0"/>
                <w:color w:val="auto"/>
                <w:sz w:val="21"/>
                <w:szCs w:val="21"/>
                <w:highlight w:val="none"/>
              </w:rPr>
            </w:pPr>
            <w:r>
              <w:rPr>
                <w:rFonts w:hint="eastAsia"/>
                <w:color w:val="auto"/>
                <w:sz w:val="21"/>
                <w:szCs w:val="21"/>
                <w:highlight w:val="none"/>
              </w:rPr>
              <w:t>符合第二章</w:t>
            </w:r>
            <w:r>
              <w:rPr>
                <w:color w:val="auto"/>
                <w:sz w:val="21"/>
                <w:szCs w:val="21"/>
                <w:highlight w:val="none"/>
              </w:rPr>
              <w:t>“</w:t>
            </w:r>
            <w:r>
              <w:rPr>
                <w:rFonts w:hint="eastAsia"/>
                <w:color w:val="auto"/>
                <w:sz w:val="21"/>
                <w:szCs w:val="21"/>
                <w:highlight w:val="none"/>
              </w:rPr>
              <w:t>投标人须知</w:t>
            </w:r>
            <w:r>
              <w:rPr>
                <w:color w:val="auto"/>
                <w:sz w:val="21"/>
                <w:szCs w:val="21"/>
                <w:highlight w:val="none"/>
              </w:rPr>
              <w:t>”</w:t>
            </w:r>
            <w:r>
              <w:rPr>
                <w:rFonts w:hint="eastAsia"/>
                <w:color w:val="auto"/>
                <w:sz w:val="21"/>
                <w:szCs w:val="21"/>
                <w:highlight w:val="none"/>
              </w:rPr>
              <w:t>第3</w:t>
            </w:r>
            <w:r>
              <w:rPr>
                <w:color w:val="auto"/>
                <w:sz w:val="21"/>
                <w:szCs w:val="21"/>
                <w:highlight w:val="none"/>
              </w:rPr>
              <w:t>.</w:t>
            </w:r>
            <w:r>
              <w:rPr>
                <w:rFonts w:hint="eastAsia"/>
                <w:color w:val="auto"/>
                <w:sz w:val="21"/>
                <w:szCs w:val="21"/>
                <w:highlight w:val="none"/>
              </w:rPr>
              <w:t>2款规定。对同一招标项目没有出现两个或以上的投标报价，且修正无依据</w:t>
            </w:r>
          </w:p>
        </w:tc>
      </w:tr>
      <w:tr w14:paraId="5F9B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407" w:hRule="atLeast"/>
        </w:trPr>
        <w:tc>
          <w:tcPr>
            <w:tcW w:w="854" w:type="dxa"/>
            <w:vMerge w:val="continue"/>
            <w:tcBorders>
              <w:top w:val="single" w:color="auto" w:sz="4" w:space="0"/>
              <w:right w:val="single" w:color="auto" w:sz="4" w:space="0"/>
            </w:tcBorders>
            <w:vAlign w:val="center"/>
          </w:tcPr>
          <w:p w14:paraId="6D68D1BC">
            <w:pPr>
              <w:rPr>
                <w:color w:val="auto"/>
                <w:highlight w:val="none"/>
              </w:rPr>
            </w:pPr>
          </w:p>
        </w:tc>
        <w:tc>
          <w:tcPr>
            <w:tcW w:w="1248" w:type="dxa"/>
            <w:gridSpan w:val="2"/>
            <w:vMerge w:val="continue"/>
            <w:tcBorders>
              <w:top w:val="single" w:color="auto" w:sz="4" w:space="0"/>
              <w:left w:val="single" w:color="auto" w:sz="4" w:space="0"/>
              <w:right w:val="single" w:color="auto" w:sz="4" w:space="0"/>
            </w:tcBorders>
            <w:vAlign w:val="center"/>
          </w:tcPr>
          <w:p w14:paraId="7A409BAA">
            <w:pPr>
              <w:rPr>
                <w:color w:val="auto"/>
                <w:highlight w:val="none"/>
              </w:rPr>
            </w:pPr>
          </w:p>
        </w:tc>
        <w:tc>
          <w:tcPr>
            <w:tcW w:w="2506" w:type="dxa"/>
            <w:tcBorders>
              <w:top w:val="single" w:color="auto" w:sz="4" w:space="0"/>
              <w:left w:val="single" w:color="auto" w:sz="4" w:space="0"/>
              <w:right w:val="single" w:color="auto" w:sz="4" w:space="0"/>
            </w:tcBorders>
            <w:vAlign w:val="center"/>
          </w:tcPr>
          <w:p w14:paraId="3B1B7607">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投标内容</w:t>
            </w:r>
          </w:p>
        </w:tc>
        <w:tc>
          <w:tcPr>
            <w:tcW w:w="5103" w:type="dxa"/>
            <w:tcBorders>
              <w:top w:val="single" w:color="auto" w:sz="4" w:space="0"/>
              <w:left w:val="single" w:color="auto" w:sz="4" w:space="0"/>
            </w:tcBorders>
            <w:vAlign w:val="center"/>
          </w:tcPr>
          <w:p w14:paraId="742E5795">
            <w:pPr>
              <w:adjustRightInd w:val="0"/>
              <w:snapToGrid w:val="0"/>
              <w:spacing w:before="36" w:beforeLines="15" w:after="36" w:afterLines="15"/>
              <w:ind w:left="42" w:leftChars="20" w:right="42" w:rightChars="20"/>
              <w:jc w:val="both"/>
              <w:rPr>
                <w:color w:val="auto"/>
                <w:sz w:val="21"/>
                <w:szCs w:val="21"/>
                <w:highlight w:val="none"/>
              </w:rPr>
            </w:pPr>
            <w:r>
              <w:rPr>
                <w:rFonts w:hint="eastAsia"/>
                <w:color w:val="auto"/>
                <w:sz w:val="21"/>
                <w:szCs w:val="21"/>
                <w:highlight w:val="none"/>
              </w:rPr>
              <w:t>符合第二章“投标人须知”第1.3.1项规定。</w:t>
            </w:r>
          </w:p>
        </w:tc>
      </w:tr>
      <w:tr w14:paraId="48D2B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Pr>
        <w:tc>
          <w:tcPr>
            <w:tcW w:w="854" w:type="dxa"/>
            <w:vMerge w:val="continue"/>
            <w:tcBorders>
              <w:right w:val="single" w:color="auto" w:sz="4" w:space="0"/>
            </w:tcBorders>
            <w:vAlign w:val="center"/>
          </w:tcPr>
          <w:p w14:paraId="6A5E1AE1">
            <w:pPr>
              <w:rPr>
                <w:color w:val="auto"/>
                <w:highlight w:val="none"/>
              </w:rPr>
            </w:pPr>
          </w:p>
        </w:tc>
        <w:tc>
          <w:tcPr>
            <w:tcW w:w="1248" w:type="dxa"/>
            <w:gridSpan w:val="2"/>
            <w:vMerge w:val="continue"/>
            <w:tcBorders>
              <w:left w:val="single" w:color="auto" w:sz="4" w:space="0"/>
              <w:right w:val="single" w:color="auto" w:sz="4" w:space="0"/>
            </w:tcBorders>
            <w:vAlign w:val="center"/>
          </w:tcPr>
          <w:p w14:paraId="6A5AD34D">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14:paraId="4813E368">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服务期限</w:t>
            </w:r>
          </w:p>
        </w:tc>
        <w:tc>
          <w:tcPr>
            <w:tcW w:w="5103" w:type="dxa"/>
            <w:tcBorders>
              <w:top w:val="single" w:color="auto" w:sz="4" w:space="0"/>
              <w:left w:val="single" w:color="auto" w:sz="4" w:space="0"/>
              <w:bottom w:val="single" w:color="auto" w:sz="4" w:space="0"/>
            </w:tcBorders>
            <w:vAlign w:val="center"/>
          </w:tcPr>
          <w:p w14:paraId="2B74985C">
            <w:pPr>
              <w:adjustRightInd w:val="0"/>
              <w:snapToGrid w:val="0"/>
              <w:spacing w:before="36" w:beforeLines="15" w:after="36" w:afterLines="15"/>
              <w:ind w:left="42" w:leftChars="20" w:right="42" w:rightChars="20"/>
              <w:rPr>
                <w:color w:val="auto"/>
                <w:sz w:val="21"/>
                <w:szCs w:val="21"/>
                <w:highlight w:val="none"/>
              </w:rPr>
            </w:pPr>
            <w:r>
              <w:rPr>
                <w:rFonts w:hint="eastAsia"/>
                <w:color w:val="auto"/>
                <w:sz w:val="21"/>
                <w:szCs w:val="21"/>
                <w:highlight w:val="none"/>
              </w:rPr>
              <w:t>符合第二章</w:t>
            </w:r>
            <w:r>
              <w:rPr>
                <w:color w:val="auto"/>
                <w:sz w:val="21"/>
                <w:szCs w:val="21"/>
                <w:highlight w:val="none"/>
              </w:rPr>
              <w:t>“</w:t>
            </w:r>
            <w:r>
              <w:rPr>
                <w:rFonts w:hint="eastAsia"/>
                <w:color w:val="auto"/>
                <w:sz w:val="21"/>
                <w:szCs w:val="21"/>
                <w:highlight w:val="none"/>
              </w:rPr>
              <w:t>投标人须知</w:t>
            </w:r>
            <w:r>
              <w:rPr>
                <w:color w:val="auto"/>
                <w:sz w:val="21"/>
                <w:szCs w:val="21"/>
                <w:highlight w:val="none"/>
              </w:rPr>
              <w:t>”</w:t>
            </w:r>
            <w:r>
              <w:rPr>
                <w:rFonts w:hint="eastAsia"/>
                <w:color w:val="auto"/>
                <w:sz w:val="21"/>
                <w:szCs w:val="21"/>
                <w:highlight w:val="none"/>
              </w:rPr>
              <w:t>第</w:t>
            </w:r>
            <w:r>
              <w:rPr>
                <w:color w:val="auto"/>
                <w:sz w:val="21"/>
                <w:szCs w:val="21"/>
                <w:highlight w:val="none"/>
              </w:rPr>
              <w:t>1.3.2</w:t>
            </w:r>
            <w:r>
              <w:rPr>
                <w:rFonts w:hint="eastAsia"/>
                <w:color w:val="auto"/>
                <w:sz w:val="21"/>
                <w:szCs w:val="21"/>
                <w:highlight w:val="none"/>
              </w:rPr>
              <w:t>项规定</w:t>
            </w:r>
          </w:p>
        </w:tc>
      </w:tr>
      <w:tr w14:paraId="2ECD1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412" w:hRule="atLeast"/>
        </w:trPr>
        <w:tc>
          <w:tcPr>
            <w:tcW w:w="854" w:type="dxa"/>
            <w:vMerge w:val="continue"/>
            <w:tcBorders>
              <w:right w:val="single" w:color="auto" w:sz="4" w:space="0"/>
            </w:tcBorders>
            <w:vAlign w:val="center"/>
          </w:tcPr>
          <w:p w14:paraId="6F54F647">
            <w:pPr>
              <w:rPr>
                <w:color w:val="auto"/>
                <w:highlight w:val="none"/>
              </w:rPr>
            </w:pPr>
          </w:p>
        </w:tc>
        <w:tc>
          <w:tcPr>
            <w:tcW w:w="1248" w:type="dxa"/>
            <w:gridSpan w:val="2"/>
            <w:vMerge w:val="continue"/>
            <w:tcBorders>
              <w:left w:val="single" w:color="auto" w:sz="4" w:space="0"/>
              <w:right w:val="single" w:color="auto" w:sz="4" w:space="0"/>
            </w:tcBorders>
            <w:vAlign w:val="center"/>
          </w:tcPr>
          <w:p w14:paraId="1D5C04E4">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14:paraId="3227E561">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质量标准</w:t>
            </w:r>
          </w:p>
        </w:tc>
        <w:tc>
          <w:tcPr>
            <w:tcW w:w="5103" w:type="dxa"/>
            <w:tcBorders>
              <w:top w:val="single" w:color="auto" w:sz="4" w:space="0"/>
              <w:left w:val="single" w:color="auto" w:sz="4" w:space="0"/>
              <w:bottom w:val="single" w:color="auto" w:sz="4" w:space="0"/>
            </w:tcBorders>
            <w:vAlign w:val="center"/>
          </w:tcPr>
          <w:p w14:paraId="5131C595">
            <w:pPr>
              <w:adjustRightInd w:val="0"/>
              <w:snapToGrid w:val="0"/>
              <w:spacing w:before="36" w:beforeLines="15" w:after="36" w:afterLines="15"/>
              <w:ind w:left="42" w:leftChars="20" w:right="42" w:rightChars="20"/>
              <w:rPr>
                <w:color w:val="auto"/>
                <w:sz w:val="21"/>
                <w:szCs w:val="21"/>
                <w:highlight w:val="none"/>
              </w:rPr>
            </w:pPr>
            <w:r>
              <w:rPr>
                <w:rFonts w:hint="eastAsia"/>
                <w:color w:val="auto"/>
                <w:sz w:val="21"/>
                <w:szCs w:val="21"/>
                <w:highlight w:val="none"/>
              </w:rPr>
              <w:t>符合第二章“投标人须知”第</w:t>
            </w:r>
            <w:r>
              <w:rPr>
                <w:color w:val="auto"/>
                <w:sz w:val="21"/>
                <w:szCs w:val="21"/>
                <w:highlight w:val="none"/>
              </w:rPr>
              <w:t xml:space="preserve"> 1.3.3 </w:t>
            </w:r>
            <w:r>
              <w:rPr>
                <w:rFonts w:hint="eastAsia"/>
                <w:color w:val="auto"/>
                <w:sz w:val="21"/>
                <w:szCs w:val="21"/>
                <w:highlight w:val="none"/>
              </w:rPr>
              <w:t>项规定</w:t>
            </w:r>
          </w:p>
        </w:tc>
      </w:tr>
      <w:tr w14:paraId="47EA5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441" w:hRule="atLeast"/>
        </w:trPr>
        <w:tc>
          <w:tcPr>
            <w:tcW w:w="854" w:type="dxa"/>
            <w:vMerge w:val="continue"/>
            <w:tcBorders>
              <w:right w:val="single" w:color="auto" w:sz="4" w:space="0"/>
            </w:tcBorders>
            <w:vAlign w:val="center"/>
          </w:tcPr>
          <w:p w14:paraId="525A9480">
            <w:pPr>
              <w:rPr>
                <w:color w:val="auto"/>
                <w:highlight w:val="none"/>
              </w:rPr>
            </w:pPr>
          </w:p>
        </w:tc>
        <w:tc>
          <w:tcPr>
            <w:tcW w:w="1248" w:type="dxa"/>
            <w:gridSpan w:val="2"/>
            <w:vMerge w:val="continue"/>
            <w:tcBorders>
              <w:left w:val="single" w:color="auto" w:sz="4" w:space="0"/>
              <w:right w:val="single" w:color="auto" w:sz="4" w:space="0"/>
            </w:tcBorders>
            <w:vAlign w:val="center"/>
          </w:tcPr>
          <w:p w14:paraId="6B507C97">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tcPr>
          <w:p w14:paraId="7FBF7DDE">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投标有效期</w:t>
            </w:r>
          </w:p>
        </w:tc>
        <w:tc>
          <w:tcPr>
            <w:tcW w:w="5103" w:type="dxa"/>
            <w:tcBorders>
              <w:top w:val="single" w:color="auto" w:sz="4" w:space="0"/>
              <w:left w:val="single" w:color="auto" w:sz="4" w:space="0"/>
              <w:bottom w:val="single" w:color="auto" w:sz="4" w:space="0"/>
            </w:tcBorders>
          </w:tcPr>
          <w:p w14:paraId="6A3B3FB0">
            <w:pPr>
              <w:adjustRightInd w:val="0"/>
              <w:snapToGrid w:val="0"/>
              <w:spacing w:before="36" w:beforeLines="15" w:after="36" w:afterLines="15"/>
              <w:ind w:left="42" w:leftChars="20" w:right="42" w:rightChars="20"/>
              <w:rPr>
                <w:color w:val="auto"/>
                <w:sz w:val="21"/>
                <w:szCs w:val="21"/>
                <w:highlight w:val="none"/>
              </w:rPr>
            </w:pPr>
            <w:r>
              <w:rPr>
                <w:rFonts w:hint="eastAsia"/>
                <w:color w:val="auto"/>
                <w:sz w:val="21"/>
                <w:szCs w:val="21"/>
                <w:highlight w:val="none"/>
              </w:rPr>
              <w:t>符合第二章“投标人须知”第</w:t>
            </w:r>
            <w:r>
              <w:rPr>
                <w:color w:val="auto"/>
                <w:sz w:val="21"/>
                <w:szCs w:val="21"/>
                <w:highlight w:val="none"/>
              </w:rPr>
              <w:t xml:space="preserve"> 3.3.1 </w:t>
            </w:r>
            <w:r>
              <w:rPr>
                <w:rFonts w:hint="eastAsia"/>
                <w:color w:val="auto"/>
                <w:sz w:val="21"/>
                <w:szCs w:val="21"/>
                <w:highlight w:val="none"/>
              </w:rPr>
              <w:t>项规定</w:t>
            </w:r>
          </w:p>
        </w:tc>
      </w:tr>
      <w:tr w14:paraId="716E2B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709" w:hRule="atLeast"/>
        </w:trPr>
        <w:tc>
          <w:tcPr>
            <w:tcW w:w="854" w:type="dxa"/>
            <w:vMerge w:val="continue"/>
            <w:tcBorders>
              <w:bottom w:val="single" w:color="auto" w:sz="4" w:space="0"/>
              <w:right w:val="single" w:color="auto" w:sz="4" w:space="0"/>
            </w:tcBorders>
            <w:vAlign w:val="center"/>
          </w:tcPr>
          <w:p w14:paraId="62F02D98">
            <w:pPr>
              <w:rPr>
                <w:color w:val="auto"/>
                <w:highlight w:val="none"/>
              </w:rPr>
            </w:pPr>
          </w:p>
        </w:tc>
        <w:tc>
          <w:tcPr>
            <w:tcW w:w="1248" w:type="dxa"/>
            <w:gridSpan w:val="2"/>
            <w:vMerge w:val="continue"/>
            <w:tcBorders>
              <w:left w:val="single" w:color="auto" w:sz="4" w:space="0"/>
              <w:bottom w:val="single" w:color="auto" w:sz="4" w:space="0"/>
              <w:right w:val="single" w:color="auto" w:sz="4" w:space="0"/>
            </w:tcBorders>
            <w:vAlign w:val="center"/>
          </w:tcPr>
          <w:p w14:paraId="1DB9C4A0">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vAlign w:val="center"/>
          </w:tcPr>
          <w:p w14:paraId="2CB6B123">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串通投标情形</w:t>
            </w:r>
          </w:p>
        </w:tc>
        <w:tc>
          <w:tcPr>
            <w:tcW w:w="5103" w:type="dxa"/>
            <w:tcBorders>
              <w:top w:val="single" w:color="auto" w:sz="4" w:space="0"/>
              <w:left w:val="single" w:color="auto" w:sz="4" w:space="0"/>
              <w:bottom w:val="single" w:color="auto" w:sz="4" w:space="0"/>
            </w:tcBorders>
            <w:vAlign w:val="center"/>
          </w:tcPr>
          <w:p w14:paraId="535E3F81">
            <w:pPr>
              <w:adjustRightInd w:val="0"/>
              <w:snapToGrid w:val="0"/>
              <w:spacing w:before="36" w:beforeLines="15" w:after="36" w:afterLines="15"/>
              <w:ind w:left="42" w:leftChars="20" w:right="42" w:rightChars="20"/>
              <w:rPr>
                <w:color w:val="auto"/>
                <w:sz w:val="21"/>
                <w:szCs w:val="21"/>
                <w:highlight w:val="none"/>
              </w:rPr>
            </w:pPr>
            <w:r>
              <w:rPr>
                <w:rFonts w:hint="eastAsia"/>
                <w:color w:val="auto"/>
                <w:sz w:val="21"/>
                <w:szCs w:val="21"/>
                <w:highlight w:val="none"/>
              </w:rPr>
              <w:t>投标人之间不存在《广东省实施&lt;中华人民共和国招标投标法&gt;</w:t>
            </w:r>
            <w:r>
              <w:rPr>
                <w:color w:val="auto"/>
                <w:sz w:val="21"/>
                <w:szCs w:val="21"/>
                <w:highlight w:val="none"/>
              </w:rPr>
              <w:t>办法</w:t>
            </w:r>
            <w:r>
              <w:rPr>
                <w:rFonts w:hint="eastAsia"/>
                <w:color w:val="auto"/>
                <w:sz w:val="21"/>
                <w:szCs w:val="21"/>
                <w:highlight w:val="none"/>
              </w:rPr>
              <w:t>》第十六条所禁止的情形的；</w:t>
            </w:r>
          </w:p>
        </w:tc>
      </w:tr>
      <w:tr w14:paraId="05CC0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2102" w:type="dxa"/>
            <w:gridSpan w:val="3"/>
            <w:tcBorders>
              <w:top w:val="single" w:color="auto" w:sz="4" w:space="0"/>
              <w:bottom w:val="single" w:color="auto" w:sz="4" w:space="0"/>
              <w:right w:val="single" w:color="auto" w:sz="4" w:space="0"/>
            </w:tcBorders>
            <w:vAlign w:val="center"/>
          </w:tcPr>
          <w:p w14:paraId="2FEE783D">
            <w:pPr>
              <w:adjustRightInd w:val="0"/>
              <w:snapToGrid w:val="0"/>
              <w:spacing w:before="36" w:beforeLines="15" w:after="36" w:afterLines="15"/>
              <w:ind w:left="42" w:leftChars="20" w:right="42" w:rightChars="20"/>
              <w:jc w:val="center"/>
              <w:rPr>
                <w:b/>
                <w:color w:val="auto"/>
                <w:sz w:val="21"/>
                <w:szCs w:val="21"/>
                <w:highlight w:val="none"/>
              </w:rPr>
            </w:pPr>
            <w:r>
              <w:rPr>
                <w:rFonts w:hint="eastAsia"/>
                <w:b/>
                <w:color w:val="auto"/>
                <w:sz w:val="21"/>
                <w:szCs w:val="21"/>
                <w:highlight w:val="none"/>
              </w:rPr>
              <w:t>条款号</w:t>
            </w:r>
          </w:p>
        </w:tc>
        <w:tc>
          <w:tcPr>
            <w:tcW w:w="2506" w:type="dxa"/>
            <w:tcBorders>
              <w:top w:val="single" w:color="auto" w:sz="4" w:space="0"/>
              <w:left w:val="single" w:color="auto" w:sz="4" w:space="0"/>
              <w:bottom w:val="single" w:color="auto" w:sz="4" w:space="0"/>
              <w:right w:val="single" w:color="auto" w:sz="4" w:space="0"/>
            </w:tcBorders>
            <w:vAlign w:val="center"/>
          </w:tcPr>
          <w:p w14:paraId="2956A1C3">
            <w:pPr>
              <w:adjustRightInd w:val="0"/>
              <w:snapToGrid w:val="0"/>
              <w:spacing w:before="36" w:beforeLines="15" w:after="36" w:afterLines="15"/>
              <w:ind w:left="42" w:leftChars="20" w:right="42" w:rightChars="20"/>
              <w:jc w:val="center"/>
              <w:rPr>
                <w:b/>
                <w:color w:val="auto"/>
                <w:sz w:val="21"/>
                <w:szCs w:val="21"/>
                <w:highlight w:val="none"/>
              </w:rPr>
            </w:pPr>
            <w:r>
              <w:rPr>
                <w:rFonts w:hint="eastAsia"/>
                <w:b/>
                <w:color w:val="auto"/>
                <w:sz w:val="21"/>
                <w:szCs w:val="21"/>
                <w:highlight w:val="none"/>
              </w:rPr>
              <w:t>条款内容</w:t>
            </w:r>
          </w:p>
        </w:tc>
        <w:tc>
          <w:tcPr>
            <w:tcW w:w="5103" w:type="dxa"/>
            <w:tcBorders>
              <w:top w:val="single" w:color="auto" w:sz="4" w:space="0"/>
              <w:left w:val="single" w:color="auto" w:sz="4" w:space="0"/>
              <w:bottom w:val="single" w:color="auto" w:sz="4" w:space="0"/>
            </w:tcBorders>
            <w:vAlign w:val="center"/>
          </w:tcPr>
          <w:p w14:paraId="5ECDBCFE">
            <w:pPr>
              <w:adjustRightInd w:val="0"/>
              <w:snapToGrid w:val="0"/>
              <w:spacing w:before="36" w:beforeLines="15" w:after="36" w:afterLines="15"/>
              <w:ind w:left="42" w:leftChars="20" w:right="42" w:rightChars="20"/>
              <w:jc w:val="center"/>
              <w:rPr>
                <w:b/>
                <w:color w:val="auto"/>
                <w:sz w:val="21"/>
                <w:szCs w:val="21"/>
                <w:highlight w:val="none"/>
              </w:rPr>
            </w:pPr>
            <w:r>
              <w:rPr>
                <w:rFonts w:hint="eastAsia"/>
                <w:b/>
                <w:color w:val="auto"/>
                <w:sz w:val="21"/>
                <w:szCs w:val="21"/>
                <w:highlight w:val="none"/>
              </w:rPr>
              <w:t>编列内容</w:t>
            </w:r>
          </w:p>
        </w:tc>
      </w:tr>
      <w:tr w14:paraId="4C908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777" w:hRule="atLeast"/>
        </w:trPr>
        <w:tc>
          <w:tcPr>
            <w:tcW w:w="2102" w:type="dxa"/>
            <w:gridSpan w:val="3"/>
            <w:tcBorders>
              <w:bottom w:val="single" w:color="auto" w:sz="4" w:space="0"/>
              <w:right w:val="single" w:color="auto" w:sz="4" w:space="0"/>
            </w:tcBorders>
            <w:vAlign w:val="center"/>
          </w:tcPr>
          <w:p w14:paraId="08724F4C">
            <w:pPr>
              <w:adjustRightInd w:val="0"/>
              <w:snapToGrid w:val="0"/>
              <w:spacing w:before="36" w:beforeLines="15" w:after="36" w:afterLines="15"/>
              <w:ind w:left="42" w:leftChars="20" w:right="42" w:rightChars="20"/>
              <w:jc w:val="center"/>
              <w:rPr>
                <w:color w:val="auto"/>
                <w:sz w:val="21"/>
                <w:szCs w:val="21"/>
                <w:highlight w:val="none"/>
              </w:rPr>
            </w:pPr>
            <w:r>
              <w:rPr>
                <w:color w:val="auto"/>
                <w:sz w:val="21"/>
                <w:szCs w:val="21"/>
                <w:highlight w:val="none"/>
              </w:rPr>
              <w:t>2.2.1</w:t>
            </w:r>
          </w:p>
        </w:tc>
        <w:tc>
          <w:tcPr>
            <w:tcW w:w="2506" w:type="dxa"/>
            <w:tcBorders>
              <w:top w:val="single" w:color="auto" w:sz="4" w:space="0"/>
              <w:left w:val="single" w:color="auto" w:sz="4" w:space="0"/>
              <w:bottom w:val="single" w:color="auto" w:sz="4" w:space="0"/>
              <w:right w:val="single" w:color="auto" w:sz="4" w:space="0"/>
            </w:tcBorders>
            <w:vAlign w:val="center"/>
          </w:tcPr>
          <w:p w14:paraId="7CCA5B08">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分值构成</w:t>
            </w:r>
          </w:p>
          <w:p w14:paraId="21CF6332">
            <w:pPr>
              <w:adjustRightInd w:val="0"/>
              <w:snapToGrid w:val="0"/>
              <w:spacing w:before="36" w:beforeLines="15" w:after="36" w:afterLines="15"/>
              <w:ind w:left="42" w:leftChars="20" w:right="42" w:rightChars="20"/>
              <w:jc w:val="center"/>
              <w:rPr>
                <w:color w:val="auto"/>
                <w:sz w:val="21"/>
                <w:szCs w:val="21"/>
                <w:highlight w:val="none"/>
              </w:rPr>
            </w:pPr>
            <w:r>
              <w:rPr>
                <w:color w:val="auto"/>
                <w:sz w:val="21"/>
                <w:szCs w:val="21"/>
                <w:highlight w:val="none"/>
              </w:rPr>
              <w:t>(</w:t>
            </w:r>
            <w:r>
              <w:rPr>
                <w:rFonts w:hint="eastAsia"/>
                <w:color w:val="auto"/>
                <w:sz w:val="21"/>
                <w:szCs w:val="21"/>
                <w:highlight w:val="none"/>
              </w:rPr>
              <w:t>总分</w:t>
            </w:r>
            <w:r>
              <w:rPr>
                <w:color w:val="auto"/>
                <w:sz w:val="21"/>
                <w:szCs w:val="21"/>
                <w:highlight w:val="none"/>
              </w:rPr>
              <w:t>100</w:t>
            </w:r>
            <w:r>
              <w:rPr>
                <w:rFonts w:hint="eastAsia"/>
                <w:color w:val="auto"/>
                <w:sz w:val="21"/>
                <w:szCs w:val="21"/>
                <w:highlight w:val="none"/>
              </w:rPr>
              <w:t>分</w:t>
            </w:r>
            <w:r>
              <w:rPr>
                <w:color w:val="auto"/>
                <w:sz w:val="21"/>
                <w:szCs w:val="21"/>
                <w:highlight w:val="none"/>
              </w:rPr>
              <w:t>)</w:t>
            </w:r>
          </w:p>
        </w:tc>
        <w:tc>
          <w:tcPr>
            <w:tcW w:w="5103" w:type="dxa"/>
            <w:tcBorders>
              <w:top w:val="single" w:color="auto" w:sz="4" w:space="0"/>
              <w:left w:val="single" w:color="auto" w:sz="4" w:space="0"/>
              <w:bottom w:val="single" w:color="auto" w:sz="4" w:space="0"/>
            </w:tcBorders>
            <w:vAlign w:val="center"/>
          </w:tcPr>
          <w:p w14:paraId="5450D8BD">
            <w:pPr>
              <w:adjustRightInd w:val="0"/>
              <w:snapToGrid w:val="0"/>
              <w:spacing w:line="300" w:lineRule="auto"/>
              <w:ind w:left="42" w:leftChars="20" w:right="42" w:rightChars="2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资信业绩部分：</w:t>
            </w:r>
            <w:r>
              <w:rPr>
                <w:rFonts w:hint="eastAsia" w:hAnsi="宋体" w:cs="宋体"/>
                <w:color w:val="auto"/>
                <w:sz w:val="21"/>
                <w:szCs w:val="21"/>
                <w:highlight w:val="none"/>
                <w:lang w:val="en-US" w:eastAsia="zh-CN"/>
              </w:rPr>
              <w:t>45</w:t>
            </w:r>
            <w:r>
              <w:rPr>
                <w:rFonts w:hint="eastAsia" w:ascii="宋体" w:hAnsi="宋体" w:eastAsia="宋体" w:cs="宋体"/>
                <w:color w:val="auto"/>
                <w:sz w:val="21"/>
                <w:szCs w:val="21"/>
                <w:highlight w:val="none"/>
              </w:rPr>
              <w:t>分</w:t>
            </w:r>
          </w:p>
          <w:p w14:paraId="79E85968">
            <w:pPr>
              <w:adjustRightInd w:val="0"/>
              <w:snapToGrid w:val="0"/>
              <w:spacing w:line="300" w:lineRule="auto"/>
              <w:ind w:left="42" w:leftChars="20" w:right="42" w:rightChars="2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技术方案部分：</w:t>
            </w:r>
            <w:r>
              <w:rPr>
                <w:rFonts w:hint="eastAsia" w:hAnsi="宋体" w:cs="宋体"/>
                <w:color w:val="auto"/>
                <w:sz w:val="21"/>
                <w:szCs w:val="21"/>
                <w:highlight w:val="none"/>
                <w:lang w:val="en-US" w:eastAsia="zh-CN"/>
              </w:rPr>
              <w:t>45</w:t>
            </w:r>
            <w:r>
              <w:rPr>
                <w:rFonts w:hint="eastAsia" w:ascii="宋体" w:hAnsi="宋体" w:eastAsia="宋体" w:cs="宋体"/>
                <w:color w:val="auto"/>
                <w:sz w:val="21"/>
                <w:szCs w:val="21"/>
                <w:highlight w:val="none"/>
              </w:rPr>
              <w:t>分</w:t>
            </w:r>
          </w:p>
          <w:p w14:paraId="14B7E71B">
            <w:pPr>
              <w:adjustRightInd w:val="0"/>
              <w:snapToGrid w:val="0"/>
              <w:spacing w:line="300" w:lineRule="auto"/>
              <w:ind w:left="42" w:leftChars="20" w:right="42" w:rightChars="2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投标报价：10分</w:t>
            </w:r>
          </w:p>
          <w:p w14:paraId="6BD30690">
            <w:pPr>
              <w:adjustRightInd w:val="0"/>
              <w:snapToGrid w:val="0"/>
              <w:spacing w:line="300" w:lineRule="auto"/>
              <w:ind w:left="42" w:leftChars="20" w:right="42" w:rightChars="20" w:firstLine="0" w:firstLineChars="0"/>
              <w:rPr>
                <w:rFonts w:hint="eastAsia" w:hAnsi="宋体" w:cs="宋体"/>
                <w:color w:val="auto"/>
                <w:sz w:val="21"/>
                <w:szCs w:val="21"/>
                <w:highlight w:val="none"/>
                <w:lang w:val="en-US" w:eastAsia="zh-CN"/>
              </w:rPr>
            </w:pPr>
            <w:r>
              <w:rPr>
                <w:rFonts w:hint="eastAsia" w:ascii="宋体" w:hAnsi="宋体" w:eastAsia="宋体" w:cs="宋体"/>
                <w:color w:val="auto"/>
                <w:sz w:val="21"/>
                <w:szCs w:val="21"/>
                <w:highlight w:val="none"/>
              </w:rPr>
              <w:t>其他评分因素：</w:t>
            </w:r>
            <w:r>
              <w:rPr>
                <w:rFonts w:hint="eastAsia" w:hAnsi="宋体" w:cs="宋体"/>
                <w:color w:val="auto"/>
                <w:sz w:val="21"/>
                <w:szCs w:val="21"/>
                <w:highlight w:val="none"/>
                <w:lang w:val="en-US" w:eastAsia="zh-CN"/>
              </w:rPr>
              <w:t>/</w:t>
            </w:r>
          </w:p>
          <w:p w14:paraId="06834B29">
            <w:pPr>
              <w:adjustRightInd w:val="0"/>
              <w:snapToGrid w:val="0"/>
              <w:spacing w:line="300" w:lineRule="auto"/>
              <w:ind w:left="42" w:leftChars="20" w:right="42" w:rightChars="20" w:firstLine="0" w:firstLineChars="0"/>
              <w:rPr>
                <w:color w:val="auto"/>
                <w:sz w:val="21"/>
                <w:szCs w:val="21"/>
                <w:highlight w:val="none"/>
              </w:rPr>
            </w:pPr>
            <w:r>
              <w:rPr>
                <w:rFonts w:hint="eastAsia" w:ascii="宋体" w:hAnsi="宋体" w:eastAsia="宋体" w:cs="宋体"/>
                <w:color w:val="auto"/>
                <w:sz w:val="21"/>
                <w:szCs w:val="21"/>
                <w:highlight w:val="none"/>
              </w:rPr>
              <w:t>投标人得分＝资信业绩部分+技术方案部分+投标报价</w:t>
            </w:r>
          </w:p>
        </w:tc>
      </w:tr>
      <w:tr w14:paraId="1A644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950" w:hRule="atLeast"/>
        </w:trPr>
        <w:tc>
          <w:tcPr>
            <w:tcW w:w="2102" w:type="dxa"/>
            <w:gridSpan w:val="3"/>
            <w:tcBorders>
              <w:top w:val="single" w:color="auto" w:sz="4" w:space="0"/>
              <w:bottom w:val="single" w:color="auto" w:sz="4" w:space="0"/>
              <w:right w:val="single" w:color="auto" w:sz="4" w:space="0"/>
            </w:tcBorders>
            <w:vAlign w:val="center"/>
          </w:tcPr>
          <w:p w14:paraId="2A14D282">
            <w:pPr>
              <w:adjustRightInd w:val="0"/>
              <w:snapToGrid w:val="0"/>
              <w:spacing w:before="36" w:beforeLines="15" w:after="36" w:afterLines="15"/>
              <w:ind w:left="42" w:leftChars="20" w:right="42" w:rightChars="20"/>
              <w:jc w:val="center"/>
              <w:rPr>
                <w:color w:val="auto"/>
                <w:sz w:val="21"/>
                <w:szCs w:val="21"/>
                <w:highlight w:val="none"/>
              </w:rPr>
            </w:pPr>
            <w:r>
              <w:rPr>
                <w:color w:val="auto"/>
                <w:sz w:val="21"/>
                <w:szCs w:val="21"/>
                <w:highlight w:val="none"/>
              </w:rPr>
              <w:t>2.2.2</w:t>
            </w:r>
          </w:p>
        </w:tc>
        <w:tc>
          <w:tcPr>
            <w:tcW w:w="2506" w:type="dxa"/>
            <w:tcBorders>
              <w:top w:val="single" w:color="auto" w:sz="4" w:space="0"/>
              <w:left w:val="single" w:color="auto" w:sz="4" w:space="0"/>
              <w:bottom w:val="single" w:color="auto" w:sz="4" w:space="0"/>
              <w:right w:val="single" w:color="auto" w:sz="4" w:space="0"/>
            </w:tcBorders>
            <w:vAlign w:val="center"/>
          </w:tcPr>
          <w:p w14:paraId="6BF6720D">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评标基准价计算方法</w:t>
            </w:r>
          </w:p>
        </w:tc>
        <w:tc>
          <w:tcPr>
            <w:tcW w:w="5103" w:type="dxa"/>
            <w:tcBorders>
              <w:top w:val="single" w:color="auto" w:sz="4" w:space="0"/>
              <w:left w:val="single" w:color="auto" w:sz="4" w:space="0"/>
              <w:bottom w:val="single" w:color="auto" w:sz="4" w:space="0"/>
            </w:tcBorders>
            <w:vAlign w:val="bottom"/>
          </w:tcPr>
          <w:p w14:paraId="54C6CB4D">
            <w:pPr>
              <w:adjustRightInd w:val="0"/>
              <w:snapToGrid w:val="0"/>
              <w:spacing w:line="300" w:lineRule="auto"/>
              <w:ind w:left="42" w:leftChars="20" w:right="42" w:rightChars="20" w:firstLine="0" w:firstLineChars="0"/>
              <w:rPr>
                <w:color w:val="auto"/>
                <w:sz w:val="21"/>
                <w:szCs w:val="21"/>
                <w:highlight w:val="none"/>
              </w:rPr>
            </w:pPr>
            <w:r>
              <w:rPr>
                <w:rFonts w:hint="eastAsia" w:hAnsi="宋体" w:cs="宋体"/>
                <w:color w:val="auto"/>
                <w:sz w:val="21"/>
                <w:szCs w:val="21"/>
                <w:highlight w:val="none"/>
              </w:rPr>
              <w:t>当通过初步评审在位于[最高投标限价×</w:t>
            </w:r>
            <w:r>
              <w:rPr>
                <w:rFonts w:hAnsi="宋体" w:cs="宋体"/>
                <w:color w:val="auto"/>
                <w:sz w:val="21"/>
                <w:szCs w:val="21"/>
                <w:highlight w:val="none"/>
              </w:rPr>
              <w:t>90</w:t>
            </w:r>
            <w:r>
              <w:rPr>
                <w:rFonts w:hint="eastAsia" w:hAnsi="宋体" w:cs="宋体"/>
                <w:color w:val="auto"/>
                <w:sz w:val="21"/>
                <w:szCs w:val="21"/>
                <w:highlight w:val="none"/>
              </w:rPr>
              <w:t>%，最高投标限价]区间的投标价中的有效投标人大于或等于5名时，所有入围的有效投标价中去掉一个最高价和一个最低价，取余下有效投标价的算术平均值的作为评标参考价。当通过初步评审在位于[最高投标限价×</w:t>
            </w:r>
            <w:r>
              <w:rPr>
                <w:rFonts w:hAnsi="宋体" w:cs="宋体"/>
                <w:color w:val="auto"/>
                <w:sz w:val="21"/>
                <w:szCs w:val="21"/>
                <w:highlight w:val="none"/>
              </w:rPr>
              <w:t>90</w:t>
            </w:r>
            <w:r>
              <w:rPr>
                <w:rFonts w:hint="eastAsia" w:hAnsi="宋体" w:cs="宋体"/>
                <w:color w:val="auto"/>
                <w:sz w:val="21"/>
                <w:szCs w:val="21"/>
                <w:highlight w:val="none"/>
              </w:rPr>
              <w:t>%，最高投标限价]区间的投标价中的有效投标人小于5名时，取所有入围的有效投标价的算术平均值的作为评标参考价</w:t>
            </w:r>
            <w:r>
              <w:rPr>
                <w:rFonts w:hint="eastAsia" w:ascii="宋体" w:hAnsi="宋体" w:eastAsia="宋体" w:cs="宋体"/>
                <w:color w:val="auto"/>
                <w:sz w:val="21"/>
                <w:szCs w:val="21"/>
                <w:highlight w:val="none"/>
              </w:rPr>
              <w:t>。若当通过初步评审没有投标报价位于[最高投标限价×9</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%（含本数），最高投标限价]区间，</w:t>
            </w:r>
            <w:r>
              <w:rPr>
                <w:rFonts w:hint="eastAsia" w:ascii="宋体" w:hAnsi="宋体" w:eastAsia="宋体" w:cs="宋体"/>
                <w:color w:val="auto"/>
                <w:sz w:val="21"/>
                <w:szCs w:val="21"/>
                <w:highlight w:val="none"/>
                <w:lang w:eastAsia="zh-CN"/>
              </w:rPr>
              <w:t>则所有有效投标人的投标报价的算术平均值为评标参考价。</w:t>
            </w:r>
          </w:p>
        </w:tc>
      </w:tr>
      <w:tr w14:paraId="4B4F9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98" w:hRule="atLeast"/>
        </w:trPr>
        <w:tc>
          <w:tcPr>
            <w:tcW w:w="2102" w:type="dxa"/>
            <w:gridSpan w:val="3"/>
            <w:tcBorders>
              <w:top w:val="single" w:color="auto" w:sz="4" w:space="0"/>
              <w:bottom w:val="single" w:color="auto" w:sz="4" w:space="0"/>
              <w:right w:val="single" w:color="auto" w:sz="4" w:space="0"/>
            </w:tcBorders>
            <w:vAlign w:val="center"/>
          </w:tcPr>
          <w:p w14:paraId="3C770321">
            <w:pPr>
              <w:adjustRightInd w:val="0"/>
              <w:snapToGrid w:val="0"/>
              <w:spacing w:before="36" w:beforeLines="15" w:after="36" w:afterLines="15"/>
              <w:ind w:left="42" w:leftChars="20" w:right="42" w:rightChars="20"/>
              <w:jc w:val="center"/>
              <w:rPr>
                <w:color w:val="auto"/>
                <w:sz w:val="21"/>
                <w:szCs w:val="21"/>
                <w:highlight w:val="none"/>
              </w:rPr>
            </w:pPr>
            <w:r>
              <w:rPr>
                <w:color w:val="auto"/>
                <w:sz w:val="21"/>
                <w:szCs w:val="21"/>
                <w:highlight w:val="none"/>
              </w:rPr>
              <w:t>2.2.3</w:t>
            </w:r>
          </w:p>
        </w:tc>
        <w:tc>
          <w:tcPr>
            <w:tcW w:w="2506" w:type="dxa"/>
            <w:tcBorders>
              <w:top w:val="single" w:color="auto" w:sz="4" w:space="0"/>
              <w:left w:val="single" w:color="auto" w:sz="4" w:space="0"/>
              <w:bottom w:val="single" w:color="auto" w:sz="4" w:space="0"/>
              <w:right w:val="single" w:color="auto" w:sz="4" w:space="0"/>
            </w:tcBorders>
            <w:vAlign w:val="center"/>
          </w:tcPr>
          <w:p w14:paraId="606812E5">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投标报价的偏差率</w:t>
            </w:r>
          </w:p>
          <w:p w14:paraId="5D37F0A6">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计算公式</w:t>
            </w:r>
          </w:p>
        </w:tc>
        <w:tc>
          <w:tcPr>
            <w:tcW w:w="5103" w:type="dxa"/>
            <w:tcBorders>
              <w:top w:val="single" w:color="auto" w:sz="4" w:space="0"/>
              <w:left w:val="single" w:color="auto" w:sz="4" w:space="0"/>
              <w:bottom w:val="single" w:color="auto" w:sz="4" w:space="0"/>
            </w:tcBorders>
            <w:vAlign w:val="bottom"/>
          </w:tcPr>
          <w:p w14:paraId="4C91346C">
            <w:pPr>
              <w:adjustRightInd w:val="0"/>
              <w:snapToGrid w:val="0"/>
              <w:spacing w:line="300" w:lineRule="auto"/>
              <w:ind w:left="42" w:leftChars="20" w:right="42" w:rightChars="20" w:firstLine="0" w:firstLineChars="0"/>
              <w:rPr>
                <w:rFonts w:hint="eastAsia" w:hAnsi="宋体" w:cs="宋体"/>
                <w:color w:val="auto"/>
                <w:sz w:val="21"/>
                <w:szCs w:val="21"/>
                <w:highlight w:val="none"/>
              </w:rPr>
            </w:pPr>
            <w:r>
              <w:rPr>
                <w:rFonts w:hint="eastAsia" w:hAnsi="宋体" w:cs="宋体"/>
                <w:color w:val="auto"/>
                <w:sz w:val="21"/>
                <w:szCs w:val="21"/>
                <w:highlight w:val="none"/>
              </w:rPr>
              <w:t>偏差率=100 × ︱（有效投标报价 -评标基准价）︱/评标基准价</w:t>
            </w:r>
          </w:p>
          <w:p w14:paraId="0C6059DB">
            <w:pPr>
              <w:adjustRightInd w:val="0"/>
              <w:snapToGrid w:val="0"/>
              <w:spacing w:line="300" w:lineRule="auto"/>
              <w:ind w:left="42" w:leftChars="20" w:right="42" w:rightChars="20" w:firstLine="0" w:firstLineChars="0"/>
              <w:rPr>
                <w:rFonts w:hint="eastAsia" w:hAnsi="宋体" w:cs="宋体"/>
                <w:color w:val="auto"/>
                <w:sz w:val="21"/>
                <w:szCs w:val="21"/>
                <w:highlight w:val="none"/>
              </w:rPr>
            </w:pPr>
            <w:r>
              <w:rPr>
                <w:rFonts w:hint="eastAsia" w:hAnsi="宋体" w:cs="宋体"/>
                <w:color w:val="auto"/>
                <w:sz w:val="21"/>
                <w:szCs w:val="21"/>
                <w:highlight w:val="none"/>
              </w:rPr>
              <w:t>（偏差率四舍五入保留2位小数，报价偏差率不足1%的，按直线内插法计算投标报价得分）</w:t>
            </w:r>
          </w:p>
          <w:p w14:paraId="554E1C39">
            <w:pPr>
              <w:adjustRightInd w:val="0"/>
              <w:snapToGrid w:val="0"/>
              <w:spacing w:line="300" w:lineRule="auto"/>
              <w:ind w:left="42" w:leftChars="20" w:right="42" w:rightChars="20" w:firstLine="0" w:firstLineChars="0"/>
              <w:rPr>
                <w:color w:val="auto"/>
                <w:sz w:val="21"/>
                <w:szCs w:val="21"/>
                <w:highlight w:val="none"/>
              </w:rPr>
            </w:pPr>
            <w:r>
              <w:rPr>
                <w:rFonts w:hint="eastAsia" w:hAnsi="宋体" w:cs="宋体"/>
                <w:color w:val="auto"/>
                <w:sz w:val="21"/>
                <w:szCs w:val="21"/>
                <w:highlight w:val="none"/>
              </w:rPr>
              <w:t>注：有效投标报价为通过初步评审经算术错误修正后的核准报价（投标总报价）。</w:t>
            </w:r>
          </w:p>
        </w:tc>
      </w:tr>
      <w:tr w14:paraId="53823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46" w:hRule="atLeast"/>
        </w:trPr>
        <w:tc>
          <w:tcPr>
            <w:tcW w:w="960" w:type="dxa"/>
            <w:gridSpan w:val="2"/>
            <w:vMerge w:val="restart"/>
            <w:tcBorders>
              <w:top w:val="single" w:color="auto" w:sz="4" w:space="0"/>
              <w:right w:val="single" w:color="auto" w:sz="4" w:space="0"/>
            </w:tcBorders>
            <w:vAlign w:val="center"/>
          </w:tcPr>
          <w:p w14:paraId="4CB41667">
            <w:pPr>
              <w:spacing w:line="440" w:lineRule="exact"/>
              <w:jc w:val="center"/>
              <w:rPr>
                <w:color w:val="auto"/>
                <w:sz w:val="21"/>
                <w:szCs w:val="21"/>
                <w:highlight w:val="none"/>
              </w:rPr>
            </w:pPr>
            <w:r>
              <w:rPr>
                <w:color w:val="auto"/>
                <w:sz w:val="21"/>
                <w:szCs w:val="21"/>
                <w:highlight w:val="none"/>
              </w:rPr>
              <w:t>2.2.4</w:t>
            </w: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w:t>
            </w:r>
          </w:p>
        </w:tc>
        <w:tc>
          <w:tcPr>
            <w:tcW w:w="1142" w:type="dxa"/>
            <w:vMerge w:val="restart"/>
            <w:tcBorders>
              <w:top w:val="single" w:color="auto" w:sz="4" w:space="0"/>
              <w:right w:val="single" w:color="auto" w:sz="4" w:space="0"/>
            </w:tcBorders>
            <w:vAlign w:val="center"/>
          </w:tcPr>
          <w:p w14:paraId="6DC73FE5">
            <w:pPr>
              <w:spacing w:line="440" w:lineRule="exact"/>
              <w:jc w:val="center"/>
              <w:rPr>
                <w:color w:val="auto"/>
                <w:sz w:val="21"/>
                <w:szCs w:val="21"/>
                <w:highlight w:val="none"/>
              </w:rPr>
            </w:pPr>
            <w:r>
              <w:rPr>
                <w:rFonts w:hint="eastAsia"/>
                <w:color w:val="auto"/>
                <w:sz w:val="21"/>
                <w:szCs w:val="21"/>
                <w:highlight w:val="none"/>
              </w:rPr>
              <w:t>资信业绩部分评分标准（</w:t>
            </w:r>
            <w:r>
              <w:rPr>
                <w:rFonts w:hint="eastAsia"/>
                <w:color w:val="auto"/>
                <w:sz w:val="21"/>
                <w:szCs w:val="21"/>
                <w:highlight w:val="none"/>
                <w:lang w:val="en-US" w:eastAsia="zh-CN"/>
              </w:rPr>
              <w:t>45</w:t>
            </w:r>
            <w:r>
              <w:rPr>
                <w:rFonts w:hint="eastAsia"/>
                <w:color w:val="auto"/>
                <w:sz w:val="21"/>
                <w:szCs w:val="21"/>
                <w:highlight w:val="none"/>
              </w:rPr>
              <w:t>分）</w:t>
            </w: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14:paraId="729B66E2">
            <w:pPr>
              <w:ind w:firstLine="0" w:firstLineChars="0"/>
              <w:jc w:val="center"/>
              <w:rPr>
                <w:rFonts w:hint="eastAsia" w:ascii="Times New Roman" w:hAnsi="宋体" w:eastAsia="宋体" w:cs="宋体"/>
                <w:color w:val="auto"/>
                <w:kern w:val="2"/>
                <w:sz w:val="21"/>
                <w:szCs w:val="21"/>
                <w:highlight w:val="none"/>
                <w:lang w:val="en-US" w:eastAsia="zh-CN" w:bidi="ar-SA"/>
              </w:rPr>
            </w:pPr>
            <w:r>
              <w:rPr>
                <w:rFonts w:hint="eastAsia" w:hAnsi="宋体" w:cs="宋体"/>
                <w:color w:val="auto"/>
                <w:sz w:val="21"/>
                <w:szCs w:val="21"/>
                <w:highlight w:val="none"/>
                <w:lang w:eastAsia="zh-CN"/>
              </w:rPr>
              <w:t>类似监理业绩（</w:t>
            </w:r>
            <w:r>
              <w:rPr>
                <w:rFonts w:hint="eastAsia" w:hAnsi="宋体" w:cs="宋体"/>
                <w:color w:val="auto"/>
                <w:sz w:val="21"/>
                <w:szCs w:val="21"/>
                <w:highlight w:val="none"/>
                <w:lang w:val="en-US" w:eastAsia="zh-CN"/>
              </w:rPr>
              <w:t>6分</w:t>
            </w:r>
            <w:r>
              <w:rPr>
                <w:rFonts w:hint="eastAsia" w:hAnsi="宋体" w:cs="宋体"/>
                <w:color w:val="auto"/>
                <w:sz w:val="21"/>
                <w:szCs w:val="21"/>
                <w:highlight w:val="none"/>
                <w:lang w:eastAsia="zh-CN"/>
              </w:rPr>
              <w:t>）</w:t>
            </w:r>
          </w:p>
        </w:tc>
        <w:tc>
          <w:tcPr>
            <w:tcW w:w="5103" w:type="dxa"/>
            <w:tcBorders>
              <w:top w:val="single" w:color="auto" w:sz="4" w:space="0"/>
              <w:left w:val="single" w:color="auto" w:sz="4" w:space="0"/>
              <w:bottom w:val="single" w:color="auto" w:sz="4" w:space="0"/>
            </w:tcBorders>
            <w:shd w:val="clear" w:color="auto" w:fill="auto"/>
            <w:vAlign w:val="top"/>
          </w:tcPr>
          <w:p w14:paraId="3A3D04E7">
            <w:pPr>
              <w:ind w:firstLine="0" w:firstLineChars="0"/>
              <w:rPr>
                <w:rFonts w:hint="default" w:ascii="Times New Roman" w:hAnsi="宋体" w:eastAsia="宋体" w:cs="宋体"/>
                <w:color w:val="auto"/>
                <w:kern w:val="2"/>
                <w:sz w:val="21"/>
                <w:szCs w:val="21"/>
                <w:highlight w:val="none"/>
                <w:lang w:val="en-US" w:eastAsia="zh-CN" w:bidi="ar-SA"/>
              </w:rPr>
            </w:pPr>
            <w:r>
              <w:rPr>
                <w:rFonts w:hint="default" w:hAnsi="宋体" w:eastAsia="宋体" w:cs="宋体"/>
                <w:color w:val="auto"/>
                <w:sz w:val="21"/>
                <w:szCs w:val="21"/>
                <w:highlight w:val="none"/>
                <w:lang w:val="en-US" w:eastAsia="zh-CN"/>
              </w:rPr>
              <w:t>投标人（如为联合体，则为</w:t>
            </w:r>
            <w:r>
              <w:rPr>
                <w:rFonts w:hint="eastAsia" w:ascii="宋体" w:hAnsi="宋体" w:eastAsia="宋体" w:cs="宋体"/>
                <w:color w:val="auto"/>
                <w:sz w:val="21"/>
                <w:szCs w:val="21"/>
                <w:highlight w:val="none"/>
                <w:lang w:val="en-US" w:eastAsia="zh-CN"/>
              </w:rPr>
              <w:t>主办方</w:t>
            </w:r>
            <w:r>
              <w:rPr>
                <w:rFonts w:hint="default" w:hAnsi="宋体" w:eastAsia="宋体" w:cs="宋体"/>
                <w:color w:val="auto"/>
                <w:sz w:val="21"/>
                <w:szCs w:val="21"/>
                <w:highlight w:val="none"/>
                <w:lang w:val="en-US" w:eastAsia="zh-CN"/>
              </w:rPr>
              <w:t>单位）自</w:t>
            </w:r>
            <w:r>
              <w:rPr>
                <w:rFonts w:hint="eastAsia" w:hAnsi="宋体" w:cs="宋体"/>
                <w:color w:val="auto"/>
                <w:sz w:val="21"/>
                <w:szCs w:val="21"/>
                <w:highlight w:val="none"/>
                <w:lang w:val="en-US" w:eastAsia="zh-CN"/>
              </w:rPr>
              <w:t>2020</w:t>
            </w:r>
            <w:r>
              <w:rPr>
                <w:rFonts w:hint="default" w:hAnsi="宋体" w:eastAsia="宋体" w:cs="宋体"/>
                <w:color w:val="auto"/>
                <w:sz w:val="21"/>
                <w:szCs w:val="21"/>
                <w:highlight w:val="none"/>
                <w:lang w:val="en-US" w:eastAsia="zh-CN"/>
              </w:rPr>
              <w:t>年1月1日至今</w:t>
            </w:r>
            <w:r>
              <w:rPr>
                <w:rFonts w:hint="eastAsia" w:hAnsi="宋体" w:eastAsia="宋体" w:cs="宋体"/>
                <w:color w:val="auto"/>
                <w:sz w:val="21"/>
                <w:szCs w:val="21"/>
                <w:highlight w:val="none"/>
                <w:lang w:val="en-US" w:eastAsia="zh-CN"/>
              </w:rPr>
              <w:t>承担</w:t>
            </w:r>
            <w:r>
              <w:rPr>
                <w:rFonts w:hint="default" w:hAnsi="宋体" w:eastAsia="宋体" w:cs="宋体"/>
                <w:color w:val="auto"/>
                <w:sz w:val="21"/>
                <w:szCs w:val="21"/>
                <w:highlight w:val="none"/>
                <w:lang w:val="en-US" w:eastAsia="zh-CN"/>
              </w:rPr>
              <w:t>过质量合格的</w:t>
            </w:r>
            <w:r>
              <w:rPr>
                <w:rFonts w:hint="eastAsia" w:hAnsi="宋体" w:cs="宋体"/>
                <w:color w:val="auto"/>
                <w:sz w:val="21"/>
                <w:szCs w:val="21"/>
                <w:highlight w:val="none"/>
                <w:lang w:eastAsia="zh-CN"/>
              </w:rPr>
              <w:t>类似监理业绩</w:t>
            </w:r>
            <w:r>
              <w:rPr>
                <w:rFonts w:hint="default" w:hAnsi="宋体" w:eastAsia="宋体" w:cs="宋体"/>
                <w:color w:val="auto"/>
                <w:sz w:val="21"/>
                <w:szCs w:val="21"/>
                <w:highlight w:val="none"/>
                <w:lang w:val="en-US" w:eastAsia="zh-CN"/>
              </w:rPr>
              <w:t>（含全过程工程咨询服务项目监理部分业绩）每项得1</w:t>
            </w:r>
            <w:r>
              <w:rPr>
                <w:rFonts w:hint="eastAsia" w:hAnsi="宋体" w:eastAsia="宋体" w:cs="宋体"/>
                <w:color w:val="auto"/>
                <w:sz w:val="21"/>
                <w:szCs w:val="21"/>
                <w:highlight w:val="none"/>
                <w:lang w:val="en-US" w:eastAsia="zh-CN"/>
              </w:rPr>
              <w:t>.5</w:t>
            </w:r>
            <w:r>
              <w:rPr>
                <w:rFonts w:hint="default" w:hAnsi="宋体" w:eastAsia="宋体" w:cs="宋体"/>
                <w:color w:val="auto"/>
                <w:sz w:val="21"/>
                <w:szCs w:val="21"/>
                <w:highlight w:val="none"/>
                <w:lang w:val="en-US" w:eastAsia="zh-CN"/>
              </w:rPr>
              <w:t>分，本项最多得</w:t>
            </w:r>
            <w:r>
              <w:rPr>
                <w:rFonts w:hint="eastAsia" w:hAnsi="宋体" w:eastAsia="宋体" w:cs="宋体"/>
                <w:color w:val="auto"/>
                <w:sz w:val="21"/>
                <w:szCs w:val="21"/>
                <w:highlight w:val="none"/>
                <w:lang w:val="en-US" w:eastAsia="zh-CN"/>
              </w:rPr>
              <w:t>6</w:t>
            </w:r>
            <w:r>
              <w:rPr>
                <w:rFonts w:hint="default" w:hAnsi="宋体" w:eastAsia="宋体" w:cs="宋体"/>
                <w:color w:val="auto"/>
                <w:sz w:val="21"/>
                <w:szCs w:val="21"/>
                <w:highlight w:val="none"/>
                <w:lang w:val="en-US" w:eastAsia="zh-CN"/>
              </w:rPr>
              <w:t>分。</w:t>
            </w:r>
          </w:p>
        </w:tc>
      </w:tr>
      <w:tr w14:paraId="1E484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5" w:hRule="atLeast"/>
        </w:trPr>
        <w:tc>
          <w:tcPr>
            <w:tcW w:w="960" w:type="dxa"/>
            <w:gridSpan w:val="2"/>
            <w:vMerge w:val="continue"/>
            <w:tcBorders>
              <w:top w:val="single" w:color="auto" w:sz="4" w:space="0"/>
              <w:right w:val="single" w:color="auto" w:sz="4" w:space="0"/>
            </w:tcBorders>
            <w:vAlign w:val="center"/>
          </w:tcPr>
          <w:p w14:paraId="003BB4B2">
            <w:pPr>
              <w:rPr>
                <w:color w:val="auto"/>
                <w:highlight w:val="none"/>
              </w:rPr>
            </w:pPr>
          </w:p>
        </w:tc>
        <w:tc>
          <w:tcPr>
            <w:tcW w:w="1142" w:type="dxa"/>
            <w:vMerge w:val="continue"/>
            <w:tcBorders>
              <w:top w:val="single" w:color="auto" w:sz="4" w:space="0"/>
              <w:right w:val="single" w:color="auto" w:sz="4" w:space="0"/>
            </w:tcBorders>
            <w:vAlign w:val="center"/>
          </w:tcPr>
          <w:p w14:paraId="3CCF5D89">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14:paraId="7AE084F9">
            <w:pPr>
              <w:ind w:firstLine="0" w:firstLineChars="0"/>
              <w:jc w:val="center"/>
              <w:rPr>
                <w:rFonts w:hint="eastAsia" w:ascii="Times New Roman" w:hAnsi="宋体" w:eastAsia="宋体" w:cs="宋体"/>
                <w:color w:val="auto"/>
                <w:kern w:val="2"/>
                <w:sz w:val="21"/>
                <w:szCs w:val="21"/>
                <w:highlight w:val="none"/>
                <w:lang w:val="en-US" w:eastAsia="zh-CN" w:bidi="ar-SA"/>
              </w:rPr>
            </w:pPr>
            <w:r>
              <w:rPr>
                <w:rFonts w:hint="eastAsia" w:hAnsi="宋体" w:cs="宋体"/>
                <w:color w:val="auto"/>
                <w:sz w:val="21"/>
                <w:szCs w:val="21"/>
                <w:highlight w:val="none"/>
                <w:lang w:val="en-US" w:eastAsia="zh-CN"/>
              </w:rPr>
              <w:t>企业获奖（8分）</w:t>
            </w:r>
          </w:p>
        </w:tc>
        <w:tc>
          <w:tcPr>
            <w:tcW w:w="5103" w:type="dxa"/>
            <w:tcBorders>
              <w:top w:val="single" w:color="auto" w:sz="4" w:space="0"/>
              <w:left w:val="single" w:color="auto" w:sz="4" w:space="0"/>
              <w:bottom w:val="single" w:color="auto" w:sz="4" w:space="0"/>
            </w:tcBorders>
            <w:shd w:val="clear" w:color="auto" w:fill="auto"/>
            <w:vAlign w:val="top"/>
          </w:tcPr>
          <w:p w14:paraId="6F532C14">
            <w:pPr>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投标人（如为联合体，则由主办方单位提供）自2020年1月1日至今，</w:t>
            </w:r>
            <w:r>
              <w:rPr>
                <w:rFonts w:hint="eastAsia" w:hAnsi="宋体" w:cs="宋体"/>
                <w:color w:val="auto"/>
                <w:sz w:val="21"/>
                <w:szCs w:val="21"/>
                <w:highlight w:val="none"/>
                <w:lang w:val="en-US" w:eastAsia="zh-CN"/>
              </w:rPr>
              <w:t>监理</w:t>
            </w:r>
            <w:r>
              <w:rPr>
                <w:rFonts w:hint="eastAsia" w:ascii="宋体" w:hAnsi="宋体" w:eastAsia="宋体" w:cs="宋体"/>
                <w:color w:val="auto"/>
                <w:sz w:val="21"/>
                <w:szCs w:val="21"/>
                <w:highlight w:val="none"/>
                <w:lang w:val="en-US" w:eastAsia="zh-CN"/>
              </w:rPr>
              <w:t>过的</w:t>
            </w:r>
            <w:r>
              <w:rPr>
                <w:rFonts w:hint="eastAsia" w:hAnsi="宋体" w:cs="宋体"/>
                <w:color w:val="auto"/>
                <w:sz w:val="21"/>
                <w:szCs w:val="21"/>
                <w:highlight w:val="none"/>
                <w:lang w:val="en-US" w:eastAsia="zh-CN"/>
              </w:rPr>
              <w:t>市政公用</w:t>
            </w:r>
            <w:r>
              <w:rPr>
                <w:rFonts w:hint="eastAsia" w:ascii="宋体" w:hAnsi="宋体" w:eastAsia="宋体" w:cs="宋体"/>
                <w:color w:val="auto"/>
                <w:sz w:val="21"/>
                <w:szCs w:val="21"/>
                <w:highlight w:val="none"/>
                <w:lang w:val="en-US" w:eastAsia="zh-CN"/>
              </w:rPr>
              <w:t xml:space="preserve">工程监理项目： </w:t>
            </w:r>
          </w:p>
          <w:p w14:paraId="2E15EDB7">
            <w:pPr>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1、获得国家级奖项的每项得 2 分；</w:t>
            </w:r>
          </w:p>
          <w:p w14:paraId="0D7E8CB1">
            <w:pPr>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2、获得省级奖项的每项得 1 分；</w:t>
            </w:r>
          </w:p>
          <w:p w14:paraId="07156620">
            <w:pPr>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3、获得市级奖项的每项得 0.5 分。 </w:t>
            </w:r>
          </w:p>
          <w:p w14:paraId="62F12F22">
            <w:pPr>
              <w:ind w:firstLine="0" w:firstLineChars="0"/>
              <w:rPr>
                <w:rFonts w:hint="eastAsia" w:ascii="Times New Roman"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 xml:space="preserve">注：对同一工程项目按最高奖项计取，不重复计取，最多计取 </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 xml:space="preserve"> 项；获奖时间以获奖证书或相关获奖证明文件颁发的日期为准，本项最高得</w:t>
            </w: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tc>
      </w:tr>
      <w:tr w14:paraId="63D3E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91" w:hRule="atLeast"/>
        </w:trPr>
        <w:tc>
          <w:tcPr>
            <w:tcW w:w="960" w:type="dxa"/>
            <w:gridSpan w:val="2"/>
            <w:vMerge w:val="continue"/>
            <w:tcBorders>
              <w:top w:val="single" w:color="auto" w:sz="4" w:space="0"/>
              <w:right w:val="single" w:color="auto" w:sz="4" w:space="0"/>
            </w:tcBorders>
            <w:vAlign w:val="center"/>
          </w:tcPr>
          <w:p w14:paraId="58182C1F">
            <w:pPr>
              <w:rPr>
                <w:color w:val="auto"/>
                <w:highlight w:val="none"/>
              </w:rPr>
            </w:pPr>
          </w:p>
        </w:tc>
        <w:tc>
          <w:tcPr>
            <w:tcW w:w="1142" w:type="dxa"/>
            <w:vMerge w:val="continue"/>
            <w:tcBorders>
              <w:top w:val="single" w:color="auto" w:sz="4" w:space="0"/>
              <w:right w:val="single" w:color="auto" w:sz="4" w:space="0"/>
            </w:tcBorders>
            <w:vAlign w:val="center"/>
          </w:tcPr>
          <w:p w14:paraId="27BFFB0A">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14:paraId="44F3B11A">
            <w:pPr>
              <w:ind w:firstLine="0" w:firstLineChars="0"/>
              <w:jc w:val="center"/>
              <w:rPr>
                <w:rFonts w:hint="eastAsia" w:hAnsi="宋体" w:cs="宋体"/>
                <w:color w:val="auto"/>
                <w:sz w:val="21"/>
                <w:szCs w:val="21"/>
                <w:highlight w:val="none"/>
              </w:rPr>
            </w:pPr>
            <w:r>
              <w:rPr>
                <w:rFonts w:hint="eastAsia" w:hAnsi="宋体" w:cs="宋体"/>
                <w:color w:val="auto"/>
                <w:sz w:val="21"/>
                <w:szCs w:val="21"/>
                <w:highlight w:val="none"/>
                <w:lang w:val="en-US" w:eastAsia="zh-CN"/>
              </w:rPr>
              <w:t>项目</w:t>
            </w:r>
            <w:r>
              <w:rPr>
                <w:rFonts w:hint="eastAsia" w:hAnsi="宋体" w:cs="宋体"/>
                <w:color w:val="auto"/>
                <w:sz w:val="21"/>
                <w:szCs w:val="21"/>
                <w:highlight w:val="none"/>
              </w:rPr>
              <w:t>总</w:t>
            </w:r>
            <w:r>
              <w:rPr>
                <w:rFonts w:hint="eastAsia" w:hAnsi="宋体" w:cs="宋体"/>
                <w:color w:val="auto"/>
                <w:sz w:val="21"/>
                <w:szCs w:val="21"/>
                <w:highlight w:val="none"/>
                <w:lang w:val="en-US" w:eastAsia="zh-CN"/>
              </w:rPr>
              <w:t>负责人</w:t>
            </w:r>
          </w:p>
          <w:p w14:paraId="53A12B79">
            <w:pPr>
              <w:ind w:firstLine="0" w:firstLineChars="0"/>
              <w:jc w:val="center"/>
              <w:rPr>
                <w:rFonts w:hint="eastAsia" w:ascii="Times New Roman" w:hAnsi="宋体" w:eastAsia="宋体" w:cs="宋体"/>
                <w:color w:val="auto"/>
                <w:kern w:val="2"/>
                <w:sz w:val="21"/>
                <w:szCs w:val="21"/>
                <w:highlight w:val="none"/>
                <w:lang w:val="en-US" w:eastAsia="zh-CN" w:bidi="ar-SA"/>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8</w:t>
            </w:r>
            <w:r>
              <w:rPr>
                <w:rFonts w:hint="eastAsia" w:hAnsi="宋体" w:cs="宋体"/>
                <w:color w:val="auto"/>
                <w:sz w:val="21"/>
                <w:szCs w:val="21"/>
                <w:highlight w:val="none"/>
              </w:rPr>
              <w:t>分）</w:t>
            </w:r>
          </w:p>
        </w:tc>
        <w:tc>
          <w:tcPr>
            <w:tcW w:w="5103" w:type="dxa"/>
            <w:tcBorders>
              <w:top w:val="single" w:color="auto" w:sz="4" w:space="0"/>
              <w:left w:val="single" w:color="auto" w:sz="4" w:space="0"/>
              <w:bottom w:val="single" w:color="auto" w:sz="4" w:space="0"/>
            </w:tcBorders>
            <w:shd w:val="clear" w:color="auto" w:fill="auto"/>
            <w:vAlign w:val="top"/>
          </w:tcPr>
          <w:p w14:paraId="30220253">
            <w:pPr>
              <w:ind w:firstLine="0" w:firstLineChars="0"/>
              <w:rPr>
                <w:rFonts w:hint="eastAsia" w:hAnsi="宋体" w:cs="宋体"/>
                <w:color w:val="auto"/>
                <w:sz w:val="21"/>
                <w:szCs w:val="21"/>
                <w:highlight w:val="none"/>
              </w:rPr>
            </w:pPr>
            <w:r>
              <w:rPr>
                <w:rFonts w:hint="eastAsia" w:hAnsi="宋体" w:cs="宋体"/>
                <w:color w:val="auto"/>
                <w:sz w:val="21"/>
                <w:szCs w:val="21"/>
                <w:highlight w:val="none"/>
                <w:lang w:val="en-US" w:eastAsia="zh-CN"/>
              </w:rPr>
              <w:t>项目</w:t>
            </w:r>
            <w:r>
              <w:rPr>
                <w:rFonts w:hint="eastAsia" w:hAnsi="宋体" w:cs="宋体"/>
                <w:color w:val="auto"/>
                <w:sz w:val="21"/>
                <w:szCs w:val="21"/>
                <w:highlight w:val="none"/>
              </w:rPr>
              <w:t>总</w:t>
            </w:r>
            <w:r>
              <w:rPr>
                <w:rFonts w:hint="eastAsia" w:hAnsi="宋体" w:cs="宋体"/>
                <w:color w:val="auto"/>
                <w:sz w:val="21"/>
                <w:szCs w:val="21"/>
                <w:highlight w:val="none"/>
                <w:lang w:val="en-US" w:eastAsia="zh-CN"/>
              </w:rPr>
              <w:t>负责人</w:t>
            </w:r>
            <w:r>
              <w:rPr>
                <w:rFonts w:hint="eastAsia" w:hAnsi="宋体" w:cs="宋体"/>
                <w:color w:val="auto"/>
                <w:sz w:val="21"/>
                <w:szCs w:val="21"/>
                <w:highlight w:val="none"/>
              </w:rPr>
              <w:t>（如为联合体，则为</w:t>
            </w:r>
            <w:r>
              <w:rPr>
                <w:rFonts w:hint="eastAsia" w:ascii="宋体" w:hAnsi="宋体" w:eastAsia="宋体" w:cs="宋体"/>
                <w:color w:val="auto"/>
                <w:sz w:val="21"/>
                <w:szCs w:val="21"/>
                <w:highlight w:val="none"/>
                <w:lang w:val="en-US" w:eastAsia="zh-CN"/>
              </w:rPr>
              <w:t>主办方</w:t>
            </w:r>
            <w:r>
              <w:rPr>
                <w:rFonts w:hint="eastAsia" w:hAnsi="宋体" w:cs="宋体"/>
                <w:color w:val="auto"/>
                <w:sz w:val="21"/>
                <w:szCs w:val="21"/>
                <w:highlight w:val="none"/>
              </w:rPr>
              <w:t>单位）：</w:t>
            </w:r>
          </w:p>
          <w:p w14:paraId="174BE22D">
            <w:pPr>
              <w:ind w:firstLine="0" w:firstLineChars="0"/>
              <w:rPr>
                <w:rFonts w:hint="default" w:hAnsi="宋体" w:cs="宋体"/>
                <w:color w:val="auto"/>
                <w:sz w:val="21"/>
                <w:szCs w:val="21"/>
                <w:highlight w:val="none"/>
                <w:lang w:val="en-US"/>
              </w:rPr>
            </w:pPr>
            <w:r>
              <w:rPr>
                <w:rFonts w:hint="default" w:hAnsi="宋体" w:cs="宋体"/>
                <w:color w:val="auto"/>
                <w:sz w:val="21"/>
                <w:szCs w:val="21"/>
                <w:highlight w:val="none"/>
                <w:lang w:val="en-US"/>
              </w:rPr>
              <w:t>1、具备注册监理工程师、注册造价工程师或注册一级造价工程师(未实行分级的注册造价工程师自动划分为注册一级造价工程师)执业资格、一级注册建造师、一级注册建筑师、一级注册结构工程师、咨询工程师（投资）中的执业资格（注册执业单位为本公司），每具备一项得</w:t>
            </w:r>
            <w:r>
              <w:rPr>
                <w:rFonts w:hint="eastAsia" w:hAnsi="宋体" w:cs="宋体"/>
                <w:color w:val="auto"/>
                <w:sz w:val="21"/>
                <w:szCs w:val="21"/>
                <w:highlight w:val="none"/>
                <w:lang w:val="en-US" w:eastAsia="zh-CN"/>
              </w:rPr>
              <w:t>1</w:t>
            </w:r>
            <w:r>
              <w:rPr>
                <w:rFonts w:hint="default" w:hAnsi="宋体" w:cs="宋体"/>
                <w:color w:val="auto"/>
                <w:sz w:val="21"/>
                <w:szCs w:val="21"/>
                <w:highlight w:val="none"/>
                <w:lang w:val="en-US"/>
              </w:rPr>
              <w:t>分，最多得</w:t>
            </w:r>
            <w:r>
              <w:rPr>
                <w:rFonts w:hint="eastAsia" w:hAnsi="宋体" w:cs="宋体"/>
                <w:color w:val="auto"/>
                <w:sz w:val="21"/>
                <w:szCs w:val="21"/>
                <w:highlight w:val="none"/>
                <w:lang w:val="en-US" w:eastAsia="zh-CN"/>
              </w:rPr>
              <w:t>2</w:t>
            </w:r>
            <w:r>
              <w:rPr>
                <w:rFonts w:hint="default" w:hAnsi="宋体" w:cs="宋体"/>
                <w:color w:val="auto"/>
                <w:sz w:val="21"/>
                <w:szCs w:val="21"/>
                <w:highlight w:val="none"/>
                <w:lang w:val="en-US"/>
              </w:rPr>
              <w:t>分。</w:t>
            </w:r>
          </w:p>
          <w:p w14:paraId="6E8D4046">
            <w:pPr>
              <w:ind w:firstLine="0" w:firstLineChars="0"/>
              <w:rPr>
                <w:rFonts w:hint="default" w:ascii="Times New Roman" w:hAnsi="宋体" w:eastAsia="宋体" w:cs="宋体"/>
                <w:color w:val="auto"/>
                <w:kern w:val="2"/>
                <w:sz w:val="21"/>
                <w:szCs w:val="21"/>
                <w:highlight w:val="none"/>
                <w:lang w:val="en-US" w:eastAsia="zh-CN" w:bidi="ar-SA"/>
              </w:rPr>
            </w:pPr>
            <w:r>
              <w:rPr>
                <w:rFonts w:hint="default" w:hAnsi="宋体" w:cs="宋体"/>
                <w:color w:val="auto"/>
                <w:sz w:val="21"/>
                <w:szCs w:val="21"/>
                <w:highlight w:val="none"/>
                <w:lang w:val="en-US"/>
              </w:rPr>
              <w:t>3、20</w:t>
            </w:r>
            <w:r>
              <w:rPr>
                <w:rFonts w:hint="eastAsia" w:hAnsi="宋体" w:cs="宋体"/>
                <w:color w:val="auto"/>
                <w:sz w:val="21"/>
                <w:szCs w:val="21"/>
                <w:highlight w:val="none"/>
                <w:lang w:val="en-US" w:eastAsia="zh-CN"/>
              </w:rPr>
              <w:t>20</w:t>
            </w:r>
            <w:r>
              <w:rPr>
                <w:rFonts w:hint="default" w:hAnsi="宋体" w:cs="宋体"/>
                <w:color w:val="auto"/>
                <w:sz w:val="21"/>
                <w:szCs w:val="21"/>
                <w:highlight w:val="none"/>
                <w:lang w:val="en-US"/>
              </w:rPr>
              <w:t>年1月1日至今担任过全过程咨询服务项目负责人的一项得3分，最多得</w:t>
            </w:r>
            <w:r>
              <w:rPr>
                <w:rFonts w:hint="eastAsia" w:hAnsi="宋体" w:cs="宋体"/>
                <w:color w:val="auto"/>
                <w:sz w:val="21"/>
                <w:szCs w:val="21"/>
                <w:highlight w:val="none"/>
                <w:lang w:val="en-US" w:eastAsia="zh-CN"/>
              </w:rPr>
              <w:t>6</w:t>
            </w:r>
            <w:r>
              <w:rPr>
                <w:rFonts w:hint="default" w:hAnsi="宋体" w:cs="宋体"/>
                <w:color w:val="auto"/>
                <w:sz w:val="21"/>
                <w:szCs w:val="21"/>
                <w:highlight w:val="none"/>
                <w:lang w:val="en-US"/>
              </w:rPr>
              <w:t>分。（注：须提供中标通知书或免招标的相关证明、合同扫描件，全过程咨询服务项目负责人业绩以</w:t>
            </w:r>
            <w:r>
              <w:rPr>
                <w:rFonts w:hint="eastAsia" w:hAnsi="宋体" w:cs="宋体"/>
                <w:color w:val="auto"/>
                <w:sz w:val="21"/>
                <w:szCs w:val="21"/>
                <w:highlight w:val="none"/>
                <w:lang w:val="en-US" w:eastAsia="zh-CN"/>
              </w:rPr>
              <w:t>中标通知书或</w:t>
            </w:r>
            <w:r>
              <w:rPr>
                <w:rFonts w:hint="default" w:hAnsi="宋体" w:cs="宋体"/>
                <w:color w:val="auto"/>
                <w:sz w:val="21"/>
                <w:szCs w:val="21"/>
                <w:highlight w:val="none"/>
                <w:lang w:val="en-US"/>
              </w:rPr>
              <w:t>合同所载为准。）</w:t>
            </w:r>
          </w:p>
        </w:tc>
      </w:tr>
      <w:tr w14:paraId="47910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91" w:hRule="atLeast"/>
        </w:trPr>
        <w:tc>
          <w:tcPr>
            <w:tcW w:w="960" w:type="dxa"/>
            <w:gridSpan w:val="2"/>
            <w:vMerge w:val="continue"/>
            <w:tcBorders>
              <w:top w:val="single" w:color="auto" w:sz="4" w:space="0"/>
              <w:right w:val="single" w:color="auto" w:sz="4" w:space="0"/>
            </w:tcBorders>
            <w:vAlign w:val="center"/>
          </w:tcPr>
          <w:p w14:paraId="21265D12">
            <w:pPr>
              <w:rPr>
                <w:color w:val="auto"/>
                <w:highlight w:val="none"/>
              </w:rPr>
            </w:pPr>
          </w:p>
        </w:tc>
        <w:tc>
          <w:tcPr>
            <w:tcW w:w="1142" w:type="dxa"/>
            <w:vMerge w:val="continue"/>
            <w:tcBorders>
              <w:top w:val="single" w:color="auto" w:sz="4" w:space="0"/>
              <w:right w:val="single" w:color="auto" w:sz="4" w:space="0"/>
            </w:tcBorders>
            <w:vAlign w:val="center"/>
          </w:tcPr>
          <w:p w14:paraId="63528DC7">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14:paraId="574D69FA">
            <w:pPr>
              <w:ind w:firstLine="0" w:firstLineChars="0"/>
              <w:jc w:val="center"/>
              <w:rPr>
                <w:rFonts w:ascii="Times New Roman" w:hAnsi="宋体" w:eastAsia="宋体" w:cs="Times New Roman"/>
                <w:color w:val="auto"/>
                <w:kern w:val="2"/>
                <w:sz w:val="21"/>
                <w:szCs w:val="21"/>
                <w:highlight w:val="none"/>
                <w:lang w:val="en-US" w:eastAsia="zh-CN" w:bidi="ar-SA"/>
              </w:rPr>
            </w:pPr>
            <w:r>
              <w:rPr>
                <w:rFonts w:hint="eastAsia" w:hAnsi="宋体"/>
                <w:color w:val="auto"/>
                <w:sz w:val="21"/>
                <w:szCs w:val="21"/>
                <w:highlight w:val="none"/>
              </w:rPr>
              <w:t>团队人员和专业的配备（</w:t>
            </w:r>
            <w:r>
              <w:rPr>
                <w:rFonts w:hint="eastAsia" w:hAnsi="宋体"/>
                <w:color w:val="auto"/>
                <w:sz w:val="21"/>
                <w:szCs w:val="21"/>
                <w:highlight w:val="none"/>
                <w:lang w:val="en-US" w:eastAsia="zh-CN"/>
              </w:rPr>
              <w:t>12</w:t>
            </w:r>
            <w:r>
              <w:rPr>
                <w:rFonts w:hint="eastAsia" w:hAnsi="宋体"/>
                <w:color w:val="auto"/>
                <w:sz w:val="21"/>
                <w:szCs w:val="21"/>
                <w:highlight w:val="none"/>
              </w:rPr>
              <w:t>分）</w:t>
            </w:r>
          </w:p>
        </w:tc>
        <w:tc>
          <w:tcPr>
            <w:tcW w:w="5103" w:type="dxa"/>
            <w:tcBorders>
              <w:top w:val="single" w:color="auto" w:sz="4" w:space="0"/>
              <w:left w:val="single" w:color="auto" w:sz="4" w:space="0"/>
              <w:bottom w:val="single" w:color="auto" w:sz="4" w:space="0"/>
            </w:tcBorders>
            <w:shd w:val="clear" w:color="auto" w:fill="auto"/>
            <w:vAlign w:val="top"/>
          </w:tcPr>
          <w:p w14:paraId="3C2D0F10">
            <w:pPr>
              <w:ind w:left="0" w:leftChars="0" w:firstLine="0" w:firstLineChars="0"/>
              <w:rPr>
                <w:rFonts w:hint="eastAsia" w:hAnsi="宋体" w:cs="宋体"/>
                <w:color w:val="auto"/>
                <w:sz w:val="21"/>
                <w:szCs w:val="21"/>
                <w:highlight w:val="none"/>
              </w:rPr>
            </w:pPr>
            <w:r>
              <w:rPr>
                <w:rFonts w:hint="eastAsia" w:hAnsi="宋体" w:cs="宋体"/>
                <w:color w:val="auto"/>
                <w:sz w:val="21"/>
                <w:szCs w:val="21"/>
                <w:highlight w:val="none"/>
                <w:lang w:val="en-US" w:eastAsia="zh-CN"/>
              </w:rPr>
              <w:t>1、除全过程工程咨询项目总负责人、项目管理负责人、监理负责人及造价咨询负责人外，</w:t>
            </w:r>
            <w:r>
              <w:rPr>
                <w:rFonts w:hint="eastAsia" w:hAnsi="宋体" w:cs="宋体"/>
                <w:color w:val="auto"/>
                <w:sz w:val="21"/>
                <w:szCs w:val="21"/>
                <w:highlight w:val="none"/>
              </w:rPr>
              <w:t>人员配备均满足《管理机构人员配备要求表》中人员数量和要求的，得</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分；数量或要求不满足的，每人扣0.</w:t>
            </w:r>
            <w:r>
              <w:rPr>
                <w:rFonts w:hint="eastAsia" w:hAnsi="宋体" w:cs="宋体"/>
                <w:color w:val="auto"/>
                <w:sz w:val="21"/>
                <w:szCs w:val="21"/>
                <w:highlight w:val="none"/>
                <w:lang w:val="en-US" w:eastAsia="zh-CN"/>
              </w:rPr>
              <w:t>5</w:t>
            </w:r>
            <w:r>
              <w:rPr>
                <w:rFonts w:hint="eastAsia" w:hAnsi="宋体" w:cs="宋体"/>
                <w:color w:val="auto"/>
                <w:sz w:val="21"/>
                <w:szCs w:val="21"/>
                <w:highlight w:val="none"/>
              </w:rPr>
              <w:t>分；最多扣至0分。</w:t>
            </w:r>
          </w:p>
          <w:p w14:paraId="0FCC9447">
            <w:pPr>
              <w:ind w:left="0" w:leftChars="0" w:firstLine="0" w:firstLineChars="0"/>
              <w:rPr>
                <w:rFonts w:hint="default" w:hAnsi="宋体" w:cs="宋体"/>
                <w:strike w:val="0"/>
                <w:dstrike w:val="0"/>
                <w:color w:val="auto"/>
                <w:sz w:val="21"/>
                <w:szCs w:val="21"/>
                <w:highlight w:val="none"/>
                <w:lang w:val="en-US" w:eastAsia="zh-CN"/>
              </w:rPr>
            </w:pPr>
            <w:r>
              <w:rPr>
                <w:rFonts w:hint="eastAsia" w:hAnsi="宋体" w:cs="宋体"/>
                <w:strike w:val="0"/>
                <w:dstrike w:val="0"/>
                <w:color w:val="auto"/>
                <w:sz w:val="21"/>
                <w:szCs w:val="21"/>
                <w:highlight w:val="none"/>
                <w:lang w:val="en-US" w:eastAsia="zh-CN"/>
              </w:rPr>
              <w:t>2、监理负责人</w:t>
            </w:r>
            <w:r>
              <w:rPr>
                <w:rFonts w:hint="eastAsia" w:hAnsi="宋体" w:cs="宋体"/>
                <w:strike w:val="0"/>
                <w:dstrike w:val="0"/>
                <w:color w:val="auto"/>
                <w:sz w:val="21"/>
                <w:szCs w:val="21"/>
                <w:highlight w:val="none"/>
              </w:rPr>
              <w:t>（如为联合体，则为</w:t>
            </w:r>
            <w:r>
              <w:rPr>
                <w:rFonts w:hint="eastAsia" w:hAnsi="宋体" w:cs="宋体"/>
                <w:strike w:val="0"/>
                <w:dstrike w:val="0"/>
                <w:color w:val="auto"/>
                <w:sz w:val="21"/>
                <w:szCs w:val="21"/>
                <w:highlight w:val="none"/>
                <w:lang w:val="en-US" w:eastAsia="zh-CN"/>
              </w:rPr>
              <w:t>监理</w:t>
            </w:r>
            <w:r>
              <w:rPr>
                <w:rFonts w:hint="eastAsia" w:hAnsi="宋体" w:cs="宋体"/>
                <w:strike w:val="0"/>
                <w:dstrike w:val="0"/>
                <w:color w:val="auto"/>
                <w:sz w:val="21"/>
                <w:szCs w:val="21"/>
                <w:highlight w:val="none"/>
              </w:rPr>
              <w:t>单位</w:t>
            </w:r>
            <w:r>
              <w:rPr>
                <w:rFonts w:hint="eastAsia" w:hAnsi="宋体" w:cs="宋体"/>
                <w:strike w:val="0"/>
                <w:dstrike w:val="0"/>
                <w:color w:val="auto"/>
                <w:sz w:val="21"/>
                <w:szCs w:val="21"/>
                <w:highlight w:val="none"/>
                <w:lang w:val="en-US" w:eastAsia="zh-CN"/>
              </w:rPr>
              <w:t>派遣</w:t>
            </w:r>
            <w:r>
              <w:rPr>
                <w:rFonts w:hint="eastAsia" w:hAnsi="宋体" w:cs="宋体"/>
                <w:strike w:val="0"/>
                <w:dstrike w:val="0"/>
                <w:color w:val="auto"/>
                <w:sz w:val="21"/>
                <w:szCs w:val="21"/>
                <w:highlight w:val="none"/>
              </w:rPr>
              <w:t>）</w:t>
            </w:r>
            <w:r>
              <w:rPr>
                <w:rFonts w:hint="eastAsia" w:hAnsi="宋体" w:cs="宋体"/>
                <w:strike w:val="0"/>
                <w:dstrike w:val="0"/>
                <w:color w:val="auto"/>
                <w:sz w:val="21"/>
                <w:szCs w:val="21"/>
                <w:highlight w:val="none"/>
                <w:lang w:eastAsia="zh-CN"/>
              </w:rPr>
              <w:t>：</w:t>
            </w:r>
            <w:r>
              <w:rPr>
                <w:rFonts w:hint="eastAsia" w:hAnsi="宋体" w:cs="宋体"/>
                <w:color w:val="auto"/>
                <w:kern w:val="2"/>
                <w:sz w:val="21"/>
                <w:szCs w:val="21"/>
                <w:highlight w:val="none"/>
                <w:lang w:val="en-US" w:eastAsia="zh-CN" w:bidi="ar-SA"/>
              </w:rPr>
              <w:t>具有</w:t>
            </w:r>
            <w:r>
              <w:rPr>
                <w:rFonts w:hint="eastAsia" w:hAnsi="宋体" w:cs="宋体"/>
                <w:color w:val="auto"/>
                <w:sz w:val="21"/>
                <w:szCs w:val="21"/>
                <w:highlight w:val="none"/>
                <w:lang w:val="en-US" w:eastAsia="zh-CN"/>
              </w:rPr>
              <w:t>工程类</w:t>
            </w:r>
            <w:r>
              <w:rPr>
                <w:rFonts w:hint="eastAsia" w:hAnsi="宋体" w:cs="宋体"/>
                <w:color w:val="auto"/>
                <w:kern w:val="2"/>
                <w:sz w:val="21"/>
                <w:szCs w:val="21"/>
                <w:highlight w:val="none"/>
                <w:lang w:val="en-US" w:eastAsia="zh-CN" w:bidi="ar-SA"/>
              </w:rPr>
              <w:t>工程师或以上职称的得2分。本小项最高得2分。</w:t>
            </w:r>
          </w:p>
          <w:p w14:paraId="6F7203D3">
            <w:pPr>
              <w:ind w:left="0" w:leftChars="0" w:firstLine="0" w:firstLineChars="0"/>
              <w:rPr>
                <w:rFonts w:hint="eastAsia" w:hAnsi="宋体" w:cs="宋体"/>
                <w:color w:val="auto"/>
                <w:sz w:val="21"/>
                <w:szCs w:val="21"/>
                <w:highlight w:val="none"/>
              </w:rPr>
            </w:pPr>
            <w:r>
              <w:rPr>
                <w:rFonts w:hint="eastAsia" w:hAnsi="宋体" w:cs="宋体"/>
                <w:color w:val="auto"/>
                <w:sz w:val="21"/>
                <w:szCs w:val="21"/>
                <w:highlight w:val="none"/>
                <w:lang w:val="en-US" w:eastAsia="zh-CN"/>
              </w:rPr>
              <w:t>3、项目管理负责人</w:t>
            </w:r>
            <w:r>
              <w:rPr>
                <w:rFonts w:hint="eastAsia" w:hAnsi="宋体" w:cs="宋体"/>
                <w:color w:val="auto"/>
                <w:sz w:val="21"/>
                <w:szCs w:val="21"/>
                <w:highlight w:val="none"/>
              </w:rPr>
              <w:t>（如为联合体，则为</w:t>
            </w:r>
            <w:r>
              <w:rPr>
                <w:rFonts w:hint="eastAsia" w:hAnsi="宋体" w:cs="宋体"/>
                <w:color w:val="auto"/>
                <w:sz w:val="21"/>
                <w:szCs w:val="21"/>
                <w:highlight w:val="none"/>
                <w:lang w:val="en-US" w:eastAsia="zh-CN"/>
              </w:rPr>
              <w:t>项目管理</w:t>
            </w:r>
            <w:r>
              <w:rPr>
                <w:rFonts w:hint="eastAsia" w:hAnsi="宋体" w:cs="宋体"/>
                <w:color w:val="auto"/>
                <w:sz w:val="21"/>
                <w:szCs w:val="21"/>
                <w:highlight w:val="none"/>
              </w:rPr>
              <w:t>单位</w:t>
            </w:r>
            <w:r>
              <w:rPr>
                <w:rFonts w:hint="eastAsia" w:hAnsi="宋体" w:cs="宋体"/>
                <w:color w:val="auto"/>
                <w:sz w:val="21"/>
                <w:szCs w:val="21"/>
                <w:highlight w:val="none"/>
                <w:lang w:val="en-US" w:eastAsia="zh-CN"/>
              </w:rPr>
              <w:t>派遣</w:t>
            </w:r>
            <w:r>
              <w:rPr>
                <w:rFonts w:hint="eastAsia" w:hAnsi="宋体" w:cs="宋体"/>
                <w:color w:val="auto"/>
                <w:sz w:val="21"/>
                <w:szCs w:val="21"/>
                <w:highlight w:val="none"/>
              </w:rPr>
              <w:t>）：具有</w:t>
            </w:r>
            <w:r>
              <w:rPr>
                <w:rFonts w:hint="eastAsia" w:hAnsi="宋体" w:cs="宋体"/>
                <w:color w:val="auto"/>
                <w:sz w:val="21"/>
                <w:szCs w:val="21"/>
                <w:highlight w:val="none"/>
                <w:lang w:val="en-US" w:eastAsia="zh-CN"/>
              </w:rPr>
              <w:t>工程类</w:t>
            </w:r>
            <w:r>
              <w:rPr>
                <w:rFonts w:hint="eastAsia" w:hAnsi="宋体" w:cs="宋体"/>
                <w:color w:val="auto"/>
                <w:sz w:val="21"/>
                <w:szCs w:val="21"/>
                <w:highlight w:val="none"/>
              </w:rPr>
              <w:t>高级工程师或以上职称得</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分；</w:t>
            </w:r>
            <w:r>
              <w:rPr>
                <w:rFonts w:hint="eastAsia" w:hAnsi="宋体" w:cs="宋体"/>
                <w:color w:val="auto"/>
                <w:sz w:val="21"/>
                <w:szCs w:val="21"/>
                <w:highlight w:val="none"/>
                <w:lang w:val="en-US" w:eastAsia="zh-CN"/>
              </w:rPr>
              <w:t>工程类</w:t>
            </w:r>
            <w:r>
              <w:rPr>
                <w:rFonts w:hint="eastAsia" w:hAnsi="宋体" w:cs="宋体"/>
                <w:color w:val="auto"/>
                <w:sz w:val="21"/>
                <w:szCs w:val="21"/>
                <w:highlight w:val="none"/>
              </w:rPr>
              <w:t>工程师职称得</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分</w:t>
            </w:r>
            <w:r>
              <w:rPr>
                <w:rFonts w:hint="eastAsia" w:hAnsi="宋体" w:cs="宋体"/>
                <w:color w:val="auto"/>
                <w:sz w:val="21"/>
                <w:szCs w:val="21"/>
                <w:highlight w:val="none"/>
                <w:lang w:eastAsia="zh-CN"/>
              </w:rPr>
              <w:t>。</w:t>
            </w:r>
            <w:r>
              <w:rPr>
                <w:rFonts w:hint="eastAsia" w:hAnsi="宋体" w:cs="宋体"/>
                <w:color w:val="auto"/>
                <w:sz w:val="21"/>
                <w:szCs w:val="21"/>
                <w:highlight w:val="none"/>
              </w:rPr>
              <w:t>本小项最高得</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分。</w:t>
            </w:r>
          </w:p>
          <w:p w14:paraId="319B64DA">
            <w:pPr>
              <w:ind w:left="0" w:leftChars="0" w:firstLine="0" w:firstLineChars="0"/>
              <w:rPr>
                <w:rFonts w:hint="eastAsia" w:hAnsi="宋体" w:cs="宋体"/>
                <w:color w:val="auto"/>
                <w:sz w:val="21"/>
                <w:szCs w:val="21"/>
                <w:highlight w:val="none"/>
              </w:rPr>
            </w:pPr>
            <w:r>
              <w:rPr>
                <w:rFonts w:hint="eastAsia" w:hAnsi="宋体" w:cs="宋体"/>
                <w:color w:val="auto"/>
                <w:sz w:val="21"/>
                <w:szCs w:val="21"/>
                <w:highlight w:val="none"/>
                <w:lang w:val="en-US" w:eastAsia="zh-CN"/>
              </w:rPr>
              <w:t>4、</w:t>
            </w:r>
            <w:r>
              <w:rPr>
                <w:rFonts w:hint="eastAsia" w:hAnsi="宋体" w:cs="宋体"/>
                <w:color w:val="auto"/>
                <w:sz w:val="21"/>
                <w:szCs w:val="21"/>
                <w:highlight w:val="none"/>
              </w:rPr>
              <w:t>造价负责人（如为联合体，则为造价咨询单位</w:t>
            </w:r>
            <w:r>
              <w:rPr>
                <w:rFonts w:hint="eastAsia" w:hAnsi="宋体" w:cs="宋体"/>
                <w:color w:val="auto"/>
                <w:sz w:val="21"/>
                <w:szCs w:val="21"/>
                <w:highlight w:val="none"/>
                <w:lang w:val="en-US" w:eastAsia="zh-CN"/>
              </w:rPr>
              <w:t>派遣</w:t>
            </w:r>
            <w:r>
              <w:rPr>
                <w:rFonts w:hint="eastAsia" w:hAnsi="宋体" w:cs="宋体"/>
                <w:color w:val="auto"/>
                <w:sz w:val="21"/>
                <w:szCs w:val="21"/>
                <w:highlight w:val="none"/>
              </w:rPr>
              <w:t>）：</w:t>
            </w:r>
          </w:p>
          <w:p w14:paraId="102E09FB">
            <w:pPr>
              <w:ind w:left="0" w:leftChars="0" w:firstLine="0" w:firstLineChars="0"/>
              <w:rPr>
                <w:rFonts w:hint="eastAsia" w:hAnsi="宋体" w:cs="宋体"/>
                <w:color w:val="auto"/>
                <w:sz w:val="21"/>
                <w:szCs w:val="21"/>
                <w:highlight w:val="none"/>
              </w:rPr>
            </w:pPr>
            <w:r>
              <w:rPr>
                <w:rFonts w:hint="eastAsia" w:hAnsi="宋体" w:cs="宋体"/>
                <w:color w:val="auto"/>
                <w:sz w:val="21"/>
                <w:szCs w:val="21"/>
                <w:highlight w:val="none"/>
              </w:rPr>
              <w:t>取得注册一级造价工程师资格5年以上的得</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分，5年或以下的得</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分。（以取得造价工程师的执业资格</w:t>
            </w:r>
            <w:r>
              <w:rPr>
                <w:rFonts w:hint="eastAsia" w:hAnsi="宋体" w:cs="宋体"/>
                <w:color w:val="auto"/>
                <w:sz w:val="21"/>
                <w:szCs w:val="21"/>
                <w:highlight w:val="none"/>
                <w:lang w:val="en-US" w:eastAsia="zh-CN"/>
              </w:rPr>
              <w:t>证书签发</w:t>
            </w:r>
            <w:r>
              <w:rPr>
                <w:rFonts w:hint="eastAsia" w:hAnsi="宋体" w:cs="宋体"/>
                <w:color w:val="auto"/>
                <w:sz w:val="21"/>
                <w:szCs w:val="21"/>
                <w:highlight w:val="none"/>
              </w:rPr>
              <w:t>为准）</w:t>
            </w:r>
          </w:p>
          <w:p w14:paraId="72A9D8E3">
            <w:pPr>
              <w:ind w:left="0" w:leftChars="0" w:firstLine="0" w:firstLineChars="0"/>
              <w:rPr>
                <w:rFonts w:hint="eastAsia" w:hAnsi="宋体" w:cs="宋体"/>
                <w:color w:val="auto"/>
                <w:sz w:val="21"/>
                <w:szCs w:val="21"/>
                <w:highlight w:val="none"/>
              </w:rPr>
            </w:pPr>
            <w:r>
              <w:rPr>
                <w:rFonts w:hint="eastAsia" w:hAnsi="宋体" w:cs="宋体"/>
                <w:color w:val="auto"/>
                <w:sz w:val="21"/>
                <w:szCs w:val="21"/>
                <w:highlight w:val="none"/>
              </w:rPr>
              <w:t>本小项最高得</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分。</w:t>
            </w:r>
          </w:p>
          <w:p w14:paraId="69FCFBE4">
            <w:pPr>
              <w:ind w:left="0" w:leftChars="0" w:firstLine="0" w:firstLineChars="0"/>
              <w:rPr>
                <w:rFonts w:hint="eastAsia" w:hAnsi="宋体" w:cs="宋体"/>
                <w:color w:val="auto"/>
                <w:sz w:val="21"/>
                <w:szCs w:val="21"/>
                <w:highlight w:val="none"/>
              </w:rPr>
            </w:pPr>
            <w:r>
              <w:rPr>
                <w:rFonts w:hint="eastAsia" w:hAnsi="宋体" w:cs="宋体"/>
                <w:color w:val="auto"/>
                <w:sz w:val="21"/>
                <w:szCs w:val="21"/>
                <w:highlight w:val="none"/>
                <w:lang w:val="en-US" w:eastAsia="zh-CN"/>
              </w:rPr>
              <w:t>5、招标代理</w:t>
            </w:r>
            <w:r>
              <w:rPr>
                <w:rFonts w:hint="eastAsia" w:hAnsi="宋体" w:cs="宋体"/>
                <w:color w:val="auto"/>
                <w:sz w:val="21"/>
                <w:szCs w:val="21"/>
                <w:highlight w:val="none"/>
              </w:rPr>
              <w:t>负责人（如为联合体，则为</w:t>
            </w:r>
            <w:r>
              <w:rPr>
                <w:rFonts w:hint="eastAsia" w:hAnsi="宋体" w:cs="宋体"/>
                <w:color w:val="auto"/>
                <w:sz w:val="21"/>
                <w:szCs w:val="21"/>
                <w:highlight w:val="none"/>
                <w:lang w:val="en-US" w:eastAsia="zh-CN"/>
              </w:rPr>
              <w:t>招标代理</w:t>
            </w:r>
            <w:r>
              <w:rPr>
                <w:rFonts w:hint="eastAsia" w:hAnsi="宋体" w:cs="宋体"/>
                <w:color w:val="auto"/>
                <w:sz w:val="21"/>
                <w:szCs w:val="21"/>
                <w:highlight w:val="none"/>
              </w:rPr>
              <w:t>单位</w:t>
            </w:r>
            <w:r>
              <w:rPr>
                <w:rFonts w:hint="eastAsia" w:hAnsi="宋体" w:cs="宋体"/>
                <w:color w:val="auto"/>
                <w:sz w:val="21"/>
                <w:szCs w:val="21"/>
                <w:highlight w:val="none"/>
                <w:lang w:val="en-US" w:eastAsia="zh-CN"/>
              </w:rPr>
              <w:t>派遣</w:t>
            </w:r>
            <w:r>
              <w:rPr>
                <w:rFonts w:hint="eastAsia" w:hAnsi="宋体" w:cs="宋体"/>
                <w:color w:val="auto"/>
                <w:sz w:val="21"/>
                <w:szCs w:val="21"/>
                <w:highlight w:val="none"/>
              </w:rPr>
              <w:t>）：</w:t>
            </w:r>
          </w:p>
          <w:p w14:paraId="3BB04D15">
            <w:pPr>
              <w:ind w:left="0" w:leftChars="0" w:firstLine="0" w:firstLineChars="0"/>
              <w:rPr>
                <w:rFonts w:hint="eastAsia" w:hAnsi="宋体" w:cs="宋体"/>
                <w:color w:val="auto"/>
                <w:sz w:val="21"/>
                <w:szCs w:val="21"/>
                <w:highlight w:val="none"/>
                <w:lang w:val="en-US" w:eastAsia="zh-CN"/>
              </w:rPr>
            </w:pPr>
            <w:r>
              <w:rPr>
                <w:rFonts w:hint="eastAsia" w:hAnsi="宋体" w:cs="宋体"/>
                <w:color w:val="auto"/>
                <w:sz w:val="21"/>
                <w:szCs w:val="21"/>
                <w:highlight w:val="none"/>
              </w:rPr>
              <w:t>取得注册监理工程师、一级注册建造师、一级注册建筑师、一级注册结构工程师、注册咨询工程师、一级注册造价工程师执业资格中的一种</w:t>
            </w:r>
            <w:r>
              <w:rPr>
                <w:rFonts w:hint="eastAsia" w:hAnsi="宋体" w:cs="宋体"/>
                <w:color w:val="auto"/>
                <w:sz w:val="21"/>
                <w:szCs w:val="21"/>
                <w:highlight w:val="none"/>
                <w:lang w:val="en-US" w:eastAsia="zh-CN"/>
              </w:rPr>
              <w:t>注册资格的，得2分。</w:t>
            </w:r>
          </w:p>
          <w:p w14:paraId="64502BFF">
            <w:pPr>
              <w:pStyle w:val="5"/>
              <w:ind w:left="0" w:leftChars="0" w:firstLine="0" w:firstLineChars="0"/>
              <w:rPr>
                <w:rFonts w:hint="default"/>
                <w:color w:val="auto"/>
                <w:highlight w:val="none"/>
                <w:lang w:val="en-US" w:eastAsia="zh-CN"/>
              </w:rPr>
            </w:pPr>
            <w:r>
              <w:rPr>
                <w:rFonts w:hint="eastAsia" w:hAnsi="宋体" w:cs="宋体"/>
                <w:color w:val="auto"/>
                <w:sz w:val="21"/>
                <w:szCs w:val="21"/>
                <w:highlight w:val="none"/>
                <w:lang w:val="en-US" w:eastAsia="zh-CN"/>
              </w:rPr>
              <w:t>本小项最高得2分。</w:t>
            </w:r>
          </w:p>
          <w:p w14:paraId="1F2FB7D3">
            <w:pPr>
              <w:pStyle w:val="5"/>
              <w:ind w:left="0" w:leftChars="0" w:firstLine="0" w:firstLineChars="0"/>
              <w:rPr>
                <w:rFonts w:hint="eastAsia" w:eastAsia="宋体"/>
                <w:color w:val="auto"/>
                <w:highlight w:val="none"/>
                <w:lang w:val="en-US" w:eastAsia="zh-CN"/>
              </w:rPr>
            </w:pPr>
          </w:p>
          <w:p w14:paraId="530CA229">
            <w:pPr>
              <w:ind w:left="0" w:leftChars="0" w:firstLine="0" w:firstLineChars="0"/>
              <w:rPr>
                <w:rFonts w:ascii="Times New Roman" w:hAnsi="宋体" w:eastAsia="宋体" w:cs="宋体"/>
                <w:color w:val="auto"/>
                <w:kern w:val="2"/>
                <w:sz w:val="21"/>
                <w:szCs w:val="21"/>
                <w:highlight w:val="none"/>
                <w:lang w:val="en-US" w:eastAsia="zh-CN" w:bidi="ar-SA"/>
              </w:rPr>
            </w:pPr>
            <w:r>
              <w:rPr>
                <w:rFonts w:hint="eastAsia" w:hAnsi="宋体" w:cs="宋体"/>
                <w:color w:val="auto"/>
                <w:sz w:val="21"/>
                <w:szCs w:val="21"/>
                <w:highlight w:val="none"/>
              </w:rPr>
              <w:t>注：上述人员专业以毕业证或职称证或上岗证、注册证或资格证上所列的相关专业为准。上述人员不得兼任，同一人只计算一次。</w:t>
            </w:r>
          </w:p>
        </w:tc>
      </w:tr>
      <w:tr w14:paraId="603F6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8" w:hRule="atLeast"/>
        </w:trPr>
        <w:tc>
          <w:tcPr>
            <w:tcW w:w="960" w:type="dxa"/>
            <w:gridSpan w:val="2"/>
            <w:vMerge w:val="continue"/>
            <w:tcBorders>
              <w:top w:val="single" w:color="auto" w:sz="4" w:space="0"/>
              <w:right w:val="single" w:color="auto" w:sz="4" w:space="0"/>
            </w:tcBorders>
            <w:vAlign w:val="center"/>
          </w:tcPr>
          <w:p w14:paraId="4F4E09B2">
            <w:pPr>
              <w:rPr>
                <w:color w:val="auto"/>
                <w:highlight w:val="none"/>
              </w:rPr>
            </w:pPr>
          </w:p>
        </w:tc>
        <w:tc>
          <w:tcPr>
            <w:tcW w:w="1142" w:type="dxa"/>
            <w:vMerge w:val="continue"/>
            <w:tcBorders>
              <w:top w:val="single" w:color="auto" w:sz="4" w:space="0"/>
              <w:right w:val="single" w:color="auto" w:sz="4" w:space="0"/>
            </w:tcBorders>
            <w:vAlign w:val="center"/>
          </w:tcPr>
          <w:p w14:paraId="32116BCD">
            <w:pPr>
              <w:rPr>
                <w:color w:val="auto"/>
                <w:highlight w:val="none"/>
              </w:rPr>
            </w:pPr>
          </w:p>
        </w:tc>
        <w:tc>
          <w:tcPr>
            <w:tcW w:w="2506" w:type="dxa"/>
            <w:vMerge w:val="restart"/>
            <w:tcBorders>
              <w:top w:val="single" w:color="auto" w:sz="4" w:space="0"/>
              <w:left w:val="single" w:color="auto" w:sz="4" w:space="0"/>
              <w:right w:val="single" w:color="auto" w:sz="4" w:space="0"/>
            </w:tcBorders>
            <w:shd w:val="clear" w:color="auto" w:fill="auto"/>
            <w:vAlign w:val="center"/>
          </w:tcPr>
          <w:p w14:paraId="20ACC620">
            <w:pPr>
              <w:ind w:firstLine="0" w:firstLineChars="0"/>
              <w:jc w:val="center"/>
              <w:rPr>
                <w:rFonts w:hint="eastAsia" w:ascii="Times New Roman" w:hAnsi="宋体" w:eastAsia="宋体" w:cs="Times New Roman"/>
                <w:color w:val="auto"/>
                <w:kern w:val="2"/>
                <w:sz w:val="21"/>
                <w:szCs w:val="21"/>
                <w:highlight w:val="none"/>
                <w:lang w:val="en-US" w:eastAsia="zh-CN" w:bidi="ar-SA"/>
              </w:rPr>
            </w:pPr>
            <w:r>
              <w:rPr>
                <w:rFonts w:hint="eastAsia" w:hAnsi="宋体"/>
                <w:color w:val="auto"/>
                <w:sz w:val="21"/>
                <w:szCs w:val="21"/>
                <w:highlight w:val="none"/>
              </w:rPr>
              <w:t>企业实力 （</w:t>
            </w:r>
            <w:r>
              <w:rPr>
                <w:rFonts w:hint="eastAsia" w:hAnsi="宋体"/>
                <w:color w:val="auto"/>
                <w:sz w:val="21"/>
                <w:szCs w:val="21"/>
                <w:highlight w:val="none"/>
                <w:lang w:val="en-US" w:eastAsia="zh-CN"/>
              </w:rPr>
              <w:t>7</w:t>
            </w:r>
            <w:r>
              <w:rPr>
                <w:rFonts w:hint="eastAsia" w:hAnsi="宋体"/>
                <w:color w:val="auto"/>
                <w:sz w:val="21"/>
                <w:szCs w:val="21"/>
                <w:highlight w:val="none"/>
              </w:rPr>
              <w:t xml:space="preserve"> 分）</w:t>
            </w:r>
          </w:p>
        </w:tc>
        <w:tc>
          <w:tcPr>
            <w:tcW w:w="5103" w:type="dxa"/>
            <w:tcBorders>
              <w:top w:val="single" w:color="auto" w:sz="4" w:space="0"/>
              <w:left w:val="single" w:color="auto" w:sz="4" w:space="0"/>
              <w:bottom w:val="single" w:color="auto" w:sz="4" w:space="0"/>
            </w:tcBorders>
            <w:shd w:val="clear" w:color="auto" w:fill="auto"/>
            <w:vAlign w:val="center"/>
          </w:tcPr>
          <w:p w14:paraId="3000B756">
            <w:pPr>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投标人至今连续获得 “A级纳税人”称号（须包含2023年度），按连续年份由高至低排名，第1-2名得</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分，第3-4名得</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分，第5名及之后的单位得1分，没有的不得分。若出现并列排名，该并列排名占用名次。本项最多得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r>
      <w:tr w14:paraId="133E3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66" w:hRule="atLeast"/>
        </w:trPr>
        <w:tc>
          <w:tcPr>
            <w:tcW w:w="960" w:type="dxa"/>
            <w:gridSpan w:val="2"/>
            <w:vMerge w:val="continue"/>
            <w:tcBorders>
              <w:right w:val="single" w:color="auto" w:sz="4" w:space="0"/>
            </w:tcBorders>
            <w:vAlign w:val="center"/>
          </w:tcPr>
          <w:p w14:paraId="163BF56B">
            <w:pPr>
              <w:rPr>
                <w:color w:val="auto"/>
                <w:highlight w:val="none"/>
              </w:rPr>
            </w:pPr>
          </w:p>
        </w:tc>
        <w:tc>
          <w:tcPr>
            <w:tcW w:w="1142" w:type="dxa"/>
            <w:vMerge w:val="continue"/>
            <w:tcBorders>
              <w:right w:val="single" w:color="auto" w:sz="4" w:space="0"/>
            </w:tcBorders>
            <w:vAlign w:val="center"/>
          </w:tcPr>
          <w:p w14:paraId="0F884921">
            <w:pPr>
              <w:rPr>
                <w:color w:val="auto"/>
                <w:highlight w:val="none"/>
              </w:rPr>
            </w:pPr>
          </w:p>
        </w:tc>
        <w:tc>
          <w:tcPr>
            <w:tcW w:w="2506" w:type="dxa"/>
            <w:vMerge w:val="continue"/>
            <w:tcBorders>
              <w:left w:val="single" w:color="auto" w:sz="4" w:space="0"/>
              <w:bottom w:val="single" w:color="auto" w:sz="4" w:space="0"/>
              <w:right w:val="single" w:color="auto" w:sz="4" w:space="0"/>
            </w:tcBorders>
            <w:vAlign w:val="center"/>
          </w:tcPr>
          <w:p w14:paraId="18A87335">
            <w:pPr>
              <w:spacing w:line="360" w:lineRule="exact"/>
              <w:jc w:val="center"/>
              <w:rPr>
                <w:color w:val="auto"/>
                <w:sz w:val="21"/>
                <w:szCs w:val="21"/>
                <w:highlight w:val="none"/>
              </w:rPr>
            </w:pPr>
          </w:p>
        </w:tc>
        <w:tc>
          <w:tcPr>
            <w:tcW w:w="5103" w:type="dxa"/>
            <w:tcBorders>
              <w:top w:val="single" w:color="auto" w:sz="4" w:space="0"/>
              <w:left w:val="single" w:color="auto" w:sz="4" w:space="0"/>
              <w:bottom w:val="single" w:color="auto" w:sz="4" w:space="0"/>
            </w:tcBorders>
            <w:shd w:val="clear" w:color="auto" w:fill="auto"/>
            <w:vAlign w:val="center"/>
          </w:tcPr>
          <w:p w14:paraId="38ADA9DF">
            <w:p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投标人（如为联合体，则为主办方单位）获得过“高新技术企业”证书（有效期内）得 2分。 </w:t>
            </w:r>
          </w:p>
          <w:p w14:paraId="468BA2D7">
            <w:pPr>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注：提供</w:t>
            </w:r>
            <w:r>
              <w:rPr>
                <w:rFonts w:hint="eastAsia" w:ascii="宋体" w:hAnsi="宋体" w:eastAsia="宋体" w:cs="宋体"/>
                <w:i w:val="0"/>
                <w:iCs w:val="0"/>
                <w:caps w:val="0"/>
                <w:color w:val="auto"/>
                <w:spacing w:val="0"/>
                <w:sz w:val="21"/>
                <w:szCs w:val="21"/>
                <w:highlight w:val="none"/>
                <w:shd w:val="clear" w:color="auto" w:fill="FFFFFF"/>
              </w:rPr>
              <w:t>相关证明材料复印件</w:t>
            </w:r>
            <w:r>
              <w:rPr>
                <w:rFonts w:hint="eastAsia" w:ascii="宋体" w:hAnsi="宋体" w:eastAsia="宋体" w:cs="宋体"/>
                <w:color w:val="auto"/>
                <w:sz w:val="21"/>
                <w:szCs w:val="21"/>
                <w:highlight w:val="none"/>
                <w:lang w:val="en-US" w:eastAsia="zh-CN"/>
              </w:rPr>
              <w:t>。</w:t>
            </w:r>
          </w:p>
        </w:tc>
      </w:tr>
      <w:tr w14:paraId="41144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960" w:type="dxa"/>
            <w:gridSpan w:val="2"/>
            <w:vMerge w:val="continue"/>
            <w:tcBorders>
              <w:right w:val="single" w:color="auto" w:sz="4" w:space="0"/>
            </w:tcBorders>
            <w:vAlign w:val="center"/>
          </w:tcPr>
          <w:p w14:paraId="1EAE7B66">
            <w:pPr>
              <w:rPr>
                <w:color w:val="auto"/>
                <w:highlight w:val="none"/>
              </w:rPr>
            </w:pPr>
          </w:p>
        </w:tc>
        <w:tc>
          <w:tcPr>
            <w:tcW w:w="1142" w:type="dxa"/>
            <w:vMerge w:val="continue"/>
            <w:tcBorders>
              <w:right w:val="single" w:color="auto" w:sz="4" w:space="0"/>
            </w:tcBorders>
            <w:vAlign w:val="center"/>
          </w:tcPr>
          <w:p w14:paraId="32385A5E">
            <w:pPr>
              <w:rPr>
                <w:color w:val="auto"/>
                <w:highlight w:val="none"/>
              </w:rPr>
            </w:pPr>
          </w:p>
        </w:tc>
        <w:tc>
          <w:tcPr>
            <w:tcW w:w="2506" w:type="dxa"/>
            <w:tcBorders>
              <w:top w:val="single" w:color="auto" w:sz="4" w:space="0"/>
              <w:left w:val="single" w:color="auto" w:sz="4" w:space="0"/>
              <w:right w:val="single" w:color="auto" w:sz="4" w:space="0"/>
            </w:tcBorders>
            <w:shd w:val="clear" w:color="auto" w:fill="auto"/>
            <w:vAlign w:val="center"/>
          </w:tcPr>
          <w:p w14:paraId="0F4A83D2">
            <w:pPr>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企业管理体系认证（4分）</w:t>
            </w:r>
          </w:p>
        </w:tc>
        <w:tc>
          <w:tcPr>
            <w:tcW w:w="5103" w:type="dxa"/>
            <w:tcBorders>
              <w:top w:val="single" w:color="auto" w:sz="4" w:space="0"/>
              <w:left w:val="single" w:color="auto" w:sz="4" w:space="0"/>
            </w:tcBorders>
            <w:shd w:val="clear" w:color="auto" w:fill="auto"/>
            <w:vAlign w:val="center"/>
          </w:tcPr>
          <w:p w14:paraId="7C68AE31">
            <w:p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同时具有有效的质量管理体系认证证书、职业健康安全管理体系认证证书、环境管理体系认证证书、信息技术服务管理体系认证证书、标准化管理体系认证证书的得4分，具有其中3项至4项认证证书的得2分，具有其中1项至2项认证证书的得1分。没有的或证书不在有效期内的不得分。</w:t>
            </w:r>
          </w:p>
          <w:p w14:paraId="3FBA8AAE">
            <w:pPr>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注：认证证书以“国家市场监督管理总局全国认证认可 信息公共服务平台”（ http://cx.cnca.cn/CertECloud/）查询结果 为准，投标人须提供在上述官网的查询结果网页截图（不符合条件的不计分）。</w:t>
            </w:r>
          </w:p>
        </w:tc>
      </w:tr>
      <w:tr w14:paraId="50408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7" w:hRule="atLeast"/>
        </w:trPr>
        <w:tc>
          <w:tcPr>
            <w:tcW w:w="960" w:type="dxa"/>
            <w:gridSpan w:val="2"/>
            <w:vMerge w:val="restart"/>
            <w:tcBorders>
              <w:top w:val="single" w:color="auto" w:sz="4" w:space="0"/>
              <w:right w:val="single" w:color="auto" w:sz="4" w:space="0"/>
            </w:tcBorders>
            <w:vAlign w:val="center"/>
          </w:tcPr>
          <w:p w14:paraId="5859EDF7">
            <w:pPr>
              <w:spacing w:line="440" w:lineRule="exact"/>
              <w:rPr>
                <w:color w:val="auto"/>
                <w:sz w:val="21"/>
                <w:szCs w:val="21"/>
                <w:highlight w:val="none"/>
              </w:rPr>
            </w:pPr>
            <w:r>
              <w:rPr>
                <w:color w:val="auto"/>
                <w:sz w:val="21"/>
                <w:szCs w:val="21"/>
                <w:highlight w:val="none"/>
              </w:rPr>
              <w:t>2.2.4</w:t>
            </w: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w:t>
            </w:r>
          </w:p>
        </w:tc>
        <w:tc>
          <w:tcPr>
            <w:tcW w:w="1142" w:type="dxa"/>
            <w:vMerge w:val="restart"/>
            <w:tcBorders>
              <w:top w:val="single" w:color="auto" w:sz="4" w:space="0"/>
              <w:right w:val="single" w:color="auto" w:sz="4" w:space="0"/>
            </w:tcBorders>
            <w:vAlign w:val="center"/>
          </w:tcPr>
          <w:p w14:paraId="6ACA9688">
            <w:pPr>
              <w:spacing w:line="440" w:lineRule="exact"/>
              <w:rPr>
                <w:color w:val="auto"/>
                <w:sz w:val="21"/>
                <w:szCs w:val="21"/>
                <w:highlight w:val="none"/>
              </w:rPr>
            </w:pPr>
            <w:r>
              <w:rPr>
                <w:rFonts w:hint="eastAsia"/>
                <w:color w:val="auto"/>
                <w:sz w:val="21"/>
                <w:szCs w:val="21"/>
                <w:highlight w:val="none"/>
              </w:rPr>
              <w:t>技术</w:t>
            </w:r>
            <w:r>
              <w:rPr>
                <w:rFonts w:hint="eastAsia"/>
                <w:color w:val="auto"/>
                <w:sz w:val="21"/>
                <w:szCs w:val="21"/>
                <w:highlight w:val="none"/>
                <w:lang w:val="en-US"/>
              </w:rPr>
              <w:t>服务</w:t>
            </w:r>
            <w:r>
              <w:rPr>
                <w:rFonts w:hint="eastAsia"/>
                <w:color w:val="auto"/>
                <w:sz w:val="21"/>
                <w:szCs w:val="21"/>
                <w:highlight w:val="none"/>
              </w:rPr>
              <w:t>方案评分标准（</w:t>
            </w:r>
            <w:r>
              <w:rPr>
                <w:rFonts w:hint="eastAsia"/>
                <w:color w:val="auto"/>
                <w:sz w:val="21"/>
                <w:szCs w:val="21"/>
                <w:highlight w:val="none"/>
                <w:lang w:val="en-US" w:eastAsia="zh-CN"/>
              </w:rPr>
              <w:t>45</w:t>
            </w:r>
            <w:r>
              <w:rPr>
                <w:rFonts w:hint="eastAsia"/>
                <w:color w:val="auto"/>
                <w:sz w:val="21"/>
                <w:szCs w:val="21"/>
                <w:highlight w:val="none"/>
              </w:rPr>
              <w:t>分）</w:t>
            </w: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14:paraId="04BD54A0">
            <w:pPr>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全过程工程咨询总体思路（</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5103" w:type="dxa"/>
            <w:tcBorders>
              <w:top w:val="single" w:color="auto" w:sz="4" w:space="0"/>
              <w:left w:val="single" w:color="auto" w:sz="4" w:space="0"/>
              <w:bottom w:val="single" w:color="auto" w:sz="4" w:space="0"/>
            </w:tcBorders>
            <w:shd w:val="clear" w:color="auto" w:fill="auto"/>
            <w:vAlign w:val="center"/>
          </w:tcPr>
          <w:p w14:paraId="6BDA71D3">
            <w:pPr>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方案内容全面、合理可行、措施具体、切实可行。</w:t>
            </w:r>
          </w:p>
          <w:p w14:paraId="697AA6B0">
            <w:pPr>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方案为优得</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分；良得</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分；其余得</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分；未提供不得分。</w:t>
            </w:r>
          </w:p>
        </w:tc>
      </w:tr>
      <w:tr w14:paraId="1391AE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48" w:hRule="atLeast"/>
        </w:trPr>
        <w:tc>
          <w:tcPr>
            <w:tcW w:w="960" w:type="dxa"/>
            <w:gridSpan w:val="2"/>
            <w:vMerge w:val="continue"/>
            <w:tcBorders>
              <w:right w:val="single" w:color="auto" w:sz="4" w:space="0"/>
            </w:tcBorders>
          </w:tcPr>
          <w:p w14:paraId="58C3761A">
            <w:pPr>
              <w:rPr>
                <w:color w:val="auto"/>
                <w:highlight w:val="none"/>
              </w:rPr>
            </w:pPr>
          </w:p>
        </w:tc>
        <w:tc>
          <w:tcPr>
            <w:tcW w:w="1142" w:type="dxa"/>
            <w:vMerge w:val="continue"/>
            <w:tcBorders>
              <w:right w:val="single" w:color="auto" w:sz="4" w:space="0"/>
            </w:tcBorders>
          </w:tcPr>
          <w:p w14:paraId="32413341">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14:paraId="5EE936BF">
            <w:pPr>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建设项目重难点分析及应对措施（</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5103" w:type="dxa"/>
            <w:tcBorders>
              <w:top w:val="single" w:color="auto" w:sz="4" w:space="0"/>
              <w:left w:val="single" w:color="auto" w:sz="4" w:space="0"/>
              <w:bottom w:val="single" w:color="auto" w:sz="4" w:space="0"/>
            </w:tcBorders>
            <w:shd w:val="clear" w:color="auto" w:fill="auto"/>
            <w:vAlign w:val="center"/>
          </w:tcPr>
          <w:p w14:paraId="10B6C83F">
            <w:pPr>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对实施全过程咨询服务工作的重难点及应对措施的有效性、针对性、可行性进行评分。要求重难点分析准确、详细，应对措施针对性强、详细具体、合理可行性强。措施为优得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分；良得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分；一般得1分；差或无措施不得分。</w:t>
            </w:r>
          </w:p>
        </w:tc>
      </w:tr>
      <w:tr w14:paraId="1D4C8B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4" w:hRule="atLeast"/>
        </w:trPr>
        <w:tc>
          <w:tcPr>
            <w:tcW w:w="960" w:type="dxa"/>
            <w:gridSpan w:val="2"/>
            <w:vMerge w:val="continue"/>
            <w:tcBorders>
              <w:right w:val="single" w:color="auto" w:sz="4" w:space="0"/>
            </w:tcBorders>
          </w:tcPr>
          <w:p w14:paraId="3B4BA24B">
            <w:pPr>
              <w:rPr>
                <w:color w:val="auto"/>
                <w:highlight w:val="none"/>
              </w:rPr>
            </w:pPr>
          </w:p>
        </w:tc>
        <w:tc>
          <w:tcPr>
            <w:tcW w:w="1142" w:type="dxa"/>
            <w:vMerge w:val="continue"/>
            <w:tcBorders>
              <w:right w:val="single" w:color="auto" w:sz="4" w:space="0"/>
            </w:tcBorders>
          </w:tcPr>
          <w:p w14:paraId="3B4B2E43">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14:paraId="203C65E8">
            <w:pPr>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项目过程管理工作方案（</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5103" w:type="dxa"/>
            <w:tcBorders>
              <w:top w:val="single" w:color="auto" w:sz="4" w:space="0"/>
              <w:left w:val="single" w:color="auto" w:sz="4" w:space="0"/>
              <w:bottom w:val="single" w:color="auto" w:sz="4" w:space="0"/>
            </w:tcBorders>
            <w:shd w:val="clear" w:color="auto" w:fill="auto"/>
            <w:vAlign w:val="center"/>
          </w:tcPr>
          <w:p w14:paraId="5F6AAB24">
            <w:pPr>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针对项目的统筹管理、设计咨询管理、造价咨询管理（含投资管理）、施工监理管理的管理方案的合理性、可行性进行评分，要求目标明确、工作内容清晰、方法合理可行、措施针对性强；</w:t>
            </w:r>
            <w:r>
              <w:rPr>
                <w:rFonts w:hint="eastAsia" w:ascii="宋体" w:hAnsi="宋体" w:eastAsia="宋体" w:cs="宋体"/>
                <w:color w:val="auto"/>
                <w:sz w:val="21"/>
                <w:szCs w:val="21"/>
                <w:highlight w:val="none"/>
                <w:lang w:val="en-US" w:eastAsia="zh-CN"/>
              </w:rPr>
              <w:t>内容</w:t>
            </w:r>
            <w:r>
              <w:rPr>
                <w:rFonts w:hint="eastAsia" w:ascii="宋体" w:hAnsi="宋体" w:eastAsia="宋体" w:cs="宋体"/>
                <w:color w:val="auto"/>
                <w:sz w:val="21"/>
                <w:szCs w:val="21"/>
                <w:highlight w:val="none"/>
              </w:rPr>
              <w:t>为优得</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分；良得</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分；一般得1分；差或无措施不得分。</w:t>
            </w:r>
          </w:p>
        </w:tc>
      </w:tr>
      <w:tr w14:paraId="6AD9A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98" w:hRule="atLeast"/>
        </w:trPr>
        <w:tc>
          <w:tcPr>
            <w:tcW w:w="960" w:type="dxa"/>
            <w:gridSpan w:val="2"/>
            <w:vMerge w:val="continue"/>
            <w:tcBorders>
              <w:right w:val="single" w:color="auto" w:sz="4" w:space="0"/>
            </w:tcBorders>
          </w:tcPr>
          <w:p w14:paraId="566E7E91">
            <w:pPr>
              <w:rPr>
                <w:color w:val="auto"/>
                <w:highlight w:val="none"/>
              </w:rPr>
            </w:pPr>
          </w:p>
        </w:tc>
        <w:tc>
          <w:tcPr>
            <w:tcW w:w="1142" w:type="dxa"/>
            <w:vMerge w:val="continue"/>
            <w:tcBorders>
              <w:right w:val="single" w:color="auto" w:sz="4" w:space="0"/>
            </w:tcBorders>
          </w:tcPr>
          <w:p w14:paraId="78106E39">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14:paraId="034171A8">
            <w:pPr>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投资控制措施（</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5103" w:type="dxa"/>
            <w:tcBorders>
              <w:top w:val="single" w:color="auto" w:sz="4" w:space="0"/>
              <w:left w:val="single" w:color="auto" w:sz="4" w:space="0"/>
              <w:bottom w:val="single" w:color="auto" w:sz="4" w:space="0"/>
            </w:tcBorders>
            <w:shd w:val="clear" w:color="auto" w:fill="auto"/>
            <w:vAlign w:val="center"/>
          </w:tcPr>
          <w:p w14:paraId="03FE084D">
            <w:pPr>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要求目标明确、方法合理可行、措施具体、针对性强。措施为优得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分；良得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分；一般得1分；差或无措施不得分。</w:t>
            </w:r>
          </w:p>
        </w:tc>
      </w:tr>
      <w:tr w14:paraId="3B531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98" w:hRule="atLeast"/>
        </w:trPr>
        <w:tc>
          <w:tcPr>
            <w:tcW w:w="960" w:type="dxa"/>
            <w:gridSpan w:val="2"/>
            <w:vMerge w:val="continue"/>
            <w:tcBorders>
              <w:right w:val="single" w:color="auto" w:sz="4" w:space="0"/>
            </w:tcBorders>
          </w:tcPr>
          <w:p w14:paraId="5200CD81">
            <w:pPr>
              <w:rPr>
                <w:color w:val="auto"/>
                <w:highlight w:val="none"/>
              </w:rPr>
            </w:pPr>
          </w:p>
        </w:tc>
        <w:tc>
          <w:tcPr>
            <w:tcW w:w="1142" w:type="dxa"/>
            <w:vMerge w:val="continue"/>
            <w:tcBorders>
              <w:right w:val="single" w:color="auto" w:sz="4" w:space="0"/>
            </w:tcBorders>
          </w:tcPr>
          <w:p w14:paraId="1713D0D5">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14:paraId="36943743">
            <w:pPr>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进度控制措施（</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5103" w:type="dxa"/>
            <w:tcBorders>
              <w:top w:val="single" w:color="auto" w:sz="4" w:space="0"/>
              <w:left w:val="single" w:color="auto" w:sz="4" w:space="0"/>
              <w:bottom w:val="single" w:color="auto" w:sz="4" w:space="0"/>
            </w:tcBorders>
            <w:shd w:val="clear" w:color="auto" w:fill="auto"/>
            <w:vAlign w:val="center"/>
          </w:tcPr>
          <w:p w14:paraId="48134F36">
            <w:pPr>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要求目标明确、方法合理可行、措施具体、针对性强。措施为优得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分；良得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分；一般得1分；差或无措施不得分。</w:t>
            </w:r>
          </w:p>
        </w:tc>
      </w:tr>
      <w:tr w14:paraId="2B08C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98" w:hRule="atLeast"/>
        </w:trPr>
        <w:tc>
          <w:tcPr>
            <w:tcW w:w="960" w:type="dxa"/>
            <w:gridSpan w:val="2"/>
            <w:vMerge w:val="continue"/>
            <w:tcBorders>
              <w:right w:val="single" w:color="auto" w:sz="4" w:space="0"/>
            </w:tcBorders>
          </w:tcPr>
          <w:p w14:paraId="0770FFE2">
            <w:pPr>
              <w:rPr>
                <w:color w:val="auto"/>
                <w:highlight w:val="none"/>
              </w:rPr>
            </w:pPr>
          </w:p>
        </w:tc>
        <w:tc>
          <w:tcPr>
            <w:tcW w:w="1142" w:type="dxa"/>
            <w:vMerge w:val="continue"/>
            <w:tcBorders>
              <w:right w:val="single" w:color="auto" w:sz="4" w:space="0"/>
            </w:tcBorders>
          </w:tcPr>
          <w:p w14:paraId="72DDB022">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14:paraId="10E50A42">
            <w:pPr>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质量控制措施（</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5103" w:type="dxa"/>
            <w:tcBorders>
              <w:top w:val="single" w:color="auto" w:sz="4" w:space="0"/>
              <w:left w:val="single" w:color="auto" w:sz="4" w:space="0"/>
              <w:bottom w:val="single" w:color="auto" w:sz="4" w:space="0"/>
            </w:tcBorders>
            <w:shd w:val="clear" w:color="auto" w:fill="auto"/>
            <w:vAlign w:val="center"/>
          </w:tcPr>
          <w:p w14:paraId="6A408C8B">
            <w:pPr>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要求目标明确、方法合理可行、措施具体、针对性强。措施为优得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分；良得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分；一般得1分；差或无措施不得分。</w:t>
            </w:r>
            <w:bookmarkStart w:id="65" w:name="_GoBack"/>
            <w:bookmarkEnd w:id="65"/>
          </w:p>
        </w:tc>
      </w:tr>
      <w:tr w14:paraId="5D451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98" w:hRule="atLeast"/>
        </w:trPr>
        <w:tc>
          <w:tcPr>
            <w:tcW w:w="960" w:type="dxa"/>
            <w:gridSpan w:val="2"/>
            <w:vMerge w:val="continue"/>
            <w:tcBorders>
              <w:right w:val="single" w:color="auto" w:sz="4" w:space="0"/>
            </w:tcBorders>
          </w:tcPr>
          <w:p w14:paraId="39DF4019">
            <w:pPr>
              <w:rPr>
                <w:color w:val="auto"/>
                <w:highlight w:val="none"/>
              </w:rPr>
            </w:pPr>
          </w:p>
        </w:tc>
        <w:tc>
          <w:tcPr>
            <w:tcW w:w="1142" w:type="dxa"/>
            <w:vMerge w:val="continue"/>
            <w:tcBorders>
              <w:right w:val="single" w:color="auto" w:sz="4" w:space="0"/>
            </w:tcBorders>
          </w:tcPr>
          <w:p w14:paraId="1DEA9793">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14:paraId="1501C0D6">
            <w:pPr>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合同管理（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5103" w:type="dxa"/>
            <w:tcBorders>
              <w:top w:val="single" w:color="auto" w:sz="4" w:space="0"/>
              <w:left w:val="single" w:color="auto" w:sz="4" w:space="0"/>
              <w:bottom w:val="single" w:color="auto" w:sz="4" w:space="0"/>
            </w:tcBorders>
            <w:shd w:val="clear" w:color="auto" w:fill="auto"/>
            <w:vAlign w:val="center"/>
          </w:tcPr>
          <w:p w14:paraId="33E7E79F">
            <w:pPr>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合同管理方法针对性强、措施具体得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分；基本可行得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分；一般得1分；差或无措施的不得分。</w:t>
            </w:r>
          </w:p>
        </w:tc>
      </w:tr>
      <w:tr w14:paraId="3251A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98" w:hRule="atLeast"/>
        </w:trPr>
        <w:tc>
          <w:tcPr>
            <w:tcW w:w="960" w:type="dxa"/>
            <w:gridSpan w:val="2"/>
            <w:vMerge w:val="continue"/>
            <w:tcBorders>
              <w:right w:val="single" w:color="auto" w:sz="4" w:space="0"/>
            </w:tcBorders>
          </w:tcPr>
          <w:p w14:paraId="241C48DB">
            <w:pPr>
              <w:rPr>
                <w:color w:val="auto"/>
                <w:highlight w:val="none"/>
              </w:rPr>
            </w:pPr>
          </w:p>
        </w:tc>
        <w:tc>
          <w:tcPr>
            <w:tcW w:w="1142" w:type="dxa"/>
            <w:vMerge w:val="continue"/>
            <w:tcBorders>
              <w:right w:val="single" w:color="auto" w:sz="4" w:space="0"/>
            </w:tcBorders>
          </w:tcPr>
          <w:p w14:paraId="0702FD2C">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14:paraId="7BCDB8D6">
            <w:pPr>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信息管理系统（</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5103" w:type="dxa"/>
            <w:tcBorders>
              <w:top w:val="single" w:color="auto" w:sz="4" w:space="0"/>
              <w:left w:val="single" w:color="auto" w:sz="4" w:space="0"/>
              <w:bottom w:val="single" w:color="auto" w:sz="4" w:space="0"/>
            </w:tcBorders>
            <w:shd w:val="clear" w:color="auto" w:fill="auto"/>
            <w:vAlign w:val="center"/>
          </w:tcPr>
          <w:p w14:paraId="242BB443">
            <w:pPr>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管理方法合理有效，投标人自有完备的工程信息化管理系统，提供质量控制系统、进度控制系统、安全管控系统、预算工作管控系统软件著作权登记证书。完全具备得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分；一般得1分；不提供不得分。最高不超过</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r>
      <w:tr w14:paraId="1C0A3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95" w:hRule="atLeast"/>
        </w:trPr>
        <w:tc>
          <w:tcPr>
            <w:tcW w:w="960" w:type="dxa"/>
            <w:gridSpan w:val="2"/>
            <w:vMerge w:val="continue"/>
            <w:tcBorders>
              <w:right w:val="single" w:color="auto" w:sz="4" w:space="0"/>
            </w:tcBorders>
          </w:tcPr>
          <w:p w14:paraId="389B75F6">
            <w:pPr>
              <w:rPr>
                <w:color w:val="auto"/>
                <w:highlight w:val="none"/>
              </w:rPr>
            </w:pPr>
          </w:p>
        </w:tc>
        <w:tc>
          <w:tcPr>
            <w:tcW w:w="1142" w:type="dxa"/>
            <w:vMerge w:val="continue"/>
            <w:tcBorders>
              <w:right w:val="single" w:color="auto" w:sz="4" w:space="0"/>
            </w:tcBorders>
          </w:tcPr>
          <w:p w14:paraId="341B858E">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14:paraId="068C272C">
            <w:pPr>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安全、文明施工管理（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5103" w:type="dxa"/>
            <w:tcBorders>
              <w:top w:val="single" w:color="auto" w:sz="4" w:space="0"/>
              <w:left w:val="single" w:color="auto" w:sz="4" w:space="0"/>
              <w:bottom w:val="single" w:color="auto" w:sz="4" w:space="0"/>
            </w:tcBorders>
            <w:shd w:val="clear" w:color="auto" w:fill="auto"/>
            <w:vAlign w:val="center"/>
          </w:tcPr>
          <w:p w14:paraId="6B8EB7F9">
            <w:pPr>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管理措施优得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分；良得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分；一般得1分；差或无措施不得分。</w:t>
            </w:r>
          </w:p>
        </w:tc>
      </w:tr>
      <w:tr w14:paraId="15E6D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95" w:hRule="atLeast"/>
        </w:trPr>
        <w:tc>
          <w:tcPr>
            <w:tcW w:w="960" w:type="dxa"/>
            <w:gridSpan w:val="2"/>
            <w:vMerge w:val="continue"/>
            <w:tcBorders>
              <w:right w:val="single" w:color="auto" w:sz="4" w:space="0"/>
            </w:tcBorders>
          </w:tcPr>
          <w:p w14:paraId="5D30F27F">
            <w:pPr>
              <w:rPr>
                <w:color w:val="auto"/>
                <w:highlight w:val="none"/>
              </w:rPr>
            </w:pPr>
          </w:p>
        </w:tc>
        <w:tc>
          <w:tcPr>
            <w:tcW w:w="1142" w:type="dxa"/>
            <w:vMerge w:val="continue"/>
            <w:tcBorders>
              <w:right w:val="single" w:color="auto" w:sz="4" w:space="0"/>
            </w:tcBorders>
          </w:tcPr>
          <w:p w14:paraId="7992B24F">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14:paraId="29B24F16">
            <w:pPr>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监理重点难点监控措施（</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5103" w:type="dxa"/>
            <w:tcBorders>
              <w:top w:val="single" w:color="auto" w:sz="4" w:space="0"/>
              <w:left w:val="single" w:color="auto" w:sz="4" w:space="0"/>
              <w:bottom w:val="single" w:color="auto" w:sz="4" w:space="0"/>
            </w:tcBorders>
            <w:shd w:val="clear" w:color="auto" w:fill="auto"/>
            <w:vAlign w:val="center"/>
          </w:tcPr>
          <w:p w14:paraId="1B03E94E">
            <w:pPr>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要求针对性强、措施具体、可操作。优得</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分；良得</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分；一般得1分；差或无措施不得分。</w:t>
            </w:r>
          </w:p>
        </w:tc>
      </w:tr>
      <w:tr w14:paraId="59352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95" w:hRule="atLeast"/>
        </w:trPr>
        <w:tc>
          <w:tcPr>
            <w:tcW w:w="960" w:type="dxa"/>
            <w:gridSpan w:val="2"/>
            <w:vMerge w:val="continue"/>
            <w:tcBorders>
              <w:right w:val="single" w:color="auto" w:sz="4" w:space="0"/>
            </w:tcBorders>
          </w:tcPr>
          <w:p w14:paraId="4BB4123D">
            <w:pPr>
              <w:rPr>
                <w:color w:val="auto"/>
                <w:highlight w:val="none"/>
              </w:rPr>
            </w:pPr>
          </w:p>
        </w:tc>
        <w:tc>
          <w:tcPr>
            <w:tcW w:w="1142" w:type="dxa"/>
            <w:vMerge w:val="continue"/>
            <w:tcBorders>
              <w:right w:val="single" w:color="auto" w:sz="4" w:space="0"/>
            </w:tcBorders>
          </w:tcPr>
          <w:p w14:paraId="2481CE4E">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14:paraId="318D9E4E">
            <w:pPr>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合理化建议（</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5103" w:type="dxa"/>
            <w:tcBorders>
              <w:top w:val="single" w:color="auto" w:sz="4" w:space="0"/>
              <w:left w:val="single" w:color="auto" w:sz="4" w:space="0"/>
              <w:bottom w:val="single" w:color="auto" w:sz="4" w:space="0"/>
            </w:tcBorders>
            <w:shd w:val="clear" w:color="auto" w:fill="auto"/>
            <w:vAlign w:val="center"/>
          </w:tcPr>
          <w:p w14:paraId="1D6AB54B">
            <w:pPr>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具有科学、合理、可行及具体措施的建议。优得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分；良得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分；一般得1分，差或无不得分。</w:t>
            </w:r>
          </w:p>
        </w:tc>
      </w:tr>
      <w:tr w14:paraId="7FD4AD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95" w:hRule="atLeast"/>
        </w:trPr>
        <w:tc>
          <w:tcPr>
            <w:tcW w:w="960" w:type="dxa"/>
            <w:gridSpan w:val="2"/>
            <w:vMerge w:val="continue"/>
            <w:tcBorders>
              <w:right w:val="single" w:color="auto" w:sz="4" w:space="0"/>
            </w:tcBorders>
          </w:tcPr>
          <w:p w14:paraId="755E12B0">
            <w:pPr>
              <w:rPr>
                <w:color w:val="auto"/>
                <w:highlight w:val="none"/>
              </w:rPr>
            </w:pPr>
          </w:p>
        </w:tc>
        <w:tc>
          <w:tcPr>
            <w:tcW w:w="1142" w:type="dxa"/>
            <w:vMerge w:val="continue"/>
            <w:tcBorders>
              <w:right w:val="single" w:color="auto" w:sz="4" w:space="0"/>
            </w:tcBorders>
          </w:tcPr>
          <w:p w14:paraId="4F087886">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14:paraId="7F20D71C">
            <w:pPr>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造价咨询工作实施方案（</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5103" w:type="dxa"/>
            <w:tcBorders>
              <w:top w:val="single" w:color="auto" w:sz="4" w:space="0"/>
              <w:left w:val="single" w:color="auto" w:sz="4" w:space="0"/>
              <w:bottom w:val="single" w:color="auto" w:sz="4" w:space="0"/>
            </w:tcBorders>
            <w:shd w:val="clear" w:color="auto" w:fill="auto"/>
            <w:vAlign w:val="center"/>
          </w:tcPr>
          <w:p w14:paraId="201F4F7E">
            <w:pPr>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针对本项目的特点、工作内容、服务要求的实施方案。优得</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分；良得</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分；一般得1分，差或无不得分</w:t>
            </w:r>
          </w:p>
        </w:tc>
      </w:tr>
      <w:tr w14:paraId="633BF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95" w:hRule="atLeast"/>
        </w:trPr>
        <w:tc>
          <w:tcPr>
            <w:tcW w:w="960" w:type="dxa"/>
            <w:gridSpan w:val="2"/>
            <w:vMerge w:val="continue"/>
            <w:tcBorders>
              <w:right w:val="single" w:color="auto" w:sz="4" w:space="0"/>
            </w:tcBorders>
          </w:tcPr>
          <w:p w14:paraId="52BC7CEE">
            <w:pPr>
              <w:rPr>
                <w:color w:val="auto"/>
                <w:highlight w:val="none"/>
              </w:rPr>
            </w:pPr>
          </w:p>
        </w:tc>
        <w:tc>
          <w:tcPr>
            <w:tcW w:w="1142" w:type="dxa"/>
            <w:vMerge w:val="continue"/>
            <w:tcBorders>
              <w:right w:val="single" w:color="auto" w:sz="4" w:space="0"/>
            </w:tcBorders>
          </w:tcPr>
          <w:p w14:paraId="6537A943">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14:paraId="44FFC016">
            <w:pPr>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造价咨询服务质量保证措施（</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5103" w:type="dxa"/>
            <w:tcBorders>
              <w:top w:val="single" w:color="auto" w:sz="4" w:space="0"/>
              <w:left w:val="single" w:color="auto" w:sz="4" w:space="0"/>
              <w:bottom w:val="single" w:color="auto" w:sz="4" w:space="0"/>
            </w:tcBorders>
            <w:shd w:val="clear" w:color="auto" w:fill="auto"/>
            <w:vAlign w:val="center"/>
          </w:tcPr>
          <w:p w14:paraId="7D8CD94A">
            <w:pPr>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针对本项目的服务质量的保证措施。优得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分；良得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分；一般得1分，差或无不得分</w:t>
            </w:r>
          </w:p>
        </w:tc>
      </w:tr>
      <w:tr w14:paraId="4567ED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95" w:hRule="atLeast"/>
        </w:trPr>
        <w:tc>
          <w:tcPr>
            <w:tcW w:w="960" w:type="dxa"/>
            <w:gridSpan w:val="2"/>
            <w:vMerge w:val="continue"/>
            <w:tcBorders>
              <w:right w:val="single" w:color="auto" w:sz="4" w:space="0"/>
            </w:tcBorders>
          </w:tcPr>
          <w:p w14:paraId="0CD6465F">
            <w:pPr>
              <w:rPr>
                <w:color w:val="auto"/>
                <w:highlight w:val="none"/>
              </w:rPr>
            </w:pPr>
          </w:p>
        </w:tc>
        <w:tc>
          <w:tcPr>
            <w:tcW w:w="1142" w:type="dxa"/>
            <w:vMerge w:val="continue"/>
            <w:tcBorders>
              <w:right w:val="single" w:color="auto" w:sz="4" w:space="0"/>
            </w:tcBorders>
          </w:tcPr>
          <w:p w14:paraId="5D746C1E">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14:paraId="12CCDD2C">
            <w:pPr>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对造价咨询服务的重点、难点的理解及分析（</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5103" w:type="dxa"/>
            <w:tcBorders>
              <w:top w:val="single" w:color="auto" w:sz="4" w:space="0"/>
              <w:left w:val="single" w:color="auto" w:sz="4" w:space="0"/>
              <w:bottom w:val="single" w:color="auto" w:sz="4" w:space="0"/>
            </w:tcBorders>
            <w:shd w:val="clear" w:color="auto" w:fill="auto"/>
            <w:vAlign w:val="center"/>
          </w:tcPr>
          <w:p w14:paraId="6B6A751F">
            <w:pPr>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对造价咨询服务管理重点难点分析情况及拟采取的控制措施及方案。优得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分；良得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分；一般得1分，差或无不得分</w:t>
            </w:r>
          </w:p>
        </w:tc>
      </w:tr>
      <w:tr w14:paraId="5527C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95" w:hRule="atLeast"/>
        </w:trPr>
        <w:tc>
          <w:tcPr>
            <w:tcW w:w="960" w:type="dxa"/>
            <w:gridSpan w:val="2"/>
            <w:vMerge w:val="continue"/>
            <w:tcBorders>
              <w:right w:val="single" w:color="auto" w:sz="4" w:space="0"/>
            </w:tcBorders>
          </w:tcPr>
          <w:p w14:paraId="6F945D72">
            <w:pPr>
              <w:rPr>
                <w:color w:val="auto"/>
                <w:highlight w:val="none"/>
              </w:rPr>
            </w:pPr>
          </w:p>
        </w:tc>
        <w:tc>
          <w:tcPr>
            <w:tcW w:w="1142" w:type="dxa"/>
            <w:vMerge w:val="continue"/>
            <w:tcBorders>
              <w:right w:val="single" w:color="auto" w:sz="4" w:space="0"/>
            </w:tcBorders>
          </w:tcPr>
          <w:p w14:paraId="26B55B04">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14:paraId="1195687A">
            <w:pPr>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招标代理</w:t>
            </w:r>
            <w:r>
              <w:rPr>
                <w:rFonts w:hint="eastAsia" w:ascii="宋体" w:hAnsi="宋体" w:eastAsia="宋体" w:cs="宋体"/>
                <w:color w:val="auto"/>
                <w:sz w:val="21"/>
                <w:szCs w:val="21"/>
                <w:highlight w:val="none"/>
              </w:rPr>
              <w:t>工作实施方案（</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5103" w:type="dxa"/>
            <w:tcBorders>
              <w:top w:val="single" w:color="auto" w:sz="4" w:space="0"/>
              <w:left w:val="single" w:color="auto" w:sz="4" w:space="0"/>
              <w:bottom w:val="single" w:color="auto" w:sz="4" w:space="0"/>
            </w:tcBorders>
            <w:shd w:val="clear" w:color="auto" w:fill="auto"/>
            <w:vAlign w:val="center"/>
          </w:tcPr>
          <w:p w14:paraId="38A7361A">
            <w:pPr>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针对本项目的特点、工作内容、服务要求的实施方案。优得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分；良得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分；一般得1分，差或无不得分</w:t>
            </w:r>
          </w:p>
        </w:tc>
      </w:tr>
      <w:tr w14:paraId="16DE9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95" w:hRule="atLeast"/>
        </w:trPr>
        <w:tc>
          <w:tcPr>
            <w:tcW w:w="960" w:type="dxa"/>
            <w:gridSpan w:val="2"/>
            <w:vMerge w:val="continue"/>
            <w:tcBorders>
              <w:right w:val="single" w:color="auto" w:sz="4" w:space="0"/>
            </w:tcBorders>
          </w:tcPr>
          <w:p w14:paraId="36A17C5B">
            <w:pPr>
              <w:rPr>
                <w:color w:val="auto"/>
                <w:highlight w:val="none"/>
              </w:rPr>
            </w:pPr>
          </w:p>
        </w:tc>
        <w:tc>
          <w:tcPr>
            <w:tcW w:w="1142" w:type="dxa"/>
            <w:vMerge w:val="continue"/>
            <w:tcBorders>
              <w:right w:val="single" w:color="auto" w:sz="4" w:space="0"/>
            </w:tcBorders>
          </w:tcPr>
          <w:p w14:paraId="1A7EBDC0">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14:paraId="771C7C60">
            <w:pPr>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招标代理</w:t>
            </w:r>
            <w:r>
              <w:rPr>
                <w:rFonts w:hint="eastAsia" w:ascii="宋体" w:hAnsi="宋体" w:eastAsia="宋体" w:cs="宋体"/>
                <w:color w:val="auto"/>
                <w:sz w:val="21"/>
                <w:szCs w:val="21"/>
                <w:highlight w:val="none"/>
              </w:rPr>
              <w:t>质量保证措施（</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5103" w:type="dxa"/>
            <w:tcBorders>
              <w:top w:val="single" w:color="auto" w:sz="4" w:space="0"/>
              <w:left w:val="single" w:color="auto" w:sz="4" w:space="0"/>
              <w:bottom w:val="single" w:color="auto" w:sz="4" w:space="0"/>
            </w:tcBorders>
            <w:shd w:val="clear" w:color="auto" w:fill="auto"/>
            <w:vAlign w:val="center"/>
          </w:tcPr>
          <w:p w14:paraId="55A08119">
            <w:pPr>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针对本项目的服务质量的保证措施。优得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分；良得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分；一般得1分，差或无不得分</w:t>
            </w:r>
          </w:p>
        </w:tc>
      </w:tr>
      <w:tr w14:paraId="34B541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95" w:hRule="atLeast"/>
        </w:trPr>
        <w:tc>
          <w:tcPr>
            <w:tcW w:w="960" w:type="dxa"/>
            <w:gridSpan w:val="2"/>
            <w:vMerge w:val="continue"/>
            <w:tcBorders>
              <w:bottom w:val="single" w:color="auto" w:sz="4" w:space="0"/>
              <w:right w:val="single" w:color="auto" w:sz="4" w:space="0"/>
            </w:tcBorders>
          </w:tcPr>
          <w:p w14:paraId="1C20E5FA">
            <w:pPr>
              <w:rPr>
                <w:color w:val="auto"/>
                <w:highlight w:val="none"/>
              </w:rPr>
            </w:pPr>
          </w:p>
        </w:tc>
        <w:tc>
          <w:tcPr>
            <w:tcW w:w="1142" w:type="dxa"/>
            <w:vMerge w:val="continue"/>
            <w:tcBorders>
              <w:bottom w:val="single" w:color="auto" w:sz="4" w:space="0"/>
              <w:right w:val="single" w:color="auto" w:sz="4" w:space="0"/>
            </w:tcBorders>
          </w:tcPr>
          <w:p w14:paraId="68A5E950">
            <w:pPr>
              <w:rPr>
                <w:color w:val="auto"/>
                <w:highlight w:val="none"/>
              </w:rPr>
            </w:pPr>
          </w:p>
        </w:tc>
        <w:tc>
          <w:tcPr>
            <w:tcW w:w="2506" w:type="dxa"/>
            <w:tcBorders>
              <w:top w:val="single" w:color="auto" w:sz="4" w:space="0"/>
              <w:left w:val="single" w:color="auto" w:sz="4" w:space="0"/>
              <w:bottom w:val="single" w:color="auto" w:sz="4" w:space="0"/>
              <w:right w:val="single" w:color="auto" w:sz="4" w:space="0"/>
            </w:tcBorders>
            <w:shd w:val="clear" w:color="auto" w:fill="auto"/>
            <w:vAlign w:val="center"/>
          </w:tcPr>
          <w:p w14:paraId="7303DA26">
            <w:pPr>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招标代理</w:t>
            </w:r>
            <w:r>
              <w:rPr>
                <w:rFonts w:hint="eastAsia" w:ascii="宋体" w:hAnsi="宋体" w:eastAsia="宋体" w:cs="宋体"/>
                <w:color w:val="auto"/>
                <w:sz w:val="21"/>
                <w:szCs w:val="21"/>
                <w:highlight w:val="none"/>
              </w:rPr>
              <w:t>的重点、难点的理解及分析（</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5103" w:type="dxa"/>
            <w:tcBorders>
              <w:top w:val="single" w:color="auto" w:sz="4" w:space="0"/>
              <w:left w:val="single" w:color="auto" w:sz="4" w:space="0"/>
              <w:bottom w:val="single" w:color="auto" w:sz="4" w:space="0"/>
            </w:tcBorders>
            <w:shd w:val="clear" w:color="auto" w:fill="auto"/>
            <w:vAlign w:val="center"/>
          </w:tcPr>
          <w:p w14:paraId="20083631">
            <w:pPr>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招标代理</w:t>
            </w:r>
            <w:r>
              <w:rPr>
                <w:rFonts w:hint="eastAsia" w:ascii="宋体" w:hAnsi="宋体" w:eastAsia="宋体" w:cs="宋体"/>
                <w:color w:val="auto"/>
                <w:sz w:val="21"/>
                <w:szCs w:val="21"/>
                <w:highlight w:val="none"/>
              </w:rPr>
              <w:t>管理重点难点分析情况及拟采取的控制措施及方案。优得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分；良得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分；一般得1分，差或无不得分</w:t>
            </w:r>
          </w:p>
        </w:tc>
      </w:tr>
      <w:tr w14:paraId="14FCA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70" w:hRule="atLeast"/>
        </w:trPr>
        <w:tc>
          <w:tcPr>
            <w:tcW w:w="960" w:type="dxa"/>
            <w:gridSpan w:val="2"/>
            <w:tcBorders>
              <w:top w:val="single" w:color="auto" w:sz="4" w:space="0"/>
              <w:bottom w:val="single" w:color="auto" w:sz="4" w:space="0"/>
              <w:right w:val="single" w:color="auto" w:sz="4" w:space="0"/>
            </w:tcBorders>
            <w:vAlign w:val="center"/>
          </w:tcPr>
          <w:p w14:paraId="627AD03F">
            <w:pPr>
              <w:spacing w:line="440" w:lineRule="exact"/>
              <w:jc w:val="center"/>
              <w:rPr>
                <w:color w:val="auto"/>
                <w:sz w:val="21"/>
                <w:szCs w:val="21"/>
                <w:highlight w:val="none"/>
              </w:rPr>
            </w:pPr>
            <w:r>
              <w:rPr>
                <w:color w:val="auto"/>
                <w:sz w:val="21"/>
                <w:szCs w:val="21"/>
                <w:highlight w:val="none"/>
              </w:rPr>
              <w:t>2.2.4</w:t>
            </w: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w:t>
            </w:r>
          </w:p>
        </w:tc>
        <w:tc>
          <w:tcPr>
            <w:tcW w:w="3648" w:type="dxa"/>
            <w:gridSpan w:val="2"/>
            <w:tcBorders>
              <w:top w:val="single" w:color="auto" w:sz="4" w:space="0"/>
              <w:bottom w:val="single" w:color="auto" w:sz="4" w:space="0"/>
              <w:right w:val="single" w:color="auto" w:sz="4" w:space="0"/>
            </w:tcBorders>
            <w:vAlign w:val="center"/>
          </w:tcPr>
          <w:p w14:paraId="1F896EE3">
            <w:pPr>
              <w:snapToGrid w:val="0"/>
              <w:jc w:val="center"/>
              <w:rPr>
                <w:color w:val="auto"/>
                <w:sz w:val="21"/>
                <w:szCs w:val="21"/>
                <w:highlight w:val="none"/>
              </w:rPr>
            </w:pPr>
            <w:r>
              <w:rPr>
                <w:rFonts w:hint="eastAsia"/>
                <w:color w:val="auto"/>
                <w:sz w:val="21"/>
                <w:szCs w:val="21"/>
                <w:highlight w:val="none"/>
              </w:rPr>
              <w:t>投标报价评分标准</w:t>
            </w:r>
            <w:r>
              <w:rPr>
                <w:color w:val="auto"/>
                <w:sz w:val="21"/>
                <w:szCs w:val="21"/>
                <w:highlight w:val="none"/>
              </w:rPr>
              <w:t>(</w:t>
            </w:r>
            <w:r>
              <w:rPr>
                <w:rFonts w:hint="eastAsia"/>
                <w:color w:val="auto"/>
                <w:sz w:val="21"/>
                <w:szCs w:val="21"/>
                <w:highlight w:val="none"/>
                <w:lang w:val="en-US" w:eastAsia="zh-CN"/>
              </w:rPr>
              <w:t>10</w:t>
            </w:r>
            <w:r>
              <w:rPr>
                <w:rFonts w:hint="eastAsia"/>
                <w:color w:val="auto"/>
                <w:sz w:val="21"/>
                <w:szCs w:val="21"/>
                <w:highlight w:val="none"/>
              </w:rPr>
              <w:t>分</w:t>
            </w:r>
            <w:r>
              <w:rPr>
                <w:color w:val="auto"/>
                <w:sz w:val="21"/>
                <w:szCs w:val="21"/>
                <w:highlight w:val="none"/>
              </w:rPr>
              <w:t>)</w:t>
            </w:r>
          </w:p>
        </w:tc>
        <w:tc>
          <w:tcPr>
            <w:tcW w:w="5103" w:type="dxa"/>
            <w:tcBorders>
              <w:top w:val="single" w:color="auto" w:sz="4" w:space="0"/>
              <w:left w:val="single" w:color="auto" w:sz="4" w:space="0"/>
              <w:bottom w:val="single" w:color="auto" w:sz="4" w:space="0"/>
            </w:tcBorders>
          </w:tcPr>
          <w:p w14:paraId="55C3C9F7">
            <w:pPr>
              <w:snapToGrid w:val="0"/>
              <w:spacing w:line="300" w:lineRule="exact"/>
              <w:rPr>
                <w:color w:val="auto"/>
                <w:sz w:val="21"/>
                <w:szCs w:val="21"/>
                <w:highlight w:val="none"/>
                <w:lang w:val="en-US"/>
              </w:rPr>
            </w:pPr>
            <w:r>
              <w:rPr>
                <w:rFonts w:hint="eastAsia"/>
                <w:color w:val="auto"/>
                <w:sz w:val="21"/>
                <w:szCs w:val="21"/>
                <w:highlight w:val="none"/>
              </w:rPr>
              <w:t>当有效投标报价等于评标基准价时得</w:t>
            </w:r>
            <w:r>
              <w:rPr>
                <w:rFonts w:hint="eastAsia"/>
                <w:color w:val="auto"/>
                <w:sz w:val="21"/>
                <w:szCs w:val="21"/>
                <w:highlight w:val="none"/>
                <w:lang w:val="en-US" w:eastAsia="zh-CN"/>
              </w:rPr>
              <w:t>100</w:t>
            </w:r>
            <w:r>
              <w:rPr>
                <w:rFonts w:hint="eastAsia"/>
                <w:color w:val="auto"/>
                <w:sz w:val="21"/>
                <w:szCs w:val="21"/>
                <w:highlight w:val="none"/>
              </w:rPr>
              <w:t>分；投标有效投价与评标基准价相比，每上偏1%扣</w:t>
            </w:r>
            <w:r>
              <w:rPr>
                <w:rFonts w:hint="eastAsia"/>
                <w:color w:val="auto"/>
                <w:sz w:val="21"/>
                <w:szCs w:val="21"/>
                <w:highlight w:val="none"/>
                <w:lang w:val="en-US" w:eastAsia="zh-CN"/>
              </w:rPr>
              <w:t>0.5</w:t>
            </w:r>
            <w:r>
              <w:rPr>
                <w:rFonts w:hint="eastAsia"/>
                <w:color w:val="auto"/>
                <w:sz w:val="21"/>
                <w:szCs w:val="21"/>
                <w:highlight w:val="none"/>
              </w:rPr>
              <w:t>分，每下偏1%扣</w:t>
            </w:r>
            <w:r>
              <w:rPr>
                <w:rFonts w:hint="eastAsia"/>
                <w:color w:val="auto"/>
                <w:sz w:val="21"/>
                <w:szCs w:val="21"/>
                <w:highlight w:val="none"/>
                <w:lang w:val="en-US" w:eastAsia="zh-CN"/>
              </w:rPr>
              <w:t>0.3</w:t>
            </w:r>
            <w:r>
              <w:rPr>
                <w:rFonts w:hint="eastAsia"/>
                <w:color w:val="auto"/>
                <w:sz w:val="21"/>
                <w:szCs w:val="21"/>
                <w:highlight w:val="none"/>
              </w:rPr>
              <w:t>分。直至扣至0分</w:t>
            </w:r>
            <w:r>
              <w:rPr>
                <w:rFonts w:hint="eastAsia"/>
                <w:color w:val="auto"/>
                <w:sz w:val="21"/>
                <w:szCs w:val="21"/>
                <w:highlight w:val="none"/>
                <w:lang w:eastAsia="zh-CN"/>
              </w:rPr>
              <w:t>，</w:t>
            </w:r>
            <w:r>
              <w:rPr>
                <w:rFonts w:hint="eastAsia"/>
                <w:color w:val="auto"/>
                <w:sz w:val="21"/>
                <w:szCs w:val="21"/>
                <w:highlight w:val="none"/>
                <w:lang w:val="en-US" w:eastAsia="zh-CN"/>
              </w:rPr>
              <w:t>然后乘以权重（10%）得出报价得分</w:t>
            </w:r>
            <w:r>
              <w:rPr>
                <w:rFonts w:hint="eastAsia"/>
                <w:color w:val="auto"/>
                <w:sz w:val="21"/>
                <w:szCs w:val="21"/>
                <w:highlight w:val="none"/>
              </w:rPr>
              <w:t>（分数出现小数点时，保留小数点后二位，第三位小数四舍五入）。</w:t>
            </w:r>
          </w:p>
        </w:tc>
      </w:tr>
      <w:bookmarkEnd w:id="20"/>
      <w:bookmarkEnd w:id="21"/>
      <w:bookmarkEnd w:id="22"/>
      <w:bookmarkEnd w:id="23"/>
    </w:tbl>
    <w:p w14:paraId="1DF699B2">
      <w:pPr>
        <w:autoSpaceDE/>
        <w:autoSpaceDN/>
        <w:jc w:val="both"/>
        <w:rPr>
          <w:rFonts w:cs="Times New Roman"/>
          <w:color w:val="auto"/>
          <w:kern w:val="2"/>
          <w:sz w:val="21"/>
          <w:szCs w:val="21"/>
          <w:highlight w:val="none"/>
          <w:lang w:val="en-US" w:bidi="ar-SA"/>
        </w:rPr>
      </w:pPr>
      <w:bookmarkStart w:id="35" w:name="_Toc515205256"/>
      <w:bookmarkStart w:id="36" w:name="_Toc529196583"/>
      <w:r>
        <w:rPr>
          <w:rFonts w:hint="eastAsia" w:cs="Times New Roman"/>
          <w:color w:val="auto"/>
          <w:kern w:val="2"/>
          <w:sz w:val="21"/>
          <w:szCs w:val="21"/>
          <w:highlight w:val="none"/>
          <w:lang w:val="en-US" w:bidi="ar-SA"/>
        </w:rPr>
        <w:t>说明：</w:t>
      </w:r>
    </w:p>
    <w:bookmarkEnd w:id="35"/>
    <w:bookmarkEnd w:id="36"/>
    <w:p w14:paraId="03AEB537">
      <w:pPr>
        <w:spacing w:line="440" w:lineRule="exact"/>
        <w:ind w:firstLine="420" w:firstLineChars="200"/>
        <w:rPr>
          <w:rFonts w:hint="eastAsia" w:cs="宋体"/>
          <w:color w:val="auto"/>
          <w:highlight w:val="none"/>
          <w:lang w:eastAsia="zh-CN"/>
        </w:rPr>
      </w:pPr>
      <w:r>
        <w:rPr>
          <w:rFonts w:hint="eastAsia" w:cs="宋体"/>
          <w:color w:val="auto"/>
          <w:highlight w:val="none"/>
          <w:lang w:eastAsia="zh-CN"/>
        </w:rPr>
        <w:t>说明：（1）如为联合体投标的，“商务部分评分”除“团队人员和专业的配备”可由联合体各方累计得分外，其余项目均以主办方</w:t>
      </w:r>
      <w:r>
        <w:rPr>
          <w:rFonts w:hint="eastAsia" w:cs="宋体"/>
          <w:color w:val="auto"/>
          <w:highlight w:val="none"/>
          <w:lang w:val="en-US" w:eastAsia="zh-CN"/>
        </w:rPr>
        <w:t>单位提供</w:t>
      </w:r>
      <w:r>
        <w:rPr>
          <w:rFonts w:hint="eastAsia" w:cs="宋体"/>
          <w:color w:val="auto"/>
          <w:highlight w:val="none"/>
          <w:lang w:eastAsia="zh-CN"/>
        </w:rPr>
        <w:t>的为准。</w:t>
      </w:r>
    </w:p>
    <w:p w14:paraId="5A48D01F">
      <w:pPr>
        <w:spacing w:line="440" w:lineRule="exact"/>
        <w:ind w:firstLine="420" w:firstLineChars="200"/>
        <w:rPr>
          <w:rFonts w:hint="eastAsia" w:cs="宋体"/>
          <w:color w:val="auto"/>
          <w:highlight w:val="none"/>
          <w:lang w:val="en-US" w:eastAsia="zh-CN"/>
        </w:rPr>
      </w:pPr>
      <w:r>
        <w:rPr>
          <w:rFonts w:hint="eastAsia" w:cs="宋体"/>
          <w:color w:val="auto"/>
          <w:highlight w:val="none"/>
          <w:lang w:eastAsia="zh-CN"/>
        </w:rPr>
        <w:t>（</w:t>
      </w:r>
      <w:r>
        <w:rPr>
          <w:rFonts w:hint="eastAsia" w:cs="宋体"/>
          <w:color w:val="auto"/>
          <w:highlight w:val="none"/>
          <w:lang w:val="en-US" w:eastAsia="zh-CN"/>
        </w:rPr>
        <w:t>2</w:t>
      </w:r>
      <w:r>
        <w:rPr>
          <w:rFonts w:hint="eastAsia" w:cs="宋体"/>
          <w:color w:val="auto"/>
          <w:highlight w:val="none"/>
          <w:lang w:eastAsia="zh-CN"/>
        </w:rPr>
        <w:t>）类似</w:t>
      </w:r>
      <w:r>
        <w:rPr>
          <w:rFonts w:hint="eastAsia" w:cs="宋体"/>
          <w:color w:val="auto"/>
          <w:highlight w:val="none"/>
          <w:lang w:val="en-US" w:eastAsia="zh-CN"/>
        </w:rPr>
        <w:t>监理</w:t>
      </w:r>
      <w:r>
        <w:rPr>
          <w:rFonts w:hint="eastAsia" w:cs="宋体"/>
          <w:color w:val="auto"/>
          <w:highlight w:val="none"/>
          <w:lang w:eastAsia="zh-CN"/>
        </w:rPr>
        <w:t>业绩：类似</w:t>
      </w:r>
      <w:r>
        <w:rPr>
          <w:rFonts w:hint="eastAsia" w:cs="宋体"/>
          <w:color w:val="auto"/>
          <w:highlight w:val="none"/>
          <w:lang w:val="en-US" w:eastAsia="zh-CN"/>
        </w:rPr>
        <w:t>监理</w:t>
      </w:r>
      <w:r>
        <w:rPr>
          <w:rFonts w:hint="eastAsia" w:cs="宋体"/>
          <w:color w:val="auto"/>
          <w:highlight w:val="none"/>
          <w:lang w:eastAsia="zh-CN"/>
        </w:rPr>
        <w:t>业绩是指市政公用工程，需同时提供中标通知书或免招标的相关证明、监理服务合同、竣工验收报告或竣工验收证明，完成时间以竣工验收报告或竣工验收证明的时间为准。</w:t>
      </w:r>
    </w:p>
    <w:p w14:paraId="3A0C0A2D">
      <w:pPr>
        <w:spacing w:line="440" w:lineRule="exact"/>
        <w:ind w:firstLine="420" w:firstLineChars="200"/>
        <w:rPr>
          <w:rFonts w:hint="eastAsia" w:cs="宋体"/>
          <w:color w:val="auto"/>
          <w:highlight w:val="none"/>
          <w:lang w:eastAsia="zh-CN"/>
        </w:rPr>
      </w:pPr>
      <w:r>
        <w:rPr>
          <w:rFonts w:hint="eastAsia" w:cs="宋体"/>
          <w:color w:val="auto"/>
          <w:highlight w:val="none"/>
          <w:lang w:eastAsia="zh-CN"/>
        </w:rPr>
        <w:t>（</w:t>
      </w:r>
      <w:r>
        <w:rPr>
          <w:rFonts w:hint="eastAsia" w:cs="宋体"/>
          <w:color w:val="auto"/>
          <w:highlight w:val="none"/>
          <w:lang w:val="en-US" w:eastAsia="zh-CN"/>
        </w:rPr>
        <w:t>3</w:t>
      </w:r>
      <w:r>
        <w:rPr>
          <w:rFonts w:hint="eastAsia" w:cs="宋体"/>
          <w:color w:val="auto"/>
          <w:highlight w:val="none"/>
          <w:lang w:eastAsia="zh-CN"/>
        </w:rPr>
        <w:t>）获奖业绩：①国家级质量类工程奖项指中国建设工程鲁班奖、国家优质工程金质奖、国家优质工程奖（原国家优质工程银质奖）、中国土木工程詹天佑奖、市政工程最高质量水平评价（原全国市政金杯示范工程）奖项等；省或市级质量类工程奖项包括：由省、市级建设行政主管部门或行业协会（行业协会须在民政部门登记备案）颁发的质量类工程奖项，其它如安全文明、绿色施工、技术创新、QC成果、装修、钢结构、机电安装、科技进步及技术应用类奖项不参与计分。②只计算市政公用工程类工程质量奖项，其他非市政公用工程类项目（如：房建、铁路、水利、电力、化工、港航、冶金、装修、QC等项目）奖项不参与计分。③须提供获奖证书扫描件（如该获奖证书为行业协会颁发的还须提供该行业协会在民政部门登记备案的相关证明材料），获奖时间以获奖证书的发证日期为准。对同一工程所获奖项按最高奖项计取一次，不重复计算。</w:t>
      </w:r>
    </w:p>
    <w:p w14:paraId="734FBF98">
      <w:pPr>
        <w:spacing w:line="440" w:lineRule="exact"/>
        <w:ind w:firstLine="420" w:firstLineChars="200"/>
        <w:rPr>
          <w:rFonts w:hint="eastAsia" w:cs="宋体"/>
          <w:color w:val="auto"/>
          <w:highlight w:val="none"/>
          <w:lang w:val="en-US" w:eastAsia="zh-CN"/>
        </w:rPr>
      </w:pPr>
      <w:r>
        <w:rPr>
          <w:rFonts w:hint="eastAsia" w:cs="宋体"/>
          <w:color w:val="auto"/>
          <w:highlight w:val="none"/>
          <w:lang w:val="en-US" w:eastAsia="zh-CN"/>
        </w:rPr>
        <w:t>（4）纳税等级：A级纳税人称号情况以</w:t>
      </w:r>
      <w:r>
        <w:rPr>
          <w:rFonts w:hint="eastAsia" w:cs="宋体"/>
          <w:color w:val="auto"/>
          <w:highlight w:val="none"/>
          <w:lang w:eastAsia="zh-CN"/>
        </w:rPr>
        <w:t>省级(或以上)税务局官网询的相关网页截图为准，纳税人等级只计算投标人自身(不计算投标人分公司和子公司):时间以省级或以上国家税务局官网公布的获奖年度(评价年度)为准，</w:t>
      </w:r>
      <w:r>
        <w:rPr>
          <w:rFonts w:hint="eastAsia" w:cs="宋体"/>
          <w:color w:val="auto"/>
          <w:highlight w:val="none"/>
          <w:lang w:val="en-US" w:eastAsia="zh-CN"/>
        </w:rPr>
        <w:t>须包含最近年度</w:t>
      </w:r>
      <w:r>
        <w:rPr>
          <w:rFonts w:hint="eastAsia" w:cs="宋体"/>
          <w:color w:val="auto"/>
          <w:highlight w:val="none"/>
          <w:lang w:eastAsia="zh-CN"/>
        </w:rPr>
        <w:t>。</w:t>
      </w:r>
    </w:p>
    <w:p w14:paraId="7EE1EC8C">
      <w:pPr>
        <w:spacing w:line="440" w:lineRule="exact"/>
        <w:ind w:firstLine="420" w:firstLineChars="200"/>
        <w:rPr>
          <w:rFonts w:hint="eastAsia" w:cs="宋体"/>
          <w:color w:val="auto"/>
          <w:highlight w:val="none"/>
          <w:lang w:val="en-US" w:eastAsia="zh-CN"/>
        </w:rPr>
      </w:pPr>
      <w:r>
        <w:rPr>
          <w:rFonts w:hint="eastAsia" w:cs="宋体"/>
          <w:color w:val="auto"/>
          <w:highlight w:val="none"/>
          <w:lang w:val="en-US" w:eastAsia="zh-CN"/>
        </w:rPr>
        <w:t>（5）高新技术企业证书：须提供相关证书扫描件。</w:t>
      </w:r>
    </w:p>
    <w:p w14:paraId="72FA7FB2">
      <w:pPr>
        <w:spacing w:line="440" w:lineRule="exact"/>
        <w:ind w:firstLine="420" w:firstLineChars="200"/>
        <w:rPr>
          <w:rFonts w:hint="eastAsia" w:cs="宋体"/>
          <w:color w:val="auto"/>
          <w:highlight w:val="none"/>
          <w:lang w:eastAsia="zh-CN"/>
        </w:rPr>
      </w:pPr>
      <w:r>
        <w:rPr>
          <w:rFonts w:hint="eastAsia" w:cs="宋体"/>
          <w:color w:val="auto"/>
          <w:highlight w:val="none"/>
          <w:lang w:eastAsia="zh-CN"/>
        </w:rPr>
        <w:t>（</w:t>
      </w:r>
      <w:r>
        <w:rPr>
          <w:rFonts w:hint="eastAsia" w:cs="宋体"/>
          <w:color w:val="auto"/>
          <w:highlight w:val="none"/>
          <w:lang w:val="en-US" w:eastAsia="zh-CN"/>
        </w:rPr>
        <w:t>6</w:t>
      </w:r>
      <w:r>
        <w:rPr>
          <w:rFonts w:hint="eastAsia" w:cs="宋体"/>
          <w:color w:val="auto"/>
          <w:highlight w:val="none"/>
          <w:lang w:eastAsia="zh-CN"/>
        </w:rPr>
        <w:t>）管理机构人员的配备须满足《管理机构人员配备要求表》的规定。管理机构人员需提供投标截止时间</w:t>
      </w:r>
      <w:r>
        <w:rPr>
          <w:rFonts w:hint="eastAsia" w:cs="宋体"/>
          <w:color w:val="auto"/>
          <w:highlight w:val="none"/>
          <w:lang w:eastAsia="zh-CN"/>
        </w:rPr>
        <w:t>最近一个月（</w:t>
      </w:r>
      <w:r>
        <w:rPr>
          <w:rFonts w:hint="eastAsia" w:cs="宋体"/>
          <w:color w:val="auto"/>
          <w:highlight w:val="none"/>
          <w:lang w:val="en-US" w:eastAsia="zh-CN"/>
        </w:rPr>
        <w:t>2025年5月</w:t>
      </w:r>
      <w:r>
        <w:rPr>
          <w:rFonts w:hint="eastAsia" w:cs="宋体"/>
          <w:color w:val="auto"/>
          <w:highlight w:val="none"/>
          <w:lang w:eastAsia="zh-CN"/>
        </w:rPr>
        <w:t>）</w:t>
      </w:r>
      <w:r>
        <w:rPr>
          <w:rFonts w:hint="eastAsia" w:cs="宋体"/>
          <w:color w:val="auto"/>
          <w:highlight w:val="none"/>
          <w:lang w:eastAsia="zh-CN"/>
        </w:rPr>
        <w:t>在本单位（不含子公司）交纳的社保证明文件，退休返聘人员需提供退休及返聘证明。社保证明文件以加盖社会保险基金管理中心印章的相关资料为准，退休返聘人员需提供退休及返聘证明。因当地政府政策规定未能反映本项目投标截止时间</w:t>
      </w:r>
      <w:r>
        <w:rPr>
          <w:rFonts w:hint="eastAsia" w:cs="宋体"/>
          <w:color w:val="auto"/>
          <w:highlight w:val="none"/>
          <w:lang w:eastAsia="zh-CN"/>
        </w:rPr>
        <w:t>最近一个月（</w:t>
      </w:r>
      <w:r>
        <w:rPr>
          <w:rFonts w:hint="eastAsia" w:cs="宋体"/>
          <w:color w:val="auto"/>
          <w:highlight w:val="none"/>
          <w:lang w:val="en-US" w:eastAsia="zh-CN"/>
        </w:rPr>
        <w:t>2025年5月</w:t>
      </w:r>
      <w:r>
        <w:rPr>
          <w:rFonts w:hint="eastAsia" w:cs="宋体"/>
          <w:color w:val="auto"/>
          <w:highlight w:val="none"/>
          <w:lang w:eastAsia="zh-CN"/>
        </w:rPr>
        <w:t>）</w:t>
      </w:r>
      <w:r>
        <w:rPr>
          <w:rFonts w:hint="eastAsia" w:cs="宋体"/>
          <w:color w:val="auto"/>
          <w:highlight w:val="none"/>
          <w:lang w:eastAsia="zh-CN"/>
        </w:rPr>
        <w:t>信息的，投标人须提供当地社会保险基金管理中心的相关文件及本单位（不含子公司）最近一个月的社保证明文件作为缴纳社保的证明。中标后需提供投标文件中人员的社保补缴情况相关证明报招标人核实。</w:t>
      </w:r>
    </w:p>
    <w:p w14:paraId="03B4BA51">
      <w:pPr>
        <w:spacing w:line="440" w:lineRule="exact"/>
        <w:ind w:firstLine="420" w:firstLineChars="200"/>
        <w:rPr>
          <w:rFonts w:hint="eastAsia" w:cs="宋体"/>
          <w:color w:val="auto"/>
          <w:highlight w:val="none"/>
          <w:lang w:eastAsia="zh-CN"/>
        </w:rPr>
      </w:pPr>
      <w:r>
        <w:rPr>
          <w:rFonts w:hint="eastAsia" w:cs="宋体"/>
          <w:color w:val="auto"/>
          <w:highlight w:val="none"/>
          <w:lang w:eastAsia="zh-CN"/>
        </w:rPr>
        <w:t>（</w:t>
      </w:r>
      <w:r>
        <w:rPr>
          <w:rFonts w:hint="eastAsia" w:cs="宋体"/>
          <w:color w:val="auto"/>
          <w:highlight w:val="none"/>
          <w:lang w:val="en-US" w:eastAsia="zh-CN"/>
        </w:rPr>
        <w:t>6</w:t>
      </w:r>
      <w:r>
        <w:rPr>
          <w:rFonts w:hint="eastAsia" w:cs="宋体"/>
          <w:color w:val="auto"/>
          <w:highlight w:val="none"/>
          <w:lang w:eastAsia="zh-CN"/>
        </w:rPr>
        <w:t>）总监及驻场监理机构人员资格、认证证书等方面内容必须提供相应的证明材料；人员专业以毕业证或职称证或注册证专业为准。注册一级造价工程师是指根据住房城乡建设部、交通运输部、水利部、人力资源社会保障部发布的《造价工程师职业资格制度规定》、《造价工程师职业资格考试实施办法》（建人［2018］67号）取得的一级造价工程师职业资格，并经注册且在有效期内。按照《造价工程师职业资格制度规定》的规定，根据原人事部、原建设部发布的《造价工程师执业资格制度暂行规定》（人发[1996]77号)取得的造价工程师执业资格，并经注册且在有效期内的，等同于注册一级造价工程师。</w:t>
      </w:r>
    </w:p>
    <w:p w14:paraId="272D8C09">
      <w:pPr>
        <w:spacing w:line="440" w:lineRule="exact"/>
        <w:ind w:firstLine="420" w:firstLineChars="200"/>
        <w:rPr>
          <w:rFonts w:ascii="宋体" w:hAnsi="宋体" w:eastAsia="宋体" w:cs="宋体"/>
          <w:color w:val="auto"/>
          <w:highlight w:val="none"/>
          <w:lang w:val="en-US" w:eastAsia="zh-CN"/>
        </w:rPr>
      </w:pPr>
      <w:r>
        <w:rPr>
          <w:rFonts w:hint="eastAsia" w:cs="宋体"/>
          <w:color w:val="auto"/>
          <w:highlight w:val="none"/>
          <w:lang w:eastAsia="zh-CN"/>
        </w:rPr>
        <w:t>（</w:t>
      </w:r>
      <w:r>
        <w:rPr>
          <w:rFonts w:hint="eastAsia" w:cs="宋体"/>
          <w:color w:val="auto"/>
          <w:highlight w:val="none"/>
          <w:lang w:val="en-US" w:eastAsia="zh-CN"/>
        </w:rPr>
        <w:t>7</w:t>
      </w:r>
      <w:r>
        <w:rPr>
          <w:rFonts w:hint="eastAsia" w:cs="宋体"/>
          <w:color w:val="auto"/>
          <w:highlight w:val="none"/>
          <w:lang w:eastAsia="zh-CN"/>
        </w:rPr>
        <w:t>）评分如出现小数点，则保留小数点后两位，第三位四舍五入。投标人的得分为各评委的评分计取的算术平均分（分数出现小数点时，保留小数点后二位，第三位小数四舍五入）。</w:t>
      </w:r>
    </w:p>
    <w:p w14:paraId="0DF7FB16">
      <w:pPr>
        <w:widowControl/>
        <w:autoSpaceDE/>
        <w:autoSpaceDN/>
        <w:rPr>
          <w:rFonts w:cs="Times New Roman"/>
          <w:color w:val="auto"/>
          <w:kern w:val="2"/>
          <w:sz w:val="21"/>
          <w:highlight w:val="none"/>
          <w:lang w:val="en-US" w:bidi="ar-SA"/>
        </w:rPr>
      </w:pPr>
      <w:r>
        <w:rPr>
          <w:rFonts w:cs="Times New Roman"/>
          <w:color w:val="auto"/>
          <w:kern w:val="2"/>
          <w:sz w:val="21"/>
          <w:highlight w:val="none"/>
          <w:lang w:val="en-US" w:bidi="ar-SA"/>
        </w:rPr>
        <w:br w:type="page"/>
      </w:r>
    </w:p>
    <w:p w14:paraId="1BE413CF">
      <w:pPr>
        <w:spacing w:line="360" w:lineRule="auto"/>
        <w:rPr>
          <w:b/>
          <w:color w:val="auto"/>
          <w:sz w:val="32"/>
          <w:highlight w:val="none"/>
        </w:rPr>
      </w:pPr>
      <w:r>
        <w:rPr>
          <w:rFonts w:hint="eastAsia"/>
          <w:b/>
          <w:color w:val="auto"/>
          <w:sz w:val="32"/>
          <w:highlight w:val="none"/>
        </w:rPr>
        <w:t>1.评标方法</w:t>
      </w:r>
    </w:p>
    <w:p w14:paraId="4960577F">
      <w:pPr>
        <w:spacing w:line="360" w:lineRule="auto"/>
        <w:ind w:left="80" w:firstLine="420"/>
        <w:rPr>
          <w:color w:val="auto"/>
          <w:sz w:val="21"/>
          <w:szCs w:val="21"/>
          <w:highlight w:val="none"/>
        </w:rPr>
      </w:pPr>
      <w:r>
        <w:rPr>
          <w:rFonts w:hint="eastAsia"/>
          <w:color w:val="auto"/>
          <w:sz w:val="21"/>
          <w:szCs w:val="21"/>
          <w:highlight w:val="none"/>
        </w:rPr>
        <w:t>本次评标采用综合评估法。评标委员会对满足招标文件实质性要求的投标文件，按照本章第 2.2 款规定的评分标准进行打分，并按总得分由高到低顺序推荐中标候选人，或根据招标人授权直接确定中标人，但投标报价低于其成本的除外。综合评分相等时，以投标报价低的优先；投标报价也相等的，以</w:t>
      </w:r>
      <w:r>
        <w:rPr>
          <w:rFonts w:hint="eastAsia"/>
          <w:color w:val="auto"/>
          <w:sz w:val="21"/>
          <w:szCs w:val="21"/>
          <w:highlight w:val="none"/>
          <w:u w:val="single"/>
        </w:rPr>
        <w:t>技术方案得分高</w:t>
      </w:r>
      <w:r>
        <w:rPr>
          <w:rFonts w:hint="eastAsia"/>
          <w:color w:val="auto"/>
          <w:sz w:val="21"/>
          <w:szCs w:val="21"/>
          <w:highlight w:val="none"/>
        </w:rPr>
        <w:t>的优先；如果</w:t>
      </w:r>
      <w:r>
        <w:rPr>
          <w:rFonts w:hint="eastAsia"/>
          <w:color w:val="auto"/>
          <w:sz w:val="21"/>
          <w:szCs w:val="21"/>
          <w:highlight w:val="none"/>
          <w:u w:val="single"/>
        </w:rPr>
        <w:t>技术方案得分</w:t>
      </w:r>
      <w:r>
        <w:rPr>
          <w:rFonts w:hint="eastAsia"/>
          <w:color w:val="auto"/>
          <w:sz w:val="21"/>
          <w:szCs w:val="21"/>
          <w:highlight w:val="none"/>
        </w:rPr>
        <w:t>也相等，</w:t>
      </w:r>
      <w:r>
        <w:rPr>
          <w:rFonts w:hint="eastAsia"/>
          <w:color w:val="auto"/>
          <w:sz w:val="21"/>
          <w:szCs w:val="21"/>
          <w:highlight w:val="none"/>
          <w:u w:val="single"/>
        </w:rPr>
        <w:t>由评标委员会采用记名投票方式，以得票多的优先</w:t>
      </w:r>
      <w:r>
        <w:rPr>
          <w:rFonts w:hint="eastAsia"/>
          <w:color w:val="auto"/>
          <w:sz w:val="21"/>
          <w:szCs w:val="21"/>
          <w:highlight w:val="none"/>
        </w:rPr>
        <w:t>。</w:t>
      </w:r>
    </w:p>
    <w:p w14:paraId="0628429D">
      <w:pPr>
        <w:spacing w:line="360" w:lineRule="auto"/>
        <w:rPr>
          <w:b/>
          <w:color w:val="auto"/>
          <w:sz w:val="32"/>
          <w:highlight w:val="none"/>
        </w:rPr>
      </w:pPr>
      <w:r>
        <w:rPr>
          <w:rFonts w:hint="eastAsia"/>
          <w:b/>
          <w:color w:val="auto"/>
          <w:sz w:val="32"/>
          <w:highlight w:val="none"/>
        </w:rPr>
        <w:t>2.评审标准</w:t>
      </w:r>
    </w:p>
    <w:p w14:paraId="0FB94B7C">
      <w:pPr>
        <w:spacing w:line="360" w:lineRule="auto"/>
        <w:ind w:firstLine="210" w:firstLineChars="100"/>
        <w:rPr>
          <w:color w:val="auto"/>
          <w:sz w:val="21"/>
          <w:highlight w:val="none"/>
        </w:rPr>
      </w:pPr>
      <w:r>
        <w:rPr>
          <w:rFonts w:hint="eastAsia"/>
          <w:color w:val="auto"/>
          <w:sz w:val="21"/>
          <w:highlight w:val="none"/>
        </w:rPr>
        <w:t>2.1初步评审标准</w:t>
      </w:r>
    </w:p>
    <w:p w14:paraId="41328D96">
      <w:pPr>
        <w:spacing w:line="360" w:lineRule="auto"/>
        <w:ind w:firstLine="210" w:firstLineChars="100"/>
        <w:rPr>
          <w:color w:val="auto"/>
          <w:sz w:val="21"/>
          <w:highlight w:val="none"/>
        </w:rPr>
      </w:pPr>
      <w:r>
        <w:rPr>
          <w:rFonts w:hint="eastAsia"/>
          <w:color w:val="auto"/>
          <w:sz w:val="21"/>
          <w:highlight w:val="none"/>
        </w:rPr>
        <w:t>2.1.1形式评审标准：见评标办法前附表。</w:t>
      </w:r>
    </w:p>
    <w:p w14:paraId="730DEB8A">
      <w:pPr>
        <w:spacing w:line="360" w:lineRule="auto"/>
        <w:ind w:firstLine="210" w:firstLineChars="100"/>
        <w:rPr>
          <w:color w:val="auto"/>
          <w:sz w:val="21"/>
          <w:highlight w:val="none"/>
        </w:rPr>
      </w:pPr>
      <w:r>
        <w:rPr>
          <w:rFonts w:hint="eastAsia"/>
          <w:color w:val="auto"/>
          <w:sz w:val="21"/>
          <w:highlight w:val="none"/>
        </w:rPr>
        <w:t>2.1.2资格评审标准：见评标办法前附表。</w:t>
      </w:r>
    </w:p>
    <w:p w14:paraId="2E27B7A6">
      <w:pPr>
        <w:spacing w:line="360" w:lineRule="auto"/>
        <w:ind w:firstLine="210" w:firstLineChars="100"/>
        <w:rPr>
          <w:color w:val="auto"/>
          <w:sz w:val="21"/>
          <w:highlight w:val="none"/>
        </w:rPr>
      </w:pPr>
      <w:r>
        <w:rPr>
          <w:rFonts w:hint="eastAsia"/>
          <w:color w:val="auto"/>
          <w:sz w:val="21"/>
          <w:highlight w:val="none"/>
        </w:rPr>
        <w:t>2.1.3响应性评审标准：见评标办法前附表。</w:t>
      </w:r>
    </w:p>
    <w:p w14:paraId="299F39E6">
      <w:pPr>
        <w:spacing w:line="360" w:lineRule="auto"/>
        <w:rPr>
          <w:b/>
          <w:color w:val="auto"/>
          <w:sz w:val="32"/>
          <w:highlight w:val="none"/>
        </w:rPr>
      </w:pPr>
      <w:r>
        <w:rPr>
          <w:rFonts w:hint="eastAsia"/>
          <w:b/>
          <w:color w:val="auto"/>
          <w:sz w:val="32"/>
          <w:highlight w:val="none"/>
        </w:rPr>
        <w:t>2.2分值构成与评分标准</w:t>
      </w:r>
    </w:p>
    <w:p w14:paraId="0132E288">
      <w:pPr>
        <w:spacing w:line="360" w:lineRule="auto"/>
        <w:ind w:firstLine="210" w:firstLineChars="100"/>
        <w:rPr>
          <w:color w:val="auto"/>
          <w:sz w:val="21"/>
          <w:highlight w:val="none"/>
        </w:rPr>
      </w:pPr>
      <w:r>
        <w:rPr>
          <w:rFonts w:hint="eastAsia"/>
          <w:color w:val="auto"/>
          <w:sz w:val="21"/>
          <w:highlight w:val="none"/>
        </w:rPr>
        <w:t>2.2.1分值构成</w:t>
      </w:r>
    </w:p>
    <w:p w14:paraId="0267F5F8">
      <w:pPr>
        <w:spacing w:line="360" w:lineRule="auto"/>
        <w:rPr>
          <w:color w:val="auto"/>
          <w:sz w:val="21"/>
          <w:highlight w:val="none"/>
        </w:rPr>
      </w:pPr>
      <w:r>
        <w:rPr>
          <w:rFonts w:hint="eastAsia"/>
          <w:color w:val="auto"/>
          <w:sz w:val="21"/>
          <w:highlight w:val="none"/>
        </w:rPr>
        <w:t>（1）资信业绩部分：见评标办法前附表；</w:t>
      </w:r>
    </w:p>
    <w:p w14:paraId="549BAF2F">
      <w:pPr>
        <w:spacing w:line="360" w:lineRule="auto"/>
        <w:rPr>
          <w:color w:val="auto"/>
          <w:sz w:val="21"/>
          <w:highlight w:val="none"/>
        </w:rPr>
      </w:pPr>
      <w:r>
        <w:rPr>
          <w:rFonts w:hint="eastAsia"/>
          <w:color w:val="auto"/>
          <w:sz w:val="21"/>
          <w:highlight w:val="none"/>
        </w:rPr>
        <w:t>（2）</w:t>
      </w:r>
      <w:r>
        <w:rPr>
          <w:rFonts w:hint="eastAsia"/>
          <w:color w:val="auto"/>
          <w:sz w:val="21"/>
          <w:szCs w:val="21"/>
          <w:highlight w:val="none"/>
          <w:u w:val="single"/>
        </w:rPr>
        <w:t>技术</w:t>
      </w:r>
      <w:r>
        <w:rPr>
          <w:rFonts w:hint="eastAsia"/>
          <w:color w:val="auto"/>
          <w:sz w:val="21"/>
          <w:szCs w:val="21"/>
          <w:highlight w:val="none"/>
          <w:u w:val="single"/>
          <w:lang w:val="en-US"/>
        </w:rPr>
        <w:t>服务</w:t>
      </w:r>
      <w:r>
        <w:rPr>
          <w:rFonts w:hint="eastAsia"/>
          <w:color w:val="auto"/>
          <w:sz w:val="21"/>
          <w:szCs w:val="21"/>
          <w:highlight w:val="none"/>
          <w:u w:val="single"/>
        </w:rPr>
        <w:t>方案</w:t>
      </w:r>
      <w:r>
        <w:rPr>
          <w:rFonts w:hint="eastAsia"/>
          <w:color w:val="auto"/>
          <w:sz w:val="21"/>
          <w:highlight w:val="none"/>
          <w:u w:val="single"/>
        </w:rPr>
        <w:t>部分</w:t>
      </w:r>
      <w:r>
        <w:rPr>
          <w:rFonts w:hint="eastAsia"/>
          <w:color w:val="auto"/>
          <w:sz w:val="21"/>
          <w:highlight w:val="none"/>
        </w:rPr>
        <w:t>：见评标办法前附表；</w:t>
      </w:r>
    </w:p>
    <w:p w14:paraId="724D20B9">
      <w:pPr>
        <w:spacing w:line="360" w:lineRule="auto"/>
        <w:rPr>
          <w:color w:val="auto"/>
          <w:sz w:val="21"/>
          <w:highlight w:val="none"/>
        </w:rPr>
      </w:pPr>
      <w:r>
        <w:rPr>
          <w:rFonts w:hint="eastAsia"/>
          <w:color w:val="auto"/>
          <w:sz w:val="21"/>
          <w:highlight w:val="none"/>
        </w:rPr>
        <w:t>（3）投标报价：见评标办法前附表；</w:t>
      </w:r>
    </w:p>
    <w:p w14:paraId="6F4923D4">
      <w:pPr>
        <w:spacing w:line="360" w:lineRule="auto"/>
        <w:rPr>
          <w:color w:val="auto"/>
          <w:sz w:val="21"/>
          <w:highlight w:val="none"/>
        </w:rPr>
      </w:pPr>
      <w:r>
        <w:rPr>
          <w:rFonts w:hint="eastAsia"/>
          <w:color w:val="auto"/>
          <w:sz w:val="21"/>
          <w:highlight w:val="none"/>
        </w:rPr>
        <w:t>（4）其他评分因素：见评标办法前附表。</w:t>
      </w:r>
    </w:p>
    <w:p w14:paraId="32B7762D">
      <w:pPr>
        <w:spacing w:line="360" w:lineRule="auto"/>
        <w:ind w:firstLine="210" w:firstLineChars="100"/>
        <w:rPr>
          <w:color w:val="auto"/>
          <w:sz w:val="21"/>
          <w:highlight w:val="none"/>
        </w:rPr>
      </w:pPr>
      <w:r>
        <w:rPr>
          <w:rFonts w:hint="eastAsia"/>
          <w:color w:val="auto"/>
          <w:sz w:val="21"/>
          <w:highlight w:val="none"/>
        </w:rPr>
        <w:t>2.2.2评标基准价计算</w:t>
      </w:r>
    </w:p>
    <w:p w14:paraId="3F1ECC76">
      <w:pPr>
        <w:spacing w:line="360" w:lineRule="auto"/>
        <w:rPr>
          <w:color w:val="auto"/>
          <w:sz w:val="21"/>
          <w:highlight w:val="none"/>
        </w:rPr>
      </w:pPr>
      <w:r>
        <w:rPr>
          <w:rFonts w:hint="eastAsia"/>
          <w:color w:val="auto"/>
          <w:sz w:val="21"/>
          <w:highlight w:val="none"/>
        </w:rPr>
        <w:t>评标基准价计算方法：见评标办法前附表。</w:t>
      </w:r>
    </w:p>
    <w:p w14:paraId="3AC06E23">
      <w:pPr>
        <w:spacing w:line="360" w:lineRule="auto"/>
        <w:ind w:firstLine="210" w:firstLineChars="100"/>
        <w:rPr>
          <w:color w:val="auto"/>
          <w:sz w:val="21"/>
          <w:highlight w:val="none"/>
        </w:rPr>
      </w:pPr>
      <w:r>
        <w:rPr>
          <w:rFonts w:hint="eastAsia"/>
          <w:color w:val="auto"/>
          <w:sz w:val="21"/>
          <w:highlight w:val="none"/>
        </w:rPr>
        <w:t>2.2.3投标报价的偏差率计算</w:t>
      </w:r>
    </w:p>
    <w:p w14:paraId="3D8A6179">
      <w:pPr>
        <w:spacing w:line="360" w:lineRule="auto"/>
        <w:rPr>
          <w:color w:val="auto"/>
          <w:sz w:val="21"/>
          <w:highlight w:val="none"/>
        </w:rPr>
      </w:pPr>
      <w:r>
        <w:rPr>
          <w:rFonts w:hint="eastAsia"/>
          <w:color w:val="auto"/>
          <w:sz w:val="21"/>
          <w:highlight w:val="none"/>
        </w:rPr>
        <w:t>投标报价的偏差率计算公式：见评标办法前附表。</w:t>
      </w:r>
    </w:p>
    <w:p w14:paraId="119B8CE4">
      <w:pPr>
        <w:spacing w:line="360" w:lineRule="auto"/>
        <w:ind w:firstLine="210" w:firstLineChars="100"/>
        <w:rPr>
          <w:color w:val="auto"/>
          <w:sz w:val="21"/>
          <w:highlight w:val="none"/>
        </w:rPr>
      </w:pPr>
      <w:r>
        <w:rPr>
          <w:rFonts w:hint="eastAsia"/>
          <w:color w:val="auto"/>
          <w:sz w:val="21"/>
          <w:highlight w:val="none"/>
        </w:rPr>
        <w:t>2.2.4评分标准</w:t>
      </w:r>
    </w:p>
    <w:p w14:paraId="640F3071">
      <w:pPr>
        <w:spacing w:line="360" w:lineRule="auto"/>
        <w:rPr>
          <w:color w:val="auto"/>
          <w:sz w:val="21"/>
          <w:highlight w:val="none"/>
        </w:rPr>
      </w:pPr>
      <w:r>
        <w:rPr>
          <w:rFonts w:hint="eastAsia"/>
          <w:color w:val="auto"/>
          <w:sz w:val="21"/>
          <w:highlight w:val="none"/>
        </w:rPr>
        <w:t>（1）资信业绩评分标准：见评标办法前附表；</w:t>
      </w:r>
    </w:p>
    <w:p w14:paraId="5D925512">
      <w:pPr>
        <w:spacing w:line="360" w:lineRule="auto"/>
        <w:rPr>
          <w:color w:val="auto"/>
          <w:sz w:val="21"/>
          <w:highlight w:val="none"/>
        </w:rPr>
      </w:pPr>
      <w:r>
        <w:rPr>
          <w:rFonts w:hint="eastAsia"/>
          <w:color w:val="auto"/>
          <w:sz w:val="21"/>
          <w:highlight w:val="none"/>
        </w:rPr>
        <w:t>（2）</w:t>
      </w:r>
      <w:r>
        <w:rPr>
          <w:rFonts w:hint="eastAsia"/>
          <w:color w:val="auto"/>
          <w:sz w:val="21"/>
          <w:szCs w:val="21"/>
          <w:highlight w:val="none"/>
          <w:u w:val="single"/>
        </w:rPr>
        <w:t>技术</w:t>
      </w:r>
      <w:r>
        <w:rPr>
          <w:rFonts w:hint="eastAsia"/>
          <w:color w:val="auto"/>
          <w:sz w:val="21"/>
          <w:szCs w:val="21"/>
          <w:highlight w:val="none"/>
          <w:u w:val="single"/>
          <w:lang w:val="en-US"/>
        </w:rPr>
        <w:t>服务</w:t>
      </w:r>
      <w:r>
        <w:rPr>
          <w:rFonts w:hint="eastAsia"/>
          <w:color w:val="auto"/>
          <w:sz w:val="21"/>
          <w:szCs w:val="21"/>
          <w:highlight w:val="none"/>
          <w:u w:val="single"/>
        </w:rPr>
        <w:t>方案</w:t>
      </w:r>
      <w:r>
        <w:rPr>
          <w:rFonts w:hint="eastAsia"/>
          <w:color w:val="auto"/>
          <w:sz w:val="21"/>
          <w:highlight w:val="none"/>
          <w:u w:val="single"/>
        </w:rPr>
        <w:t>评分标准</w:t>
      </w:r>
      <w:r>
        <w:rPr>
          <w:rFonts w:hint="eastAsia"/>
          <w:color w:val="auto"/>
          <w:sz w:val="21"/>
          <w:highlight w:val="none"/>
        </w:rPr>
        <w:t>：见评标办法前附表；</w:t>
      </w:r>
    </w:p>
    <w:p w14:paraId="5D578189">
      <w:pPr>
        <w:spacing w:line="360" w:lineRule="auto"/>
        <w:rPr>
          <w:color w:val="auto"/>
          <w:sz w:val="21"/>
          <w:highlight w:val="none"/>
        </w:rPr>
      </w:pPr>
      <w:r>
        <w:rPr>
          <w:rFonts w:hint="eastAsia"/>
          <w:color w:val="auto"/>
          <w:sz w:val="21"/>
          <w:highlight w:val="none"/>
        </w:rPr>
        <w:t>（3）投标报价评分标准：见评标办法前附表；</w:t>
      </w:r>
    </w:p>
    <w:p w14:paraId="2DE718B2">
      <w:pPr>
        <w:spacing w:line="360" w:lineRule="auto"/>
        <w:rPr>
          <w:color w:val="auto"/>
          <w:sz w:val="21"/>
          <w:highlight w:val="none"/>
        </w:rPr>
      </w:pPr>
      <w:r>
        <w:rPr>
          <w:rFonts w:hint="eastAsia"/>
          <w:color w:val="auto"/>
          <w:sz w:val="21"/>
          <w:highlight w:val="none"/>
        </w:rPr>
        <w:t>（4）其他因素评分标准：见评标办法前附表。</w:t>
      </w:r>
    </w:p>
    <w:p w14:paraId="3AA651F2">
      <w:pPr>
        <w:spacing w:line="360" w:lineRule="auto"/>
        <w:rPr>
          <w:b/>
          <w:color w:val="auto"/>
          <w:sz w:val="32"/>
          <w:highlight w:val="none"/>
        </w:rPr>
      </w:pPr>
      <w:r>
        <w:rPr>
          <w:rFonts w:hint="eastAsia"/>
          <w:b/>
          <w:color w:val="auto"/>
          <w:sz w:val="32"/>
          <w:highlight w:val="none"/>
        </w:rPr>
        <w:t>3.评标程序</w:t>
      </w:r>
    </w:p>
    <w:p w14:paraId="3C2F7DCD">
      <w:pPr>
        <w:spacing w:line="360" w:lineRule="auto"/>
        <w:rPr>
          <w:color w:val="auto"/>
          <w:sz w:val="21"/>
          <w:highlight w:val="none"/>
        </w:rPr>
      </w:pPr>
      <w:r>
        <w:rPr>
          <w:rFonts w:hint="eastAsia"/>
          <w:b/>
          <w:color w:val="auto"/>
          <w:sz w:val="32"/>
          <w:highlight w:val="none"/>
        </w:rPr>
        <w:t>3.1初步评审</w:t>
      </w:r>
    </w:p>
    <w:p w14:paraId="3E468684">
      <w:pPr>
        <w:spacing w:line="360" w:lineRule="auto"/>
        <w:ind w:firstLine="210" w:firstLineChars="100"/>
        <w:rPr>
          <w:color w:val="auto"/>
          <w:sz w:val="21"/>
          <w:highlight w:val="none"/>
          <w:u w:val="single"/>
        </w:rPr>
      </w:pPr>
      <w:r>
        <w:rPr>
          <w:rFonts w:hint="eastAsia"/>
          <w:color w:val="auto"/>
          <w:sz w:val="21"/>
          <w:highlight w:val="none"/>
        </w:rPr>
        <w:t>3.1.1评标委员会可以要求投标人提交第二章“投标人须知”规定的有关证明和证件的原件，以便核验。评标委员会依据本章第 2.1 款规定的标准对投标文件进行初步评审。有一项不符合评审标准的，评标委员会应当否决其投标。</w:t>
      </w:r>
      <w:r>
        <w:rPr>
          <w:color w:val="auto"/>
          <w:sz w:val="21"/>
          <w:highlight w:val="none"/>
          <w:u w:val="single"/>
        </w:rPr>
        <w:t>评委发现投标文件中含义不明确、对同类问题表述不一致、有明显文字和计算错误的，应当要求投标人作必要的澄清、说明后再判定投标人是否通过初步审查，不得直接否决投标。如评标委员会的评审意见不一致时，以评标委员会过半数成员的意见作为评标委员会对该情形的认定结论。若通过初步评审的投标人不足三名时，则本项目招标失败。</w:t>
      </w:r>
    </w:p>
    <w:p w14:paraId="0AC67BA7">
      <w:pPr>
        <w:spacing w:line="360" w:lineRule="auto"/>
        <w:ind w:firstLine="210" w:firstLineChars="100"/>
        <w:rPr>
          <w:color w:val="auto"/>
          <w:sz w:val="21"/>
          <w:highlight w:val="none"/>
        </w:rPr>
      </w:pPr>
      <w:r>
        <w:rPr>
          <w:rFonts w:hint="eastAsia"/>
          <w:color w:val="auto"/>
          <w:sz w:val="21"/>
          <w:highlight w:val="none"/>
        </w:rPr>
        <w:t>3.1.2投标人有以下情形之一的，评标委员会应当否决其投标：</w:t>
      </w:r>
    </w:p>
    <w:p w14:paraId="26374DE5">
      <w:pPr>
        <w:spacing w:line="360" w:lineRule="auto"/>
        <w:rPr>
          <w:color w:val="auto"/>
          <w:sz w:val="21"/>
          <w:highlight w:val="none"/>
        </w:rPr>
      </w:pPr>
      <w:r>
        <w:rPr>
          <w:rFonts w:hint="eastAsia"/>
          <w:color w:val="auto"/>
          <w:sz w:val="21"/>
          <w:highlight w:val="none"/>
        </w:rPr>
        <w:t>（1）投标文件没有对招标文件的实质性要求和条件作出响应，或者对招标文件的偏差超出招标文件规定的偏差范围或最高项数；</w:t>
      </w:r>
    </w:p>
    <w:p w14:paraId="0D19AA95">
      <w:pPr>
        <w:spacing w:line="360" w:lineRule="auto"/>
        <w:rPr>
          <w:color w:val="auto"/>
          <w:sz w:val="21"/>
          <w:highlight w:val="none"/>
        </w:rPr>
      </w:pPr>
      <w:r>
        <w:rPr>
          <w:rFonts w:hint="eastAsia"/>
          <w:color w:val="auto"/>
          <w:sz w:val="21"/>
          <w:highlight w:val="none"/>
        </w:rPr>
        <w:t>（2）有串通投标、弄虚作假、行贿等违法行为。</w:t>
      </w:r>
    </w:p>
    <w:p w14:paraId="2061D702">
      <w:pPr>
        <w:spacing w:line="360" w:lineRule="auto"/>
        <w:ind w:firstLine="210" w:firstLineChars="100"/>
        <w:rPr>
          <w:color w:val="auto"/>
          <w:sz w:val="21"/>
          <w:highlight w:val="none"/>
        </w:rPr>
      </w:pPr>
      <w:r>
        <w:rPr>
          <w:rFonts w:hint="eastAsia"/>
          <w:color w:val="auto"/>
          <w:sz w:val="21"/>
          <w:highlight w:val="none"/>
        </w:rPr>
        <w:t>3.1.3投标报价有算术错误及其他错误的，评标委员会按以下原则要求投标人对投标报价进行修正，并要求投标人书面澄清确认。投标人拒不澄清确认的，评标委员会应当否决其投标：</w:t>
      </w:r>
    </w:p>
    <w:p w14:paraId="2E878B84">
      <w:pPr>
        <w:spacing w:line="360" w:lineRule="auto"/>
        <w:rPr>
          <w:color w:val="auto"/>
          <w:sz w:val="21"/>
          <w:szCs w:val="21"/>
          <w:highlight w:val="none"/>
        </w:rPr>
      </w:pPr>
      <w:r>
        <w:rPr>
          <w:rFonts w:hint="eastAsia"/>
          <w:color w:val="auto"/>
          <w:sz w:val="21"/>
          <w:szCs w:val="21"/>
          <w:highlight w:val="none"/>
        </w:rPr>
        <w:t>（1）投标文件中的大写金额与小写金额不一致的，以大写金额为准；</w:t>
      </w:r>
    </w:p>
    <w:p w14:paraId="0EDE5576">
      <w:pPr>
        <w:spacing w:line="360" w:lineRule="auto"/>
        <w:rPr>
          <w:color w:val="auto"/>
          <w:sz w:val="21"/>
          <w:szCs w:val="21"/>
          <w:highlight w:val="none"/>
        </w:rPr>
      </w:pPr>
      <w:r>
        <w:rPr>
          <w:rFonts w:hint="eastAsia"/>
          <w:color w:val="auto"/>
          <w:sz w:val="21"/>
          <w:szCs w:val="21"/>
          <w:highlight w:val="none"/>
        </w:rPr>
        <w:t>（2）总价金额与单价金额不一致的，以单价金额为准，但单价金额小数点有明显错误的除外。</w:t>
      </w:r>
    </w:p>
    <w:p w14:paraId="550B20E5">
      <w:pPr>
        <w:pStyle w:val="5"/>
        <w:spacing w:line="360" w:lineRule="auto"/>
        <w:rPr>
          <w:color w:val="auto"/>
          <w:highlight w:val="none"/>
          <w:u w:val="single"/>
          <w:lang w:val="en-US"/>
        </w:rPr>
      </w:pPr>
      <w:r>
        <w:rPr>
          <w:rFonts w:hint="eastAsia"/>
          <w:color w:val="auto"/>
          <w:highlight w:val="none"/>
          <w:u w:val="single"/>
          <w:lang w:val="en-US"/>
        </w:rPr>
        <w:t>（3）</w:t>
      </w:r>
      <w:r>
        <w:rPr>
          <w:color w:val="auto"/>
          <w:highlight w:val="none"/>
          <w:u w:val="single"/>
          <w:lang w:val="en-US"/>
        </w:rPr>
        <w:t>如果下浮率与最高投标限价乘积不等于报价时，以下浮率为准修正报价（下浮率有明显的数量级错误的除外，此时应修正下浮率）。</w:t>
      </w:r>
    </w:p>
    <w:p w14:paraId="7BDAC814">
      <w:pPr>
        <w:pStyle w:val="5"/>
        <w:spacing w:line="360" w:lineRule="auto"/>
        <w:rPr>
          <w:color w:val="auto"/>
          <w:highlight w:val="none"/>
          <w:u w:val="single"/>
        </w:rPr>
      </w:pPr>
      <w:r>
        <w:rPr>
          <w:rFonts w:hint="eastAsia"/>
          <w:color w:val="auto"/>
          <w:highlight w:val="none"/>
          <w:u w:val="single"/>
        </w:rPr>
        <w:t>3.1.4 招标人需将开标异议提交给评标委员会的评审确认时，评标委员会须进行评审确认，不得以任何理由拒绝。</w:t>
      </w:r>
    </w:p>
    <w:p w14:paraId="60DFAB45">
      <w:pPr>
        <w:spacing w:line="360" w:lineRule="auto"/>
        <w:rPr>
          <w:color w:val="auto"/>
          <w:sz w:val="21"/>
          <w:highlight w:val="none"/>
        </w:rPr>
      </w:pPr>
      <w:r>
        <w:rPr>
          <w:rFonts w:hint="eastAsia"/>
          <w:b/>
          <w:color w:val="auto"/>
          <w:sz w:val="32"/>
          <w:highlight w:val="none"/>
        </w:rPr>
        <w:t>3.2详细评审</w:t>
      </w:r>
    </w:p>
    <w:p w14:paraId="1C0612A2">
      <w:pPr>
        <w:spacing w:line="360" w:lineRule="auto"/>
        <w:ind w:firstLine="210" w:firstLineChars="100"/>
        <w:rPr>
          <w:color w:val="auto"/>
          <w:sz w:val="21"/>
          <w:highlight w:val="none"/>
        </w:rPr>
      </w:pPr>
      <w:r>
        <w:rPr>
          <w:rFonts w:hint="eastAsia"/>
          <w:color w:val="auto"/>
          <w:sz w:val="21"/>
          <w:highlight w:val="none"/>
        </w:rPr>
        <w:t>3.2.1评标委员会按本章第 2.2 款规定的量化因素和分值进行打分，并计算出综合评估得分。</w:t>
      </w:r>
    </w:p>
    <w:p w14:paraId="70D7C629">
      <w:pPr>
        <w:spacing w:line="360" w:lineRule="auto"/>
        <w:rPr>
          <w:color w:val="auto"/>
          <w:sz w:val="21"/>
          <w:highlight w:val="none"/>
        </w:rPr>
      </w:pPr>
      <w:r>
        <w:rPr>
          <w:rFonts w:hint="eastAsia"/>
          <w:color w:val="auto"/>
          <w:sz w:val="21"/>
          <w:highlight w:val="none"/>
        </w:rPr>
        <w:t>（1）按本章第 2.2.4（1）目规定的评审因素和分值对资信业绩部分计算出得分A；</w:t>
      </w:r>
    </w:p>
    <w:p w14:paraId="18401602">
      <w:pPr>
        <w:spacing w:line="360" w:lineRule="auto"/>
        <w:rPr>
          <w:color w:val="auto"/>
          <w:sz w:val="21"/>
          <w:highlight w:val="none"/>
        </w:rPr>
      </w:pPr>
      <w:r>
        <w:rPr>
          <w:rFonts w:hint="eastAsia"/>
          <w:color w:val="auto"/>
          <w:sz w:val="21"/>
          <w:highlight w:val="none"/>
        </w:rPr>
        <w:t>（2）按本章第 2.2.4（2）目规定的评审因素和分值对</w:t>
      </w:r>
      <w:r>
        <w:rPr>
          <w:rFonts w:hint="eastAsia"/>
          <w:color w:val="auto"/>
          <w:sz w:val="21"/>
          <w:szCs w:val="21"/>
          <w:highlight w:val="none"/>
        </w:rPr>
        <w:t>技术</w:t>
      </w:r>
      <w:r>
        <w:rPr>
          <w:rFonts w:hint="eastAsia"/>
          <w:color w:val="auto"/>
          <w:sz w:val="21"/>
          <w:szCs w:val="21"/>
          <w:highlight w:val="none"/>
          <w:lang w:val="en-US"/>
        </w:rPr>
        <w:t>服务</w:t>
      </w:r>
      <w:r>
        <w:rPr>
          <w:rFonts w:hint="eastAsia"/>
          <w:color w:val="auto"/>
          <w:sz w:val="21"/>
          <w:szCs w:val="21"/>
          <w:highlight w:val="none"/>
        </w:rPr>
        <w:t>方案</w:t>
      </w:r>
      <w:r>
        <w:rPr>
          <w:rFonts w:hint="eastAsia"/>
          <w:color w:val="auto"/>
          <w:sz w:val="21"/>
          <w:highlight w:val="none"/>
        </w:rPr>
        <w:t>部分计算出得分B；</w:t>
      </w:r>
    </w:p>
    <w:p w14:paraId="2872657D">
      <w:pPr>
        <w:spacing w:line="360" w:lineRule="auto"/>
        <w:rPr>
          <w:color w:val="auto"/>
          <w:sz w:val="21"/>
          <w:highlight w:val="none"/>
        </w:rPr>
      </w:pPr>
      <w:r>
        <w:rPr>
          <w:rFonts w:hint="eastAsia"/>
          <w:color w:val="auto"/>
          <w:sz w:val="21"/>
          <w:highlight w:val="none"/>
        </w:rPr>
        <w:t>（3）按本章第 2.2.4（3）目规定的评审因素和分值对投标报价计算出得分C；</w:t>
      </w:r>
    </w:p>
    <w:p w14:paraId="40053218">
      <w:pPr>
        <w:spacing w:line="360" w:lineRule="auto"/>
        <w:rPr>
          <w:color w:val="auto"/>
          <w:sz w:val="21"/>
          <w:highlight w:val="none"/>
        </w:rPr>
      </w:pPr>
      <w:r>
        <w:rPr>
          <w:rFonts w:hint="eastAsia"/>
          <w:color w:val="auto"/>
          <w:sz w:val="21"/>
          <w:highlight w:val="none"/>
        </w:rPr>
        <w:t>（4）按本章第 2.2.4（4）目规定的评审因素和分值对其他评分因素计算出得分D。</w:t>
      </w:r>
    </w:p>
    <w:p w14:paraId="395EFBBC">
      <w:pPr>
        <w:spacing w:line="360" w:lineRule="auto"/>
        <w:ind w:firstLine="210" w:firstLineChars="100"/>
        <w:rPr>
          <w:color w:val="auto"/>
          <w:sz w:val="21"/>
          <w:highlight w:val="none"/>
        </w:rPr>
      </w:pPr>
      <w:r>
        <w:rPr>
          <w:rFonts w:hint="eastAsia"/>
          <w:color w:val="auto"/>
          <w:sz w:val="21"/>
          <w:highlight w:val="none"/>
        </w:rPr>
        <w:t>3.2.2评分分值计算保留小数点后两位，小数点后第三位“四舍五入”。</w:t>
      </w:r>
    </w:p>
    <w:p w14:paraId="6CD283DA">
      <w:pPr>
        <w:spacing w:line="360" w:lineRule="auto"/>
        <w:ind w:firstLine="210" w:firstLineChars="100"/>
        <w:rPr>
          <w:color w:val="auto"/>
          <w:sz w:val="21"/>
          <w:highlight w:val="none"/>
        </w:rPr>
      </w:pPr>
      <w:r>
        <w:rPr>
          <w:rFonts w:hint="eastAsia"/>
          <w:color w:val="auto"/>
          <w:sz w:val="21"/>
          <w:highlight w:val="none"/>
        </w:rPr>
        <w:t>3.2.3投标人得分=A+B+C+D。</w:t>
      </w:r>
    </w:p>
    <w:p w14:paraId="016829C9">
      <w:pPr>
        <w:spacing w:line="360" w:lineRule="auto"/>
        <w:ind w:firstLine="210" w:firstLineChars="100"/>
        <w:rPr>
          <w:color w:val="auto"/>
          <w:sz w:val="21"/>
          <w:highlight w:val="none"/>
        </w:rPr>
      </w:pPr>
      <w:r>
        <w:rPr>
          <w:rFonts w:hint="eastAsia"/>
          <w:color w:val="auto"/>
          <w:sz w:val="21"/>
          <w:highlight w:val="none"/>
        </w:rPr>
        <w:t>3.2.4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59DA01F9">
      <w:pPr>
        <w:spacing w:line="360" w:lineRule="auto"/>
        <w:rPr>
          <w:color w:val="auto"/>
          <w:sz w:val="21"/>
          <w:highlight w:val="none"/>
        </w:rPr>
      </w:pPr>
      <w:r>
        <w:rPr>
          <w:rFonts w:hint="eastAsia"/>
          <w:b/>
          <w:color w:val="auto"/>
          <w:sz w:val="32"/>
          <w:highlight w:val="none"/>
        </w:rPr>
        <w:t>3.3投标文件的澄清</w:t>
      </w:r>
    </w:p>
    <w:p w14:paraId="34F99B36">
      <w:pPr>
        <w:spacing w:line="360" w:lineRule="auto"/>
        <w:ind w:firstLine="210" w:firstLineChars="100"/>
        <w:rPr>
          <w:color w:val="auto"/>
          <w:sz w:val="21"/>
          <w:highlight w:val="none"/>
        </w:rPr>
      </w:pPr>
      <w:r>
        <w:rPr>
          <w:rFonts w:hint="eastAsia"/>
          <w:color w:val="auto"/>
          <w:sz w:val="21"/>
          <w:highlight w:val="none"/>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2E067DA1">
      <w:pPr>
        <w:spacing w:line="360" w:lineRule="auto"/>
        <w:ind w:firstLine="210" w:firstLineChars="100"/>
        <w:rPr>
          <w:color w:val="auto"/>
          <w:sz w:val="21"/>
          <w:highlight w:val="none"/>
        </w:rPr>
      </w:pPr>
      <w:r>
        <w:rPr>
          <w:rFonts w:hint="eastAsia"/>
          <w:color w:val="auto"/>
          <w:sz w:val="21"/>
          <w:highlight w:val="none"/>
        </w:rPr>
        <w:t>3.3.2澄清、说明或补正不得超出投标文件的范围且不得改变投标文件的实质性内容，并构成投标文件的组成部分。</w:t>
      </w:r>
    </w:p>
    <w:p w14:paraId="67FB929D">
      <w:pPr>
        <w:spacing w:line="360" w:lineRule="auto"/>
        <w:ind w:firstLine="210" w:firstLineChars="100"/>
        <w:rPr>
          <w:color w:val="auto"/>
          <w:sz w:val="21"/>
          <w:highlight w:val="none"/>
        </w:rPr>
      </w:pPr>
      <w:r>
        <w:rPr>
          <w:rFonts w:hint="eastAsia"/>
          <w:color w:val="auto"/>
          <w:sz w:val="21"/>
          <w:highlight w:val="none"/>
        </w:rPr>
        <w:t>3.3.3评标委员会对投标人提交的澄清、说明或补正有疑问的，可以要求投标人进一步澄清、说明或补正，直至满足评标委员会的要求。</w:t>
      </w:r>
    </w:p>
    <w:p w14:paraId="5601B287">
      <w:pPr>
        <w:spacing w:line="360" w:lineRule="auto"/>
        <w:rPr>
          <w:color w:val="auto"/>
          <w:sz w:val="21"/>
          <w:highlight w:val="none"/>
        </w:rPr>
      </w:pPr>
      <w:r>
        <w:rPr>
          <w:rFonts w:hint="eastAsia"/>
          <w:b/>
          <w:color w:val="auto"/>
          <w:sz w:val="32"/>
          <w:highlight w:val="none"/>
        </w:rPr>
        <w:t>3.4评标结果</w:t>
      </w:r>
    </w:p>
    <w:p w14:paraId="75CEE330">
      <w:pPr>
        <w:spacing w:line="360" w:lineRule="auto"/>
        <w:ind w:firstLine="210" w:firstLineChars="100"/>
        <w:rPr>
          <w:color w:val="auto"/>
          <w:sz w:val="21"/>
          <w:highlight w:val="none"/>
        </w:rPr>
      </w:pPr>
      <w:r>
        <w:rPr>
          <w:rFonts w:hint="eastAsia"/>
          <w:color w:val="auto"/>
          <w:sz w:val="21"/>
          <w:highlight w:val="none"/>
        </w:rPr>
        <w:t>3.4.1除第二章“投标人须知”前附表授权直接确定中标人外，评标委员会按照得分由高到低的顺序推荐中标候选人，并标明排序。</w:t>
      </w:r>
    </w:p>
    <w:p w14:paraId="09C00E4A">
      <w:pPr>
        <w:spacing w:line="360" w:lineRule="auto"/>
        <w:ind w:firstLine="210" w:firstLineChars="100"/>
        <w:rPr>
          <w:color w:val="auto"/>
          <w:sz w:val="21"/>
          <w:highlight w:val="none"/>
        </w:rPr>
      </w:pPr>
      <w:r>
        <w:rPr>
          <w:color w:val="auto"/>
          <w:sz w:val="21"/>
          <w:highlight w:val="none"/>
        </w:rPr>
        <w:t xml:space="preserve">3.4.2 </w:t>
      </w:r>
      <w:r>
        <w:rPr>
          <w:rFonts w:hint="eastAsia"/>
          <w:color w:val="auto"/>
          <w:sz w:val="21"/>
          <w:highlight w:val="none"/>
        </w:rPr>
        <w:t>评标委员会完成评标后，应当向招标人提交书面评标报告和中标候选人名单。</w:t>
      </w:r>
    </w:p>
    <w:p w14:paraId="541A5135">
      <w:pPr>
        <w:spacing w:line="360" w:lineRule="auto"/>
        <w:rPr>
          <w:color w:val="auto"/>
          <w:sz w:val="21"/>
          <w:highlight w:val="none"/>
        </w:rPr>
        <w:sectPr>
          <w:pgSz w:w="11906" w:h="16838"/>
          <w:pgMar w:top="1500" w:right="1100" w:bottom="1120" w:left="1560" w:header="0" w:footer="841" w:gutter="0"/>
          <w:cols w:space="720" w:num="1"/>
          <w:docGrid w:linePitch="312" w:charSpace="2048"/>
        </w:sectPr>
      </w:pPr>
    </w:p>
    <w:p w14:paraId="35206E62">
      <w:pPr>
        <w:pStyle w:val="3"/>
        <w:spacing w:line="360" w:lineRule="auto"/>
        <w:rPr>
          <w:rFonts w:ascii="宋体" w:hAnsi="宋体" w:eastAsia="宋体" w:cs="宋体"/>
          <w:color w:val="auto"/>
          <w:highlight w:val="none"/>
        </w:rPr>
      </w:pPr>
      <w:bookmarkStart w:id="37" w:name="_Toc24117"/>
      <w:r>
        <w:rPr>
          <w:rFonts w:hint="eastAsia" w:ascii="宋体" w:hAnsi="宋体" w:eastAsia="宋体" w:cs="宋体"/>
          <w:color w:val="auto"/>
          <w:highlight w:val="none"/>
        </w:rPr>
        <w:t>第四章</w:t>
      </w:r>
      <w:r>
        <w:rPr>
          <w:rFonts w:hint="eastAsia" w:ascii="宋体" w:hAnsi="宋体" w:eastAsia="宋体" w:cs="宋体"/>
          <w:color w:val="auto"/>
          <w:highlight w:val="none"/>
          <w:lang w:val="en-US"/>
        </w:rPr>
        <w:t xml:space="preserve"> </w:t>
      </w:r>
      <w:r>
        <w:rPr>
          <w:rFonts w:hint="eastAsia" w:ascii="宋体" w:hAnsi="宋体" w:eastAsia="宋体" w:cs="宋体"/>
          <w:color w:val="auto"/>
          <w:highlight w:val="none"/>
        </w:rPr>
        <w:t>合同条款及格式</w:t>
      </w:r>
      <w:bookmarkEnd w:id="37"/>
    </w:p>
    <w:p w14:paraId="151A27A9">
      <w:pPr>
        <w:pStyle w:val="2"/>
        <w:rPr>
          <w:color w:val="auto"/>
          <w:highlight w:val="none"/>
        </w:rPr>
      </w:pPr>
    </w:p>
    <w:p w14:paraId="3C79389E">
      <w:pPr>
        <w:pStyle w:val="2"/>
        <w:rPr>
          <w:color w:val="auto"/>
          <w:highlight w:val="none"/>
        </w:rPr>
      </w:pPr>
    </w:p>
    <w:p w14:paraId="730E2A61">
      <w:pPr>
        <w:pStyle w:val="2"/>
        <w:rPr>
          <w:color w:val="auto"/>
          <w:highlight w:val="none"/>
        </w:rPr>
      </w:pPr>
    </w:p>
    <w:p w14:paraId="02AE3BBC">
      <w:pPr>
        <w:spacing w:line="360" w:lineRule="auto"/>
        <w:jc w:val="center"/>
        <w:rPr>
          <w:color w:val="auto"/>
          <w:highlight w:val="none"/>
        </w:rPr>
        <w:sectPr>
          <w:pgSz w:w="11906" w:h="16838"/>
          <w:pgMar w:top="1420" w:right="1100" w:bottom="1120" w:left="1560" w:header="0" w:footer="841" w:gutter="0"/>
          <w:cols w:space="720" w:num="1"/>
          <w:docGrid w:linePitch="312" w:charSpace="2048"/>
        </w:sectPr>
      </w:pPr>
      <w:r>
        <w:rPr>
          <w:rFonts w:hint="eastAsia"/>
          <w:b/>
          <w:color w:val="auto"/>
          <w:sz w:val="24"/>
          <w:szCs w:val="24"/>
          <w:highlight w:val="none"/>
        </w:rPr>
        <w:t>[另册]</w:t>
      </w:r>
    </w:p>
    <w:p w14:paraId="7BA024C7">
      <w:pPr>
        <w:spacing w:line="360" w:lineRule="auto"/>
        <w:rPr>
          <w:color w:val="auto"/>
          <w:highlight w:val="none"/>
        </w:rPr>
        <w:sectPr>
          <w:type w:val="continuous"/>
          <w:pgSz w:w="11906" w:h="16838"/>
          <w:pgMar w:top="1500" w:right="1100" w:bottom="280" w:left="1560" w:header="720" w:footer="720" w:gutter="0"/>
          <w:cols w:space="720" w:num="1"/>
          <w:docGrid w:linePitch="312" w:charSpace="2048"/>
        </w:sectPr>
      </w:pPr>
      <w:bookmarkStart w:id="38" w:name="_bookmark94"/>
      <w:bookmarkEnd w:id="38"/>
    </w:p>
    <w:p w14:paraId="7F47AAAF">
      <w:pPr>
        <w:pStyle w:val="3"/>
        <w:spacing w:before="68" w:line="360" w:lineRule="auto"/>
        <w:ind w:right="458"/>
        <w:rPr>
          <w:rFonts w:ascii="宋体" w:hAnsi="宋体" w:eastAsia="宋体" w:cs="宋体"/>
          <w:color w:val="auto"/>
          <w:highlight w:val="none"/>
        </w:rPr>
      </w:pPr>
      <w:bookmarkStart w:id="39" w:name="_Toc7448"/>
      <w:r>
        <w:rPr>
          <w:rFonts w:hint="eastAsia" w:ascii="宋体" w:hAnsi="宋体" w:eastAsia="宋体" w:cs="宋体"/>
          <w:color w:val="auto"/>
          <w:highlight w:val="none"/>
        </w:rPr>
        <w:t>第二卷</w:t>
      </w:r>
      <w:bookmarkEnd w:id="39"/>
    </w:p>
    <w:p w14:paraId="26F7FCBF">
      <w:pPr>
        <w:pStyle w:val="2"/>
        <w:rPr>
          <w:color w:val="auto"/>
          <w:highlight w:val="none"/>
        </w:rPr>
      </w:pPr>
    </w:p>
    <w:p w14:paraId="638984DF">
      <w:pPr>
        <w:pStyle w:val="3"/>
        <w:spacing w:line="360" w:lineRule="auto"/>
        <w:rPr>
          <w:rFonts w:ascii="宋体" w:hAnsi="宋体" w:eastAsia="宋体" w:cs="宋体"/>
          <w:color w:val="auto"/>
          <w:highlight w:val="none"/>
        </w:rPr>
      </w:pPr>
      <w:bookmarkStart w:id="40" w:name="_Toc12073"/>
      <w:r>
        <w:rPr>
          <w:rFonts w:hint="eastAsia" w:ascii="宋体" w:hAnsi="宋体" w:eastAsia="宋体" w:cs="宋体"/>
          <w:color w:val="auto"/>
          <w:highlight w:val="none"/>
        </w:rPr>
        <w:t>第五章</w:t>
      </w:r>
      <w:r>
        <w:rPr>
          <w:rFonts w:hint="eastAsia" w:ascii="宋体" w:hAnsi="宋体" w:eastAsia="宋体" w:cs="宋体"/>
          <w:color w:val="auto"/>
          <w:highlight w:val="none"/>
          <w:lang w:val="en-US"/>
        </w:rPr>
        <w:t xml:space="preserve"> </w:t>
      </w:r>
      <w:r>
        <w:rPr>
          <w:rFonts w:hint="eastAsia" w:ascii="宋体" w:hAnsi="宋体" w:eastAsia="宋体" w:cs="宋体"/>
          <w:color w:val="auto"/>
          <w:highlight w:val="none"/>
        </w:rPr>
        <w:t>委托人要求</w:t>
      </w:r>
      <w:bookmarkEnd w:id="40"/>
    </w:p>
    <w:p w14:paraId="25759E35">
      <w:pPr>
        <w:pStyle w:val="2"/>
        <w:spacing w:line="360" w:lineRule="auto"/>
        <w:rPr>
          <w:color w:val="auto"/>
          <w:highlight w:val="none"/>
        </w:rPr>
      </w:pPr>
      <w:r>
        <w:rPr>
          <w:color w:val="auto"/>
          <w:highlight w:val="none"/>
        </w:rPr>
        <w:t>委托人要求通常包括但不限于以下内容：</w:t>
      </w:r>
    </w:p>
    <w:p w14:paraId="5D097049">
      <w:pPr>
        <w:numPr>
          <w:ilvl w:val="0"/>
          <w:numId w:val="2"/>
        </w:numPr>
        <w:spacing w:line="360" w:lineRule="auto"/>
        <w:ind w:firstLine="422" w:firstLineChars="200"/>
        <w:rPr>
          <w:rFonts w:hint="eastAsia" w:ascii="宋体" w:hAnsi="宋体" w:cs="黑体"/>
          <w:b/>
          <w:bCs/>
          <w:color w:val="auto"/>
          <w:szCs w:val="21"/>
          <w:highlight w:val="none"/>
        </w:rPr>
      </w:pPr>
      <w:r>
        <w:rPr>
          <w:rFonts w:hint="eastAsia" w:ascii="宋体" w:hAnsi="宋体" w:cs="黑体"/>
          <w:b/>
          <w:bCs/>
          <w:color w:val="auto"/>
          <w:szCs w:val="21"/>
          <w:highlight w:val="none"/>
        </w:rPr>
        <w:t>项目概况：</w:t>
      </w:r>
    </w:p>
    <w:p w14:paraId="23C74223">
      <w:pPr>
        <w:pStyle w:val="6"/>
        <w:adjustRightInd w:val="0"/>
        <w:snapToGrid w:val="0"/>
        <w:spacing w:line="360" w:lineRule="auto"/>
        <w:ind w:left="0" w:firstLine="476" w:firstLineChars="227"/>
        <w:rPr>
          <w:rFonts w:hint="eastAsia"/>
          <w:color w:val="auto"/>
          <w:sz w:val="21"/>
          <w:szCs w:val="21"/>
          <w:highlight w:val="none"/>
          <w:u w:val="none"/>
        </w:rPr>
      </w:pPr>
      <w:r>
        <w:rPr>
          <w:rFonts w:hint="eastAsia"/>
          <w:color w:val="auto"/>
          <w:sz w:val="21"/>
          <w:szCs w:val="21"/>
          <w:highlight w:val="none"/>
          <w:u w:val="none"/>
        </w:rPr>
        <w:t>工程建设规模：珠江四季花园配建道路项目位于广州市天河区的东，线路大致围绕珠江花城地块，共包含三条道路。</w:t>
      </w:r>
    </w:p>
    <w:p w14:paraId="3F996CB1">
      <w:pPr>
        <w:pStyle w:val="6"/>
        <w:adjustRightInd w:val="0"/>
        <w:snapToGrid w:val="0"/>
        <w:spacing w:line="360" w:lineRule="auto"/>
        <w:ind w:left="0" w:firstLine="476" w:firstLineChars="227"/>
        <w:rPr>
          <w:rFonts w:hint="eastAsia"/>
          <w:color w:val="auto"/>
          <w:sz w:val="21"/>
          <w:szCs w:val="21"/>
          <w:highlight w:val="none"/>
          <w:u w:val="none"/>
        </w:rPr>
      </w:pPr>
      <w:r>
        <w:rPr>
          <w:rFonts w:hint="eastAsia"/>
          <w:color w:val="auto"/>
          <w:sz w:val="21"/>
          <w:szCs w:val="21"/>
          <w:highlight w:val="none"/>
          <w:u w:val="none"/>
          <w:lang w:eastAsia="zh-CN"/>
        </w:rPr>
        <w:t>（</w:t>
      </w:r>
      <w:r>
        <w:rPr>
          <w:rFonts w:hint="eastAsia"/>
          <w:color w:val="auto"/>
          <w:sz w:val="21"/>
          <w:szCs w:val="21"/>
          <w:highlight w:val="none"/>
          <w:u w:val="none"/>
          <w:lang w:val="en-US" w:eastAsia="zh-CN"/>
        </w:rPr>
        <w:t>1）</w:t>
      </w:r>
      <w:r>
        <w:rPr>
          <w:rFonts w:hint="eastAsia"/>
          <w:color w:val="auto"/>
          <w:sz w:val="21"/>
          <w:szCs w:val="21"/>
          <w:highlight w:val="none"/>
          <w:u w:val="none"/>
        </w:rPr>
        <w:t>规划路，城市主干路，岐吉路~吉山四纵路，道路全长 0.30km，三车道，红线宽度为40m， 设计速度为50km/h；</w:t>
      </w:r>
    </w:p>
    <w:p w14:paraId="47B98450">
      <w:pPr>
        <w:pStyle w:val="6"/>
        <w:adjustRightInd w:val="0"/>
        <w:snapToGrid w:val="0"/>
        <w:spacing w:line="360" w:lineRule="auto"/>
        <w:ind w:left="0" w:firstLine="476" w:firstLineChars="227"/>
        <w:rPr>
          <w:rFonts w:hint="eastAsia"/>
          <w:color w:val="auto"/>
          <w:sz w:val="21"/>
          <w:szCs w:val="21"/>
          <w:highlight w:val="none"/>
          <w:u w:val="none"/>
        </w:rPr>
      </w:pPr>
      <w:r>
        <w:rPr>
          <w:rFonts w:hint="eastAsia"/>
          <w:color w:val="auto"/>
          <w:sz w:val="21"/>
          <w:szCs w:val="21"/>
          <w:highlight w:val="none"/>
          <w:u w:val="none"/>
          <w:lang w:eastAsia="zh-CN"/>
        </w:rPr>
        <w:t>（</w:t>
      </w:r>
      <w:r>
        <w:rPr>
          <w:rFonts w:hint="eastAsia"/>
          <w:color w:val="auto"/>
          <w:sz w:val="21"/>
          <w:szCs w:val="21"/>
          <w:highlight w:val="none"/>
          <w:u w:val="none"/>
          <w:lang w:val="en-US" w:eastAsia="zh-CN"/>
        </w:rPr>
        <w:t>2）</w:t>
      </w:r>
      <w:r>
        <w:rPr>
          <w:rFonts w:hint="eastAsia"/>
          <w:color w:val="auto"/>
          <w:sz w:val="21"/>
          <w:szCs w:val="21"/>
          <w:highlight w:val="none"/>
          <w:u w:val="none"/>
        </w:rPr>
        <w:t>岐吉路，城市次干路，吉山二横路~规划路，道路全长 0.68 公里，二车道，红线宽度为40m，设计速度为40km/h；</w:t>
      </w:r>
    </w:p>
    <w:p w14:paraId="067CC32B">
      <w:pPr>
        <w:pStyle w:val="6"/>
        <w:adjustRightInd w:val="0"/>
        <w:snapToGrid w:val="0"/>
        <w:spacing w:line="360" w:lineRule="auto"/>
        <w:ind w:left="0" w:firstLine="476" w:firstLineChars="227"/>
        <w:rPr>
          <w:rFonts w:hint="eastAsia"/>
          <w:color w:val="auto"/>
          <w:sz w:val="21"/>
          <w:szCs w:val="21"/>
          <w:highlight w:val="none"/>
          <w:u w:val="none"/>
        </w:rPr>
      </w:pPr>
      <w:r>
        <w:rPr>
          <w:rFonts w:hint="eastAsia"/>
          <w:color w:val="auto"/>
          <w:sz w:val="21"/>
          <w:szCs w:val="21"/>
          <w:highlight w:val="none"/>
          <w:u w:val="none"/>
          <w:lang w:eastAsia="zh-CN"/>
        </w:rPr>
        <w:t>（</w:t>
      </w:r>
      <w:r>
        <w:rPr>
          <w:rFonts w:hint="eastAsia"/>
          <w:color w:val="auto"/>
          <w:sz w:val="21"/>
          <w:szCs w:val="21"/>
          <w:highlight w:val="none"/>
          <w:u w:val="none"/>
          <w:lang w:val="en-US" w:eastAsia="zh-CN"/>
        </w:rPr>
        <w:t>3）</w:t>
      </w:r>
      <w:r>
        <w:rPr>
          <w:rFonts w:hint="eastAsia"/>
          <w:color w:val="auto"/>
          <w:sz w:val="21"/>
          <w:szCs w:val="21"/>
          <w:highlight w:val="none"/>
          <w:u w:val="none"/>
        </w:rPr>
        <w:t>吉山二横路，城市次干路，岐吉路~茅岗路，道路全长 0.52 公里，二车道，红线宽度为40m，设计速度为40km/h。</w:t>
      </w:r>
    </w:p>
    <w:p w14:paraId="2D767CAA">
      <w:pPr>
        <w:pStyle w:val="2"/>
        <w:numPr>
          <w:ilvl w:val="-1"/>
          <w:numId w:val="0"/>
        </w:numPr>
        <w:spacing w:line="360" w:lineRule="auto"/>
        <w:ind w:firstLine="0" w:firstLineChars="0"/>
        <w:rPr>
          <w:rFonts w:hint="eastAsia"/>
          <w:color w:val="auto"/>
          <w:highlight w:val="none"/>
          <w:u w:val="none"/>
        </w:rPr>
      </w:pPr>
      <w:r>
        <w:rPr>
          <w:rFonts w:hint="eastAsia"/>
          <w:color w:val="auto"/>
          <w:sz w:val="21"/>
          <w:szCs w:val="21"/>
          <w:highlight w:val="none"/>
          <w:u w:val="none"/>
        </w:rPr>
        <w:t>以上三条道路全长1.50km，与正在建设的茅岗路构成了珠江花城对外联系的环形通道，也是天河区的重要主干道路。本项目近期仅施工靠近珠江花城的半幅路，即规划 主干路的南半幅，歧吉路的东半幅以及吉山二横路的北半幅。（具体内容以发布的招标公告为准）。</w:t>
      </w:r>
    </w:p>
    <w:p w14:paraId="0048CF5B">
      <w:pPr>
        <w:numPr>
          <w:ilvl w:val="0"/>
          <w:numId w:val="2"/>
        </w:numPr>
        <w:spacing w:line="360" w:lineRule="auto"/>
        <w:ind w:firstLine="422" w:firstLineChars="200"/>
        <w:rPr>
          <w:rFonts w:hint="eastAsia" w:ascii="宋体" w:hAnsi="宋体" w:cs="黑体"/>
          <w:b/>
          <w:bCs/>
          <w:color w:val="auto"/>
          <w:szCs w:val="21"/>
          <w:highlight w:val="none"/>
          <w:u w:val="none"/>
          <w:lang w:eastAsia="zh-CN"/>
        </w:rPr>
      </w:pPr>
      <w:bookmarkStart w:id="41" w:name="_Hlk188603252"/>
      <w:r>
        <w:rPr>
          <w:rFonts w:hint="eastAsia" w:ascii="宋体" w:hAnsi="宋体" w:cs="黑体"/>
          <w:b/>
          <w:bCs/>
          <w:color w:val="auto"/>
          <w:szCs w:val="21"/>
          <w:highlight w:val="none"/>
          <w:u w:val="none"/>
        </w:rPr>
        <w:t>工作内容</w:t>
      </w:r>
      <w:r>
        <w:rPr>
          <w:rFonts w:hint="eastAsia" w:ascii="宋体" w:hAnsi="宋体" w:cs="黑体"/>
          <w:b/>
          <w:bCs/>
          <w:color w:val="auto"/>
          <w:szCs w:val="21"/>
          <w:highlight w:val="none"/>
          <w:u w:val="none"/>
          <w:lang w:eastAsia="zh-CN"/>
        </w:rPr>
        <w:t>：</w:t>
      </w:r>
    </w:p>
    <w:p w14:paraId="1EFDF44B">
      <w:pPr>
        <w:pStyle w:val="6"/>
        <w:adjustRightInd w:val="0"/>
        <w:spacing w:line="360" w:lineRule="auto"/>
        <w:ind w:firstLine="420" w:firstLineChars="200"/>
        <w:rPr>
          <w:rFonts w:hint="eastAsia"/>
          <w:color w:val="auto"/>
          <w:sz w:val="21"/>
          <w:szCs w:val="21"/>
          <w:highlight w:val="none"/>
          <w:u w:val="none"/>
        </w:rPr>
      </w:pPr>
      <w:r>
        <w:rPr>
          <w:rFonts w:hint="eastAsia"/>
          <w:color w:val="auto"/>
          <w:sz w:val="21"/>
          <w:szCs w:val="21"/>
          <w:highlight w:val="none"/>
          <w:u w:val="none"/>
        </w:rPr>
        <w:t>1.</w:t>
      </w:r>
      <w:r>
        <w:rPr>
          <w:rFonts w:hint="eastAsia"/>
          <w:color w:val="auto"/>
          <w:sz w:val="21"/>
          <w:szCs w:val="21"/>
          <w:highlight w:val="none"/>
          <w:u w:val="none"/>
          <w:lang w:val="en-US"/>
        </w:rPr>
        <w:t>本</w:t>
      </w:r>
      <w:r>
        <w:rPr>
          <w:rFonts w:hint="eastAsia"/>
          <w:color w:val="auto"/>
          <w:sz w:val="21"/>
          <w:szCs w:val="21"/>
          <w:highlight w:val="none"/>
          <w:u w:val="none"/>
          <w:lang w:eastAsia="zh-CN"/>
        </w:rPr>
        <w:t>项目管理</w:t>
      </w:r>
      <w:r>
        <w:rPr>
          <w:rFonts w:hint="eastAsia"/>
          <w:color w:val="auto"/>
          <w:sz w:val="21"/>
          <w:szCs w:val="21"/>
          <w:highlight w:val="none"/>
          <w:u w:val="none"/>
          <w:lang w:val="en-US" w:eastAsia="zh-CN"/>
        </w:rPr>
        <w:t>工作包括：</w:t>
      </w:r>
      <w:r>
        <w:rPr>
          <w:rFonts w:hint="eastAsia" w:ascii="宋体" w:hAnsi="宋体"/>
          <w:color w:val="auto"/>
          <w:sz w:val="21"/>
          <w:szCs w:val="21"/>
          <w:highlight w:val="none"/>
          <w:u w:val="none"/>
        </w:rPr>
        <w:t>对项目建设的全过程进行总体管理，内容包括但不限于以下内容：为招标人提供前期报建、设计管理、监理管理、管线迁改等工作的协调和管理、招标管理、施工项目管理、档案信息管理、结算、决算初审等服务，代表招标人对工程项目进行质量、进度、投资控制和安全文明施工、合同、信息等管理工作。</w:t>
      </w:r>
    </w:p>
    <w:p w14:paraId="0870EA6F">
      <w:pPr>
        <w:pStyle w:val="6"/>
        <w:adjustRightInd w:val="0"/>
        <w:spacing w:line="360" w:lineRule="auto"/>
        <w:ind w:firstLine="420" w:firstLineChars="200"/>
        <w:rPr>
          <w:color w:val="auto"/>
          <w:kern w:val="2"/>
          <w:sz w:val="21"/>
          <w:szCs w:val="21"/>
          <w:highlight w:val="none"/>
          <w:u w:val="none"/>
          <w:lang w:val="en-US" w:bidi="ar-SA"/>
        </w:rPr>
      </w:pPr>
      <w:r>
        <w:rPr>
          <w:rFonts w:hint="eastAsia"/>
          <w:color w:val="auto"/>
          <w:sz w:val="21"/>
          <w:szCs w:val="21"/>
          <w:highlight w:val="none"/>
          <w:u w:val="none"/>
          <w:lang w:val="en-US" w:eastAsia="zh-CN"/>
        </w:rPr>
        <w:t>2.</w:t>
      </w:r>
      <w:r>
        <w:rPr>
          <w:rFonts w:hint="eastAsia"/>
          <w:color w:val="auto"/>
          <w:kern w:val="2"/>
          <w:sz w:val="21"/>
          <w:szCs w:val="21"/>
          <w:highlight w:val="none"/>
          <w:u w:val="none"/>
          <w:lang w:val="en-US" w:bidi="ar-SA"/>
        </w:rPr>
        <w:t>本项目监理工作包括：</w:t>
      </w:r>
    </w:p>
    <w:p w14:paraId="2A95F81A">
      <w:pPr>
        <w:pStyle w:val="6"/>
        <w:adjustRightInd w:val="0"/>
        <w:spacing w:line="360" w:lineRule="auto"/>
        <w:ind w:left="0" w:firstLine="420" w:firstLineChars="200"/>
        <w:rPr>
          <w:color w:val="auto"/>
          <w:kern w:val="2"/>
          <w:sz w:val="21"/>
          <w:szCs w:val="21"/>
          <w:highlight w:val="none"/>
          <w:u w:val="none"/>
          <w:lang w:val="en-US" w:bidi="ar-SA"/>
        </w:rPr>
      </w:pPr>
      <w:r>
        <w:rPr>
          <w:rFonts w:hint="eastAsia"/>
          <w:color w:val="auto"/>
          <w:kern w:val="2"/>
          <w:sz w:val="21"/>
          <w:szCs w:val="21"/>
          <w:highlight w:val="none"/>
          <w:u w:val="none"/>
          <w:lang w:val="en-US" w:bidi="ar-SA"/>
        </w:rPr>
        <w:t>（1）</w:t>
      </w:r>
      <w:r>
        <w:rPr>
          <w:color w:val="auto"/>
          <w:kern w:val="2"/>
          <w:sz w:val="21"/>
          <w:szCs w:val="21"/>
          <w:highlight w:val="none"/>
          <w:u w:val="none"/>
          <w:lang w:val="en-US" w:bidi="ar-SA"/>
        </w:rPr>
        <w:t>施工前准备阶段</w:t>
      </w:r>
      <w:r>
        <w:rPr>
          <w:rFonts w:hint="eastAsia"/>
          <w:color w:val="auto"/>
          <w:kern w:val="2"/>
          <w:sz w:val="21"/>
          <w:szCs w:val="21"/>
          <w:highlight w:val="none"/>
          <w:u w:val="none"/>
          <w:lang w:val="en-US" w:bidi="ar-SA"/>
        </w:rPr>
        <w:t>，</w:t>
      </w:r>
      <w:r>
        <w:rPr>
          <w:color w:val="auto"/>
          <w:kern w:val="2"/>
          <w:sz w:val="21"/>
          <w:szCs w:val="21"/>
          <w:highlight w:val="none"/>
          <w:u w:val="none"/>
          <w:lang w:val="en-US" w:bidi="ar-SA"/>
        </w:rPr>
        <w:t>包括但不限于协助发包人编制勘察要求、核查勘察方案并监督实施和进行相应的控制。协助业主办理场地移交、办理相关许可证照、报建报批及其他前期准备工作。</w:t>
      </w:r>
    </w:p>
    <w:p w14:paraId="5F21BDB4">
      <w:pPr>
        <w:adjustRightInd w:val="0"/>
        <w:spacing w:line="360" w:lineRule="auto"/>
        <w:ind w:firstLine="420" w:firstLineChars="200"/>
        <w:rPr>
          <w:color w:val="auto"/>
          <w:kern w:val="2"/>
          <w:sz w:val="21"/>
          <w:szCs w:val="21"/>
          <w:highlight w:val="none"/>
          <w:u w:val="none"/>
          <w:lang w:val="en-US" w:bidi="ar-SA"/>
        </w:rPr>
      </w:pPr>
      <w:r>
        <w:rPr>
          <w:rFonts w:hint="eastAsia"/>
          <w:color w:val="auto"/>
          <w:sz w:val="21"/>
          <w:szCs w:val="21"/>
          <w:highlight w:val="none"/>
          <w:u w:val="none"/>
        </w:rPr>
        <w:t>（2）</w:t>
      </w:r>
      <w:r>
        <w:rPr>
          <w:rFonts w:hint="eastAsia"/>
          <w:color w:val="auto"/>
          <w:kern w:val="2"/>
          <w:sz w:val="21"/>
          <w:szCs w:val="21"/>
          <w:highlight w:val="none"/>
          <w:u w:val="none"/>
          <w:lang w:val="en-US" w:bidi="ar-SA"/>
        </w:rPr>
        <w:t>施工阶段：包括但不限于工程施工阶段所有与本工程有关的质量、进度、投资控制、进度款审核、检验监测、安全生产监督管理(包括但不限于图纸范围内、工程变更等)的监理工作及安全管理、合同管理、信息管理及相关协调、征求民意等工作。</w:t>
      </w:r>
    </w:p>
    <w:p w14:paraId="0BF772A4">
      <w:pPr>
        <w:adjustRightInd w:val="0"/>
        <w:spacing w:line="360" w:lineRule="auto"/>
        <w:ind w:firstLine="420" w:firstLineChars="200"/>
        <w:rPr>
          <w:color w:val="auto"/>
          <w:kern w:val="2"/>
          <w:sz w:val="21"/>
          <w:szCs w:val="21"/>
          <w:highlight w:val="none"/>
          <w:u w:val="none"/>
          <w:lang w:val="en-US" w:bidi="ar-SA"/>
        </w:rPr>
      </w:pPr>
      <w:r>
        <w:rPr>
          <w:rFonts w:hint="eastAsia"/>
          <w:color w:val="auto"/>
          <w:sz w:val="21"/>
          <w:szCs w:val="21"/>
          <w:highlight w:val="none"/>
          <w:u w:val="none"/>
        </w:rPr>
        <w:t>（3）</w:t>
      </w:r>
      <w:r>
        <w:rPr>
          <w:color w:val="auto"/>
          <w:kern w:val="2"/>
          <w:sz w:val="21"/>
          <w:szCs w:val="21"/>
          <w:highlight w:val="none"/>
          <w:u w:val="none"/>
          <w:lang w:val="en-US" w:bidi="ar-SA"/>
        </w:rPr>
        <w:t>竣工验收及保修阶段：包括但不限于竣工验收及竣工验收资料移交档案、整改、工程移交及实物移交、审核工程结算、竣工备案等，按国家相关规定执行。</w:t>
      </w:r>
    </w:p>
    <w:p w14:paraId="474E046A">
      <w:pPr>
        <w:adjustRightInd w:val="0"/>
        <w:spacing w:line="360" w:lineRule="auto"/>
        <w:ind w:firstLine="420" w:firstLineChars="200"/>
        <w:rPr>
          <w:rFonts w:hint="default" w:eastAsia="宋体"/>
          <w:color w:val="auto"/>
          <w:kern w:val="2"/>
          <w:sz w:val="21"/>
          <w:szCs w:val="21"/>
          <w:highlight w:val="none"/>
          <w:u w:val="none"/>
          <w:lang w:val="en-US" w:eastAsia="zh-CN" w:bidi="ar-SA"/>
        </w:rPr>
      </w:pPr>
      <w:r>
        <w:rPr>
          <w:rFonts w:hint="eastAsia"/>
          <w:color w:val="auto"/>
          <w:kern w:val="2"/>
          <w:sz w:val="21"/>
          <w:szCs w:val="21"/>
          <w:highlight w:val="none"/>
          <w:u w:val="none"/>
          <w:lang w:val="en-US" w:eastAsia="zh-CN" w:bidi="ar-SA"/>
        </w:rPr>
        <w:t>3.本项目招标代理工作包括：</w:t>
      </w:r>
      <w:r>
        <w:rPr>
          <w:rFonts w:hint="eastAsia" w:ascii="宋体" w:hAnsi="宋体"/>
          <w:color w:val="auto"/>
          <w:sz w:val="21"/>
          <w:szCs w:val="21"/>
          <w:highlight w:val="none"/>
          <w:u w:val="none"/>
          <w:lang w:val="zh-TW"/>
        </w:rPr>
        <w:t>依法负责</w:t>
      </w:r>
      <w:r>
        <w:rPr>
          <w:rFonts w:hint="eastAsia"/>
          <w:color w:val="auto"/>
          <w:sz w:val="21"/>
          <w:szCs w:val="21"/>
          <w:highlight w:val="none"/>
          <w:u w:val="none"/>
          <w:lang w:eastAsia="zh-CN"/>
        </w:rPr>
        <w:t>广州油制气厂地块（珠江四季花园）配建道路工程</w:t>
      </w:r>
      <w:r>
        <w:rPr>
          <w:rFonts w:hint="eastAsia" w:ascii="宋体" w:hAnsi="宋体"/>
          <w:color w:val="auto"/>
          <w:sz w:val="21"/>
          <w:szCs w:val="21"/>
          <w:highlight w:val="none"/>
          <w:u w:val="none"/>
          <w:lang w:val="zh-TW"/>
        </w:rPr>
        <w:t>建设过程中工程施工类项目、服务类项目、采购类项目的公开招标代理工作，包括但不限于：勘察设计、主体工程结构施工及总承包管理配合服务、检测及监测服务、</w:t>
      </w:r>
      <w:r>
        <w:rPr>
          <w:rFonts w:ascii="宋体" w:hAnsi="宋体"/>
          <w:color w:val="auto"/>
          <w:sz w:val="21"/>
          <w:szCs w:val="21"/>
          <w:highlight w:val="none"/>
          <w:u w:val="none"/>
          <w:lang w:val="zh-TW"/>
        </w:rPr>
        <w:t>施工</w:t>
      </w:r>
      <w:r>
        <w:rPr>
          <w:rFonts w:hint="eastAsia" w:ascii="宋体" w:hAnsi="宋体"/>
          <w:color w:val="auto"/>
          <w:sz w:val="21"/>
          <w:szCs w:val="21"/>
          <w:highlight w:val="none"/>
          <w:u w:val="none"/>
          <w:lang w:val="zh-TW"/>
        </w:rPr>
        <w:t>图</w:t>
      </w:r>
      <w:r>
        <w:rPr>
          <w:rFonts w:ascii="宋体" w:hAnsi="宋体"/>
          <w:color w:val="auto"/>
          <w:sz w:val="21"/>
          <w:szCs w:val="21"/>
          <w:highlight w:val="none"/>
          <w:u w:val="none"/>
          <w:lang w:val="zh-TW"/>
        </w:rPr>
        <w:t>审查服务</w:t>
      </w:r>
      <w:r>
        <w:rPr>
          <w:rFonts w:hint="eastAsia" w:ascii="宋体" w:hAnsi="宋体"/>
          <w:color w:val="auto"/>
          <w:sz w:val="21"/>
          <w:szCs w:val="21"/>
          <w:highlight w:val="none"/>
          <w:u w:val="none"/>
          <w:lang w:val="zh-TW"/>
        </w:rPr>
        <w:t>等(具体</w:t>
      </w:r>
      <w:r>
        <w:rPr>
          <w:rFonts w:ascii="宋体" w:hAnsi="宋体"/>
          <w:color w:val="auto"/>
          <w:sz w:val="21"/>
          <w:szCs w:val="21"/>
          <w:highlight w:val="none"/>
          <w:u w:val="none"/>
          <w:lang w:val="zh-TW"/>
        </w:rPr>
        <w:t>以实际委托为准</w:t>
      </w:r>
      <w:r>
        <w:rPr>
          <w:rFonts w:hint="eastAsia" w:ascii="宋体" w:hAnsi="宋体"/>
          <w:color w:val="auto"/>
          <w:sz w:val="21"/>
          <w:szCs w:val="21"/>
          <w:highlight w:val="none"/>
          <w:u w:val="none"/>
          <w:lang w:val="zh-TW"/>
        </w:rPr>
        <w:t>)。</w:t>
      </w:r>
    </w:p>
    <w:p w14:paraId="4BAB7D87">
      <w:pPr>
        <w:pStyle w:val="4"/>
        <w:spacing w:line="360" w:lineRule="auto"/>
        <w:ind w:left="640" w:hanging="215"/>
        <w:rPr>
          <w:rFonts w:ascii="宋体" w:hAnsi="宋体" w:eastAsia="宋体" w:cs="宋体"/>
          <w:b w:val="0"/>
          <w:bCs w:val="0"/>
          <w:color w:val="auto"/>
          <w:kern w:val="2"/>
          <w:sz w:val="21"/>
          <w:szCs w:val="21"/>
          <w:highlight w:val="none"/>
          <w:u w:val="none"/>
          <w:lang w:val="en-US" w:bidi="ar-SA"/>
        </w:rPr>
      </w:pPr>
      <w:r>
        <w:rPr>
          <w:rFonts w:hint="eastAsia" w:ascii="Times New Roman" w:hAnsi="Times New Roman" w:eastAsia="宋体" w:cs="Times New Roman"/>
          <w:b w:val="0"/>
          <w:bCs w:val="0"/>
          <w:color w:val="auto"/>
          <w:kern w:val="2"/>
          <w:sz w:val="21"/>
          <w:szCs w:val="21"/>
          <w:highlight w:val="none"/>
          <w:u w:val="none"/>
          <w:lang w:val="en-US" w:eastAsia="zh-CN" w:bidi="ar-SA"/>
        </w:rPr>
        <w:t>4.</w:t>
      </w:r>
      <w:r>
        <w:rPr>
          <w:rFonts w:hint="eastAsia" w:ascii="宋体" w:hAnsi="宋体" w:eastAsia="宋体" w:cs="宋体"/>
          <w:b w:val="0"/>
          <w:bCs w:val="0"/>
          <w:color w:val="auto"/>
          <w:kern w:val="2"/>
          <w:sz w:val="21"/>
          <w:szCs w:val="21"/>
          <w:highlight w:val="none"/>
          <w:u w:val="none"/>
          <w:lang w:val="en-US" w:bidi="ar-SA"/>
        </w:rPr>
        <w:t>本项目造价咨询服务包括：</w:t>
      </w:r>
    </w:p>
    <w:p w14:paraId="03676875">
      <w:pPr>
        <w:adjustRightInd w:val="0"/>
        <w:spacing w:line="360" w:lineRule="auto"/>
        <w:ind w:firstLine="420" w:firstLineChars="200"/>
        <w:rPr>
          <w:color w:val="auto"/>
          <w:kern w:val="2"/>
          <w:sz w:val="21"/>
          <w:szCs w:val="21"/>
          <w:highlight w:val="none"/>
          <w:u w:val="none"/>
          <w:lang w:val="en-US" w:bidi="ar-SA"/>
        </w:rPr>
      </w:pPr>
      <w:r>
        <w:rPr>
          <w:rFonts w:hint="eastAsia"/>
          <w:color w:val="auto"/>
          <w:szCs w:val="21"/>
          <w:highlight w:val="none"/>
          <w:u w:val="none"/>
          <w:lang w:val="en-US" w:bidi="ar-SA"/>
        </w:rPr>
        <w:t xml:space="preserve"> </w:t>
      </w:r>
      <w:r>
        <w:rPr>
          <w:rFonts w:hint="eastAsia"/>
          <w:color w:val="auto"/>
          <w:kern w:val="2"/>
          <w:sz w:val="21"/>
          <w:szCs w:val="21"/>
          <w:highlight w:val="none"/>
          <w:u w:val="none"/>
          <w:lang w:val="en-US" w:bidi="ar-SA"/>
        </w:rPr>
        <w:t>（1）根据财政投资评审要求，按现行概算编制规范、初步设计和相关收费文件审核工程概算，并出具审核报告，报相关部门审批。</w:t>
      </w:r>
    </w:p>
    <w:p w14:paraId="3ECA815A">
      <w:pPr>
        <w:adjustRightInd w:val="0"/>
        <w:spacing w:line="360" w:lineRule="auto"/>
        <w:ind w:firstLine="420" w:firstLineChars="200"/>
        <w:rPr>
          <w:color w:val="auto"/>
          <w:kern w:val="2"/>
          <w:sz w:val="21"/>
          <w:szCs w:val="21"/>
          <w:highlight w:val="none"/>
          <w:u w:val="none"/>
          <w:lang w:val="en-US" w:bidi="ar-SA"/>
        </w:rPr>
      </w:pPr>
      <w:r>
        <w:rPr>
          <w:rFonts w:hint="eastAsia"/>
          <w:color w:val="auto"/>
          <w:kern w:val="2"/>
          <w:sz w:val="21"/>
          <w:szCs w:val="21"/>
          <w:highlight w:val="none"/>
          <w:u w:val="none"/>
          <w:lang w:val="en-US" w:bidi="ar-SA"/>
        </w:rPr>
        <w:t>（2）根据财政投资评审要求，按现行清单计价规范、施工图和相关收费文件审核招标控制价（或施工图预算），并出具审核报告。</w:t>
      </w:r>
    </w:p>
    <w:p w14:paraId="60632201">
      <w:pPr>
        <w:adjustRightInd w:val="0"/>
        <w:spacing w:line="360" w:lineRule="auto"/>
        <w:ind w:firstLine="420" w:firstLineChars="200"/>
        <w:rPr>
          <w:color w:val="auto"/>
          <w:kern w:val="2"/>
          <w:sz w:val="21"/>
          <w:szCs w:val="21"/>
          <w:highlight w:val="none"/>
          <w:u w:val="none"/>
          <w:lang w:val="en-US" w:bidi="ar-SA"/>
        </w:rPr>
      </w:pPr>
      <w:r>
        <w:rPr>
          <w:rFonts w:hint="eastAsia"/>
          <w:color w:val="auto"/>
          <w:kern w:val="2"/>
          <w:sz w:val="21"/>
          <w:szCs w:val="21"/>
          <w:highlight w:val="none"/>
          <w:u w:val="none"/>
          <w:lang w:val="en-US" w:bidi="ar-SA"/>
        </w:rPr>
        <w:t>（3）根据财政投资评审要求，按现行收费标准审核工程建设其他费用结算，并出具审核报告。</w:t>
      </w:r>
    </w:p>
    <w:p w14:paraId="33E1F0A9">
      <w:pPr>
        <w:pStyle w:val="2"/>
        <w:numPr>
          <w:ilvl w:val="-1"/>
          <w:numId w:val="0"/>
        </w:numPr>
        <w:spacing w:line="360" w:lineRule="auto"/>
        <w:ind w:firstLine="0" w:firstLineChars="0"/>
        <w:rPr>
          <w:rFonts w:hint="eastAsia"/>
          <w:color w:val="auto"/>
          <w:highlight w:val="none"/>
          <w:u w:val="none"/>
          <w:lang w:eastAsia="zh-CN"/>
        </w:rPr>
      </w:pPr>
      <w:r>
        <w:rPr>
          <w:rFonts w:hint="eastAsia"/>
          <w:color w:val="auto"/>
          <w:kern w:val="2"/>
          <w:sz w:val="21"/>
          <w:szCs w:val="21"/>
          <w:highlight w:val="none"/>
          <w:u w:val="none"/>
          <w:lang w:val="en-US" w:bidi="ar-SA"/>
        </w:rPr>
        <w:t>（4）配合工作范围内的审查审计工作。</w:t>
      </w:r>
    </w:p>
    <w:bookmarkEnd w:id="41"/>
    <w:p w14:paraId="609879AE">
      <w:pPr>
        <w:spacing w:line="360" w:lineRule="auto"/>
        <w:ind w:firstLine="422" w:firstLineChars="200"/>
        <w:rPr>
          <w:rFonts w:hint="eastAsia" w:ascii="宋体" w:hAnsi="宋体" w:cs="黑体"/>
          <w:b/>
          <w:bCs/>
          <w:color w:val="auto"/>
          <w:kern w:val="2"/>
          <w:sz w:val="21"/>
          <w:szCs w:val="21"/>
          <w:highlight w:val="none"/>
          <w:u w:val="none"/>
          <w:lang w:val="en-US" w:eastAsia="zh-CN" w:bidi="ar-SA"/>
        </w:rPr>
      </w:pPr>
      <w:r>
        <w:rPr>
          <w:rFonts w:hint="eastAsia" w:ascii="宋体" w:hAnsi="宋体" w:cs="黑体"/>
          <w:b/>
          <w:bCs/>
          <w:color w:val="auto"/>
          <w:kern w:val="2"/>
          <w:sz w:val="21"/>
          <w:szCs w:val="21"/>
          <w:highlight w:val="none"/>
          <w:u w:val="none"/>
          <w:lang w:val="en-US" w:eastAsia="zh-CN" w:bidi="ar-SA"/>
        </w:rPr>
        <w:t>三、</w:t>
      </w:r>
      <w:r>
        <w:rPr>
          <w:rFonts w:hint="eastAsia" w:ascii="宋体" w:hAnsi="宋体" w:cs="黑体"/>
          <w:b/>
          <w:bCs/>
          <w:color w:val="auto"/>
          <w:kern w:val="2"/>
          <w:sz w:val="21"/>
          <w:szCs w:val="21"/>
          <w:highlight w:val="none"/>
          <w:u w:val="none"/>
          <w:lang w:val="en-US" w:bidi="ar-SA"/>
        </w:rPr>
        <w:t>质量标准</w:t>
      </w:r>
      <w:r>
        <w:rPr>
          <w:rFonts w:hint="eastAsia" w:ascii="宋体" w:hAnsi="宋体" w:cs="黑体"/>
          <w:b/>
          <w:bCs/>
          <w:color w:val="auto"/>
          <w:kern w:val="2"/>
          <w:sz w:val="21"/>
          <w:szCs w:val="21"/>
          <w:highlight w:val="none"/>
          <w:u w:val="none"/>
          <w:lang w:val="en-US" w:eastAsia="zh-CN" w:bidi="ar-SA"/>
        </w:rPr>
        <w:t>：</w:t>
      </w:r>
    </w:p>
    <w:p w14:paraId="3E7FFF86">
      <w:pPr>
        <w:adjustRightInd w:val="0"/>
        <w:spacing w:line="360" w:lineRule="auto"/>
        <w:ind w:firstLine="420" w:firstLineChars="200"/>
        <w:rPr>
          <w:color w:val="auto"/>
          <w:sz w:val="21"/>
          <w:szCs w:val="21"/>
          <w:highlight w:val="none"/>
          <w:u w:val="none"/>
        </w:rPr>
      </w:pPr>
      <w:r>
        <w:rPr>
          <w:rFonts w:hint="eastAsia"/>
          <w:color w:val="auto"/>
          <w:sz w:val="21"/>
          <w:szCs w:val="21"/>
          <w:highlight w:val="none"/>
          <w:u w:val="none"/>
        </w:rPr>
        <w:t>（1）质量控制目标：合格。</w:t>
      </w:r>
    </w:p>
    <w:p w14:paraId="4F41B3CE">
      <w:pPr>
        <w:adjustRightInd w:val="0"/>
        <w:spacing w:line="360" w:lineRule="auto"/>
        <w:ind w:firstLine="420" w:firstLineChars="200"/>
        <w:rPr>
          <w:color w:val="auto"/>
          <w:sz w:val="21"/>
          <w:szCs w:val="21"/>
          <w:highlight w:val="none"/>
          <w:u w:val="none"/>
        </w:rPr>
      </w:pPr>
      <w:r>
        <w:rPr>
          <w:rFonts w:hint="eastAsia"/>
          <w:color w:val="auto"/>
          <w:sz w:val="21"/>
          <w:szCs w:val="21"/>
          <w:highlight w:val="none"/>
          <w:u w:val="none"/>
        </w:rPr>
        <w:t>（2）进度控制目标：按委托人对工期的要求进行进度目标控制。</w:t>
      </w:r>
    </w:p>
    <w:p w14:paraId="15624A61">
      <w:pPr>
        <w:adjustRightInd w:val="0"/>
        <w:spacing w:line="360" w:lineRule="auto"/>
        <w:ind w:firstLine="420" w:firstLineChars="200"/>
        <w:rPr>
          <w:color w:val="auto"/>
          <w:sz w:val="21"/>
          <w:szCs w:val="21"/>
          <w:highlight w:val="none"/>
          <w:u w:val="none"/>
        </w:rPr>
      </w:pPr>
      <w:r>
        <w:rPr>
          <w:rFonts w:hint="eastAsia"/>
          <w:color w:val="auto"/>
          <w:sz w:val="21"/>
          <w:szCs w:val="21"/>
          <w:highlight w:val="none"/>
          <w:u w:val="none"/>
        </w:rPr>
        <w:t>（3）投资控制目标：所监理的建安工程结算不超过合同价，且不超过相应的建安工程费概算批复。</w:t>
      </w:r>
    </w:p>
    <w:p w14:paraId="120DDC3B">
      <w:pPr>
        <w:adjustRightInd w:val="0"/>
        <w:spacing w:line="360" w:lineRule="auto"/>
        <w:ind w:firstLine="420" w:firstLineChars="200"/>
        <w:rPr>
          <w:color w:val="auto"/>
          <w:sz w:val="21"/>
          <w:szCs w:val="21"/>
          <w:highlight w:val="none"/>
          <w:u w:val="none"/>
        </w:rPr>
      </w:pPr>
      <w:r>
        <w:rPr>
          <w:rFonts w:hint="eastAsia"/>
          <w:color w:val="auto"/>
          <w:sz w:val="21"/>
          <w:szCs w:val="21"/>
          <w:highlight w:val="none"/>
          <w:u w:val="none"/>
        </w:rPr>
        <w:t>（4）安全生产文明施工控制目标：确保工程无人员死亡事故；确保实施期内有关建设人员不违反委托人安全监管规定。</w:t>
      </w:r>
    </w:p>
    <w:p w14:paraId="257C6E84">
      <w:pPr>
        <w:adjustRightInd w:val="0"/>
        <w:spacing w:line="360" w:lineRule="auto"/>
        <w:ind w:firstLine="420" w:firstLineChars="200"/>
        <w:rPr>
          <w:color w:val="auto"/>
          <w:sz w:val="21"/>
          <w:szCs w:val="21"/>
          <w:highlight w:val="none"/>
          <w:u w:val="none"/>
        </w:rPr>
      </w:pPr>
      <w:r>
        <w:rPr>
          <w:rFonts w:hint="eastAsia"/>
          <w:color w:val="auto"/>
          <w:sz w:val="21"/>
          <w:szCs w:val="21"/>
          <w:highlight w:val="none"/>
          <w:u w:val="none"/>
        </w:rPr>
        <w:t>（5）职业健康安全管理目标：杜绝发生一般事故等级以上的伤亡事故且工伤责任事故死亡人数为零。</w:t>
      </w:r>
    </w:p>
    <w:p w14:paraId="6C2731AD">
      <w:pPr>
        <w:spacing w:line="360" w:lineRule="auto"/>
        <w:ind w:firstLine="420" w:firstLineChars="200"/>
        <w:rPr>
          <w:rFonts w:hint="eastAsia" w:ascii="宋体" w:hAnsi="宋体" w:cs="黑体"/>
          <w:b/>
          <w:bCs/>
          <w:color w:val="auto"/>
          <w:szCs w:val="21"/>
          <w:highlight w:val="none"/>
          <w:u w:val="none"/>
        </w:rPr>
      </w:pPr>
      <w:r>
        <w:rPr>
          <w:rFonts w:hint="eastAsia"/>
          <w:color w:val="auto"/>
          <w:sz w:val="21"/>
          <w:szCs w:val="21"/>
          <w:highlight w:val="none"/>
          <w:u w:val="none"/>
        </w:rPr>
        <w:t>（</w:t>
      </w:r>
      <w:r>
        <w:rPr>
          <w:rFonts w:hint="eastAsia"/>
          <w:color w:val="auto"/>
          <w:sz w:val="21"/>
          <w:szCs w:val="21"/>
          <w:highlight w:val="none"/>
          <w:u w:val="none"/>
          <w:lang w:val="en-US"/>
        </w:rPr>
        <w:t>6</w:t>
      </w:r>
      <w:r>
        <w:rPr>
          <w:rFonts w:hint="eastAsia"/>
          <w:color w:val="auto"/>
          <w:sz w:val="21"/>
          <w:szCs w:val="21"/>
          <w:highlight w:val="none"/>
          <w:u w:val="none"/>
        </w:rPr>
        <w:t>）</w:t>
      </w:r>
      <w:r>
        <w:rPr>
          <w:rFonts w:hint="eastAsia"/>
          <w:color w:val="auto"/>
          <w:sz w:val="21"/>
          <w:szCs w:val="21"/>
          <w:highlight w:val="none"/>
          <w:u w:val="none"/>
          <w:lang w:val="en-US"/>
        </w:rPr>
        <w:t>造价咨询质量标准：合格。</w:t>
      </w:r>
    </w:p>
    <w:p w14:paraId="4C4556D8">
      <w:pPr>
        <w:rPr>
          <w:color w:val="auto"/>
          <w:highlight w:val="none"/>
        </w:rPr>
      </w:pPr>
      <w:r>
        <w:rPr>
          <w:color w:val="auto"/>
          <w:highlight w:val="none"/>
        </w:rPr>
        <w:br w:type="page"/>
      </w:r>
    </w:p>
    <w:p w14:paraId="0B85C3E8">
      <w:pPr>
        <w:rPr>
          <w:color w:val="auto"/>
          <w:highlight w:val="none"/>
        </w:rPr>
      </w:pPr>
    </w:p>
    <w:p w14:paraId="4A6C38DB">
      <w:pPr>
        <w:pStyle w:val="2"/>
        <w:rPr>
          <w:color w:val="auto"/>
          <w:highlight w:val="none"/>
        </w:rPr>
      </w:pPr>
      <w:bookmarkStart w:id="42" w:name="_bookmark163"/>
      <w:bookmarkEnd w:id="42"/>
    </w:p>
    <w:p w14:paraId="724C1D55">
      <w:pPr>
        <w:pStyle w:val="3"/>
        <w:spacing w:line="360" w:lineRule="auto"/>
        <w:ind w:right="458"/>
        <w:rPr>
          <w:rFonts w:ascii="宋体" w:hAnsi="宋体" w:eastAsia="宋体" w:cs="宋体"/>
          <w:color w:val="auto"/>
          <w:highlight w:val="none"/>
        </w:rPr>
      </w:pPr>
      <w:bookmarkStart w:id="43" w:name="_Toc31926"/>
      <w:r>
        <w:rPr>
          <w:rFonts w:hint="eastAsia" w:ascii="宋体" w:hAnsi="宋体" w:eastAsia="宋体" w:cs="宋体"/>
          <w:color w:val="auto"/>
          <w:highlight w:val="none"/>
        </w:rPr>
        <w:t>第三卷</w:t>
      </w:r>
      <w:bookmarkEnd w:id="43"/>
    </w:p>
    <w:p w14:paraId="234F3886">
      <w:pPr>
        <w:pStyle w:val="3"/>
        <w:spacing w:line="360" w:lineRule="auto"/>
        <w:rPr>
          <w:rFonts w:ascii="宋体" w:hAnsi="宋体" w:eastAsia="宋体" w:cs="宋体"/>
          <w:color w:val="auto"/>
          <w:highlight w:val="none"/>
        </w:rPr>
      </w:pPr>
      <w:bookmarkStart w:id="44" w:name="_Toc30980"/>
      <w:r>
        <w:rPr>
          <w:rFonts w:hint="eastAsia" w:ascii="宋体" w:hAnsi="宋体" w:eastAsia="宋体" w:cs="宋体"/>
          <w:color w:val="auto"/>
          <w:highlight w:val="none"/>
        </w:rPr>
        <w:t>第六章</w:t>
      </w:r>
      <w:r>
        <w:rPr>
          <w:rFonts w:hint="eastAsia" w:ascii="宋体" w:hAnsi="宋体" w:eastAsia="宋体" w:cs="宋体"/>
          <w:color w:val="auto"/>
          <w:highlight w:val="none"/>
          <w:lang w:val="en-US"/>
        </w:rPr>
        <w:t xml:space="preserve"> </w:t>
      </w:r>
      <w:r>
        <w:rPr>
          <w:rFonts w:hint="eastAsia" w:ascii="宋体" w:hAnsi="宋体" w:eastAsia="宋体" w:cs="宋体"/>
          <w:color w:val="auto"/>
          <w:highlight w:val="none"/>
        </w:rPr>
        <w:t>投标文件格式</w:t>
      </w:r>
      <w:bookmarkEnd w:id="44"/>
    </w:p>
    <w:p w14:paraId="7906A501">
      <w:pPr>
        <w:spacing w:line="360" w:lineRule="auto"/>
        <w:rPr>
          <w:color w:val="auto"/>
          <w:highlight w:val="none"/>
        </w:rPr>
        <w:sectPr>
          <w:pgSz w:w="11906" w:h="16838"/>
          <w:pgMar w:top="1420" w:right="1100" w:bottom="1120" w:left="1560" w:header="0" w:footer="841" w:gutter="0"/>
          <w:cols w:space="720" w:num="1"/>
          <w:docGrid w:linePitch="312" w:charSpace="2048"/>
        </w:sectPr>
      </w:pPr>
    </w:p>
    <w:p w14:paraId="0295C1DC">
      <w:pPr>
        <w:pStyle w:val="2"/>
        <w:rPr>
          <w:color w:val="auto"/>
          <w:highlight w:val="none"/>
        </w:rPr>
      </w:pPr>
    </w:p>
    <w:p w14:paraId="5F711CB6">
      <w:pPr>
        <w:pStyle w:val="2"/>
        <w:rPr>
          <w:color w:val="auto"/>
          <w:highlight w:val="none"/>
        </w:rPr>
      </w:pPr>
    </w:p>
    <w:p w14:paraId="26336AB8">
      <w:pPr>
        <w:pStyle w:val="2"/>
        <w:rPr>
          <w:color w:val="auto"/>
          <w:highlight w:val="none"/>
        </w:rPr>
      </w:pPr>
    </w:p>
    <w:p w14:paraId="7F66F3D8">
      <w:pPr>
        <w:tabs>
          <w:tab w:val="left" w:pos="1118"/>
        </w:tabs>
        <w:spacing w:before="70" w:line="360" w:lineRule="auto"/>
        <w:ind w:right="453"/>
        <w:jc w:val="center"/>
        <w:rPr>
          <w:color w:val="auto"/>
          <w:sz w:val="28"/>
          <w:highlight w:val="none"/>
        </w:rPr>
      </w:pPr>
      <w:r>
        <w:rPr>
          <w:rFonts w:hint="eastAsia"/>
          <w:color w:val="auto"/>
          <w:sz w:val="28"/>
          <w:highlight w:val="none"/>
          <w:u w:val="single"/>
        </w:rPr>
        <w:t xml:space="preserve"> </w:t>
      </w:r>
      <w:r>
        <w:rPr>
          <w:rFonts w:hint="eastAsia"/>
          <w:color w:val="auto"/>
          <w:sz w:val="28"/>
          <w:highlight w:val="none"/>
          <w:u w:val="single"/>
        </w:rPr>
        <w:tab/>
      </w:r>
      <w:r>
        <w:rPr>
          <w:rFonts w:hint="eastAsia"/>
          <w:color w:val="auto"/>
          <w:sz w:val="28"/>
          <w:highlight w:val="none"/>
          <w:u w:val="single"/>
        </w:rPr>
        <w:t>（</w:t>
      </w:r>
      <w:r>
        <w:rPr>
          <w:rFonts w:hint="eastAsia"/>
          <w:color w:val="auto"/>
          <w:spacing w:val="-1"/>
          <w:sz w:val="28"/>
          <w:highlight w:val="none"/>
        </w:rPr>
        <w:t>项目名称）</w:t>
      </w:r>
    </w:p>
    <w:p w14:paraId="35D80706">
      <w:pPr>
        <w:pStyle w:val="2"/>
        <w:rPr>
          <w:color w:val="auto"/>
          <w:highlight w:val="none"/>
        </w:rPr>
      </w:pPr>
    </w:p>
    <w:p w14:paraId="5CC439AD">
      <w:pPr>
        <w:spacing w:before="209" w:line="360" w:lineRule="auto"/>
        <w:ind w:right="455"/>
        <w:jc w:val="center"/>
        <w:rPr>
          <w:color w:val="auto"/>
          <w:sz w:val="44"/>
          <w:highlight w:val="none"/>
        </w:rPr>
      </w:pPr>
      <w:r>
        <w:rPr>
          <w:rFonts w:hint="eastAsia"/>
          <w:color w:val="auto"/>
          <w:sz w:val="44"/>
          <w:highlight w:val="none"/>
        </w:rPr>
        <w:t>投 标 文 件</w:t>
      </w:r>
    </w:p>
    <w:p w14:paraId="434D295A">
      <w:pPr>
        <w:pStyle w:val="2"/>
        <w:rPr>
          <w:color w:val="auto"/>
          <w:highlight w:val="none"/>
        </w:rPr>
      </w:pPr>
    </w:p>
    <w:p w14:paraId="4181FC07">
      <w:pPr>
        <w:pStyle w:val="2"/>
        <w:rPr>
          <w:color w:val="auto"/>
          <w:highlight w:val="none"/>
        </w:rPr>
      </w:pPr>
    </w:p>
    <w:p w14:paraId="6C57AF50">
      <w:pPr>
        <w:pStyle w:val="2"/>
        <w:rPr>
          <w:color w:val="auto"/>
          <w:highlight w:val="none"/>
        </w:rPr>
      </w:pPr>
    </w:p>
    <w:p w14:paraId="7A79D337">
      <w:pPr>
        <w:pStyle w:val="2"/>
        <w:rPr>
          <w:color w:val="auto"/>
          <w:highlight w:val="none"/>
        </w:rPr>
      </w:pPr>
    </w:p>
    <w:p w14:paraId="3253CCA7">
      <w:pPr>
        <w:pStyle w:val="2"/>
        <w:rPr>
          <w:color w:val="auto"/>
          <w:highlight w:val="none"/>
        </w:rPr>
      </w:pPr>
    </w:p>
    <w:p w14:paraId="366B1BCD">
      <w:pPr>
        <w:pStyle w:val="2"/>
        <w:rPr>
          <w:color w:val="auto"/>
          <w:highlight w:val="none"/>
        </w:rPr>
      </w:pPr>
    </w:p>
    <w:p w14:paraId="68C7F0C3">
      <w:pPr>
        <w:pStyle w:val="2"/>
        <w:rPr>
          <w:color w:val="auto"/>
          <w:highlight w:val="none"/>
        </w:rPr>
      </w:pPr>
    </w:p>
    <w:p w14:paraId="3F8AA098">
      <w:pPr>
        <w:pStyle w:val="2"/>
        <w:rPr>
          <w:color w:val="auto"/>
          <w:highlight w:val="none"/>
        </w:rPr>
      </w:pPr>
    </w:p>
    <w:p w14:paraId="5DDFA18A">
      <w:pPr>
        <w:tabs>
          <w:tab w:val="left" w:pos="5737"/>
          <w:tab w:val="left" w:pos="6685"/>
        </w:tabs>
        <w:spacing w:line="360" w:lineRule="auto"/>
        <w:ind w:left="1361" w:right="795"/>
        <w:rPr>
          <w:color w:val="auto"/>
          <w:sz w:val="28"/>
          <w:highlight w:val="none"/>
        </w:rPr>
      </w:pPr>
      <w:r>
        <w:rPr>
          <w:rFonts w:hint="eastAsia"/>
          <w:color w:val="auto"/>
          <w:sz w:val="28"/>
          <w:highlight w:val="none"/>
        </w:rPr>
        <w:t>投标人：</w:t>
      </w:r>
      <w:r>
        <w:rPr>
          <w:rFonts w:hint="eastAsia"/>
          <w:color w:val="auto"/>
          <w:sz w:val="28"/>
          <w:highlight w:val="none"/>
          <w:u w:val="single"/>
        </w:rPr>
        <w:t xml:space="preserve"> </w:t>
      </w:r>
      <w:r>
        <w:rPr>
          <w:rFonts w:hint="eastAsia"/>
          <w:color w:val="auto"/>
          <w:sz w:val="28"/>
          <w:highlight w:val="none"/>
          <w:u w:val="single"/>
        </w:rPr>
        <w:tab/>
      </w:r>
      <w:r>
        <w:rPr>
          <w:rFonts w:hint="eastAsia"/>
          <w:color w:val="auto"/>
          <w:sz w:val="28"/>
          <w:highlight w:val="none"/>
          <w:u w:val="single"/>
        </w:rPr>
        <w:tab/>
      </w:r>
      <w:r>
        <w:rPr>
          <w:rFonts w:hint="eastAsia"/>
          <w:color w:val="auto"/>
          <w:sz w:val="28"/>
          <w:highlight w:val="none"/>
        </w:rPr>
        <w:t>（盖</w:t>
      </w:r>
      <w:r>
        <w:rPr>
          <w:rFonts w:hint="eastAsia"/>
          <w:color w:val="auto"/>
          <w:spacing w:val="-3"/>
          <w:sz w:val="28"/>
          <w:highlight w:val="none"/>
        </w:rPr>
        <w:t>单</w:t>
      </w:r>
      <w:r>
        <w:rPr>
          <w:rFonts w:hint="eastAsia"/>
          <w:color w:val="auto"/>
          <w:sz w:val="28"/>
          <w:highlight w:val="none"/>
        </w:rPr>
        <w:t>位</w:t>
      </w:r>
      <w:r>
        <w:rPr>
          <w:rFonts w:hint="eastAsia"/>
          <w:color w:val="auto"/>
          <w:spacing w:val="-3"/>
          <w:sz w:val="28"/>
          <w:highlight w:val="none"/>
        </w:rPr>
        <w:t>章</w:t>
      </w:r>
      <w:r>
        <w:rPr>
          <w:rFonts w:hint="eastAsia"/>
          <w:color w:val="auto"/>
          <w:spacing w:val="-16"/>
          <w:sz w:val="28"/>
          <w:highlight w:val="none"/>
        </w:rPr>
        <w:t xml:space="preserve">） </w:t>
      </w:r>
      <w:r>
        <w:rPr>
          <w:rFonts w:hint="eastAsia"/>
          <w:color w:val="auto"/>
          <w:sz w:val="28"/>
          <w:highlight w:val="none"/>
        </w:rPr>
        <w:t>法定代</w:t>
      </w:r>
      <w:r>
        <w:rPr>
          <w:rFonts w:hint="eastAsia"/>
          <w:color w:val="auto"/>
          <w:spacing w:val="-3"/>
          <w:sz w:val="28"/>
          <w:highlight w:val="none"/>
        </w:rPr>
        <w:t>表</w:t>
      </w:r>
      <w:r>
        <w:rPr>
          <w:rFonts w:hint="eastAsia"/>
          <w:color w:val="auto"/>
          <w:sz w:val="28"/>
          <w:highlight w:val="none"/>
        </w:rPr>
        <w:t>人或</w:t>
      </w:r>
      <w:r>
        <w:rPr>
          <w:rFonts w:hint="eastAsia"/>
          <w:color w:val="auto"/>
          <w:spacing w:val="-3"/>
          <w:sz w:val="28"/>
          <w:highlight w:val="none"/>
        </w:rPr>
        <w:t>其委</w:t>
      </w:r>
      <w:r>
        <w:rPr>
          <w:rFonts w:hint="eastAsia"/>
          <w:color w:val="auto"/>
          <w:sz w:val="28"/>
          <w:highlight w:val="none"/>
        </w:rPr>
        <w:t>托代理</w:t>
      </w:r>
      <w:r>
        <w:rPr>
          <w:rFonts w:hint="eastAsia"/>
          <w:color w:val="auto"/>
          <w:spacing w:val="-3"/>
          <w:sz w:val="28"/>
          <w:highlight w:val="none"/>
        </w:rPr>
        <w:t>人</w:t>
      </w:r>
      <w:r>
        <w:rPr>
          <w:rFonts w:hint="eastAsia"/>
          <w:color w:val="auto"/>
          <w:sz w:val="28"/>
          <w:highlight w:val="none"/>
        </w:rPr>
        <w:t>：</w:t>
      </w:r>
      <w:r>
        <w:rPr>
          <w:rFonts w:hint="eastAsia"/>
          <w:color w:val="auto"/>
          <w:sz w:val="28"/>
          <w:highlight w:val="none"/>
          <w:u w:val="single"/>
        </w:rPr>
        <w:t xml:space="preserve"> </w:t>
      </w:r>
      <w:r>
        <w:rPr>
          <w:rFonts w:hint="eastAsia"/>
          <w:color w:val="auto"/>
          <w:sz w:val="28"/>
          <w:highlight w:val="none"/>
          <w:u w:val="single"/>
        </w:rPr>
        <w:tab/>
      </w:r>
      <w:r>
        <w:rPr>
          <w:rFonts w:hint="eastAsia"/>
          <w:color w:val="auto"/>
          <w:spacing w:val="-3"/>
          <w:sz w:val="28"/>
          <w:highlight w:val="none"/>
        </w:rPr>
        <w:t>（</w:t>
      </w:r>
      <w:r>
        <w:rPr>
          <w:rFonts w:hint="eastAsia"/>
          <w:color w:val="auto"/>
          <w:sz w:val="28"/>
          <w:highlight w:val="none"/>
        </w:rPr>
        <w:t>签字</w:t>
      </w:r>
      <w:r>
        <w:rPr>
          <w:color w:val="auto"/>
          <w:sz w:val="28"/>
          <w:highlight w:val="none"/>
        </w:rPr>
        <w:t>或盖章</w:t>
      </w:r>
      <w:r>
        <w:rPr>
          <w:rFonts w:hint="eastAsia"/>
          <w:color w:val="auto"/>
          <w:sz w:val="28"/>
          <w:highlight w:val="none"/>
        </w:rPr>
        <w:t>）</w:t>
      </w:r>
    </w:p>
    <w:p w14:paraId="33FC1EC7">
      <w:pPr>
        <w:pStyle w:val="2"/>
        <w:rPr>
          <w:color w:val="auto"/>
          <w:highlight w:val="none"/>
        </w:rPr>
      </w:pPr>
    </w:p>
    <w:p w14:paraId="62E2F4DA">
      <w:pPr>
        <w:tabs>
          <w:tab w:val="left" w:pos="734"/>
          <w:tab w:val="left" w:pos="1749"/>
          <w:tab w:val="left" w:pos="2765"/>
        </w:tabs>
        <w:spacing w:before="62" w:line="360" w:lineRule="auto"/>
        <w:ind w:right="459"/>
        <w:jc w:val="center"/>
        <w:rPr>
          <w:color w:val="auto"/>
          <w:sz w:val="28"/>
          <w:highlight w:val="none"/>
        </w:rPr>
      </w:pPr>
      <w:r>
        <w:rPr>
          <w:rFonts w:hint="eastAsia"/>
          <w:color w:val="auto"/>
          <w:sz w:val="28"/>
          <w:highlight w:val="none"/>
          <w:u w:val="single"/>
        </w:rPr>
        <w:t xml:space="preserve"> </w:t>
      </w:r>
      <w:r>
        <w:rPr>
          <w:rFonts w:hint="eastAsia"/>
          <w:color w:val="auto"/>
          <w:sz w:val="28"/>
          <w:highlight w:val="none"/>
          <w:u w:val="single"/>
        </w:rPr>
        <w:tab/>
      </w:r>
      <w:r>
        <w:rPr>
          <w:rFonts w:hint="eastAsia"/>
          <w:color w:val="auto"/>
          <w:sz w:val="28"/>
          <w:highlight w:val="none"/>
        </w:rPr>
        <w:t>年</w:t>
      </w:r>
      <w:r>
        <w:rPr>
          <w:rFonts w:hint="eastAsia"/>
          <w:color w:val="auto"/>
          <w:sz w:val="28"/>
          <w:highlight w:val="none"/>
          <w:u w:val="single"/>
        </w:rPr>
        <w:t xml:space="preserve"> </w:t>
      </w:r>
      <w:r>
        <w:rPr>
          <w:rFonts w:hint="eastAsia"/>
          <w:color w:val="auto"/>
          <w:sz w:val="28"/>
          <w:highlight w:val="none"/>
          <w:u w:val="single"/>
        </w:rPr>
        <w:tab/>
      </w:r>
      <w:r>
        <w:rPr>
          <w:rFonts w:hint="eastAsia"/>
          <w:color w:val="auto"/>
          <w:sz w:val="28"/>
          <w:highlight w:val="none"/>
        </w:rPr>
        <w:t>月</w:t>
      </w:r>
      <w:r>
        <w:rPr>
          <w:rFonts w:hint="eastAsia"/>
          <w:color w:val="auto"/>
          <w:sz w:val="28"/>
          <w:highlight w:val="none"/>
          <w:u w:val="single"/>
        </w:rPr>
        <w:t xml:space="preserve"> </w:t>
      </w:r>
      <w:r>
        <w:rPr>
          <w:rFonts w:hint="eastAsia"/>
          <w:color w:val="auto"/>
          <w:sz w:val="28"/>
          <w:highlight w:val="none"/>
          <w:u w:val="single"/>
        </w:rPr>
        <w:tab/>
      </w:r>
      <w:r>
        <w:rPr>
          <w:rFonts w:hint="eastAsia"/>
          <w:color w:val="auto"/>
          <w:sz w:val="28"/>
          <w:highlight w:val="none"/>
        </w:rPr>
        <w:t>日</w:t>
      </w:r>
    </w:p>
    <w:p w14:paraId="1BA27668">
      <w:pPr>
        <w:spacing w:line="360" w:lineRule="auto"/>
        <w:jc w:val="center"/>
        <w:rPr>
          <w:color w:val="auto"/>
          <w:sz w:val="28"/>
          <w:highlight w:val="none"/>
        </w:rPr>
      </w:pPr>
    </w:p>
    <w:p w14:paraId="694E12F4">
      <w:pPr>
        <w:pStyle w:val="4"/>
        <w:rPr>
          <w:rFonts w:ascii="宋体" w:hAnsi="宋体" w:eastAsia="宋体"/>
          <w:b w:val="0"/>
          <w:color w:val="auto"/>
          <w:sz w:val="21"/>
          <w:szCs w:val="21"/>
          <w:highlight w:val="none"/>
        </w:rPr>
        <w:sectPr>
          <w:pgSz w:w="11906" w:h="16838"/>
          <w:pgMar w:top="1500" w:right="1100" w:bottom="1120" w:left="1560" w:header="0" w:footer="841" w:gutter="0"/>
          <w:cols w:space="720" w:num="1"/>
          <w:docGrid w:linePitch="312" w:charSpace="2048"/>
        </w:sectPr>
      </w:pPr>
    </w:p>
    <w:p w14:paraId="27C6ABAF">
      <w:pPr>
        <w:pStyle w:val="4"/>
        <w:spacing w:line="360" w:lineRule="auto"/>
        <w:ind w:left="0" w:right="457" w:firstLine="0"/>
        <w:jc w:val="center"/>
        <w:rPr>
          <w:rFonts w:ascii="宋体" w:hAnsi="宋体" w:eastAsia="宋体" w:cs="宋体"/>
          <w:color w:val="auto"/>
          <w:highlight w:val="none"/>
        </w:rPr>
      </w:pPr>
      <w:bookmarkStart w:id="45" w:name="_bookmark175"/>
      <w:bookmarkEnd w:id="45"/>
      <w:r>
        <w:rPr>
          <w:rFonts w:hint="eastAsia" w:ascii="宋体" w:hAnsi="宋体" w:eastAsia="宋体" w:cs="宋体"/>
          <w:color w:val="auto"/>
          <w:highlight w:val="none"/>
        </w:rPr>
        <w:t>目录</w:t>
      </w:r>
    </w:p>
    <w:p w14:paraId="3B7E8E92">
      <w:pPr>
        <w:pStyle w:val="2"/>
        <w:rPr>
          <w:color w:val="auto"/>
          <w:highlight w:val="none"/>
        </w:rPr>
      </w:pPr>
    </w:p>
    <w:p w14:paraId="23338BC8">
      <w:pPr>
        <w:pStyle w:val="2"/>
        <w:rPr>
          <w:color w:val="auto"/>
          <w:highlight w:val="none"/>
        </w:rPr>
      </w:pPr>
    </w:p>
    <w:p w14:paraId="75CF44BC">
      <w:pPr>
        <w:pStyle w:val="2"/>
        <w:rPr>
          <w:color w:val="auto"/>
          <w:highlight w:val="none"/>
        </w:rPr>
      </w:pPr>
    </w:p>
    <w:p w14:paraId="058D4865">
      <w:pPr>
        <w:pStyle w:val="2"/>
        <w:rPr>
          <w:color w:val="auto"/>
          <w:highlight w:val="none"/>
        </w:rPr>
      </w:pPr>
      <w:bookmarkStart w:id="46" w:name="_bookmark176"/>
      <w:bookmarkEnd w:id="46"/>
      <w:r>
        <w:rPr>
          <w:rFonts w:hint="eastAsia"/>
          <w:color w:val="auto"/>
          <w:highlight w:val="none"/>
        </w:rPr>
        <w:t>一、投标函及投标函附录</w:t>
      </w:r>
    </w:p>
    <w:p w14:paraId="7AADE3FE">
      <w:pPr>
        <w:pStyle w:val="2"/>
        <w:rPr>
          <w:color w:val="auto"/>
          <w:highlight w:val="none"/>
        </w:rPr>
      </w:pPr>
      <w:r>
        <w:rPr>
          <w:rFonts w:hint="eastAsia"/>
          <w:color w:val="auto"/>
          <w:highlight w:val="none"/>
        </w:rPr>
        <w:t>二、法定代表人身份证明</w:t>
      </w:r>
    </w:p>
    <w:p w14:paraId="1CF46856">
      <w:pPr>
        <w:pStyle w:val="2"/>
        <w:rPr>
          <w:color w:val="auto"/>
          <w:highlight w:val="none"/>
        </w:rPr>
      </w:pPr>
      <w:r>
        <w:rPr>
          <w:rFonts w:hint="eastAsia"/>
          <w:color w:val="auto"/>
          <w:highlight w:val="none"/>
        </w:rPr>
        <w:t>三、授权委托书</w:t>
      </w:r>
    </w:p>
    <w:p w14:paraId="3EBDFAD4">
      <w:pPr>
        <w:pStyle w:val="2"/>
        <w:rPr>
          <w:color w:val="auto"/>
          <w:highlight w:val="none"/>
          <w:lang w:val="en-US"/>
        </w:rPr>
      </w:pPr>
      <w:r>
        <w:rPr>
          <w:rFonts w:hint="eastAsia"/>
          <w:color w:val="auto"/>
          <w:highlight w:val="none"/>
        </w:rPr>
        <w:t>四、</w:t>
      </w:r>
      <w:r>
        <w:rPr>
          <w:rFonts w:hint="eastAsia"/>
          <w:color w:val="auto"/>
          <w:highlight w:val="none"/>
          <w:lang w:val="en-US"/>
        </w:rPr>
        <w:t>联合体协议书（如有）</w:t>
      </w:r>
    </w:p>
    <w:p w14:paraId="7991985A">
      <w:pPr>
        <w:pStyle w:val="2"/>
        <w:rPr>
          <w:color w:val="auto"/>
          <w:highlight w:val="none"/>
        </w:rPr>
      </w:pPr>
      <w:r>
        <w:rPr>
          <w:rFonts w:hint="eastAsia"/>
          <w:color w:val="auto"/>
          <w:highlight w:val="none"/>
          <w:lang w:val="en-US"/>
        </w:rPr>
        <w:t>五、</w:t>
      </w:r>
      <w:r>
        <w:rPr>
          <w:rFonts w:hint="eastAsia"/>
          <w:color w:val="auto"/>
          <w:highlight w:val="none"/>
        </w:rPr>
        <w:t>投标报价表</w:t>
      </w:r>
    </w:p>
    <w:p w14:paraId="1DD04E93">
      <w:pPr>
        <w:pStyle w:val="2"/>
        <w:rPr>
          <w:color w:val="auto"/>
          <w:highlight w:val="none"/>
        </w:rPr>
      </w:pPr>
      <w:r>
        <w:rPr>
          <w:rFonts w:hint="eastAsia"/>
          <w:color w:val="auto"/>
          <w:highlight w:val="none"/>
        </w:rPr>
        <w:t>六、资格审查资料</w:t>
      </w:r>
    </w:p>
    <w:p w14:paraId="3724565D">
      <w:pPr>
        <w:pStyle w:val="2"/>
        <w:rPr>
          <w:color w:val="auto"/>
          <w:highlight w:val="none"/>
        </w:rPr>
      </w:pPr>
      <w:r>
        <w:rPr>
          <w:rFonts w:hint="eastAsia"/>
          <w:color w:val="auto"/>
          <w:highlight w:val="none"/>
        </w:rPr>
        <w:t>七、近年完成的类似项目情况表</w:t>
      </w:r>
    </w:p>
    <w:p w14:paraId="7F4990BA">
      <w:pPr>
        <w:pStyle w:val="2"/>
        <w:rPr>
          <w:color w:val="auto"/>
          <w:spacing w:val="-3"/>
          <w:highlight w:val="none"/>
        </w:rPr>
      </w:pPr>
      <w:r>
        <w:rPr>
          <w:rFonts w:hint="eastAsia"/>
          <w:color w:val="auto"/>
          <w:spacing w:val="-3"/>
          <w:highlight w:val="none"/>
        </w:rPr>
        <w:t>八、</w:t>
      </w:r>
      <w:r>
        <w:rPr>
          <w:rFonts w:hint="eastAsia"/>
          <w:color w:val="auto"/>
          <w:highlight w:val="none"/>
        </w:rPr>
        <w:t>拟委任的主要人员汇总表</w:t>
      </w:r>
    </w:p>
    <w:p w14:paraId="00FD8BD4">
      <w:pPr>
        <w:pStyle w:val="2"/>
        <w:rPr>
          <w:color w:val="auto"/>
          <w:highlight w:val="none"/>
        </w:rPr>
      </w:pPr>
      <w:r>
        <w:rPr>
          <w:rFonts w:hint="eastAsia"/>
          <w:color w:val="auto"/>
          <w:spacing w:val="-3"/>
          <w:highlight w:val="none"/>
        </w:rPr>
        <w:t>九、</w:t>
      </w:r>
      <w:r>
        <w:rPr>
          <w:rFonts w:hint="eastAsia"/>
          <w:color w:val="auto"/>
          <w:highlight w:val="none"/>
        </w:rPr>
        <w:t>拟投入的试验检测仪器设备汇总表</w:t>
      </w:r>
    </w:p>
    <w:p w14:paraId="03D9758A">
      <w:pPr>
        <w:pStyle w:val="2"/>
        <w:rPr>
          <w:color w:val="auto"/>
          <w:highlight w:val="none"/>
        </w:rPr>
      </w:pPr>
      <w:r>
        <w:rPr>
          <w:rFonts w:hint="eastAsia"/>
          <w:color w:val="auto"/>
          <w:highlight w:val="none"/>
        </w:rPr>
        <w:t>十、</w:t>
      </w:r>
      <w:r>
        <w:rPr>
          <w:rFonts w:hint="eastAsia"/>
          <w:color w:val="auto"/>
          <w:highlight w:val="none"/>
          <w:lang w:val="en-US"/>
        </w:rPr>
        <w:t>技术服务方案</w:t>
      </w:r>
    </w:p>
    <w:p w14:paraId="1FEC8FFB">
      <w:pPr>
        <w:pStyle w:val="2"/>
        <w:rPr>
          <w:color w:val="auto"/>
          <w:highlight w:val="none"/>
        </w:rPr>
        <w:sectPr>
          <w:pgSz w:w="11906" w:h="16838"/>
          <w:pgMar w:top="1400" w:right="1100" w:bottom="1120" w:left="1560" w:header="0" w:footer="841" w:gutter="0"/>
          <w:cols w:space="720" w:num="1"/>
          <w:docGrid w:linePitch="312" w:charSpace="2048"/>
        </w:sectPr>
      </w:pPr>
      <w:r>
        <w:rPr>
          <w:rFonts w:hint="eastAsia"/>
          <w:color w:val="auto"/>
          <w:highlight w:val="none"/>
        </w:rPr>
        <w:t>十</w:t>
      </w:r>
      <w:r>
        <w:rPr>
          <w:color w:val="auto"/>
          <w:highlight w:val="none"/>
        </w:rPr>
        <w:t>一</w:t>
      </w:r>
      <w:r>
        <w:rPr>
          <w:rFonts w:hint="eastAsia"/>
          <w:color w:val="auto"/>
          <w:highlight w:val="none"/>
        </w:rPr>
        <w:t>、其他资料</w:t>
      </w:r>
    </w:p>
    <w:p w14:paraId="7C9C60F7">
      <w:pPr>
        <w:spacing w:line="360" w:lineRule="auto"/>
        <w:ind w:right="456"/>
        <w:jc w:val="center"/>
        <w:rPr>
          <w:b/>
          <w:color w:val="auto"/>
          <w:sz w:val="32"/>
          <w:highlight w:val="none"/>
        </w:rPr>
      </w:pPr>
      <w:r>
        <w:rPr>
          <w:rFonts w:hint="eastAsia"/>
          <w:b/>
          <w:color w:val="auto"/>
          <w:sz w:val="32"/>
          <w:highlight w:val="none"/>
        </w:rPr>
        <w:t>一、投标函及投标函附录</w:t>
      </w:r>
    </w:p>
    <w:p w14:paraId="41FFF92E">
      <w:pPr>
        <w:pStyle w:val="2"/>
        <w:rPr>
          <w:color w:val="auto"/>
          <w:highlight w:val="none"/>
        </w:rPr>
      </w:pPr>
    </w:p>
    <w:p w14:paraId="1B5CB4A8">
      <w:pPr>
        <w:spacing w:before="62" w:line="360" w:lineRule="auto"/>
        <w:ind w:left="377"/>
        <w:jc w:val="both"/>
        <w:rPr>
          <w:color w:val="auto"/>
          <w:sz w:val="28"/>
          <w:highlight w:val="none"/>
        </w:rPr>
      </w:pPr>
      <w:bookmarkStart w:id="47" w:name="_bookmark177"/>
      <w:bookmarkEnd w:id="47"/>
      <w:r>
        <w:rPr>
          <w:rFonts w:hint="eastAsia"/>
          <w:color w:val="auto"/>
          <w:sz w:val="28"/>
          <w:highlight w:val="none"/>
        </w:rPr>
        <w:t>（一）投标函</w:t>
      </w:r>
    </w:p>
    <w:p w14:paraId="422717E3">
      <w:pPr>
        <w:pStyle w:val="2"/>
        <w:rPr>
          <w:color w:val="auto"/>
          <w:highlight w:val="none"/>
        </w:rPr>
      </w:pPr>
    </w:p>
    <w:p w14:paraId="54702F50">
      <w:pPr>
        <w:rPr>
          <w:color w:val="auto"/>
          <w:sz w:val="21"/>
          <w:szCs w:val="21"/>
          <w:highlight w:val="none"/>
        </w:rPr>
      </w:pPr>
      <w:r>
        <w:rPr>
          <w:rFonts w:hint="eastAsia"/>
          <w:color w:val="auto"/>
          <w:sz w:val="21"/>
          <w:szCs w:val="21"/>
          <w:highlight w:val="none"/>
          <w:u w:val="single"/>
        </w:rPr>
        <w:t xml:space="preserve">                  </w:t>
      </w:r>
      <w:r>
        <w:rPr>
          <w:rFonts w:hint="eastAsia"/>
          <w:color w:val="auto"/>
          <w:sz w:val="21"/>
          <w:szCs w:val="21"/>
          <w:highlight w:val="none"/>
        </w:rPr>
        <w:t>（招标人名称）：</w:t>
      </w:r>
    </w:p>
    <w:p w14:paraId="5DED3408">
      <w:pPr>
        <w:rPr>
          <w:color w:val="auto"/>
          <w:sz w:val="21"/>
          <w:szCs w:val="21"/>
          <w:highlight w:val="none"/>
        </w:rPr>
      </w:pPr>
      <w:r>
        <w:rPr>
          <w:rFonts w:hint="eastAsia"/>
          <w:color w:val="auto"/>
          <w:sz w:val="21"/>
          <w:szCs w:val="21"/>
          <w:highlight w:val="none"/>
        </w:rPr>
        <w:t>1．我方已仔细研究了</w:t>
      </w:r>
      <w:r>
        <w:rPr>
          <w:rFonts w:hint="eastAsia"/>
          <w:color w:val="auto"/>
          <w:sz w:val="21"/>
          <w:szCs w:val="21"/>
          <w:highlight w:val="none"/>
          <w:u w:val="single"/>
        </w:rPr>
        <w:t>广州油制气厂地块（珠江四季花园）配建道路工程项目全过程工程咨询（包含项目管理、监理、招标代理、全过程造价咨询服务）</w:t>
      </w:r>
      <w:r>
        <w:rPr>
          <w:rFonts w:hint="eastAsia"/>
          <w:color w:val="auto"/>
          <w:sz w:val="21"/>
          <w:szCs w:val="21"/>
          <w:highlight w:val="none"/>
        </w:rPr>
        <w:t>招标文件的全部内容，愿意以人民币</w:t>
      </w:r>
      <w:r>
        <w:rPr>
          <w:rFonts w:hint="eastAsia"/>
          <w:color w:val="auto"/>
          <w:sz w:val="21"/>
          <w:szCs w:val="21"/>
          <w:highlight w:val="none"/>
          <w:u w:val="single"/>
        </w:rPr>
        <w:t>（大写）   （¥    ）</w:t>
      </w:r>
      <w:r>
        <w:rPr>
          <w:rFonts w:hint="eastAsia"/>
          <w:color w:val="auto"/>
          <w:sz w:val="21"/>
          <w:szCs w:val="21"/>
          <w:highlight w:val="none"/>
        </w:rPr>
        <w:t>的投标总报价。服务期限：按招标文件要求，按合同约定完成全过程工程咨询服务工作</w:t>
      </w:r>
      <w:r>
        <w:rPr>
          <w:color w:val="auto"/>
          <w:sz w:val="21"/>
          <w:szCs w:val="21"/>
          <w:highlight w:val="none"/>
        </w:rPr>
        <w:t>。</w:t>
      </w:r>
    </w:p>
    <w:p w14:paraId="34A9E1D5">
      <w:pPr>
        <w:rPr>
          <w:color w:val="auto"/>
          <w:sz w:val="21"/>
          <w:szCs w:val="21"/>
          <w:highlight w:val="none"/>
        </w:rPr>
      </w:pPr>
      <w:r>
        <w:rPr>
          <w:rFonts w:hint="eastAsia"/>
          <w:color w:val="auto"/>
          <w:sz w:val="21"/>
          <w:szCs w:val="21"/>
          <w:highlight w:val="none"/>
        </w:rPr>
        <w:t>2. 我方的投标文件包括下列内容：</w:t>
      </w:r>
    </w:p>
    <w:p w14:paraId="74A60E4C">
      <w:pPr>
        <w:pStyle w:val="2"/>
        <w:spacing w:line="240" w:lineRule="auto"/>
        <w:rPr>
          <w:color w:val="auto"/>
          <w:highlight w:val="none"/>
        </w:rPr>
      </w:pPr>
      <w:r>
        <w:rPr>
          <w:rFonts w:hint="eastAsia"/>
          <w:color w:val="auto"/>
          <w:highlight w:val="none"/>
        </w:rPr>
        <w:t>一、投标函及投标函附录；</w:t>
      </w:r>
    </w:p>
    <w:p w14:paraId="448BE6A0">
      <w:pPr>
        <w:pStyle w:val="2"/>
        <w:spacing w:line="240" w:lineRule="auto"/>
        <w:rPr>
          <w:color w:val="auto"/>
          <w:highlight w:val="none"/>
        </w:rPr>
      </w:pPr>
      <w:r>
        <w:rPr>
          <w:rFonts w:hint="eastAsia"/>
          <w:color w:val="auto"/>
          <w:highlight w:val="none"/>
        </w:rPr>
        <w:t>二、法定代表人身份证明；</w:t>
      </w:r>
    </w:p>
    <w:p w14:paraId="6CA23490">
      <w:pPr>
        <w:pStyle w:val="2"/>
        <w:spacing w:line="240" w:lineRule="auto"/>
        <w:rPr>
          <w:color w:val="auto"/>
          <w:highlight w:val="none"/>
        </w:rPr>
      </w:pPr>
      <w:r>
        <w:rPr>
          <w:rFonts w:hint="eastAsia"/>
          <w:color w:val="auto"/>
          <w:highlight w:val="none"/>
        </w:rPr>
        <w:t>三、授权委托书；</w:t>
      </w:r>
    </w:p>
    <w:p w14:paraId="00352EDE">
      <w:pPr>
        <w:pStyle w:val="2"/>
        <w:spacing w:line="240" w:lineRule="auto"/>
        <w:rPr>
          <w:color w:val="auto"/>
          <w:highlight w:val="none"/>
          <w:lang w:val="en-US"/>
        </w:rPr>
      </w:pPr>
      <w:r>
        <w:rPr>
          <w:rFonts w:hint="eastAsia"/>
          <w:color w:val="auto"/>
          <w:highlight w:val="none"/>
        </w:rPr>
        <w:t>四、</w:t>
      </w:r>
      <w:r>
        <w:rPr>
          <w:rFonts w:hint="eastAsia"/>
          <w:color w:val="auto"/>
          <w:highlight w:val="none"/>
          <w:lang w:val="en-US"/>
        </w:rPr>
        <w:t>联合体协议书（如有）；</w:t>
      </w:r>
    </w:p>
    <w:p w14:paraId="27FDC941">
      <w:pPr>
        <w:pStyle w:val="2"/>
        <w:spacing w:line="240" w:lineRule="auto"/>
        <w:rPr>
          <w:color w:val="auto"/>
          <w:highlight w:val="none"/>
        </w:rPr>
      </w:pPr>
      <w:r>
        <w:rPr>
          <w:rFonts w:hint="eastAsia"/>
          <w:color w:val="auto"/>
          <w:highlight w:val="none"/>
          <w:lang w:val="en-US"/>
        </w:rPr>
        <w:t>五、</w:t>
      </w:r>
      <w:r>
        <w:rPr>
          <w:rFonts w:hint="eastAsia"/>
          <w:color w:val="auto"/>
          <w:highlight w:val="none"/>
        </w:rPr>
        <w:t>投标报价表；</w:t>
      </w:r>
    </w:p>
    <w:p w14:paraId="1F40A465">
      <w:pPr>
        <w:pStyle w:val="2"/>
        <w:spacing w:line="240" w:lineRule="auto"/>
        <w:rPr>
          <w:color w:val="auto"/>
          <w:highlight w:val="none"/>
        </w:rPr>
      </w:pPr>
      <w:r>
        <w:rPr>
          <w:rFonts w:hint="eastAsia"/>
          <w:color w:val="auto"/>
          <w:highlight w:val="none"/>
        </w:rPr>
        <w:t>六、资格审查资料；</w:t>
      </w:r>
    </w:p>
    <w:p w14:paraId="011D29B9">
      <w:pPr>
        <w:pStyle w:val="2"/>
        <w:spacing w:line="240" w:lineRule="auto"/>
        <w:rPr>
          <w:color w:val="auto"/>
          <w:highlight w:val="none"/>
        </w:rPr>
      </w:pPr>
      <w:r>
        <w:rPr>
          <w:rFonts w:hint="eastAsia"/>
          <w:color w:val="auto"/>
          <w:highlight w:val="none"/>
        </w:rPr>
        <w:t>七、近年完成的类似项目情况表；</w:t>
      </w:r>
    </w:p>
    <w:p w14:paraId="273777A8">
      <w:pPr>
        <w:pStyle w:val="2"/>
        <w:spacing w:line="240" w:lineRule="auto"/>
        <w:rPr>
          <w:color w:val="auto"/>
          <w:spacing w:val="-3"/>
          <w:highlight w:val="none"/>
        </w:rPr>
      </w:pPr>
      <w:r>
        <w:rPr>
          <w:rFonts w:hint="eastAsia"/>
          <w:color w:val="auto"/>
          <w:spacing w:val="-3"/>
          <w:highlight w:val="none"/>
        </w:rPr>
        <w:t>八、</w:t>
      </w:r>
      <w:r>
        <w:rPr>
          <w:rFonts w:hint="eastAsia"/>
          <w:color w:val="auto"/>
          <w:highlight w:val="none"/>
        </w:rPr>
        <w:t>拟委任的主要人员汇总表；</w:t>
      </w:r>
    </w:p>
    <w:p w14:paraId="0E6027A6">
      <w:pPr>
        <w:pStyle w:val="2"/>
        <w:spacing w:line="240" w:lineRule="auto"/>
        <w:rPr>
          <w:color w:val="auto"/>
          <w:highlight w:val="none"/>
        </w:rPr>
      </w:pPr>
      <w:r>
        <w:rPr>
          <w:rFonts w:hint="eastAsia"/>
          <w:color w:val="auto"/>
          <w:spacing w:val="-3"/>
          <w:highlight w:val="none"/>
        </w:rPr>
        <w:t>九、</w:t>
      </w:r>
      <w:r>
        <w:rPr>
          <w:rFonts w:hint="eastAsia"/>
          <w:color w:val="auto"/>
          <w:highlight w:val="none"/>
        </w:rPr>
        <w:t>拟投入的试验检测仪器设备汇总表；</w:t>
      </w:r>
    </w:p>
    <w:p w14:paraId="76A633E3">
      <w:pPr>
        <w:pStyle w:val="2"/>
        <w:spacing w:line="240" w:lineRule="auto"/>
        <w:rPr>
          <w:color w:val="auto"/>
          <w:highlight w:val="none"/>
        </w:rPr>
      </w:pPr>
      <w:r>
        <w:rPr>
          <w:rFonts w:hint="eastAsia"/>
          <w:color w:val="auto"/>
          <w:highlight w:val="none"/>
        </w:rPr>
        <w:t>十、</w:t>
      </w:r>
      <w:r>
        <w:rPr>
          <w:rFonts w:hint="eastAsia"/>
          <w:color w:val="auto"/>
          <w:highlight w:val="none"/>
          <w:lang w:val="en-US"/>
        </w:rPr>
        <w:t>技术服务方案；</w:t>
      </w:r>
    </w:p>
    <w:p w14:paraId="14887173">
      <w:pPr>
        <w:ind w:firstLine="315" w:firstLineChars="150"/>
        <w:rPr>
          <w:color w:val="auto"/>
          <w:highlight w:val="none"/>
        </w:rPr>
      </w:pPr>
      <w:r>
        <w:rPr>
          <w:rFonts w:hint="eastAsia"/>
          <w:color w:val="auto"/>
          <w:highlight w:val="none"/>
        </w:rPr>
        <w:t>十</w:t>
      </w:r>
      <w:r>
        <w:rPr>
          <w:color w:val="auto"/>
          <w:highlight w:val="none"/>
        </w:rPr>
        <w:t>一</w:t>
      </w:r>
      <w:r>
        <w:rPr>
          <w:rFonts w:hint="eastAsia"/>
          <w:color w:val="auto"/>
          <w:highlight w:val="none"/>
        </w:rPr>
        <w:t>、其他资料。</w:t>
      </w:r>
    </w:p>
    <w:p w14:paraId="66486C66">
      <w:pPr>
        <w:rPr>
          <w:color w:val="auto"/>
          <w:sz w:val="21"/>
          <w:szCs w:val="21"/>
          <w:highlight w:val="none"/>
        </w:rPr>
      </w:pPr>
      <w:r>
        <w:rPr>
          <w:rFonts w:hint="eastAsia"/>
          <w:color w:val="auto"/>
          <w:sz w:val="21"/>
          <w:szCs w:val="21"/>
          <w:highlight w:val="none"/>
        </w:rPr>
        <w:t>投标文件的上述组成部分如存在内容不一致的，以投标函为准。</w:t>
      </w:r>
    </w:p>
    <w:p w14:paraId="768B5ED3">
      <w:pPr>
        <w:rPr>
          <w:color w:val="auto"/>
          <w:sz w:val="21"/>
          <w:szCs w:val="21"/>
          <w:highlight w:val="none"/>
        </w:rPr>
      </w:pPr>
      <w:r>
        <w:rPr>
          <w:rFonts w:hint="eastAsia"/>
          <w:color w:val="auto"/>
          <w:sz w:val="21"/>
          <w:szCs w:val="21"/>
          <w:highlight w:val="none"/>
        </w:rPr>
        <w:t>3．我方承诺在招标文件规定的投标有效期内不撤销投标文件。</w:t>
      </w:r>
    </w:p>
    <w:p w14:paraId="1841811A">
      <w:pPr>
        <w:rPr>
          <w:color w:val="auto"/>
          <w:sz w:val="21"/>
          <w:szCs w:val="21"/>
          <w:highlight w:val="none"/>
        </w:rPr>
      </w:pPr>
      <w:r>
        <w:rPr>
          <w:rFonts w:hint="eastAsia"/>
          <w:color w:val="auto"/>
          <w:sz w:val="21"/>
          <w:szCs w:val="21"/>
          <w:highlight w:val="none"/>
        </w:rPr>
        <w:t>4．如我方中标，我方承诺：</w:t>
      </w:r>
    </w:p>
    <w:p w14:paraId="26F184A8">
      <w:pPr>
        <w:rPr>
          <w:color w:val="auto"/>
          <w:sz w:val="21"/>
          <w:szCs w:val="21"/>
          <w:highlight w:val="none"/>
        </w:rPr>
      </w:pPr>
      <w:r>
        <w:rPr>
          <w:rFonts w:hint="eastAsia"/>
          <w:color w:val="auto"/>
          <w:sz w:val="21"/>
          <w:szCs w:val="21"/>
          <w:highlight w:val="none"/>
        </w:rPr>
        <w:t>（1）在收到中标通知书后，在中标通知书规定的期限内与你方签订合同；</w:t>
      </w:r>
    </w:p>
    <w:p w14:paraId="047F8BDC">
      <w:pPr>
        <w:rPr>
          <w:color w:val="auto"/>
          <w:sz w:val="21"/>
          <w:szCs w:val="21"/>
          <w:highlight w:val="none"/>
        </w:rPr>
      </w:pPr>
      <w:r>
        <w:rPr>
          <w:rFonts w:hint="eastAsia"/>
          <w:color w:val="auto"/>
          <w:sz w:val="21"/>
          <w:szCs w:val="21"/>
          <w:highlight w:val="none"/>
        </w:rPr>
        <w:t>（2）在签订合同时不向你方提出附加条件；</w:t>
      </w:r>
    </w:p>
    <w:p w14:paraId="5FB66F72">
      <w:pPr>
        <w:rPr>
          <w:color w:val="auto"/>
          <w:sz w:val="21"/>
          <w:szCs w:val="21"/>
          <w:highlight w:val="none"/>
        </w:rPr>
      </w:pPr>
      <w:r>
        <w:rPr>
          <w:rFonts w:hint="eastAsia"/>
          <w:color w:val="auto"/>
          <w:sz w:val="21"/>
          <w:szCs w:val="21"/>
          <w:highlight w:val="none"/>
        </w:rPr>
        <w:t>（3）在合同约定的期限内完成合同规定的全部义务。</w:t>
      </w:r>
    </w:p>
    <w:p w14:paraId="74502906">
      <w:pPr>
        <w:rPr>
          <w:color w:val="auto"/>
          <w:sz w:val="21"/>
          <w:szCs w:val="21"/>
          <w:highlight w:val="none"/>
        </w:rPr>
      </w:pPr>
      <w:r>
        <w:rPr>
          <w:rFonts w:hint="eastAsia"/>
          <w:color w:val="auto"/>
          <w:sz w:val="21"/>
          <w:szCs w:val="21"/>
          <w:highlight w:val="none"/>
        </w:rPr>
        <w:t>5．我方在此声明，所递交的投标文件及有关资料内容完整、真实和准确，且不存在第二章“投标人须知”第1.4.3项规定的任何一种情形。</w:t>
      </w:r>
    </w:p>
    <w:p w14:paraId="29AD401B">
      <w:pPr>
        <w:rPr>
          <w:color w:val="auto"/>
          <w:sz w:val="21"/>
          <w:szCs w:val="21"/>
          <w:highlight w:val="none"/>
        </w:rPr>
      </w:pPr>
      <w:r>
        <w:rPr>
          <w:rFonts w:hint="eastAsia"/>
          <w:color w:val="auto"/>
          <w:sz w:val="21"/>
          <w:szCs w:val="21"/>
          <w:highlight w:val="none"/>
        </w:rPr>
        <w:t>6．</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（其他补充说明）。</w:t>
      </w:r>
    </w:p>
    <w:p w14:paraId="4F21368F">
      <w:pPr>
        <w:rPr>
          <w:color w:val="auto"/>
          <w:sz w:val="21"/>
          <w:szCs w:val="21"/>
          <w:highlight w:val="none"/>
        </w:rPr>
      </w:pPr>
    </w:p>
    <w:p w14:paraId="365699F8">
      <w:pPr>
        <w:spacing w:line="440" w:lineRule="exact"/>
        <w:ind w:firstLine="2520" w:firstLineChars="1200"/>
        <w:rPr>
          <w:color w:val="auto"/>
          <w:sz w:val="21"/>
          <w:szCs w:val="21"/>
          <w:highlight w:val="none"/>
        </w:rPr>
      </w:pPr>
      <w:r>
        <w:rPr>
          <w:rFonts w:hint="eastAsia"/>
          <w:color w:val="auto"/>
          <w:sz w:val="21"/>
          <w:szCs w:val="21"/>
          <w:highlight w:val="none"/>
        </w:rPr>
        <w:t>投 标 人：</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（盖单位章）</w:t>
      </w:r>
    </w:p>
    <w:p w14:paraId="0C8C9073">
      <w:pPr>
        <w:spacing w:line="440" w:lineRule="exact"/>
        <w:rPr>
          <w:color w:val="auto"/>
          <w:sz w:val="21"/>
          <w:szCs w:val="21"/>
          <w:highlight w:val="none"/>
        </w:rPr>
      </w:pPr>
      <w:r>
        <w:rPr>
          <w:rFonts w:hint="eastAsia"/>
          <w:color w:val="auto"/>
          <w:sz w:val="21"/>
          <w:szCs w:val="21"/>
          <w:highlight w:val="none"/>
        </w:rPr>
        <w:t xml:space="preserve">                        法定代表人或其委托代理人：</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（签字</w:t>
      </w:r>
      <w:r>
        <w:rPr>
          <w:color w:val="auto"/>
          <w:sz w:val="21"/>
          <w:szCs w:val="21"/>
          <w:highlight w:val="none"/>
        </w:rPr>
        <w:t>或盖章</w:t>
      </w:r>
      <w:r>
        <w:rPr>
          <w:rFonts w:hint="eastAsia"/>
          <w:color w:val="auto"/>
          <w:sz w:val="21"/>
          <w:szCs w:val="21"/>
          <w:highlight w:val="none"/>
        </w:rPr>
        <w:t>）</w:t>
      </w:r>
    </w:p>
    <w:p w14:paraId="4A64D6B7">
      <w:pPr>
        <w:spacing w:line="440" w:lineRule="exact"/>
        <w:ind w:firstLine="2520" w:firstLineChars="1200"/>
        <w:rPr>
          <w:color w:val="auto"/>
          <w:sz w:val="21"/>
          <w:szCs w:val="21"/>
          <w:highlight w:val="none"/>
        </w:rPr>
      </w:pPr>
      <w:r>
        <w:rPr>
          <w:rFonts w:hint="eastAsia"/>
          <w:color w:val="auto"/>
          <w:sz w:val="21"/>
          <w:szCs w:val="21"/>
          <w:highlight w:val="none"/>
        </w:rPr>
        <w:t>地    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 xml:space="preserve">                             </w:t>
      </w:r>
      <w:r>
        <w:rPr>
          <w:rFonts w:hint="eastAsia"/>
          <w:color w:val="auto"/>
          <w:sz w:val="21"/>
          <w:szCs w:val="21"/>
          <w:highlight w:val="none"/>
          <w:u w:val="single"/>
        </w:rPr>
        <w:tab/>
      </w:r>
    </w:p>
    <w:p w14:paraId="4B9E7018">
      <w:pPr>
        <w:spacing w:line="440" w:lineRule="exact"/>
        <w:ind w:firstLine="2520" w:firstLineChars="1200"/>
        <w:rPr>
          <w:color w:val="auto"/>
          <w:sz w:val="21"/>
          <w:szCs w:val="21"/>
          <w:highlight w:val="none"/>
        </w:rPr>
      </w:pPr>
      <w:r>
        <w:rPr>
          <w:rFonts w:hint="eastAsia"/>
          <w:color w:val="auto"/>
          <w:sz w:val="21"/>
          <w:szCs w:val="21"/>
          <w:highlight w:val="none"/>
        </w:rPr>
        <w:t>网    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 xml:space="preserve">    </w:t>
      </w:r>
    </w:p>
    <w:p w14:paraId="39E321C9">
      <w:pPr>
        <w:spacing w:line="440" w:lineRule="exact"/>
        <w:ind w:firstLine="2520" w:firstLineChars="1200"/>
        <w:rPr>
          <w:color w:val="auto"/>
          <w:sz w:val="21"/>
          <w:szCs w:val="21"/>
          <w:highlight w:val="none"/>
        </w:rPr>
      </w:pPr>
      <w:r>
        <w:rPr>
          <w:rFonts w:hint="eastAsia"/>
          <w:color w:val="auto"/>
          <w:sz w:val="21"/>
          <w:szCs w:val="21"/>
          <w:highlight w:val="none"/>
        </w:rPr>
        <w:t>电    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 xml:space="preserve">    </w:t>
      </w:r>
    </w:p>
    <w:p w14:paraId="0F7CD0AE">
      <w:pPr>
        <w:spacing w:line="440" w:lineRule="exact"/>
        <w:ind w:firstLine="2520" w:firstLineChars="1200"/>
        <w:rPr>
          <w:color w:val="auto"/>
          <w:sz w:val="21"/>
          <w:szCs w:val="21"/>
          <w:highlight w:val="none"/>
        </w:rPr>
      </w:pPr>
      <w:r>
        <w:rPr>
          <w:rFonts w:hint="eastAsia"/>
          <w:color w:val="auto"/>
          <w:sz w:val="21"/>
          <w:szCs w:val="21"/>
          <w:highlight w:val="none"/>
        </w:rPr>
        <w:t>传    真：</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 xml:space="preserve">                                </w:t>
      </w:r>
    </w:p>
    <w:p w14:paraId="0B223BBF">
      <w:pPr>
        <w:spacing w:line="440" w:lineRule="exact"/>
        <w:ind w:firstLine="2520" w:firstLineChars="1200"/>
        <w:rPr>
          <w:color w:val="auto"/>
          <w:sz w:val="21"/>
          <w:szCs w:val="21"/>
          <w:highlight w:val="none"/>
        </w:rPr>
      </w:pP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 xml:space="preserve">                                </w:t>
      </w:r>
    </w:p>
    <w:p w14:paraId="4827401B">
      <w:pPr>
        <w:pStyle w:val="2"/>
        <w:rPr>
          <w:color w:val="auto"/>
          <w:highlight w:val="none"/>
        </w:rPr>
      </w:pPr>
      <w:r>
        <w:rPr>
          <w:rFonts w:hint="eastAsia"/>
          <w:color w:val="auto"/>
          <w:highlight w:val="none"/>
        </w:rPr>
        <w:t xml:space="preserve">                                 </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5032E627">
      <w:pPr>
        <w:spacing w:line="360" w:lineRule="auto"/>
        <w:rPr>
          <w:color w:val="auto"/>
          <w:highlight w:val="none"/>
        </w:rPr>
      </w:pPr>
    </w:p>
    <w:p w14:paraId="165C7E29">
      <w:pPr>
        <w:pStyle w:val="4"/>
        <w:rPr>
          <w:rFonts w:eastAsia="宋体"/>
          <w:color w:val="auto"/>
          <w:highlight w:val="none"/>
        </w:rPr>
        <w:sectPr>
          <w:pgSz w:w="11906" w:h="16838"/>
          <w:pgMar w:top="1500" w:right="1100" w:bottom="1120" w:left="1560" w:header="0" w:footer="841" w:gutter="0"/>
          <w:cols w:space="720" w:num="1"/>
          <w:docGrid w:linePitch="312" w:charSpace="2048"/>
        </w:sectPr>
      </w:pPr>
    </w:p>
    <w:p w14:paraId="4CEBAEAD">
      <w:pPr>
        <w:spacing w:before="43" w:line="360" w:lineRule="auto"/>
        <w:ind w:left="377"/>
        <w:rPr>
          <w:color w:val="auto"/>
          <w:sz w:val="28"/>
          <w:highlight w:val="none"/>
        </w:rPr>
      </w:pPr>
      <w:bookmarkStart w:id="48" w:name="_bookmark178"/>
      <w:bookmarkEnd w:id="48"/>
      <w:r>
        <w:rPr>
          <w:rFonts w:hint="eastAsia"/>
          <w:color w:val="auto"/>
          <w:sz w:val="28"/>
          <w:highlight w:val="none"/>
        </w:rPr>
        <w:t>（二）投标函附录</w:t>
      </w:r>
    </w:p>
    <w:p w14:paraId="12E99764">
      <w:pPr>
        <w:pStyle w:val="2"/>
        <w:ind w:firstLine="0" w:firstLineChars="0"/>
        <w:rPr>
          <w:color w:val="auto"/>
          <w:highlight w:val="none"/>
        </w:rPr>
      </w:pPr>
    </w:p>
    <w:tbl>
      <w:tblPr>
        <w:tblStyle w:val="15"/>
        <w:tblW w:w="9258" w:type="dxa"/>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5"/>
        <w:gridCol w:w="3109"/>
        <w:gridCol w:w="3539"/>
        <w:gridCol w:w="1235"/>
      </w:tblGrid>
      <w:tr w14:paraId="3DA55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375" w:type="dxa"/>
            <w:vAlign w:val="center"/>
          </w:tcPr>
          <w:p w14:paraId="2352D74F">
            <w:pPr>
              <w:pStyle w:val="19"/>
              <w:spacing w:before="59" w:line="360" w:lineRule="auto"/>
              <w:ind w:left="446" w:right="439"/>
              <w:jc w:val="center"/>
              <w:rPr>
                <w:b/>
                <w:color w:val="auto"/>
                <w:sz w:val="21"/>
                <w:highlight w:val="none"/>
              </w:rPr>
            </w:pPr>
            <w:r>
              <w:rPr>
                <w:rFonts w:hint="eastAsia"/>
                <w:b/>
                <w:color w:val="auto"/>
                <w:sz w:val="21"/>
                <w:highlight w:val="none"/>
              </w:rPr>
              <w:t>序号</w:t>
            </w:r>
          </w:p>
        </w:tc>
        <w:tc>
          <w:tcPr>
            <w:tcW w:w="3109" w:type="dxa"/>
            <w:vAlign w:val="center"/>
          </w:tcPr>
          <w:p w14:paraId="2CF1D388">
            <w:pPr>
              <w:pStyle w:val="19"/>
              <w:spacing w:before="59" w:line="360" w:lineRule="auto"/>
              <w:ind w:left="218" w:right="210"/>
              <w:jc w:val="center"/>
              <w:rPr>
                <w:b/>
                <w:color w:val="auto"/>
                <w:sz w:val="21"/>
                <w:highlight w:val="none"/>
              </w:rPr>
            </w:pPr>
            <w:r>
              <w:rPr>
                <w:rFonts w:hint="eastAsia"/>
                <w:b/>
                <w:color w:val="auto"/>
                <w:sz w:val="21"/>
                <w:highlight w:val="none"/>
              </w:rPr>
              <w:t>条款名称</w:t>
            </w:r>
          </w:p>
        </w:tc>
        <w:tc>
          <w:tcPr>
            <w:tcW w:w="3539" w:type="dxa"/>
            <w:vAlign w:val="center"/>
          </w:tcPr>
          <w:p w14:paraId="61E8547A">
            <w:pPr>
              <w:pStyle w:val="19"/>
              <w:spacing w:before="59" w:line="360" w:lineRule="auto"/>
              <w:jc w:val="center"/>
              <w:rPr>
                <w:b/>
                <w:color w:val="auto"/>
                <w:sz w:val="21"/>
                <w:highlight w:val="none"/>
              </w:rPr>
            </w:pPr>
            <w:r>
              <w:rPr>
                <w:rFonts w:hint="eastAsia"/>
                <w:b/>
                <w:color w:val="auto"/>
                <w:sz w:val="21"/>
                <w:highlight w:val="none"/>
              </w:rPr>
              <w:t>约定内容</w:t>
            </w:r>
          </w:p>
        </w:tc>
        <w:tc>
          <w:tcPr>
            <w:tcW w:w="1235" w:type="dxa"/>
            <w:vAlign w:val="center"/>
          </w:tcPr>
          <w:p w14:paraId="6EB8188D">
            <w:pPr>
              <w:pStyle w:val="19"/>
              <w:spacing w:before="59" w:line="360" w:lineRule="auto"/>
              <w:ind w:left="502" w:right="502"/>
              <w:jc w:val="center"/>
              <w:rPr>
                <w:b/>
                <w:color w:val="auto"/>
                <w:sz w:val="21"/>
                <w:highlight w:val="none"/>
              </w:rPr>
            </w:pPr>
            <w:r>
              <w:rPr>
                <w:rFonts w:hint="eastAsia"/>
                <w:b/>
                <w:color w:val="auto"/>
                <w:sz w:val="21"/>
                <w:highlight w:val="none"/>
              </w:rPr>
              <w:t>备注</w:t>
            </w:r>
          </w:p>
        </w:tc>
      </w:tr>
      <w:tr w14:paraId="0E6C5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375" w:type="dxa"/>
            <w:vAlign w:val="center"/>
          </w:tcPr>
          <w:p w14:paraId="1DF282E0">
            <w:pPr>
              <w:pStyle w:val="19"/>
              <w:spacing w:before="94" w:line="360" w:lineRule="auto"/>
              <w:ind w:left="7"/>
              <w:jc w:val="center"/>
              <w:rPr>
                <w:color w:val="auto"/>
                <w:sz w:val="21"/>
                <w:highlight w:val="none"/>
              </w:rPr>
            </w:pPr>
            <w:r>
              <w:rPr>
                <w:rFonts w:hint="eastAsia"/>
                <w:color w:val="auto"/>
                <w:sz w:val="21"/>
                <w:highlight w:val="none"/>
              </w:rPr>
              <w:t>1</w:t>
            </w:r>
          </w:p>
        </w:tc>
        <w:tc>
          <w:tcPr>
            <w:tcW w:w="3109" w:type="dxa"/>
            <w:tcBorders>
              <w:left w:val="single" w:color="000000" w:sz="4" w:space="0"/>
            </w:tcBorders>
            <w:vAlign w:val="center"/>
          </w:tcPr>
          <w:p w14:paraId="39046F21">
            <w:pPr>
              <w:adjustRightInd w:val="0"/>
              <w:snapToGrid w:val="0"/>
              <w:spacing w:before="36" w:beforeLines="15" w:after="36" w:afterLines="15"/>
              <w:ind w:left="42" w:leftChars="20" w:right="42" w:rightChars="20"/>
              <w:jc w:val="center"/>
              <w:rPr>
                <w:color w:val="auto"/>
                <w:sz w:val="21"/>
                <w:szCs w:val="21"/>
                <w:highlight w:val="none"/>
              </w:rPr>
            </w:pPr>
            <w:r>
              <w:rPr>
                <w:rFonts w:hint="eastAsia"/>
                <w:color w:val="auto"/>
                <w:sz w:val="21"/>
                <w:szCs w:val="21"/>
                <w:highlight w:val="none"/>
              </w:rPr>
              <w:t>项目</w:t>
            </w:r>
            <w:r>
              <w:rPr>
                <w:rFonts w:hint="eastAsia"/>
                <w:color w:val="auto"/>
                <w:sz w:val="21"/>
                <w:szCs w:val="21"/>
                <w:highlight w:val="none"/>
                <w:lang w:val="en-US" w:eastAsia="zh-CN"/>
              </w:rPr>
              <w:t>总</w:t>
            </w:r>
            <w:r>
              <w:rPr>
                <w:rFonts w:hint="eastAsia"/>
                <w:color w:val="auto"/>
                <w:sz w:val="21"/>
                <w:szCs w:val="21"/>
                <w:highlight w:val="none"/>
              </w:rPr>
              <w:t>负责人</w:t>
            </w:r>
          </w:p>
        </w:tc>
        <w:tc>
          <w:tcPr>
            <w:tcW w:w="3539" w:type="dxa"/>
            <w:tcBorders>
              <w:left w:val="single" w:color="000000" w:sz="4" w:space="0"/>
            </w:tcBorders>
            <w:vAlign w:val="center"/>
          </w:tcPr>
          <w:p w14:paraId="185ADDD8">
            <w:pPr>
              <w:pStyle w:val="19"/>
              <w:spacing w:before="142" w:line="360" w:lineRule="exact"/>
              <w:ind w:left="208" w:leftChars="99" w:right="210"/>
              <w:jc w:val="both"/>
              <w:rPr>
                <w:color w:val="auto"/>
                <w:sz w:val="21"/>
                <w:highlight w:val="none"/>
              </w:rPr>
            </w:pPr>
            <w:r>
              <w:rPr>
                <w:rFonts w:hint="eastAsia"/>
                <w:color w:val="auto"/>
                <w:sz w:val="21"/>
                <w:highlight w:val="none"/>
              </w:rPr>
              <w:t>姓名：</w:t>
            </w:r>
          </w:p>
          <w:p w14:paraId="63FF3540">
            <w:pPr>
              <w:pStyle w:val="19"/>
              <w:spacing w:before="142" w:line="360" w:lineRule="exact"/>
              <w:ind w:left="208" w:leftChars="99" w:right="210"/>
              <w:jc w:val="both"/>
              <w:rPr>
                <w:color w:val="auto"/>
                <w:sz w:val="21"/>
                <w:highlight w:val="none"/>
              </w:rPr>
            </w:pPr>
            <w:r>
              <w:rPr>
                <w:rFonts w:hint="eastAsia"/>
                <w:color w:val="auto"/>
                <w:sz w:val="21"/>
                <w:highlight w:val="none"/>
              </w:rPr>
              <w:t>技术职称 ：</w:t>
            </w:r>
          </w:p>
          <w:p w14:paraId="0655CE79">
            <w:pPr>
              <w:pStyle w:val="19"/>
              <w:spacing w:before="142" w:line="360" w:lineRule="exact"/>
              <w:ind w:left="208" w:leftChars="99" w:right="210"/>
              <w:jc w:val="both"/>
              <w:rPr>
                <w:color w:val="auto"/>
                <w:sz w:val="21"/>
                <w:highlight w:val="none"/>
              </w:rPr>
            </w:pPr>
            <w:r>
              <w:rPr>
                <w:rFonts w:hint="eastAsia"/>
                <w:color w:val="auto"/>
                <w:sz w:val="21"/>
                <w:highlight w:val="none"/>
              </w:rPr>
              <w:t>注册证号：</w:t>
            </w:r>
          </w:p>
        </w:tc>
        <w:tc>
          <w:tcPr>
            <w:tcW w:w="1235" w:type="dxa"/>
            <w:tcBorders>
              <w:left w:val="single" w:color="000000" w:sz="4" w:space="0"/>
            </w:tcBorders>
            <w:vAlign w:val="center"/>
          </w:tcPr>
          <w:p w14:paraId="539A5034">
            <w:pPr>
              <w:pStyle w:val="19"/>
              <w:spacing w:line="360" w:lineRule="auto"/>
              <w:jc w:val="center"/>
              <w:rPr>
                <w:color w:val="auto"/>
                <w:sz w:val="20"/>
                <w:highlight w:val="none"/>
              </w:rPr>
            </w:pPr>
          </w:p>
        </w:tc>
      </w:tr>
      <w:tr w14:paraId="1E197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375" w:type="dxa"/>
            <w:vAlign w:val="center"/>
          </w:tcPr>
          <w:p w14:paraId="1FE4FAC0">
            <w:pPr>
              <w:pStyle w:val="19"/>
              <w:spacing w:before="91" w:line="360" w:lineRule="auto"/>
              <w:ind w:left="7"/>
              <w:jc w:val="center"/>
              <w:rPr>
                <w:color w:val="auto"/>
                <w:sz w:val="21"/>
                <w:highlight w:val="none"/>
              </w:rPr>
            </w:pPr>
            <w:r>
              <w:rPr>
                <w:rFonts w:hint="eastAsia"/>
                <w:color w:val="auto"/>
                <w:sz w:val="21"/>
                <w:highlight w:val="none"/>
              </w:rPr>
              <w:t>2</w:t>
            </w:r>
          </w:p>
        </w:tc>
        <w:tc>
          <w:tcPr>
            <w:tcW w:w="3109" w:type="dxa"/>
            <w:tcBorders>
              <w:left w:val="single" w:color="000000" w:sz="4" w:space="0"/>
            </w:tcBorders>
            <w:vAlign w:val="center"/>
          </w:tcPr>
          <w:p w14:paraId="37A4E0CC">
            <w:pPr>
              <w:pStyle w:val="19"/>
              <w:spacing w:before="142" w:line="360" w:lineRule="auto"/>
              <w:ind w:left="208" w:leftChars="99" w:right="210"/>
              <w:jc w:val="center"/>
              <w:rPr>
                <w:color w:val="auto"/>
                <w:sz w:val="21"/>
                <w:highlight w:val="none"/>
              </w:rPr>
            </w:pPr>
            <w:r>
              <w:rPr>
                <w:rFonts w:hint="eastAsia"/>
                <w:color w:val="auto"/>
                <w:sz w:val="21"/>
                <w:highlight w:val="none"/>
              </w:rPr>
              <w:t>服务期限</w:t>
            </w:r>
          </w:p>
        </w:tc>
        <w:tc>
          <w:tcPr>
            <w:tcW w:w="3539" w:type="dxa"/>
            <w:tcBorders>
              <w:left w:val="single" w:color="000000" w:sz="4" w:space="0"/>
            </w:tcBorders>
            <w:vAlign w:val="center"/>
          </w:tcPr>
          <w:p w14:paraId="479EE2FA">
            <w:pPr>
              <w:pStyle w:val="19"/>
              <w:spacing w:before="142" w:line="360" w:lineRule="auto"/>
              <w:ind w:left="208" w:leftChars="99" w:right="210"/>
              <w:jc w:val="both"/>
              <w:rPr>
                <w:rFonts w:hint="eastAsia" w:ascii="宋体" w:eastAsia="宋体" w:cs="宋体"/>
                <w:color w:val="auto"/>
                <w:sz w:val="21"/>
                <w:highlight w:val="none"/>
              </w:rPr>
            </w:pPr>
            <w:r>
              <w:rPr>
                <w:rFonts w:hint="eastAsia" w:ascii="宋体" w:eastAsia="宋体" w:cs="宋体"/>
                <w:color w:val="auto"/>
                <w:sz w:val="21"/>
                <w:highlight w:val="none"/>
              </w:rPr>
              <w:t>按招标文件要求</w:t>
            </w:r>
          </w:p>
        </w:tc>
        <w:tc>
          <w:tcPr>
            <w:tcW w:w="1235" w:type="dxa"/>
            <w:tcBorders>
              <w:left w:val="single" w:color="000000" w:sz="4" w:space="0"/>
            </w:tcBorders>
            <w:vAlign w:val="center"/>
          </w:tcPr>
          <w:p w14:paraId="542F7219">
            <w:pPr>
              <w:pStyle w:val="19"/>
              <w:spacing w:line="360" w:lineRule="auto"/>
              <w:jc w:val="center"/>
              <w:rPr>
                <w:color w:val="auto"/>
                <w:sz w:val="20"/>
                <w:highlight w:val="none"/>
              </w:rPr>
            </w:pPr>
          </w:p>
        </w:tc>
      </w:tr>
      <w:tr w14:paraId="4A775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375" w:type="dxa"/>
            <w:vAlign w:val="center"/>
          </w:tcPr>
          <w:p w14:paraId="68FD03D1">
            <w:pPr>
              <w:pStyle w:val="19"/>
              <w:spacing w:before="94" w:line="360" w:lineRule="auto"/>
              <w:ind w:left="7"/>
              <w:jc w:val="center"/>
              <w:rPr>
                <w:color w:val="auto"/>
                <w:sz w:val="21"/>
                <w:highlight w:val="none"/>
              </w:rPr>
            </w:pPr>
            <w:r>
              <w:rPr>
                <w:rFonts w:hint="eastAsia"/>
                <w:color w:val="auto"/>
                <w:sz w:val="21"/>
                <w:highlight w:val="none"/>
              </w:rPr>
              <w:t>3</w:t>
            </w:r>
          </w:p>
        </w:tc>
        <w:tc>
          <w:tcPr>
            <w:tcW w:w="3109" w:type="dxa"/>
            <w:tcBorders>
              <w:left w:val="single" w:color="000000" w:sz="4" w:space="0"/>
            </w:tcBorders>
            <w:vAlign w:val="center"/>
          </w:tcPr>
          <w:p w14:paraId="2E84D5CD">
            <w:pPr>
              <w:pStyle w:val="19"/>
              <w:spacing w:before="142" w:line="360" w:lineRule="auto"/>
              <w:ind w:left="208" w:leftChars="99" w:right="210"/>
              <w:jc w:val="center"/>
              <w:rPr>
                <w:color w:val="auto"/>
                <w:sz w:val="21"/>
                <w:highlight w:val="none"/>
              </w:rPr>
            </w:pPr>
            <w:r>
              <w:rPr>
                <w:rFonts w:hint="eastAsia"/>
                <w:color w:val="auto"/>
                <w:sz w:val="21"/>
                <w:highlight w:val="none"/>
              </w:rPr>
              <w:t>合同价款确定方式</w:t>
            </w:r>
          </w:p>
        </w:tc>
        <w:tc>
          <w:tcPr>
            <w:tcW w:w="3539" w:type="dxa"/>
            <w:tcBorders>
              <w:left w:val="single" w:color="000000" w:sz="4" w:space="0"/>
            </w:tcBorders>
            <w:vAlign w:val="center"/>
          </w:tcPr>
          <w:p w14:paraId="3BBE9BDC">
            <w:pPr>
              <w:pStyle w:val="19"/>
              <w:spacing w:before="142" w:line="360" w:lineRule="auto"/>
              <w:ind w:left="208" w:leftChars="99" w:right="210"/>
              <w:jc w:val="both"/>
              <w:rPr>
                <w:rFonts w:hint="eastAsia" w:ascii="宋体" w:eastAsia="宋体" w:cs="宋体"/>
                <w:color w:val="auto"/>
                <w:sz w:val="21"/>
                <w:highlight w:val="none"/>
              </w:rPr>
            </w:pPr>
            <w:r>
              <w:rPr>
                <w:rFonts w:hint="eastAsia" w:ascii="宋体" w:eastAsia="宋体" w:cs="宋体"/>
                <w:color w:val="auto"/>
                <w:sz w:val="21"/>
                <w:highlight w:val="none"/>
              </w:rPr>
              <w:t>按招标</w:t>
            </w:r>
            <w:r>
              <w:rPr>
                <w:rFonts w:hint="eastAsia" w:ascii="宋体" w:eastAsia="宋体" w:cs="宋体"/>
                <w:color w:val="auto"/>
                <w:sz w:val="21"/>
                <w:highlight w:val="none"/>
                <w:lang w:val="en-US" w:eastAsia="zh-CN"/>
              </w:rPr>
              <w:t>合同</w:t>
            </w:r>
            <w:r>
              <w:rPr>
                <w:rFonts w:hint="eastAsia" w:ascii="宋体" w:eastAsia="宋体" w:cs="宋体"/>
                <w:color w:val="auto"/>
                <w:sz w:val="21"/>
                <w:highlight w:val="none"/>
              </w:rPr>
              <w:t>要求</w:t>
            </w:r>
          </w:p>
        </w:tc>
        <w:tc>
          <w:tcPr>
            <w:tcW w:w="1235" w:type="dxa"/>
            <w:tcBorders>
              <w:left w:val="single" w:color="000000" w:sz="4" w:space="0"/>
            </w:tcBorders>
            <w:vAlign w:val="center"/>
          </w:tcPr>
          <w:p w14:paraId="7BCD2499">
            <w:pPr>
              <w:pStyle w:val="19"/>
              <w:spacing w:line="360" w:lineRule="auto"/>
              <w:jc w:val="center"/>
              <w:rPr>
                <w:color w:val="auto"/>
                <w:sz w:val="20"/>
                <w:highlight w:val="none"/>
              </w:rPr>
            </w:pPr>
          </w:p>
        </w:tc>
      </w:tr>
      <w:tr w14:paraId="6765B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375" w:type="dxa"/>
            <w:vAlign w:val="center"/>
          </w:tcPr>
          <w:p w14:paraId="28F0A412">
            <w:pPr>
              <w:pStyle w:val="19"/>
              <w:spacing w:line="360" w:lineRule="auto"/>
              <w:ind w:left="446" w:right="439"/>
              <w:jc w:val="center"/>
              <w:rPr>
                <w:color w:val="auto"/>
                <w:sz w:val="21"/>
                <w:highlight w:val="none"/>
              </w:rPr>
            </w:pPr>
            <w:r>
              <w:rPr>
                <w:rFonts w:hint="eastAsia"/>
                <w:color w:val="auto"/>
                <w:sz w:val="21"/>
                <w:highlight w:val="none"/>
                <w:lang w:val="en-US"/>
              </w:rPr>
              <w:t>4</w:t>
            </w:r>
          </w:p>
        </w:tc>
        <w:tc>
          <w:tcPr>
            <w:tcW w:w="3109" w:type="dxa"/>
            <w:tcBorders>
              <w:left w:val="single" w:color="000000" w:sz="4" w:space="0"/>
            </w:tcBorders>
            <w:vAlign w:val="center"/>
          </w:tcPr>
          <w:p w14:paraId="65125157">
            <w:pPr>
              <w:pStyle w:val="19"/>
              <w:spacing w:before="142" w:line="360" w:lineRule="auto"/>
              <w:ind w:left="208" w:leftChars="99" w:right="210"/>
              <w:jc w:val="center"/>
              <w:rPr>
                <w:color w:val="auto"/>
                <w:sz w:val="21"/>
                <w:highlight w:val="none"/>
              </w:rPr>
            </w:pPr>
            <w:r>
              <w:rPr>
                <w:rFonts w:hint="eastAsia"/>
                <w:color w:val="auto"/>
                <w:sz w:val="21"/>
                <w:highlight w:val="none"/>
              </w:rPr>
              <w:t>质量标准</w:t>
            </w:r>
          </w:p>
        </w:tc>
        <w:tc>
          <w:tcPr>
            <w:tcW w:w="3539" w:type="dxa"/>
            <w:tcBorders>
              <w:left w:val="single" w:color="000000" w:sz="4" w:space="0"/>
            </w:tcBorders>
            <w:vAlign w:val="center"/>
          </w:tcPr>
          <w:p w14:paraId="4D823B48">
            <w:pPr>
              <w:pStyle w:val="19"/>
              <w:spacing w:before="142" w:line="360" w:lineRule="auto"/>
              <w:ind w:left="208" w:leftChars="99" w:right="210"/>
              <w:jc w:val="both"/>
              <w:rPr>
                <w:rFonts w:hint="eastAsia" w:ascii="宋体" w:eastAsia="宋体" w:cs="宋体"/>
                <w:color w:val="auto"/>
                <w:sz w:val="21"/>
                <w:highlight w:val="none"/>
              </w:rPr>
            </w:pPr>
            <w:r>
              <w:rPr>
                <w:rFonts w:hint="eastAsia" w:ascii="宋体" w:eastAsia="宋体" w:cs="宋体"/>
                <w:color w:val="auto"/>
                <w:sz w:val="21"/>
                <w:highlight w:val="none"/>
              </w:rPr>
              <w:t>按招标文件要求</w:t>
            </w:r>
          </w:p>
        </w:tc>
        <w:tc>
          <w:tcPr>
            <w:tcW w:w="1235" w:type="dxa"/>
            <w:tcBorders>
              <w:left w:val="single" w:color="000000" w:sz="4" w:space="0"/>
            </w:tcBorders>
            <w:vAlign w:val="center"/>
          </w:tcPr>
          <w:p w14:paraId="3B076095">
            <w:pPr>
              <w:pStyle w:val="19"/>
              <w:spacing w:line="360" w:lineRule="auto"/>
              <w:jc w:val="center"/>
              <w:rPr>
                <w:color w:val="auto"/>
                <w:sz w:val="20"/>
                <w:highlight w:val="none"/>
              </w:rPr>
            </w:pPr>
          </w:p>
        </w:tc>
      </w:tr>
      <w:tr w14:paraId="21E17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75" w:type="dxa"/>
            <w:vAlign w:val="center"/>
          </w:tcPr>
          <w:p w14:paraId="404F8DFF">
            <w:pPr>
              <w:pStyle w:val="19"/>
              <w:spacing w:line="360" w:lineRule="auto"/>
              <w:ind w:left="446" w:right="439"/>
              <w:jc w:val="center"/>
              <w:rPr>
                <w:color w:val="auto"/>
                <w:sz w:val="21"/>
                <w:highlight w:val="none"/>
                <w:lang w:val="en-US"/>
              </w:rPr>
            </w:pPr>
            <w:r>
              <w:rPr>
                <w:rFonts w:hint="eastAsia"/>
                <w:color w:val="auto"/>
                <w:sz w:val="21"/>
                <w:highlight w:val="none"/>
                <w:lang w:val="en-US"/>
              </w:rPr>
              <w:t>5</w:t>
            </w:r>
          </w:p>
        </w:tc>
        <w:tc>
          <w:tcPr>
            <w:tcW w:w="3109" w:type="dxa"/>
            <w:tcBorders>
              <w:left w:val="single" w:color="000000" w:sz="4" w:space="0"/>
            </w:tcBorders>
            <w:vAlign w:val="center"/>
          </w:tcPr>
          <w:p w14:paraId="20ECF311">
            <w:pPr>
              <w:pStyle w:val="19"/>
              <w:spacing w:before="142" w:line="360" w:lineRule="auto"/>
              <w:ind w:left="208" w:leftChars="99" w:right="210"/>
              <w:jc w:val="center"/>
              <w:rPr>
                <w:color w:val="auto"/>
                <w:sz w:val="21"/>
                <w:highlight w:val="none"/>
              </w:rPr>
            </w:pPr>
            <w:r>
              <w:rPr>
                <w:rFonts w:hint="eastAsia"/>
                <w:color w:val="auto"/>
                <w:sz w:val="21"/>
                <w:highlight w:val="none"/>
              </w:rPr>
              <w:t>投标总报价</w:t>
            </w:r>
          </w:p>
        </w:tc>
        <w:tc>
          <w:tcPr>
            <w:tcW w:w="3539" w:type="dxa"/>
            <w:tcBorders>
              <w:left w:val="single" w:color="000000" w:sz="4" w:space="0"/>
            </w:tcBorders>
            <w:vAlign w:val="center"/>
          </w:tcPr>
          <w:p w14:paraId="05CBAB06">
            <w:pPr>
              <w:topLinePunct/>
              <w:autoSpaceDE w:val="0"/>
              <w:autoSpaceDN w:val="0"/>
              <w:spacing w:line="360" w:lineRule="exact"/>
              <w:rPr>
                <w:bCs/>
                <w:color w:val="auto"/>
                <w:kern w:val="2"/>
                <w:sz w:val="21"/>
                <w:szCs w:val="21"/>
                <w:highlight w:val="none"/>
                <w:u w:val="single"/>
              </w:rPr>
            </w:pPr>
            <w:r>
              <w:rPr>
                <w:rFonts w:hint="eastAsia"/>
                <w:bCs/>
                <w:color w:val="auto"/>
                <w:kern w:val="2"/>
                <w:sz w:val="21"/>
                <w:szCs w:val="21"/>
                <w:highlight w:val="none"/>
                <w:u w:val="single"/>
              </w:rPr>
              <w:t xml:space="preserve">大写：        </w:t>
            </w:r>
          </w:p>
          <w:p w14:paraId="3E439677">
            <w:pPr>
              <w:topLinePunct/>
              <w:autoSpaceDE w:val="0"/>
              <w:autoSpaceDN w:val="0"/>
              <w:spacing w:line="360" w:lineRule="exact"/>
              <w:rPr>
                <w:bCs/>
                <w:color w:val="auto"/>
                <w:kern w:val="2"/>
                <w:sz w:val="21"/>
                <w:szCs w:val="21"/>
                <w:highlight w:val="none"/>
                <w:u w:val="single"/>
              </w:rPr>
            </w:pPr>
            <w:r>
              <w:rPr>
                <w:rFonts w:hint="eastAsia"/>
                <w:bCs/>
                <w:color w:val="auto"/>
                <w:kern w:val="2"/>
                <w:sz w:val="21"/>
                <w:szCs w:val="21"/>
                <w:highlight w:val="none"/>
                <w:u w:val="single"/>
              </w:rPr>
              <w:t xml:space="preserve">小写：        </w:t>
            </w:r>
          </w:p>
          <w:p w14:paraId="66601251">
            <w:pPr>
              <w:topLinePunct/>
              <w:autoSpaceDE w:val="0"/>
              <w:autoSpaceDN w:val="0"/>
              <w:spacing w:line="360" w:lineRule="exact"/>
              <w:rPr>
                <w:bCs/>
                <w:color w:val="auto"/>
                <w:kern w:val="2"/>
                <w:sz w:val="21"/>
                <w:szCs w:val="21"/>
                <w:highlight w:val="none"/>
              </w:rPr>
            </w:pPr>
            <w:r>
              <w:rPr>
                <w:rFonts w:hint="eastAsia"/>
                <w:bCs/>
                <w:color w:val="auto"/>
                <w:kern w:val="2"/>
                <w:sz w:val="21"/>
                <w:szCs w:val="21"/>
                <w:highlight w:val="none"/>
              </w:rPr>
              <w:t>其中：</w:t>
            </w:r>
          </w:p>
          <w:p w14:paraId="45BD4209">
            <w:pPr>
              <w:topLinePunct/>
              <w:autoSpaceDE w:val="0"/>
              <w:autoSpaceDN w:val="0"/>
              <w:spacing w:line="360" w:lineRule="exact"/>
              <w:rPr>
                <w:bCs/>
                <w:color w:val="auto"/>
                <w:kern w:val="2"/>
                <w:sz w:val="21"/>
                <w:szCs w:val="21"/>
                <w:highlight w:val="none"/>
                <w:u w:val="single"/>
              </w:rPr>
            </w:pPr>
            <w:r>
              <w:rPr>
                <w:rFonts w:hint="eastAsia"/>
                <w:bCs/>
                <w:color w:val="auto"/>
                <w:kern w:val="2"/>
                <w:sz w:val="21"/>
                <w:szCs w:val="21"/>
                <w:highlight w:val="none"/>
                <w:u w:val="single"/>
                <w:lang w:eastAsia="zh-CN"/>
              </w:rPr>
              <w:t>项目管理</w:t>
            </w:r>
            <w:r>
              <w:rPr>
                <w:rFonts w:hint="eastAsia"/>
                <w:bCs/>
                <w:color w:val="auto"/>
                <w:kern w:val="2"/>
                <w:sz w:val="21"/>
                <w:szCs w:val="21"/>
                <w:highlight w:val="none"/>
                <w:u w:val="single"/>
              </w:rPr>
              <w:t xml:space="preserve">费：         元 </w:t>
            </w:r>
          </w:p>
          <w:p w14:paraId="213E8441">
            <w:pPr>
              <w:topLinePunct/>
              <w:autoSpaceDE w:val="0"/>
              <w:autoSpaceDN w:val="0"/>
              <w:spacing w:line="360" w:lineRule="exact"/>
              <w:rPr>
                <w:rFonts w:hint="eastAsia"/>
                <w:bCs/>
                <w:color w:val="auto"/>
                <w:kern w:val="2"/>
                <w:sz w:val="21"/>
                <w:szCs w:val="21"/>
                <w:highlight w:val="none"/>
                <w:u w:val="single"/>
              </w:rPr>
            </w:pPr>
            <w:r>
              <w:rPr>
                <w:rFonts w:hint="eastAsia"/>
                <w:bCs/>
                <w:color w:val="auto"/>
                <w:kern w:val="2"/>
                <w:sz w:val="21"/>
                <w:szCs w:val="21"/>
                <w:highlight w:val="none"/>
                <w:u w:val="single"/>
                <w:lang w:eastAsia="zh-CN"/>
              </w:rPr>
              <w:t>监理</w:t>
            </w:r>
            <w:r>
              <w:rPr>
                <w:rFonts w:hint="eastAsia"/>
                <w:bCs/>
                <w:color w:val="auto"/>
                <w:kern w:val="2"/>
                <w:sz w:val="21"/>
                <w:szCs w:val="21"/>
                <w:highlight w:val="none"/>
                <w:u w:val="single"/>
              </w:rPr>
              <w:t>费：         元</w:t>
            </w:r>
          </w:p>
          <w:p w14:paraId="65EB349D">
            <w:pPr>
              <w:topLinePunct/>
              <w:autoSpaceDE w:val="0"/>
              <w:autoSpaceDN w:val="0"/>
              <w:spacing w:line="360" w:lineRule="exact"/>
              <w:rPr>
                <w:rFonts w:hint="eastAsia"/>
                <w:bCs/>
                <w:color w:val="auto"/>
                <w:kern w:val="2"/>
                <w:sz w:val="21"/>
                <w:szCs w:val="21"/>
                <w:highlight w:val="none"/>
                <w:u w:val="single"/>
              </w:rPr>
            </w:pPr>
            <w:r>
              <w:rPr>
                <w:rFonts w:hint="eastAsia"/>
                <w:bCs/>
                <w:color w:val="auto"/>
                <w:kern w:val="2"/>
                <w:sz w:val="21"/>
                <w:szCs w:val="21"/>
                <w:highlight w:val="none"/>
                <w:u w:val="single"/>
                <w:lang w:eastAsia="zh-CN"/>
              </w:rPr>
              <w:t>招标代理</w:t>
            </w:r>
            <w:r>
              <w:rPr>
                <w:rFonts w:hint="eastAsia"/>
                <w:bCs/>
                <w:color w:val="auto"/>
                <w:kern w:val="2"/>
                <w:sz w:val="21"/>
                <w:szCs w:val="21"/>
                <w:highlight w:val="none"/>
                <w:u w:val="single"/>
              </w:rPr>
              <w:t>费：         元</w:t>
            </w:r>
          </w:p>
          <w:p w14:paraId="04C90A25">
            <w:pPr>
              <w:topLinePunct/>
              <w:autoSpaceDE w:val="0"/>
              <w:autoSpaceDN w:val="0"/>
              <w:spacing w:line="360" w:lineRule="exact"/>
              <w:rPr>
                <w:rFonts w:hint="eastAsia"/>
                <w:bCs/>
                <w:color w:val="auto"/>
                <w:kern w:val="2"/>
                <w:sz w:val="21"/>
                <w:szCs w:val="21"/>
                <w:highlight w:val="none"/>
                <w:u w:val="single"/>
              </w:rPr>
            </w:pPr>
            <w:r>
              <w:rPr>
                <w:rFonts w:hint="eastAsia"/>
                <w:bCs/>
                <w:color w:val="auto"/>
                <w:kern w:val="2"/>
                <w:sz w:val="21"/>
                <w:szCs w:val="21"/>
                <w:highlight w:val="none"/>
                <w:u w:val="single"/>
                <w:lang w:eastAsia="zh-CN"/>
              </w:rPr>
              <w:t>全过程造价咨询服务</w:t>
            </w:r>
            <w:r>
              <w:rPr>
                <w:rFonts w:hint="eastAsia"/>
                <w:bCs/>
                <w:color w:val="auto"/>
                <w:kern w:val="2"/>
                <w:sz w:val="21"/>
                <w:szCs w:val="21"/>
                <w:highlight w:val="none"/>
                <w:u w:val="single"/>
              </w:rPr>
              <w:t>费：         元</w:t>
            </w:r>
          </w:p>
        </w:tc>
        <w:tc>
          <w:tcPr>
            <w:tcW w:w="1235" w:type="dxa"/>
            <w:tcBorders>
              <w:left w:val="single" w:color="000000" w:sz="4" w:space="0"/>
            </w:tcBorders>
            <w:vAlign w:val="center"/>
          </w:tcPr>
          <w:p w14:paraId="78333C0A">
            <w:pPr>
              <w:pStyle w:val="19"/>
              <w:spacing w:line="360" w:lineRule="auto"/>
              <w:jc w:val="center"/>
              <w:rPr>
                <w:color w:val="auto"/>
                <w:sz w:val="20"/>
                <w:highlight w:val="none"/>
              </w:rPr>
            </w:pPr>
          </w:p>
        </w:tc>
      </w:tr>
      <w:tr w14:paraId="5699D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75" w:type="dxa"/>
            <w:vAlign w:val="center"/>
          </w:tcPr>
          <w:p w14:paraId="77560C70">
            <w:pPr>
              <w:pStyle w:val="19"/>
              <w:spacing w:line="360" w:lineRule="auto"/>
              <w:ind w:left="446" w:right="439"/>
              <w:jc w:val="center"/>
              <w:rPr>
                <w:color w:val="auto"/>
                <w:sz w:val="21"/>
                <w:highlight w:val="none"/>
                <w:lang w:val="en-US"/>
              </w:rPr>
            </w:pPr>
            <w:r>
              <w:rPr>
                <w:rFonts w:hint="eastAsia"/>
                <w:color w:val="auto"/>
                <w:sz w:val="21"/>
                <w:highlight w:val="none"/>
                <w:lang w:val="en-US"/>
              </w:rPr>
              <w:t>6</w:t>
            </w:r>
          </w:p>
        </w:tc>
        <w:tc>
          <w:tcPr>
            <w:tcW w:w="3109" w:type="dxa"/>
            <w:tcBorders>
              <w:left w:val="single" w:color="000000" w:sz="4" w:space="0"/>
            </w:tcBorders>
            <w:vAlign w:val="center"/>
          </w:tcPr>
          <w:p w14:paraId="3037C14B">
            <w:pPr>
              <w:pStyle w:val="19"/>
              <w:spacing w:before="142" w:line="360" w:lineRule="auto"/>
              <w:ind w:left="208" w:leftChars="99" w:right="210"/>
              <w:jc w:val="center"/>
              <w:rPr>
                <w:color w:val="auto"/>
                <w:sz w:val="21"/>
                <w:highlight w:val="none"/>
              </w:rPr>
            </w:pPr>
            <w:r>
              <w:rPr>
                <w:rFonts w:hint="eastAsia"/>
                <w:color w:val="auto"/>
                <w:sz w:val="21"/>
                <w:highlight w:val="none"/>
              </w:rPr>
              <w:t>投标有效期</w:t>
            </w:r>
          </w:p>
        </w:tc>
        <w:tc>
          <w:tcPr>
            <w:tcW w:w="3539" w:type="dxa"/>
            <w:tcBorders>
              <w:left w:val="single" w:color="000000" w:sz="4" w:space="0"/>
            </w:tcBorders>
            <w:vAlign w:val="center"/>
          </w:tcPr>
          <w:p w14:paraId="7503B30A">
            <w:pPr>
              <w:pStyle w:val="19"/>
              <w:spacing w:before="142" w:line="360" w:lineRule="auto"/>
              <w:ind w:left="208" w:leftChars="99" w:right="210"/>
              <w:jc w:val="both"/>
              <w:rPr>
                <w:color w:val="auto"/>
                <w:sz w:val="21"/>
                <w:highlight w:val="none"/>
              </w:rPr>
            </w:pPr>
            <w:r>
              <w:rPr>
                <w:rFonts w:hint="eastAsia"/>
                <w:color w:val="auto"/>
                <w:sz w:val="21"/>
                <w:highlight w:val="none"/>
              </w:rPr>
              <w:t>按招标文件要求</w:t>
            </w:r>
          </w:p>
        </w:tc>
        <w:tc>
          <w:tcPr>
            <w:tcW w:w="1235" w:type="dxa"/>
            <w:tcBorders>
              <w:left w:val="single" w:color="000000" w:sz="4" w:space="0"/>
            </w:tcBorders>
            <w:vAlign w:val="center"/>
          </w:tcPr>
          <w:p w14:paraId="67300A30">
            <w:pPr>
              <w:pStyle w:val="19"/>
              <w:spacing w:line="360" w:lineRule="auto"/>
              <w:jc w:val="center"/>
              <w:rPr>
                <w:color w:val="auto"/>
                <w:sz w:val="20"/>
                <w:highlight w:val="none"/>
              </w:rPr>
            </w:pPr>
          </w:p>
        </w:tc>
      </w:tr>
      <w:tr w14:paraId="34C8A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75" w:type="dxa"/>
            <w:tcBorders>
              <w:right w:val="single" w:color="000000" w:sz="4" w:space="0"/>
            </w:tcBorders>
            <w:vAlign w:val="center"/>
          </w:tcPr>
          <w:p w14:paraId="739940F8">
            <w:pPr>
              <w:pStyle w:val="19"/>
              <w:spacing w:line="360" w:lineRule="auto"/>
              <w:ind w:left="446" w:right="439"/>
              <w:jc w:val="center"/>
              <w:rPr>
                <w:color w:val="auto"/>
                <w:sz w:val="21"/>
                <w:highlight w:val="none"/>
                <w:lang w:val="en-US"/>
              </w:rPr>
            </w:pPr>
            <w:r>
              <w:rPr>
                <w:color w:val="auto"/>
                <w:sz w:val="21"/>
                <w:highlight w:val="none"/>
                <w:lang w:val="en-US"/>
              </w:rPr>
              <w:t>7</w:t>
            </w:r>
          </w:p>
        </w:tc>
        <w:tc>
          <w:tcPr>
            <w:tcW w:w="3109" w:type="dxa"/>
            <w:tcBorders>
              <w:left w:val="single" w:color="000000" w:sz="4" w:space="0"/>
              <w:right w:val="single" w:color="000000" w:sz="4" w:space="0"/>
            </w:tcBorders>
            <w:vAlign w:val="center"/>
          </w:tcPr>
          <w:p w14:paraId="35571F7A">
            <w:pPr>
              <w:pStyle w:val="19"/>
              <w:spacing w:before="142" w:line="360" w:lineRule="auto"/>
              <w:ind w:left="208" w:leftChars="99" w:right="210"/>
              <w:jc w:val="center"/>
              <w:rPr>
                <w:color w:val="auto"/>
                <w:sz w:val="21"/>
                <w:highlight w:val="none"/>
              </w:rPr>
            </w:pPr>
            <w:r>
              <w:rPr>
                <w:color w:val="auto"/>
                <w:sz w:val="21"/>
                <w:highlight w:val="none"/>
              </w:rPr>
              <w:t>投标内容</w:t>
            </w:r>
          </w:p>
        </w:tc>
        <w:tc>
          <w:tcPr>
            <w:tcW w:w="3539" w:type="dxa"/>
            <w:tcBorders>
              <w:left w:val="single" w:color="000000" w:sz="4" w:space="0"/>
              <w:right w:val="single" w:color="000000" w:sz="4" w:space="0"/>
            </w:tcBorders>
            <w:vAlign w:val="center"/>
          </w:tcPr>
          <w:p w14:paraId="1650C342">
            <w:pPr>
              <w:pStyle w:val="19"/>
              <w:spacing w:before="142" w:line="360" w:lineRule="auto"/>
              <w:ind w:left="208" w:leftChars="99" w:right="210"/>
              <w:jc w:val="both"/>
              <w:rPr>
                <w:color w:val="auto"/>
                <w:sz w:val="21"/>
                <w:highlight w:val="none"/>
              </w:rPr>
            </w:pPr>
            <w:r>
              <w:rPr>
                <w:color w:val="auto"/>
                <w:sz w:val="21"/>
                <w:highlight w:val="none"/>
              </w:rPr>
              <w:t>按招标文件要求</w:t>
            </w:r>
          </w:p>
        </w:tc>
        <w:tc>
          <w:tcPr>
            <w:tcW w:w="1235" w:type="dxa"/>
            <w:tcBorders>
              <w:left w:val="single" w:color="000000" w:sz="4" w:space="0"/>
            </w:tcBorders>
            <w:vAlign w:val="center"/>
          </w:tcPr>
          <w:p w14:paraId="338159F7">
            <w:pPr>
              <w:pStyle w:val="19"/>
              <w:spacing w:line="360" w:lineRule="auto"/>
              <w:jc w:val="center"/>
              <w:rPr>
                <w:color w:val="auto"/>
                <w:sz w:val="20"/>
                <w:highlight w:val="none"/>
              </w:rPr>
            </w:pPr>
          </w:p>
        </w:tc>
      </w:tr>
    </w:tbl>
    <w:p w14:paraId="0C354FC9">
      <w:pPr>
        <w:pStyle w:val="2"/>
        <w:rPr>
          <w:color w:val="auto"/>
          <w:highlight w:val="none"/>
          <w:lang w:val="en-US"/>
        </w:rPr>
      </w:pPr>
    </w:p>
    <w:p w14:paraId="15D9BE59">
      <w:pPr>
        <w:pStyle w:val="2"/>
        <w:rPr>
          <w:color w:val="auto"/>
          <w:highlight w:val="none"/>
        </w:rPr>
      </w:pPr>
    </w:p>
    <w:p w14:paraId="243FEFCF">
      <w:pPr>
        <w:pStyle w:val="2"/>
        <w:rPr>
          <w:color w:val="auto"/>
          <w:highlight w:val="none"/>
        </w:rPr>
      </w:pPr>
    </w:p>
    <w:p w14:paraId="018A664A">
      <w:pPr>
        <w:pStyle w:val="2"/>
        <w:rPr>
          <w:color w:val="auto"/>
          <w:highlight w:val="none"/>
        </w:rPr>
      </w:pPr>
    </w:p>
    <w:p w14:paraId="0949E929">
      <w:pPr>
        <w:pStyle w:val="2"/>
        <w:ind w:firstLine="4922" w:firstLineChars="2344"/>
        <w:rPr>
          <w:color w:val="auto"/>
          <w:highlight w:val="none"/>
        </w:rPr>
      </w:pPr>
      <w:r>
        <w:rPr>
          <w:rFonts w:hint="eastAsia"/>
          <w:color w:val="auto"/>
          <w:highlight w:val="none"/>
        </w:rPr>
        <w:t>投 标 人</w:t>
      </w:r>
      <w:r>
        <w:rPr>
          <w:rFonts w:hint="eastAsia"/>
          <w:color w:val="auto"/>
          <w:spacing w:val="-3"/>
          <w:highlight w:val="none"/>
        </w:rPr>
        <w:t>：</w:t>
      </w:r>
      <w:r>
        <w:rPr>
          <w:rFonts w:hint="eastAsia"/>
          <w:color w:val="auto"/>
          <w:spacing w:val="-3"/>
          <w:highlight w:val="none"/>
          <w:u w:val="single"/>
        </w:rPr>
        <w:t xml:space="preserve">                </w:t>
      </w:r>
      <w:r>
        <w:rPr>
          <w:rFonts w:hint="eastAsia"/>
          <w:color w:val="auto"/>
          <w:spacing w:val="-3"/>
          <w:highlight w:val="none"/>
          <w:u w:val="single"/>
        </w:rPr>
        <w:tab/>
      </w:r>
      <w:r>
        <w:rPr>
          <w:rFonts w:hint="eastAsia"/>
          <w:color w:val="auto"/>
          <w:highlight w:val="none"/>
        </w:rPr>
        <w:t>（盖</w:t>
      </w:r>
      <w:r>
        <w:rPr>
          <w:rFonts w:hint="eastAsia"/>
          <w:color w:val="auto"/>
          <w:spacing w:val="-3"/>
          <w:highlight w:val="none"/>
        </w:rPr>
        <w:t>单</w:t>
      </w:r>
      <w:r>
        <w:rPr>
          <w:rFonts w:hint="eastAsia"/>
          <w:color w:val="auto"/>
          <w:highlight w:val="none"/>
        </w:rPr>
        <w:t>位</w:t>
      </w:r>
      <w:r>
        <w:rPr>
          <w:rFonts w:hint="eastAsia"/>
          <w:color w:val="auto"/>
          <w:spacing w:val="-3"/>
          <w:highlight w:val="none"/>
        </w:rPr>
        <w:t>章</w:t>
      </w:r>
      <w:r>
        <w:rPr>
          <w:rFonts w:hint="eastAsia"/>
          <w:color w:val="auto"/>
          <w:highlight w:val="none"/>
        </w:rPr>
        <w:t>）</w:t>
      </w:r>
    </w:p>
    <w:p w14:paraId="7ED53C73">
      <w:pPr>
        <w:pStyle w:val="2"/>
        <w:ind w:firstLine="4924" w:firstLineChars="2345"/>
        <w:rPr>
          <w:color w:val="auto"/>
          <w:highlight w:val="none"/>
        </w:rPr>
      </w:pPr>
      <w:r>
        <w:rPr>
          <w:rFonts w:hint="eastAsia"/>
          <w:color w:val="auto"/>
          <w:highlight w:val="none"/>
        </w:rPr>
        <w:t>法</w:t>
      </w:r>
      <w:r>
        <w:rPr>
          <w:rFonts w:hint="eastAsia"/>
          <w:color w:val="auto"/>
          <w:spacing w:val="-3"/>
          <w:highlight w:val="none"/>
        </w:rPr>
        <w:t>定</w:t>
      </w:r>
      <w:r>
        <w:rPr>
          <w:rFonts w:hint="eastAsia"/>
          <w:color w:val="auto"/>
          <w:highlight w:val="none"/>
        </w:rPr>
        <w:t>代</w:t>
      </w:r>
      <w:r>
        <w:rPr>
          <w:rFonts w:hint="eastAsia"/>
          <w:color w:val="auto"/>
          <w:spacing w:val="-3"/>
          <w:highlight w:val="none"/>
        </w:rPr>
        <w:t>表</w:t>
      </w:r>
      <w:r>
        <w:rPr>
          <w:rFonts w:hint="eastAsia"/>
          <w:color w:val="auto"/>
          <w:highlight w:val="none"/>
        </w:rPr>
        <w:t>人</w:t>
      </w:r>
      <w:r>
        <w:rPr>
          <w:rFonts w:hint="eastAsia"/>
          <w:color w:val="auto"/>
          <w:spacing w:val="-3"/>
          <w:highlight w:val="none"/>
        </w:rPr>
        <w:t>或</w:t>
      </w:r>
      <w:r>
        <w:rPr>
          <w:rFonts w:hint="eastAsia"/>
          <w:color w:val="auto"/>
          <w:highlight w:val="none"/>
        </w:rPr>
        <w:t>其</w:t>
      </w:r>
      <w:r>
        <w:rPr>
          <w:rFonts w:hint="eastAsia"/>
          <w:color w:val="auto"/>
          <w:spacing w:val="-3"/>
          <w:highlight w:val="none"/>
        </w:rPr>
        <w:t>委</w:t>
      </w:r>
      <w:r>
        <w:rPr>
          <w:rFonts w:hint="eastAsia"/>
          <w:color w:val="auto"/>
          <w:highlight w:val="none"/>
        </w:rPr>
        <w:t>托</w:t>
      </w:r>
      <w:r>
        <w:rPr>
          <w:rFonts w:hint="eastAsia"/>
          <w:color w:val="auto"/>
          <w:spacing w:val="-3"/>
          <w:highlight w:val="none"/>
        </w:rPr>
        <w:t>代理</w:t>
      </w:r>
      <w:r>
        <w:rPr>
          <w:rFonts w:hint="eastAsia"/>
          <w:color w:val="auto"/>
          <w:highlight w:val="none"/>
        </w:rPr>
        <w:t>人：</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（签</w:t>
      </w:r>
      <w:r>
        <w:rPr>
          <w:rFonts w:hint="eastAsia"/>
          <w:color w:val="auto"/>
          <w:spacing w:val="-3"/>
          <w:highlight w:val="none"/>
        </w:rPr>
        <w:t>字</w:t>
      </w:r>
      <w:r>
        <w:rPr>
          <w:color w:val="auto"/>
          <w:spacing w:val="-3"/>
          <w:highlight w:val="none"/>
        </w:rPr>
        <w:t>或盖章</w:t>
      </w:r>
      <w:r>
        <w:rPr>
          <w:rFonts w:hint="eastAsia"/>
          <w:color w:val="auto"/>
          <w:highlight w:val="none"/>
        </w:rPr>
        <w:t>）</w:t>
      </w:r>
    </w:p>
    <w:p w14:paraId="4520F2B7">
      <w:pPr>
        <w:pStyle w:val="2"/>
        <w:rPr>
          <w:color w:val="auto"/>
          <w:highlight w:val="none"/>
        </w:rPr>
      </w:pPr>
      <w:r>
        <w:rPr>
          <w:rFonts w:hint="eastAsia"/>
          <w:color w:val="auto"/>
          <w:highlight w:val="none"/>
        </w:rPr>
        <w:t xml:space="preserve"> </w:t>
      </w:r>
      <w:r>
        <w:rPr>
          <w:rFonts w:hint="eastAsia"/>
          <w:color w:val="auto"/>
          <w:highlight w:val="none"/>
        </w:rPr>
        <w:tab/>
      </w:r>
      <w:r>
        <w:rPr>
          <w:rFonts w:hint="eastAsia"/>
          <w:color w:val="auto"/>
          <w:highlight w:val="none"/>
        </w:rPr>
        <w:t xml:space="preserve">                                                        年 </w:t>
      </w:r>
      <w:r>
        <w:rPr>
          <w:rFonts w:hint="eastAsia"/>
          <w:color w:val="auto"/>
          <w:highlight w:val="none"/>
        </w:rPr>
        <w:tab/>
      </w:r>
      <w:r>
        <w:rPr>
          <w:rFonts w:hint="eastAsia"/>
          <w:color w:val="auto"/>
          <w:highlight w:val="none"/>
        </w:rPr>
        <w:t xml:space="preserve">月 </w:t>
      </w:r>
      <w:r>
        <w:rPr>
          <w:rFonts w:hint="eastAsia"/>
          <w:color w:val="auto"/>
          <w:highlight w:val="none"/>
        </w:rPr>
        <w:tab/>
      </w:r>
      <w:r>
        <w:rPr>
          <w:rFonts w:hint="eastAsia"/>
          <w:color w:val="auto"/>
          <w:highlight w:val="none"/>
        </w:rPr>
        <w:t>日</w:t>
      </w:r>
    </w:p>
    <w:p w14:paraId="22C52A89">
      <w:pPr>
        <w:spacing w:line="360" w:lineRule="auto"/>
        <w:rPr>
          <w:color w:val="auto"/>
          <w:highlight w:val="none"/>
        </w:rPr>
      </w:pPr>
    </w:p>
    <w:p w14:paraId="3E06B237">
      <w:pPr>
        <w:pStyle w:val="4"/>
        <w:rPr>
          <w:rFonts w:eastAsia="宋体"/>
          <w:color w:val="auto"/>
          <w:highlight w:val="none"/>
        </w:rPr>
        <w:sectPr>
          <w:pgSz w:w="11906" w:h="16838"/>
          <w:pgMar w:top="1400" w:right="1100" w:bottom="1120" w:left="1560" w:header="0" w:footer="841" w:gutter="0"/>
          <w:cols w:space="720" w:num="1"/>
          <w:docGrid w:linePitch="312" w:charSpace="2048"/>
        </w:sectPr>
      </w:pPr>
    </w:p>
    <w:p w14:paraId="724CC6EA">
      <w:pPr>
        <w:spacing w:line="360" w:lineRule="auto"/>
        <w:ind w:right="457"/>
        <w:jc w:val="center"/>
        <w:rPr>
          <w:b/>
          <w:color w:val="auto"/>
          <w:sz w:val="32"/>
          <w:highlight w:val="none"/>
        </w:rPr>
      </w:pPr>
      <w:bookmarkStart w:id="49" w:name="_bookmark179"/>
      <w:bookmarkEnd w:id="49"/>
      <w:r>
        <w:rPr>
          <w:rFonts w:hint="eastAsia"/>
          <w:b/>
          <w:color w:val="auto"/>
          <w:sz w:val="32"/>
          <w:highlight w:val="none"/>
        </w:rPr>
        <w:t>二、法定代表人身份证明（格式可自拟）</w:t>
      </w:r>
    </w:p>
    <w:p w14:paraId="7DED9628">
      <w:pPr>
        <w:pStyle w:val="2"/>
        <w:rPr>
          <w:color w:val="auto"/>
          <w:highlight w:val="none"/>
        </w:rPr>
      </w:pPr>
    </w:p>
    <w:p w14:paraId="7BDAAD72">
      <w:pPr>
        <w:pStyle w:val="2"/>
        <w:rPr>
          <w:color w:val="auto"/>
          <w:highlight w:val="none"/>
        </w:rPr>
      </w:pPr>
    </w:p>
    <w:p w14:paraId="1245A1EA">
      <w:pPr>
        <w:pStyle w:val="2"/>
        <w:rPr>
          <w:color w:val="auto"/>
          <w:highlight w:val="none"/>
        </w:rPr>
      </w:pPr>
    </w:p>
    <w:p w14:paraId="54ACD6C9">
      <w:pPr>
        <w:pStyle w:val="2"/>
        <w:rPr>
          <w:color w:val="auto"/>
          <w:highlight w:val="none"/>
        </w:rPr>
      </w:pPr>
      <w:r>
        <w:rPr>
          <w:rFonts w:hint="eastAsia"/>
          <w:color w:val="auto"/>
          <w:spacing w:val="-1"/>
          <w:highlight w:val="none"/>
        </w:rPr>
        <w:t>投</w:t>
      </w:r>
      <w:r>
        <w:rPr>
          <w:rFonts w:hint="eastAsia"/>
          <w:color w:val="auto"/>
          <w:highlight w:val="none"/>
        </w:rPr>
        <w:t>标</w:t>
      </w:r>
      <w:r>
        <w:rPr>
          <w:rFonts w:hint="eastAsia"/>
          <w:color w:val="auto"/>
          <w:spacing w:val="-3"/>
          <w:highlight w:val="none"/>
        </w:rPr>
        <w:t>人</w:t>
      </w:r>
      <w:r>
        <w:rPr>
          <w:rFonts w:hint="eastAsia"/>
          <w:color w:val="auto"/>
          <w:highlight w:val="none"/>
        </w:rPr>
        <w:t>名</w:t>
      </w:r>
      <w:r>
        <w:rPr>
          <w:rFonts w:hint="eastAsia"/>
          <w:color w:val="auto"/>
          <w:spacing w:val="-3"/>
          <w:highlight w:val="none"/>
        </w:rPr>
        <w:t>称</w:t>
      </w:r>
      <w:r>
        <w:rPr>
          <w:rFonts w:hint="eastAsia"/>
          <w:color w:val="auto"/>
          <w:highlight w:val="none"/>
        </w:rPr>
        <w:t>：</w:t>
      </w:r>
      <w:r>
        <w:rPr>
          <w:rFonts w:hint="eastAsia"/>
          <w:color w:val="auto"/>
          <w:highlight w:val="none"/>
          <w:u w:val="single"/>
        </w:rPr>
        <w:t xml:space="preserve"> </w:t>
      </w:r>
      <w:r>
        <w:rPr>
          <w:rFonts w:hint="eastAsia"/>
          <w:color w:val="auto"/>
          <w:highlight w:val="none"/>
          <w:u w:val="single"/>
        </w:rPr>
        <w:tab/>
      </w:r>
    </w:p>
    <w:p w14:paraId="43911D7E">
      <w:pPr>
        <w:pStyle w:val="2"/>
        <w:rPr>
          <w:color w:val="auto"/>
          <w:highlight w:val="none"/>
        </w:rPr>
      </w:pPr>
      <w:r>
        <w:rPr>
          <w:rFonts w:hint="eastAsia"/>
          <w:color w:val="auto"/>
          <w:highlight w:val="none"/>
        </w:rPr>
        <w:t>姓名</w:t>
      </w:r>
      <w:r>
        <w:rPr>
          <w:rFonts w:hint="eastAsia"/>
          <w:color w:val="auto"/>
          <w:spacing w:val="-3"/>
          <w:highlight w:val="none"/>
        </w:rPr>
        <w:t>：</w:t>
      </w:r>
      <w:r>
        <w:rPr>
          <w:rFonts w:hint="eastAsia"/>
          <w:color w:val="auto"/>
          <w:spacing w:val="-3"/>
          <w:highlight w:val="none"/>
          <w:u w:val="single"/>
        </w:rPr>
        <w:t xml:space="preserve"> </w:t>
      </w:r>
      <w:r>
        <w:rPr>
          <w:rFonts w:hint="eastAsia"/>
          <w:color w:val="auto"/>
          <w:spacing w:val="-3"/>
          <w:highlight w:val="none"/>
          <w:u w:val="single"/>
        </w:rPr>
        <w:tab/>
      </w:r>
      <w:r>
        <w:rPr>
          <w:rFonts w:hint="eastAsia"/>
          <w:color w:val="auto"/>
          <w:highlight w:val="none"/>
        </w:rPr>
        <w:t>性别</w:t>
      </w:r>
      <w:r>
        <w:rPr>
          <w:rFonts w:hint="eastAsia"/>
          <w:color w:val="auto"/>
          <w:spacing w:val="-3"/>
          <w:highlight w:val="none"/>
        </w:rPr>
        <w:t>：</w:t>
      </w:r>
      <w:r>
        <w:rPr>
          <w:rFonts w:hint="eastAsia"/>
          <w:color w:val="auto"/>
          <w:spacing w:val="-3"/>
          <w:highlight w:val="none"/>
          <w:u w:val="single"/>
        </w:rPr>
        <w:t xml:space="preserve"> </w:t>
      </w:r>
      <w:r>
        <w:rPr>
          <w:rFonts w:hint="eastAsia"/>
          <w:color w:val="auto"/>
          <w:spacing w:val="-3"/>
          <w:highlight w:val="none"/>
          <w:u w:val="single"/>
        </w:rPr>
        <w:tab/>
      </w:r>
      <w:r>
        <w:rPr>
          <w:rFonts w:hint="eastAsia"/>
          <w:color w:val="auto"/>
          <w:highlight w:val="none"/>
        </w:rPr>
        <w:t>年</w:t>
      </w:r>
      <w:r>
        <w:rPr>
          <w:rFonts w:hint="eastAsia"/>
          <w:color w:val="auto"/>
          <w:spacing w:val="-3"/>
          <w:highlight w:val="none"/>
        </w:rPr>
        <w:t>龄</w:t>
      </w:r>
      <w:r>
        <w:rPr>
          <w:rFonts w:hint="eastAsia"/>
          <w:color w:val="auto"/>
          <w:highlight w:val="none"/>
        </w:rPr>
        <w:t>：</w:t>
      </w:r>
      <w:r>
        <w:rPr>
          <w:rFonts w:hint="eastAsia"/>
          <w:color w:val="auto"/>
          <w:highlight w:val="none"/>
          <w:u w:val="single"/>
        </w:rPr>
        <w:t xml:space="preserve"> </w:t>
      </w:r>
      <w:r>
        <w:rPr>
          <w:rFonts w:hint="eastAsia"/>
          <w:color w:val="auto"/>
          <w:highlight w:val="none"/>
          <w:u w:val="single"/>
        </w:rPr>
        <w:tab/>
      </w:r>
      <w:r>
        <w:rPr>
          <w:rFonts w:hint="eastAsia"/>
          <w:color w:val="auto"/>
          <w:spacing w:val="-1"/>
          <w:highlight w:val="none"/>
        </w:rPr>
        <w:t>职</w:t>
      </w:r>
      <w:r>
        <w:rPr>
          <w:rFonts w:hint="eastAsia"/>
          <w:color w:val="auto"/>
          <w:spacing w:val="-3"/>
          <w:highlight w:val="none"/>
        </w:rPr>
        <w:t>务</w:t>
      </w:r>
      <w:r>
        <w:rPr>
          <w:rFonts w:hint="eastAsia"/>
          <w:color w:val="auto"/>
          <w:highlight w:val="none"/>
        </w:rPr>
        <w:t>：</w:t>
      </w:r>
      <w:r>
        <w:rPr>
          <w:rFonts w:hint="eastAsia"/>
          <w:color w:val="auto"/>
          <w:highlight w:val="none"/>
          <w:u w:val="single"/>
        </w:rPr>
        <w:t xml:space="preserve"> </w:t>
      </w:r>
      <w:r>
        <w:rPr>
          <w:rFonts w:hint="eastAsia"/>
          <w:color w:val="auto"/>
          <w:highlight w:val="none"/>
          <w:u w:val="single"/>
        </w:rPr>
        <w:tab/>
      </w:r>
    </w:p>
    <w:p w14:paraId="19A5658D">
      <w:pPr>
        <w:pStyle w:val="2"/>
        <w:rPr>
          <w:color w:val="auto"/>
          <w:highlight w:val="none"/>
        </w:rPr>
      </w:pPr>
      <w:r>
        <w:rPr>
          <w:rFonts w:hint="eastAsia"/>
          <w:color w:val="auto"/>
          <w:highlight w:val="none"/>
        </w:rPr>
        <w:t>系</w:t>
      </w:r>
      <w:r>
        <w:rPr>
          <w:rFonts w:hint="eastAsia"/>
          <w:color w:val="auto"/>
          <w:highlight w:val="none"/>
          <w:u w:val="single"/>
        </w:rPr>
        <w:t xml:space="preserve"> </w:t>
      </w:r>
      <w:r>
        <w:rPr>
          <w:rFonts w:hint="eastAsia"/>
          <w:color w:val="auto"/>
          <w:highlight w:val="none"/>
          <w:u w:val="single"/>
        </w:rPr>
        <w:tab/>
      </w:r>
      <w:r>
        <w:rPr>
          <w:rFonts w:hint="eastAsia"/>
          <w:color w:val="auto"/>
          <w:spacing w:val="-3"/>
          <w:highlight w:val="none"/>
        </w:rPr>
        <w:t>（</w:t>
      </w:r>
      <w:r>
        <w:rPr>
          <w:rFonts w:hint="eastAsia"/>
          <w:color w:val="auto"/>
          <w:highlight w:val="none"/>
        </w:rPr>
        <w:t>投</w:t>
      </w:r>
      <w:r>
        <w:rPr>
          <w:rFonts w:hint="eastAsia"/>
          <w:color w:val="auto"/>
          <w:spacing w:val="-3"/>
          <w:highlight w:val="none"/>
        </w:rPr>
        <w:t>标</w:t>
      </w:r>
      <w:r>
        <w:rPr>
          <w:rFonts w:hint="eastAsia"/>
          <w:color w:val="auto"/>
          <w:highlight w:val="none"/>
        </w:rPr>
        <w:t>人</w:t>
      </w:r>
      <w:r>
        <w:rPr>
          <w:rFonts w:hint="eastAsia"/>
          <w:color w:val="auto"/>
          <w:spacing w:val="-3"/>
          <w:highlight w:val="none"/>
        </w:rPr>
        <w:t>名</w:t>
      </w:r>
      <w:r>
        <w:rPr>
          <w:rFonts w:hint="eastAsia"/>
          <w:color w:val="auto"/>
          <w:highlight w:val="none"/>
        </w:rPr>
        <w:t>称</w:t>
      </w:r>
      <w:r>
        <w:rPr>
          <w:rFonts w:hint="eastAsia"/>
          <w:color w:val="auto"/>
          <w:spacing w:val="-3"/>
          <w:highlight w:val="none"/>
        </w:rPr>
        <w:t>）</w:t>
      </w:r>
      <w:r>
        <w:rPr>
          <w:rFonts w:hint="eastAsia"/>
          <w:color w:val="auto"/>
          <w:highlight w:val="none"/>
        </w:rPr>
        <w:t>的</w:t>
      </w:r>
      <w:r>
        <w:rPr>
          <w:rFonts w:hint="eastAsia"/>
          <w:color w:val="auto"/>
          <w:spacing w:val="-3"/>
          <w:highlight w:val="none"/>
        </w:rPr>
        <w:t>法定</w:t>
      </w:r>
      <w:r>
        <w:rPr>
          <w:rFonts w:hint="eastAsia"/>
          <w:color w:val="auto"/>
          <w:highlight w:val="none"/>
        </w:rPr>
        <w:t>代表</w:t>
      </w:r>
      <w:r>
        <w:rPr>
          <w:rFonts w:hint="eastAsia"/>
          <w:color w:val="auto"/>
          <w:spacing w:val="-3"/>
          <w:highlight w:val="none"/>
        </w:rPr>
        <w:t>人</w:t>
      </w:r>
      <w:r>
        <w:rPr>
          <w:rFonts w:hint="eastAsia"/>
          <w:color w:val="auto"/>
          <w:highlight w:val="none"/>
        </w:rPr>
        <w:t>。</w:t>
      </w:r>
    </w:p>
    <w:p w14:paraId="1A2492C3">
      <w:pPr>
        <w:pStyle w:val="2"/>
        <w:rPr>
          <w:color w:val="auto"/>
          <w:highlight w:val="none"/>
        </w:rPr>
      </w:pPr>
      <w:r>
        <w:rPr>
          <w:rFonts w:hint="eastAsia"/>
          <w:color w:val="auto"/>
          <w:highlight w:val="none"/>
        </w:rPr>
        <w:t>特此证明。</w:t>
      </w:r>
    </w:p>
    <w:p w14:paraId="0E67D5C7">
      <w:pPr>
        <w:pStyle w:val="2"/>
        <w:rPr>
          <w:color w:val="auto"/>
          <w:highlight w:val="none"/>
        </w:rPr>
      </w:pPr>
    </w:p>
    <w:p w14:paraId="3B00D3CB">
      <w:pPr>
        <w:pStyle w:val="2"/>
        <w:rPr>
          <w:color w:val="auto"/>
          <w:highlight w:val="none"/>
        </w:rPr>
      </w:pPr>
    </w:p>
    <w:p w14:paraId="767CDA4E">
      <w:pPr>
        <w:pStyle w:val="2"/>
        <w:rPr>
          <w:color w:val="auto"/>
          <w:highlight w:val="none"/>
        </w:rPr>
      </w:pPr>
      <w:r>
        <w:rPr>
          <w:rFonts w:hint="eastAsia"/>
          <w:color w:val="auto"/>
          <w:highlight w:val="none"/>
        </w:rPr>
        <w:t>附：法定代表人身份证扫描件。</w:t>
      </w:r>
    </w:p>
    <w:p w14:paraId="5CB01805">
      <w:pPr>
        <w:pStyle w:val="2"/>
        <w:rPr>
          <w:color w:val="auto"/>
          <w:highlight w:val="none"/>
        </w:rPr>
      </w:pPr>
    </w:p>
    <w:p w14:paraId="7CBB6603">
      <w:pPr>
        <w:pStyle w:val="2"/>
        <w:rPr>
          <w:color w:val="auto"/>
          <w:highlight w:val="none"/>
        </w:rPr>
      </w:pPr>
    </w:p>
    <w:p w14:paraId="23B6223C">
      <w:pPr>
        <w:pStyle w:val="2"/>
        <w:rPr>
          <w:color w:val="auto"/>
          <w:highlight w:val="none"/>
        </w:rPr>
      </w:pPr>
      <w:r>
        <w:rPr>
          <w:rFonts w:hint="eastAsia"/>
          <w:color w:val="auto"/>
          <w:highlight w:val="none"/>
        </w:rPr>
        <w:t>注：本身份证明需由投标人加盖单位公章。</w:t>
      </w:r>
    </w:p>
    <w:p w14:paraId="701AEE0F">
      <w:pPr>
        <w:pStyle w:val="2"/>
        <w:rPr>
          <w:color w:val="auto"/>
          <w:highlight w:val="none"/>
        </w:rPr>
      </w:pPr>
    </w:p>
    <w:p w14:paraId="7B0DF9AC">
      <w:pPr>
        <w:pStyle w:val="2"/>
        <w:rPr>
          <w:color w:val="auto"/>
          <w:highlight w:val="none"/>
        </w:rPr>
      </w:pPr>
    </w:p>
    <w:p w14:paraId="414746F3">
      <w:pPr>
        <w:pStyle w:val="2"/>
        <w:rPr>
          <w:color w:val="auto"/>
          <w:highlight w:val="none"/>
        </w:rPr>
      </w:pPr>
    </w:p>
    <w:p w14:paraId="4590BCCD">
      <w:pPr>
        <w:pStyle w:val="2"/>
        <w:rPr>
          <w:color w:val="auto"/>
          <w:highlight w:val="none"/>
        </w:rPr>
      </w:pPr>
    </w:p>
    <w:p w14:paraId="5F617095">
      <w:pPr>
        <w:pStyle w:val="2"/>
        <w:ind w:firstLine="6211" w:firstLineChars="3045"/>
        <w:rPr>
          <w:color w:val="auto"/>
          <w:highlight w:val="none"/>
        </w:rPr>
      </w:pPr>
      <w:r>
        <w:rPr>
          <w:rFonts w:hint="eastAsia"/>
          <w:color w:val="auto"/>
          <w:spacing w:val="-3"/>
          <w:highlight w:val="none"/>
        </w:rPr>
        <w:t>投</w:t>
      </w:r>
      <w:r>
        <w:rPr>
          <w:rFonts w:hint="eastAsia"/>
          <w:color w:val="auto"/>
          <w:highlight w:val="none"/>
        </w:rPr>
        <w:t>标</w:t>
      </w:r>
      <w:r>
        <w:rPr>
          <w:rFonts w:hint="eastAsia"/>
          <w:color w:val="auto"/>
          <w:spacing w:val="-3"/>
          <w:highlight w:val="none"/>
        </w:rPr>
        <w:t>人</w:t>
      </w:r>
      <w:r>
        <w:rPr>
          <w:rFonts w:hint="eastAsia"/>
          <w:color w:val="auto"/>
          <w:highlight w:val="none"/>
        </w:rPr>
        <w:t>：</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（盖</w:t>
      </w:r>
      <w:r>
        <w:rPr>
          <w:rFonts w:hint="eastAsia"/>
          <w:color w:val="auto"/>
          <w:spacing w:val="-3"/>
          <w:highlight w:val="none"/>
        </w:rPr>
        <w:t>单</w:t>
      </w:r>
      <w:r>
        <w:rPr>
          <w:rFonts w:hint="eastAsia"/>
          <w:color w:val="auto"/>
          <w:highlight w:val="none"/>
        </w:rPr>
        <w:t>位</w:t>
      </w:r>
      <w:r>
        <w:rPr>
          <w:rFonts w:hint="eastAsia"/>
          <w:color w:val="auto"/>
          <w:spacing w:val="-3"/>
          <w:highlight w:val="none"/>
        </w:rPr>
        <w:t>章</w:t>
      </w:r>
      <w:r>
        <w:rPr>
          <w:rFonts w:hint="eastAsia"/>
          <w:color w:val="auto"/>
          <w:highlight w:val="none"/>
        </w:rPr>
        <w:t>）</w:t>
      </w:r>
    </w:p>
    <w:p w14:paraId="65948B62">
      <w:pPr>
        <w:pStyle w:val="2"/>
        <w:rPr>
          <w:color w:val="auto"/>
          <w:highlight w:val="none"/>
        </w:rPr>
      </w:pPr>
    </w:p>
    <w:p w14:paraId="1943888F">
      <w:pPr>
        <w:pStyle w:val="2"/>
        <w:rPr>
          <w:color w:val="auto"/>
          <w:highlight w:val="none"/>
        </w:rPr>
      </w:pPr>
    </w:p>
    <w:p w14:paraId="2AA34DBC">
      <w:pPr>
        <w:pStyle w:val="2"/>
        <w:rPr>
          <w:color w:val="auto"/>
          <w:highlight w:val="none"/>
        </w:rPr>
      </w:pPr>
      <w:r>
        <w:rPr>
          <w:rFonts w:hint="eastAsia"/>
          <w:color w:val="auto"/>
          <w:highlight w:val="none"/>
        </w:rPr>
        <w:t xml:space="preserve"> </w:t>
      </w:r>
      <w:r>
        <w:rPr>
          <w:rFonts w:hint="eastAsia"/>
          <w:color w:val="auto"/>
          <w:highlight w:val="none"/>
        </w:rPr>
        <w:tab/>
      </w:r>
      <w:r>
        <w:rPr>
          <w:rFonts w:hint="eastAsia"/>
          <w:color w:val="auto"/>
          <w:highlight w:val="none"/>
        </w:rPr>
        <w:t xml:space="preserve">                                                             年 </w:t>
      </w:r>
      <w:r>
        <w:rPr>
          <w:rFonts w:hint="eastAsia"/>
          <w:color w:val="auto"/>
          <w:highlight w:val="none"/>
        </w:rPr>
        <w:tab/>
      </w:r>
      <w:r>
        <w:rPr>
          <w:rFonts w:hint="eastAsia"/>
          <w:color w:val="auto"/>
          <w:highlight w:val="none"/>
        </w:rPr>
        <w:t xml:space="preserve">月 </w:t>
      </w:r>
      <w:r>
        <w:rPr>
          <w:rFonts w:hint="eastAsia"/>
          <w:color w:val="auto"/>
          <w:highlight w:val="none"/>
        </w:rPr>
        <w:tab/>
      </w:r>
      <w:r>
        <w:rPr>
          <w:rFonts w:hint="eastAsia"/>
          <w:color w:val="auto"/>
          <w:highlight w:val="none"/>
        </w:rPr>
        <w:t>日</w:t>
      </w:r>
    </w:p>
    <w:p w14:paraId="6928E233">
      <w:pPr>
        <w:spacing w:line="360" w:lineRule="auto"/>
        <w:rPr>
          <w:color w:val="auto"/>
          <w:highlight w:val="none"/>
        </w:rPr>
      </w:pPr>
    </w:p>
    <w:p w14:paraId="105FD246">
      <w:pPr>
        <w:rPr>
          <w:color w:val="auto"/>
          <w:sz w:val="24"/>
          <w:highlight w:val="none"/>
        </w:rPr>
      </w:pPr>
      <w:r>
        <w:rPr>
          <w:rFonts w:hint="eastAsia"/>
          <w:color w:val="auto"/>
          <w:sz w:val="24"/>
          <w:highlight w:val="none"/>
        </w:rPr>
        <w:t>注：联合体投标的，由主办方提供。</w:t>
      </w:r>
    </w:p>
    <w:p w14:paraId="4D98599E">
      <w:pPr>
        <w:pStyle w:val="4"/>
        <w:rPr>
          <w:rFonts w:eastAsia="宋体"/>
          <w:color w:val="auto"/>
          <w:highlight w:val="none"/>
        </w:rPr>
        <w:sectPr>
          <w:pgSz w:w="11906" w:h="16838"/>
          <w:pgMar w:top="1400" w:right="1100" w:bottom="1120" w:left="1560" w:header="0" w:footer="841" w:gutter="0"/>
          <w:cols w:space="720" w:num="1"/>
          <w:docGrid w:linePitch="312" w:charSpace="2048"/>
        </w:sectPr>
      </w:pPr>
    </w:p>
    <w:p w14:paraId="4D559063">
      <w:pPr>
        <w:spacing w:line="360" w:lineRule="auto"/>
        <w:ind w:right="459"/>
        <w:jc w:val="center"/>
        <w:rPr>
          <w:b/>
          <w:color w:val="auto"/>
          <w:sz w:val="32"/>
          <w:highlight w:val="none"/>
        </w:rPr>
      </w:pPr>
      <w:bookmarkStart w:id="50" w:name="_bookmark180"/>
      <w:bookmarkEnd w:id="50"/>
      <w:r>
        <w:rPr>
          <w:rFonts w:hint="eastAsia"/>
          <w:b/>
          <w:color w:val="auto"/>
          <w:sz w:val="32"/>
          <w:highlight w:val="none"/>
        </w:rPr>
        <w:t>三、授权委托书（格式可自拟）</w:t>
      </w:r>
    </w:p>
    <w:p w14:paraId="4756847B">
      <w:pPr>
        <w:pStyle w:val="2"/>
        <w:rPr>
          <w:color w:val="auto"/>
          <w:highlight w:val="none"/>
        </w:rPr>
      </w:pPr>
    </w:p>
    <w:p w14:paraId="370C18D6">
      <w:pPr>
        <w:pStyle w:val="2"/>
        <w:rPr>
          <w:color w:val="auto"/>
          <w:highlight w:val="none"/>
        </w:rPr>
      </w:pPr>
    </w:p>
    <w:p w14:paraId="3DDC083E">
      <w:pPr>
        <w:pStyle w:val="2"/>
        <w:rPr>
          <w:color w:val="auto"/>
          <w:highlight w:val="none"/>
        </w:rPr>
      </w:pPr>
      <w:r>
        <w:rPr>
          <w:rFonts w:hint="eastAsia"/>
          <w:color w:val="auto"/>
          <w:highlight w:val="none"/>
        </w:rPr>
        <w:t>本人</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w:t>
      </w:r>
      <w:r>
        <w:rPr>
          <w:rFonts w:hint="eastAsia"/>
          <w:color w:val="auto"/>
          <w:spacing w:val="-3"/>
          <w:highlight w:val="none"/>
        </w:rPr>
        <w:t>姓</w:t>
      </w:r>
      <w:r>
        <w:rPr>
          <w:rFonts w:hint="eastAsia"/>
          <w:color w:val="auto"/>
          <w:highlight w:val="none"/>
        </w:rPr>
        <w:t>名）系</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（投标人</w:t>
      </w:r>
      <w:r>
        <w:rPr>
          <w:rFonts w:hint="eastAsia"/>
          <w:color w:val="auto"/>
          <w:spacing w:val="-3"/>
          <w:highlight w:val="none"/>
        </w:rPr>
        <w:t>名</w:t>
      </w:r>
      <w:r>
        <w:rPr>
          <w:rFonts w:hint="eastAsia"/>
          <w:color w:val="auto"/>
          <w:highlight w:val="none"/>
        </w:rPr>
        <w:t>称）的</w:t>
      </w:r>
      <w:r>
        <w:rPr>
          <w:rFonts w:hint="eastAsia"/>
          <w:color w:val="auto"/>
          <w:spacing w:val="-3"/>
          <w:highlight w:val="none"/>
        </w:rPr>
        <w:t>法定</w:t>
      </w:r>
      <w:r>
        <w:rPr>
          <w:rFonts w:hint="eastAsia"/>
          <w:color w:val="auto"/>
          <w:highlight w:val="none"/>
        </w:rPr>
        <w:t>代表人</w:t>
      </w:r>
      <w:r>
        <w:rPr>
          <w:rFonts w:hint="eastAsia"/>
          <w:color w:val="auto"/>
          <w:spacing w:val="-3"/>
          <w:highlight w:val="none"/>
        </w:rPr>
        <w:t>，</w:t>
      </w:r>
      <w:r>
        <w:rPr>
          <w:rFonts w:hint="eastAsia"/>
          <w:color w:val="auto"/>
          <w:highlight w:val="none"/>
        </w:rPr>
        <w:t>现委托</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（姓</w:t>
      </w:r>
      <w:r>
        <w:rPr>
          <w:rFonts w:hint="eastAsia"/>
          <w:color w:val="auto"/>
          <w:spacing w:val="-3"/>
          <w:highlight w:val="none"/>
        </w:rPr>
        <w:t>名</w:t>
      </w:r>
      <w:r>
        <w:rPr>
          <w:rFonts w:hint="eastAsia"/>
          <w:color w:val="auto"/>
          <w:highlight w:val="none"/>
        </w:rPr>
        <w:t>）为我方代</w:t>
      </w:r>
      <w:r>
        <w:rPr>
          <w:rFonts w:hint="eastAsia"/>
          <w:color w:val="auto"/>
          <w:spacing w:val="-3"/>
          <w:highlight w:val="none"/>
        </w:rPr>
        <w:t>理</w:t>
      </w:r>
      <w:r>
        <w:rPr>
          <w:rFonts w:hint="eastAsia"/>
          <w:color w:val="auto"/>
          <w:highlight w:val="none"/>
        </w:rPr>
        <w:t>人。代理</w:t>
      </w:r>
      <w:r>
        <w:rPr>
          <w:rFonts w:hint="eastAsia"/>
          <w:color w:val="auto"/>
          <w:spacing w:val="-3"/>
          <w:highlight w:val="none"/>
        </w:rPr>
        <w:t>人</w:t>
      </w:r>
      <w:r>
        <w:rPr>
          <w:rFonts w:hint="eastAsia"/>
          <w:color w:val="auto"/>
          <w:highlight w:val="none"/>
        </w:rPr>
        <w:t>根据授权，</w:t>
      </w:r>
      <w:r>
        <w:rPr>
          <w:rFonts w:hint="eastAsia"/>
          <w:color w:val="auto"/>
          <w:spacing w:val="-3"/>
          <w:highlight w:val="none"/>
        </w:rPr>
        <w:t>以</w:t>
      </w:r>
      <w:r>
        <w:rPr>
          <w:rFonts w:hint="eastAsia"/>
          <w:color w:val="auto"/>
          <w:highlight w:val="none"/>
        </w:rPr>
        <w:t>我</w:t>
      </w:r>
      <w:r>
        <w:rPr>
          <w:rFonts w:hint="eastAsia"/>
          <w:color w:val="auto"/>
          <w:spacing w:val="-3"/>
          <w:highlight w:val="none"/>
        </w:rPr>
        <w:t>方名义签署、澄清确认、递交、撤回、修改</w:t>
      </w:r>
      <w:r>
        <w:rPr>
          <w:rFonts w:hint="eastAsia"/>
          <w:bCs/>
          <w:color w:val="auto"/>
          <w:spacing w:val="-3"/>
          <w:highlight w:val="none"/>
          <w:u w:val="single"/>
          <w:lang w:eastAsia="zh-CN"/>
        </w:rPr>
        <w:t>广州油制气厂地块（珠江四季花园）配建道路工程项目全过程工程咨询（包含项目管理、监理、招标代理、全过程造价咨询服务）</w:t>
      </w:r>
      <w:r>
        <w:rPr>
          <w:rFonts w:hint="eastAsia"/>
          <w:color w:val="auto"/>
          <w:highlight w:val="none"/>
        </w:rPr>
        <w:t>项目</w:t>
      </w:r>
      <w:r>
        <w:rPr>
          <w:rFonts w:hint="eastAsia"/>
          <w:color w:val="auto"/>
          <w:spacing w:val="-3"/>
          <w:highlight w:val="none"/>
        </w:rPr>
        <w:t>投</w:t>
      </w:r>
      <w:r>
        <w:rPr>
          <w:rFonts w:hint="eastAsia"/>
          <w:color w:val="auto"/>
          <w:highlight w:val="none"/>
        </w:rPr>
        <w:t>标</w:t>
      </w:r>
      <w:r>
        <w:rPr>
          <w:rFonts w:hint="eastAsia"/>
          <w:color w:val="auto"/>
          <w:spacing w:val="-3"/>
          <w:highlight w:val="none"/>
        </w:rPr>
        <w:t>文</w:t>
      </w:r>
      <w:r>
        <w:rPr>
          <w:rFonts w:hint="eastAsia"/>
          <w:color w:val="auto"/>
          <w:highlight w:val="none"/>
        </w:rPr>
        <w:t>件</w:t>
      </w:r>
      <w:r>
        <w:rPr>
          <w:rFonts w:hint="eastAsia"/>
          <w:color w:val="auto"/>
          <w:spacing w:val="-3"/>
          <w:highlight w:val="none"/>
        </w:rPr>
        <w:t>、</w:t>
      </w:r>
      <w:r>
        <w:rPr>
          <w:rFonts w:hint="eastAsia"/>
          <w:color w:val="auto"/>
          <w:highlight w:val="none"/>
        </w:rPr>
        <w:t>签</w:t>
      </w:r>
      <w:r>
        <w:rPr>
          <w:rFonts w:hint="eastAsia"/>
          <w:color w:val="auto"/>
          <w:spacing w:val="-3"/>
          <w:highlight w:val="none"/>
        </w:rPr>
        <w:t>订</w:t>
      </w:r>
      <w:r>
        <w:rPr>
          <w:rFonts w:hint="eastAsia"/>
          <w:color w:val="auto"/>
          <w:highlight w:val="none"/>
        </w:rPr>
        <w:t>合</w:t>
      </w:r>
      <w:r>
        <w:rPr>
          <w:rFonts w:hint="eastAsia"/>
          <w:color w:val="auto"/>
          <w:spacing w:val="-3"/>
          <w:highlight w:val="none"/>
        </w:rPr>
        <w:t>同</w:t>
      </w:r>
      <w:r>
        <w:rPr>
          <w:rFonts w:hint="eastAsia"/>
          <w:color w:val="auto"/>
          <w:highlight w:val="none"/>
        </w:rPr>
        <w:t>和处</w:t>
      </w:r>
      <w:r>
        <w:rPr>
          <w:rFonts w:hint="eastAsia"/>
          <w:color w:val="auto"/>
          <w:spacing w:val="-3"/>
          <w:highlight w:val="none"/>
        </w:rPr>
        <w:t>理</w:t>
      </w:r>
      <w:r>
        <w:rPr>
          <w:rFonts w:hint="eastAsia"/>
          <w:color w:val="auto"/>
          <w:highlight w:val="none"/>
        </w:rPr>
        <w:t>有</w:t>
      </w:r>
      <w:r>
        <w:rPr>
          <w:rFonts w:hint="eastAsia"/>
          <w:color w:val="auto"/>
          <w:spacing w:val="-3"/>
          <w:highlight w:val="none"/>
        </w:rPr>
        <w:t>关</w:t>
      </w:r>
      <w:r>
        <w:rPr>
          <w:rFonts w:hint="eastAsia"/>
          <w:color w:val="auto"/>
          <w:highlight w:val="none"/>
        </w:rPr>
        <w:t>事</w:t>
      </w:r>
      <w:r>
        <w:rPr>
          <w:rFonts w:hint="eastAsia"/>
          <w:color w:val="auto"/>
          <w:spacing w:val="-3"/>
          <w:highlight w:val="none"/>
        </w:rPr>
        <w:t>宜</w:t>
      </w:r>
      <w:r>
        <w:rPr>
          <w:rFonts w:hint="eastAsia"/>
          <w:color w:val="auto"/>
          <w:highlight w:val="none"/>
        </w:rPr>
        <w:t>，</w:t>
      </w:r>
      <w:r>
        <w:rPr>
          <w:rFonts w:hint="eastAsia"/>
          <w:color w:val="auto"/>
          <w:spacing w:val="-3"/>
          <w:highlight w:val="none"/>
        </w:rPr>
        <w:t>其</w:t>
      </w:r>
      <w:r>
        <w:rPr>
          <w:rFonts w:hint="eastAsia"/>
          <w:color w:val="auto"/>
          <w:highlight w:val="none"/>
        </w:rPr>
        <w:t>法</w:t>
      </w:r>
      <w:r>
        <w:rPr>
          <w:rFonts w:hint="eastAsia"/>
          <w:color w:val="auto"/>
          <w:spacing w:val="-3"/>
          <w:highlight w:val="none"/>
        </w:rPr>
        <w:t>律</w:t>
      </w:r>
      <w:r>
        <w:rPr>
          <w:rFonts w:hint="eastAsia"/>
          <w:color w:val="auto"/>
          <w:highlight w:val="none"/>
        </w:rPr>
        <w:t>后果</w:t>
      </w:r>
      <w:r>
        <w:rPr>
          <w:rFonts w:hint="eastAsia"/>
          <w:color w:val="auto"/>
          <w:spacing w:val="-3"/>
          <w:highlight w:val="none"/>
        </w:rPr>
        <w:t>由</w:t>
      </w:r>
      <w:r>
        <w:rPr>
          <w:rFonts w:hint="eastAsia"/>
          <w:color w:val="auto"/>
          <w:highlight w:val="none"/>
        </w:rPr>
        <w:t>我</w:t>
      </w:r>
      <w:r>
        <w:rPr>
          <w:rFonts w:hint="eastAsia"/>
          <w:color w:val="auto"/>
          <w:spacing w:val="-3"/>
          <w:highlight w:val="none"/>
        </w:rPr>
        <w:t>方</w:t>
      </w:r>
      <w:r>
        <w:rPr>
          <w:rFonts w:hint="eastAsia"/>
          <w:color w:val="auto"/>
          <w:highlight w:val="none"/>
        </w:rPr>
        <w:t>承</w:t>
      </w:r>
      <w:r>
        <w:rPr>
          <w:rFonts w:hint="eastAsia"/>
          <w:color w:val="auto"/>
          <w:spacing w:val="-3"/>
          <w:highlight w:val="none"/>
        </w:rPr>
        <w:t>担</w:t>
      </w:r>
      <w:r>
        <w:rPr>
          <w:rFonts w:hint="eastAsia"/>
          <w:color w:val="auto"/>
          <w:highlight w:val="none"/>
        </w:rPr>
        <w:t>。</w:t>
      </w:r>
    </w:p>
    <w:p w14:paraId="153819C7">
      <w:pPr>
        <w:pStyle w:val="2"/>
        <w:rPr>
          <w:color w:val="auto"/>
          <w:highlight w:val="none"/>
        </w:rPr>
      </w:pPr>
      <w:r>
        <w:rPr>
          <w:rFonts w:hint="eastAsia"/>
          <w:color w:val="auto"/>
          <w:highlight w:val="none"/>
        </w:rPr>
        <w:t>委托</w:t>
      </w:r>
      <w:r>
        <w:rPr>
          <w:rFonts w:hint="eastAsia"/>
          <w:color w:val="auto"/>
          <w:spacing w:val="-3"/>
          <w:highlight w:val="none"/>
        </w:rPr>
        <w:t>期</w:t>
      </w:r>
      <w:r>
        <w:rPr>
          <w:rFonts w:hint="eastAsia"/>
          <w:color w:val="auto"/>
          <w:highlight w:val="none"/>
        </w:rPr>
        <w:t>限</w:t>
      </w:r>
      <w:r>
        <w:rPr>
          <w:rFonts w:hint="eastAsia"/>
          <w:color w:val="auto"/>
          <w:spacing w:val="-3"/>
          <w:highlight w:val="none"/>
        </w:rPr>
        <w:t>：</w:t>
      </w:r>
      <w:r>
        <w:rPr>
          <w:rFonts w:hint="eastAsia"/>
          <w:color w:val="auto"/>
          <w:spacing w:val="-3"/>
          <w:highlight w:val="none"/>
          <w:u w:val="single"/>
        </w:rPr>
        <w:t xml:space="preserve"> </w:t>
      </w:r>
      <w:r>
        <w:rPr>
          <w:rFonts w:hint="eastAsia"/>
          <w:color w:val="auto"/>
          <w:spacing w:val="-3"/>
          <w:highlight w:val="none"/>
          <w:u w:val="single"/>
        </w:rPr>
        <w:tab/>
      </w:r>
      <w:r>
        <w:rPr>
          <w:rFonts w:hint="eastAsia"/>
          <w:color w:val="auto"/>
          <w:highlight w:val="none"/>
        </w:rPr>
        <w:t>。</w:t>
      </w:r>
    </w:p>
    <w:p w14:paraId="1F899ADB">
      <w:pPr>
        <w:pStyle w:val="2"/>
        <w:rPr>
          <w:color w:val="auto"/>
          <w:highlight w:val="none"/>
        </w:rPr>
      </w:pPr>
      <w:r>
        <w:rPr>
          <w:rFonts w:hint="eastAsia"/>
          <w:color w:val="auto"/>
          <w:highlight w:val="none"/>
        </w:rPr>
        <w:t>代理人无转委托权。</w:t>
      </w:r>
    </w:p>
    <w:p w14:paraId="12BC82EE">
      <w:pPr>
        <w:pStyle w:val="2"/>
        <w:rPr>
          <w:color w:val="auto"/>
          <w:highlight w:val="none"/>
        </w:rPr>
      </w:pPr>
    </w:p>
    <w:p w14:paraId="43CBB201">
      <w:pPr>
        <w:pStyle w:val="2"/>
        <w:rPr>
          <w:color w:val="auto"/>
          <w:highlight w:val="none"/>
        </w:rPr>
      </w:pPr>
    </w:p>
    <w:p w14:paraId="24DF20DB">
      <w:pPr>
        <w:pStyle w:val="2"/>
        <w:rPr>
          <w:color w:val="auto"/>
          <w:highlight w:val="none"/>
        </w:rPr>
      </w:pPr>
      <w:r>
        <w:rPr>
          <w:rFonts w:hint="eastAsia"/>
          <w:color w:val="auto"/>
          <w:highlight w:val="none"/>
        </w:rPr>
        <w:t>附：法定代表人身份证复印件及委托代理人身份证扫描件</w:t>
      </w:r>
    </w:p>
    <w:p w14:paraId="3CC930F2">
      <w:pPr>
        <w:pStyle w:val="2"/>
        <w:rPr>
          <w:color w:val="auto"/>
          <w:highlight w:val="none"/>
        </w:rPr>
      </w:pPr>
    </w:p>
    <w:p w14:paraId="0044B935">
      <w:pPr>
        <w:pStyle w:val="2"/>
        <w:rPr>
          <w:color w:val="auto"/>
          <w:highlight w:val="none"/>
        </w:rPr>
      </w:pPr>
    </w:p>
    <w:p w14:paraId="6EC6507F">
      <w:pPr>
        <w:pStyle w:val="2"/>
        <w:rPr>
          <w:color w:val="auto"/>
          <w:highlight w:val="none"/>
        </w:rPr>
      </w:pPr>
    </w:p>
    <w:p w14:paraId="1F0D7A4A">
      <w:pPr>
        <w:pStyle w:val="2"/>
        <w:rPr>
          <w:color w:val="auto"/>
          <w:highlight w:val="none"/>
        </w:rPr>
      </w:pPr>
    </w:p>
    <w:p w14:paraId="4E5AD92E">
      <w:pPr>
        <w:pStyle w:val="2"/>
        <w:ind w:firstLine="5764" w:firstLineChars="2745"/>
        <w:rPr>
          <w:color w:val="auto"/>
          <w:highlight w:val="none"/>
        </w:rPr>
      </w:pPr>
      <w:r>
        <w:rPr>
          <w:rFonts w:hint="eastAsia"/>
          <w:color w:val="auto"/>
          <w:highlight w:val="none"/>
        </w:rPr>
        <w:t>投</w:t>
      </w:r>
      <w:r>
        <w:rPr>
          <w:rFonts w:hint="eastAsia"/>
          <w:color w:val="auto"/>
          <w:highlight w:val="none"/>
        </w:rPr>
        <w:tab/>
      </w:r>
      <w:r>
        <w:rPr>
          <w:rFonts w:hint="eastAsia"/>
          <w:color w:val="auto"/>
          <w:highlight w:val="none"/>
        </w:rPr>
        <w:t>标</w:t>
      </w:r>
      <w:r>
        <w:rPr>
          <w:rFonts w:hint="eastAsia"/>
          <w:color w:val="auto"/>
          <w:highlight w:val="none"/>
        </w:rPr>
        <w:tab/>
      </w:r>
      <w:r>
        <w:rPr>
          <w:rFonts w:hint="eastAsia"/>
          <w:color w:val="auto"/>
          <w:spacing w:val="-3"/>
          <w:highlight w:val="none"/>
        </w:rPr>
        <w:t>人：</w:t>
      </w:r>
      <w:r>
        <w:rPr>
          <w:rFonts w:hint="eastAsia"/>
          <w:color w:val="auto"/>
          <w:spacing w:val="-3"/>
          <w:highlight w:val="none"/>
          <w:u w:val="single"/>
        </w:rPr>
        <w:t xml:space="preserve"> </w:t>
      </w:r>
      <w:r>
        <w:rPr>
          <w:rFonts w:hint="eastAsia"/>
          <w:color w:val="auto"/>
          <w:spacing w:val="-3"/>
          <w:highlight w:val="none"/>
          <w:u w:val="single"/>
        </w:rPr>
        <w:tab/>
      </w:r>
      <w:r>
        <w:rPr>
          <w:rFonts w:hint="eastAsia"/>
          <w:color w:val="auto"/>
          <w:spacing w:val="-3"/>
          <w:highlight w:val="none"/>
          <w:u w:val="single"/>
        </w:rPr>
        <w:t xml:space="preserve"> </w:t>
      </w:r>
      <w:r>
        <w:rPr>
          <w:rFonts w:hint="eastAsia"/>
          <w:color w:val="auto"/>
          <w:highlight w:val="none"/>
        </w:rPr>
        <w:t>（盖</w:t>
      </w:r>
      <w:r>
        <w:rPr>
          <w:rFonts w:hint="eastAsia"/>
          <w:color w:val="auto"/>
          <w:spacing w:val="-3"/>
          <w:highlight w:val="none"/>
        </w:rPr>
        <w:t>单</w:t>
      </w:r>
      <w:r>
        <w:rPr>
          <w:rFonts w:hint="eastAsia"/>
          <w:color w:val="auto"/>
          <w:highlight w:val="none"/>
        </w:rPr>
        <w:t>位</w:t>
      </w:r>
      <w:r>
        <w:rPr>
          <w:rFonts w:hint="eastAsia"/>
          <w:color w:val="auto"/>
          <w:spacing w:val="-3"/>
          <w:highlight w:val="none"/>
        </w:rPr>
        <w:t>章</w:t>
      </w:r>
      <w:r>
        <w:rPr>
          <w:rFonts w:hint="eastAsia"/>
          <w:color w:val="auto"/>
          <w:highlight w:val="none"/>
        </w:rPr>
        <w:t>）</w:t>
      </w:r>
    </w:p>
    <w:p w14:paraId="5F353FD6">
      <w:pPr>
        <w:pStyle w:val="2"/>
        <w:ind w:firstLine="5764" w:firstLineChars="2745"/>
        <w:rPr>
          <w:color w:val="auto"/>
          <w:highlight w:val="none"/>
        </w:rPr>
      </w:pPr>
      <w:r>
        <w:rPr>
          <w:rFonts w:hint="eastAsia"/>
          <w:color w:val="auto"/>
          <w:highlight w:val="none"/>
        </w:rPr>
        <w:t>法定</w:t>
      </w:r>
      <w:r>
        <w:rPr>
          <w:rFonts w:hint="eastAsia"/>
          <w:color w:val="auto"/>
          <w:spacing w:val="-3"/>
          <w:highlight w:val="none"/>
        </w:rPr>
        <w:t>代</w:t>
      </w:r>
      <w:r>
        <w:rPr>
          <w:rFonts w:hint="eastAsia"/>
          <w:color w:val="auto"/>
          <w:highlight w:val="none"/>
        </w:rPr>
        <w:t>表</w:t>
      </w:r>
      <w:r>
        <w:rPr>
          <w:rFonts w:hint="eastAsia"/>
          <w:color w:val="auto"/>
          <w:spacing w:val="-3"/>
          <w:highlight w:val="none"/>
        </w:rPr>
        <w:t>人：</w:t>
      </w:r>
      <w:r>
        <w:rPr>
          <w:rFonts w:hint="eastAsia"/>
          <w:color w:val="auto"/>
          <w:spacing w:val="-3"/>
          <w:highlight w:val="none"/>
          <w:u w:val="single"/>
        </w:rPr>
        <w:t xml:space="preserve">    </w:t>
      </w:r>
      <w:r>
        <w:rPr>
          <w:rFonts w:hint="eastAsia"/>
          <w:color w:val="auto"/>
          <w:spacing w:val="-3"/>
          <w:highlight w:val="none"/>
          <w:u w:val="single"/>
        </w:rPr>
        <w:tab/>
      </w:r>
      <w:r>
        <w:rPr>
          <w:rFonts w:hint="eastAsia"/>
          <w:color w:val="auto"/>
          <w:highlight w:val="none"/>
        </w:rPr>
        <w:t>（签</w:t>
      </w:r>
      <w:r>
        <w:rPr>
          <w:rFonts w:hint="eastAsia"/>
          <w:color w:val="auto"/>
          <w:spacing w:val="-3"/>
          <w:highlight w:val="none"/>
        </w:rPr>
        <w:t>字</w:t>
      </w:r>
      <w:r>
        <w:rPr>
          <w:color w:val="auto"/>
          <w:spacing w:val="-3"/>
          <w:highlight w:val="none"/>
        </w:rPr>
        <w:t>或盖章</w:t>
      </w:r>
      <w:r>
        <w:rPr>
          <w:rFonts w:hint="eastAsia"/>
          <w:color w:val="auto"/>
          <w:highlight w:val="none"/>
        </w:rPr>
        <w:t>）</w:t>
      </w:r>
    </w:p>
    <w:p w14:paraId="5B65C9B7">
      <w:pPr>
        <w:pStyle w:val="2"/>
        <w:ind w:firstLine="5764" w:firstLineChars="2745"/>
        <w:rPr>
          <w:color w:val="auto"/>
          <w:highlight w:val="none"/>
        </w:rPr>
      </w:pPr>
      <w:r>
        <w:rPr>
          <w:rFonts w:hint="eastAsia"/>
          <w:color w:val="auto"/>
          <w:highlight w:val="none"/>
        </w:rPr>
        <w:t>身份</w:t>
      </w:r>
      <w:r>
        <w:rPr>
          <w:rFonts w:hint="eastAsia"/>
          <w:color w:val="auto"/>
          <w:spacing w:val="-3"/>
          <w:highlight w:val="none"/>
        </w:rPr>
        <w:t>证</w:t>
      </w:r>
      <w:r>
        <w:rPr>
          <w:rFonts w:hint="eastAsia"/>
          <w:color w:val="auto"/>
          <w:highlight w:val="none"/>
        </w:rPr>
        <w:t>号</w:t>
      </w:r>
      <w:r>
        <w:rPr>
          <w:rFonts w:hint="eastAsia"/>
          <w:color w:val="auto"/>
          <w:spacing w:val="-3"/>
          <w:highlight w:val="none"/>
        </w:rPr>
        <w:t>码：</w:t>
      </w:r>
      <w:r>
        <w:rPr>
          <w:rFonts w:hint="eastAsia"/>
          <w:color w:val="auto"/>
          <w:highlight w:val="none"/>
          <w:u w:val="single"/>
        </w:rPr>
        <w:t xml:space="preserve">   </w:t>
      </w:r>
      <w:r>
        <w:rPr>
          <w:rFonts w:hint="eastAsia"/>
          <w:color w:val="auto"/>
          <w:highlight w:val="none"/>
          <w:u w:val="single"/>
        </w:rPr>
        <w:tab/>
      </w:r>
    </w:p>
    <w:p w14:paraId="4625B74D">
      <w:pPr>
        <w:pStyle w:val="2"/>
        <w:ind w:firstLine="5764" w:firstLineChars="2745"/>
        <w:rPr>
          <w:color w:val="auto"/>
          <w:highlight w:val="none"/>
        </w:rPr>
      </w:pPr>
      <w:r>
        <w:rPr>
          <w:rFonts w:hint="eastAsia"/>
          <w:color w:val="auto"/>
          <w:highlight w:val="none"/>
        </w:rPr>
        <w:t>委托</w:t>
      </w:r>
      <w:r>
        <w:rPr>
          <w:rFonts w:hint="eastAsia"/>
          <w:color w:val="auto"/>
          <w:spacing w:val="-3"/>
          <w:highlight w:val="none"/>
        </w:rPr>
        <w:t>代</w:t>
      </w:r>
      <w:r>
        <w:rPr>
          <w:rFonts w:hint="eastAsia"/>
          <w:color w:val="auto"/>
          <w:highlight w:val="none"/>
        </w:rPr>
        <w:t>理</w:t>
      </w:r>
      <w:r>
        <w:rPr>
          <w:rFonts w:hint="eastAsia"/>
          <w:color w:val="auto"/>
          <w:spacing w:val="-3"/>
          <w:highlight w:val="none"/>
        </w:rPr>
        <w:t>人：</w:t>
      </w:r>
      <w:r>
        <w:rPr>
          <w:rFonts w:hint="eastAsia"/>
          <w:color w:val="auto"/>
          <w:spacing w:val="-3"/>
          <w:highlight w:val="none"/>
          <w:u w:val="single"/>
        </w:rPr>
        <w:t xml:space="preserve">   </w:t>
      </w:r>
      <w:r>
        <w:rPr>
          <w:rFonts w:hint="eastAsia"/>
          <w:color w:val="auto"/>
          <w:spacing w:val="-3"/>
          <w:highlight w:val="none"/>
          <w:u w:val="single"/>
        </w:rPr>
        <w:tab/>
      </w:r>
      <w:r>
        <w:rPr>
          <w:rFonts w:hint="eastAsia"/>
          <w:color w:val="auto"/>
          <w:highlight w:val="none"/>
        </w:rPr>
        <w:t>（签</w:t>
      </w:r>
      <w:r>
        <w:rPr>
          <w:rFonts w:hint="eastAsia"/>
          <w:color w:val="auto"/>
          <w:spacing w:val="-3"/>
          <w:highlight w:val="none"/>
        </w:rPr>
        <w:t>字</w:t>
      </w:r>
      <w:r>
        <w:rPr>
          <w:color w:val="auto"/>
          <w:spacing w:val="-3"/>
          <w:highlight w:val="none"/>
        </w:rPr>
        <w:t>或盖章</w:t>
      </w:r>
      <w:r>
        <w:rPr>
          <w:rFonts w:hint="eastAsia"/>
          <w:color w:val="auto"/>
          <w:highlight w:val="none"/>
        </w:rPr>
        <w:t>）</w:t>
      </w:r>
    </w:p>
    <w:p w14:paraId="7664B0B4">
      <w:pPr>
        <w:pStyle w:val="2"/>
        <w:ind w:firstLine="5764" w:firstLineChars="2745"/>
        <w:rPr>
          <w:color w:val="auto"/>
          <w:highlight w:val="none"/>
        </w:rPr>
      </w:pPr>
      <w:r>
        <w:rPr>
          <w:rFonts w:hint="eastAsia"/>
          <w:color w:val="auto"/>
          <w:highlight w:val="none"/>
        </w:rPr>
        <w:t>身份</w:t>
      </w:r>
      <w:r>
        <w:rPr>
          <w:rFonts w:hint="eastAsia"/>
          <w:color w:val="auto"/>
          <w:spacing w:val="-3"/>
          <w:highlight w:val="none"/>
        </w:rPr>
        <w:t>证</w:t>
      </w:r>
      <w:r>
        <w:rPr>
          <w:rFonts w:hint="eastAsia"/>
          <w:color w:val="auto"/>
          <w:highlight w:val="none"/>
        </w:rPr>
        <w:t>号</w:t>
      </w:r>
      <w:r>
        <w:rPr>
          <w:rFonts w:hint="eastAsia"/>
          <w:color w:val="auto"/>
          <w:spacing w:val="-3"/>
          <w:highlight w:val="none"/>
        </w:rPr>
        <w:t>码：</w:t>
      </w:r>
      <w:r>
        <w:rPr>
          <w:rFonts w:hint="eastAsia"/>
          <w:color w:val="auto"/>
          <w:highlight w:val="none"/>
          <w:u w:val="single"/>
        </w:rPr>
        <w:t xml:space="preserve">   </w:t>
      </w:r>
      <w:r>
        <w:rPr>
          <w:rFonts w:hint="eastAsia"/>
          <w:color w:val="auto"/>
          <w:highlight w:val="none"/>
          <w:u w:val="single"/>
        </w:rPr>
        <w:tab/>
      </w:r>
    </w:p>
    <w:p w14:paraId="2CF17A87">
      <w:pPr>
        <w:pStyle w:val="2"/>
        <w:rPr>
          <w:color w:val="auto"/>
          <w:highlight w:val="none"/>
        </w:rPr>
      </w:pPr>
      <w:r>
        <w:rPr>
          <w:rFonts w:hint="eastAsia"/>
          <w:color w:val="auto"/>
          <w:highlight w:val="none"/>
        </w:rPr>
        <w:t xml:space="preserve">                                                 </w:t>
      </w:r>
      <w:r>
        <w:rPr>
          <w:rFonts w:hint="eastAsia"/>
          <w:color w:val="auto"/>
          <w:highlight w:val="none"/>
        </w:rPr>
        <w:tab/>
      </w:r>
      <w:r>
        <w:rPr>
          <w:rFonts w:hint="eastAsia"/>
          <w:color w:val="auto"/>
          <w:highlight w:val="none"/>
        </w:rPr>
        <w:t xml:space="preserve">年 </w:t>
      </w:r>
      <w:r>
        <w:rPr>
          <w:rFonts w:hint="eastAsia"/>
          <w:color w:val="auto"/>
          <w:highlight w:val="none"/>
        </w:rPr>
        <w:tab/>
      </w:r>
      <w:r>
        <w:rPr>
          <w:rFonts w:hint="eastAsia"/>
          <w:color w:val="auto"/>
          <w:spacing w:val="-3"/>
          <w:highlight w:val="none"/>
        </w:rPr>
        <w:t xml:space="preserve">月 </w:t>
      </w:r>
      <w:r>
        <w:rPr>
          <w:rFonts w:hint="eastAsia"/>
          <w:color w:val="auto"/>
          <w:spacing w:val="-3"/>
          <w:highlight w:val="none"/>
        </w:rPr>
        <w:tab/>
      </w:r>
      <w:r>
        <w:rPr>
          <w:rFonts w:hint="eastAsia"/>
          <w:color w:val="auto"/>
          <w:highlight w:val="none"/>
        </w:rPr>
        <w:t>日</w:t>
      </w:r>
    </w:p>
    <w:p w14:paraId="121EA5AF">
      <w:pPr>
        <w:spacing w:line="360" w:lineRule="auto"/>
        <w:rPr>
          <w:color w:val="auto"/>
          <w:highlight w:val="none"/>
        </w:rPr>
      </w:pPr>
    </w:p>
    <w:p w14:paraId="1B708307">
      <w:pPr>
        <w:rPr>
          <w:color w:val="auto"/>
          <w:sz w:val="24"/>
          <w:highlight w:val="none"/>
        </w:rPr>
      </w:pPr>
      <w:r>
        <w:rPr>
          <w:rFonts w:hint="eastAsia"/>
          <w:color w:val="auto"/>
          <w:sz w:val="24"/>
          <w:highlight w:val="none"/>
        </w:rPr>
        <w:t>注：联合体投标的，由主办方提供。</w:t>
      </w:r>
    </w:p>
    <w:p w14:paraId="574FAB57">
      <w:pPr>
        <w:pStyle w:val="4"/>
        <w:rPr>
          <w:rFonts w:eastAsia="宋体"/>
          <w:color w:val="auto"/>
          <w:highlight w:val="none"/>
        </w:rPr>
        <w:sectPr>
          <w:pgSz w:w="11906" w:h="16838"/>
          <w:pgMar w:top="1400" w:right="1100" w:bottom="1120" w:left="1560" w:header="0" w:footer="841" w:gutter="0"/>
          <w:cols w:space="720" w:num="1"/>
          <w:docGrid w:linePitch="312" w:charSpace="2048"/>
        </w:sectPr>
      </w:pPr>
    </w:p>
    <w:p w14:paraId="00790057">
      <w:pPr>
        <w:spacing w:line="360" w:lineRule="auto"/>
        <w:ind w:right="457"/>
        <w:jc w:val="center"/>
        <w:rPr>
          <w:b/>
          <w:color w:val="auto"/>
          <w:sz w:val="32"/>
          <w:highlight w:val="none"/>
          <w:lang w:val="en-US"/>
        </w:rPr>
      </w:pPr>
      <w:bookmarkStart w:id="51" w:name="_bookmark181"/>
      <w:bookmarkEnd w:id="51"/>
      <w:bookmarkStart w:id="52" w:name="_bookmark182"/>
      <w:bookmarkEnd w:id="52"/>
      <w:bookmarkStart w:id="53" w:name="_bookmark183"/>
      <w:bookmarkEnd w:id="53"/>
      <w:r>
        <w:rPr>
          <w:rFonts w:hint="eastAsia"/>
          <w:b/>
          <w:color w:val="auto"/>
          <w:sz w:val="32"/>
          <w:highlight w:val="none"/>
        </w:rPr>
        <w:t>四、</w:t>
      </w:r>
      <w:r>
        <w:rPr>
          <w:rFonts w:hint="eastAsia"/>
          <w:b/>
          <w:color w:val="auto"/>
          <w:sz w:val="32"/>
          <w:highlight w:val="none"/>
          <w:lang w:val="en-US"/>
        </w:rPr>
        <w:t>联合体协议书</w:t>
      </w:r>
    </w:p>
    <w:p w14:paraId="3561E747">
      <w:pPr>
        <w:topLinePunct/>
        <w:autoSpaceDE w:val="0"/>
        <w:autoSpaceDN w:val="0"/>
        <w:adjustRightInd w:val="0"/>
        <w:snapToGrid w:val="0"/>
        <w:spacing w:line="440" w:lineRule="exact"/>
        <w:ind w:firstLine="420" w:firstLineChars="200"/>
        <w:rPr>
          <w:color w:val="auto"/>
          <w:szCs w:val="21"/>
          <w:highlight w:val="none"/>
        </w:rPr>
      </w:pPr>
      <w:r>
        <w:rPr>
          <w:color w:val="auto"/>
          <w:highlight w:val="none"/>
          <w:u w:val="single"/>
        </w:rPr>
        <w:t xml:space="preserve">          </w:t>
      </w:r>
      <w:r>
        <w:rPr>
          <w:color w:val="auto"/>
          <w:highlight w:val="none"/>
        </w:rPr>
        <w:t>（所有成员单位名称）自愿组成</w:t>
      </w:r>
      <w:r>
        <w:rPr>
          <w:rFonts w:hint="eastAsia"/>
          <w:color w:val="auto"/>
          <w:highlight w:val="none"/>
        </w:rPr>
        <w:t>联合体</w:t>
      </w:r>
      <w:r>
        <w:rPr>
          <w:color w:val="auto"/>
          <w:highlight w:val="none"/>
        </w:rPr>
        <w:t>，共同参加</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（项目名称）投标。现就联合体投标事宜订立如下协议。</w:t>
      </w:r>
    </w:p>
    <w:p w14:paraId="6D043C15">
      <w:pPr>
        <w:topLinePunct/>
        <w:autoSpaceDE w:val="0"/>
        <w:autoSpaceDN w:val="0"/>
        <w:adjustRightInd w:val="0"/>
        <w:snapToGrid w:val="0"/>
        <w:spacing w:line="440" w:lineRule="exact"/>
        <w:ind w:firstLine="420" w:firstLineChars="200"/>
        <w:rPr>
          <w:color w:val="auto"/>
          <w:highlight w:val="none"/>
        </w:rPr>
      </w:pPr>
      <w:r>
        <w:rPr>
          <w:color w:val="auto"/>
          <w:highlight w:val="none"/>
        </w:rPr>
        <w:t>1</w:t>
      </w:r>
      <w:r>
        <w:rPr>
          <w:rFonts w:hint="eastAsia"/>
          <w:color w:val="auto"/>
          <w:highlight w:val="none"/>
        </w:rPr>
        <w:t>、</w:t>
      </w:r>
      <w:r>
        <w:rPr>
          <w:color w:val="auto"/>
          <w:highlight w:val="none"/>
          <w:u w:val="single"/>
        </w:rPr>
        <w:t xml:space="preserve">       </w:t>
      </w:r>
      <w:r>
        <w:rPr>
          <w:color w:val="auto"/>
          <w:highlight w:val="none"/>
        </w:rPr>
        <w:t>（某成员单位名称）为</w:t>
      </w:r>
      <w:r>
        <w:rPr>
          <w:rFonts w:hint="eastAsia"/>
          <w:color w:val="auto"/>
          <w:highlight w:val="none"/>
        </w:rPr>
        <w:t>主办方</w:t>
      </w:r>
      <w:r>
        <w:rPr>
          <w:color w:val="auto"/>
          <w:highlight w:val="none"/>
        </w:rPr>
        <w:t>。</w:t>
      </w:r>
    </w:p>
    <w:p w14:paraId="7579AE14">
      <w:pPr>
        <w:topLinePunct/>
        <w:autoSpaceDE w:val="0"/>
        <w:autoSpaceDN w:val="0"/>
        <w:adjustRightInd w:val="0"/>
        <w:snapToGrid w:val="0"/>
        <w:spacing w:line="440" w:lineRule="exact"/>
        <w:ind w:firstLine="420" w:firstLineChars="200"/>
        <w:rPr>
          <w:color w:val="auto"/>
          <w:highlight w:val="none"/>
        </w:rPr>
      </w:pPr>
      <w:r>
        <w:rPr>
          <w:color w:val="auto"/>
          <w:highlight w:val="none"/>
        </w:rPr>
        <w:t>2、联合体</w:t>
      </w:r>
      <w:r>
        <w:rPr>
          <w:rFonts w:hint="eastAsia"/>
          <w:color w:val="auto"/>
          <w:highlight w:val="none"/>
        </w:rPr>
        <w:t>主办方合法代表联合体各成员负责本招标项目投标文件编制和合同谈判活动，并代表联合体提交和接收相关的资料、信息及指示，并处理与之有关的一切事务，所有投标资料需要盖章签字的全部由联合体主办方盖章签字，</w:t>
      </w:r>
      <w:r>
        <w:rPr>
          <w:color w:val="auto"/>
          <w:highlight w:val="none"/>
        </w:rPr>
        <w:t>负责合同实施阶段的主办、组织和协调工作。</w:t>
      </w:r>
    </w:p>
    <w:p w14:paraId="24724A4A">
      <w:pPr>
        <w:topLinePunct/>
        <w:autoSpaceDE w:val="0"/>
        <w:autoSpaceDN w:val="0"/>
        <w:adjustRightInd w:val="0"/>
        <w:snapToGrid w:val="0"/>
        <w:spacing w:line="440" w:lineRule="exact"/>
        <w:ind w:firstLine="420" w:firstLineChars="200"/>
        <w:rPr>
          <w:color w:val="auto"/>
          <w:highlight w:val="none"/>
        </w:rPr>
      </w:pPr>
      <w:r>
        <w:rPr>
          <w:color w:val="auto"/>
          <w:highlight w:val="none"/>
        </w:rPr>
        <w:t>3、联合体将严格按照招标文件的各项要求，递交投标文件，履行合同，并对外承担连带责任。</w:t>
      </w:r>
    </w:p>
    <w:p w14:paraId="109ACC06">
      <w:pPr>
        <w:topLinePunct/>
        <w:autoSpaceDE w:val="0"/>
        <w:autoSpaceDN w:val="0"/>
        <w:adjustRightInd w:val="0"/>
        <w:snapToGrid w:val="0"/>
        <w:spacing w:line="440" w:lineRule="exact"/>
        <w:ind w:firstLine="420" w:firstLineChars="200"/>
        <w:rPr>
          <w:color w:val="auto"/>
          <w:highlight w:val="none"/>
        </w:rPr>
      </w:pPr>
      <w:r>
        <w:rPr>
          <w:color w:val="auto"/>
          <w:highlight w:val="none"/>
        </w:rPr>
        <w:t xml:space="preserve">4、本协议书自签署之日起生效，合同履行完毕后自动失效。 </w:t>
      </w:r>
    </w:p>
    <w:p w14:paraId="4982FEDB">
      <w:pPr>
        <w:topLinePunct/>
        <w:autoSpaceDE w:val="0"/>
        <w:autoSpaceDN w:val="0"/>
        <w:adjustRightInd w:val="0"/>
        <w:snapToGrid w:val="0"/>
        <w:spacing w:line="440" w:lineRule="exact"/>
        <w:ind w:firstLine="420" w:firstLineChars="200"/>
        <w:rPr>
          <w:color w:val="auto"/>
          <w:highlight w:val="none"/>
        </w:rPr>
      </w:pPr>
      <w:r>
        <w:rPr>
          <w:rFonts w:hint="eastAsia"/>
          <w:color w:val="auto"/>
          <w:highlight w:val="none"/>
        </w:rPr>
        <w:t>5</w:t>
      </w:r>
      <w:r>
        <w:rPr>
          <w:color w:val="auto"/>
          <w:highlight w:val="none"/>
        </w:rPr>
        <w:t>、</w:t>
      </w:r>
      <w:r>
        <w:rPr>
          <w:rFonts w:hint="eastAsia"/>
          <w:color w:val="auto"/>
          <w:highlight w:val="none"/>
        </w:rPr>
        <w:t>本投标协议同时作为法人证明书或法人授权委托书。共同委托联合体主办方的员工为本项目的委托代理人。</w:t>
      </w:r>
    </w:p>
    <w:p w14:paraId="105E8FB7">
      <w:pPr>
        <w:adjustRightInd w:val="0"/>
        <w:snapToGrid w:val="0"/>
        <w:spacing w:line="360" w:lineRule="auto"/>
        <w:ind w:firstLine="420" w:firstLineChars="200"/>
        <w:rPr>
          <w:color w:val="auto"/>
          <w:highlight w:val="none"/>
        </w:rPr>
      </w:pPr>
      <w:r>
        <w:rPr>
          <w:rFonts w:hint="eastAsia"/>
          <w:color w:val="auto"/>
          <w:highlight w:val="none"/>
        </w:rPr>
        <w:t xml:space="preserve"> </w:t>
      </w:r>
    </w:p>
    <w:p w14:paraId="4FC9DA64">
      <w:pPr>
        <w:pStyle w:val="10"/>
        <w:adjustRightInd w:val="0"/>
        <w:snapToGrid w:val="0"/>
        <w:spacing w:line="360" w:lineRule="auto"/>
        <w:ind w:firstLine="420" w:firstLineChars="200"/>
        <w:rPr>
          <w:color w:val="auto"/>
          <w:highlight w:val="none"/>
        </w:rPr>
      </w:pPr>
      <w:r>
        <w:rPr>
          <w:rFonts w:hint="eastAsia"/>
          <w:color w:val="auto"/>
          <w:highlight w:val="none"/>
        </w:rPr>
        <w:t xml:space="preserve">    联合体主办方：（盖章）</w:t>
      </w:r>
      <w:r>
        <w:rPr>
          <w:rFonts w:hint="eastAsia" w:ascii="楷体_GB2312" w:eastAsia="楷体_GB2312"/>
          <w:b/>
          <w:bCs/>
          <w:color w:val="auto"/>
          <w:highlight w:val="none"/>
          <w:u w:val="single"/>
        </w:rPr>
        <w:t xml:space="preserve">                        </w:t>
      </w:r>
    </w:p>
    <w:p w14:paraId="3A902A3D">
      <w:pPr>
        <w:pStyle w:val="10"/>
        <w:adjustRightInd w:val="0"/>
        <w:snapToGrid w:val="0"/>
        <w:spacing w:line="360" w:lineRule="auto"/>
        <w:ind w:firstLine="420" w:firstLineChars="200"/>
        <w:rPr>
          <w:color w:val="auto"/>
          <w:highlight w:val="none"/>
        </w:rPr>
      </w:pPr>
      <w:r>
        <w:rPr>
          <w:rFonts w:hint="eastAsia"/>
          <w:color w:val="auto"/>
          <w:highlight w:val="none"/>
        </w:rPr>
        <w:t xml:space="preserve">    法定代表人：（签字）</w:t>
      </w:r>
      <w:r>
        <w:rPr>
          <w:rFonts w:hint="eastAsia" w:ascii="楷体_GB2312" w:eastAsia="楷体_GB2312"/>
          <w:b/>
          <w:bCs/>
          <w:color w:val="auto"/>
          <w:highlight w:val="none"/>
          <w:u w:val="single"/>
        </w:rPr>
        <w:t xml:space="preserve">                                      </w:t>
      </w:r>
    </w:p>
    <w:p w14:paraId="120AFCD1">
      <w:pPr>
        <w:pStyle w:val="10"/>
        <w:adjustRightInd w:val="0"/>
        <w:snapToGrid w:val="0"/>
        <w:spacing w:line="360" w:lineRule="auto"/>
        <w:ind w:firstLine="420" w:firstLineChars="200"/>
        <w:rPr>
          <w:color w:val="auto"/>
          <w:highlight w:val="none"/>
        </w:rPr>
      </w:pPr>
      <w:r>
        <w:rPr>
          <w:rFonts w:hint="eastAsia"/>
          <w:color w:val="auto"/>
          <w:highlight w:val="none"/>
        </w:rPr>
        <w:t xml:space="preserve">    委托代理人：（签字）</w:t>
      </w:r>
      <w:r>
        <w:rPr>
          <w:rFonts w:hint="eastAsia" w:ascii="楷体_GB2312" w:eastAsia="楷体_GB2312"/>
          <w:b/>
          <w:bCs/>
          <w:color w:val="auto"/>
          <w:highlight w:val="none"/>
          <w:u w:val="single"/>
        </w:rPr>
        <w:t xml:space="preserve">                                            </w:t>
      </w:r>
    </w:p>
    <w:p w14:paraId="39D349A3">
      <w:pPr>
        <w:pStyle w:val="10"/>
        <w:adjustRightInd w:val="0"/>
        <w:snapToGrid w:val="0"/>
        <w:spacing w:line="360" w:lineRule="auto"/>
        <w:ind w:firstLine="840" w:firstLineChars="400"/>
        <w:rPr>
          <w:color w:val="auto"/>
          <w:highlight w:val="none"/>
        </w:rPr>
      </w:pPr>
      <w:r>
        <w:rPr>
          <w:rFonts w:hint="eastAsia"/>
          <w:color w:val="auto"/>
          <w:highlight w:val="none"/>
        </w:rPr>
        <w:t>地址：</w:t>
      </w:r>
      <w:r>
        <w:rPr>
          <w:rFonts w:hint="eastAsia" w:ascii="楷体_GB2312" w:eastAsia="楷体_GB2312"/>
          <w:b/>
          <w:bCs/>
          <w:color w:val="auto"/>
          <w:highlight w:val="none"/>
          <w:u w:val="single"/>
        </w:rPr>
        <w:t xml:space="preserve">                         </w:t>
      </w:r>
      <w:r>
        <w:rPr>
          <w:rFonts w:hint="eastAsia"/>
          <w:color w:val="auto"/>
          <w:highlight w:val="none"/>
        </w:rPr>
        <w:t>邮政编码：</w:t>
      </w:r>
      <w:r>
        <w:rPr>
          <w:rFonts w:hint="eastAsia" w:ascii="楷体_GB2312" w:eastAsia="楷体_GB2312"/>
          <w:b/>
          <w:bCs/>
          <w:color w:val="auto"/>
          <w:highlight w:val="none"/>
          <w:u w:val="single"/>
        </w:rPr>
        <w:t xml:space="preserve">         </w:t>
      </w:r>
      <w:r>
        <w:rPr>
          <w:rFonts w:hint="eastAsia"/>
          <w:color w:val="auto"/>
          <w:highlight w:val="none"/>
        </w:rPr>
        <w:t>电话/传真：</w:t>
      </w:r>
      <w:r>
        <w:rPr>
          <w:rFonts w:hint="eastAsia" w:ascii="楷体_GB2312" w:eastAsia="楷体_GB2312"/>
          <w:b/>
          <w:bCs/>
          <w:color w:val="auto"/>
          <w:highlight w:val="none"/>
          <w:u w:val="single"/>
        </w:rPr>
        <w:t xml:space="preserve">         </w:t>
      </w:r>
    </w:p>
    <w:p w14:paraId="0B202EBC">
      <w:pPr>
        <w:pStyle w:val="10"/>
        <w:adjustRightInd w:val="0"/>
        <w:snapToGrid w:val="0"/>
        <w:spacing w:line="360" w:lineRule="auto"/>
        <w:ind w:firstLine="420" w:firstLineChars="200"/>
        <w:rPr>
          <w:color w:val="auto"/>
          <w:highlight w:val="none"/>
          <w:u w:val="single"/>
        </w:rPr>
      </w:pPr>
      <w:r>
        <w:rPr>
          <w:rFonts w:hint="eastAsia"/>
          <w:color w:val="auto"/>
          <w:highlight w:val="none"/>
        </w:rPr>
        <w:t xml:space="preserve">    分工内容：</w:t>
      </w:r>
      <w:r>
        <w:rPr>
          <w:rFonts w:hint="eastAsia"/>
          <w:color w:val="auto"/>
          <w:highlight w:val="none"/>
          <w:u w:val="single"/>
          <w:lang w:val="en-US"/>
        </w:rPr>
        <w:t>本项目监理工作</w:t>
      </w:r>
      <w:r>
        <w:rPr>
          <w:rFonts w:hint="eastAsia"/>
          <w:color w:val="auto"/>
          <w:highlight w:val="none"/>
          <w:u w:val="single"/>
        </w:rPr>
        <w:t>。</w:t>
      </w:r>
    </w:p>
    <w:p w14:paraId="7793CF9A">
      <w:pPr>
        <w:pStyle w:val="10"/>
        <w:adjustRightInd w:val="0"/>
        <w:snapToGrid w:val="0"/>
        <w:spacing w:line="360" w:lineRule="auto"/>
        <w:ind w:firstLine="840" w:firstLineChars="400"/>
        <w:rPr>
          <w:color w:val="auto"/>
          <w:highlight w:val="none"/>
          <w:u w:val="single"/>
        </w:rPr>
      </w:pPr>
      <w:r>
        <w:rPr>
          <w:rFonts w:hint="eastAsia"/>
          <w:color w:val="auto"/>
          <w:highlight w:val="none"/>
        </w:rPr>
        <w:t>联合体成员：（盖章）</w:t>
      </w:r>
      <w:r>
        <w:rPr>
          <w:rFonts w:hint="eastAsia" w:ascii="楷体_GB2312" w:eastAsia="楷体_GB2312"/>
          <w:b/>
          <w:bCs/>
          <w:color w:val="auto"/>
          <w:highlight w:val="none"/>
          <w:u w:val="single"/>
        </w:rPr>
        <w:t xml:space="preserve">                         </w:t>
      </w:r>
    </w:p>
    <w:p w14:paraId="2E8973F0">
      <w:pPr>
        <w:pStyle w:val="10"/>
        <w:adjustRightInd w:val="0"/>
        <w:snapToGrid w:val="0"/>
        <w:spacing w:line="360" w:lineRule="auto"/>
        <w:ind w:firstLine="840" w:firstLineChars="400"/>
        <w:rPr>
          <w:color w:val="auto"/>
          <w:highlight w:val="none"/>
        </w:rPr>
      </w:pPr>
      <w:r>
        <w:rPr>
          <w:rFonts w:hint="eastAsia"/>
          <w:color w:val="auto"/>
          <w:highlight w:val="none"/>
        </w:rPr>
        <w:t>法定代表人：（签字）</w:t>
      </w:r>
      <w:r>
        <w:rPr>
          <w:rFonts w:hint="eastAsia" w:ascii="楷体_GB2312" w:eastAsia="楷体_GB2312"/>
          <w:b/>
          <w:bCs/>
          <w:color w:val="auto"/>
          <w:highlight w:val="none"/>
          <w:u w:val="single"/>
        </w:rPr>
        <w:t xml:space="preserve">                                        </w:t>
      </w:r>
    </w:p>
    <w:p w14:paraId="4BFA05D4">
      <w:pPr>
        <w:pStyle w:val="10"/>
        <w:adjustRightInd w:val="0"/>
        <w:snapToGrid w:val="0"/>
        <w:spacing w:line="360" w:lineRule="auto"/>
        <w:ind w:firstLine="420" w:firstLineChars="200"/>
        <w:rPr>
          <w:color w:val="auto"/>
          <w:highlight w:val="none"/>
        </w:rPr>
      </w:pPr>
      <w:r>
        <w:rPr>
          <w:rFonts w:hint="eastAsia"/>
          <w:color w:val="auto"/>
          <w:highlight w:val="none"/>
        </w:rPr>
        <w:t xml:space="preserve">    委托代理人：（签字）</w:t>
      </w:r>
      <w:r>
        <w:rPr>
          <w:rFonts w:hint="eastAsia"/>
          <w:color w:val="auto"/>
          <w:highlight w:val="none"/>
          <w:u w:val="single"/>
        </w:rPr>
        <w:t xml:space="preserve"> </w:t>
      </w:r>
      <w:r>
        <w:rPr>
          <w:rFonts w:hint="eastAsia" w:ascii="楷体_GB2312" w:eastAsia="楷体_GB2312"/>
          <w:b/>
          <w:bCs/>
          <w:color w:val="auto"/>
          <w:highlight w:val="none"/>
          <w:u w:val="single"/>
        </w:rPr>
        <w:t xml:space="preserve">         </w:t>
      </w:r>
      <w:r>
        <w:rPr>
          <w:rFonts w:hint="eastAsia"/>
          <w:color w:val="auto"/>
          <w:highlight w:val="none"/>
          <w:u w:val="single"/>
        </w:rPr>
        <w:t xml:space="preserve">                                 </w:t>
      </w:r>
    </w:p>
    <w:p w14:paraId="71B1BB40">
      <w:pPr>
        <w:pStyle w:val="10"/>
        <w:adjustRightInd w:val="0"/>
        <w:snapToGrid w:val="0"/>
        <w:spacing w:line="360" w:lineRule="auto"/>
        <w:ind w:firstLine="420" w:firstLineChars="200"/>
        <w:rPr>
          <w:color w:val="auto"/>
          <w:highlight w:val="none"/>
        </w:rPr>
      </w:pPr>
      <w:r>
        <w:rPr>
          <w:rFonts w:hint="eastAsia"/>
          <w:color w:val="auto"/>
          <w:highlight w:val="none"/>
        </w:rPr>
        <w:t xml:space="preserve">    地址：</w:t>
      </w:r>
      <w:r>
        <w:rPr>
          <w:rFonts w:hint="eastAsia" w:ascii="楷体_GB2312" w:eastAsia="楷体_GB2312"/>
          <w:b/>
          <w:bCs/>
          <w:color w:val="auto"/>
          <w:highlight w:val="none"/>
          <w:u w:val="single"/>
        </w:rPr>
        <w:t xml:space="preserve">                       </w:t>
      </w:r>
      <w:r>
        <w:rPr>
          <w:rFonts w:hint="eastAsia"/>
          <w:color w:val="auto"/>
          <w:highlight w:val="none"/>
        </w:rPr>
        <w:t xml:space="preserve">    邮政编码：</w:t>
      </w:r>
      <w:r>
        <w:rPr>
          <w:rFonts w:hint="eastAsia" w:ascii="楷体_GB2312" w:eastAsia="楷体_GB2312"/>
          <w:b/>
          <w:bCs/>
          <w:color w:val="auto"/>
          <w:highlight w:val="none"/>
          <w:u w:val="single"/>
        </w:rPr>
        <w:t xml:space="preserve">      </w:t>
      </w:r>
      <w:r>
        <w:rPr>
          <w:rFonts w:hint="eastAsia"/>
          <w:color w:val="auto"/>
          <w:highlight w:val="none"/>
        </w:rPr>
        <w:t>电话/传真：</w:t>
      </w:r>
      <w:r>
        <w:rPr>
          <w:rFonts w:hint="eastAsia" w:ascii="楷体_GB2312" w:eastAsia="楷体_GB2312"/>
          <w:b/>
          <w:bCs/>
          <w:color w:val="auto"/>
          <w:highlight w:val="none"/>
          <w:u w:val="single"/>
        </w:rPr>
        <w:t xml:space="preserve">         </w:t>
      </w:r>
    </w:p>
    <w:p w14:paraId="176728C8">
      <w:pPr>
        <w:pStyle w:val="10"/>
        <w:adjustRightInd w:val="0"/>
        <w:snapToGrid w:val="0"/>
        <w:spacing w:line="360" w:lineRule="auto"/>
        <w:ind w:firstLine="420" w:firstLineChars="200"/>
        <w:rPr>
          <w:color w:val="auto"/>
          <w:highlight w:val="none"/>
        </w:rPr>
      </w:pPr>
      <w:r>
        <w:rPr>
          <w:rFonts w:hint="eastAsia"/>
          <w:color w:val="auto"/>
          <w:highlight w:val="none"/>
        </w:rPr>
        <w:t xml:space="preserve">   分工内容：</w:t>
      </w:r>
      <w:r>
        <w:rPr>
          <w:rFonts w:hint="eastAsia"/>
          <w:color w:val="auto"/>
          <w:highlight w:val="none"/>
          <w:u w:val="single"/>
          <w:lang w:val="en-US" w:eastAsia="zh-CN"/>
        </w:rPr>
        <w:t xml:space="preserve">       </w:t>
      </w:r>
      <w:r>
        <w:rPr>
          <w:rFonts w:hint="eastAsia"/>
          <w:color w:val="auto"/>
          <w:highlight w:val="none"/>
          <w:u w:val="single"/>
        </w:rPr>
        <w:t>。</w:t>
      </w:r>
    </w:p>
    <w:p w14:paraId="23BF454A">
      <w:pPr>
        <w:pStyle w:val="10"/>
        <w:adjustRightInd w:val="0"/>
        <w:snapToGrid w:val="0"/>
        <w:spacing w:line="360" w:lineRule="auto"/>
        <w:ind w:firstLine="420" w:firstLineChars="200"/>
        <w:rPr>
          <w:color w:val="auto"/>
          <w:highlight w:val="none"/>
        </w:rPr>
      </w:pPr>
      <w:r>
        <w:rPr>
          <w:rFonts w:hint="eastAsia"/>
          <w:color w:val="auto"/>
          <w:highlight w:val="none"/>
        </w:rPr>
        <w:t>注：如有其他联合体成员可按联合体成员格式扩展。</w:t>
      </w:r>
    </w:p>
    <w:p w14:paraId="2C696901">
      <w:pPr>
        <w:rPr>
          <w:b/>
          <w:color w:val="auto"/>
          <w:sz w:val="32"/>
          <w:highlight w:val="none"/>
          <w:lang w:val="en-US"/>
        </w:rPr>
      </w:pPr>
      <w:r>
        <w:rPr>
          <w:rFonts w:hint="eastAsia"/>
          <w:color w:val="auto"/>
          <w:highlight w:val="none"/>
        </w:rPr>
        <w:t xml:space="preserve">                                 签订日期：</w:t>
      </w:r>
      <w:r>
        <w:rPr>
          <w:rFonts w:hint="eastAsia" w:ascii="楷体_GB2312" w:eastAsia="楷体_GB2312"/>
          <w:b/>
          <w:bCs/>
          <w:color w:val="auto"/>
          <w:highlight w:val="none"/>
          <w:u w:val="single"/>
        </w:rPr>
        <w:t xml:space="preserve">      </w:t>
      </w:r>
      <w:r>
        <w:rPr>
          <w:rFonts w:hint="eastAsia"/>
          <w:color w:val="auto"/>
          <w:highlight w:val="none"/>
        </w:rPr>
        <w:t>年</w:t>
      </w:r>
      <w:r>
        <w:rPr>
          <w:rFonts w:hint="eastAsia" w:ascii="楷体_GB2312" w:eastAsia="楷体_GB2312"/>
          <w:b/>
          <w:bCs/>
          <w:color w:val="auto"/>
          <w:highlight w:val="none"/>
          <w:u w:val="single"/>
        </w:rPr>
        <w:t xml:space="preserve">      </w:t>
      </w:r>
      <w:r>
        <w:rPr>
          <w:rFonts w:hint="eastAsia"/>
          <w:color w:val="auto"/>
          <w:highlight w:val="none"/>
        </w:rPr>
        <w:t>月</w:t>
      </w:r>
      <w:r>
        <w:rPr>
          <w:rFonts w:hint="eastAsia" w:ascii="楷体_GB2312" w:eastAsia="楷体_GB2312"/>
          <w:b/>
          <w:bCs/>
          <w:color w:val="auto"/>
          <w:highlight w:val="none"/>
          <w:u w:val="single"/>
        </w:rPr>
        <w:t xml:space="preserve">     </w:t>
      </w:r>
      <w:r>
        <w:rPr>
          <w:rFonts w:hint="eastAsia"/>
          <w:color w:val="auto"/>
          <w:highlight w:val="none"/>
        </w:rPr>
        <w:t>日</w:t>
      </w:r>
    </w:p>
    <w:p w14:paraId="7C6EC31A">
      <w:pPr>
        <w:rPr>
          <w:b/>
          <w:color w:val="auto"/>
          <w:sz w:val="32"/>
          <w:highlight w:val="none"/>
          <w:lang w:val="en-US"/>
        </w:rPr>
      </w:pPr>
      <w:r>
        <w:rPr>
          <w:rFonts w:hint="eastAsia"/>
          <w:b/>
          <w:color w:val="auto"/>
          <w:sz w:val="32"/>
          <w:highlight w:val="none"/>
          <w:lang w:val="en-US"/>
        </w:rPr>
        <w:br w:type="page"/>
      </w:r>
    </w:p>
    <w:p w14:paraId="10DCD7B1">
      <w:pPr>
        <w:spacing w:line="360" w:lineRule="auto"/>
        <w:ind w:right="458"/>
        <w:jc w:val="center"/>
        <w:rPr>
          <w:color w:val="auto"/>
          <w:sz w:val="32"/>
          <w:highlight w:val="none"/>
        </w:rPr>
      </w:pPr>
      <w:r>
        <w:rPr>
          <w:rFonts w:hint="eastAsia"/>
          <w:b/>
          <w:color w:val="auto"/>
          <w:sz w:val="32"/>
          <w:highlight w:val="none"/>
        </w:rPr>
        <w:t>五、投标报价表（格式可自拟）</w:t>
      </w:r>
    </w:p>
    <w:p w14:paraId="0D541042">
      <w:pPr>
        <w:pStyle w:val="2"/>
        <w:rPr>
          <w:color w:val="auto"/>
          <w:highlight w:val="none"/>
        </w:rPr>
      </w:pPr>
    </w:p>
    <w:p w14:paraId="2E6E4E23">
      <w:pPr>
        <w:spacing w:before="170" w:after="27" w:line="360" w:lineRule="auto"/>
        <w:ind w:right="694"/>
        <w:jc w:val="right"/>
        <w:rPr>
          <w:color w:val="auto"/>
          <w:sz w:val="21"/>
          <w:szCs w:val="21"/>
          <w:highlight w:val="non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20"/>
        <w:gridCol w:w="1724"/>
        <w:gridCol w:w="1701"/>
        <w:gridCol w:w="1842"/>
        <w:gridCol w:w="1559"/>
      </w:tblGrid>
      <w:tr w14:paraId="66B20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75" w:type="dxa"/>
            <w:vMerge w:val="restart"/>
            <w:vAlign w:val="center"/>
          </w:tcPr>
          <w:p w14:paraId="0507D38F">
            <w:pPr>
              <w:jc w:val="center"/>
              <w:rPr>
                <w:color w:val="auto"/>
                <w:szCs w:val="21"/>
                <w:highlight w:val="none"/>
              </w:rPr>
            </w:pPr>
            <w:r>
              <w:rPr>
                <w:rFonts w:hint="eastAsia"/>
                <w:color w:val="auto"/>
                <w:szCs w:val="21"/>
                <w:highlight w:val="none"/>
              </w:rPr>
              <w:t>序号</w:t>
            </w:r>
          </w:p>
        </w:tc>
        <w:tc>
          <w:tcPr>
            <w:tcW w:w="1820" w:type="dxa"/>
            <w:vMerge w:val="restart"/>
            <w:vAlign w:val="center"/>
          </w:tcPr>
          <w:p w14:paraId="2C2E0527">
            <w:pPr>
              <w:jc w:val="center"/>
              <w:rPr>
                <w:color w:val="auto"/>
                <w:szCs w:val="21"/>
                <w:highlight w:val="none"/>
              </w:rPr>
            </w:pPr>
            <w:r>
              <w:rPr>
                <w:rFonts w:hint="eastAsia"/>
                <w:color w:val="auto"/>
                <w:szCs w:val="21"/>
                <w:highlight w:val="none"/>
              </w:rPr>
              <w:t>服务内容</w:t>
            </w:r>
          </w:p>
        </w:tc>
        <w:tc>
          <w:tcPr>
            <w:tcW w:w="1724" w:type="dxa"/>
            <w:vMerge w:val="restart"/>
            <w:vAlign w:val="center"/>
          </w:tcPr>
          <w:p w14:paraId="63F9D54B">
            <w:pPr>
              <w:jc w:val="center"/>
              <w:rPr>
                <w:color w:val="auto"/>
                <w:szCs w:val="21"/>
                <w:highlight w:val="none"/>
              </w:rPr>
            </w:pPr>
            <w:r>
              <w:rPr>
                <w:rFonts w:hint="eastAsia"/>
                <w:color w:val="auto"/>
                <w:szCs w:val="21"/>
                <w:highlight w:val="none"/>
              </w:rPr>
              <w:t>最高投标限价</w:t>
            </w:r>
          </w:p>
          <w:p w14:paraId="1D1A7095">
            <w:pPr>
              <w:jc w:val="center"/>
              <w:rPr>
                <w:color w:val="auto"/>
                <w:szCs w:val="21"/>
                <w:highlight w:val="none"/>
              </w:rPr>
            </w:pPr>
            <w:r>
              <w:rPr>
                <w:rFonts w:hint="eastAsia"/>
                <w:color w:val="auto"/>
                <w:szCs w:val="21"/>
                <w:highlight w:val="none"/>
              </w:rPr>
              <w:t>（元）</w:t>
            </w:r>
          </w:p>
        </w:tc>
        <w:tc>
          <w:tcPr>
            <w:tcW w:w="3543" w:type="dxa"/>
            <w:gridSpan w:val="2"/>
            <w:vAlign w:val="center"/>
          </w:tcPr>
          <w:p w14:paraId="080E3DED">
            <w:pPr>
              <w:jc w:val="center"/>
              <w:rPr>
                <w:color w:val="auto"/>
                <w:szCs w:val="21"/>
                <w:highlight w:val="none"/>
              </w:rPr>
            </w:pPr>
            <w:r>
              <w:rPr>
                <w:rFonts w:hint="eastAsia"/>
                <w:color w:val="auto"/>
                <w:szCs w:val="21"/>
                <w:highlight w:val="none"/>
              </w:rPr>
              <w:t>投标报价（投标人填报）</w:t>
            </w:r>
          </w:p>
        </w:tc>
        <w:tc>
          <w:tcPr>
            <w:tcW w:w="1559" w:type="dxa"/>
            <w:vMerge w:val="restart"/>
            <w:vAlign w:val="center"/>
          </w:tcPr>
          <w:p w14:paraId="4D61912D">
            <w:pPr>
              <w:jc w:val="center"/>
              <w:rPr>
                <w:color w:val="auto"/>
                <w:szCs w:val="21"/>
                <w:highlight w:val="none"/>
              </w:rPr>
            </w:pPr>
            <w:r>
              <w:rPr>
                <w:rFonts w:hint="eastAsia"/>
                <w:color w:val="auto"/>
                <w:szCs w:val="21"/>
                <w:highlight w:val="none"/>
              </w:rPr>
              <w:t>备注</w:t>
            </w:r>
          </w:p>
        </w:tc>
      </w:tr>
      <w:tr w14:paraId="60EF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75" w:type="dxa"/>
            <w:vMerge w:val="continue"/>
            <w:vAlign w:val="center"/>
          </w:tcPr>
          <w:p w14:paraId="07F222A4">
            <w:pPr>
              <w:rPr>
                <w:color w:val="auto"/>
                <w:highlight w:val="none"/>
              </w:rPr>
            </w:pPr>
          </w:p>
        </w:tc>
        <w:tc>
          <w:tcPr>
            <w:tcW w:w="1820" w:type="dxa"/>
            <w:vMerge w:val="continue"/>
            <w:tcBorders>
              <w:left w:val="single" w:color="auto" w:sz="4" w:space="0"/>
            </w:tcBorders>
            <w:vAlign w:val="center"/>
          </w:tcPr>
          <w:p w14:paraId="78437503">
            <w:pPr>
              <w:rPr>
                <w:color w:val="auto"/>
                <w:highlight w:val="none"/>
              </w:rPr>
            </w:pPr>
          </w:p>
        </w:tc>
        <w:tc>
          <w:tcPr>
            <w:tcW w:w="1724" w:type="dxa"/>
            <w:vMerge w:val="continue"/>
            <w:tcBorders>
              <w:left w:val="single" w:color="auto" w:sz="4" w:space="0"/>
            </w:tcBorders>
          </w:tcPr>
          <w:p w14:paraId="615E3068">
            <w:pPr>
              <w:rPr>
                <w:color w:val="auto"/>
                <w:highlight w:val="none"/>
              </w:rPr>
            </w:pPr>
          </w:p>
        </w:tc>
        <w:tc>
          <w:tcPr>
            <w:tcW w:w="1701" w:type="dxa"/>
            <w:tcBorders>
              <w:left w:val="single" w:color="auto" w:sz="4" w:space="0"/>
            </w:tcBorders>
            <w:vAlign w:val="center"/>
          </w:tcPr>
          <w:p w14:paraId="7637E640">
            <w:pPr>
              <w:jc w:val="center"/>
              <w:rPr>
                <w:color w:val="auto"/>
                <w:szCs w:val="21"/>
                <w:highlight w:val="none"/>
              </w:rPr>
            </w:pPr>
            <w:r>
              <w:rPr>
                <w:rFonts w:hint="eastAsia"/>
                <w:color w:val="auto"/>
                <w:szCs w:val="21"/>
                <w:highlight w:val="none"/>
              </w:rPr>
              <w:t>下浮率（%）</w:t>
            </w:r>
          </w:p>
        </w:tc>
        <w:tc>
          <w:tcPr>
            <w:tcW w:w="1842" w:type="dxa"/>
            <w:tcBorders>
              <w:left w:val="single" w:color="auto" w:sz="4" w:space="0"/>
            </w:tcBorders>
            <w:vAlign w:val="center"/>
          </w:tcPr>
          <w:p w14:paraId="54CA579C">
            <w:pPr>
              <w:jc w:val="center"/>
              <w:rPr>
                <w:color w:val="auto"/>
                <w:szCs w:val="21"/>
                <w:highlight w:val="none"/>
              </w:rPr>
            </w:pPr>
            <w:r>
              <w:rPr>
                <w:rFonts w:hint="eastAsia"/>
                <w:color w:val="auto"/>
                <w:szCs w:val="21"/>
                <w:highlight w:val="none"/>
              </w:rPr>
              <w:t>投标报价</w:t>
            </w:r>
          </w:p>
          <w:p w14:paraId="02216B8B">
            <w:pPr>
              <w:jc w:val="center"/>
              <w:rPr>
                <w:color w:val="auto"/>
                <w:szCs w:val="21"/>
                <w:highlight w:val="none"/>
              </w:rPr>
            </w:pPr>
            <w:r>
              <w:rPr>
                <w:rFonts w:hint="eastAsia"/>
                <w:color w:val="auto"/>
                <w:szCs w:val="21"/>
                <w:highlight w:val="none"/>
              </w:rPr>
              <w:t>（元）</w:t>
            </w:r>
          </w:p>
        </w:tc>
        <w:tc>
          <w:tcPr>
            <w:tcW w:w="1559" w:type="dxa"/>
            <w:vMerge w:val="continue"/>
            <w:tcBorders>
              <w:left w:val="single" w:color="auto" w:sz="4" w:space="0"/>
            </w:tcBorders>
            <w:vAlign w:val="center"/>
          </w:tcPr>
          <w:p w14:paraId="447E79DF">
            <w:pPr>
              <w:rPr>
                <w:color w:val="auto"/>
                <w:highlight w:val="none"/>
              </w:rPr>
            </w:pPr>
          </w:p>
        </w:tc>
      </w:tr>
      <w:tr w14:paraId="352B3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75" w:type="dxa"/>
            <w:vAlign w:val="center"/>
          </w:tcPr>
          <w:p w14:paraId="51D953BB">
            <w:pPr>
              <w:jc w:val="center"/>
              <w:rPr>
                <w:color w:val="auto"/>
                <w:szCs w:val="21"/>
                <w:highlight w:val="none"/>
              </w:rPr>
            </w:pPr>
            <w:r>
              <w:rPr>
                <w:rFonts w:hint="eastAsia"/>
                <w:color w:val="auto"/>
                <w:szCs w:val="21"/>
                <w:highlight w:val="none"/>
              </w:rPr>
              <w:t>1</w:t>
            </w:r>
          </w:p>
        </w:tc>
        <w:tc>
          <w:tcPr>
            <w:tcW w:w="1820" w:type="dxa"/>
            <w:tcBorders>
              <w:left w:val="single" w:color="auto" w:sz="4" w:space="0"/>
            </w:tcBorders>
            <w:vAlign w:val="center"/>
          </w:tcPr>
          <w:p w14:paraId="5D00067E">
            <w:pPr>
              <w:jc w:val="center"/>
              <w:rPr>
                <w:color w:val="auto"/>
                <w:szCs w:val="21"/>
                <w:highlight w:val="none"/>
              </w:rPr>
            </w:pPr>
            <w:r>
              <w:rPr>
                <w:rFonts w:hint="eastAsia"/>
                <w:color w:val="auto"/>
                <w:szCs w:val="21"/>
                <w:highlight w:val="none"/>
                <w:lang w:eastAsia="zh-CN"/>
              </w:rPr>
              <w:t>项目管理</w:t>
            </w:r>
          </w:p>
        </w:tc>
        <w:tc>
          <w:tcPr>
            <w:tcW w:w="1724" w:type="dxa"/>
            <w:tcBorders>
              <w:left w:val="single" w:color="auto" w:sz="4" w:space="0"/>
            </w:tcBorders>
            <w:vAlign w:val="center"/>
          </w:tcPr>
          <w:p w14:paraId="5E582437">
            <w:pPr>
              <w:jc w:val="center"/>
              <w:rPr>
                <w:color w:val="auto"/>
                <w:szCs w:val="21"/>
                <w:highlight w:val="none"/>
                <w:lang w:val="en-US"/>
              </w:rPr>
            </w:pPr>
          </w:p>
        </w:tc>
        <w:tc>
          <w:tcPr>
            <w:tcW w:w="1701" w:type="dxa"/>
            <w:vMerge w:val="restart"/>
            <w:tcBorders>
              <w:left w:val="single" w:color="auto" w:sz="4" w:space="0"/>
            </w:tcBorders>
            <w:vAlign w:val="center"/>
          </w:tcPr>
          <w:p w14:paraId="1899B8B9">
            <w:pPr>
              <w:jc w:val="center"/>
              <w:rPr>
                <w:color w:val="auto"/>
                <w:szCs w:val="21"/>
                <w:highlight w:val="none"/>
              </w:rPr>
            </w:pPr>
          </w:p>
        </w:tc>
        <w:tc>
          <w:tcPr>
            <w:tcW w:w="1842" w:type="dxa"/>
            <w:tcBorders>
              <w:left w:val="single" w:color="auto" w:sz="4" w:space="0"/>
            </w:tcBorders>
            <w:vAlign w:val="center"/>
          </w:tcPr>
          <w:p w14:paraId="15B44EDA">
            <w:pPr>
              <w:jc w:val="center"/>
              <w:rPr>
                <w:color w:val="auto"/>
                <w:szCs w:val="21"/>
                <w:highlight w:val="none"/>
              </w:rPr>
            </w:pPr>
          </w:p>
        </w:tc>
        <w:tc>
          <w:tcPr>
            <w:tcW w:w="1559" w:type="dxa"/>
            <w:tcBorders>
              <w:left w:val="single" w:color="auto" w:sz="4" w:space="0"/>
            </w:tcBorders>
            <w:vAlign w:val="center"/>
          </w:tcPr>
          <w:p w14:paraId="68978B92">
            <w:pPr>
              <w:jc w:val="center"/>
              <w:rPr>
                <w:color w:val="auto"/>
                <w:szCs w:val="21"/>
                <w:highlight w:val="none"/>
              </w:rPr>
            </w:pPr>
          </w:p>
        </w:tc>
      </w:tr>
      <w:tr w14:paraId="084F1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75" w:type="dxa"/>
            <w:vAlign w:val="center"/>
          </w:tcPr>
          <w:p w14:paraId="67FC87A1">
            <w:pPr>
              <w:jc w:val="center"/>
              <w:rPr>
                <w:color w:val="auto"/>
                <w:szCs w:val="21"/>
                <w:highlight w:val="none"/>
              </w:rPr>
            </w:pPr>
            <w:r>
              <w:rPr>
                <w:rFonts w:hint="eastAsia"/>
                <w:color w:val="auto"/>
                <w:szCs w:val="21"/>
                <w:highlight w:val="none"/>
              </w:rPr>
              <w:t>2</w:t>
            </w:r>
          </w:p>
        </w:tc>
        <w:tc>
          <w:tcPr>
            <w:tcW w:w="1820" w:type="dxa"/>
            <w:tcBorders>
              <w:left w:val="single" w:color="auto" w:sz="4" w:space="0"/>
            </w:tcBorders>
            <w:vAlign w:val="center"/>
          </w:tcPr>
          <w:p w14:paraId="237B6028">
            <w:pPr>
              <w:jc w:val="center"/>
              <w:rPr>
                <w:color w:val="auto"/>
                <w:szCs w:val="21"/>
                <w:highlight w:val="none"/>
              </w:rPr>
            </w:pPr>
            <w:r>
              <w:rPr>
                <w:rFonts w:hint="eastAsia"/>
                <w:color w:val="auto"/>
                <w:szCs w:val="21"/>
                <w:highlight w:val="none"/>
                <w:lang w:eastAsia="zh-CN"/>
              </w:rPr>
              <w:t>监理</w:t>
            </w:r>
          </w:p>
        </w:tc>
        <w:tc>
          <w:tcPr>
            <w:tcW w:w="1724" w:type="dxa"/>
            <w:tcBorders>
              <w:left w:val="single" w:color="auto" w:sz="4" w:space="0"/>
            </w:tcBorders>
            <w:vAlign w:val="center"/>
          </w:tcPr>
          <w:p w14:paraId="70DF400A">
            <w:pPr>
              <w:jc w:val="center"/>
              <w:rPr>
                <w:color w:val="auto"/>
                <w:szCs w:val="21"/>
                <w:highlight w:val="none"/>
                <w:lang w:val="en-US"/>
              </w:rPr>
            </w:pPr>
          </w:p>
        </w:tc>
        <w:tc>
          <w:tcPr>
            <w:tcW w:w="1701" w:type="dxa"/>
            <w:vMerge w:val="continue"/>
            <w:tcBorders>
              <w:left w:val="single" w:color="auto" w:sz="4" w:space="0"/>
            </w:tcBorders>
            <w:vAlign w:val="center"/>
          </w:tcPr>
          <w:p w14:paraId="2190CBD1">
            <w:pPr>
              <w:rPr>
                <w:color w:val="auto"/>
                <w:highlight w:val="none"/>
              </w:rPr>
            </w:pPr>
          </w:p>
        </w:tc>
        <w:tc>
          <w:tcPr>
            <w:tcW w:w="1842" w:type="dxa"/>
            <w:tcBorders>
              <w:left w:val="single" w:color="auto" w:sz="4" w:space="0"/>
            </w:tcBorders>
            <w:vAlign w:val="center"/>
          </w:tcPr>
          <w:p w14:paraId="48FAE4AA">
            <w:pPr>
              <w:jc w:val="center"/>
              <w:rPr>
                <w:color w:val="auto"/>
                <w:szCs w:val="21"/>
                <w:highlight w:val="none"/>
              </w:rPr>
            </w:pPr>
          </w:p>
        </w:tc>
        <w:tc>
          <w:tcPr>
            <w:tcW w:w="1559" w:type="dxa"/>
            <w:tcBorders>
              <w:left w:val="single" w:color="auto" w:sz="4" w:space="0"/>
            </w:tcBorders>
            <w:vAlign w:val="center"/>
          </w:tcPr>
          <w:p w14:paraId="7D8B80D5">
            <w:pPr>
              <w:jc w:val="center"/>
              <w:rPr>
                <w:color w:val="auto"/>
                <w:szCs w:val="21"/>
                <w:highlight w:val="none"/>
              </w:rPr>
            </w:pPr>
          </w:p>
        </w:tc>
      </w:tr>
      <w:tr w14:paraId="0210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75" w:type="dxa"/>
            <w:vAlign w:val="center"/>
          </w:tcPr>
          <w:p w14:paraId="1EB0F395">
            <w:pPr>
              <w:jc w:val="center"/>
              <w:rPr>
                <w:rFonts w:hint="eastAsia" w:eastAsia="宋体"/>
                <w:color w:val="auto"/>
                <w:szCs w:val="21"/>
                <w:highlight w:val="none"/>
                <w:lang w:val="en-US" w:eastAsia="zh-CN"/>
              </w:rPr>
            </w:pPr>
            <w:r>
              <w:rPr>
                <w:rFonts w:hint="eastAsia"/>
                <w:color w:val="auto"/>
                <w:szCs w:val="21"/>
                <w:highlight w:val="none"/>
                <w:lang w:val="en-US" w:eastAsia="zh-CN"/>
              </w:rPr>
              <w:t>3</w:t>
            </w:r>
          </w:p>
        </w:tc>
        <w:tc>
          <w:tcPr>
            <w:tcW w:w="1820" w:type="dxa"/>
            <w:tcBorders>
              <w:left w:val="single" w:color="auto" w:sz="4" w:space="0"/>
            </w:tcBorders>
            <w:vAlign w:val="center"/>
          </w:tcPr>
          <w:p w14:paraId="4E426D30">
            <w:pPr>
              <w:jc w:val="center"/>
              <w:rPr>
                <w:rFonts w:hint="eastAsia"/>
                <w:color w:val="auto"/>
                <w:szCs w:val="21"/>
                <w:highlight w:val="none"/>
              </w:rPr>
            </w:pPr>
            <w:r>
              <w:rPr>
                <w:rFonts w:hint="eastAsia"/>
                <w:color w:val="auto"/>
                <w:szCs w:val="21"/>
                <w:highlight w:val="none"/>
                <w:lang w:eastAsia="zh-CN"/>
              </w:rPr>
              <w:t>招标代理</w:t>
            </w:r>
          </w:p>
        </w:tc>
        <w:tc>
          <w:tcPr>
            <w:tcW w:w="1724" w:type="dxa"/>
            <w:tcBorders>
              <w:left w:val="single" w:color="auto" w:sz="4" w:space="0"/>
            </w:tcBorders>
            <w:vAlign w:val="center"/>
          </w:tcPr>
          <w:p w14:paraId="0DB2435E">
            <w:pPr>
              <w:jc w:val="center"/>
              <w:rPr>
                <w:color w:val="auto"/>
                <w:szCs w:val="21"/>
                <w:highlight w:val="none"/>
                <w:lang w:val="en-US"/>
              </w:rPr>
            </w:pPr>
          </w:p>
        </w:tc>
        <w:tc>
          <w:tcPr>
            <w:tcW w:w="1701" w:type="dxa"/>
            <w:vMerge w:val="continue"/>
            <w:tcBorders>
              <w:left w:val="single" w:color="auto" w:sz="4" w:space="0"/>
            </w:tcBorders>
            <w:vAlign w:val="center"/>
          </w:tcPr>
          <w:p w14:paraId="106C63CB">
            <w:pPr>
              <w:rPr>
                <w:color w:val="auto"/>
                <w:highlight w:val="none"/>
              </w:rPr>
            </w:pPr>
          </w:p>
        </w:tc>
        <w:tc>
          <w:tcPr>
            <w:tcW w:w="1842" w:type="dxa"/>
            <w:tcBorders>
              <w:left w:val="single" w:color="auto" w:sz="4" w:space="0"/>
            </w:tcBorders>
            <w:vAlign w:val="center"/>
          </w:tcPr>
          <w:p w14:paraId="1630763B">
            <w:pPr>
              <w:jc w:val="center"/>
              <w:rPr>
                <w:color w:val="auto"/>
                <w:szCs w:val="21"/>
                <w:highlight w:val="none"/>
              </w:rPr>
            </w:pPr>
          </w:p>
        </w:tc>
        <w:tc>
          <w:tcPr>
            <w:tcW w:w="1559" w:type="dxa"/>
            <w:tcBorders>
              <w:left w:val="single" w:color="auto" w:sz="4" w:space="0"/>
            </w:tcBorders>
            <w:vAlign w:val="center"/>
          </w:tcPr>
          <w:p w14:paraId="004C6F08">
            <w:pPr>
              <w:jc w:val="center"/>
              <w:rPr>
                <w:color w:val="auto"/>
                <w:szCs w:val="21"/>
                <w:highlight w:val="none"/>
              </w:rPr>
            </w:pPr>
          </w:p>
        </w:tc>
      </w:tr>
      <w:tr w14:paraId="62A2E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75" w:type="dxa"/>
            <w:vAlign w:val="center"/>
          </w:tcPr>
          <w:p w14:paraId="265E9547">
            <w:pPr>
              <w:jc w:val="center"/>
              <w:rPr>
                <w:rFonts w:hint="eastAsia" w:eastAsia="宋体"/>
                <w:color w:val="auto"/>
                <w:szCs w:val="21"/>
                <w:highlight w:val="none"/>
                <w:lang w:val="en-US" w:eastAsia="zh-CN"/>
              </w:rPr>
            </w:pPr>
            <w:r>
              <w:rPr>
                <w:rFonts w:hint="eastAsia"/>
                <w:color w:val="auto"/>
                <w:szCs w:val="21"/>
                <w:highlight w:val="none"/>
                <w:lang w:val="en-US" w:eastAsia="zh-CN"/>
              </w:rPr>
              <w:t>4</w:t>
            </w:r>
          </w:p>
        </w:tc>
        <w:tc>
          <w:tcPr>
            <w:tcW w:w="1820" w:type="dxa"/>
            <w:tcBorders>
              <w:left w:val="single" w:color="auto" w:sz="4" w:space="0"/>
            </w:tcBorders>
            <w:vAlign w:val="center"/>
          </w:tcPr>
          <w:p w14:paraId="02192124">
            <w:pPr>
              <w:jc w:val="center"/>
              <w:rPr>
                <w:rFonts w:hint="eastAsia"/>
                <w:color w:val="auto"/>
                <w:szCs w:val="21"/>
                <w:highlight w:val="none"/>
              </w:rPr>
            </w:pPr>
            <w:r>
              <w:rPr>
                <w:rFonts w:hint="eastAsia"/>
                <w:color w:val="auto"/>
                <w:szCs w:val="21"/>
                <w:highlight w:val="none"/>
                <w:lang w:eastAsia="zh-CN"/>
              </w:rPr>
              <w:t>全过程造价咨询服务</w:t>
            </w:r>
          </w:p>
        </w:tc>
        <w:tc>
          <w:tcPr>
            <w:tcW w:w="1724" w:type="dxa"/>
            <w:tcBorders>
              <w:left w:val="single" w:color="auto" w:sz="4" w:space="0"/>
            </w:tcBorders>
            <w:vAlign w:val="center"/>
          </w:tcPr>
          <w:p w14:paraId="0E682A2F">
            <w:pPr>
              <w:jc w:val="center"/>
              <w:rPr>
                <w:color w:val="auto"/>
                <w:szCs w:val="21"/>
                <w:highlight w:val="none"/>
                <w:lang w:val="en-US"/>
              </w:rPr>
            </w:pPr>
          </w:p>
        </w:tc>
        <w:tc>
          <w:tcPr>
            <w:tcW w:w="1701" w:type="dxa"/>
            <w:vMerge w:val="continue"/>
            <w:tcBorders>
              <w:left w:val="single" w:color="auto" w:sz="4" w:space="0"/>
            </w:tcBorders>
            <w:vAlign w:val="center"/>
          </w:tcPr>
          <w:p w14:paraId="28207BB7">
            <w:pPr>
              <w:rPr>
                <w:color w:val="auto"/>
                <w:highlight w:val="none"/>
              </w:rPr>
            </w:pPr>
          </w:p>
        </w:tc>
        <w:tc>
          <w:tcPr>
            <w:tcW w:w="1842" w:type="dxa"/>
            <w:tcBorders>
              <w:left w:val="single" w:color="auto" w:sz="4" w:space="0"/>
            </w:tcBorders>
            <w:vAlign w:val="center"/>
          </w:tcPr>
          <w:p w14:paraId="01121560">
            <w:pPr>
              <w:jc w:val="center"/>
              <w:rPr>
                <w:color w:val="auto"/>
                <w:szCs w:val="21"/>
                <w:highlight w:val="none"/>
              </w:rPr>
            </w:pPr>
          </w:p>
        </w:tc>
        <w:tc>
          <w:tcPr>
            <w:tcW w:w="1559" w:type="dxa"/>
            <w:tcBorders>
              <w:left w:val="single" w:color="auto" w:sz="4" w:space="0"/>
            </w:tcBorders>
            <w:vAlign w:val="center"/>
          </w:tcPr>
          <w:p w14:paraId="396BDEA0">
            <w:pPr>
              <w:jc w:val="center"/>
              <w:rPr>
                <w:color w:val="auto"/>
                <w:szCs w:val="21"/>
                <w:highlight w:val="none"/>
              </w:rPr>
            </w:pPr>
          </w:p>
        </w:tc>
      </w:tr>
      <w:tr w14:paraId="08C74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75" w:type="dxa"/>
            <w:vAlign w:val="center"/>
          </w:tcPr>
          <w:p w14:paraId="308E20CD">
            <w:pPr>
              <w:jc w:val="center"/>
              <w:rPr>
                <w:color w:val="auto"/>
                <w:szCs w:val="21"/>
                <w:highlight w:val="none"/>
              </w:rPr>
            </w:pPr>
            <w:r>
              <w:rPr>
                <w:rFonts w:hint="eastAsia"/>
                <w:color w:val="auto"/>
                <w:szCs w:val="21"/>
                <w:highlight w:val="none"/>
              </w:rPr>
              <w:t>3</w:t>
            </w:r>
          </w:p>
        </w:tc>
        <w:tc>
          <w:tcPr>
            <w:tcW w:w="1820" w:type="dxa"/>
            <w:tcBorders>
              <w:left w:val="single" w:color="auto" w:sz="4" w:space="0"/>
            </w:tcBorders>
            <w:vAlign w:val="center"/>
          </w:tcPr>
          <w:p w14:paraId="1E79E2DC">
            <w:pPr>
              <w:jc w:val="center"/>
              <w:rPr>
                <w:color w:val="auto"/>
                <w:szCs w:val="21"/>
                <w:highlight w:val="none"/>
              </w:rPr>
            </w:pPr>
            <w:r>
              <w:rPr>
                <w:rFonts w:hint="eastAsia"/>
                <w:color w:val="auto"/>
                <w:szCs w:val="21"/>
                <w:highlight w:val="none"/>
              </w:rPr>
              <w:t>投标总报价</w:t>
            </w:r>
          </w:p>
        </w:tc>
        <w:tc>
          <w:tcPr>
            <w:tcW w:w="1724" w:type="dxa"/>
            <w:tcBorders>
              <w:left w:val="single" w:color="auto" w:sz="4" w:space="0"/>
            </w:tcBorders>
            <w:vAlign w:val="center"/>
          </w:tcPr>
          <w:p w14:paraId="07360F13">
            <w:pPr>
              <w:jc w:val="center"/>
              <w:rPr>
                <w:color w:val="auto"/>
                <w:szCs w:val="21"/>
                <w:highlight w:val="none"/>
                <w:lang w:val="en-US"/>
              </w:rPr>
            </w:pPr>
          </w:p>
        </w:tc>
        <w:tc>
          <w:tcPr>
            <w:tcW w:w="1701" w:type="dxa"/>
            <w:vMerge w:val="continue"/>
            <w:tcBorders>
              <w:left w:val="single" w:color="auto" w:sz="4" w:space="0"/>
            </w:tcBorders>
            <w:vAlign w:val="center"/>
          </w:tcPr>
          <w:p w14:paraId="0CD80552">
            <w:pPr>
              <w:rPr>
                <w:color w:val="auto"/>
                <w:highlight w:val="none"/>
              </w:rPr>
            </w:pPr>
          </w:p>
        </w:tc>
        <w:tc>
          <w:tcPr>
            <w:tcW w:w="1842" w:type="dxa"/>
            <w:tcBorders>
              <w:left w:val="single" w:color="auto" w:sz="4" w:space="0"/>
            </w:tcBorders>
            <w:vAlign w:val="center"/>
          </w:tcPr>
          <w:p w14:paraId="6A9E866A">
            <w:pPr>
              <w:jc w:val="center"/>
              <w:rPr>
                <w:color w:val="auto"/>
                <w:szCs w:val="21"/>
                <w:highlight w:val="none"/>
              </w:rPr>
            </w:pPr>
          </w:p>
        </w:tc>
        <w:tc>
          <w:tcPr>
            <w:tcW w:w="1559" w:type="dxa"/>
            <w:tcBorders>
              <w:left w:val="single" w:color="auto" w:sz="4" w:space="0"/>
            </w:tcBorders>
            <w:vAlign w:val="center"/>
          </w:tcPr>
          <w:p w14:paraId="45862175">
            <w:pPr>
              <w:jc w:val="center"/>
              <w:rPr>
                <w:color w:val="auto"/>
                <w:szCs w:val="21"/>
                <w:highlight w:val="none"/>
              </w:rPr>
            </w:pPr>
          </w:p>
        </w:tc>
      </w:tr>
    </w:tbl>
    <w:p w14:paraId="0443D927">
      <w:pPr>
        <w:spacing w:line="360" w:lineRule="auto"/>
        <w:rPr>
          <w:color w:val="auto"/>
          <w:szCs w:val="21"/>
          <w:highlight w:val="none"/>
          <w:u w:val="single"/>
        </w:rPr>
      </w:pPr>
    </w:p>
    <w:p w14:paraId="065572FB">
      <w:pPr>
        <w:spacing w:line="360" w:lineRule="auto"/>
        <w:rPr>
          <w:color w:val="auto"/>
          <w:szCs w:val="21"/>
          <w:highlight w:val="none"/>
          <w:u w:val="single"/>
        </w:rPr>
      </w:pPr>
      <w:r>
        <w:rPr>
          <w:rFonts w:hint="eastAsia"/>
          <w:color w:val="auto"/>
          <w:szCs w:val="21"/>
          <w:highlight w:val="none"/>
          <w:u w:val="single"/>
        </w:rPr>
        <w:t>注：1、报价总金额不能超过最高投标限价，并按此计算</w:t>
      </w:r>
      <w:r>
        <w:rPr>
          <w:rFonts w:hint="eastAsia"/>
          <w:color w:val="auto"/>
          <w:szCs w:val="21"/>
          <w:highlight w:val="none"/>
          <w:u w:val="single"/>
          <w:lang w:val="en-US"/>
        </w:rPr>
        <w:t>投标</w:t>
      </w:r>
      <w:r>
        <w:rPr>
          <w:rFonts w:hint="eastAsia"/>
          <w:color w:val="auto"/>
          <w:szCs w:val="21"/>
          <w:highlight w:val="none"/>
          <w:u w:val="single"/>
        </w:rPr>
        <w:t>下浮率[</w:t>
      </w:r>
      <w:r>
        <w:rPr>
          <w:rFonts w:hint="eastAsia"/>
          <w:color w:val="auto"/>
          <w:szCs w:val="21"/>
          <w:highlight w:val="none"/>
          <w:u w:val="single"/>
          <w:lang w:val="en-US"/>
        </w:rPr>
        <w:t>投标</w:t>
      </w:r>
      <w:r>
        <w:rPr>
          <w:rFonts w:hint="eastAsia"/>
          <w:color w:val="auto"/>
          <w:szCs w:val="21"/>
          <w:highlight w:val="none"/>
          <w:u w:val="single"/>
        </w:rPr>
        <w:t>下浮率=1-（</w:t>
      </w:r>
      <w:r>
        <w:rPr>
          <w:rFonts w:hint="eastAsia"/>
          <w:color w:val="auto"/>
          <w:szCs w:val="21"/>
          <w:highlight w:val="none"/>
          <w:u w:val="single"/>
          <w:lang w:val="en-US"/>
        </w:rPr>
        <w:t>投标</w:t>
      </w:r>
      <w:r>
        <w:rPr>
          <w:rFonts w:hint="eastAsia"/>
          <w:color w:val="auto"/>
          <w:szCs w:val="21"/>
          <w:highlight w:val="none"/>
          <w:u w:val="single"/>
        </w:rPr>
        <w:t>总报价/最高投标限价）×100%]，其中</w:t>
      </w:r>
      <w:r>
        <w:rPr>
          <w:rFonts w:hint="eastAsia"/>
          <w:color w:val="auto"/>
          <w:szCs w:val="21"/>
          <w:highlight w:val="none"/>
          <w:u w:val="single"/>
          <w:lang w:val="en-US"/>
        </w:rPr>
        <w:t>监理</w:t>
      </w:r>
      <w:r>
        <w:rPr>
          <w:rFonts w:hint="eastAsia"/>
          <w:color w:val="auto"/>
          <w:szCs w:val="21"/>
          <w:highlight w:val="none"/>
          <w:u w:val="single"/>
        </w:rPr>
        <w:t>调整系数为：专业调整系数为1.0，工程复杂程度调整系数为</w:t>
      </w:r>
      <w:r>
        <w:rPr>
          <w:rFonts w:hint="eastAsia"/>
          <w:color w:val="auto"/>
          <w:szCs w:val="21"/>
          <w:highlight w:val="none"/>
          <w:u w:val="single"/>
          <w:lang w:val="en-US" w:eastAsia="zh-CN"/>
        </w:rPr>
        <w:t>0.85</w:t>
      </w:r>
      <w:r>
        <w:rPr>
          <w:rFonts w:hint="eastAsia"/>
          <w:color w:val="auto"/>
          <w:szCs w:val="21"/>
          <w:highlight w:val="none"/>
          <w:u w:val="single"/>
        </w:rPr>
        <w:t>，高程调整系数为1.0。</w:t>
      </w:r>
      <w:r>
        <w:rPr>
          <w:rFonts w:hint="eastAsia"/>
          <w:color w:val="auto"/>
          <w:szCs w:val="21"/>
          <w:highlight w:val="none"/>
          <w:u w:val="single"/>
          <w:lang w:val="en-US"/>
        </w:rPr>
        <w:t>投标</w:t>
      </w:r>
      <w:r>
        <w:rPr>
          <w:rFonts w:hint="eastAsia"/>
          <w:color w:val="auto"/>
          <w:szCs w:val="21"/>
          <w:highlight w:val="none"/>
          <w:u w:val="single"/>
        </w:rPr>
        <w:t>下浮率和调整系数在</w:t>
      </w:r>
      <w:r>
        <w:rPr>
          <w:rFonts w:hint="eastAsia"/>
          <w:color w:val="auto"/>
          <w:szCs w:val="21"/>
          <w:highlight w:val="none"/>
          <w:u w:val="single"/>
          <w:lang w:val="en-US"/>
        </w:rPr>
        <w:t>费用</w:t>
      </w:r>
      <w:r>
        <w:rPr>
          <w:rFonts w:hint="eastAsia"/>
          <w:color w:val="auto"/>
          <w:szCs w:val="21"/>
          <w:highlight w:val="none"/>
          <w:u w:val="single"/>
        </w:rPr>
        <w:t>结算时不予调整。投标报价超过最高投标限价的投标文件</w:t>
      </w:r>
      <w:r>
        <w:rPr>
          <w:rFonts w:hint="eastAsia"/>
          <w:color w:val="auto"/>
          <w:highlight w:val="none"/>
          <w:u w:val="single"/>
        </w:rPr>
        <w:t>将被否决其投标</w:t>
      </w:r>
      <w:r>
        <w:rPr>
          <w:rFonts w:hint="eastAsia"/>
          <w:color w:val="auto"/>
          <w:szCs w:val="21"/>
          <w:highlight w:val="none"/>
          <w:u w:val="single"/>
        </w:rPr>
        <w:t>。</w:t>
      </w:r>
    </w:p>
    <w:p w14:paraId="6EB6572C">
      <w:pPr>
        <w:numPr>
          <w:ilvl w:val="0"/>
          <w:numId w:val="3"/>
        </w:numPr>
        <w:spacing w:line="360" w:lineRule="auto"/>
        <w:rPr>
          <w:color w:val="auto"/>
          <w:szCs w:val="21"/>
          <w:highlight w:val="none"/>
          <w:u w:val="single"/>
        </w:rPr>
      </w:pPr>
      <w:r>
        <w:rPr>
          <w:rFonts w:hint="eastAsia"/>
          <w:color w:val="auto"/>
          <w:szCs w:val="21"/>
          <w:highlight w:val="none"/>
          <w:u w:val="single"/>
        </w:rPr>
        <w:t>报价以元为单位，保留两位小数，第三位小数四舍五入。</w:t>
      </w:r>
    </w:p>
    <w:p w14:paraId="372F2306">
      <w:pPr>
        <w:spacing w:line="360" w:lineRule="auto"/>
        <w:rPr>
          <w:color w:val="auto"/>
          <w:highlight w:val="none"/>
        </w:rPr>
      </w:pPr>
    </w:p>
    <w:p w14:paraId="29EC8FB9">
      <w:pPr>
        <w:adjustRightInd w:val="0"/>
        <w:spacing w:line="420" w:lineRule="atLeast"/>
        <w:textAlignment w:val="baseline"/>
        <w:rPr>
          <w:color w:val="auto"/>
          <w:szCs w:val="20"/>
          <w:highlight w:val="none"/>
        </w:rPr>
      </w:pPr>
    </w:p>
    <w:p w14:paraId="66E21D3C">
      <w:pPr>
        <w:adjustRightInd w:val="0"/>
        <w:spacing w:line="420" w:lineRule="atLeast"/>
        <w:textAlignment w:val="baseline"/>
        <w:rPr>
          <w:color w:val="auto"/>
          <w:szCs w:val="20"/>
          <w:highlight w:val="none"/>
        </w:rPr>
        <w:sectPr>
          <w:pgSz w:w="11906" w:h="16838"/>
          <w:pgMar w:top="1400" w:right="1100" w:bottom="1120" w:left="1560" w:header="0" w:footer="841" w:gutter="0"/>
          <w:cols w:space="720" w:num="1"/>
          <w:docGrid w:linePitch="312" w:charSpace="2048"/>
        </w:sectPr>
      </w:pPr>
    </w:p>
    <w:p w14:paraId="6234BB6E">
      <w:pPr>
        <w:spacing w:line="360" w:lineRule="auto"/>
        <w:ind w:right="461"/>
        <w:jc w:val="center"/>
        <w:rPr>
          <w:b/>
          <w:color w:val="auto"/>
          <w:sz w:val="32"/>
          <w:highlight w:val="none"/>
        </w:rPr>
      </w:pPr>
      <w:bookmarkStart w:id="54" w:name="_bookmark184"/>
      <w:bookmarkEnd w:id="54"/>
      <w:r>
        <w:rPr>
          <w:rFonts w:hint="eastAsia"/>
          <w:b/>
          <w:color w:val="auto"/>
          <w:sz w:val="32"/>
          <w:highlight w:val="none"/>
        </w:rPr>
        <w:t>六、资格审查资料</w:t>
      </w:r>
    </w:p>
    <w:p w14:paraId="1FE38E3D">
      <w:pPr>
        <w:pStyle w:val="2"/>
        <w:rPr>
          <w:color w:val="auto"/>
          <w:highlight w:val="none"/>
        </w:rPr>
      </w:pPr>
    </w:p>
    <w:p w14:paraId="03083937">
      <w:pPr>
        <w:spacing w:before="62" w:line="360" w:lineRule="auto"/>
        <w:ind w:left="377"/>
        <w:rPr>
          <w:color w:val="auto"/>
          <w:sz w:val="28"/>
          <w:highlight w:val="none"/>
        </w:rPr>
      </w:pPr>
      <w:bookmarkStart w:id="55" w:name="_bookmark185"/>
      <w:bookmarkEnd w:id="55"/>
      <w:r>
        <w:rPr>
          <w:rFonts w:hint="eastAsia"/>
          <w:color w:val="auto"/>
          <w:sz w:val="28"/>
          <w:highlight w:val="none"/>
        </w:rPr>
        <w:t>（一）基本情况表</w:t>
      </w:r>
    </w:p>
    <w:tbl>
      <w:tblPr>
        <w:tblStyle w:val="15"/>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4"/>
        <w:gridCol w:w="709"/>
        <w:gridCol w:w="992"/>
        <w:gridCol w:w="1122"/>
        <w:gridCol w:w="415"/>
        <w:gridCol w:w="871"/>
        <w:gridCol w:w="828"/>
        <w:gridCol w:w="286"/>
        <w:gridCol w:w="1439"/>
      </w:tblGrid>
      <w:tr w14:paraId="40609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trPr>
        <w:tc>
          <w:tcPr>
            <w:tcW w:w="2434" w:type="dxa"/>
          </w:tcPr>
          <w:p w14:paraId="0BCEC63F">
            <w:pPr>
              <w:pStyle w:val="19"/>
              <w:spacing w:before="142" w:line="360" w:lineRule="auto"/>
              <w:ind w:left="496"/>
              <w:rPr>
                <w:color w:val="auto"/>
                <w:sz w:val="21"/>
                <w:highlight w:val="none"/>
              </w:rPr>
            </w:pPr>
            <w:r>
              <w:rPr>
                <w:rFonts w:hint="eastAsia"/>
                <w:color w:val="auto"/>
                <w:sz w:val="21"/>
                <w:highlight w:val="none"/>
              </w:rPr>
              <w:t>投标人名称</w:t>
            </w:r>
          </w:p>
        </w:tc>
        <w:tc>
          <w:tcPr>
            <w:tcW w:w="6662" w:type="dxa"/>
            <w:gridSpan w:val="8"/>
          </w:tcPr>
          <w:p w14:paraId="332127CD">
            <w:pPr>
              <w:pStyle w:val="19"/>
              <w:spacing w:line="360" w:lineRule="auto"/>
              <w:rPr>
                <w:color w:val="auto"/>
                <w:sz w:val="20"/>
                <w:highlight w:val="none"/>
              </w:rPr>
            </w:pPr>
          </w:p>
        </w:tc>
      </w:tr>
      <w:tr w14:paraId="2165E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434" w:type="dxa"/>
          </w:tcPr>
          <w:p w14:paraId="05190814">
            <w:pPr>
              <w:pStyle w:val="19"/>
              <w:spacing w:before="142" w:line="360" w:lineRule="auto"/>
              <w:ind w:left="602"/>
              <w:rPr>
                <w:color w:val="auto"/>
                <w:sz w:val="21"/>
                <w:highlight w:val="none"/>
              </w:rPr>
            </w:pPr>
            <w:r>
              <w:rPr>
                <w:rFonts w:hint="eastAsia"/>
                <w:color w:val="auto"/>
                <w:sz w:val="21"/>
                <w:highlight w:val="none"/>
              </w:rPr>
              <w:t>注册地址</w:t>
            </w:r>
          </w:p>
        </w:tc>
        <w:tc>
          <w:tcPr>
            <w:tcW w:w="2823" w:type="dxa"/>
            <w:gridSpan w:val="3"/>
            <w:tcBorders>
              <w:left w:val="single" w:color="000000" w:sz="4" w:space="0"/>
            </w:tcBorders>
          </w:tcPr>
          <w:p w14:paraId="0F300877">
            <w:pPr>
              <w:pStyle w:val="19"/>
              <w:spacing w:line="360" w:lineRule="auto"/>
              <w:rPr>
                <w:color w:val="auto"/>
                <w:sz w:val="20"/>
                <w:highlight w:val="none"/>
              </w:rPr>
            </w:pPr>
          </w:p>
        </w:tc>
        <w:tc>
          <w:tcPr>
            <w:tcW w:w="1286" w:type="dxa"/>
            <w:gridSpan w:val="2"/>
            <w:tcBorders>
              <w:left w:val="single" w:color="000000" w:sz="4" w:space="0"/>
            </w:tcBorders>
          </w:tcPr>
          <w:p w14:paraId="154F6DB2">
            <w:pPr>
              <w:pStyle w:val="19"/>
              <w:spacing w:before="142" w:line="360" w:lineRule="auto"/>
              <w:ind w:left="222"/>
              <w:rPr>
                <w:color w:val="auto"/>
                <w:sz w:val="21"/>
                <w:highlight w:val="none"/>
              </w:rPr>
            </w:pPr>
            <w:r>
              <w:rPr>
                <w:rFonts w:hint="eastAsia"/>
                <w:color w:val="auto"/>
                <w:sz w:val="21"/>
                <w:highlight w:val="none"/>
              </w:rPr>
              <w:t>邮政编码</w:t>
            </w:r>
          </w:p>
        </w:tc>
        <w:tc>
          <w:tcPr>
            <w:tcW w:w="2553" w:type="dxa"/>
            <w:gridSpan w:val="3"/>
            <w:tcBorders>
              <w:left w:val="single" w:color="000000" w:sz="4" w:space="0"/>
            </w:tcBorders>
          </w:tcPr>
          <w:p w14:paraId="249DAF8C">
            <w:pPr>
              <w:pStyle w:val="19"/>
              <w:spacing w:line="360" w:lineRule="auto"/>
              <w:rPr>
                <w:color w:val="auto"/>
                <w:sz w:val="20"/>
                <w:highlight w:val="none"/>
              </w:rPr>
            </w:pPr>
          </w:p>
        </w:tc>
      </w:tr>
      <w:tr w14:paraId="5C956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434" w:type="dxa"/>
            <w:vMerge w:val="restart"/>
          </w:tcPr>
          <w:p w14:paraId="6CB09764">
            <w:pPr>
              <w:pStyle w:val="19"/>
              <w:spacing w:before="10" w:line="360" w:lineRule="auto"/>
              <w:rPr>
                <w:color w:val="auto"/>
                <w:sz w:val="28"/>
                <w:highlight w:val="none"/>
              </w:rPr>
            </w:pPr>
          </w:p>
          <w:p w14:paraId="237D4071">
            <w:pPr>
              <w:pStyle w:val="19"/>
              <w:spacing w:line="360" w:lineRule="auto"/>
              <w:ind w:left="602"/>
              <w:rPr>
                <w:color w:val="auto"/>
                <w:sz w:val="21"/>
                <w:highlight w:val="none"/>
              </w:rPr>
            </w:pPr>
            <w:r>
              <w:rPr>
                <w:rFonts w:hint="eastAsia"/>
                <w:color w:val="auto"/>
                <w:sz w:val="21"/>
                <w:highlight w:val="none"/>
              </w:rPr>
              <w:t>联系方式</w:t>
            </w:r>
          </w:p>
        </w:tc>
        <w:tc>
          <w:tcPr>
            <w:tcW w:w="709" w:type="dxa"/>
            <w:tcBorders>
              <w:left w:val="single" w:color="000000" w:sz="4" w:space="0"/>
            </w:tcBorders>
          </w:tcPr>
          <w:p w14:paraId="58C55CD8">
            <w:pPr>
              <w:pStyle w:val="19"/>
              <w:spacing w:before="142" w:line="360" w:lineRule="auto"/>
              <w:ind w:left="8"/>
              <w:jc w:val="center"/>
              <w:rPr>
                <w:color w:val="auto"/>
                <w:sz w:val="21"/>
                <w:highlight w:val="none"/>
              </w:rPr>
            </w:pPr>
            <w:r>
              <w:rPr>
                <w:rFonts w:hint="eastAsia"/>
                <w:color w:val="auto"/>
                <w:sz w:val="21"/>
                <w:highlight w:val="none"/>
              </w:rPr>
              <w:t>联系人</w:t>
            </w:r>
          </w:p>
        </w:tc>
        <w:tc>
          <w:tcPr>
            <w:tcW w:w="2114" w:type="dxa"/>
            <w:gridSpan w:val="2"/>
            <w:tcBorders>
              <w:left w:val="single" w:color="000000" w:sz="4" w:space="0"/>
            </w:tcBorders>
          </w:tcPr>
          <w:p w14:paraId="2B65BEB5">
            <w:pPr>
              <w:pStyle w:val="19"/>
              <w:spacing w:line="360" w:lineRule="auto"/>
              <w:rPr>
                <w:color w:val="auto"/>
                <w:sz w:val="20"/>
                <w:highlight w:val="none"/>
              </w:rPr>
            </w:pPr>
          </w:p>
        </w:tc>
        <w:tc>
          <w:tcPr>
            <w:tcW w:w="1286" w:type="dxa"/>
            <w:gridSpan w:val="2"/>
            <w:tcBorders>
              <w:left w:val="single" w:color="000000" w:sz="4" w:space="0"/>
            </w:tcBorders>
          </w:tcPr>
          <w:p w14:paraId="39E1D221">
            <w:pPr>
              <w:pStyle w:val="19"/>
              <w:spacing w:before="142" w:line="360" w:lineRule="auto"/>
              <w:ind w:left="378"/>
              <w:rPr>
                <w:color w:val="auto"/>
                <w:sz w:val="21"/>
                <w:highlight w:val="none"/>
              </w:rPr>
            </w:pPr>
            <w:r>
              <w:rPr>
                <w:rFonts w:hint="eastAsia"/>
                <w:color w:val="auto"/>
                <w:sz w:val="21"/>
                <w:highlight w:val="none"/>
              </w:rPr>
              <w:t>电 话</w:t>
            </w:r>
          </w:p>
        </w:tc>
        <w:tc>
          <w:tcPr>
            <w:tcW w:w="2553" w:type="dxa"/>
            <w:gridSpan w:val="3"/>
            <w:tcBorders>
              <w:left w:val="single" w:color="000000" w:sz="4" w:space="0"/>
            </w:tcBorders>
          </w:tcPr>
          <w:p w14:paraId="722D8DE9">
            <w:pPr>
              <w:pStyle w:val="19"/>
              <w:spacing w:line="360" w:lineRule="auto"/>
              <w:rPr>
                <w:color w:val="auto"/>
                <w:sz w:val="20"/>
                <w:highlight w:val="none"/>
              </w:rPr>
            </w:pPr>
          </w:p>
        </w:tc>
      </w:tr>
      <w:tr w14:paraId="43E31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434" w:type="dxa"/>
            <w:vMerge w:val="continue"/>
            <w:tcBorders>
              <w:top w:val="nil"/>
            </w:tcBorders>
          </w:tcPr>
          <w:p w14:paraId="4A8F5ACF">
            <w:pPr>
              <w:rPr>
                <w:color w:val="auto"/>
                <w:highlight w:val="none"/>
              </w:rPr>
            </w:pPr>
          </w:p>
        </w:tc>
        <w:tc>
          <w:tcPr>
            <w:tcW w:w="709" w:type="dxa"/>
            <w:tcBorders>
              <w:left w:val="single" w:color="000000" w:sz="4" w:space="0"/>
            </w:tcBorders>
          </w:tcPr>
          <w:p w14:paraId="0B50BF25">
            <w:pPr>
              <w:pStyle w:val="19"/>
              <w:tabs>
                <w:tab w:val="left" w:pos="432"/>
              </w:tabs>
              <w:spacing w:before="143" w:line="360" w:lineRule="auto"/>
              <w:ind w:left="9"/>
              <w:jc w:val="center"/>
              <w:rPr>
                <w:color w:val="auto"/>
                <w:sz w:val="21"/>
                <w:highlight w:val="none"/>
              </w:rPr>
            </w:pPr>
            <w:r>
              <w:rPr>
                <w:rFonts w:hint="eastAsia"/>
                <w:color w:val="auto"/>
                <w:sz w:val="21"/>
                <w:highlight w:val="none"/>
              </w:rPr>
              <w:t>传</w:t>
            </w:r>
            <w:r>
              <w:rPr>
                <w:rFonts w:hint="eastAsia"/>
                <w:color w:val="auto"/>
                <w:sz w:val="21"/>
                <w:highlight w:val="none"/>
              </w:rPr>
              <w:tab/>
            </w:r>
            <w:r>
              <w:rPr>
                <w:rFonts w:hint="eastAsia"/>
                <w:color w:val="auto"/>
                <w:sz w:val="21"/>
                <w:highlight w:val="none"/>
              </w:rPr>
              <w:t>真</w:t>
            </w:r>
          </w:p>
        </w:tc>
        <w:tc>
          <w:tcPr>
            <w:tcW w:w="2114" w:type="dxa"/>
            <w:gridSpan w:val="2"/>
            <w:tcBorders>
              <w:left w:val="single" w:color="000000" w:sz="4" w:space="0"/>
            </w:tcBorders>
          </w:tcPr>
          <w:p w14:paraId="097E7E34">
            <w:pPr>
              <w:pStyle w:val="19"/>
              <w:spacing w:line="360" w:lineRule="auto"/>
              <w:rPr>
                <w:color w:val="auto"/>
                <w:sz w:val="20"/>
                <w:highlight w:val="none"/>
              </w:rPr>
            </w:pPr>
          </w:p>
        </w:tc>
        <w:tc>
          <w:tcPr>
            <w:tcW w:w="1286" w:type="dxa"/>
            <w:gridSpan w:val="2"/>
            <w:tcBorders>
              <w:left w:val="single" w:color="000000" w:sz="4" w:space="0"/>
            </w:tcBorders>
          </w:tcPr>
          <w:p w14:paraId="0BA97F43">
            <w:pPr>
              <w:pStyle w:val="19"/>
              <w:spacing w:before="143" w:line="360" w:lineRule="auto"/>
              <w:ind w:left="378"/>
              <w:rPr>
                <w:color w:val="auto"/>
                <w:sz w:val="21"/>
                <w:highlight w:val="none"/>
              </w:rPr>
            </w:pPr>
            <w:r>
              <w:rPr>
                <w:rFonts w:hint="eastAsia"/>
                <w:color w:val="auto"/>
                <w:sz w:val="21"/>
                <w:highlight w:val="none"/>
              </w:rPr>
              <w:t>网 址</w:t>
            </w:r>
          </w:p>
        </w:tc>
        <w:tc>
          <w:tcPr>
            <w:tcW w:w="2553" w:type="dxa"/>
            <w:gridSpan w:val="3"/>
            <w:tcBorders>
              <w:left w:val="single" w:color="000000" w:sz="4" w:space="0"/>
            </w:tcBorders>
          </w:tcPr>
          <w:p w14:paraId="7DB4A155">
            <w:pPr>
              <w:pStyle w:val="19"/>
              <w:spacing w:line="360" w:lineRule="auto"/>
              <w:rPr>
                <w:color w:val="auto"/>
                <w:sz w:val="20"/>
                <w:highlight w:val="none"/>
              </w:rPr>
            </w:pPr>
          </w:p>
        </w:tc>
      </w:tr>
      <w:tr w14:paraId="57E8F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434" w:type="dxa"/>
          </w:tcPr>
          <w:p w14:paraId="4D96852E">
            <w:pPr>
              <w:pStyle w:val="19"/>
              <w:spacing w:before="142" w:line="360" w:lineRule="auto"/>
              <w:ind w:left="496"/>
              <w:rPr>
                <w:color w:val="auto"/>
                <w:sz w:val="21"/>
                <w:highlight w:val="none"/>
              </w:rPr>
            </w:pPr>
            <w:r>
              <w:rPr>
                <w:rFonts w:hint="eastAsia"/>
                <w:color w:val="auto"/>
                <w:sz w:val="21"/>
                <w:highlight w:val="none"/>
              </w:rPr>
              <w:t>法定代表人</w:t>
            </w:r>
          </w:p>
        </w:tc>
        <w:tc>
          <w:tcPr>
            <w:tcW w:w="709" w:type="dxa"/>
            <w:tcBorders>
              <w:left w:val="single" w:color="000000" w:sz="4" w:space="0"/>
            </w:tcBorders>
          </w:tcPr>
          <w:p w14:paraId="2C7A0609">
            <w:pPr>
              <w:pStyle w:val="19"/>
              <w:spacing w:before="142" w:line="360" w:lineRule="auto"/>
              <w:ind w:left="8"/>
              <w:jc w:val="center"/>
              <w:rPr>
                <w:color w:val="auto"/>
                <w:sz w:val="21"/>
                <w:highlight w:val="none"/>
              </w:rPr>
            </w:pPr>
            <w:r>
              <w:rPr>
                <w:rFonts w:hint="eastAsia"/>
                <w:color w:val="auto"/>
                <w:sz w:val="21"/>
                <w:highlight w:val="none"/>
              </w:rPr>
              <w:t>姓名</w:t>
            </w:r>
          </w:p>
        </w:tc>
        <w:tc>
          <w:tcPr>
            <w:tcW w:w="992" w:type="dxa"/>
            <w:tcBorders>
              <w:left w:val="single" w:color="000000" w:sz="4" w:space="0"/>
            </w:tcBorders>
          </w:tcPr>
          <w:p w14:paraId="5F1FF9BB">
            <w:pPr>
              <w:pStyle w:val="19"/>
              <w:spacing w:line="360" w:lineRule="auto"/>
              <w:rPr>
                <w:color w:val="auto"/>
                <w:sz w:val="20"/>
                <w:highlight w:val="none"/>
              </w:rPr>
            </w:pPr>
          </w:p>
        </w:tc>
        <w:tc>
          <w:tcPr>
            <w:tcW w:w="1122" w:type="dxa"/>
            <w:tcBorders>
              <w:left w:val="single" w:color="000000" w:sz="4" w:space="0"/>
            </w:tcBorders>
          </w:tcPr>
          <w:p w14:paraId="5521CFF5">
            <w:pPr>
              <w:pStyle w:val="19"/>
              <w:spacing w:before="142" w:line="360" w:lineRule="auto"/>
              <w:jc w:val="center"/>
              <w:rPr>
                <w:color w:val="auto"/>
                <w:sz w:val="21"/>
                <w:highlight w:val="none"/>
              </w:rPr>
            </w:pPr>
            <w:r>
              <w:rPr>
                <w:rFonts w:hint="eastAsia"/>
                <w:color w:val="auto"/>
                <w:sz w:val="21"/>
                <w:highlight w:val="none"/>
              </w:rPr>
              <w:t>技术职称</w:t>
            </w:r>
          </w:p>
        </w:tc>
        <w:tc>
          <w:tcPr>
            <w:tcW w:w="1286" w:type="dxa"/>
            <w:gridSpan w:val="2"/>
            <w:tcBorders>
              <w:left w:val="single" w:color="000000" w:sz="4" w:space="0"/>
            </w:tcBorders>
          </w:tcPr>
          <w:p w14:paraId="00D33267">
            <w:pPr>
              <w:pStyle w:val="19"/>
              <w:spacing w:line="360" w:lineRule="auto"/>
              <w:rPr>
                <w:color w:val="auto"/>
                <w:sz w:val="20"/>
                <w:highlight w:val="none"/>
              </w:rPr>
            </w:pPr>
          </w:p>
        </w:tc>
        <w:tc>
          <w:tcPr>
            <w:tcW w:w="1114" w:type="dxa"/>
            <w:gridSpan w:val="2"/>
            <w:tcBorders>
              <w:left w:val="single" w:color="000000" w:sz="4" w:space="0"/>
            </w:tcBorders>
          </w:tcPr>
          <w:p w14:paraId="77FD51EE">
            <w:pPr>
              <w:pStyle w:val="19"/>
              <w:spacing w:before="142" w:line="360" w:lineRule="auto"/>
              <w:ind w:left="345"/>
              <w:rPr>
                <w:color w:val="auto"/>
                <w:sz w:val="21"/>
                <w:highlight w:val="none"/>
              </w:rPr>
            </w:pPr>
            <w:r>
              <w:rPr>
                <w:rFonts w:hint="eastAsia"/>
                <w:color w:val="auto"/>
                <w:sz w:val="21"/>
                <w:highlight w:val="none"/>
              </w:rPr>
              <w:t>电话</w:t>
            </w:r>
          </w:p>
        </w:tc>
        <w:tc>
          <w:tcPr>
            <w:tcW w:w="1439" w:type="dxa"/>
            <w:tcBorders>
              <w:left w:val="single" w:color="000000" w:sz="4" w:space="0"/>
            </w:tcBorders>
          </w:tcPr>
          <w:p w14:paraId="4A07C710">
            <w:pPr>
              <w:pStyle w:val="19"/>
              <w:spacing w:line="360" w:lineRule="auto"/>
              <w:rPr>
                <w:color w:val="auto"/>
                <w:sz w:val="20"/>
                <w:highlight w:val="none"/>
              </w:rPr>
            </w:pPr>
          </w:p>
        </w:tc>
      </w:tr>
      <w:tr w14:paraId="3595F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434" w:type="dxa"/>
          </w:tcPr>
          <w:p w14:paraId="483001FE">
            <w:pPr>
              <w:pStyle w:val="19"/>
              <w:spacing w:before="142" w:line="360" w:lineRule="auto"/>
              <w:ind w:left="496"/>
              <w:rPr>
                <w:color w:val="auto"/>
                <w:sz w:val="21"/>
                <w:highlight w:val="none"/>
              </w:rPr>
            </w:pPr>
            <w:r>
              <w:rPr>
                <w:rFonts w:hint="eastAsia"/>
                <w:color w:val="auto"/>
                <w:sz w:val="21"/>
                <w:highlight w:val="none"/>
                <w:lang w:val="en-US" w:eastAsia="zh-CN"/>
              </w:rPr>
              <w:t>总</w:t>
            </w:r>
            <w:r>
              <w:rPr>
                <w:rFonts w:hint="eastAsia"/>
                <w:color w:val="auto"/>
                <w:sz w:val="21"/>
                <w:highlight w:val="none"/>
              </w:rPr>
              <w:t>负责人</w:t>
            </w:r>
          </w:p>
        </w:tc>
        <w:tc>
          <w:tcPr>
            <w:tcW w:w="709" w:type="dxa"/>
            <w:tcBorders>
              <w:left w:val="single" w:color="000000" w:sz="4" w:space="0"/>
            </w:tcBorders>
          </w:tcPr>
          <w:p w14:paraId="6F105B16">
            <w:pPr>
              <w:pStyle w:val="19"/>
              <w:spacing w:before="142" w:line="360" w:lineRule="auto"/>
              <w:ind w:left="8"/>
              <w:jc w:val="center"/>
              <w:rPr>
                <w:color w:val="auto"/>
                <w:sz w:val="21"/>
                <w:highlight w:val="none"/>
              </w:rPr>
            </w:pPr>
            <w:r>
              <w:rPr>
                <w:rFonts w:hint="eastAsia"/>
                <w:color w:val="auto"/>
                <w:sz w:val="21"/>
                <w:highlight w:val="none"/>
              </w:rPr>
              <w:t>姓名</w:t>
            </w:r>
          </w:p>
        </w:tc>
        <w:tc>
          <w:tcPr>
            <w:tcW w:w="992" w:type="dxa"/>
            <w:tcBorders>
              <w:left w:val="single" w:color="000000" w:sz="4" w:space="0"/>
            </w:tcBorders>
          </w:tcPr>
          <w:p w14:paraId="40A43C15">
            <w:pPr>
              <w:pStyle w:val="19"/>
              <w:spacing w:line="360" w:lineRule="auto"/>
              <w:rPr>
                <w:color w:val="auto"/>
                <w:sz w:val="20"/>
                <w:highlight w:val="none"/>
              </w:rPr>
            </w:pPr>
          </w:p>
        </w:tc>
        <w:tc>
          <w:tcPr>
            <w:tcW w:w="1122" w:type="dxa"/>
            <w:tcBorders>
              <w:left w:val="single" w:color="000000" w:sz="4" w:space="0"/>
            </w:tcBorders>
          </w:tcPr>
          <w:p w14:paraId="463A1E03">
            <w:pPr>
              <w:pStyle w:val="19"/>
              <w:spacing w:before="142" w:line="360" w:lineRule="auto"/>
              <w:jc w:val="center"/>
              <w:rPr>
                <w:color w:val="auto"/>
                <w:sz w:val="21"/>
                <w:highlight w:val="none"/>
              </w:rPr>
            </w:pPr>
            <w:r>
              <w:rPr>
                <w:rFonts w:hint="eastAsia"/>
                <w:color w:val="auto"/>
                <w:sz w:val="21"/>
                <w:highlight w:val="none"/>
              </w:rPr>
              <w:t>技术职称</w:t>
            </w:r>
          </w:p>
        </w:tc>
        <w:tc>
          <w:tcPr>
            <w:tcW w:w="1286" w:type="dxa"/>
            <w:gridSpan w:val="2"/>
            <w:tcBorders>
              <w:left w:val="single" w:color="000000" w:sz="4" w:space="0"/>
            </w:tcBorders>
          </w:tcPr>
          <w:p w14:paraId="071D607F">
            <w:pPr>
              <w:pStyle w:val="19"/>
              <w:spacing w:line="360" w:lineRule="auto"/>
              <w:rPr>
                <w:color w:val="auto"/>
                <w:sz w:val="20"/>
                <w:highlight w:val="none"/>
              </w:rPr>
            </w:pPr>
          </w:p>
        </w:tc>
        <w:tc>
          <w:tcPr>
            <w:tcW w:w="1114" w:type="dxa"/>
            <w:gridSpan w:val="2"/>
            <w:tcBorders>
              <w:left w:val="single" w:color="000000" w:sz="4" w:space="0"/>
            </w:tcBorders>
          </w:tcPr>
          <w:p w14:paraId="2DFB41E9">
            <w:pPr>
              <w:pStyle w:val="19"/>
              <w:spacing w:before="142" w:line="360" w:lineRule="auto"/>
              <w:ind w:left="345"/>
              <w:rPr>
                <w:color w:val="auto"/>
                <w:sz w:val="21"/>
                <w:highlight w:val="none"/>
              </w:rPr>
            </w:pPr>
            <w:r>
              <w:rPr>
                <w:rFonts w:hint="eastAsia"/>
                <w:color w:val="auto"/>
                <w:sz w:val="21"/>
                <w:highlight w:val="none"/>
              </w:rPr>
              <w:t>电话</w:t>
            </w:r>
          </w:p>
        </w:tc>
        <w:tc>
          <w:tcPr>
            <w:tcW w:w="1439" w:type="dxa"/>
            <w:tcBorders>
              <w:left w:val="single" w:color="000000" w:sz="4" w:space="0"/>
            </w:tcBorders>
          </w:tcPr>
          <w:p w14:paraId="6ACA692A">
            <w:pPr>
              <w:pStyle w:val="19"/>
              <w:spacing w:line="360" w:lineRule="auto"/>
              <w:rPr>
                <w:color w:val="auto"/>
                <w:sz w:val="20"/>
                <w:highlight w:val="none"/>
              </w:rPr>
            </w:pPr>
          </w:p>
        </w:tc>
      </w:tr>
      <w:tr w14:paraId="633CB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434" w:type="dxa"/>
          </w:tcPr>
          <w:p w14:paraId="7769FDB5">
            <w:pPr>
              <w:pStyle w:val="19"/>
              <w:spacing w:before="142" w:line="360" w:lineRule="auto"/>
              <w:ind w:left="182"/>
              <w:rPr>
                <w:color w:val="auto"/>
                <w:sz w:val="21"/>
                <w:highlight w:val="none"/>
              </w:rPr>
            </w:pPr>
            <w:r>
              <w:rPr>
                <w:rFonts w:hint="eastAsia"/>
                <w:color w:val="auto"/>
                <w:sz w:val="21"/>
                <w:highlight w:val="none"/>
              </w:rPr>
              <w:t>企业监理资质证书</w:t>
            </w:r>
          </w:p>
        </w:tc>
        <w:tc>
          <w:tcPr>
            <w:tcW w:w="6662" w:type="dxa"/>
            <w:gridSpan w:val="8"/>
            <w:tcBorders>
              <w:left w:val="single" w:color="000000" w:sz="4" w:space="0"/>
            </w:tcBorders>
          </w:tcPr>
          <w:p w14:paraId="66BB2684">
            <w:pPr>
              <w:pStyle w:val="19"/>
              <w:tabs>
                <w:tab w:val="left" w:pos="2848"/>
                <w:tab w:val="left" w:pos="4108"/>
              </w:tabs>
              <w:spacing w:before="142" w:line="360" w:lineRule="auto"/>
              <w:ind w:left="116"/>
              <w:jc w:val="center"/>
              <w:rPr>
                <w:color w:val="auto"/>
                <w:sz w:val="21"/>
                <w:highlight w:val="none"/>
              </w:rPr>
            </w:pPr>
            <w:r>
              <w:rPr>
                <w:rFonts w:hint="eastAsia"/>
                <w:color w:val="auto"/>
                <w:sz w:val="21"/>
                <w:highlight w:val="none"/>
              </w:rPr>
              <w:t>类型：</w:t>
            </w:r>
            <w:r>
              <w:rPr>
                <w:rFonts w:hint="eastAsia"/>
                <w:color w:val="auto"/>
                <w:sz w:val="21"/>
                <w:highlight w:val="none"/>
              </w:rPr>
              <w:tab/>
            </w:r>
            <w:r>
              <w:rPr>
                <w:rFonts w:hint="eastAsia"/>
                <w:color w:val="auto"/>
                <w:spacing w:val="-3"/>
                <w:sz w:val="21"/>
                <w:highlight w:val="none"/>
              </w:rPr>
              <w:t>等</w:t>
            </w:r>
            <w:r>
              <w:rPr>
                <w:rFonts w:hint="eastAsia"/>
                <w:color w:val="auto"/>
                <w:sz w:val="21"/>
                <w:highlight w:val="none"/>
              </w:rPr>
              <w:t>级：</w:t>
            </w:r>
            <w:r>
              <w:rPr>
                <w:rFonts w:hint="eastAsia"/>
                <w:color w:val="auto"/>
                <w:sz w:val="21"/>
                <w:highlight w:val="none"/>
              </w:rPr>
              <w:tab/>
            </w:r>
            <w:r>
              <w:rPr>
                <w:rFonts w:hint="eastAsia"/>
                <w:color w:val="auto"/>
                <w:spacing w:val="-3"/>
                <w:sz w:val="21"/>
                <w:highlight w:val="none"/>
              </w:rPr>
              <w:t>证</w:t>
            </w:r>
            <w:r>
              <w:rPr>
                <w:rFonts w:hint="eastAsia"/>
                <w:color w:val="auto"/>
                <w:sz w:val="21"/>
                <w:highlight w:val="none"/>
              </w:rPr>
              <w:t>书</w:t>
            </w:r>
            <w:r>
              <w:rPr>
                <w:rFonts w:hint="eastAsia"/>
                <w:color w:val="auto"/>
                <w:spacing w:val="-3"/>
                <w:sz w:val="21"/>
                <w:highlight w:val="none"/>
              </w:rPr>
              <w:t>号</w:t>
            </w:r>
            <w:r>
              <w:rPr>
                <w:rFonts w:hint="eastAsia"/>
                <w:color w:val="auto"/>
                <w:sz w:val="21"/>
                <w:highlight w:val="none"/>
              </w:rPr>
              <w:t>：</w:t>
            </w:r>
          </w:p>
        </w:tc>
      </w:tr>
      <w:tr w14:paraId="4829F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2434" w:type="dxa"/>
          </w:tcPr>
          <w:p w14:paraId="44836998">
            <w:pPr>
              <w:pStyle w:val="19"/>
              <w:spacing w:before="142"/>
              <w:ind w:left="182"/>
              <w:rPr>
                <w:color w:val="auto"/>
                <w:sz w:val="21"/>
                <w:highlight w:val="none"/>
              </w:rPr>
            </w:pPr>
            <w:r>
              <w:rPr>
                <w:rFonts w:hint="eastAsia"/>
                <w:color w:val="auto"/>
                <w:sz w:val="21"/>
                <w:highlight w:val="none"/>
              </w:rPr>
              <w:t>质量管理体系证书</w:t>
            </w:r>
          </w:p>
          <w:p w14:paraId="13721281">
            <w:pPr>
              <w:pStyle w:val="19"/>
              <w:spacing w:before="170"/>
              <w:ind w:left="549"/>
              <w:rPr>
                <w:color w:val="auto"/>
                <w:sz w:val="21"/>
                <w:highlight w:val="none"/>
              </w:rPr>
            </w:pPr>
            <w:r>
              <w:rPr>
                <w:rFonts w:hint="eastAsia"/>
                <w:color w:val="auto"/>
                <w:sz w:val="21"/>
                <w:highlight w:val="none"/>
              </w:rPr>
              <w:t>（如有）</w:t>
            </w:r>
          </w:p>
        </w:tc>
        <w:tc>
          <w:tcPr>
            <w:tcW w:w="6662" w:type="dxa"/>
            <w:gridSpan w:val="8"/>
            <w:tcBorders>
              <w:left w:val="single" w:color="000000" w:sz="4" w:space="0"/>
            </w:tcBorders>
          </w:tcPr>
          <w:p w14:paraId="74C4DB92">
            <w:pPr>
              <w:pStyle w:val="19"/>
              <w:spacing w:before="4" w:line="360" w:lineRule="auto"/>
              <w:rPr>
                <w:color w:val="auto"/>
                <w:sz w:val="28"/>
                <w:highlight w:val="none"/>
              </w:rPr>
            </w:pPr>
          </w:p>
          <w:p w14:paraId="68D02551">
            <w:pPr>
              <w:pStyle w:val="19"/>
              <w:tabs>
                <w:tab w:val="left" w:pos="2848"/>
                <w:tab w:val="left" w:pos="4108"/>
              </w:tabs>
              <w:spacing w:line="360" w:lineRule="auto"/>
              <w:ind w:left="116"/>
              <w:jc w:val="center"/>
              <w:rPr>
                <w:color w:val="auto"/>
                <w:sz w:val="21"/>
                <w:highlight w:val="none"/>
              </w:rPr>
            </w:pPr>
            <w:r>
              <w:rPr>
                <w:rFonts w:hint="eastAsia"/>
                <w:color w:val="auto"/>
                <w:sz w:val="21"/>
                <w:highlight w:val="none"/>
              </w:rPr>
              <w:t>类型：</w:t>
            </w:r>
            <w:r>
              <w:rPr>
                <w:rFonts w:hint="eastAsia"/>
                <w:color w:val="auto"/>
                <w:sz w:val="21"/>
                <w:highlight w:val="none"/>
              </w:rPr>
              <w:tab/>
            </w:r>
            <w:r>
              <w:rPr>
                <w:rFonts w:hint="eastAsia"/>
                <w:color w:val="auto"/>
                <w:spacing w:val="-3"/>
                <w:sz w:val="21"/>
                <w:highlight w:val="none"/>
              </w:rPr>
              <w:t>等</w:t>
            </w:r>
            <w:r>
              <w:rPr>
                <w:rFonts w:hint="eastAsia"/>
                <w:color w:val="auto"/>
                <w:sz w:val="21"/>
                <w:highlight w:val="none"/>
              </w:rPr>
              <w:t>级：</w:t>
            </w:r>
            <w:r>
              <w:rPr>
                <w:rFonts w:hint="eastAsia"/>
                <w:color w:val="auto"/>
                <w:sz w:val="21"/>
                <w:highlight w:val="none"/>
              </w:rPr>
              <w:tab/>
            </w:r>
            <w:r>
              <w:rPr>
                <w:rFonts w:hint="eastAsia"/>
                <w:color w:val="auto"/>
                <w:spacing w:val="-3"/>
                <w:sz w:val="21"/>
                <w:highlight w:val="none"/>
              </w:rPr>
              <w:t>证</w:t>
            </w:r>
            <w:r>
              <w:rPr>
                <w:rFonts w:hint="eastAsia"/>
                <w:color w:val="auto"/>
                <w:sz w:val="21"/>
                <w:highlight w:val="none"/>
              </w:rPr>
              <w:t>书</w:t>
            </w:r>
            <w:r>
              <w:rPr>
                <w:rFonts w:hint="eastAsia"/>
                <w:color w:val="auto"/>
                <w:spacing w:val="-3"/>
                <w:sz w:val="21"/>
                <w:highlight w:val="none"/>
              </w:rPr>
              <w:t>号</w:t>
            </w:r>
            <w:r>
              <w:rPr>
                <w:rFonts w:hint="eastAsia"/>
                <w:color w:val="auto"/>
                <w:sz w:val="21"/>
                <w:highlight w:val="none"/>
              </w:rPr>
              <w:t>：</w:t>
            </w:r>
          </w:p>
        </w:tc>
      </w:tr>
      <w:tr w14:paraId="5B65B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434" w:type="dxa"/>
          </w:tcPr>
          <w:p w14:paraId="252AA6D1">
            <w:pPr>
              <w:pStyle w:val="19"/>
              <w:spacing w:before="142" w:line="360" w:lineRule="auto"/>
              <w:ind w:left="496"/>
              <w:rPr>
                <w:color w:val="auto"/>
                <w:sz w:val="21"/>
                <w:highlight w:val="none"/>
              </w:rPr>
            </w:pPr>
            <w:r>
              <w:rPr>
                <w:rFonts w:hint="eastAsia"/>
                <w:color w:val="auto"/>
                <w:sz w:val="21"/>
                <w:highlight w:val="none"/>
              </w:rPr>
              <w:t>营业执照号</w:t>
            </w:r>
          </w:p>
        </w:tc>
        <w:tc>
          <w:tcPr>
            <w:tcW w:w="2823" w:type="dxa"/>
            <w:gridSpan w:val="3"/>
            <w:tcBorders>
              <w:left w:val="single" w:color="000000" w:sz="4" w:space="0"/>
            </w:tcBorders>
          </w:tcPr>
          <w:p w14:paraId="5ACA4CB4">
            <w:pPr>
              <w:pStyle w:val="19"/>
              <w:spacing w:line="360" w:lineRule="auto"/>
              <w:rPr>
                <w:color w:val="auto"/>
                <w:sz w:val="20"/>
                <w:highlight w:val="none"/>
              </w:rPr>
            </w:pPr>
          </w:p>
        </w:tc>
        <w:tc>
          <w:tcPr>
            <w:tcW w:w="3839" w:type="dxa"/>
            <w:gridSpan w:val="5"/>
            <w:tcBorders>
              <w:left w:val="single" w:color="000000" w:sz="4" w:space="0"/>
            </w:tcBorders>
          </w:tcPr>
          <w:p w14:paraId="12262E69">
            <w:pPr>
              <w:pStyle w:val="19"/>
              <w:spacing w:before="142" w:line="360" w:lineRule="auto"/>
              <w:ind w:left="1182"/>
              <w:rPr>
                <w:color w:val="auto"/>
                <w:sz w:val="21"/>
                <w:highlight w:val="none"/>
              </w:rPr>
            </w:pPr>
            <w:r>
              <w:rPr>
                <w:rFonts w:hint="eastAsia"/>
                <w:color w:val="auto"/>
                <w:sz w:val="21"/>
                <w:highlight w:val="none"/>
              </w:rPr>
              <w:t>员工总人数：</w:t>
            </w:r>
          </w:p>
        </w:tc>
      </w:tr>
      <w:tr w14:paraId="40E3B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434" w:type="dxa"/>
          </w:tcPr>
          <w:p w14:paraId="652EA34D">
            <w:pPr>
              <w:pStyle w:val="19"/>
              <w:spacing w:before="142" w:line="360" w:lineRule="auto"/>
              <w:ind w:left="602"/>
              <w:rPr>
                <w:color w:val="auto"/>
                <w:sz w:val="21"/>
                <w:highlight w:val="none"/>
              </w:rPr>
            </w:pPr>
            <w:r>
              <w:rPr>
                <w:rFonts w:hint="eastAsia"/>
                <w:color w:val="auto"/>
                <w:sz w:val="21"/>
                <w:highlight w:val="none"/>
              </w:rPr>
              <w:t>注册资本</w:t>
            </w:r>
          </w:p>
        </w:tc>
        <w:tc>
          <w:tcPr>
            <w:tcW w:w="2823" w:type="dxa"/>
            <w:gridSpan w:val="3"/>
            <w:tcBorders>
              <w:left w:val="single" w:color="000000" w:sz="4" w:space="0"/>
            </w:tcBorders>
          </w:tcPr>
          <w:p w14:paraId="4AEF7BAC">
            <w:pPr>
              <w:pStyle w:val="19"/>
              <w:spacing w:line="360" w:lineRule="auto"/>
              <w:rPr>
                <w:color w:val="auto"/>
                <w:sz w:val="20"/>
                <w:highlight w:val="none"/>
              </w:rPr>
            </w:pPr>
          </w:p>
        </w:tc>
        <w:tc>
          <w:tcPr>
            <w:tcW w:w="415" w:type="dxa"/>
            <w:vMerge w:val="restart"/>
            <w:tcBorders>
              <w:left w:val="single" w:color="000000" w:sz="4" w:space="0"/>
            </w:tcBorders>
          </w:tcPr>
          <w:p w14:paraId="7CE7145D">
            <w:pPr>
              <w:pStyle w:val="19"/>
              <w:spacing w:line="360" w:lineRule="auto"/>
              <w:rPr>
                <w:color w:val="auto"/>
                <w:sz w:val="20"/>
                <w:highlight w:val="none"/>
              </w:rPr>
            </w:pPr>
          </w:p>
          <w:p w14:paraId="03480ADD">
            <w:pPr>
              <w:pStyle w:val="19"/>
              <w:spacing w:before="9" w:line="360" w:lineRule="auto"/>
              <w:rPr>
                <w:color w:val="auto"/>
                <w:sz w:val="26"/>
                <w:highlight w:val="none"/>
              </w:rPr>
            </w:pPr>
          </w:p>
          <w:p w14:paraId="3C09E731">
            <w:pPr>
              <w:pStyle w:val="19"/>
              <w:spacing w:line="360" w:lineRule="auto"/>
              <w:ind w:left="107" w:right="84"/>
              <w:rPr>
                <w:color w:val="auto"/>
                <w:sz w:val="21"/>
                <w:highlight w:val="none"/>
              </w:rPr>
            </w:pPr>
            <w:r>
              <w:rPr>
                <w:rFonts w:hint="eastAsia"/>
                <w:color w:val="auto"/>
                <w:sz w:val="21"/>
                <w:highlight w:val="none"/>
              </w:rPr>
              <w:t>其中</w:t>
            </w:r>
          </w:p>
        </w:tc>
        <w:tc>
          <w:tcPr>
            <w:tcW w:w="1699" w:type="dxa"/>
            <w:gridSpan w:val="2"/>
            <w:tcBorders>
              <w:left w:val="single" w:color="000000" w:sz="4" w:space="0"/>
            </w:tcBorders>
          </w:tcPr>
          <w:p w14:paraId="1382B22E">
            <w:pPr>
              <w:pStyle w:val="19"/>
              <w:spacing w:before="142" w:line="360" w:lineRule="auto"/>
              <w:ind w:left="220"/>
              <w:rPr>
                <w:color w:val="auto"/>
                <w:sz w:val="21"/>
                <w:highlight w:val="none"/>
              </w:rPr>
            </w:pPr>
            <w:r>
              <w:rPr>
                <w:rFonts w:hint="eastAsia"/>
                <w:color w:val="auto"/>
                <w:sz w:val="21"/>
                <w:highlight w:val="none"/>
              </w:rPr>
              <w:t>高级职称人员</w:t>
            </w:r>
          </w:p>
        </w:tc>
        <w:tc>
          <w:tcPr>
            <w:tcW w:w="1725" w:type="dxa"/>
            <w:gridSpan w:val="2"/>
            <w:tcBorders>
              <w:left w:val="single" w:color="000000" w:sz="4" w:space="0"/>
            </w:tcBorders>
          </w:tcPr>
          <w:p w14:paraId="4BF328B6">
            <w:pPr>
              <w:pStyle w:val="19"/>
              <w:spacing w:line="360" w:lineRule="auto"/>
              <w:rPr>
                <w:color w:val="auto"/>
                <w:sz w:val="20"/>
                <w:highlight w:val="none"/>
              </w:rPr>
            </w:pPr>
          </w:p>
        </w:tc>
      </w:tr>
      <w:tr w14:paraId="36890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434" w:type="dxa"/>
          </w:tcPr>
          <w:p w14:paraId="749E4F72">
            <w:pPr>
              <w:pStyle w:val="19"/>
              <w:spacing w:before="142" w:line="360" w:lineRule="auto"/>
              <w:ind w:left="602"/>
              <w:rPr>
                <w:color w:val="auto"/>
                <w:sz w:val="21"/>
                <w:highlight w:val="none"/>
              </w:rPr>
            </w:pPr>
            <w:r>
              <w:rPr>
                <w:rFonts w:hint="eastAsia"/>
                <w:color w:val="auto"/>
                <w:sz w:val="21"/>
                <w:highlight w:val="none"/>
              </w:rPr>
              <w:t>成立日期</w:t>
            </w:r>
          </w:p>
        </w:tc>
        <w:tc>
          <w:tcPr>
            <w:tcW w:w="2823" w:type="dxa"/>
            <w:gridSpan w:val="3"/>
            <w:tcBorders>
              <w:left w:val="single" w:color="000000" w:sz="4" w:space="0"/>
            </w:tcBorders>
          </w:tcPr>
          <w:p w14:paraId="15321F19">
            <w:pPr>
              <w:pStyle w:val="19"/>
              <w:spacing w:line="360" w:lineRule="auto"/>
              <w:rPr>
                <w:color w:val="auto"/>
                <w:sz w:val="20"/>
                <w:highlight w:val="none"/>
              </w:rPr>
            </w:pPr>
          </w:p>
        </w:tc>
        <w:tc>
          <w:tcPr>
            <w:tcW w:w="415" w:type="dxa"/>
            <w:vMerge w:val="continue"/>
            <w:tcBorders>
              <w:top w:val="nil"/>
            </w:tcBorders>
          </w:tcPr>
          <w:p w14:paraId="2B406109">
            <w:pPr>
              <w:rPr>
                <w:color w:val="auto"/>
                <w:highlight w:val="none"/>
              </w:rPr>
            </w:pPr>
          </w:p>
        </w:tc>
        <w:tc>
          <w:tcPr>
            <w:tcW w:w="1699" w:type="dxa"/>
            <w:gridSpan w:val="2"/>
            <w:tcBorders>
              <w:left w:val="single" w:color="000000" w:sz="4" w:space="0"/>
            </w:tcBorders>
          </w:tcPr>
          <w:p w14:paraId="23F8C3FD">
            <w:pPr>
              <w:pStyle w:val="19"/>
              <w:spacing w:before="142" w:line="360" w:lineRule="auto"/>
              <w:ind w:left="220"/>
              <w:rPr>
                <w:color w:val="auto"/>
                <w:sz w:val="21"/>
                <w:highlight w:val="none"/>
              </w:rPr>
            </w:pPr>
            <w:r>
              <w:rPr>
                <w:rFonts w:hint="eastAsia"/>
                <w:color w:val="auto"/>
                <w:sz w:val="21"/>
                <w:highlight w:val="none"/>
              </w:rPr>
              <w:t>中级职称人员</w:t>
            </w:r>
          </w:p>
        </w:tc>
        <w:tc>
          <w:tcPr>
            <w:tcW w:w="1725" w:type="dxa"/>
            <w:gridSpan w:val="2"/>
            <w:tcBorders>
              <w:left w:val="single" w:color="000000" w:sz="4" w:space="0"/>
            </w:tcBorders>
          </w:tcPr>
          <w:p w14:paraId="54E41FB6">
            <w:pPr>
              <w:pStyle w:val="19"/>
              <w:spacing w:line="360" w:lineRule="auto"/>
              <w:rPr>
                <w:color w:val="auto"/>
                <w:sz w:val="20"/>
                <w:highlight w:val="none"/>
              </w:rPr>
            </w:pPr>
          </w:p>
        </w:tc>
      </w:tr>
      <w:tr w14:paraId="6335D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434" w:type="dxa"/>
          </w:tcPr>
          <w:p w14:paraId="3F677CD7">
            <w:pPr>
              <w:pStyle w:val="19"/>
              <w:spacing w:before="142" w:line="360" w:lineRule="auto"/>
              <w:ind w:left="182"/>
              <w:rPr>
                <w:color w:val="auto"/>
                <w:sz w:val="21"/>
                <w:highlight w:val="none"/>
              </w:rPr>
            </w:pPr>
            <w:r>
              <w:rPr>
                <w:rFonts w:hint="eastAsia"/>
                <w:color w:val="auto"/>
                <w:sz w:val="21"/>
                <w:highlight w:val="none"/>
              </w:rPr>
              <w:t>基本账户开户银行</w:t>
            </w:r>
          </w:p>
        </w:tc>
        <w:tc>
          <w:tcPr>
            <w:tcW w:w="2823" w:type="dxa"/>
            <w:gridSpan w:val="3"/>
            <w:tcBorders>
              <w:left w:val="single" w:color="000000" w:sz="4" w:space="0"/>
            </w:tcBorders>
          </w:tcPr>
          <w:p w14:paraId="2DA73B6B">
            <w:pPr>
              <w:pStyle w:val="19"/>
              <w:spacing w:line="360" w:lineRule="auto"/>
              <w:rPr>
                <w:color w:val="auto"/>
                <w:sz w:val="20"/>
                <w:highlight w:val="none"/>
              </w:rPr>
            </w:pPr>
          </w:p>
        </w:tc>
        <w:tc>
          <w:tcPr>
            <w:tcW w:w="415" w:type="dxa"/>
            <w:vMerge w:val="continue"/>
            <w:tcBorders>
              <w:top w:val="nil"/>
            </w:tcBorders>
          </w:tcPr>
          <w:p w14:paraId="50F6F6F6">
            <w:pPr>
              <w:rPr>
                <w:color w:val="auto"/>
                <w:highlight w:val="none"/>
              </w:rPr>
            </w:pPr>
          </w:p>
        </w:tc>
        <w:tc>
          <w:tcPr>
            <w:tcW w:w="1699" w:type="dxa"/>
            <w:gridSpan w:val="2"/>
            <w:tcBorders>
              <w:left w:val="single" w:color="000000" w:sz="4" w:space="0"/>
            </w:tcBorders>
          </w:tcPr>
          <w:p w14:paraId="2C3C880E">
            <w:pPr>
              <w:pStyle w:val="19"/>
              <w:spacing w:before="142" w:line="360" w:lineRule="auto"/>
              <w:ind w:left="220"/>
              <w:rPr>
                <w:color w:val="auto"/>
                <w:sz w:val="21"/>
                <w:highlight w:val="none"/>
              </w:rPr>
            </w:pPr>
            <w:r>
              <w:rPr>
                <w:rFonts w:hint="eastAsia"/>
                <w:color w:val="auto"/>
                <w:sz w:val="21"/>
                <w:highlight w:val="none"/>
              </w:rPr>
              <w:t>技术人员数量</w:t>
            </w:r>
          </w:p>
        </w:tc>
        <w:tc>
          <w:tcPr>
            <w:tcW w:w="1725" w:type="dxa"/>
            <w:gridSpan w:val="2"/>
            <w:tcBorders>
              <w:left w:val="single" w:color="000000" w:sz="4" w:space="0"/>
            </w:tcBorders>
          </w:tcPr>
          <w:p w14:paraId="6AD78C9D">
            <w:pPr>
              <w:pStyle w:val="19"/>
              <w:spacing w:line="360" w:lineRule="auto"/>
              <w:rPr>
                <w:color w:val="auto"/>
                <w:sz w:val="20"/>
                <w:highlight w:val="none"/>
              </w:rPr>
            </w:pPr>
          </w:p>
        </w:tc>
      </w:tr>
      <w:tr w14:paraId="50343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434" w:type="dxa"/>
          </w:tcPr>
          <w:p w14:paraId="0DFE80FD">
            <w:pPr>
              <w:pStyle w:val="19"/>
              <w:spacing w:before="142" w:line="360" w:lineRule="auto"/>
              <w:ind w:left="182"/>
              <w:rPr>
                <w:color w:val="auto"/>
                <w:sz w:val="21"/>
                <w:highlight w:val="none"/>
              </w:rPr>
            </w:pPr>
            <w:r>
              <w:rPr>
                <w:rFonts w:hint="eastAsia"/>
                <w:color w:val="auto"/>
                <w:sz w:val="21"/>
                <w:highlight w:val="none"/>
              </w:rPr>
              <w:t>基本账户银行账号</w:t>
            </w:r>
          </w:p>
        </w:tc>
        <w:tc>
          <w:tcPr>
            <w:tcW w:w="2823" w:type="dxa"/>
            <w:gridSpan w:val="3"/>
            <w:tcBorders>
              <w:left w:val="single" w:color="000000" w:sz="4" w:space="0"/>
            </w:tcBorders>
          </w:tcPr>
          <w:p w14:paraId="71952EED">
            <w:pPr>
              <w:pStyle w:val="19"/>
              <w:spacing w:line="360" w:lineRule="auto"/>
              <w:rPr>
                <w:color w:val="auto"/>
                <w:sz w:val="20"/>
                <w:highlight w:val="none"/>
              </w:rPr>
            </w:pPr>
          </w:p>
        </w:tc>
        <w:tc>
          <w:tcPr>
            <w:tcW w:w="415" w:type="dxa"/>
            <w:vMerge w:val="continue"/>
            <w:tcBorders>
              <w:top w:val="nil"/>
            </w:tcBorders>
          </w:tcPr>
          <w:p w14:paraId="3F277735">
            <w:pPr>
              <w:rPr>
                <w:color w:val="auto"/>
                <w:highlight w:val="none"/>
              </w:rPr>
            </w:pPr>
          </w:p>
        </w:tc>
        <w:tc>
          <w:tcPr>
            <w:tcW w:w="1699" w:type="dxa"/>
            <w:gridSpan w:val="2"/>
            <w:tcBorders>
              <w:left w:val="single" w:color="000000" w:sz="4" w:space="0"/>
            </w:tcBorders>
          </w:tcPr>
          <w:p w14:paraId="2081EAE2">
            <w:pPr>
              <w:pStyle w:val="19"/>
              <w:spacing w:before="142" w:line="360" w:lineRule="auto"/>
              <w:ind w:left="220"/>
              <w:rPr>
                <w:color w:val="auto"/>
                <w:sz w:val="21"/>
                <w:highlight w:val="none"/>
              </w:rPr>
            </w:pPr>
            <w:r>
              <w:rPr>
                <w:rFonts w:hint="eastAsia"/>
                <w:color w:val="auto"/>
                <w:sz w:val="21"/>
                <w:highlight w:val="none"/>
              </w:rPr>
              <w:t>各类注册人员</w:t>
            </w:r>
          </w:p>
        </w:tc>
        <w:tc>
          <w:tcPr>
            <w:tcW w:w="1725" w:type="dxa"/>
            <w:gridSpan w:val="2"/>
            <w:tcBorders>
              <w:left w:val="single" w:color="000000" w:sz="4" w:space="0"/>
            </w:tcBorders>
          </w:tcPr>
          <w:p w14:paraId="7EB0140E">
            <w:pPr>
              <w:pStyle w:val="19"/>
              <w:spacing w:line="360" w:lineRule="auto"/>
              <w:rPr>
                <w:color w:val="auto"/>
                <w:sz w:val="20"/>
                <w:highlight w:val="none"/>
              </w:rPr>
            </w:pPr>
          </w:p>
        </w:tc>
      </w:tr>
      <w:tr w14:paraId="50ACE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434" w:type="dxa"/>
          </w:tcPr>
          <w:p w14:paraId="4AB5254E">
            <w:pPr>
              <w:pStyle w:val="19"/>
              <w:spacing w:before="142" w:line="360" w:lineRule="auto"/>
              <w:ind w:left="707"/>
              <w:rPr>
                <w:color w:val="auto"/>
                <w:sz w:val="21"/>
                <w:highlight w:val="none"/>
              </w:rPr>
            </w:pPr>
            <w:r>
              <w:rPr>
                <w:rFonts w:hint="eastAsia"/>
                <w:color w:val="auto"/>
                <w:sz w:val="21"/>
                <w:highlight w:val="none"/>
              </w:rPr>
              <w:t>经营范围</w:t>
            </w:r>
          </w:p>
        </w:tc>
        <w:tc>
          <w:tcPr>
            <w:tcW w:w="6662" w:type="dxa"/>
            <w:gridSpan w:val="8"/>
            <w:tcBorders>
              <w:left w:val="single" w:color="000000" w:sz="4" w:space="0"/>
            </w:tcBorders>
          </w:tcPr>
          <w:p w14:paraId="0F5FE125">
            <w:pPr>
              <w:pStyle w:val="19"/>
              <w:spacing w:line="360" w:lineRule="auto"/>
              <w:rPr>
                <w:color w:val="auto"/>
                <w:sz w:val="20"/>
                <w:highlight w:val="none"/>
              </w:rPr>
            </w:pPr>
          </w:p>
        </w:tc>
      </w:tr>
      <w:tr w14:paraId="74BDD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2434" w:type="dxa"/>
          </w:tcPr>
          <w:p w14:paraId="79ECE7A2">
            <w:pPr>
              <w:pStyle w:val="19"/>
              <w:spacing w:before="142"/>
              <w:ind w:left="108" w:right="91" w:hanging="6"/>
              <w:rPr>
                <w:color w:val="auto"/>
                <w:sz w:val="21"/>
                <w:highlight w:val="none"/>
              </w:rPr>
            </w:pPr>
            <w:r>
              <w:rPr>
                <w:rFonts w:hint="eastAsia"/>
                <w:color w:val="auto"/>
                <w:spacing w:val="-3"/>
                <w:sz w:val="21"/>
                <w:highlight w:val="none"/>
              </w:rPr>
              <w:t>投标人关联企业情</w:t>
            </w:r>
            <w:r>
              <w:rPr>
                <w:rFonts w:hint="eastAsia"/>
                <w:color w:val="auto"/>
                <w:spacing w:val="-60"/>
                <w:sz w:val="21"/>
                <w:highlight w:val="none"/>
              </w:rPr>
              <w:t>况</w:t>
            </w:r>
            <w:r>
              <w:rPr>
                <w:rFonts w:hint="eastAsia"/>
                <w:color w:val="auto"/>
                <w:sz w:val="21"/>
                <w:highlight w:val="none"/>
              </w:rPr>
              <w:t>（</w:t>
            </w:r>
            <w:r>
              <w:rPr>
                <w:rFonts w:hint="eastAsia"/>
                <w:color w:val="auto"/>
                <w:spacing w:val="-5"/>
                <w:sz w:val="21"/>
                <w:highlight w:val="none"/>
              </w:rPr>
              <w:t>包括但不限于与</w:t>
            </w:r>
            <w:r>
              <w:rPr>
                <w:rFonts w:hint="eastAsia"/>
                <w:color w:val="auto"/>
                <w:spacing w:val="-3"/>
                <w:sz w:val="21"/>
                <w:highlight w:val="none"/>
              </w:rPr>
              <w:t>投标人法定代表人为同一人或者存在</w:t>
            </w:r>
            <w:r>
              <w:rPr>
                <w:rFonts w:hint="eastAsia"/>
                <w:color w:val="auto"/>
                <w:spacing w:val="-12"/>
                <w:sz w:val="21"/>
                <w:highlight w:val="none"/>
              </w:rPr>
              <w:t>控股、管理关系的不</w:t>
            </w:r>
            <w:r>
              <w:rPr>
                <w:rFonts w:hint="eastAsia"/>
                <w:color w:val="auto"/>
                <w:sz w:val="21"/>
                <w:highlight w:val="none"/>
              </w:rPr>
              <w:t>同单位）</w:t>
            </w:r>
          </w:p>
        </w:tc>
        <w:tc>
          <w:tcPr>
            <w:tcW w:w="6662" w:type="dxa"/>
            <w:gridSpan w:val="8"/>
            <w:tcBorders>
              <w:left w:val="single" w:color="000000" w:sz="4" w:space="0"/>
            </w:tcBorders>
          </w:tcPr>
          <w:p w14:paraId="45B77710">
            <w:pPr>
              <w:pStyle w:val="19"/>
              <w:spacing w:line="360" w:lineRule="auto"/>
              <w:rPr>
                <w:color w:val="auto"/>
                <w:sz w:val="20"/>
                <w:highlight w:val="none"/>
              </w:rPr>
            </w:pPr>
          </w:p>
        </w:tc>
      </w:tr>
      <w:tr w14:paraId="6762A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434" w:type="dxa"/>
          </w:tcPr>
          <w:p w14:paraId="42467A7E">
            <w:pPr>
              <w:pStyle w:val="19"/>
              <w:spacing w:before="142" w:line="360" w:lineRule="auto"/>
              <w:ind w:left="583" w:right="569"/>
              <w:jc w:val="center"/>
              <w:rPr>
                <w:color w:val="auto"/>
                <w:sz w:val="21"/>
                <w:highlight w:val="none"/>
              </w:rPr>
            </w:pPr>
            <w:r>
              <w:rPr>
                <w:rFonts w:hint="eastAsia"/>
                <w:color w:val="auto"/>
                <w:sz w:val="21"/>
                <w:highlight w:val="none"/>
              </w:rPr>
              <w:t>备注</w:t>
            </w:r>
          </w:p>
        </w:tc>
        <w:tc>
          <w:tcPr>
            <w:tcW w:w="6662" w:type="dxa"/>
            <w:gridSpan w:val="8"/>
            <w:tcBorders>
              <w:left w:val="single" w:color="000000" w:sz="4" w:space="0"/>
            </w:tcBorders>
          </w:tcPr>
          <w:p w14:paraId="09ED30D8">
            <w:pPr>
              <w:pStyle w:val="19"/>
              <w:spacing w:line="360" w:lineRule="auto"/>
              <w:rPr>
                <w:color w:val="auto"/>
                <w:sz w:val="20"/>
                <w:highlight w:val="none"/>
              </w:rPr>
            </w:pPr>
          </w:p>
        </w:tc>
      </w:tr>
    </w:tbl>
    <w:p w14:paraId="79D33BDE">
      <w:pPr>
        <w:pStyle w:val="2"/>
        <w:rPr>
          <w:color w:val="auto"/>
          <w:highlight w:val="none"/>
        </w:rPr>
      </w:pPr>
      <w:r>
        <w:rPr>
          <w:rFonts w:hint="eastAsia"/>
          <w:color w:val="auto"/>
          <w:highlight w:val="none"/>
        </w:rPr>
        <w:t>注：</w:t>
      </w:r>
      <w:r>
        <w:rPr>
          <w:color w:val="auto"/>
          <w:highlight w:val="none"/>
        </w:rPr>
        <w:t>1.</w:t>
      </w:r>
      <w:r>
        <w:rPr>
          <w:rFonts w:hint="eastAsia"/>
          <w:color w:val="auto"/>
          <w:highlight w:val="none"/>
        </w:rPr>
        <w:t>投标人应根据投标人须知第 3.5</w:t>
      </w:r>
      <w:r>
        <w:rPr>
          <w:rFonts w:hint="eastAsia"/>
          <w:color w:val="auto"/>
          <w:spacing w:val="-6"/>
          <w:highlight w:val="none"/>
        </w:rPr>
        <w:t>项的要求和招标公告第3条投标人资格要求在本表后附相关证明材料。</w:t>
      </w:r>
      <w:r>
        <w:rPr>
          <w:rFonts w:hint="eastAsia"/>
          <w:color w:val="auto"/>
          <w:highlight w:val="none"/>
        </w:rPr>
        <w:t>香港企业投标的，须按照招标公告“投标人资格要求”另行提供在香港公司注册证书及</w:t>
      </w:r>
      <w:r>
        <w:rPr>
          <w:color w:val="auto"/>
          <w:highlight w:val="none"/>
        </w:rPr>
        <w:t>商业登记</w:t>
      </w:r>
      <w:r>
        <w:rPr>
          <w:rFonts w:hint="eastAsia"/>
          <w:color w:val="auto"/>
          <w:highlight w:val="none"/>
        </w:rPr>
        <w:t>证及经广东省住房和城乡建设主管部门备案的企业和人员的备案证明文件。</w:t>
      </w:r>
    </w:p>
    <w:p w14:paraId="781DD1A9">
      <w:pPr>
        <w:rPr>
          <w:color w:val="auto"/>
          <w:sz w:val="24"/>
          <w:highlight w:val="none"/>
        </w:rPr>
      </w:pPr>
    </w:p>
    <w:p w14:paraId="57605E7F">
      <w:pPr>
        <w:rPr>
          <w:color w:val="auto"/>
          <w:sz w:val="21"/>
          <w:szCs w:val="21"/>
          <w:highlight w:val="none"/>
        </w:rPr>
      </w:pPr>
      <w:r>
        <w:rPr>
          <w:color w:val="auto"/>
          <w:sz w:val="21"/>
          <w:szCs w:val="21"/>
          <w:highlight w:val="none"/>
        </w:rPr>
        <w:t>2.</w:t>
      </w:r>
      <w:r>
        <w:rPr>
          <w:rFonts w:hint="eastAsia"/>
          <w:color w:val="auto"/>
          <w:sz w:val="21"/>
          <w:szCs w:val="21"/>
          <w:highlight w:val="none"/>
        </w:rPr>
        <w:t>联合体投标的，各方均应提供。</w:t>
      </w:r>
    </w:p>
    <w:p w14:paraId="6DE37DD3">
      <w:pPr>
        <w:spacing w:line="360" w:lineRule="auto"/>
        <w:ind w:right="461"/>
        <w:rPr>
          <w:color w:val="auto"/>
          <w:sz w:val="28"/>
          <w:szCs w:val="28"/>
          <w:highlight w:val="none"/>
        </w:rPr>
      </w:pPr>
      <w:r>
        <w:rPr>
          <w:color w:val="auto"/>
          <w:spacing w:val="-10"/>
          <w:highlight w:val="none"/>
        </w:rPr>
        <w:br w:type="page"/>
      </w:r>
      <w:r>
        <w:rPr>
          <w:rFonts w:hint="eastAsia"/>
          <w:color w:val="auto"/>
          <w:sz w:val="28"/>
          <w:szCs w:val="28"/>
          <w:highlight w:val="none"/>
        </w:rPr>
        <w:t>（二）主要人员简历表（格式可自拟）</w:t>
      </w:r>
    </w:p>
    <w:p w14:paraId="7C2E652E">
      <w:pPr>
        <w:pStyle w:val="2"/>
        <w:rPr>
          <w:color w:val="auto"/>
          <w:highlight w:val="none"/>
        </w:rPr>
      </w:pPr>
    </w:p>
    <w:tbl>
      <w:tblPr>
        <w:tblStyle w:val="15"/>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2"/>
        <w:gridCol w:w="377"/>
        <w:gridCol w:w="731"/>
        <w:gridCol w:w="1011"/>
        <w:gridCol w:w="1126"/>
        <w:gridCol w:w="744"/>
        <w:gridCol w:w="1331"/>
        <w:gridCol w:w="424"/>
        <w:gridCol w:w="2003"/>
      </w:tblGrid>
      <w:tr w14:paraId="7E920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1252" w:type="dxa"/>
            <w:vAlign w:val="center"/>
          </w:tcPr>
          <w:p w14:paraId="402C249E">
            <w:pPr>
              <w:pStyle w:val="19"/>
              <w:tabs>
                <w:tab w:val="left" w:pos="436"/>
              </w:tabs>
              <w:spacing w:line="360" w:lineRule="auto"/>
              <w:ind w:left="13"/>
              <w:jc w:val="center"/>
              <w:rPr>
                <w:color w:val="auto"/>
                <w:sz w:val="21"/>
                <w:highlight w:val="none"/>
              </w:rPr>
            </w:pPr>
            <w:r>
              <w:rPr>
                <w:rFonts w:hint="eastAsia"/>
                <w:color w:val="auto"/>
                <w:sz w:val="21"/>
                <w:highlight w:val="none"/>
              </w:rPr>
              <w:t>姓</w:t>
            </w:r>
            <w:r>
              <w:rPr>
                <w:rFonts w:hint="eastAsia"/>
                <w:color w:val="auto"/>
                <w:sz w:val="21"/>
                <w:highlight w:val="none"/>
              </w:rPr>
              <w:tab/>
            </w:r>
            <w:r>
              <w:rPr>
                <w:rFonts w:hint="eastAsia"/>
                <w:color w:val="auto"/>
                <w:sz w:val="21"/>
                <w:highlight w:val="none"/>
              </w:rPr>
              <w:t>名</w:t>
            </w:r>
          </w:p>
        </w:tc>
        <w:tc>
          <w:tcPr>
            <w:tcW w:w="1108" w:type="dxa"/>
            <w:gridSpan w:val="2"/>
            <w:vAlign w:val="center"/>
          </w:tcPr>
          <w:p w14:paraId="37151D89">
            <w:pPr>
              <w:pStyle w:val="19"/>
              <w:spacing w:line="360" w:lineRule="auto"/>
              <w:jc w:val="center"/>
              <w:rPr>
                <w:color w:val="auto"/>
                <w:sz w:val="20"/>
                <w:highlight w:val="none"/>
              </w:rPr>
            </w:pPr>
          </w:p>
        </w:tc>
        <w:tc>
          <w:tcPr>
            <w:tcW w:w="1011" w:type="dxa"/>
            <w:vAlign w:val="center"/>
          </w:tcPr>
          <w:p w14:paraId="69BB9E21">
            <w:pPr>
              <w:pStyle w:val="19"/>
              <w:spacing w:line="360" w:lineRule="auto"/>
              <w:ind w:right="256"/>
              <w:jc w:val="center"/>
              <w:rPr>
                <w:color w:val="auto"/>
                <w:sz w:val="21"/>
                <w:highlight w:val="none"/>
              </w:rPr>
            </w:pPr>
            <w:r>
              <w:rPr>
                <w:rFonts w:hint="eastAsia"/>
                <w:color w:val="auto"/>
                <w:sz w:val="21"/>
                <w:highlight w:val="none"/>
              </w:rPr>
              <w:t>年龄</w:t>
            </w:r>
          </w:p>
        </w:tc>
        <w:tc>
          <w:tcPr>
            <w:tcW w:w="1126" w:type="dxa"/>
            <w:vAlign w:val="center"/>
          </w:tcPr>
          <w:p w14:paraId="49A75110">
            <w:pPr>
              <w:pStyle w:val="19"/>
              <w:spacing w:line="360" w:lineRule="auto"/>
              <w:jc w:val="center"/>
              <w:rPr>
                <w:color w:val="auto"/>
                <w:sz w:val="20"/>
                <w:highlight w:val="none"/>
              </w:rPr>
            </w:pPr>
          </w:p>
        </w:tc>
        <w:tc>
          <w:tcPr>
            <w:tcW w:w="2499" w:type="dxa"/>
            <w:gridSpan w:val="3"/>
            <w:vAlign w:val="center"/>
          </w:tcPr>
          <w:p w14:paraId="1ED2F8A1">
            <w:pPr>
              <w:pStyle w:val="19"/>
              <w:adjustRightInd w:val="0"/>
              <w:snapToGrid w:val="0"/>
              <w:spacing w:line="360" w:lineRule="auto"/>
              <w:ind w:left="42" w:leftChars="20" w:right="42" w:rightChars="20"/>
              <w:jc w:val="center"/>
              <w:rPr>
                <w:color w:val="auto"/>
                <w:sz w:val="21"/>
                <w:highlight w:val="none"/>
              </w:rPr>
            </w:pPr>
            <w:r>
              <w:rPr>
                <w:rFonts w:hint="eastAsia"/>
                <w:color w:val="auto"/>
                <w:sz w:val="21"/>
                <w:highlight w:val="none"/>
              </w:rPr>
              <w:t>执业资格证书（或上岗证书）名称</w:t>
            </w:r>
          </w:p>
        </w:tc>
        <w:tc>
          <w:tcPr>
            <w:tcW w:w="2003" w:type="dxa"/>
            <w:vAlign w:val="center"/>
          </w:tcPr>
          <w:p w14:paraId="2F4A056A">
            <w:pPr>
              <w:pStyle w:val="19"/>
              <w:spacing w:line="360" w:lineRule="auto"/>
              <w:jc w:val="center"/>
              <w:rPr>
                <w:color w:val="auto"/>
                <w:sz w:val="20"/>
                <w:highlight w:val="none"/>
              </w:rPr>
            </w:pPr>
          </w:p>
        </w:tc>
      </w:tr>
      <w:tr w14:paraId="424F2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1252" w:type="dxa"/>
            <w:vAlign w:val="center"/>
          </w:tcPr>
          <w:p w14:paraId="7BF755CE">
            <w:pPr>
              <w:pStyle w:val="19"/>
              <w:tabs>
                <w:tab w:val="left" w:pos="436"/>
              </w:tabs>
              <w:spacing w:line="360" w:lineRule="auto"/>
              <w:ind w:left="13"/>
              <w:jc w:val="center"/>
              <w:rPr>
                <w:color w:val="auto"/>
                <w:sz w:val="21"/>
                <w:highlight w:val="none"/>
              </w:rPr>
            </w:pPr>
            <w:r>
              <w:rPr>
                <w:rFonts w:hint="eastAsia"/>
                <w:color w:val="auto"/>
                <w:sz w:val="21"/>
                <w:highlight w:val="none"/>
              </w:rPr>
              <w:t>职</w:t>
            </w:r>
            <w:r>
              <w:rPr>
                <w:rFonts w:hint="eastAsia"/>
                <w:color w:val="auto"/>
                <w:sz w:val="21"/>
                <w:highlight w:val="none"/>
              </w:rPr>
              <w:tab/>
            </w:r>
            <w:r>
              <w:rPr>
                <w:rFonts w:hint="eastAsia"/>
                <w:color w:val="auto"/>
                <w:sz w:val="21"/>
                <w:highlight w:val="none"/>
              </w:rPr>
              <w:t>称</w:t>
            </w:r>
          </w:p>
        </w:tc>
        <w:tc>
          <w:tcPr>
            <w:tcW w:w="1108" w:type="dxa"/>
            <w:gridSpan w:val="2"/>
            <w:tcBorders>
              <w:left w:val="single" w:color="000000" w:sz="4" w:space="0"/>
            </w:tcBorders>
            <w:vAlign w:val="center"/>
          </w:tcPr>
          <w:p w14:paraId="4448C083">
            <w:pPr>
              <w:pStyle w:val="19"/>
              <w:spacing w:line="360" w:lineRule="auto"/>
              <w:jc w:val="center"/>
              <w:rPr>
                <w:color w:val="auto"/>
                <w:sz w:val="20"/>
                <w:highlight w:val="none"/>
              </w:rPr>
            </w:pPr>
          </w:p>
        </w:tc>
        <w:tc>
          <w:tcPr>
            <w:tcW w:w="1011" w:type="dxa"/>
            <w:tcBorders>
              <w:left w:val="single" w:color="000000" w:sz="4" w:space="0"/>
            </w:tcBorders>
            <w:vAlign w:val="center"/>
          </w:tcPr>
          <w:p w14:paraId="43F25EB1">
            <w:pPr>
              <w:pStyle w:val="19"/>
              <w:spacing w:line="360" w:lineRule="auto"/>
              <w:ind w:right="256"/>
              <w:jc w:val="center"/>
              <w:rPr>
                <w:color w:val="auto"/>
                <w:sz w:val="21"/>
                <w:highlight w:val="none"/>
              </w:rPr>
            </w:pPr>
            <w:r>
              <w:rPr>
                <w:rFonts w:hint="eastAsia"/>
                <w:color w:val="auto"/>
                <w:sz w:val="21"/>
                <w:highlight w:val="none"/>
              </w:rPr>
              <w:t>学历</w:t>
            </w:r>
          </w:p>
        </w:tc>
        <w:tc>
          <w:tcPr>
            <w:tcW w:w="1126" w:type="dxa"/>
            <w:tcBorders>
              <w:left w:val="single" w:color="000000" w:sz="4" w:space="0"/>
            </w:tcBorders>
            <w:vAlign w:val="center"/>
          </w:tcPr>
          <w:p w14:paraId="1D4A0DEC">
            <w:pPr>
              <w:pStyle w:val="19"/>
              <w:spacing w:line="360" w:lineRule="auto"/>
              <w:jc w:val="center"/>
              <w:rPr>
                <w:color w:val="auto"/>
                <w:sz w:val="20"/>
                <w:highlight w:val="none"/>
              </w:rPr>
            </w:pPr>
          </w:p>
        </w:tc>
        <w:tc>
          <w:tcPr>
            <w:tcW w:w="2499" w:type="dxa"/>
            <w:gridSpan w:val="3"/>
            <w:tcBorders>
              <w:left w:val="single" w:color="000000" w:sz="4" w:space="0"/>
            </w:tcBorders>
            <w:vAlign w:val="center"/>
          </w:tcPr>
          <w:p w14:paraId="2B2DD1CC">
            <w:pPr>
              <w:pStyle w:val="19"/>
              <w:adjustRightInd w:val="0"/>
              <w:snapToGrid w:val="0"/>
              <w:spacing w:line="360" w:lineRule="auto"/>
              <w:ind w:left="42" w:leftChars="20" w:right="42" w:rightChars="20"/>
              <w:jc w:val="center"/>
              <w:rPr>
                <w:color w:val="auto"/>
                <w:sz w:val="21"/>
                <w:highlight w:val="none"/>
              </w:rPr>
            </w:pPr>
            <w:r>
              <w:rPr>
                <w:rFonts w:hint="eastAsia"/>
                <w:color w:val="auto"/>
                <w:sz w:val="21"/>
                <w:highlight w:val="none"/>
              </w:rPr>
              <w:t>拟在本项目任职</w:t>
            </w:r>
          </w:p>
        </w:tc>
        <w:tc>
          <w:tcPr>
            <w:tcW w:w="2003" w:type="dxa"/>
            <w:tcBorders>
              <w:left w:val="single" w:color="000000" w:sz="4" w:space="0"/>
            </w:tcBorders>
            <w:vAlign w:val="center"/>
          </w:tcPr>
          <w:p w14:paraId="56CCC8BC">
            <w:pPr>
              <w:pStyle w:val="19"/>
              <w:spacing w:line="360" w:lineRule="auto"/>
              <w:jc w:val="center"/>
              <w:rPr>
                <w:color w:val="auto"/>
                <w:sz w:val="20"/>
                <w:highlight w:val="none"/>
              </w:rPr>
            </w:pPr>
          </w:p>
        </w:tc>
      </w:tr>
      <w:tr w14:paraId="637B3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252" w:type="dxa"/>
            <w:vAlign w:val="center"/>
          </w:tcPr>
          <w:p w14:paraId="65AA6A21">
            <w:pPr>
              <w:pStyle w:val="19"/>
              <w:spacing w:line="360" w:lineRule="auto"/>
              <w:ind w:left="11"/>
              <w:jc w:val="center"/>
              <w:rPr>
                <w:color w:val="auto"/>
                <w:sz w:val="21"/>
                <w:highlight w:val="none"/>
              </w:rPr>
            </w:pPr>
            <w:r>
              <w:rPr>
                <w:rFonts w:hint="eastAsia"/>
                <w:color w:val="auto"/>
                <w:sz w:val="21"/>
                <w:highlight w:val="none"/>
              </w:rPr>
              <w:t>工作年限</w:t>
            </w:r>
          </w:p>
        </w:tc>
        <w:tc>
          <w:tcPr>
            <w:tcW w:w="3245" w:type="dxa"/>
            <w:gridSpan w:val="4"/>
            <w:tcBorders>
              <w:left w:val="single" w:color="000000" w:sz="4" w:space="0"/>
            </w:tcBorders>
            <w:vAlign w:val="center"/>
          </w:tcPr>
          <w:p w14:paraId="6E9B74C6">
            <w:pPr>
              <w:pStyle w:val="19"/>
              <w:spacing w:line="360" w:lineRule="auto"/>
              <w:jc w:val="center"/>
              <w:rPr>
                <w:color w:val="auto"/>
                <w:sz w:val="20"/>
                <w:highlight w:val="none"/>
              </w:rPr>
            </w:pPr>
          </w:p>
        </w:tc>
        <w:tc>
          <w:tcPr>
            <w:tcW w:w="2499" w:type="dxa"/>
            <w:gridSpan w:val="3"/>
            <w:tcBorders>
              <w:left w:val="single" w:color="000000" w:sz="4" w:space="0"/>
            </w:tcBorders>
            <w:vAlign w:val="center"/>
          </w:tcPr>
          <w:p w14:paraId="4B3B5486">
            <w:pPr>
              <w:pStyle w:val="19"/>
              <w:adjustRightInd w:val="0"/>
              <w:snapToGrid w:val="0"/>
              <w:spacing w:line="360" w:lineRule="auto"/>
              <w:ind w:left="42" w:leftChars="20" w:right="42" w:rightChars="20"/>
              <w:jc w:val="center"/>
              <w:rPr>
                <w:color w:val="auto"/>
                <w:sz w:val="21"/>
                <w:highlight w:val="none"/>
              </w:rPr>
            </w:pPr>
            <w:r>
              <w:rPr>
                <w:rFonts w:hint="eastAsia"/>
                <w:color w:val="auto"/>
                <w:sz w:val="21"/>
                <w:highlight w:val="none"/>
              </w:rPr>
              <w:t>从事</w:t>
            </w:r>
            <w:r>
              <w:rPr>
                <w:rFonts w:hint="eastAsia"/>
                <w:color w:val="auto"/>
                <w:sz w:val="21"/>
                <w:highlight w:val="none"/>
                <w:lang w:val="en-US"/>
              </w:rPr>
              <w:t>本</w:t>
            </w:r>
            <w:r>
              <w:rPr>
                <w:rFonts w:hint="eastAsia"/>
                <w:color w:val="auto"/>
                <w:sz w:val="21"/>
                <w:highlight w:val="none"/>
              </w:rPr>
              <w:t>工作年限</w:t>
            </w:r>
          </w:p>
        </w:tc>
        <w:tc>
          <w:tcPr>
            <w:tcW w:w="2003" w:type="dxa"/>
            <w:tcBorders>
              <w:left w:val="single" w:color="000000" w:sz="4" w:space="0"/>
            </w:tcBorders>
            <w:vAlign w:val="center"/>
          </w:tcPr>
          <w:p w14:paraId="5A4E570D">
            <w:pPr>
              <w:pStyle w:val="19"/>
              <w:spacing w:line="360" w:lineRule="auto"/>
              <w:jc w:val="center"/>
              <w:rPr>
                <w:color w:val="auto"/>
                <w:sz w:val="20"/>
                <w:highlight w:val="none"/>
              </w:rPr>
            </w:pPr>
          </w:p>
        </w:tc>
      </w:tr>
      <w:tr w14:paraId="632EB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252" w:type="dxa"/>
            <w:vAlign w:val="center"/>
          </w:tcPr>
          <w:p w14:paraId="462A3A3C">
            <w:pPr>
              <w:pStyle w:val="19"/>
              <w:spacing w:line="360" w:lineRule="auto"/>
              <w:ind w:left="11"/>
              <w:jc w:val="center"/>
              <w:rPr>
                <w:color w:val="auto"/>
                <w:sz w:val="21"/>
                <w:highlight w:val="none"/>
              </w:rPr>
            </w:pPr>
            <w:r>
              <w:rPr>
                <w:rFonts w:hint="eastAsia"/>
                <w:color w:val="auto"/>
                <w:sz w:val="21"/>
                <w:highlight w:val="none"/>
              </w:rPr>
              <w:t>毕业学校</w:t>
            </w:r>
          </w:p>
        </w:tc>
        <w:tc>
          <w:tcPr>
            <w:tcW w:w="7747" w:type="dxa"/>
            <w:gridSpan w:val="8"/>
            <w:tcBorders>
              <w:left w:val="single" w:color="000000" w:sz="4" w:space="0"/>
            </w:tcBorders>
            <w:vAlign w:val="center"/>
          </w:tcPr>
          <w:p w14:paraId="3C8DBFCE">
            <w:pPr>
              <w:pStyle w:val="19"/>
              <w:tabs>
                <w:tab w:val="left" w:pos="3364"/>
                <w:tab w:val="left" w:pos="4625"/>
              </w:tabs>
              <w:spacing w:line="360" w:lineRule="auto"/>
              <w:ind w:left="1262"/>
              <w:jc w:val="center"/>
              <w:rPr>
                <w:color w:val="auto"/>
                <w:sz w:val="21"/>
                <w:highlight w:val="none"/>
              </w:rPr>
            </w:pPr>
            <w:r>
              <w:rPr>
                <w:rFonts w:hint="eastAsia"/>
                <w:color w:val="auto"/>
                <w:sz w:val="21"/>
                <w:highlight w:val="none"/>
              </w:rPr>
              <w:t>年毕</w:t>
            </w:r>
            <w:r>
              <w:rPr>
                <w:rFonts w:hint="eastAsia"/>
                <w:color w:val="auto"/>
                <w:spacing w:val="-3"/>
                <w:sz w:val="21"/>
                <w:highlight w:val="none"/>
              </w:rPr>
              <w:t>业</w:t>
            </w:r>
            <w:r>
              <w:rPr>
                <w:rFonts w:hint="eastAsia"/>
                <w:color w:val="auto"/>
                <w:sz w:val="21"/>
                <w:highlight w:val="none"/>
              </w:rPr>
              <w:t>于</w:t>
            </w:r>
            <w:r>
              <w:rPr>
                <w:rFonts w:hint="eastAsia"/>
                <w:color w:val="auto"/>
                <w:sz w:val="21"/>
                <w:highlight w:val="none"/>
              </w:rPr>
              <w:tab/>
            </w:r>
            <w:r>
              <w:rPr>
                <w:rFonts w:hint="eastAsia"/>
                <w:color w:val="auto"/>
                <w:spacing w:val="-3"/>
                <w:sz w:val="21"/>
                <w:highlight w:val="none"/>
              </w:rPr>
              <w:t>学</w:t>
            </w:r>
            <w:r>
              <w:rPr>
                <w:rFonts w:hint="eastAsia"/>
                <w:color w:val="auto"/>
                <w:sz w:val="21"/>
                <w:highlight w:val="none"/>
              </w:rPr>
              <w:t>校</w:t>
            </w:r>
            <w:r>
              <w:rPr>
                <w:rFonts w:hint="eastAsia"/>
                <w:color w:val="auto"/>
                <w:sz w:val="21"/>
                <w:highlight w:val="none"/>
              </w:rPr>
              <w:tab/>
            </w:r>
            <w:r>
              <w:rPr>
                <w:rFonts w:hint="eastAsia"/>
                <w:color w:val="auto"/>
                <w:sz w:val="21"/>
                <w:highlight w:val="none"/>
              </w:rPr>
              <w:t>专业</w:t>
            </w:r>
          </w:p>
        </w:tc>
      </w:tr>
      <w:tr w14:paraId="2B704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8999" w:type="dxa"/>
            <w:gridSpan w:val="9"/>
            <w:vAlign w:val="center"/>
          </w:tcPr>
          <w:p w14:paraId="188E90AA">
            <w:pPr>
              <w:pStyle w:val="19"/>
              <w:spacing w:line="360" w:lineRule="auto"/>
              <w:ind w:left="107"/>
              <w:jc w:val="center"/>
              <w:rPr>
                <w:color w:val="auto"/>
                <w:sz w:val="21"/>
                <w:highlight w:val="none"/>
              </w:rPr>
            </w:pPr>
            <w:r>
              <w:rPr>
                <w:rFonts w:hint="eastAsia"/>
                <w:color w:val="auto"/>
                <w:sz w:val="21"/>
                <w:highlight w:val="none"/>
              </w:rPr>
              <w:t>主要工作经历</w:t>
            </w:r>
          </w:p>
        </w:tc>
      </w:tr>
      <w:tr w14:paraId="5CD52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629" w:type="dxa"/>
            <w:gridSpan w:val="2"/>
            <w:vAlign w:val="center"/>
          </w:tcPr>
          <w:p w14:paraId="77AD4F0A">
            <w:pPr>
              <w:pStyle w:val="19"/>
              <w:tabs>
                <w:tab w:val="left" w:pos="878"/>
              </w:tabs>
              <w:adjustRightInd w:val="0"/>
              <w:snapToGrid w:val="0"/>
              <w:spacing w:line="360" w:lineRule="auto"/>
              <w:jc w:val="center"/>
              <w:rPr>
                <w:color w:val="auto"/>
                <w:sz w:val="21"/>
                <w:highlight w:val="none"/>
              </w:rPr>
            </w:pPr>
            <w:r>
              <w:rPr>
                <w:rFonts w:hint="eastAsia"/>
                <w:color w:val="auto"/>
                <w:sz w:val="21"/>
                <w:highlight w:val="none"/>
              </w:rPr>
              <w:t>时</w:t>
            </w:r>
            <w:r>
              <w:rPr>
                <w:rFonts w:hint="eastAsia"/>
                <w:color w:val="auto"/>
                <w:sz w:val="21"/>
                <w:highlight w:val="none"/>
              </w:rPr>
              <w:tab/>
            </w:r>
            <w:r>
              <w:rPr>
                <w:rFonts w:hint="eastAsia"/>
                <w:color w:val="auto"/>
                <w:sz w:val="21"/>
                <w:highlight w:val="none"/>
              </w:rPr>
              <w:t>间</w:t>
            </w:r>
          </w:p>
        </w:tc>
        <w:tc>
          <w:tcPr>
            <w:tcW w:w="3612" w:type="dxa"/>
            <w:gridSpan w:val="4"/>
            <w:tcBorders>
              <w:left w:val="single" w:color="000000" w:sz="4" w:space="0"/>
            </w:tcBorders>
            <w:vAlign w:val="center"/>
          </w:tcPr>
          <w:p w14:paraId="53564C32">
            <w:pPr>
              <w:pStyle w:val="19"/>
              <w:adjustRightInd w:val="0"/>
              <w:snapToGrid w:val="0"/>
              <w:spacing w:line="360" w:lineRule="auto"/>
              <w:jc w:val="center"/>
              <w:rPr>
                <w:color w:val="auto"/>
                <w:sz w:val="21"/>
                <w:highlight w:val="none"/>
              </w:rPr>
            </w:pPr>
            <w:r>
              <w:rPr>
                <w:rFonts w:hint="eastAsia"/>
                <w:color w:val="auto"/>
                <w:sz w:val="21"/>
                <w:highlight w:val="none"/>
              </w:rPr>
              <w:t>参加过的类似项目</w:t>
            </w:r>
          </w:p>
        </w:tc>
        <w:tc>
          <w:tcPr>
            <w:tcW w:w="1331" w:type="dxa"/>
            <w:tcBorders>
              <w:left w:val="single" w:color="000000" w:sz="4" w:space="0"/>
            </w:tcBorders>
            <w:vAlign w:val="center"/>
          </w:tcPr>
          <w:p w14:paraId="1399DD59">
            <w:pPr>
              <w:pStyle w:val="19"/>
              <w:adjustRightInd w:val="0"/>
              <w:snapToGrid w:val="0"/>
              <w:spacing w:line="360" w:lineRule="auto"/>
              <w:jc w:val="center"/>
              <w:rPr>
                <w:color w:val="auto"/>
                <w:sz w:val="21"/>
                <w:highlight w:val="none"/>
              </w:rPr>
            </w:pPr>
            <w:r>
              <w:rPr>
                <w:rFonts w:hint="eastAsia"/>
                <w:color w:val="auto"/>
                <w:sz w:val="21"/>
                <w:highlight w:val="none"/>
              </w:rPr>
              <w:t>担任职务</w:t>
            </w:r>
          </w:p>
        </w:tc>
        <w:tc>
          <w:tcPr>
            <w:tcW w:w="2427" w:type="dxa"/>
            <w:gridSpan w:val="2"/>
            <w:tcBorders>
              <w:left w:val="single" w:color="000000" w:sz="4" w:space="0"/>
            </w:tcBorders>
            <w:vAlign w:val="center"/>
          </w:tcPr>
          <w:p w14:paraId="12583737">
            <w:pPr>
              <w:pStyle w:val="19"/>
              <w:adjustRightInd w:val="0"/>
              <w:snapToGrid w:val="0"/>
              <w:spacing w:line="360" w:lineRule="auto"/>
              <w:jc w:val="center"/>
              <w:rPr>
                <w:color w:val="auto"/>
                <w:sz w:val="21"/>
                <w:highlight w:val="none"/>
              </w:rPr>
            </w:pPr>
            <w:r>
              <w:rPr>
                <w:rFonts w:hint="eastAsia"/>
                <w:color w:val="auto"/>
                <w:sz w:val="21"/>
                <w:highlight w:val="none"/>
              </w:rPr>
              <w:t>委托人及联系电话</w:t>
            </w:r>
          </w:p>
        </w:tc>
      </w:tr>
      <w:tr w14:paraId="2E0D6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629" w:type="dxa"/>
            <w:gridSpan w:val="2"/>
          </w:tcPr>
          <w:p w14:paraId="2072F78A">
            <w:pPr>
              <w:pStyle w:val="19"/>
              <w:spacing w:line="360" w:lineRule="auto"/>
              <w:rPr>
                <w:color w:val="auto"/>
                <w:sz w:val="20"/>
                <w:highlight w:val="none"/>
              </w:rPr>
            </w:pPr>
          </w:p>
        </w:tc>
        <w:tc>
          <w:tcPr>
            <w:tcW w:w="3612" w:type="dxa"/>
            <w:gridSpan w:val="4"/>
            <w:tcBorders>
              <w:left w:val="single" w:color="000000" w:sz="4" w:space="0"/>
            </w:tcBorders>
          </w:tcPr>
          <w:p w14:paraId="3AA41E3F">
            <w:pPr>
              <w:pStyle w:val="19"/>
              <w:spacing w:line="360" w:lineRule="auto"/>
              <w:rPr>
                <w:color w:val="auto"/>
                <w:sz w:val="20"/>
                <w:highlight w:val="none"/>
              </w:rPr>
            </w:pPr>
          </w:p>
        </w:tc>
        <w:tc>
          <w:tcPr>
            <w:tcW w:w="1331" w:type="dxa"/>
            <w:tcBorders>
              <w:left w:val="single" w:color="000000" w:sz="4" w:space="0"/>
            </w:tcBorders>
          </w:tcPr>
          <w:p w14:paraId="7DEB920B">
            <w:pPr>
              <w:pStyle w:val="19"/>
              <w:spacing w:line="360" w:lineRule="auto"/>
              <w:rPr>
                <w:color w:val="auto"/>
                <w:sz w:val="20"/>
                <w:highlight w:val="none"/>
              </w:rPr>
            </w:pPr>
          </w:p>
        </w:tc>
        <w:tc>
          <w:tcPr>
            <w:tcW w:w="2427" w:type="dxa"/>
            <w:gridSpan w:val="2"/>
            <w:tcBorders>
              <w:left w:val="single" w:color="000000" w:sz="4" w:space="0"/>
            </w:tcBorders>
          </w:tcPr>
          <w:p w14:paraId="31B0E943">
            <w:pPr>
              <w:pStyle w:val="19"/>
              <w:spacing w:line="360" w:lineRule="auto"/>
              <w:rPr>
                <w:color w:val="auto"/>
                <w:sz w:val="20"/>
                <w:highlight w:val="none"/>
              </w:rPr>
            </w:pPr>
          </w:p>
        </w:tc>
      </w:tr>
      <w:tr w14:paraId="1BD58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629" w:type="dxa"/>
            <w:gridSpan w:val="2"/>
          </w:tcPr>
          <w:p w14:paraId="0EC820B4">
            <w:pPr>
              <w:pStyle w:val="19"/>
              <w:spacing w:line="360" w:lineRule="auto"/>
              <w:rPr>
                <w:color w:val="auto"/>
                <w:sz w:val="20"/>
                <w:highlight w:val="none"/>
              </w:rPr>
            </w:pPr>
          </w:p>
        </w:tc>
        <w:tc>
          <w:tcPr>
            <w:tcW w:w="3612" w:type="dxa"/>
            <w:gridSpan w:val="4"/>
            <w:tcBorders>
              <w:left w:val="single" w:color="000000" w:sz="4" w:space="0"/>
            </w:tcBorders>
          </w:tcPr>
          <w:p w14:paraId="68E0E29A">
            <w:pPr>
              <w:pStyle w:val="19"/>
              <w:spacing w:line="360" w:lineRule="auto"/>
              <w:rPr>
                <w:color w:val="auto"/>
                <w:sz w:val="20"/>
                <w:highlight w:val="none"/>
              </w:rPr>
            </w:pPr>
          </w:p>
        </w:tc>
        <w:tc>
          <w:tcPr>
            <w:tcW w:w="1331" w:type="dxa"/>
            <w:tcBorders>
              <w:left w:val="single" w:color="000000" w:sz="4" w:space="0"/>
            </w:tcBorders>
          </w:tcPr>
          <w:p w14:paraId="639C8AF2">
            <w:pPr>
              <w:pStyle w:val="19"/>
              <w:spacing w:line="360" w:lineRule="auto"/>
              <w:rPr>
                <w:color w:val="auto"/>
                <w:sz w:val="20"/>
                <w:highlight w:val="none"/>
              </w:rPr>
            </w:pPr>
          </w:p>
        </w:tc>
        <w:tc>
          <w:tcPr>
            <w:tcW w:w="2427" w:type="dxa"/>
            <w:gridSpan w:val="2"/>
            <w:tcBorders>
              <w:left w:val="single" w:color="000000" w:sz="4" w:space="0"/>
            </w:tcBorders>
          </w:tcPr>
          <w:p w14:paraId="3B516565">
            <w:pPr>
              <w:pStyle w:val="19"/>
              <w:spacing w:line="360" w:lineRule="auto"/>
              <w:rPr>
                <w:color w:val="auto"/>
                <w:sz w:val="20"/>
                <w:highlight w:val="none"/>
              </w:rPr>
            </w:pPr>
          </w:p>
        </w:tc>
      </w:tr>
      <w:tr w14:paraId="1357D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629" w:type="dxa"/>
            <w:gridSpan w:val="2"/>
          </w:tcPr>
          <w:p w14:paraId="39789DEC">
            <w:pPr>
              <w:pStyle w:val="19"/>
              <w:spacing w:line="360" w:lineRule="auto"/>
              <w:rPr>
                <w:color w:val="auto"/>
                <w:sz w:val="20"/>
                <w:highlight w:val="none"/>
              </w:rPr>
            </w:pPr>
          </w:p>
        </w:tc>
        <w:tc>
          <w:tcPr>
            <w:tcW w:w="3612" w:type="dxa"/>
            <w:gridSpan w:val="4"/>
            <w:tcBorders>
              <w:left w:val="single" w:color="000000" w:sz="4" w:space="0"/>
            </w:tcBorders>
          </w:tcPr>
          <w:p w14:paraId="7999139F">
            <w:pPr>
              <w:pStyle w:val="19"/>
              <w:spacing w:line="360" w:lineRule="auto"/>
              <w:rPr>
                <w:color w:val="auto"/>
                <w:sz w:val="20"/>
                <w:highlight w:val="none"/>
              </w:rPr>
            </w:pPr>
          </w:p>
        </w:tc>
        <w:tc>
          <w:tcPr>
            <w:tcW w:w="1331" w:type="dxa"/>
            <w:tcBorders>
              <w:left w:val="single" w:color="000000" w:sz="4" w:space="0"/>
            </w:tcBorders>
          </w:tcPr>
          <w:p w14:paraId="2E19156C">
            <w:pPr>
              <w:pStyle w:val="19"/>
              <w:spacing w:line="360" w:lineRule="auto"/>
              <w:rPr>
                <w:color w:val="auto"/>
                <w:sz w:val="20"/>
                <w:highlight w:val="none"/>
              </w:rPr>
            </w:pPr>
          </w:p>
        </w:tc>
        <w:tc>
          <w:tcPr>
            <w:tcW w:w="2427" w:type="dxa"/>
            <w:gridSpan w:val="2"/>
            <w:tcBorders>
              <w:left w:val="single" w:color="000000" w:sz="4" w:space="0"/>
            </w:tcBorders>
          </w:tcPr>
          <w:p w14:paraId="10BA9942">
            <w:pPr>
              <w:pStyle w:val="19"/>
              <w:spacing w:line="360" w:lineRule="auto"/>
              <w:rPr>
                <w:color w:val="auto"/>
                <w:sz w:val="20"/>
                <w:highlight w:val="none"/>
              </w:rPr>
            </w:pPr>
          </w:p>
        </w:tc>
      </w:tr>
      <w:tr w14:paraId="6B37D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629" w:type="dxa"/>
            <w:gridSpan w:val="2"/>
          </w:tcPr>
          <w:p w14:paraId="5956BF33">
            <w:pPr>
              <w:pStyle w:val="19"/>
              <w:spacing w:line="360" w:lineRule="auto"/>
              <w:rPr>
                <w:color w:val="auto"/>
                <w:sz w:val="20"/>
                <w:highlight w:val="none"/>
              </w:rPr>
            </w:pPr>
          </w:p>
        </w:tc>
        <w:tc>
          <w:tcPr>
            <w:tcW w:w="3612" w:type="dxa"/>
            <w:gridSpan w:val="4"/>
            <w:tcBorders>
              <w:left w:val="single" w:color="000000" w:sz="4" w:space="0"/>
            </w:tcBorders>
          </w:tcPr>
          <w:p w14:paraId="58AD4E09">
            <w:pPr>
              <w:pStyle w:val="19"/>
              <w:spacing w:line="360" w:lineRule="auto"/>
              <w:rPr>
                <w:color w:val="auto"/>
                <w:sz w:val="20"/>
                <w:highlight w:val="none"/>
              </w:rPr>
            </w:pPr>
          </w:p>
        </w:tc>
        <w:tc>
          <w:tcPr>
            <w:tcW w:w="1331" w:type="dxa"/>
            <w:tcBorders>
              <w:left w:val="single" w:color="000000" w:sz="4" w:space="0"/>
            </w:tcBorders>
          </w:tcPr>
          <w:p w14:paraId="640D749A">
            <w:pPr>
              <w:pStyle w:val="19"/>
              <w:spacing w:line="360" w:lineRule="auto"/>
              <w:rPr>
                <w:color w:val="auto"/>
                <w:sz w:val="20"/>
                <w:highlight w:val="none"/>
              </w:rPr>
            </w:pPr>
          </w:p>
        </w:tc>
        <w:tc>
          <w:tcPr>
            <w:tcW w:w="2427" w:type="dxa"/>
            <w:gridSpan w:val="2"/>
            <w:tcBorders>
              <w:left w:val="single" w:color="000000" w:sz="4" w:space="0"/>
            </w:tcBorders>
          </w:tcPr>
          <w:p w14:paraId="4D51501F">
            <w:pPr>
              <w:pStyle w:val="19"/>
              <w:spacing w:line="360" w:lineRule="auto"/>
              <w:rPr>
                <w:color w:val="auto"/>
                <w:sz w:val="20"/>
                <w:highlight w:val="none"/>
              </w:rPr>
            </w:pPr>
          </w:p>
        </w:tc>
      </w:tr>
      <w:tr w14:paraId="662FF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629" w:type="dxa"/>
            <w:gridSpan w:val="2"/>
          </w:tcPr>
          <w:p w14:paraId="30D484DE">
            <w:pPr>
              <w:pStyle w:val="19"/>
              <w:spacing w:line="360" w:lineRule="auto"/>
              <w:rPr>
                <w:color w:val="auto"/>
                <w:sz w:val="20"/>
                <w:highlight w:val="none"/>
              </w:rPr>
            </w:pPr>
          </w:p>
        </w:tc>
        <w:tc>
          <w:tcPr>
            <w:tcW w:w="3612" w:type="dxa"/>
            <w:gridSpan w:val="4"/>
            <w:tcBorders>
              <w:left w:val="single" w:color="000000" w:sz="4" w:space="0"/>
            </w:tcBorders>
          </w:tcPr>
          <w:p w14:paraId="3ADFA0E8">
            <w:pPr>
              <w:pStyle w:val="19"/>
              <w:spacing w:line="360" w:lineRule="auto"/>
              <w:rPr>
                <w:color w:val="auto"/>
                <w:sz w:val="20"/>
                <w:highlight w:val="none"/>
              </w:rPr>
            </w:pPr>
          </w:p>
        </w:tc>
        <w:tc>
          <w:tcPr>
            <w:tcW w:w="1331" w:type="dxa"/>
            <w:tcBorders>
              <w:left w:val="single" w:color="000000" w:sz="4" w:space="0"/>
            </w:tcBorders>
          </w:tcPr>
          <w:p w14:paraId="7505ECAC">
            <w:pPr>
              <w:pStyle w:val="19"/>
              <w:spacing w:line="360" w:lineRule="auto"/>
              <w:rPr>
                <w:color w:val="auto"/>
                <w:sz w:val="20"/>
                <w:highlight w:val="none"/>
              </w:rPr>
            </w:pPr>
          </w:p>
        </w:tc>
        <w:tc>
          <w:tcPr>
            <w:tcW w:w="2427" w:type="dxa"/>
            <w:gridSpan w:val="2"/>
            <w:tcBorders>
              <w:left w:val="single" w:color="000000" w:sz="4" w:space="0"/>
            </w:tcBorders>
          </w:tcPr>
          <w:p w14:paraId="0DFC97EF">
            <w:pPr>
              <w:pStyle w:val="19"/>
              <w:spacing w:line="360" w:lineRule="auto"/>
              <w:rPr>
                <w:color w:val="auto"/>
                <w:sz w:val="20"/>
                <w:highlight w:val="none"/>
              </w:rPr>
            </w:pPr>
          </w:p>
        </w:tc>
      </w:tr>
      <w:tr w14:paraId="1BCB6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629" w:type="dxa"/>
            <w:gridSpan w:val="2"/>
          </w:tcPr>
          <w:p w14:paraId="1988910F">
            <w:pPr>
              <w:pStyle w:val="19"/>
              <w:spacing w:line="360" w:lineRule="auto"/>
              <w:rPr>
                <w:color w:val="auto"/>
                <w:sz w:val="20"/>
                <w:highlight w:val="none"/>
              </w:rPr>
            </w:pPr>
          </w:p>
        </w:tc>
        <w:tc>
          <w:tcPr>
            <w:tcW w:w="3612" w:type="dxa"/>
            <w:gridSpan w:val="4"/>
            <w:tcBorders>
              <w:left w:val="single" w:color="000000" w:sz="4" w:space="0"/>
            </w:tcBorders>
          </w:tcPr>
          <w:p w14:paraId="42C14E65">
            <w:pPr>
              <w:pStyle w:val="19"/>
              <w:spacing w:line="360" w:lineRule="auto"/>
              <w:rPr>
                <w:color w:val="auto"/>
                <w:sz w:val="20"/>
                <w:highlight w:val="none"/>
              </w:rPr>
            </w:pPr>
          </w:p>
        </w:tc>
        <w:tc>
          <w:tcPr>
            <w:tcW w:w="1331" w:type="dxa"/>
            <w:tcBorders>
              <w:left w:val="single" w:color="000000" w:sz="4" w:space="0"/>
            </w:tcBorders>
          </w:tcPr>
          <w:p w14:paraId="7AC8E5C0">
            <w:pPr>
              <w:pStyle w:val="19"/>
              <w:spacing w:line="360" w:lineRule="auto"/>
              <w:rPr>
                <w:color w:val="auto"/>
                <w:sz w:val="20"/>
                <w:highlight w:val="none"/>
              </w:rPr>
            </w:pPr>
          </w:p>
        </w:tc>
        <w:tc>
          <w:tcPr>
            <w:tcW w:w="2427" w:type="dxa"/>
            <w:gridSpan w:val="2"/>
            <w:tcBorders>
              <w:left w:val="single" w:color="000000" w:sz="4" w:space="0"/>
            </w:tcBorders>
          </w:tcPr>
          <w:p w14:paraId="28617621">
            <w:pPr>
              <w:pStyle w:val="19"/>
              <w:spacing w:line="360" w:lineRule="auto"/>
              <w:rPr>
                <w:color w:val="auto"/>
                <w:sz w:val="20"/>
                <w:highlight w:val="none"/>
              </w:rPr>
            </w:pPr>
          </w:p>
        </w:tc>
      </w:tr>
      <w:tr w14:paraId="73F14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629" w:type="dxa"/>
            <w:gridSpan w:val="2"/>
          </w:tcPr>
          <w:p w14:paraId="77AEC5D8">
            <w:pPr>
              <w:pStyle w:val="19"/>
              <w:spacing w:line="360" w:lineRule="auto"/>
              <w:rPr>
                <w:color w:val="auto"/>
                <w:sz w:val="20"/>
                <w:highlight w:val="none"/>
              </w:rPr>
            </w:pPr>
          </w:p>
        </w:tc>
        <w:tc>
          <w:tcPr>
            <w:tcW w:w="3612" w:type="dxa"/>
            <w:gridSpan w:val="4"/>
            <w:tcBorders>
              <w:left w:val="single" w:color="000000" w:sz="4" w:space="0"/>
            </w:tcBorders>
          </w:tcPr>
          <w:p w14:paraId="334F7D6F">
            <w:pPr>
              <w:pStyle w:val="19"/>
              <w:spacing w:line="360" w:lineRule="auto"/>
              <w:rPr>
                <w:color w:val="auto"/>
                <w:sz w:val="20"/>
                <w:highlight w:val="none"/>
              </w:rPr>
            </w:pPr>
          </w:p>
        </w:tc>
        <w:tc>
          <w:tcPr>
            <w:tcW w:w="1331" w:type="dxa"/>
            <w:tcBorders>
              <w:left w:val="single" w:color="000000" w:sz="4" w:space="0"/>
            </w:tcBorders>
          </w:tcPr>
          <w:p w14:paraId="2CF38035">
            <w:pPr>
              <w:pStyle w:val="19"/>
              <w:spacing w:line="360" w:lineRule="auto"/>
              <w:rPr>
                <w:color w:val="auto"/>
                <w:sz w:val="20"/>
                <w:highlight w:val="none"/>
              </w:rPr>
            </w:pPr>
          </w:p>
        </w:tc>
        <w:tc>
          <w:tcPr>
            <w:tcW w:w="2427" w:type="dxa"/>
            <w:gridSpan w:val="2"/>
            <w:tcBorders>
              <w:left w:val="single" w:color="000000" w:sz="4" w:space="0"/>
            </w:tcBorders>
          </w:tcPr>
          <w:p w14:paraId="3EF49DFE">
            <w:pPr>
              <w:pStyle w:val="19"/>
              <w:spacing w:line="360" w:lineRule="auto"/>
              <w:rPr>
                <w:color w:val="auto"/>
                <w:sz w:val="20"/>
                <w:highlight w:val="none"/>
              </w:rPr>
            </w:pPr>
          </w:p>
        </w:tc>
      </w:tr>
    </w:tbl>
    <w:p w14:paraId="2BFC0B2B">
      <w:pPr>
        <w:spacing w:line="440" w:lineRule="exact"/>
        <w:rPr>
          <w:color w:val="auto"/>
          <w:highlight w:val="none"/>
        </w:rPr>
      </w:pPr>
      <w:r>
        <w:rPr>
          <w:rFonts w:hint="eastAsia"/>
          <w:color w:val="auto"/>
          <w:sz w:val="21"/>
          <w:szCs w:val="21"/>
          <w:highlight w:val="none"/>
        </w:rPr>
        <w:t>注：投标人应根据投标人须知第 3.5项和</w:t>
      </w:r>
      <w:r>
        <w:rPr>
          <w:rFonts w:hint="eastAsia"/>
          <w:color w:val="auto"/>
          <w:spacing w:val="-6"/>
          <w:highlight w:val="none"/>
        </w:rPr>
        <w:t>的要求和</w:t>
      </w:r>
      <w:r>
        <w:rPr>
          <w:rFonts w:hint="eastAsia"/>
          <w:color w:val="auto"/>
          <w:spacing w:val="-6"/>
          <w:sz w:val="21"/>
          <w:szCs w:val="21"/>
          <w:highlight w:val="none"/>
        </w:rPr>
        <w:t>招标公告第3条投标人资格要求</w:t>
      </w:r>
      <w:r>
        <w:rPr>
          <w:rFonts w:hint="eastAsia"/>
          <w:color w:val="auto"/>
          <w:spacing w:val="-6"/>
          <w:highlight w:val="none"/>
        </w:rPr>
        <w:t>在本表后附相关证明材料。</w:t>
      </w:r>
    </w:p>
    <w:p w14:paraId="0AFFC90F">
      <w:pPr>
        <w:spacing w:line="360" w:lineRule="auto"/>
        <w:ind w:right="366"/>
        <w:jc w:val="center"/>
        <w:rPr>
          <w:color w:val="auto"/>
          <w:highlight w:val="none"/>
        </w:rPr>
        <w:sectPr>
          <w:pgSz w:w="11906" w:h="16838"/>
          <w:pgMar w:top="1400" w:right="1100" w:bottom="1120" w:left="1560" w:header="0" w:footer="841" w:gutter="0"/>
          <w:cols w:space="720" w:num="1"/>
          <w:docGrid w:linePitch="312" w:charSpace="2048"/>
        </w:sectPr>
      </w:pPr>
    </w:p>
    <w:p w14:paraId="3FA35D56">
      <w:pPr>
        <w:spacing w:before="43"/>
        <w:jc w:val="both"/>
        <w:rPr>
          <w:b/>
          <w:color w:val="auto"/>
          <w:sz w:val="28"/>
          <w:szCs w:val="28"/>
          <w:highlight w:val="none"/>
        </w:rPr>
      </w:pPr>
      <w:r>
        <w:rPr>
          <w:rFonts w:hint="eastAsia"/>
          <w:b/>
          <w:color w:val="auto"/>
          <w:sz w:val="28"/>
          <w:szCs w:val="28"/>
          <w:highlight w:val="none"/>
          <w:lang w:eastAsia="zh-CN"/>
        </w:rPr>
        <w:t>（三）</w:t>
      </w:r>
      <w:r>
        <w:rPr>
          <w:rFonts w:hint="eastAsia"/>
          <w:b/>
          <w:color w:val="auto"/>
          <w:sz w:val="28"/>
          <w:szCs w:val="28"/>
          <w:highlight w:val="none"/>
        </w:rPr>
        <w:t>投标人声明格式</w:t>
      </w:r>
    </w:p>
    <w:p w14:paraId="50DE3965">
      <w:pPr>
        <w:widowControl/>
        <w:snapToGrid w:val="0"/>
        <w:spacing w:before="260" w:after="260"/>
        <w:ind w:right="386"/>
        <w:jc w:val="center"/>
        <w:rPr>
          <w:color w:val="auto"/>
          <w:sz w:val="28"/>
          <w:szCs w:val="28"/>
          <w:highlight w:val="none"/>
        </w:rPr>
      </w:pPr>
      <w:r>
        <w:rPr>
          <w:rFonts w:hint="eastAsia"/>
          <w:color w:val="auto"/>
          <w:sz w:val="28"/>
          <w:szCs w:val="28"/>
          <w:highlight w:val="none"/>
        </w:rPr>
        <w:t>投标人声明</w:t>
      </w:r>
    </w:p>
    <w:p w14:paraId="3DDD1D49">
      <w:pPr>
        <w:snapToGrid w:val="0"/>
        <w:spacing w:line="400" w:lineRule="exact"/>
        <w:ind w:firstLine="480" w:firstLineChars="200"/>
        <w:rPr>
          <w:color w:val="auto"/>
          <w:sz w:val="24"/>
          <w:szCs w:val="24"/>
          <w:highlight w:val="none"/>
        </w:rPr>
      </w:pPr>
      <w:r>
        <w:rPr>
          <w:rFonts w:hint="eastAsia"/>
          <w:color w:val="auto"/>
          <w:sz w:val="24"/>
          <w:szCs w:val="24"/>
          <w:highlight w:val="none"/>
        </w:rPr>
        <w:t>本招标项目招标人及招标监管机构：</w:t>
      </w:r>
    </w:p>
    <w:p w14:paraId="79ABEC4C">
      <w:pPr>
        <w:snapToGrid w:val="0"/>
        <w:spacing w:line="400" w:lineRule="exact"/>
        <w:ind w:firstLine="480" w:firstLineChars="200"/>
        <w:rPr>
          <w:color w:val="auto"/>
          <w:sz w:val="24"/>
          <w:szCs w:val="24"/>
          <w:highlight w:val="none"/>
        </w:rPr>
      </w:pPr>
      <w:r>
        <w:rPr>
          <w:rFonts w:hint="eastAsia"/>
          <w:color w:val="auto"/>
          <w:sz w:val="24"/>
          <w:szCs w:val="24"/>
          <w:highlight w:val="none"/>
        </w:rPr>
        <w:t>本公司就参加</w:t>
      </w:r>
      <w:r>
        <w:rPr>
          <w:rFonts w:hint="eastAsia"/>
          <w:color w:val="auto"/>
          <w:sz w:val="24"/>
          <w:szCs w:val="24"/>
          <w:highlight w:val="none"/>
          <w:u w:val="single"/>
        </w:rPr>
        <w:t>                </w:t>
      </w:r>
      <w:r>
        <w:rPr>
          <w:rFonts w:hint="eastAsia"/>
          <w:color w:val="auto"/>
          <w:sz w:val="24"/>
          <w:szCs w:val="24"/>
          <w:highlight w:val="none"/>
        </w:rPr>
        <w:t>项目投标工作，作出郑重声明：</w:t>
      </w:r>
    </w:p>
    <w:p w14:paraId="50400C4A">
      <w:pPr>
        <w:snapToGrid w:val="0"/>
        <w:spacing w:line="400" w:lineRule="exact"/>
        <w:ind w:firstLine="480" w:firstLineChars="200"/>
        <w:rPr>
          <w:color w:val="auto"/>
          <w:sz w:val="24"/>
          <w:szCs w:val="24"/>
          <w:highlight w:val="none"/>
        </w:rPr>
      </w:pPr>
      <w:r>
        <w:rPr>
          <w:rFonts w:hint="eastAsia"/>
          <w:color w:val="auto"/>
          <w:sz w:val="24"/>
          <w:szCs w:val="24"/>
          <w:highlight w:val="none"/>
        </w:rPr>
        <w:t>一、本公司保证投标登记材料及其后提供的一切材料都是真实的。如我司成为本项目中标候选人，我司同意并授权招标人将我司投标文件商务部分的人员、业绩、奖项等资料进行公开。</w:t>
      </w:r>
    </w:p>
    <w:p w14:paraId="3B8EB101">
      <w:pPr>
        <w:snapToGrid w:val="0"/>
        <w:spacing w:line="400" w:lineRule="exact"/>
        <w:ind w:firstLine="480" w:firstLineChars="200"/>
        <w:rPr>
          <w:bCs/>
          <w:color w:val="auto"/>
          <w:sz w:val="24"/>
          <w:szCs w:val="24"/>
          <w:highlight w:val="none"/>
        </w:rPr>
      </w:pPr>
      <w:r>
        <w:rPr>
          <w:rFonts w:hint="eastAsia"/>
          <w:bCs/>
          <w:color w:val="auto"/>
          <w:sz w:val="24"/>
          <w:szCs w:val="24"/>
          <w:highlight w:val="none"/>
        </w:rPr>
        <w:t>二、本公司承诺遵循公平公正、公开、诚实信用原则，如实投标，真实反映企业实力，公平竞争，不弄虚作假，不以低于监理</w:t>
      </w:r>
      <w:r>
        <w:rPr>
          <w:rFonts w:hint="eastAsia"/>
          <w:bCs/>
          <w:color w:val="auto"/>
          <w:sz w:val="24"/>
          <w:szCs w:val="24"/>
          <w:highlight w:val="none"/>
          <w:lang w:val="en-US"/>
        </w:rPr>
        <w:t>及造价咨询</w:t>
      </w:r>
      <w:r>
        <w:rPr>
          <w:rFonts w:hint="eastAsia"/>
          <w:bCs/>
          <w:color w:val="auto"/>
          <w:sz w:val="24"/>
          <w:szCs w:val="24"/>
          <w:highlight w:val="none"/>
        </w:rPr>
        <w:t>企业成本价竞标而降低服务质量，不与任何建设单位订立违背</w:t>
      </w:r>
      <w:r>
        <w:rPr>
          <w:rFonts w:hint="eastAsia"/>
          <w:bCs/>
          <w:color w:val="auto"/>
          <w:sz w:val="24"/>
          <w:szCs w:val="24"/>
          <w:highlight w:val="none"/>
          <w:lang w:eastAsia="zh-CN"/>
        </w:rPr>
        <w:t>全过程工程咨询</w:t>
      </w:r>
      <w:r>
        <w:rPr>
          <w:rFonts w:hint="eastAsia"/>
          <w:bCs/>
          <w:color w:val="auto"/>
          <w:sz w:val="24"/>
          <w:szCs w:val="24"/>
          <w:highlight w:val="none"/>
        </w:rPr>
        <w:t>企业成本取费标准及相关规定的“阴阳合同”进行恶性竞争，扰乱市场秩序，不与其他单位串通投标或以行贿手段谋取中标，不出借资质、转包或违法分包</w:t>
      </w:r>
      <w:r>
        <w:rPr>
          <w:rFonts w:hint="eastAsia"/>
          <w:bCs/>
          <w:color w:val="auto"/>
          <w:sz w:val="24"/>
          <w:szCs w:val="24"/>
          <w:highlight w:val="none"/>
          <w:lang w:eastAsia="zh-CN"/>
        </w:rPr>
        <w:t>全过程工程咨询</w:t>
      </w:r>
      <w:r>
        <w:rPr>
          <w:rFonts w:hint="eastAsia"/>
          <w:bCs/>
          <w:color w:val="auto"/>
          <w:sz w:val="24"/>
          <w:szCs w:val="24"/>
          <w:highlight w:val="none"/>
        </w:rPr>
        <w:t>业务。</w:t>
      </w:r>
    </w:p>
    <w:p w14:paraId="2F5668C0">
      <w:pPr>
        <w:snapToGrid w:val="0"/>
        <w:spacing w:line="400" w:lineRule="exact"/>
        <w:ind w:firstLine="480" w:firstLineChars="200"/>
        <w:rPr>
          <w:bCs/>
          <w:color w:val="auto"/>
          <w:sz w:val="24"/>
          <w:szCs w:val="24"/>
          <w:highlight w:val="none"/>
        </w:rPr>
      </w:pPr>
      <w:r>
        <w:rPr>
          <w:rFonts w:hint="eastAsia"/>
          <w:bCs/>
          <w:color w:val="auto"/>
          <w:sz w:val="24"/>
          <w:szCs w:val="24"/>
          <w:highlight w:val="none"/>
        </w:rPr>
        <w:t>三、本公司不存在招标文件第二章投标人须知第1.4.3项所规定的任何一种情形。</w:t>
      </w:r>
    </w:p>
    <w:p w14:paraId="26D5A540">
      <w:pPr>
        <w:snapToGrid w:val="0"/>
        <w:spacing w:line="400" w:lineRule="exact"/>
        <w:ind w:firstLine="480" w:firstLineChars="200"/>
        <w:rPr>
          <w:bCs/>
          <w:color w:val="auto"/>
          <w:sz w:val="24"/>
          <w:szCs w:val="24"/>
          <w:highlight w:val="none"/>
        </w:rPr>
      </w:pPr>
      <w:r>
        <w:rPr>
          <w:rFonts w:hint="eastAsia"/>
          <w:bCs/>
          <w:color w:val="auto"/>
          <w:sz w:val="24"/>
          <w:szCs w:val="24"/>
          <w:highlight w:val="none"/>
        </w:rPr>
        <w:t>四、本公司及其有隶属关系的机构，没有参加本项目招标文件的编写工作；本公司与本次招标的招标代理机构没有隶属关系或其他利害关系。</w:t>
      </w:r>
    </w:p>
    <w:p w14:paraId="64A0EAB4">
      <w:pPr>
        <w:snapToGrid w:val="0"/>
        <w:spacing w:line="400" w:lineRule="exact"/>
        <w:ind w:firstLine="480" w:firstLineChars="200"/>
        <w:rPr>
          <w:bCs/>
          <w:color w:val="auto"/>
          <w:sz w:val="24"/>
          <w:szCs w:val="24"/>
          <w:highlight w:val="none"/>
        </w:rPr>
      </w:pPr>
      <w:r>
        <w:rPr>
          <w:rFonts w:hint="eastAsia"/>
          <w:bCs/>
          <w:color w:val="auto"/>
          <w:sz w:val="24"/>
          <w:szCs w:val="24"/>
          <w:highlight w:val="none"/>
        </w:rPr>
        <w:t>五、本公司承诺，中标后严格执行安全生产相关管理规定。</w:t>
      </w:r>
    </w:p>
    <w:p w14:paraId="7988BE02">
      <w:pPr>
        <w:snapToGrid w:val="0"/>
        <w:spacing w:line="400" w:lineRule="exact"/>
        <w:ind w:firstLine="480" w:firstLineChars="200"/>
        <w:rPr>
          <w:bCs/>
          <w:color w:val="auto"/>
          <w:sz w:val="24"/>
          <w:szCs w:val="24"/>
          <w:highlight w:val="none"/>
        </w:rPr>
      </w:pPr>
      <w:r>
        <w:rPr>
          <w:rFonts w:hint="eastAsia"/>
          <w:bCs/>
          <w:color w:val="auto"/>
          <w:sz w:val="24"/>
          <w:szCs w:val="24"/>
          <w:highlight w:val="none"/>
        </w:rPr>
        <w:t>六、与本公司单位负责人为同一人或者与本公司存在控股、管理关系的其他单位包括：</w:t>
      </w:r>
      <w:r>
        <w:rPr>
          <w:rFonts w:hint="eastAsia"/>
          <w:bCs/>
          <w:color w:val="auto"/>
          <w:sz w:val="24"/>
          <w:szCs w:val="24"/>
          <w:highlight w:val="none"/>
          <w:u w:val="single"/>
        </w:rPr>
        <w:t xml:space="preserve">                          </w:t>
      </w:r>
      <w:r>
        <w:rPr>
          <w:rFonts w:hint="eastAsia"/>
          <w:bCs/>
          <w:color w:val="auto"/>
          <w:sz w:val="24"/>
          <w:szCs w:val="24"/>
          <w:highlight w:val="none"/>
        </w:rPr>
        <w:t>。（注：本条由投标人如实填写，如有，应列出全部满足招标公告资质要求的相关单位的名称；如无，则填写“无”。）</w:t>
      </w:r>
    </w:p>
    <w:p w14:paraId="19DBCA89">
      <w:pPr>
        <w:snapToGrid w:val="0"/>
        <w:spacing w:line="400" w:lineRule="exact"/>
        <w:ind w:firstLine="480" w:firstLineChars="200"/>
        <w:rPr>
          <w:bCs/>
          <w:color w:val="auto"/>
          <w:sz w:val="24"/>
          <w:szCs w:val="24"/>
          <w:highlight w:val="none"/>
        </w:rPr>
      </w:pPr>
      <w:r>
        <w:rPr>
          <w:rFonts w:hint="eastAsia"/>
          <w:bCs/>
          <w:color w:val="auto"/>
          <w:sz w:val="24"/>
          <w:szCs w:val="24"/>
          <w:highlight w:val="none"/>
        </w:rPr>
        <w:t>本公司违反上述承诺，或本声明陈述与事实不符，经查实，本公司愿意接受公开通报，愿意按照《广州市建筑市场信用管理办法》（穗建规字﹝20</w:t>
      </w:r>
      <w:r>
        <w:rPr>
          <w:rFonts w:hint="eastAsia"/>
          <w:bCs/>
          <w:color w:val="auto"/>
          <w:sz w:val="24"/>
          <w:szCs w:val="24"/>
          <w:highlight w:val="none"/>
          <w:lang w:val="en-US"/>
        </w:rPr>
        <w:t>19</w:t>
      </w:r>
      <w:r>
        <w:rPr>
          <w:rFonts w:hint="eastAsia"/>
          <w:bCs/>
          <w:color w:val="auto"/>
          <w:sz w:val="24"/>
          <w:szCs w:val="24"/>
          <w:highlight w:val="none"/>
        </w:rPr>
        <w:t>﹞16号）的规定被记录为失信信息，承担由此带来的一切后果，并自愿停止参加广州市行政辖区内的招标投标活动三个月。</w:t>
      </w:r>
    </w:p>
    <w:p w14:paraId="6D5CED80">
      <w:pPr>
        <w:widowControl/>
        <w:shd w:val="clear" w:color="auto" w:fill="FFFFFF"/>
        <w:snapToGrid w:val="0"/>
        <w:spacing w:line="400" w:lineRule="exact"/>
        <w:ind w:firstLine="480" w:firstLineChars="200"/>
        <w:rPr>
          <w:color w:val="auto"/>
          <w:sz w:val="24"/>
          <w:szCs w:val="24"/>
          <w:highlight w:val="none"/>
        </w:rPr>
      </w:pPr>
      <w:r>
        <w:rPr>
          <w:rFonts w:hint="eastAsia"/>
          <w:color w:val="auto"/>
          <w:sz w:val="24"/>
          <w:szCs w:val="24"/>
          <w:highlight w:val="none"/>
        </w:rPr>
        <w:t>特此声明。</w:t>
      </w:r>
    </w:p>
    <w:p w14:paraId="0B849C6B">
      <w:pPr>
        <w:snapToGrid w:val="0"/>
        <w:spacing w:line="360" w:lineRule="auto"/>
        <w:ind w:firstLine="4320" w:firstLineChars="1800"/>
        <w:rPr>
          <w:color w:val="auto"/>
          <w:sz w:val="24"/>
          <w:szCs w:val="24"/>
          <w:highlight w:val="none"/>
        </w:rPr>
      </w:pPr>
      <w:r>
        <w:rPr>
          <w:rFonts w:hint="eastAsia"/>
          <w:color w:val="auto"/>
          <w:sz w:val="24"/>
          <w:szCs w:val="24"/>
          <w:highlight w:val="none"/>
        </w:rPr>
        <w:t>声明企业：            (企业公章)</w:t>
      </w:r>
    </w:p>
    <w:p w14:paraId="6957B27C">
      <w:pPr>
        <w:snapToGrid w:val="0"/>
        <w:spacing w:line="360" w:lineRule="auto"/>
        <w:ind w:firstLine="4320" w:firstLineChars="1800"/>
        <w:rPr>
          <w:color w:val="auto"/>
          <w:sz w:val="24"/>
          <w:szCs w:val="24"/>
          <w:highlight w:val="none"/>
        </w:rPr>
      </w:pPr>
      <w:r>
        <w:rPr>
          <w:rFonts w:hint="eastAsia"/>
          <w:color w:val="auto"/>
          <w:sz w:val="24"/>
          <w:szCs w:val="24"/>
          <w:highlight w:val="none"/>
          <w:lang w:val="en-US" w:eastAsia="zh-CN"/>
        </w:rPr>
        <w:t>总监理工程师</w:t>
      </w:r>
      <w:r>
        <w:rPr>
          <w:rFonts w:hint="eastAsia"/>
          <w:color w:val="auto"/>
          <w:sz w:val="24"/>
          <w:szCs w:val="24"/>
          <w:highlight w:val="none"/>
        </w:rPr>
        <w:t>：         （签字）</w:t>
      </w:r>
    </w:p>
    <w:p w14:paraId="330FC33B">
      <w:pPr>
        <w:snapToGrid w:val="0"/>
        <w:spacing w:line="360" w:lineRule="auto"/>
        <w:ind w:firstLine="4320" w:firstLineChars="1800"/>
        <w:rPr>
          <w:color w:val="auto"/>
          <w:sz w:val="24"/>
          <w:szCs w:val="24"/>
          <w:highlight w:val="none"/>
        </w:rPr>
      </w:pPr>
      <w:r>
        <w:rPr>
          <w:rFonts w:hint="eastAsia"/>
          <w:color w:val="auto"/>
          <w:sz w:val="24"/>
          <w:szCs w:val="24"/>
          <w:highlight w:val="none"/>
        </w:rPr>
        <w:t>法定代表人签字：</w:t>
      </w:r>
    </w:p>
    <w:p w14:paraId="4945DCB6">
      <w:pPr>
        <w:widowControl/>
        <w:snapToGrid w:val="0"/>
        <w:spacing w:line="360" w:lineRule="auto"/>
        <w:ind w:firstLine="4248" w:firstLineChars="1770"/>
        <w:rPr>
          <w:color w:val="auto"/>
          <w:sz w:val="24"/>
          <w:szCs w:val="24"/>
          <w:highlight w:val="none"/>
        </w:rPr>
      </w:pPr>
      <w:r>
        <w:rPr>
          <w:rFonts w:hint="eastAsia"/>
          <w:color w:val="auto"/>
          <w:sz w:val="24"/>
          <w:szCs w:val="24"/>
          <w:highlight w:val="none"/>
          <w:lang w:val="en-US"/>
        </w:rPr>
        <w:t xml:space="preserve"> </w:t>
      </w:r>
      <w:r>
        <w:rPr>
          <w:rFonts w:hint="eastAsia"/>
          <w:color w:val="auto"/>
          <w:sz w:val="24"/>
          <w:szCs w:val="24"/>
          <w:highlight w:val="none"/>
        </w:rPr>
        <w:t xml:space="preserve">年   月  日 </w:t>
      </w:r>
    </w:p>
    <w:p w14:paraId="0F3B2C70">
      <w:pPr>
        <w:pStyle w:val="4"/>
        <w:rPr>
          <w:rFonts w:eastAsia="宋体"/>
          <w:color w:val="auto"/>
          <w:highlight w:val="none"/>
        </w:rPr>
      </w:pPr>
    </w:p>
    <w:p w14:paraId="00BB5A50">
      <w:pPr>
        <w:rPr>
          <w:color w:val="auto"/>
          <w:sz w:val="24"/>
          <w:highlight w:val="none"/>
        </w:rPr>
      </w:pPr>
      <w:r>
        <w:rPr>
          <w:rFonts w:hint="eastAsia"/>
          <w:color w:val="auto"/>
          <w:sz w:val="24"/>
          <w:highlight w:val="none"/>
        </w:rPr>
        <w:t>注：联合体投标的，“</w:t>
      </w:r>
      <w:r>
        <w:rPr>
          <w:rFonts w:hint="eastAsia"/>
          <w:color w:val="auto"/>
          <w:sz w:val="24"/>
          <w:highlight w:val="none"/>
          <w:lang w:val="en-US"/>
        </w:rPr>
        <w:t>声明企业</w:t>
      </w:r>
      <w:r>
        <w:rPr>
          <w:rFonts w:hint="eastAsia"/>
          <w:color w:val="auto"/>
          <w:sz w:val="24"/>
          <w:highlight w:val="none"/>
        </w:rPr>
        <w:t>”一栏需书写所有联合体成员的单位全称，由主办方签署、盖章。</w:t>
      </w:r>
    </w:p>
    <w:p w14:paraId="16F8A3C4">
      <w:pPr>
        <w:spacing w:line="360" w:lineRule="auto"/>
        <w:ind w:right="366"/>
        <w:jc w:val="center"/>
        <w:rPr>
          <w:color w:val="auto"/>
          <w:highlight w:val="none"/>
        </w:rPr>
        <w:sectPr>
          <w:pgSz w:w="11906" w:h="16838"/>
          <w:pgMar w:top="1400" w:right="1100" w:bottom="1120" w:left="1560" w:header="0" w:footer="841" w:gutter="0"/>
          <w:cols w:space="720" w:num="1"/>
          <w:docGrid w:linePitch="312" w:charSpace="2048"/>
        </w:sectPr>
      </w:pPr>
    </w:p>
    <w:p w14:paraId="2E6D69B9">
      <w:pPr>
        <w:spacing w:line="360" w:lineRule="auto"/>
        <w:ind w:right="366"/>
        <w:jc w:val="center"/>
        <w:rPr>
          <w:b/>
          <w:color w:val="auto"/>
          <w:sz w:val="32"/>
          <w:szCs w:val="32"/>
          <w:highlight w:val="none"/>
        </w:rPr>
      </w:pPr>
      <w:bookmarkStart w:id="56" w:name="_bookmark187"/>
      <w:bookmarkEnd w:id="56"/>
      <w:bookmarkStart w:id="57" w:name="_bookmark186"/>
      <w:bookmarkEnd w:id="57"/>
      <w:r>
        <w:rPr>
          <w:rFonts w:hint="eastAsia"/>
          <w:b/>
          <w:color w:val="auto"/>
          <w:sz w:val="32"/>
          <w:szCs w:val="32"/>
          <w:highlight w:val="none"/>
        </w:rPr>
        <w:t>七、近年完成的类似项目情况表（格式可自拟）</w:t>
      </w:r>
    </w:p>
    <w:p w14:paraId="2186D681">
      <w:pPr>
        <w:spacing w:line="440" w:lineRule="exact"/>
        <w:rPr>
          <w:color w:val="auto"/>
          <w:sz w:val="21"/>
          <w:szCs w:val="21"/>
          <w:highlight w:val="none"/>
        </w:rPr>
      </w:pPr>
      <w:r>
        <w:rPr>
          <w:rFonts w:hint="eastAsia"/>
          <w:color w:val="auto"/>
          <w:sz w:val="21"/>
          <w:szCs w:val="21"/>
          <w:highlight w:val="none"/>
        </w:rPr>
        <w:t>注：投标人应根据第三章评标办法前附表评分标准及说明的要求在本表后附相关证明材料。</w:t>
      </w:r>
    </w:p>
    <w:p w14:paraId="3FC28D77">
      <w:pPr>
        <w:pStyle w:val="2"/>
        <w:rPr>
          <w:color w:val="auto"/>
          <w:highlight w:val="none"/>
        </w:rPr>
        <w:sectPr>
          <w:pgSz w:w="11906" w:h="16838"/>
          <w:pgMar w:top="1400" w:right="1100" w:bottom="1120" w:left="1560" w:header="0" w:footer="841" w:gutter="0"/>
          <w:cols w:space="720" w:num="1"/>
          <w:docGrid w:linePitch="312" w:charSpace="2048"/>
        </w:sectPr>
      </w:pPr>
    </w:p>
    <w:p w14:paraId="13AA41AA">
      <w:pPr>
        <w:spacing w:before="35" w:line="360" w:lineRule="auto"/>
        <w:rPr>
          <w:color w:val="auto"/>
          <w:highlight w:val="none"/>
        </w:rPr>
      </w:pPr>
      <w:bookmarkStart w:id="58" w:name="_bookmark188"/>
      <w:bookmarkEnd w:id="58"/>
      <w:bookmarkStart w:id="59" w:name="_bookmark189"/>
      <w:bookmarkEnd w:id="59"/>
    </w:p>
    <w:p w14:paraId="1D615587">
      <w:pPr>
        <w:spacing w:line="360" w:lineRule="auto"/>
        <w:ind w:right="461"/>
        <w:jc w:val="center"/>
        <w:rPr>
          <w:b/>
          <w:color w:val="auto"/>
          <w:sz w:val="32"/>
          <w:szCs w:val="32"/>
          <w:highlight w:val="none"/>
        </w:rPr>
      </w:pPr>
      <w:bookmarkStart w:id="60" w:name="_bookmark190"/>
      <w:bookmarkEnd w:id="60"/>
      <w:r>
        <w:rPr>
          <w:rFonts w:hint="eastAsia"/>
          <w:b/>
          <w:color w:val="auto"/>
          <w:sz w:val="32"/>
          <w:szCs w:val="32"/>
          <w:highlight w:val="none"/>
        </w:rPr>
        <w:t>八、拟委任的主要人员汇总表（格式可自拟）</w:t>
      </w:r>
    </w:p>
    <w:p w14:paraId="46E3D13E">
      <w:pPr>
        <w:spacing w:before="20" w:line="413" w:lineRule="auto"/>
        <w:ind w:firstLine="137"/>
        <w:jc w:val="center"/>
        <w:outlineLvl w:val="2"/>
        <w:rPr>
          <w:rFonts w:ascii="宋体" w:hAnsi="宋体" w:cs="宋体"/>
          <w:b/>
          <w:color w:val="auto"/>
          <w:sz w:val="32"/>
          <w:szCs w:val="32"/>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538"/>
        <w:gridCol w:w="1115"/>
        <w:gridCol w:w="810"/>
        <w:gridCol w:w="710"/>
        <w:gridCol w:w="1246"/>
        <w:gridCol w:w="856"/>
        <w:gridCol w:w="1051"/>
        <w:gridCol w:w="1369"/>
      </w:tblGrid>
      <w:tr w14:paraId="58BC0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vMerge w:val="restart"/>
            <w:noWrap/>
            <w:vAlign w:val="center"/>
          </w:tcPr>
          <w:p w14:paraId="6C4D576B">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538" w:type="dxa"/>
            <w:vMerge w:val="restart"/>
            <w:noWrap/>
            <w:vAlign w:val="center"/>
          </w:tcPr>
          <w:p w14:paraId="544733A1">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本项目任职</w:t>
            </w:r>
          </w:p>
        </w:tc>
        <w:tc>
          <w:tcPr>
            <w:tcW w:w="1115" w:type="dxa"/>
            <w:vMerge w:val="restart"/>
            <w:noWrap/>
            <w:vAlign w:val="center"/>
          </w:tcPr>
          <w:p w14:paraId="6EB16D00">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810" w:type="dxa"/>
            <w:vMerge w:val="restart"/>
            <w:noWrap/>
            <w:vAlign w:val="center"/>
          </w:tcPr>
          <w:p w14:paraId="52DE985B">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职称</w:t>
            </w:r>
          </w:p>
        </w:tc>
        <w:tc>
          <w:tcPr>
            <w:tcW w:w="710" w:type="dxa"/>
            <w:vMerge w:val="restart"/>
            <w:noWrap/>
            <w:vAlign w:val="center"/>
          </w:tcPr>
          <w:p w14:paraId="42F19AD4">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专业</w:t>
            </w:r>
          </w:p>
        </w:tc>
        <w:tc>
          <w:tcPr>
            <w:tcW w:w="3153" w:type="dxa"/>
            <w:gridSpan w:val="3"/>
            <w:noWrap/>
            <w:vAlign w:val="center"/>
          </w:tcPr>
          <w:p w14:paraId="36079D62">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执业或职业资格证明</w:t>
            </w:r>
          </w:p>
        </w:tc>
        <w:tc>
          <w:tcPr>
            <w:tcW w:w="1369" w:type="dxa"/>
            <w:noWrap/>
            <w:vAlign w:val="center"/>
          </w:tcPr>
          <w:p w14:paraId="3A884DBC">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14:paraId="78AEF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985" w:type="dxa"/>
            <w:vMerge w:val="continue"/>
            <w:noWrap/>
            <w:vAlign w:val="center"/>
          </w:tcPr>
          <w:p w14:paraId="30CBAEAB">
            <w:pPr>
              <w:rPr>
                <w:color w:val="auto"/>
                <w:highlight w:val="none"/>
              </w:rPr>
            </w:pPr>
          </w:p>
        </w:tc>
        <w:tc>
          <w:tcPr>
            <w:tcW w:w="1538" w:type="dxa"/>
            <w:vMerge w:val="continue"/>
            <w:tcBorders>
              <w:left w:val="single" w:color="auto" w:sz="4" w:space="0"/>
            </w:tcBorders>
            <w:noWrap/>
          </w:tcPr>
          <w:p w14:paraId="5C27282C">
            <w:pPr>
              <w:rPr>
                <w:color w:val="auto"/>
                <w:highlight w:val="none"/>
              </w:rPr>
            </w:pPr>
          </w:p>
        </w:tc>
        <w:tc>
          <w:tcPr>
            <w:tcW w:w="1115" w:type="dxa"/>
            <w:vMerge w:val="continue"/>
            <w:tcBorders>
              <w:left w:val="single" w:color="auto" w:sz="4" w:space="0"/>
            </w:tcBorders>
            <w:noWrap/>
            <w:vAlign w:val="center"/>
          </w:tcPr>
          <w:p w14:paraId="0C835F16">
            <w:pPr>
              <w:rPr>
                <w:color w:val="auto"/>
                <w:highlight w:val="none"/>
              </w:rPr>
            </w:pPr>
          </w:p>
        </w:tc>
        <w:tc>
          <w:tcPr>
            <w:tcW w:w="810" w:type="dxa"/>
            <w:vMerge w:val="continue"/>
            <w:tcBorders>
              <w:left w:val="single" w:color="auto" w:sz="4" w:space="0"/>
            </w:tcBorders>
            <w:noWrap/>
            <w:vAlign w:val="center"/>
          </w:tcPr>
          <w:p w14:paraId="40D278D4">
            <w:pPr>
              <w:rPr>
                <w:color w:val="auto"/>
                <w:highlight w:val="none"/>
              </w:rPr>
            </w:pPr>
          </w:p>
        </w:tc>
        <w:tc>
          <w:tcPr>
            <w:tcW w:w="710" w:type="dxa"/>
            <w:vMerge w:val="continue"/>
            <w:tcBorders>
              <w:left w:val="single" w:color="auto" w:sz="4" w:space="0"/>
            </w:tcBorders>
            <w:noWrap/>
            <w:vAlign w:val="center"/>
          </w:tcPr>
          <w:p w14:paraId="423BBC46">
            <w:pPr>
              <w:rPr>
                <w:color w:val="auto"/>
                <w:highlight w:val="none"/>
              </w:rPr>
            </w:pPr>
          </w:p>
        </w:tc>
        <w:tc>
          <w:tcPr>
            <w:tcW w:w="1246" w:type="dxa"/>
            <w:tcBorders>
              <w:left w:val="single" w:color="auto" w:sz="4" w:space="0"/>
            </w:tcBorders>
            <w:noWrap/>
            <w:vAlign w:val="center"/>
          </w:tcPr>
          <w:p w14:paraId="46AA363D">
            <w:pPr>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证书名称</w:t>
            </w:r>
          </w:p>
        </w:tc>
        <w:tc>
          <w:tcPr>
            <w:tcW w:w="856" w:type="dxa"/>
            <w:tcBorders>
              <w:left w:val="single" w:color="auto" w:sz="4" w:space="0"/>
            </w:tcBorders>
            <w:noWrap/>
            <w:vAlign w:val="center"/>
          </w:tcPr>
          <w:p w14:paraId="00580DFC">
            <w:pPr>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级别</w:t>
            </w:r>
          </w:p>
        </w:tc>
        <w:tc>
          <w:tcPr>
            <w:tcW w:w="1051" w:type="dxa"/>
            <w:tcBorders>
              <w:left w:val="single" w:color="auto" w:sz="4" w:space="0"/>
            </w:tcBorders>
            <w:noWrap/>
            <w:vAlign w:val="center"/>
          </w:tcPr>
          <w:p w14:paraId="5FE355C3">
            <w:pPr>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证号</w:t>
            </w:r>
          </w:p>
        </w:tc>
        <w:tc>
          <w:tcPr>
            <w:tcW w:w="1369" w:type="dxa"/>
            <w:tcBorders>
              <w:left w:val="single" w:color="auto" w:sz="4" w:space="0"/>
            </w:tcBorders>
            <w:noWrap/>
            <w:vAlign w:val="center"/>
          </w:tcPr>
          <w:p w14:paraId="3AE7BC44">
            <w:pPr>
              <w:spacing w:line="440" w:lineRule="exact"/>
              <w:jc w:val="center"/>
              <w:rPr>
                <w:rFonts w:ascii="宋体" w:hAnsi="宋体" w:cs="宋体"/>
                <w:color w:val="auto"/>
                <w:sz w:val="24"/>
                <w:szCs w:val="24"/>
                <w:highlight w:val="none"/>
              </w:rPr>
            </w:pPr>
          </w:p>
        </w:tc>
      </w:tr>
      <w:tr w14:paraId="65950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vAlign w:val="center"/>
          </w:tcPr>
          <w:p w14:paraId="2DFC9D6E">
            <w:pPr>
              <w:spacing w:line="440" w:lineRule="exact"/>
              <w:jc w:val="center"/>
              <w:rPr>
                <w:rFonts w:ascii="宋体" w:hAnsi="宋体" w:cs="宋体"/>
                <w:color w:val="auto"/>
                <w:sz w:val="24"/>
                <w:szCs w:val="24"/>
                <w:highlight w:val="none"/>
              </w:rPr>
            </w:pPr>
          </w:p>
        </w:tc>
        <w:tc>
          <w:tcPr>
            <w:tcW w:w="1538" w:type="dxa"/>
            <w:tcBorders>
              <w:left w:val="single" w:color="auto" w:sz="4" w:space="0"/>
            </w:tcBorders>
            <w:noWrap/>
          </w:tcPr>
          <w:p w14:paraId="74E9455B">
            <w:pPr>
              <w:spacing w:line="440" w:lineRule="exact"/>
              <w:jc w:val="center"/>
              <w:rPr>
                <w:rFonts w:ascii="宋体" w:hAnsi="宋体" w:cs="宋体"/>
                <w:color w:val="auto"/>
                <w:sz w:val="24"/>
                <w:szCs w:val="24"/>
                <w:highlight w:val="none"/>
              </w:rPr>
            </w:pPr>
          </w:p>
        </w:tc>
        <w:tc>
          <w:tcPr>
            <w:tcW w:w="1115" w:type="dxa"/>
            <w:tcBorders>
              <w:left w:val="single" w:color="auto" w:sz="4" w:space="0"/>
            </w:tcBorders>
            <w:noWrap/>
            <w:vAlign w:val="center"/>
          </w:tcPr>
          <w:p w14:paraId="13B5D22A">
            <w:pPr>
              <w:spacing w:line="440" w:lineRule="exact"/>
              <w:jc w:val="center"/>
              <w:rPr>
                <w:rFonts w:ascii="宋体" w:hAnsi="宋体" w:cs="宋体"/>
                <w:color w:val="auto"/>
                <w:sz w:val="24"/>
                <w:szCs w:val="24"/>
                <w:highlight w:val="none"/>
              </w:rPr>
            </w:pPr>
          </w:p>
        </w:tc>
        <w:tc>
          <w:tcPr>
            <w:tcW w:w="810" w:type="dxa"/>
            <w:tcBorders>
              <w:left w:val="single" w:color="auto" w:sz="4" w:space="0"/>
            </w:tcBorders>
            <w:noWrap/>
            <w:vAlign w:val="center"/>
          </w:tcPr>
          <w:p w14:paraId="71ADC7B1">
            <w:pPr>
              <w:spacing w:line="440" w:lineRule="exact"/>
              <w:jc w:val="center"/>
              <w:rPr>
                <w:rFonts w:ascii="宋体" w:hAnsi="宋体" w:cs="宋体"/>
                <w:color w:val="auto"/>
                <w:sz w:val="24"/>
                <w:szCs w:val="24"/>
                <w:highlight w:val="none"/>
              </w:rPr>
            </w:pPr>
          </w:p>
        </w:tc>
        <w:tc>
          <w:tcPr>
            <w:tcW w:w="710" w:type="dxa"/>
            <w:tcBorders>
              <w:left w:val="single" w:color="auto" w:sz="4" w:space="0"/>
            </w:tcBorders>
            <w:noWrap/>
            <w:vAlign w:val="center"/>
          </w:tcPr>
          <w:p w14:paraId="0D72226A">
            <w:pPr>
              <w:spacing w:line="440" w:lineRule="exact"/>
              <w:jc w:val="center"/>
              <w:rPr>
                <w:rFonts w:ascii="宋体" w:hAnsi="宋体" w:cs="宋体"/>
                <w:color w:val="auto"/>
                <w:sz w:val="24"/>
                <w:szCs w:val="24"/>
                <w:highlight w:val="none"/>
              </w:rPr>
            </w:pPr>
          </w:p>
        </w:tc>
        <w:tc>
          <w:tcPr>
            <w:tcW w:w="1246" w:type="dxa"/>
            <w:tcBorders>
              <w:left w:val="single" w:color="auto" w:sz="4" w:space="0"/>
            </w:tcBorders>
            <w:noWrap/>
            <w:vAlign w:val="center"/>
          </w:tcPr>
          <w:p w14:paraId="2B653C15">
            <w:pPr>
              <w:spacing w:line="440" w:lineRule="exact"/>
              <w:jc w:val="center"/>
              <w:rPr>
                <w:rFonts w:ascii="宋体" w:hAnsi="宋体" w:cs="宋体"/>
                <w:color w:val="auto"/>
                <w:sz w:val="24"/>
                <w:szCs w:val="24"/>
                <w:highlight w:val="none"/>
              </w:rPr>
            </w:pPr>
          </w:p>
        </w:tc>
        <w:tc>
          <w:tcPr>
            <w:tcW w:w="856" w:type="dxa"/>
            <w:tcBorders>
              <w:left w:val="single" w:color="auto" w:sz="4" w:space="0"/>
            </w:tcBorders>
            <w:noWrap/>
            <w:vAlign w:val="center"/>
          </w:tcPr>
          <w:p w14:paraId="1F3A4165">
            <w:pPr>
              <w:spacing w:line="440" w:lineRule="exact"/>
              <w:jc w:val="center"/>
              <w:rPr>
                <w:rFonts w:ascii="宋体" w:hAnsi="宋体" w:cs="宋体"/>
                <w:color w:val="auto"/>
                <w:sz w:val="24"/>
                <w:szCs w:val="24"/>
                <w:highlight w:val="none"/>
              </w:rPr>
            </w:pPr>
          </w:p>
        </w:tc>
        <w:tc>
          <w:tcPr>
            <w:tcW w:w="1051" w:type="dxa"/>
            <w:tcBorders>
              <w:left w:val="single" w:color="auto" w:sz="4" w:space="0"/>
            </w:tcBorders>
            <w:noWrap/>
            <w:vAlign w:val="center"/>
          </w:tcPr>
          <w:p w14:paraId="1C2043A1">
            <w:pPr>
              <w:spacing w:line="440" w:lineRule="exact"/>
              <w:jc w:val="center"/>
              <w:rPr>
                <w:rFonts w:ascii="宋体" w:hAnsi="宋体" w:cs="宋体"/>
                <w:color w:val="auto"/>
                <w:sz w:val="24"/>
                <w:szCs w:val="24"/>
                <w:highlight w:val="none"/>
              </w:rPr>
            </w:pPr>
          </w:p>
        </w:tc>
        <w:tc>
          <w:tcPr>
            <w:tcW w:w="1369" w:type="dxa"/>
            <w:tcBorders>
              <w:left w:val="single" w:color="auto" w:sz="4" w:space="0"/>
            </w:tcBorders>
            <w:noWrap/>
            <w:vAlign w:val="center"/>
          </w:tcPr>
          <w:p w14:paraId="4A627107">
            <w:pPr>
              <w:spacing w:line="440" w:lineRule="exact"/>
              <w:jc w:val="center"/>
              <w:rPr>
                <w:rFonts w:ascii="宋体" w:hAnsi="宋体" w:cs="宋体"/>
                <w:color w:val="auto"/>
                <w:sz w:val="24"/>
                <w:szCs w:val="24"/>
                <w:highlight w:val="none"/>
              </w:rPr>
            </w:pPr>
          </w:p>
        </w:tc>
      </w:tr>
      <w:tr w14:paraId="6131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14:paraId="729C247A">
            <w:pPr>
              <w:spacing w:line="440" w:lineRule="exact"/>
              <w:jc w:val="center"/>
              <w:rPr>
                <w:rFonts w:ascii="宋体" w:hAnsi="宋体" w:cs="宋体"/>
                <w:color w:val="auto"/>
                <w:sz w:val="24"/>
                <w:szCs w:val="24"/>
                <w:highlight w:val="none"/>
              </w:rPr>
            </w:pPr>
          </w:p>
        </w:tc>
        <w:tc>
          <w:tcPr>
            <w:tcW w:w="1538" w:type="dxa"/>
            <w:tcBorders>
              <w:left w:val="single" w:color="auto" w:sz="4" w:space="0"/>
            </w:tcBorders>
            <w:noWrap/>
          </w:tcPr>
          <w:p w14:paraId="7A489C7F">
            <w:pPr>
              <w:spacing w:line="440" w:lineRule="exact"/>
              <w:jc w:val="center"/>
              <w:rPr>
                <w:rFonts w:ascii="宋体" w:hAnsi="宋体" w:cs="宋体"/>
                <w:color w:val="auto"/>
                <w:sz w:val="24"/>
                <w:szCs w:val="24"/>
                <w:highlight w:val="none"/>
              </w:rPr>
            </w:pPr>
          </w:p>
        </w:tc>
        <w:tc>
          <w:tcPr>
            <w:tcW w:w="1115" w:type="dxa"/>
            <w:tcBorders>
              <w:left w:val="single" w:color="auto" w:sz="4" w:space="0"/>
            </w:tcBorders>
            <w:noWrap/>
          </w:tcPr>
          <w:p w14:paraId="74A2C13D">
            <w:pPr>
              <w:spacing w:line="440" w:lineRule="exact"/>
              <w:jc w:val="center"/>
              <w:rPr>
                <w:rFonts w:ascii="宋体" w:hAnsi="宋体" w:cs="宋体"/>
                <w:color w:val="auto"/>
                <w:sz w:val="24"/>
                <w:szCs w:val="24"/>
                <w:highlight w:val="none"/>
              </w:rPr>
            </w:pPr>
          </w:p>
        </w:tc>
        <w:tc>
          <w:tcPr>
            <w:tcW w:w="810" w:type="dxa"/>
            <w:tcBorders>
              <w:left w:val="single" w:color="auto" w:sz="4" w:space="0"/>
            </w:tcBorders>
            <w:noWrap/>
          </w:tcPr>
          <w:p w14:paraId="21C2A295">
            <w:pPr>
              <w:spacing w:line="440" w:lineRule="exact"/>
              <w:jc w:val="center"/>
              <w:rPr>
                <w:rFonts w:ascii="宋体" w:hAnsi="宋体" w:cs="宋体"/>
                <w:color w:val="auto"/>
                <w:sz w:val="24"/>
                <w:szCs w:val="24"/>
                <w:highlight w:val="none"/>
              </w:rPr>
            </w:pPr>
          </w:p>
        </w:tc>
        <w:tc>
          <w:tcPr>
            <w:tcW w:w="710" w:type="dxa"/>
            <w:tcBorders>
              <w:left w:val="single" w:color="auto" w:sz="4" w:space="0"/>
            </w:tcBorders>
            <w:noWrap/>
          </w:tcPr>
          <w:p w14:paraId="6AA7347E">
            <w:pPr>
              <w:spacing w:line="440" w:lineRule="exact"/>
              <w:jc w:val="center"/>
              <w:rPr>
                <w:rFonts w:ascii="宋体" w:hAnsi="宋体" w:cs="宋体"/>
                <w:color w:val="auto"/>
                <w:sz w:val="24"/>
                <w:szCs w:val="24"/>
                <w:highlight w:val="none"/>
              </w:rPr>
            </w:pPr>
          </w:p>
        </w:tc>
        <w:tc>
          <w:tcPr>
            <w:tcW w:w="1246" w:type="dxa"/>
            <w:tcBorders>
              <w:left w:val="single" w:color="auto" w:sz="4" w:space="0"/>
            </w:tcBorders>
            <w:noWrap/>
          </w:tcPr>
          <w:p w14:paraId="6CEF4F38">
            <w:pPr>
              <w:spacing w:line="440" w:lineRule="exact"/>
              <w:jc w:val="center"/>
              <w:rPr>
                <w:rFonts w:ascii="宋体" w:hAnsi="宋体" w:cs="宋体"/>
                <w:color w:val="auto"/>
                <w:sz w:val="24"/>
                <w:szCs w:val="24"/>
                <w:highlight w:val="none"/>
              </w:rPr>
            </w:pPr>
          </w:p>
        </w:tc>
        <w:tc>
          <w:tcPr>
            <w:tcW w:w="856" w:type="dxa"/>
            <w:tcBorders>
              <w:left w:val="single" w:color="auto" w:sz="4" w:space="0"/>
            </w:tcBorders>
            <w:noWrap/>
          </w:tcPr>
          <w:p w14:paraId="16B88C6F">
            <w:pPr>
              <w:spacing w:line="440" w:lineRule="exact"/>
              <w:jc w:val="center"/>
              <w:rPr>
                <w:rFonts w:ascii="宋体" w:hAnsi="宋体" w:cs="宋体"/>
                <w:color w:val="auto"/>
                <w:sz w:val="24"/>
                <w:szCs w:val="24"/>
                <w:highlight w:val="none"/>
              </w:rPr>
            </w:pPr>
          </w:p>
        </w:tc>
        <w:tc>
          <w:tcPr>
            <w:tcW w:w="1051" w:type="dxa"/>
            <w:tcBorders>
              <w:left w:val="single" w:color="auto" w:sz="4" w:space="0"/>
            </w:tcBorders>
            <w:noWrap/>
          </w:tcPr>
          <w:p w14:paraId="7A2AECDB">
            <w:pPr>
              <w:spacing w:line="440" w:lineRule="exact"/>
              <w:jc w:val="center"/>
              <w:rPr>
                <w:rFonts w:ascii="宋体" w:hAnsi="宋体" w:cs="宋体"/>
                <w:color w:val="auto"/>
                <w:sz w:val="24"/>
                <w:szCs w:val="24"/>
                <w:highlight w:val="none"/>
              </w:rPr>
            </w:pPr>
          </w:p>
        </w:tc>
        <w:tc>
          <w:tcPr>
            <w:tcW w:w="1369" w:type="dxa"/>
            <w:tcBorders>
              <w:left w:val="single" w:color="auto" w:sz="4" w:space="0"/>
            </w:tcBorders>
            <w:noWrap/>
          </w:tcPr>
          <w:p w14:paraId="2911E3B3">
            <w:pPr>
              <w:spacing w:line="440" w:lineRule="exact"/>
              <w:jc w:val="center"/>
              <w:rPr>
                <w:rFonts w:ascii="宋体" w:hAnsi="宋体" w:cs="宋体"/>
                <w:color w:val="auto"/>
                <w:sz w:val="24"/>
                <w:szCs w:val="24"/>
                <w:highlight w:val="none"/>
              </w:rPr>
            </w:pPr>
          </w:p>
        </w:tc>
      </w:tr>
      <w:tr w14:paraId="438B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14:paraId="5BE1978C">
            <w:pPr>
              <w:spacing w:line="440" w:lineRule="exact"/>
              <w:jc w:val="center"/>
              <w:rPr>
                <w:rFonts w:ascii="宋体" w:hAnsi="宋体" w:cs="宋体"/>
                <w:color w:val="auto"/>
                <w:sz w:val="24"/>
                <w:szCs w:val="24"/>
                <w:highlight w:val="none"/>
              </w:rPr>
            </w:pPr>
          </w:p>
        </w:tc>
        <w:tc>
          <w:tcPr>
            <w:tcW w:w="1538" w:type="dxa"/>
            <w:tcBorders>
              <w:left w:val="single" w:color="auto" w:sz="4" w:space="0"/>
            </w:tcBorders>
            <w:noWrap/>
          </w:tcPr>
          <w:p w14:paraId="103631C3">
            <w:pPr>
              <w:spacing w:line="440" w:lineRule="exact"/>
              <w:jc w:val="center"/>
              <w:rPr>
                <w:rFonts w:ascii="宋体" w:hAnsi="宋体" w:cs="宋体"/>
                <w:color w:val="auto"/>
                <w:sz w:val="24"/>
                <w:szCs w:val="24"/>
                <w:highlight w:val="none"/>
              </w:rPr>
            </w:pPr>
          </w:p>
        </w:tc>
        <w:tc>
          <w:tcPr>
            <w:tcW w:w="1115" w:type="dxa"/>
            <w:tcBorders>
              <w:left w:val="single" w:color="auto" w:sz="4" w:space="0"/>
            </w:tcBorders>
            <w:noWrap/>
          </w:tcPr>
          <w:p w14:paraId="0B73FBEF">
            <w:pPr>
              <w:spacing w:line="440" w:lineRule="exact"/>
              <w:jc w:val="center"/>
              <w:rPr>
                <w:rFonts w:ascii="宋体" w:hAnsi="宋体" w:cs="宋体"/>
                <w:color w:val="auto"/>
                <w:sz w:val="24"/>
                <w:szCs w:val="24"/>
                <w:highlight w:val="none"/>
              </w:rPr>
            </w:pPr>
          </w:p>
        </w:tc>
        <w:tc>
          <w:tcPr>
            <w:tcW w:w="810" w:type="dxa"/>
            <w:tcBorders>
              <w:left w:val="single" w:color="auto" w:sz="4" w:space="0"/>
            </w:tcBorders>
            <w:noWrap/>
          </w:tcPr>
          <w:p w14:paraId="44A6553F">
            <w:pPr>
              <w:spacing w:line="440" w:lineRule="exact"/>
              <w:jc w:val="center"/>
              <w:rPr>
                <w:rFonts w:ascii="宋体" w:hAnsi="宋体" w:cs="宋体"/>
                <w:color w:val="auto"/>
                <w:sz w:val="24"/>
                <w:szCs w:val="24"/>
                <w:highlight w:val="none"/>
              </w:rPr>
            </w:pPr>
          </w:p>
        </w:tc>
        <w:tc>
          <w:tcPr>
            <w:tcW w:w="710" w:type="dxa"/>
            <w:tcBorders>
              <w:left w:val="single" w:color="auto" w:sz="4" w:space="0"/>
            </w:tcBorders>
            <w:noWrap/>
          </w:tcPr>
          <w:p w14:paraId="4E0678D9">
            <w:pPr>
              <w:spacing w:line="440" w:lineRule="exact"/>
              <w:jc w:val="center"/>
              <w:rPr>
                <w:rFonts w:ascii="宋体" w:hAnsi="宋体" w:cs="宋体"/>
                <w:color w:val="auto"/>
                <w:sz w:val="24"/>
                <w:szCs w:val="24"/>
                <w:highlight w:val="none"/>
              </w:rPr>
            </w:pPr>
          </w:p>
        </w:tc>
        <w:tc>
          <w:tcPr>
            <w:tcW w:w="1246" w:type="dxa"/>
            <w:tcBorders>
              <w:left w:val="single" w:color="auto" w:sz="4" w:space="0"/>
            </w:tcBorders>
            <w:noWrap/>
          </w:tcPr>
          <w:p w14:paraId="2F06F923">
            <w:pPr>
              <w:spacing w:line="440" w:lineRule="exact"/>
              <w:jc w:val="center"/>
              <w:rPr>
                <w:rFonts w:ascii="宋体" w:hAnsi="宋体" w:cs="宋体"/>
                <w:color w:val="auto"/>
                <w:sz w:val="24"/>
                <w:szCs w:val="24"/>
                <w:highlight w:val="none"/>
              </w:rPr>
            </w:pPr>
          </w:p>
        </w:tc>
        <w:tc>
          <w:tcPr>
            <w:tcW w:w="856" w:type="dxa"/>
            <w:tcBorders>
              <w:left w:val="single" w:color="auto" w:sz="4" w:space="0"/>
            </w:tcBorders>
            <w:noWrap/>
          </w:tcPr>
          <w:p w14:paraId="01205D31">
            <w:pPr>
              <w:spacing w:line="440" w:lineRule="exact"/>
              <w:jc w:val="center"/>
              <w:rPr>
                <w:rFonts w:ascii="宋体" w:hAnsi="宋体" w:cs="宋体"/>
                <w:color w:val="auto"/>
                <w:sz w:val="24"/>
                <w:szCs w:val="24"/>
                <w:highlight w:val="none"/>
              </w:rPr>
            </w:pPr>
          </w:p>
        </w:tc>
        <w:tc>
          <w:tcPr>
            <w:tcW w:w="1051" w:type="dxa"/>
            <w:tcBorders>
              <w:left w:val="single" w:color="auto" w:sz="4" w:space="0"/>
            </w:tcBorders>
            <w:noWrap/>
          </w:tcPr>
          <w:p w14:paraId="72421077">
            <w:pPr>
              <w:spacing w:line="440" w:lineRule="exact"/>
              <w:jc w:val="center"/>
              <w:rPr>
                <w:rFonts w:ascii="宋体" w:hAnsi="宋体" w:cs="宋体"/>
                <w:color w:val="auto"/>
                <w:sz w:val="24"/>
                <w:szCs w:val="24"/>
                <w:highlight w:val="none"/>
              </w:rPr>
            </w:pPr>
          </w:p>
        </w:tc>
        <w:tc>
          <w:tcPr>
            <w:tcW w:w="1369" w:type="dxa"/>
            <w:tcBorders>
              <w:left w:val="single" w:color="auto" w:sz="4" w:space="0"/>
            </w:tcBorders>
            <w:noWrap/>
          </w:tcPr>
          <w:p w14:paraId="477D2637">
            <w:pPr>
              <w:spacing w:line="440" w:lineRule="exact"/>
              <w:jc w:val="center"/>
              <w:rPr>
                <w:rFonts w:ascii="宋体" w:hAnsi="宋体" w:cs="宋体"/>
                <w:color w:val="auto"/>
                <w:sz w:val="24"/>
                <w:szCs w:val="24"/>
                <w:highlight w:val="none"/>
              </w:rPr>
            </w:pPr>
          </w:p>
        </w:tc>
      </w:tr>
      <w:tr w14:paraId="064F0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14:paraId="7AD403A2">
            <w:pPr>
              <w:spacing w:line="440" w:lineRule="exact"/>
              <w:jc w:val="center"/>
              <w:rPr>
                <w:rFonts w:ascii="宋体" w:hAnsi="宋体" w:cs="宋体"/>
                <w:color w:val="auto"/>
                <w:sz w:val="24"/>
                <w:szCs w:val="24"/>
                <w:highlight w:val="none"/>
              </w:rPr>
            </w:pPr>
          </w:p>
        </w:tc>
        <w:tc>
          <w:tcPr>
            <w:tcW w:w="1538" w:type="dxa"/>
            <w:tcBorders>
              <w:left w:val="single" w:color="auto" w:sz="4" w:space="0"/>
            </w:tcBorders>
            <w:noWrap/>
          </w:tcPr>
          <w:p w14:paraId="1811CFC6">
            <w:pPr>
              <w:spacing w:line="440" w:lineRule="exact"/>
              <w:jc w:val="center"/>
              <w:rPr>
                <w:rFonts w:ascii="宋体" w:hAnsi="宋体" w:cs="宋体"/>
                <w:color w:val="auto"/>
                <w:sz w:val="24"/>
                <w:szCs w:val="24"/>
                <w:highlight w:val="none"/>
              </w:rPr>
            </w:pPr>
          </w:p>
        </w:tc>
        <w:tc>
          <w:tcPr>
            <w:tcW w:w="1115" w:type="dxa"/>
            <w:tcBorders>
              <w:left w:val="single" w:color="auto" w:sz="4" w:space="0"/>
            </w:tcBorders>
            <w:noWrap/>
          </w:tcPr>
          <w:p w14:paraId="19D07D3F">
            <w:pPr>
              <w:spacing w:line="440" w:lineRule="exact"/>
              <w:jc w:val="center"/>
              <w:rPr>
                <w:rFonts w:ascii="宋体" w:hAnsi="宋体" w:cs="宋体"/>
                <w:color w:val="auto"/>
                <w:sz w:val="24"/>
                <w:szCs w:val="24"/>
                <w:highlight w:val="none"/>
              </w:rPr>
            </w:pPr>
          </w:p>
        </w:tc>
        <w:tc>
          <w:tcPr>
            <w:tcW w:w="810" w:type="dxa"/>
            <w:tcBorders>
              <w:left w:val="single" w:color="auto" w:sz="4" w:space="0"/>
            </w:tcBorders>
            <w:noWrap/>
          </w:tcPr>
          <w:p w14:paraId="6DD89D41">
            <w:pPr>
              <w:spacing w:line="440" w:lineRule="exact"/>
              <w:jc w:val="center"/>
              <w:rPr>
                <w:rFonts w:ascii="宋体" w:hAnsi="宋体" w:cs="宋体"/>
                <w:color w:val="auto"/>
                <w:sz w:val="24"/>
                <w:szCs w:val="24"/>
                <w:highlight w:val="none"/>
              </w:rPr>
            </w:pPr>
          </w:p>
        </w:tc>
        <w:tc>
          <w:tcPr>
            <w:tcW w:w="710" w:type="dxa"/>
            <w:tcBorders>
              <w:left w:val="single" w:color="auto" w:sz="4" w:space="0"/>
            </w:tcBorders>
            <w:noWrap/>
          </w:tcPr>
          <w:p w14:paraId="53C88801">
            <w:pPr>
              <w:spacing w:line="440" w:lineRule="exact"/>
              <w:jc w:val="center"/>
              <w:rPr>
                <w:rFonts w:ascii="宋体" w:hAnsi="宋体" w:cs="宋体"/>
                <w:color w:val="auto"/>
                <w:sz w:val="24"/>
                <w:szCs w:val="24"/>
                <w:highlight w:val="none"/>
              </w:rPr>
            </w:pPr>
          </w:p>
        </w:tc>
        <w:tc>
          <w:tcPr>
            <w:tcW w:w="1246" w:type="dxa"/>
            <w:tcBorders>
              <w:left w:val="single" w:color="auto" w:sz="4" w:space="0"/>
            </w:tcBorders>
            <w:noWrap/>
          </w:tcPr>
          <w:p w14:paraId="36FB09B9">
            <w:pPr>
              <w:spacing w:line="440" w:lineRule="exact"/>
              <w:jc w:val="center"/>
              <w:rPr>
                <w:rFonts w:ascii="宋体" w:hAnsi="宋体" w:cs="宋体"/>
                <w:color w:val="auto"/>
                <w:sz w:val="24"/>
                <w:szCs w:val="24"/>
                <w:highlight w:val="none"/>
              </w:rPr>
            </w:pPr>
          </w:p>
        </w:tc>
        <w:tc>
          <w:tcPr>
            <w:tcW w:w="856" w:type="dxa"/>
            <w:tcBorders>
              <w:left w:val="single" w:color="auto" w:sz="4" w:space="0"/>
            </w:tcBorders>
            <w:noWrap/>
          </w:tcPr>
          <w:p w14:paraId="1EAC6D43">
            <w:pPr>
              <w:spacing w:line="440" w:lineRule="exact"/>
              <w:jc w:val="center"/>
              <w:rPr>
                <w:rFonts w:ascii="宋体" w:hAnsi="宋体" w:cs="宋体"/>
                <w:color w:val="auto"/>
                <w:sz w:val="24"/>
                <w:szCs w:val="24"/>
                <w:highlight w:val="none"/>
              </w:rPr>
            </w:pPr>
          </w:p>
        </w:tc>
        <w:tc>
          <w:tcPr>
            <w:tcW w:w="1051" w:type="dxa"/>
            <w:tcBorders>
              <w:left w:val="single" w:color="auto" w:sz="4" w:space="0"/>
            </w:tcBorders>
            <w:noWrap/>
          </w:tcPr>
          <w:p w14:paraId="3056D040">
            <w:pPr>
              <w:spacing w:line="440" w:lineRule="exact"/>
              <w:jc w:val="center"/>
              <w:rPr>
                <w:rFonts w:ascii="宋体" w:hAnsi="宋体" w:cs="宋体"/>
                <w:color w:val="auto"/>
                <w:sz w:val="24"/>
                <w:szCs w:val="24"/>
                <w:highlight w:val="none"/>
              </w:rPr>
            </w:pPr>
          </w:p>
        </w:tc>
        <w:tc>
          <w:tcPr>
            <w:tcW w:w="1369" w:type="dxa"/>
            <w:tcBorders>
              <w:left w:val="single" w:color="auto" w:sz="4" w:space="0"/>
            </w:tcBorders>
            <w:noWrap/>
          </w:tcPr>
          <w:p w14:paraId="494BDCB4">
            <w:pPr>
              <w:spacing w:line="440" w:lineRule="exact"/>
              <w:jc w:val="center"/>
              <w:rPr>
                <w:rFonts w:ascii="宋体" w:hAnsi="宋体" w:cs="宋体"/>
                <w:color w:val="auto"/>
                <w:sz w:val="24"/>
                <w:szCs w:val="24"/>
                <w:highlight w:val="none"/>
              </w:rPr>
            </w:pPr>
          </w:p>
        </w:tc>
      </w:tr>
      <w:tr w14:paraId="0134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14:paraId="44510843">
            <w:pPr>
              <w:spacing w:line="440" w:lineRule="exact"/>
              <w:jc w:val="center"/>
              <w:rPr>
                <w:rFonts w:ascii="宋体" w:hAnsi="宋体" w:cs="宋体"/>
                <w:color w:val="auto"/>
                <w:sz w:val="24"/>
                <w:szCs w:val="24"/>
                <w:highlight w:val="none"/>
              </w:rPr>
            </w:pPr>
          </w:p>
        </w:tc>
        <w:tc>
          <w:tcPr>
            <w:tcW w:w="1538" w:type="dxa"/>
            <w:tcBorders>
              <w:left w:val="single" w:color="auto" w:sz="4" w:space="0"/>
            </w:tcBorders>
            <w:noWrap/>
          </w:tcPr>
          <w:p w14:paraId="6D80556F">
            <w:pPr>
              <w:spacing w:line="440" w:lineRule="exact"/>
              <w:jc w:val="center"/>
              <w:rPr>
                <w:rFonts w:ascii="宋体" w:hAnsi="宋体" w:cs="宋体"/>
                <w:color w:val="auto"/>
                <w:sz w:val="24"/>
                <w:szCs w:val="24"/>
                <w:highlight w:val="none"/>
              </w:rPr>
            </w:pPr>
          </w:p>
        </w:tc>
        <w:tc>
          <w:tcPr>
            <w:tcW w:w="1115" w:type="dxa"/>
            <w:tcBorders>
              <w:left w:val="single" w:color="auto" w:sz="4" w:space="0"/>
            </w:tcBorders>
            <w:noWrap/>
          </w:tcPr>
          <w:p w14:paraId="57239F58">
            <w:pPr>
              <w:spacing w:line="440" w:lineRule="exact"/>
              <w:jc w:val="center"/>
              <w:rPr>
                <w:rFonts w:ascii="宋体" w:hAnsi="宋体" w:cs="宋体"/>
                <w:color w:val="auto"/>
                <w:sz w:val="24"/>
                <w:szCs w:val="24"/>
                <w:highlight w:val="none"/>
              </w:rPr>
            </w:pPr>
          </w:p>
        </w:tc>
        <w:tc>
          <w:tcPr>
            <w:tcW w:w="810" w:type="dxa"/>
            <w:tcBorders>
              <w:left w:val="single" w:color="auto" w:sz="4" w:space="0"/>
            </w:tcBorders>
            <w:noWrap/>
          </w:tcPr>
          <w:p w14:paraId="371E16C0">
            <w:pPr>
              <w:spacing w:line="440" w:lineRule="exact"/>
              <w:jc w:val="center"/>
              <w:rPr>
                <w:rFonts w:ascii="宋体" w:hAnsi="宋体" w:cs="宋体"/>
                <w:color w:val="auto"/>
                <w:sz w:val="24"/>
                <w:szCs w:val="24"/>
                <w:highlight w:val="none"/>
              </w:rPr>
            </w:pPr>
          </w:p>
        </w:tc>
        <w:tc>
          <w:tcPr>
            <w:tcW w:w="710" w:type="dxa"/>
            <w:tcBorders>
              <w:left w:val="single" w:color="auto" w:sz="4" w:space="0"/>
            </w:tcBorders>
            <w:noWrap/>
          </w:tcPr>
          <w:p w14:paraId="13EAA673">
            <w:pPr>
              <w:spacing w:line="440" w:lineRule="exact"/>
              <w:jc w:val="center"/>
              <w:rPr>
                <w:rFonts w:ascii="宋体" w:hAnsi="宋体" w:cs="宋体"/>
                <w:color w:val="auto"/>
                <w:sz w:val="24"/>
                <w:szCs w:val="24"/>
                <w:highlight w:val="none"/>
              </w:rPr>
            </w:pPr>
          </w:p>
        </w:tc>
        <w:tc>
          <w:tcPr>
            <w:tcW w:w="1246" w:type="dxa"/>
            <w:tcBorders>
              <w:left w:val="single" w:color="auto" w:sz="4" w:space="0"/>
            </w:tcBorders>
            <w:noWrap/>
          </w:tcPr>
          <w:p w14:paraId="18CFFC34">
            <w:pPr>
              <w:spacing w:line="440" w:lineRule="exact"/>
              <w:jc w:val="center"/>
              <w:rPr>
                <w:rFonts w:ascii="宋体" w:hAnsi="宋体" w:cs="宋体"/>
                <w:color w:val="auto"/>
                <w:sz w:val="24"/>
                <w:szCs w:val="24"/>
                <w:highlight w:val="none"/>
              </w:rPr>
            </w:pPr>
          </w:p>
        </w:tc>
        <w:tc>
          <w:tcPr>
            <w:tcW w:w="856" w:type="dxa"/>
            <w:tcBorders>
              <w:left w:val="single" w:color="auto" w:sz="4" w:space="0"/>
            </w:tcBorders>
            <w:noWrap/>
          </w:tcPr>
          <w:p w14:paraId="0AC144B8">
            <w:pPr>
              <w:spacing w:line="440" w:lineRule="exact"/>
              <w:jc w:val="center"/>
              <w:rPr>
                <w:rFonts w:ascii="宋体" w:hAnsi="宋体" w:cs="宋体"/>
                <w:color w:val="auto"/>
                <w:sz w:val="24"/>
                <w:szCs w:val="24"/>
                <w:highlight w:val="none"/>
              </w:rPr>
            </w:pPr>
          </w:p>
        </w:tc>
        <w:tc>
          <w:tcPr>
            <w:tcW w:w="1051" w:type="dxa"/>
            <w:tcBorders>
              <w:left w:val="single" w:color="auto" w:sz="4" w:space="0"/>
            </w:tcBorders>
            <w:noWrap/>
          </w:tcPr>
          <w:p w14:paraId="2467FC93">
            <w:pPr>
              <w:spacing w:line="440" w:lineRule="exact"/>
              <w:jc w:val="center"/>
              <w:rPr>
                <w:rFonts w:ascii="宋体" w:hAnsi="宋体" w:cs="宋体"/>
                <w:color w:val="auto"/>
                <w:sz w:val="24"/>
                <w:szCs w:val="24"/>
                <w:highlight w:val="none"/>
              </w:rPr>
            </w:pPr>
          </w:p>
        </w:tc>
        <w:tc>
          <w:tcPr>
            <w:tcW w:w="1369" w:type="dxa"/>
            <w:tcBorders>
              <w:left w:val="single" w:color="auto" w:sz="4" w:space="0"/>
            </w:tcBorders>
            <w:noWrap/>
          </w:tcPr>
          <w:p w14:paraId="7B4F4312">
            <w:pPr>
              <w:spacing w:line="440" w:lineRule="exact"/>
              <w:jc w:val="center"/>
              <w:rPr>
                <w:rFonts w:ascii="宋体" w:hAnsi="宋体" w:cs="宋体"/>
                <w:color w:val="auto"/>
                <w:sz w:val="24"/>
                <w:szCs w:val="24"/>
                <w:highlight w:val="none"/>
              </w:rPr>
            </w:pPr>
          </w:p>
        </w:tc>
      </w:tr>
      <w:tr w14:paraId="24005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14:paraId="5D27E8E6">
            <w:pPr>
              <w:spacing w:line="440" w:lineRule="exact"/>
              <w:jc w:val="center"/>
              <w:rPr>
                <w:rFonts w:ascii="宋体" w:hAnsi="宋体" w:cs="宋体"/>
                <w:color w:val="auto"/>
                <w:sz w:val="24"/>
                <w:szCs w:val="24"/>
                <w:highlight w:val="none"/>
              </w:rPr>
            </w:pPr>
          </w:p>
        </w:tc>
        <w:tc>
          <w:tcPr>
            <w:tcW w:w="1538" w:type="dxa"/>
            <w:tcBorders>
              <w:left w:val="single" w:color="auto" w:sz="4" w:space="0"/>
            </w:tcBorders>
            <w:noWrap/>
          </w:tcPr>
          <w:p w14:paraId="50178871">
            <w:pPr>
              <w:spacing w:line="440" w:lineRule="exact"/>
              <w:jc w:val="center"/>
              <w:rPr>
                <w:rFonts w:ascii="宋体" w:hAnsi="宋体" w:cs="宋体"/>
                <w:color w:val="auto"/>
                <w:sz w:val="24"/>
                <w:szCs w:val="24"/>
                <w:highlight w:val="none"/>
              </w:rPr>
            </w:pPr>
          </w:p>
        </w:tc>
        <w:tc>
          <w:tcPr>
            <w:tcW w:w="1115" w:type="dxa"/>
            <w:tcBorders>
              <w:left w:val="single" w:color="auto" w:sz="4" w:space="0"/>
            </w:tcBorders>
            <w:noWrap/>
          </w:tcPr>
          <w:p w14:paraId="6127BB7C">
            <w:pPr>
              <w:spacing w:line="440" w:lineRule="exact"/>
              <w:jc w:val="center"/>
              <w:rPr>
                <w:rFonts w:ascii="宋体" w:hAnsi="宋体" w:cs="宋体"/>
                <w:color w:val="auto"/>
                <w:sz w:val="24"/>
                <w:szCs w:val="24"/>
                <w:highlight w:val="none"/>
              </w:rPr>
            </w:pPr>
          </w:p>
        </w:tc>
        <w:tc>
          <w:tcPr>
            <w:tcW w:w="810" w:type="dxa"/>
            <w:tcBorders>
              <w:left w:val="single" w:color="auto" w:sz="4" w:space="0"/>
            </w:tcBorders>
            <w:noWrap/>
          </w:tcPr>
          <w:p w14:paraId="47C88991">
            <w:pPr>
              <w:spacing w:line="440" w:lineRule="exact"/>
              <w:jc w:val="center"/>
              <w:rPr>
                <w:rFonts w:ascii="宋体" w:hAnsi="宋体" w:cs="宋体"/>
                <w:color w:val="auto"/>
                <w:sz w:val="24"/>
                <w:szCs w:val="24"/>
                <w:highlight w:val="none"/>
              </w:rPr>
            </w:pPr>
          </w:p>
        </w:tc>
        <w:tc>
          <w:tcPr>
            <w:tcW w:w="710" w:type="dxa"/>
            <w:tcBorders>
              <w:left w:val="single" w:color="auto" w:sz="4" w:space="0"/>
            </w:tcBorders>
            <w:noWrap/>
          </w:tcPr>
          <w:p w14:paraId="00D21699">
            <w:pPr>
              <w:spacing w:line="440" w:lineRule="exact"/>
              <w:jc w:val="center"/>
              <w:rPr>
                <w:rFonts w:ascii="宋体" w:hAnsi="宋体" w:cs="宋体"/>
                <w:color w:val="auto"/>
                <w:sz w:val="24"/>
                <w:szCs w:val="24"/>
                <w:highlight w:val="none"/>
              </w:rPr>
            </w:pPr>
          </w:p>
        </w:tc>
        <w:tc>
          <w:tcPr>
            <w:tcW w:w="1246" w:type="dxa"/>
            <w:tcBorders>
              <w:left w:val="single" w:color="auto" w:sz="4" w:space="0"/>
            </w:tcBorders>
            <w:noWrap/>
          </w:tcPr>
          <w:p w14:paraId="4653D936">
            <w:pPr>
              <w:spacing w:line="440" w:lineRule="exact"/>
              <w:jc w:val="center"/>
              <w:rPr>
                <w:rFonts w:ascii="宋体" w:hAnsi="宋体" w:cs="宋体"/>
                <w:color w:val="auto"/>
                <w:sz w:val="24"/>
                <w:szCs w:val="24"/>
                <w:highlight w:val="none"/>
              </w:rPr>
            </w:pPr>
          </w:p>
        </w:tc>
        <w:tc>
          <w:tcPr>
            <w:tcW w:w="856" w:type="dxa"/>
            <w:tcBorders>
              <w:left w:val="single" w:color="auto" w:sz="4" w:space="0"/>
            </w:tcBorders>
            <w:noWrap/>
          </w:tcPr>
          <w:p w14:paraId="00394428">
            <w:pPr>
              <w:spacing w:line="440" w:lineRule="exact"/>
              <w:jc w:val="center"/>
              <w:rPr>
                <w:rFonts w:ascii="宋体" w:hAnsi="宋体" w:cs="宋体"/>
                <w:color w:val="auto"/>
                <w:sz w:val="24"/>
                <w:szCs w:val="24"/>
                <w:highlight w:val="none"/>
              </w:rPr>
            </w:pPr>
          </w:p>
        </w:tc>
        <w:tc>
          <w:tcPr>
            <w:tcW w:w="1051" w:type="dxa"/>
            <w:tcBorders>
              <w:left w:val="single" w:color="auto" w:sz="4" w:space="0"/>
            </w:tcBorders>
            <w:noWrap/>
          </w:tcPr>
          <w:p w14:paraId="7E58895B">
            <w:pPr>
              <w:spacing w:line="440" w:lineRule="exact"/>
              <w:jc w:val="center"/>
              <w:rPr>
                <w:rFonts w:ascii="宋体" w:hAnsi="宋体" w:cs="宋体"/>
                <w:color w:val="auto"/>
                <w:sz w:val="24"/>
                <w:szCs w:val="24"/>
                <w:highlight w:val="none"/>
              </w:rPr>
            </w:pPr>
          </w:p>
        </w:tc>
        <w:tc>
          <w:tcPr>
            <w:tcW w:w="1369" w:type="dxa"/>
            <w:tcBorders>
              <w:left w:val="single" w:color="auto" w:sz="4" w:space="0"/>
            </w:tcBorders>
            <w:noWrap/>
          </w:tcPr>
          <w:p w14:paraId="3D444334">
            <w:pPr>
              <w:spacing w:line="440" w:lineRule="exact"/>
              <w:jc w:val="center"/>
              <w:rPr>
                <w:rFonts w:ascii="宋体" w:hAnsi="宋体" w:cs="宋体"/>
                <w:color w:val="auto"/>
                <w:sz w:val="24"/>
                <w:szCs w:val="24"/>
                <w:highlight w:val="none"/>
              </w:rPr>
            </w:pPr>
          </w:p>
        </w:tc>
      </w:tr>
      <w:tr w14:paraId="47CA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14:paraId="1758D6FD">
            <w:pPr>
              <w:spacing w:line="440" w:lineRule="exact"/>
              <w:jc w:val="center"/>
              <w:rPr>
                <w:rFonts w:ascii="宋体" w:hAnsi="宋体" w:cs="宋体"/>
                <w:color w:val="auto"/>
                <w:sz w:val="24"/>
                <w:szCs w:val="24"/>
                <w:highlight w:val="none"/>
              </w:rPr>
            </w:pPr>
          </w:p>
        </w:tc>
        <w:tc>
          <w:tcPr>
            <w:tcW w:w="1538" w:type="dxa"/>
            <w:tcBorders>
              <w:left w:val="single" w:color="auto" w:sz="4" w:space="0"/>
            </w:tcBorders>
            <w:noWrap/>
          </w:tcPr>
          <w:p w14:paraId="7B97C59F">
            <w:pPr>
              <w:spacing w:line="440" w:lineRule="exact"/>
              <w:jc w:val="center"/>
              <w:rPr>
                <w:rFonts w:ascii="宋体" w:hAnsi="宋体" w:cs="宋体"/>
                <w:color w:val="auto"/>
                <w:sz w:val="24"/>
                <w:szCs w:val="24"/>
                <w:highlight w:val="none"/>
              </w:rPr>
            </w:pPr>
          </w:p>
        </w:tc>
        <w:tc>
          <w:tcPr>
            <w:tcW w:w="1115" w:type="dxa"/>
            <w:tcBorders>
              <w:left w:val="single" w:color="auto" w:sz="4" w:space="0"/>
            </w:tcBorders>
            <w:noWrap/>
          </w:tcPr>
          <w:p w14:paraId="41D18D7F">
            <w:pPr>
              <w:spacing w:line="440" w:lineRule="exact"/>
              <w:jc w:val="center"/>
              <w:rPr>
                <w:rFonts w:ascii="宋体" w:hAnsi="宋体" w:cs="宋体"/>
                <w:color w:val="auto"/>
                <w:sz w:val="24"/>
                <w:szCs w:val="24"/>
                <w:highlight w:val="none"/>
              </w:rPr>
            </w:pPr>
          </w:p>
        </w:tc>
        <w:tc>
          <w:tcPr>
            <w:tcW w:w="810" w:type="dxa"/>
            <w:tcBorders>
              <w:left w:val="single" w:color="auto" w:sz="4" w:space="0"/>
            </w:tcBorders>
            <w:noWrap/>
          </w:tcPr>
          <w:p w14:paraId="123AECEF">
            <w:pPr>
              <w:spacing w:line="440" w:lineRule="exact"/>
              <w:jc w:val="center"/>
              <w:rPr>
                <w:rFonts w:ascii="宋体" w:hAnsi="宋体" w:cs="宋体"/>
                <w:color w:val="auto"/>
                <w:sz w:val="24"/>
                <w:szCs w:val="24"/>
                <w:highlight w:val="none"/>
              </w:rPr>
            </w:pPr>
          </w:p>
        </w:tc>
        <w:tc>
          <w:tcPr>
            <w:tcW w:w="710" w:type="dxa"/>
            <w:tcBorders>
              <w:left w:val="single" w:color="auto" w:sz="4" w:space="0"/>
            </w:tcBorders>
            <w:noWrap/>
          </w:tcPr>
          <w:p w14:paraId="1DB93DE2">
            <w:pPr>
              <w:spacing w:line="440" w:lineRule="exact"/>
              <w:jc w:val="center"/>
              <w:rPr>
                <w:rFonts w:ascii="宋体" w:hAnsi="宋体" w:cs="宋体"/>
                <w:color w:val="auto"/>
                <w:sz w:val="24"/>
                <w:szCs w:val="24"/>
                <w:highlight w:val="none"/>
              </w:rPr>
            </w:pPr>
          </w:p>
        </w:tc>
        <w:tc>
          <w:tcPr>
            <w:tcW w:w="1246" w:type="dxa"/>
            <w:tcBorders>
              <w:left w:val="single" w:color="auto" w:sz="4" w:space="0"/>
            </w:tcBorders>
            <w:noWrap/>
          </w:tcPr>
          <w:p w14:paraId="28A7E435">
            <w:pPr>
              <w:spacing w:line="440" w:lineRule="exact"/>
              <w:jc w:val="center"/>
              <w:rPr>
                <w:rFonts w:ascii="宋体" w:hAnsi="宋体" w:cs="宋体"/>
                <w:color w:val="auto"/>
                <w:sz w:val="24"/>
                <w:szCs w:val="24"/>
                <w:highlight w:val="none"/>
              </w:rPr>
            </w:pPr>
          </w:p>
        </w:tc>
        <w:tc>
          <w:tcPr>
            <w:tcW w:w="856" w:type="dxa"/>
            <w:tcBorders>
              <w:left w:val="single" w:color="auto" w:sz="4" w:space="0"/>
            </w:tcBorders>
            <w:noWrap/>
          </w:tcPr>
          <w:p w14:paraId="2CE48EA1">
            <w:pPr>
              <w:spacing w:line="440" w:lineRule="exact"/>
              <w:jc w:val="center"/>
              <w:rPr>
                <w:rFonts w:ascii="宋体" w:hAnsi="宋体" w:cs="宋体"/>
                <w:color w:val="auto"/>
                <w:sz w:val="24"/>
                <w:szCs w:val="24"/>
                <w:highlight w:val="none"/>
              </w:rPr>
            </w:pPr>
          </w:p>
        </w:tc>
        <w:tc>
          <w:tcPr>
            <w:tcW w:w="1051" w:type="dxa"/>
            <w:tcBorders>
              <w:left w:val="single" w:color="auto" w:sz="4" w:space="0"/>
            </w:tcBorders>
            <w:noWrap/>
          </w:tcPr>
          <w:p w14:paraId="46D790B4">
            <w:pPr>
              <w:spacing w:line="440" w:lineRule="exact"/>
              <w:jc w:val="center"/>
              <w:rPr>
                <w:rFonts w:ascii="宋体" w:hAnsi="宋体" w:cs="宋体"/>
                <w:color w:val="auto"/>
                <w:sz w:val="24"/>
                <w:szCs w:val="24"/>
                <w:highlight w:val="none"/>
              </w:rPr>
            </w:pPr>
          </w:p>
        </w:tc>
        <w:tc>
          <w:tcPr>
            <w:tcW w:w="1369" w:type="dxa"/>
            <w:tcBorders>
              <w:left w:val="single" w:color="auto" w:sz="4" w:space="0"/>
            </w:tcBorders>
            <w:noWrap/>
          </w:tcPr>
          <w:p w14:paraId="78C10978">
            <w:pPr>
              <w:spacing w:line="440" w:lineRule="exact"/>
              <w:jc w:val="center"/>
              <w:rPr>
                <w:rFonts w:ascii="宋体" w:hAnsi="宋体" w:cs="宋体"/>
                <w:color w:val="auto"/>
                <w:sz w:val="24"/>
                <w:szCs w:val="24"/>
                <w:highlight w:val="none"/>
              </w:rPr>
            </w:pPr>
          </w:p>
        </w:tc>
      </w:tr>
      <w:tr w14:paraId="0BF8F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14:paraId="0DF38A2E">
            <w:pPr>
              <w:spacing w:line="440" w:lineRule="exact"/>
              <w:jc w:val="center"/>
              <w:rPr>
                <w:rFonts w:ascii="宋体" w:hAnsi="宋体" w:cs="宋体"/>
                <w:color w:val="auto"/>
                <w:sz w:val="24"/>
                <w:szCs w:val="24"/>
                <w:highlight w:val="none"/>
              </w:rPr>
            </w:pPr>
          </w:p>
        </w:tc>
        <w:tc>
          <w:tcPr>
            <w:tcW w:w="1538" w:type="dxa"/>
            <w:tcBorders>
              <w:left w:val="single" w:color="auto" w:sz="4" w:space="0"/>
            </w:tcBorders>
            <w:noWrap/>
          </w:tcPr>
          <w:p w14:paraId="10984D33">
            <w:pPr>
              <w:spacing w:line="440" w:lineRule="exact"/>
              <w:jc w:val="center"/>
              <w:rPr>
                <w:rFonts w:ascii="宋体" w:hAnsi="宋体" w:cs="宋体"/>
                <w:color w:val="auto"/>
                <w:sz w:val="24"/>
                <w:szCs w:val="24"/>
                <w:highlight w:val="none"/>
              </w:rPr>
            </w:pPr>
          </w:p>
        </w:tc>
        <w:tc>
          <w:tcPr>
            <w:tcW w:w="1115" w:type="dxa"/>
            <w:tcBorders>
              <w:left w:val="single" w:color="auto" w:sz="4" w:space="0"/>
            </w:tcBorders>
            <w:noWrap/>
          </w:tcPr>
          <w:p w14:paraId="75F6AA4D">
            <w:pPr>
              <w:spacing w:line="440" w:lineRule="exact"/>
              <w:jc w:val="center"/>
              <w:rPr>
                <w:rFonts w:ascii="宋体" w:hAnsi="宋体" w:cs="宋体"/>
                <w:color w:val="auto"/>
                <w:sz w:val="24"/>
                <w:szCs w:val="24"/>
                <w:highlight w:val="none"/>
              </w:rPr>
            </w:pPr>
          </w:p>
        </w:tc>
        <w:tc>
          <w:tcPr>
            <w:tcW w:w="810" w:type="dxa"/>
            <w:tcBorders>
              <w:left w:val="single" w:color="auto" w:sz="4" w:space="0"/>
            </w:tcBorders>
            <w:noWrap/>
          </w:tcPr>
          <w:p w14:paraId="0BC1E949">
            <w:pPr>
              <w:spacing w:line="440" w:lineRule="exact"/>
              <w:jc w:val="center"/>
              <w:rPr>
                <w:rFonts w:ascii="宋体" w:hAnsi="宋体" w:cs="宋体"/>
                <w:color w:val="auto"/>
                <w:sz w:val="24"/>
                <w:szCs w:val="24"/>
                <w:highlight w:val="none"/>
              </w:rPr>
            </w:pPr>
          </w:p>
        </w:tc>
        <w:tc>
          <w:tcPr>
            <w:tcW w:w="710" w:type="dxa"/>
            <w:tcBorders>
              <w:left w:val="single" w:color="auto" w:sz="4" w:space="0"/>
            </w:tcBorders>
            <w:noWrap/>
          </w:tcPr>
          <w:p w14:paraId="4C39C974">
            <w:pPr>
              <w:spacing w:line="440" w:lineRule="exact"/>
              <w:jc w:val="center"/>
              <w:rPr>
                <w:rFonts w:ascii="宋体" w:hAnsi="宋体" w:cs="宋体"/>
                <w:color w:val="auto"/>
                <w:sz w:val="24"/>
                <w:szCs w:val="24"/>
                <w:highlight w:val="none"/>
              </w:rPr>
            </w:pPr>
          </w:p>
        </w:tc>
        <w:tc>
          <w:tcPr>
            <w:tcW w:w="1246" w:type="dxa"/>
            <w:tcBorders>
              <w:left w:val="single" w:color="auto" w:sz="4" w:space="0"/>
            </w:tcBorders>
            <w:noWrap/>
          </w:tcPr>
          <w:p w14:paraId="655D81B5">
            <w:pPr>
              <w:spacing w:line="440" w:lineRule="exact"/>
              <w:jc w:val="center"/>
              <w:rPr>
                <w:rFonts w:ascii="宋体" w:hAnsi="宋体" w:cs="宋体"/>
                <w:color w:val="auto"/>
                <w:sz w:val="24"/>
                <w:szCs w:val="24"/>
                <w:highlight w:val="none"/>
              </w:rPr>
            </w:pPr>
          </w:p>
        </w:tc>
        <w:tc>
          <w:tcPr>
            <w:tcW w:w="856" w:type="dxa"/>
            <w:tcBorders>
              <w:left w:val="single" w:color="auto" w:sz="4" w:space="0"/>
            </w:tcBorders>
            <w:noWrap/>
          </w:tcPr>
          <w:p w14:paraId="6B5FEED0">
            <w:pPr>
              <w:spacing w:line="440" w:lineRule="exact"/>
              <w:jc w:val="center"/>
              <w:rPr>
                <w:rFonts w:ascii="宋体" w:hAnsi="宋体" w:cs="宋体"/>
                <w:color w:val="auto"/>
                <w:sz w:val="24"/>
                <w:szCs w:val="24"/>
                <w:highlight w:val="none"/>
              </w:rPr>
            </w:pPr>
          </w:p>
        </w:tc>
        <w:tc>
          <w:tcPr>
            <w:tcW w:w="1051" w:type="dxa"/>
            <w:tcBorders>
              <w:left w:val="single" w:color="auto" w:sz="4" w:space="0"/>
            </w:tcBorders>
            <w:noWrap/>
          </w:tcPr>
          <w:p w14:paraId="0F1FCA89">
            <w:pPr>
              <w:spacing w:line="440" w:lineRule="exact"/>
              <w:jc w:val="center"/>
              <w:rPr>
                <w:rFonts w:ascii="宋体" w:hAnsi="宋体" w:cs="宋体"/>
                <w:color w:val="auto"/>
                <w:sz w:val="24"/>
                <w:szCs w:val="24"/>
                <w:highlight w:val="none"/>
              </w:rPr>
            </w:pPr>
          </w:p>
        </w:tc>
        <w:tc>
          <w:tcPr>
            <w:tcW w:w="1369" w:type="dxa"/>
            <w:tcBorders>
              <w:left w:val="single" w:color="auto" w:sz="4" w:space="0"/>
            </w:tcBorders>
            <w:noWrap/>
          </w:tcPr>
          <w:p w14:paraId="72B8830C">
            <w:pPr>
              <w:spacing w:line="440" w:lineRule="exact"/>
              <w:jc w:val="center"/>
              <w:rPr>
                <w:rFonts w:ascii="宋体" w:hAnsi="宋体" w:cs="宋体"/>
                <w:color w:val="auto"/>
                <w:sz w:val="24"/>
                <w:szCs w:val="24"/>
                <w:highlight w:val="none"/>
              </w:rPr>
            </w:pPr>
          </w:p>
        </w:tc>
      </w:tr>
      <w:tr w14:paraId="3133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14:paraId="64241EBC">
            <w:pPr>
              <w:spacing w:line="440" w:lineRule="exact"/>
              <w:jc w:val="center"/>
              <w:rPr>
                <w:rFonts w:ascii="宋体" w:hAnsi="宋体" w:cs="宋体"/>
                <w:color w:val="auto"/>
                <w:sz w:val="24"/>
                <w:szCs w:val="24"/>
                <w:highlight w:val="none"/>
              </w:rPr>
            </w:pPr>
          </w:p>
        </w:tc>
        <w:tc>
          <w:tcPr>
            <w:tcW w:w="1538" w:type="dxa"/>
            <w:tcBorders>
              <w:left w:val="single" w:color="auto" w:sz="4" w:space="0"/>
            </w:tcBorders>
            <w:noWrap/>
          </w:tcPr>
          <w:p w14:paraId="5436EFBC">
            <w:pPr>
              <w:spacing w:line="440" w:lineRule="exact"/>
              <w:jc w:val="center"/>
              <w:rPr>
                <w:rFonts w:ascii="宋体" w:hAnsi="宋体" w:cs="宋体"/>
                <w:color w:val="auto"/>
                <w:sz w:val="24"/>
                <w:szCs w:val="24"/>
                <w:highlight w:val="none"/>
              </w:rPr>
            </w:pPr>
          </w:p>
        </w:tc>
        <w:tc>
          <w:tcPr>
            <w:tcW w:w="1115" w:type="dxa"/>
            <w:tcBorders>
              <w:left w:val="single" w:color="auto" w:sz="4" w:space="0"/>
            </w:tcBorders>
            <w:noWrap/>
          </w:tcPr>
          <w:p w14:paraId="76F1637D">
            <w:pPr>
              <w:spacing w:line="440" w:lineRule="exact"/>
              <w:jc w:val="center"/>
              <w:rPr>
                <w:rFonts w:ascii="宋体" w:hAnsi="宋体" w:cs="宋体"/>
                <w:color w:val="auto"/>
                <w:sz w:val="24"/>
                <w:szCs w:val="24"/>
                <w:highlight w:val="none"/>
              </w:rPr>
            </w:pPr>
          </w:p>
        </w:tc>
        <w:tc>
          <w:tcPr>
            <w:tcW w:w="810" w:type="dxa"/>
            <w:tcBorders>
              <w:left w:val="single" w:color="auto" w:sz="4" w:space="0"/>
            </w:tcBorders>
            <w:noWrap/>
          </w:tcPr>
          <w:p w14:paraId="743C360F">
            <w:pPr>
              <w:spacing w:line="440" w:lineRule="exact"/>
              <w:jc w:val="center"/>
              <w:rPr>
                <w:rFonts w:ascii="宋体" w:hAnsi="宋体" w:cs="宋体"/>
                <w:color w:val="auto"/>
                <w:sz w:val="24"/>
                <w:szCs w:val="24"/>
                <w:highlight w:val="none"/>
              </w:rPr>
            </w:pPr>
          </w:p>
        </w:tc>
        <w:tc>
          <w:tcPr>
            <w:tcW w:w="710" w:type="dxa"/>
            <w:tcBorders>
              <w:left w:val="single" w:color="auto" w:sz="4" w:space="0"/>
            </w:tcBorders>
            <w:noWrap/>
          </w:tcPr>
          <w:p w14:paraId="42861BC8">
            <w:pPr>
              <w:spacing w:line="440" w:lineRule="exact"/>
              <w:jc w:val="center"/>
              <w:rPr>
                <w:rFonts w:ascii="宋体" w:hAnsi="宋体" w:cs="宋体"/>
                <w:color w:val="auto"/>
                <w:sz w:val="24"/>
                <w:szCs w:val="24"/>
                <w:highlight w:val="none"/>
              </w:rPr>
            </w:pPr>
          </w:p>
        </w:tc>
        <w:tc>
          <w:tcPr>
            <w:tcW w:w="1246" w:type="dxa"/>
            <w:tcBorders>
              <w:left w:val="single" w:color="auto" w:sz="4" w:space="0"/>
            </w:tcBorders>
            <w:noWrap/>
          </w:tcPr>
          <w:p w14:paraId="6C80FBFE">
            <w:pPr>
              <w:spacing w:line="440" w:lineRule="exact"/>
              <w:jc w:val="center"/>
              <w:rPr>
                <w:rFonts w:ascii="宋体" w:hAnsi="宋体" w:cs="宋体"/>
                <w:color w:val="auto"/>
                <w:sz w:val="24"/>
                <w:szCs w:val="24"/>
                <w:highlight w:val="none"/>
              </w:rPr>
            </w:pPr>
          </w:p>
        </w:tc>
        <w:tc>
          <w:tcPr>
            <w:tcW w:w="856" w:type="dxa"/>
            <w:tcBorders>
              <w:left w:val="single" w:color="auto" w:sz="4" w:space="0"/>
            </w:tcBorders>
            <w:noWrap/>
          </w:tcPr>
          <w:p w14:paraId="316F896E">
            <w:pPr>
              <w:spacing w:line="440" w:lineRule="exact"/>
              <w:jc w:val="center"/>
              <w:rPr>
                <w:rFonts w:ascii="宋体" w:hAnsi="宋体" w:cs="宋体"/>
                <w:color w:val="auto"/>
                <w:sz w:val="24"/>
                <w:szCs w:val="24"/>
                <w:highlight w:val="none"/>
              </w:rPr>
            </w:pPr>
          </w:p>
        </w:tc>
        <w:tc>
          <w:tcPr>
            <w:tcW w:w="1051" w:type="dxa"/>
            <w:tcBorders>
              <w:left w:val="single" w:color="auto" w:sz="4" w:space="0"/>
            </w:tcBorders>
            <w:noWrap/>
          </w:tcPr>
          <w:p w14:paraId="547CF75E">
            <w:pPr>
              <w:spacing w:line="440" w:lineRule="exact"/>
              <w:jc w:val="center"/>
              <w:rPr>
                <w:rFonts w:ascii="宋体" w:hAnsi="宋体" w:cs="宋体"/>
                <w:color w:val="auto"/>
                <w:sz w:val="24"/>
                <w:szCs w:val="24"/>
                <w:highlight w:val="none"/>
              </w:rPr>
            </w:pPr>
          </w:p>
        </w:tc>
        <w:tc>
          <w:tcPr>
            <w:tcW w:w="1369" w:type="dxa"/>
            <w:tcBorders>
              <w:left w:val="single" w:color="auto" w:sz="4" w:space="0"/>
            </w:tcBorders>
            <w:noWrap/>
          </w:tcPr>
          <w:p w14:paraId="0745EBC1">
            <w:pPr>
              <w:spacing w:line="440" w:lineRule="exact"/>
              <w:jc w:val="center"/>
              <w:rPr>
                <w:rFonts w:ascii="宋体" w:hAnsi="宋体" w:cs="宋体"/>
                <w:color w:val="auto"/>
                <w:sz w:val="24"/>
                <w:szCs w:val="24"/>
                <w:highlight w:val="none"/>
              </w:rPr>
            </w:pPr>
          </w:p>
        </w:tc>
      </w:tr>
      <w:tr w14:paraId="3937F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14:paraId="46D70AB9">
            <w:pPr>
              <w:spacing w:line="440" w:lineRule="exact"/>
              <w:jc w:val="center"/>
              <w:rPr>
                <w:rFonts w:ascii="宋体" w:hAnsi="宋体" w:cs="宋体"/>
                <w:color w:val="auto"/>
                <w:sz w:val="24"/>
                <w:szCs w:val="24"/>
                <w:highlight w:val="none"/>
              </w:rPr>
            </w:pPr>
          </w:p>
        </w:tc>
        <w:tc>
          <w:tcPr>
            <w:tcW w:w="1538" w:type="dxa"/>
            <w:tcBorders>
              <w:left w:val="single" w:color="auto" w:sz="4" w:space="0"/>
            </w:tcBorders>
            <w:noWrap/>
          </w:tcPr>
          <w:p w14:paraId="37B2183C">
            <w:pPr>
              <w:spacing w:line="440" w:lineRule="exact"/>
              <w:jc w:val="center"/>
              <w:rPr>
                <w:rFonts w:ascii="宋体" w:hAnsi="宋体" w:cs="宋体"/>
                <w:color w:val="auto"/>
                <w:sz w:val="24"/>
                <w:szCs w:val="24"/>
                <w:highlight w:val="none"/>
              </w:rPr>
            </w:pPr>
          </w:p>
        </w:tc>
        <w:tc>
          <w:tcPr>
            <w:tcW w:w="1115" w:type="dxa"/>
            <w:tcBorders>
              <w:left w:val="single" w:color="auto" w:sz="4" w:space="0"/>
            </w:tcBorders>
            <w:noWrap/>
          </w:tcPr>
          <w:p w14:paraId="2C8B686F">
            <w:pPr>
              <w:spacing w:line="440" w:lineRule="exact"/>
              <w:jc w:val="center"/>
              <w:rPr>
                <w:rFonts w:ascii="宋体" w:hAnsi="宋体" w:cs="宋体"/>
                <w:color w:val="auto"/>
                <w:sz w:val="24"/>
                <w:szCs w:val="24"/>
                <w:highlight w:val="none"/>
              </w:rPr>
            </w:pPr>
          </w:p>
        </w:tc>
        <w:tc>
          <w:tcPr>
            <w:tcW w:w="810" w:type="dxa"/>
            <w:tcBorders>
              <w:left w:val="single" w:color="auto" w:sz="4" w:space="0"/>
            </w:tcBorders>
            <w:noWrap/>
          </w:tcPr>
          <w:p w14:paraId="5D632BDA">
            <w:pPr>
              <w:spacing w:line="440" w:lineRule="exact"/>
              <w:jc w:val="center"/>
              <w:rPr>
                <w:rFonts w:ascii="宋体" w:hAnsi="宋体" w:cs="宋体"/>
                <w:color w:val="auto"/>
                <w:sz w:val="24"/>
                <w:szCs w:val="24"/>
                <w:highlight w:val="none"/>
              </w:rPr>
            </w:pPr>
          </w:p>
        </w:tc>
        <w:tc>
          <w:tcPr>
            <w:tcW w:w="710" w:type="dxa"/>
            <w:tcBorders>
              <w:left w:val="single" w:color="auto" w:sz="4" w:space="0"/>
            </w:tcBorders>
            <w:noWrap/>
          </w:tcPr>
          <w:p w14:paraId="71B6F1A7">
            <w:pPr>
              <w:spacing w:line="440" w:lineRule="exact"/>
              <w:jc w:val="center"/>
              <w:rPr>
                <w:rFonts w:ascii="宋体" w:hAnsi="宋体" w:cs="宋体"/>
                <w:color w:val="auto"/>
                <w:sz w:val="24"/>
                <w:szCs w:val="24"/>
                <w:highlight w:val="none"/>
              </w:rPr>
            </w:pPr>
          </w:p>
        </w:tc>
        <w:tc>
          <w:tcPr>
            <w:tcW w:w="1246" w:type="dxa"/>
            <w:tcBorders>
              <w:left w:val="single" w:color="auto" w:sz="4" w:space="0"/>
            </w:tcBorders>
            <w:noWrap/>
          </w:tcPr>
          <w:p w14:paraId="7FA94186">
            <w:pPr>
              <w:spacing w:line="440" w:lineRule="exact"/>
              <w:jc w:val="center"/>
              <w:rPr>
                <w:rFonts w:ascii="宋体" w:hAnsi="宋体" w:cs="宋体"/>
                <w:color w:val="auto"/>
                <w:sz w:val="24"/>
                <w:szCs w:val="24"/>
                <w:highlight w:val="none"/>
              </w:rPr>
            </w:pPr>
          </w:p>
        </w:tc>
        <w:tc>
          <w:tcPr>
            <w:tcW w:w="856" w:type="dxa"/>
            <w:tcBorders>
              <w:left w:val="single" w:color="auto" w:sz="4" w:space="0"/>
            </w:tcBorders>
            <w:noWrap/>
          </w:tcPr>
          <w:p w14:paraId="75C4C970">
            <w:pPr>
              <w:spacing w:line="440" w:lineRule="exact"/>
              <w:jc w:val="center"/>
              <w:rPr>
                <w:rFonts w:ascii="宋体" w:hAnsi="宋体" w:cs="宋体"/>
                <w:color w:val="auto"/>
                <w:sz w:val="24"/>
                <w:szCs w:val="24"/>
                <w:highlight w:val="none"/>
              </w:rPr>
            </w:pPr>
          </w:p>
        </w:tc>
        <w:tc>
          <w:tcPr>
            <w:tcW w:w="1051" w:type="dxa"/>
            <w:tcBorders>
              <w:left w:val="single" w:color="auto" w:sz="4" w:space="0"/>
            </w:tcBorders>
            <w:noWrap/>
          </w:tcPr>
          <w:p w14:paraId="05C0433C">
            <w:pPr>
              <w:spacing w:line="440" w:lineRule="exact"/>
              <w:jc w:val="center"/>
              <w:rPr>
                <w:rFonts w:ascii="宋体" w:hAnsi="宋体" w:cs="宋体"/>
                <w:color w:val="auto"/>
                <w:sz w:val="24"/>
                <w:szCs w:val="24"/>
                <w:highlight w:val="none"/>
              </w:rPr>
            </w:pPr>
          </w:p>
        </w:tc>
        <w:tc>
          <w:tcPr>
            <w:tcW w:w="1369" w:type="dxa"/>
            <w:tcBorders>
              <w:left w:val="single" w:color="auto" w:sz="4" w:space="0"/>
            </w:tcBorders>
            <w:noWrap/>
          </w:tcPr>
          <w:p w14:paraId="2A676D8A">
            <w:pPr>
              <w:spacing w:line="440" w:lineRule="exact"/>
              <w:jc w:val="center"/>
              <w:rPr>
                <w:rFonts w:ascii="宋体" w:hAnsi="宋体" w:cs="宋体"/>
                <w:color w:val="auto"/>
                <w:sz w:val="24"/>
                <w:szCs w:val="24"/>
                <w:highlight w:val="none"/>
              </w:rPr>
            </w:pPr>
          </w:p>
        </w:tc>
      </w:tr>
      <w:tr w14:paraId="4A3D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14:paraId="142DC437">
            <w:pPr>
              <w:spacing w:line="440" w:lineRule="exact"/>
              <w:jc w:val="center"/>
              <w:rPr>
                <w:rFonts w:ascii="宋体" w:hAnsi="宋体" w:cs="宋体"/>
                <w:color w:val="auto"/>
                <w:sz w:val="24"/>
                <w:szCs w:val="24"/>
                <w:highlight w:val="none"/>
              </w:rPr>
            </w:pPr>
          </w:p>
        </w:tc>
        <w:tc>
          <w:tcPr>
            <w:tcW w:w="1538" w:type="dxa"/>
            <w:tcBorders>
              <w:left w:val="single" w:color="auto" w:sz="4" w:space="0"/>
            </w:tcBorders>
            <w:noWrap/>
          </w:tcPr>
          <w:p w14:paraId="0D8183DC">
            <w:pPr>
              <w:spacing w:line="440" w:lineRule="exact"/>
              <w:jc w:val="center"/>
              <w:rPr>
                <w:rFonts w:ascii="宋体" w:hAnsi="宋体" w:cs="宋体"/>
                <w:color w:val="auto"/>
                <w:sz w:val="24"/>
                <w:szCs w:val="24"/>
                <w:highlight w:val="none"/>
              </w:rPr>
            </w:pPr>
          </w:p>
        </w:tc>
        <w:tc>
          <w:tcPr>
            <w:tcW w:w="1115" w:type="dxa"/>
            <w:tcBorders>
              <w:left w:val="single" w:color="auto" w:sz="4" w:space="0"/>
            </w:tcBorders>
            <w:noWrap/>
          </w:tcPr>
          <w:p w14:paraId="5969FCE3">
            <w:pPr>
              <w:spacing w:line="440" w:lineRule="exact"/>
              <w:jc w:val="center"/>
              <w:rPr>
                <w:rFonts w:ascii="宋体" w:hAnsi="宋体" w:cs="宋体"/>
                <w:color w:val="auto"/>
                <w:sz w:val="24"/>
                <w:szCs w:val="24"/>
                <w:highlight w:val="none"/>
              </w:rPr>
            </w:pPr>
          </w:p>
        </w:tc>
        <w:tc>
          <w:tcPr>
            <w:tcW w:w="810" w:type="dxa"/>
            <w:tcBorders>
              <w:left w:val="single" w:color="auto" w:sz="4" w:space="0"/>
            </w:tcBorders>
            <w:noWrap/>
          </w:tcPr>
          <w:p w14:paraId="21EFA4AE">
            <w:pPr>
              <w:spacing w:line="440" w:lineRule="exact"/>
              <w:jc w:val="center"/>
              <w:rPr>
                <w:rFonts w:ascii="宋体" w:hAnsi="宋体" w:cs="宋体"/>
                <w:color w:val="auto"/>
                <w:sz w:val="24"/>
                <w:szCs w:val="24"/>
                <w:highlight w:val="none"/>
              </w:rPr>
            </w:pPr>
          </w:p>
        </w:tc>
        <w:tc>
          <w:tcPr>
            <w:tcW w:w="710" w:type="dxa"/>
            <w:tcBorders>
              <w:left w:val="single" w:color="auto" w:sz="4" w:space="0"/>
            </w:tcBorders>
            <w:noWrap/>
          </w:tcPr>
          <w:p w14:paraId="7954E5AA">
            <w:pPr>
              <w:spacing w:line="440" w:lineRule="exact"/>
              <w:jc w:val="center"/>
              <w:rPr>
                <w:rFonts w:ascii="宋体" w:hAnsi="宋体" w:cs="宋体"/>
                <w:color w:val="auto"/>
                <w:sz w:val="24"/>
                <w:szCs w:val="24"/>
                <w:highlight w:val="none"/>
              </w:rPr>
            </w:pPr>
          </w:p>
        </w:tc>
        <w:tc>
          <w:tcPr>
            <w:tcW w:w="1246" w:type="dxa"/>
            <w:tcBorders>
              <w:left w:val="single" w:color="auto" w:sz="4" w:space="0"/>
            </w:tcBorders>
            <w:noWrap/>
          </w:tcPr>
          <w:p w14:paraId="0D395D83">
            <w:pPr>
              <w:spacing w:line="440" w:lineRule="exact"/>
              <w:jc w:val="center"/>
              <w:rPr>
                <w:rFonts w:ascii="宋体" w:hAnsi="宋体" w:cs="宋体"/>
                <w:color w:val="auto"/>
                <w:sz w:val="24"/>
                <w:szCs w:val="24"/>
                <w:highlight w:val="none"/>
              </w:rPr>
            </w:pPr>
          </w:p>
        </w:tc>
        <w:tc>
          <w:tcPr>
            <w:tcW w:w="856" w:type="dxa"/>
            <w:tcBorders>
              <w:left w:val="single" w:color="auto" w:sz="4" w:space="0"/>
            </w:tcBorders>
            <w:noWrap/>
          </w:tcPr>
          <w:p w14:paraId="60A5260F">
            <w:pPr>
              <w:spacing w:line="440" w:lineRule="exact"/>
              <w:jc w:val="center"/>
              <w:rPr>
                <w:rFonts w:ascii="宋体" w:hAnsi="宋体" w:cs="宋体"/>
                <w:color w:val="auto"/>
                <w:sz w:val="24"/>
                <w:szCs w:val="24"/>
                <w:highlight w:val="none"/>
              </w:rPr>
            </w:pPr>
          </w:p>
        </w:tc>
        <w:tc>
          <w:tcPr>
            <w:tcW w:w="1051" w:type="dxa"/>
            <w:tcBorders>
              <w:left w:val="single" w:color="auto" w:sz="4" w:space="0"/>
            </w:tcBorders>
            <w:noWrap/>
          </w:tcPr>
          <w:p w14:paraId="5C75BCB3">
            <w:pPr>
              <w:spacing w:line="440" w:lineRule="exact"/>
              <w:jc w:val="center"/>
              <w:rPr>
                <w:rFonts w:ascii="宋体" w:hAnsi="宋体" w:cs="宋体"/>
                <w:color w:val="auto"/>
                <w:sz w:val="24"/>
                <w:szCs w:val="24"/>
                <w:highlight w:val="none"/>
              </w:rPr>
            </w:pPr>
          </w:p>
        </w:tc>
        <w:tc>
          <w:tcPr>
            <w:tcW w:w="1369" w:type="dxa"/>
            <w:tcBorders>
              <w:left w:val="single" w:color="auto" w:sz="4" w:space="0"/>
            </w:tcBorders>
            <w:noWrap/>
          </w:tcPr>
          <w:p w14:paraId="52C4C416">
            <w:pPr>
              <w:spacing w:line="440" w:lineRule="exact"/>
              <w:jc w:val="center"/>
              <w:rPr>
                <w:rFonts w:ascii="宋体" w:hAnsi="宋体" w:cs="宋体"/>
                <w:color w:val="auto"/>
                <w:sz w:val="24"/>
                <w:szCs w:val="24"/>
                <w:highlight w:val="none"/>
              </w:rPr>
            </w:pPr>
          </w:p>
        </w:tc>
      </w:tr>
      <w:tr w14:paraId="74BD2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14:paraId="561CF814">
            <w:pPr>
              <w:spacing w:line="440" w:lineRule="exact"/>
              <w:jc w:val="center"/>
              <w:rPr>
                <w:rFonts w:ascii="宋体" w:hAnsi="宋体" w:cs="宋体"/>
                <w:color w:val="auto"/>
                <w:sz w:val="24"/>
                <w:szCs w:val="24"/>
                <w:highlight w:val="none"/>
              </w:rPr>
            </w:pPr>
          </w:p>
        </w:tc>
        <w:tc>
          <w:tcPr>
            <w:tcW w:w="1538" w:type="dxa"/>
            <w:tcBorders>
              <w:left w:val="single" w:color="auto" w:sz="4" w:space="0"/>
            </w:tcBorders>
            <w:noWrap/>
          </w:tcPr>
          <w:p w14:paraId="0FAB64FA">
            <w:pPr>
              <w:spacing w:line="440" w:lineRule="exact"/>
              <w:jc w:val="center"/>
              <w:rPr>
                <w:rFonts w:ascii="宋体" w:hAnsi="宋体" w:cs="宋体"/>
                <w:color w:val="auto"/>
                <w:sz w:val="24"/>
                <w:szCs w:val="24"/>
                <w:highlight w:val="none"/>
              </w:rPr>
            </w:pPr>
          </w:p>
        </w:tc>
        <w:tc>
          <w:tcPr>
            <w:tcW w:w="1115" w:type="dxa"/>
            <w:tcBorders>
              <w:left w:val="single" w:color="auto" w:sz="4" w:space="0"/>
            </w:tcBorders>
            <w:noWrap/>
          </w:tcPr>
          <w:p w14:paraId="4943A234">
            <w:pPr>
              <w:spacing w:line="440" w:lineRule="exact"/>
              <w:jc w:val="center"/>
              <w:rPr>
                <w:rFonts w:ascii="宋体" w:hAnsi="宋体" w:cs="宋体"/>
                <w:color w:val="auto"/>
                <w:sz w:val="24"/>
                <w:szCs w:val="24"/>
                <w:highlight w:val="none"/>
              </w:rPr>
            </w:pPr>
          </w:p>
        </w:tc>
        <w:tc>
          <w:tcPr>
            <w:tcW w:w="810" w:type="dxa"/>
            <w:tcBorders>
              <w:left w:val="single" w:color="auto" w:sz="4" w:space="0"/>
            </w:tcBorders>
            <w:noWrap/>
          </w:tcPr>
          <w:p w14:paraId="115EE3D8">
            <w:pPr>
              <w:spacing w:line="440" w:lineRule="exact"/>
              <w:jc w:val="center"/>
              <w:rPr>
                <w:rFonts w:ascii="宋体" w:hAnsi="宋体" w:cs="宋体"/>
                <w:color w:val="auto"/>
                <w:sz w:val="24"/>
                <w:szCs w:val="24"/>
                <w:highlight w:val="none"/>
              </w:rPr>
            </w:pPr>
          </w:p>
        </w:tc>
        <w:tc>
          <w:tcPr>
            <w:tcW w:w="710" w:type="dxa"/>
            <w:tcBorders>
              <w:left w:val="single" w:color="auto" w:sz="4" w:space="0"/>
            </w:tcBorders>
            <w:noWrap/>
          </w:tcPr>
          <w:p w14:paraId="54F311CE">
            <w:pPr>
              <w:spacing w:line="440" w:lineRule="exact"/>
              <w:jc w:val="center"/>
              <w:rPr>
                <w:rFonts w:ascii="宋体" w:hAnsi="宋体" w:cs="宋体"/>
                <w:color w:val="auto"/>
                <w:sz w:val="24"/>
                <w:szCs w:val="24"/>
                <w:highlight w:val="none"/>
              </w:rPr>
            </w:pPr>
          </w:p>
        </w:tc>
        <w:tc>
          <w:tcPr>
            <w:tcW w:w="1246" w:type="dxa"/>
            <w:tcBorders>
              <w:left w:val="single" w:color="auto" w:sz="4" w:space="0"/>
            </w:tcBorders>
            <w:noWrap/>
          </w:tcPr>
          <w:p w14:paraId="59036DC3">
            <w:pPr>
              <w:spacing w:line="440" w:lineRule="exact"/>
              <w:jc w:val="center"/>
              <w:rPr>
                <w:rFonts w:ascii="宋体" w:hAnsi="宋体" w:cs="宋体"/>
                <w:color w:val="auto"/>
                <w:sz w:val="24"/>
                <w:szCs w:val="24"/>
                <w:highlight w:val="none"/>
              </w:rPr>
            </w:pPr>
          </w:p>
        </w:tc>
        <w:tc>
          <w:tcPr>
            <w:tcW w:w="856" w:type="dxa"/>
            <w:tcBorders>
              <w:left w:val="single" w:color="auto" w:sz="4" w:space="0"/>
            </w:tcBorders>
            <w:noWrap/>
          </w:tcPr>
          <w:p w14:paraId="0A0A4ACD">
            <w:pPr>
              <w:spacing w:line="440" w:lineRule="exact"/>
              <w:jc w:val="center"/>
              <w:rPr>
                <w:rFonts w:ascii="宋体" w:hAnsi="宋体" w:cs="宋体"/>
                <w:color w:val="auto"/>
                <w:sz w:val="24"/>
                <w:szCs w:val="24"/>
                <w:highlight w:val="none"/>
              </w:rPr>
            </w:pPr>
          </w:p>
        </w:tc>
        <w:tc>
          <w:tcPr>
            <w:tcW w:w="1051" w:type="dxa"/>
            <w:tcBorders>
              <w:left w:val="single" w:color="auto" w:sz="4" w:space="0"/>
            </w:tcBorders>
            <w:noWrap/>
          </w:tcPr>
          <w:p w14:paraId="36D5BFDC">
            <w:pPr>
              <w:spacing w:line="440" w:lineRule="exact"/>
              <w:jc w:val="center"/>
              <w:rPr>
                <w:rFonts w:ascii="宋体" w:hAnsi="宋体" w:cs="宋体"/>
                <w:color w:val="auto"/>
                <w:sz w:val="24"/>
                <w:szCs w:val="24"/>
                <w:highlight w:val="none"/>
              </w:rPr>
            </w:pPr>
          </w:p>
        </w:tc>
        <w:tc>
          <w:tcPr>
            <w:tcW w:w="1369" w:type="dxa"/>
            <w:tcBorders>
              <w:left w:val="single" w:color="auto" w:sz="4" w:space="0"/>
            </w:tcBorders>
            <w:noWrap/>
          </w:tcPr>
          <w:p w14:paraId="3E10B097">
            <w:pPr>
              <w:spacing w:line="440" w:lineRule="exact"/>
              <w:jc w:val="center"/>
              <w:rPr>
                <w:rFonts w:ascii="宋体" w:hAnsi="宋体" w:cs="宋体"/>
                <w:color w:val="auto"/>
                <w:sz w:val="24"/>
                <w:szCs w:val="24"/>
                <w:highlight w:val="none"/>
              </w:rPr>
            </w:pPr>
          </w:p>
        </w:tc>
      </w:tr>
      <w:tr w14:paraId="647C3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14:paraId="21383766">
            <w:pPr>
              <w:spacing w:line="440" w:lineRule="exact"/>
              <w:jc w:val="center"/>
              <w:rPr>
                <w:rFonts w:ascii="宋体" w:hAnsi="宋体" w:cs="宋体"/>
                <w:color w:val="auto"/>
                <w:sz w:val="24"/>
                <w:szCs w:val="24"/>
                <w:highlight w:val="none"/>
              </w:rPr>
            </w:pPr>
          </w:p>
        </w:tc>
        <w:tc>
          <w:tcPr>
            <w:tcW w:w="1538" w:type="dxa"/>
            <w:tcBorders>
              <w:left w:val="single" w:color="auto" w:sz="4" w:space="0"/>
            </w:tcBorders>
            <w:noWrap/>
          </w:tcPr>
          <w:p w14:paraId="6267A50E">
            <w:pPr>
              <w:spacing w:line="440" w:lineRule="exact"/>
              <w:jc w:val="center"/>
              <w:rPr>
                <w:rFonts w:ascii="宋体" w:hAnsi="宋体" w:cs="宋体"/>
                <w:color w:val="auto"/>
                <w:sz w:val="24"/>
                <w:szCs w:val="24"/>
                <w:highlight w:val="none"/>
              </w:rPr>
            </w:pPr>
          </w:p>
        </w:tc>
        <w:tc>
          <w:tcPr>
            <w:tcW w:w="1115" w:type="dxa"/>
            <w:tcBorders>
              <w:left w:val="single" w:color="auto" w:sz="4" w:space="0"/>
            </w:tcBorders>
            <w:noWrap/>
          </w:tcPr>
          <w:p w14:paraId="46E32E3F">
            <w:pPr>
              <w:spacing w:line="440" w:lineRule="exact"/>
              <w:jc w:val="center"/>
              <w:rPr>
                <w:rFonts w:ascii="宋体" w:hAnsi="宋体" w:cs="宋体"/>
                <w:color w:val="auto"/>
                <w:sz w:val="24"/>
                <w:szCs w:val="24"/>
                <w:highlight w:val="none"/>
              </w:rPr>
            </w:pPr>
          </w:p>
        </w:tc>
        <w:tc>
          <w:tcPr>
            <w:tcW w:w="810" w:type="dxa"/>
            <w:tcBorders>
              <w:left w:val="single" w:color="auto" w:sz="4" w:space="0"/>
            </w:tcBorders>
            <w:noWrap/>
          </w:tcPr>
          <w:p w14:paraId="3ECB46A4">
            <w:pPr>
              <w:spacing w:line="440" w:lineRule="exact"/>
              <w:jc w:val="center"/>
              <w:rPr>
                <w:rFonts w:ascii="宋体" w:hAnsi="宋体" w:cs="宋体"/>
                <w:color w:val="auto"/>
                <w:sz w:val="24"/>
                <w:szCs w:val="24"/>
                <w:highlight w:val="none"/>
              </w:rPr>
            </w:pPr>
          </w:p>
        </w:tc>
        <w:tc>
          <w:tcPr>
            <w:tcW w:w="710" w:type="dxa"/>
            <w:tcBorders>
              <w:left w:val="single" w:color="auto" w:sz="4" w:space="0"/>
            </w:tcBorders>
            <w:noWrap/>
          </w:tcPr>
          <w:p w14:paraId="734C83E7">
            <w:pPr>
              <w:spacing w:line="440" w:lineRule="exact"/>
              <w:jc w:val="center"/>
              <w:rPr>
                <w:rFonts w:ascii="宋体" w:hAnsi="宋体" w:cs="宋体"/>
                <w:color w:val="auto"/>
                <w:sz w:val="24"/>
                <w:szCs w:val="24"/>
                <w:highlight w:val="none"/>
              </w:rPr>
            </w:pPr>
          </w:p>
        </w:tc>
        <w:tc>
          <w:tcPr>
            <w:tcW w:w="1246" w:type="dxa"/>
            <w:tcBorders>
              <w:left w:val="single" w:color="auto" w:sz="4" w:space="0"/>
            </w:tcBorders>
            <w:noWrap/>
          </w:tcPr>
          <w:p w14:paraId="36992274">
            <w:pPr>
              <w:spacing w:line="440" w:lineRule="exact"/>
              <w:jc w:val="center"/>
              <w:rPr>
                <w:rFonts w:ascii="宋体" w:hAnsi="宋体" w:cs="宋体"/>
                <w:color w:val="auto"/>
                <w:sz w:val="24"/>
                <w:szCs w:val="24"/>
                <w:highlight w:val="none"/>
              </w:rPr>
            </w:pPr>
          </w:p>
        </w:tc>
        <w:tc>
          <w:tcPr>
            <w:tcW w:w="856" w:type="dxa"/>
            <w:tcBorders>
              <w:left w:val="single" w:color="auto" w:sz="4" w:space="0"/>
            </w:tcBorders>
            <w:noWrap/>
          </w:tcPr>
          <w:p w14:paraId="17A211A0">
            <w:pPr>
              <w:spacing w:line="440" w:lineRule="exact"/>
              <w:jc w:val="center"/>
              <w:rPr>
                <w:rFonts w:ascii="宋体" w:hAnsi="宋体" w:cs="宋体"/>
                <w:color w:val="auto"/>
                <w:sz w:val="24"/>
                <w:szCs w:val="24"/>
                <w:highlight w:val="none"/>
              </w:rPr>
            </w:pPr>
          </w:p>
        </w:tc>
        <w:tc>
          <w:tcPr>
            <w:tcW w:w="1051" w:type="dxa"/>
            <w:tcBorders>
              <w:left w:val="single" w:color="auto" w:sz="4" w:space="0"/>
            </w:tcBorders>
            <w:noWrap/>
          </w:tcPr>
          <w:p w14:paraId="0F0DCCD1">
            <w:pPr>
              <w:spacing w:line="440" w:lineRule="exact"/>
              <w:jc w:val="center"/>
              <w:rPr>
                <w:rFonts w:ascii="宋体" w:hAnsi="宋体" w:cs="宋体"/>
                <w:color w:val="auto"/>
                <w:sz w:val="24"/>
                <w:szCs w:val="24"/>
                <w:highlight w:val="none"/>
              </w:rPr>
            </w:pPr>
          </w:p>
        </w:tc>
        <w:tc>
          <w:tcPr>
            <w:tcW w:w="1369" w:type="dxa"/>
            <w:tcBorders>
              <w:left w:val="single" w:color="auto" w:sz="4" w:space="0"/>
            </w:tcBorders>
            <w:noWrap/>
          </w:tcPr>
          <w:p w14:paraId="19F84547">
            <w:pPr>
              <w:spacing w:line="440" w:lineRule="exact"/>
              <w:jc w:val="center"/>
              <w:rPr>
                <w:rFonts w:ascii="宋体" w:hAnsi="宋体" w:cs="宋体"/>
                <w:color w:val="auto"/>
                <w:sz w:val="24"/>
                <w:szCs w:val="24"/>
                <w:highlight w:val="none"/>
              </w:rPr>
            </w:pPr>
          </w:p>
        </w:tc>
      </w:tr>
      <w:tr w14:paraId="43F3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14:paraId="77D52A2F">
            <w:pPr>
              <w:spacing w:line="440" w:lineRule="exact"/>
              <w:jc w:val="center"/>
              <w:rPr>
                <w:rFonts w:ascii="宋体" w:hAnsi="宋体" w:cs="宋体"/>
                <w:color w:val="auto"/>
                <w:sz w:val="24"/>
                <w:szCs w:val="24"/>
                <w:highlight w:val="none"/>
              </w:rPr>
            </w:pPr>
          </w:p>
        </w:tc>
        <w:tc>
          <w:tcPr>
            <w:tcW w:w="1538" w:type="dxa"/>
            <w:tcBorders>
              <w:left w:val="single" w:color="auto" w:sz="4" w:space="0"/>
            </w:tcBorders>
            <w:noWrap/>
          </w:tcPr>
          <w:p w14:paraId="17A064BD">
            <w:pPr>
              <w:spacing w:line="440" w:lineRule="exact"/>
              <w:jc w:val="center"/>
              <w:rPr>
                <w:rFonts w:ascii="宋体" w:hAnsi="宋体" w:cs="宋体"/>
                <w:color w:val="auto"/>
                <w:sz w:val="24"/>
                <w:szCs w:val="24"/>
                <w:highlight w:val="none"/>
              </w:rPr>
            </w:pPr>
          </w:p>
        </w:tc>
        <w:tc>
          <w:tcPr>
            <w:tcW w:w="1115" w:type="dxa"/>
            <w:tcBorders>
              <w:left w:val="single" w:color="auto" w:sz="4" w:space="0"/>
            </w:tcBorders>
            <w:noWrap/>
          </w:tcPr>
          <w:p w14:paraId="269F88B1">
            <w:pPr>
              <w:spacing w:line="440" w:lineRule="exact"/>
              <w:jc w:val="center"/>
              <w:rPr>
                <w:rFonts w:ascii="宋体" w:hAnsi="宋体" w:cs="宋体"/>
                <w:color w:val="auto"/>
                <w:sz w:val="24"/>
                <w:szCs w:val="24"/>
                <w:highlight w:val="none"/>
              </w:rPr>
            </w:pPr>
          </w:p>
        </w:tc>
        <w:tc>
          <w:tcPr>
            <w:tcW w:w="810" w:type="dxa"/>
            <w:tcBorders>
              <w:left w:val="single" w:color="auto" w:sz="4" w:space="0"/>
            </w:tcBorders>
            <w:noWrap/>
          </w:tcPr>
          <w:p w14:paraId="5A05307D">
            <w:pPr>
              <w:spacing w:line="440" w:lineRule="exact"/>
              <w:jc w:val="center"/>
              <w:rPr>
                <w:rFonts w:ascii="宋体" w:hAnsi="宋体" w:cs="宋体"/>
                <w:color w:val="auto"/>
                <w:sz w:val="24"/>
                <w:szCs w:val="24"/>
                <w:highlight w:val="none"/>
              </w:rPr>
            </w:pPr>
          </w:p>
        </w:tc>
        <w:tc>
          <w:tcPr>
            <w:tcW w:w="710" w:type="dxa"/>
            <w:tcBorders>
              <w:left w:val="single" w:color="auto" w:sz="4" w:space="0"/>
            </w:tcBorders>
            <w:noWrap/>
          </w:tcPr>
          <w:p w14:paraId="27DE6D52">
            <w:pPr>
              <w:spacing w:line="440" w:lineRule="exact"/>
              <w:jc w:val="center"/>
              <w:rPr>
                <w:rFonts w:ascii="宋体" w:hAnsi="宋体" w:cs="宋体"/>
                <w:color w:val="auto"/>
                <w:sz w:val="24"/>
                <w:szCs w:val="24"/>
                <w:highlight w:val="none"/>
              </w:rPr>
            </w:pPr>
          </w:p>
        </w:tc>
        <w:tc>
          <w:tcPr>
            <w:tcW w:w="1246" w:type="dxa"/>
            <w:tcBorders>
              <w:left w:val="single" w:color="auto" w:sz="4" w:space="0"/>
            </w:tcBorders>
            <w:noWrap/>
          </w:tcPr>
          <w:p w14:paraId="29FE7D65">
            <w:pPr>
              <w:spacing w:line="440" w:lineRule="exact"/>
              <w:jc w:val="center"/>
              <w:rPr>
                <w:rFonts w:ascii="宋体" w:hAnsi="宋体" w:cs="宋体"/>
                <w:color w:val="auto"/>
                <w:sz w:val="24"/>
                <w:szCs w:val="24"/>
                <w:highlight w:val="none"/>
              </w:rPr>
            </w:pPr>
          </w:p>
        </w:tc>
        <w:tc>
          <w:tcPr>
            <w:tcW w:w="856" w:type="dxa"/>
            <w:tcBorders>
              <w:left w:val="single" w:color="auto" w:sz="4" w:space="0"/>
            </w:tcBorders>
            <w:noWrap/>
          </w:tcPr>
          <w:p w14:paraId="0CDBD806">
            <w:pPr>
              <w:spacing w:line="440" w:lineRule="exact"/>
              <w:jc w:val="center"/>
              <w:rPr>
                <w:rFonts w:ascii="宋体" w:hAnsi="宋体" w:cs="宋体"/>
                <w:color w:val="auto"/>
                <w:sz w:val="24"/>
                <w:szCs w:val="24"/>
                <w:highlight w:val="none"/>
              </w:rPr>
            </w:pPr>
          </w:p>
        </w:tc>
        <w:tc>
          <w:tcPr>
            <w:tcW w:w="1051" w:type="dxa"/>
            <w:tcBorders>
              <w:left w:val="single" w:color="auto" w:sz="4" w:space="0"/>
            </w:tcBorders>
            <w:noWrap/>
          </w:tcPr>
          <w:p w14:paraId="55E8C35C">
            <w:pPr>
              <w:spacing w:line="440" w:lineRule="exact"/>
              <w:jc w:val="center"/>
              <w:rPr>
                <w:rFonts w:ascii="宋体" w:hAnsi="宋体" w:cs="宋体"/>
                <w:color w:val="auto"/>
                <w:sz w:val="24"/>
                <w:szCs w:val="24"/>
                <w:highlight w:val="none"/>
              </w:rPr>
            </w:pPr>
          </w:p>
        </w:tc>
        <w:tc>
          <w:tcPr>
            <w:tcW w:w="1369" w:type="dxa"/>
            <w:tcBorders>
              <w:left w:val="single" w:color="auto" w:sz="4" w:space="0"/>
            </w:tcBorders>
            <w:noWrap/>
          </w:tcPr>
          <w:p w14:paraId="27E21260">
            <w:pPr>
              <w:spacing w:line="440" w:lineRule="exact"/>
              <w:jc w:val="center"/>
              <w:rPr>
                <w:rFonts w:ascii="宋体" w:hAnsi="宋体" w:cs="宋体"/>
                <w:color w:val="auto"/>
                <w:sz w:val="24"/>
                <w:szCs w:val="24"/>
                <w:highlight w:val="none"/>
              </w:rPr>
            </w:pPr>
          </w:p>
        </w:tc>
      </w:tr>
      <w:tr w14:paraId="60DA7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14:paraId="4F41AD27">
            <w:pPr>
              <w:spacing w:line="440" w:lineRule="exact"/>
              <w:jc w:val="center"/>
              <w:rPr>
                <w:rFonts w:ascii="宋体" w:hAnsi="宋体" w:cs="宋体"/>
                <w:color w:val="auto"/>
                <w:sz w:val="24"/>
                <w:szCs w:val="24"/>
                <w:highlight w:val="none"/>
              </w:rPr>
            </w:pPr>
          </w:p>
        </w:tc>
        <w:tc>
          <w:tcPr>
            <w:tcW w:w="1538" w:type="dxa"/>
            <w:tcBorders>
              <w:left w:val="single" w:color="auto" w:sz="4" w:space="0"/>
            </w:tcBorders>
            <w:noWrap/>
          </w:tcPr>
          <w:p w14:paraId="6CC2491D">
            <w:pPr>
              <w:spacing w:line="440" w:lineRule="exact"/>
              <w:jc w:val="center"/>
              <w:rPr>
                <w:rFonts w:ascii="宋体" w:hAnsi="宋体" w:cs="宋体"/>
                <w:color w:val="auto"/>
                <w:sz w:val="24"/>
                <w:szCs w:val="24"/>
                <w:highlight w:val="none"/>
              </w:rPr>
            </w:pPr>
          </w:p>
        </w:tc>
        <w:tc>
          <w:tcPr>
            <w:tcW w:w="1115" w:type="dxa"/>
            <w:tcBorders>
              <w:left w:val="single" w:color="auto" w:sz="4" w:space="0"/>
            </w:tcBorders>
            <w:noWrap/>
          </w:tcPr>
          <w:p w14:paraId="46EF9FD7">
            <w:pPr>
              <w:spacing w:line="440" w:lineRule="exact"/>
              <w:jc w:val="center"/>
              <w:rPr>
                <w:rFonts w:ascii="宋体" w:hAnsi="宋体" w:cs="宋体"/>
                <w:color w:val="auto"/>
                <w:sz w:val="24"/>
                <w:szCs w:val="24"/>
                <w:highlight w:val="none"/>
              </w:rPr>
            </w:pPr>
          </w:p>
        </w:tc>
        <w:tc>
          <w:tcPr>
            <w:tcW w:w="810" w:type="dxa"/>
            <w:tcBorders>
              <w:left w:val="single" w:color="auto" w:sz="4" w:space="0"/>
            </w:tcBorders>
            <w:noWrap/>
          </w:tcPr>
          <w:p w14:paraId="010C305C">
            <w:pPr>
              <w:spacing w:line="440" w:lineRule="exact"/>
              <w:jc w:val="center"/>
              <w:rPr>
                <w:rFonts w:ascii="宋体" w:hAnsi="宋体" w:cs="宋体"/>
                <w:color w:val="auto"/>
                <w:sz w:val="24"/>
                <w:szCs w:val="24"/>
                <w:highlight w:val="none"/>
              </w:rPr>
            </w:pPr>
          </w:p>
        </w:tc>
        <w:tc>
          <w:tcPr>
            <w:tcW w:w="710" w:type="dxa"/>
            <w:tcBorders>
              <w:left w:val="single" w:color="auto" w:sz="4" w:space="0"/>
            </w:tcBorders>
            <w:noWrap/>
          </w:tcPr>
          <w:p w14:paraId="2D88A445">
            <w:pPr>
              <w:spacing w:line="440" w:lineRule="exact"/>
              <w:jc w:val="center"/>
              <w:rPr>
                <w:rFonts w:ascii="宋体" w:hAnsi="宋体" w:cs="宋体"/>
                <w:color w:val="auto"/>
                <w:sz w:val="24"/>
                <w:szCs w:val="24"/>
                <w:highlight w:val="none"/>
              </w:rPr>
            </w:pPr>
          </w:p>
        </w:tc>
        <w:tc>
          <w:tcPr>
            <w:tcW w:w="1246" w:type="dxa"/>
            <w:tcBorders>
              <w:left w:val="single" w:color="auto" w:sz="4" w:space="0"/>
            </w:tcBorders>
            <w:noWrap/>
          </w:tcPr>
          <w:p w14:paraId="71304503">
            <w:pPr>
              <w:spacing w:line="440" w:lineRule="exact"/>
              <w:jc w:val="center"/>
              <w:rPr>
                <w:rFonts w:ascii="宋体" w:hAnsi="宋体" w:cs="宋体"/>
                <w:color w:val="auto"/>
                <w:sz w:val="24"/>
                <w:szCs w:val="24"/>
                <w:highlight w:val="none"/>
              </w:rPr>
            </w:pPr>
          </w:p>
        </w:tc>
        <w:tc>
          <w:tcPr>
            <w:tcW w:w="856" w:type="dxa"/>
            <w:tcBorders>
              <w:left w:val="single" w:color="auto" w:sz="4" w:space="0"/>
            </w:tcBorders>
            <w:noWrap/>
          </w:tcPr>
          <w:p w14:paraId="60F92428">
            <w:pPr>
              <w:spacing w:line="440" w:lineRule="exact"/>
              <w:jc w:val="center"/>
              <w:rPr>
                <w:rFonts w:ascii="宋体" w:hAnsi="宋体" w:cs="宋体"/>
                <w:color w:val="auto"/>
                <w:sz w:val="24"/>
                <w:szCs w:val="24"/>
                <w:highlight w:val="none"/>
              </w:rPr>
            </w:pPr>
          </w:p>
        </w:tc>
        <w:tc>
          <w:tcPr>
            <w:tcW w:w="1051" w:type="dxa"/>
            <w:tcBorders>
              <w:left w:val="single" w:color="auto" w:sz="4" w:space="0"/>
            </w:tcBorders>
            <w:noWrap/>
          </w:tcPr>
          <w:p w14:paraId="4B638B10">
            <w:pPr>
              <w:spacing w:line="440" w:lineRule="exact"/>
              <w:jc w:val="center"/>
              <w:rPr>
                <w:rFonts w:ascii="宋体" w:hAnsi="宋体" w:cs="宋体"/>
                <w:color w:val="auto"/>
                <w:sz w:val="24"/>
                <w:szCs w:val="24"/>
                <w:highlight w:val="none"/>
              </w:rPr>
            </w:pPr>
          </w:p>
        </w:tc>
        <w:tc>
          <w:tcPr>
            <w:tcW w:w="1369" w:type="dxa"/>
            <w:tcBorders>
              <w:left w:val="single" w:color="auto" w:sz="4" w:space="0"/>
            </w:tcBorders>
            <w:noWrap/>
          </w:tcPr>
          <w:p w14:paraId="63A0D157">
            <w:pPr>
              <w:spacing w:line="440" w:lineRule="exact"/>
              <w:jc w:val="center"/>
              <w:rPr>
                <w:rFonts w:ascii="宋体" w:hAnsi="宋体" w:cs="宋体"/>
                <w:color w:val="auto"/>
                <w:sz w:val="24"/>
                <w:szCs w:val="24"/>
                <w:highlight w:val="none"/>
              </w:rPr>
            </w:pPr>
          </w:p>
        </w:tc>
      </w:tr>
      <w:tr w14:paraId="0E1D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14:paraId="151804AC">
            <w:pPr>
              <w:spacing w:line="440" w:lineRule="exact"/>
              <w:jc w:val="center"/>
              <w:rPr>
                <w:rFonts w:ascii="宋体" w:hAnsi="宋体" w:cs="宋体"/>
                <w:color w:val="auto"/>
                <w:sz w:val="24"/>
                <w:szCs w:val="24"/>
                <w:highlight w:val="none"/>
              </w:rPr>
            </w:pPr>
          </w:p>
        </w:tc>
        <w:tc>
          <w:tcPr>
            <w:tcW w:w="1538" w:type="dxa"/>
            <w:tcBorders>
              <w:left w:val="single" w:color="auto" w:sz="4" w:space="0"/>
            </w:tcBorders>
            <w:noWrap/>
          </w:tcPr>
          <w:p w14:paraId="5C135369">
            <w:pPr>
              <w:spacing w:line="440" w:lineRule="exact"/>
              <w:jc w:val="center"/>
              <w:rPr>
                <w:rFonts w:ascii="宋体" w:hAnsi="宋体" w:cs="宋体"/>
                <w:color w:val="auto"/>
                <w:sz w:val="24"/>
                <w:szCs w:val="24"/>
                <w:highlight w:val="none"/>
              </w:rPr>
            </w:pPr>
          </w:p>
        </w:tc>
        <w:tc>
          <w:tcPr>
            <w:tcW w:w="1115" w:type="dxa"/>
            <w:tcBorders>
              <w:left w:val="single" w:color="auto" w:sz="4" w:space="0"/>
            </w:tcBorders>
            <w:noWrap/>
          </w:tcPr>
          <w:p w14:paraId="203C4075">
            <w:pPr>
              <w:spacing w:line="440" w:lineRule="exact"/>
              <w:jc w:val="center"/>
              <w:rPr>
                <w:rFonts w:ascii="宋体" w:hAnsi="宋体" w:cs="宋体"/>
                <w:color w:val="auto"/>
                <w:sz w:val="24"/>
                <w:szCs w:val="24"/>
                <w:highlight w:val="none"/>
              </w:rPr>
            </w:pPr>
          </w:p>
        </w:tc>
        <w:tc>
          <w:tcPr>
            <w:tcW w:w="810" w:type="dxa"/>
            <w:tcBorders>
              <w:left w:val="single" w:color="auto" w:sz="4" w:space="0"/>
            </w:tcBorders>
            <w:noWrap/>
          </w:tcPr>
          <w:p w14:paraId="73656324">
            <w:pPr>
              <w:spacing w:line="440" w:lineRule="exact"/>
              <w:jc w:val="center"/>
              <w:rPr>
                <w:rFonts w:ascii="宋体" w:hAnsi="宋体" w:cs="宋体"/>
                <w:color w:val="auto"/>
                <w:sz w:val="24"/>
                <w:szCs w:val="24"/>
                <w:highlight w:val="none"/>
              </w:rPr>
            </w:pPr>
          </w:p>
        </w:tc>
        <w:tc>
          <w:tcPr>
            <w:tcW w:w="710" w:type="dxa"/>
            <w:tcBorders>
              <w:left w:val="single" w:color="auto" w:sz="4" w:space="0"/>
            </w:tcBorders>
            <w:noWrap/>
          </w:tcPr>
          <w:p w14:paraId="639BC543">
            <w:pPr>
              <w:spacing w:line="440" w:lineRule="exact"/>
              <w:jc w:val="center"/>
              <w:rPr>
                <w:rFonts w:ascii="宋体" w:hAnsi="宋体" w:cs="宋体"/>
                <w:color w:val="auto"/>
                <w:sz w:val="24"/>
                <w:szCs w:val="24"/>
                <w:highlight w:val="none"/>
              </w:rPr>
            </w:pPr>
          </w:p>
        </w:tc>
        <w:tc>
          <w:tcPr>
            <w:tcW w:w="1246" w:type="dxa"/>
            <w:tcBorders>
              <w:left w:val="single" w:color="auto" w:sz="4" w:space="0"/>
            </w:tcBorders>
            <w:noWrap/>
          </w:tcPr>
          <w:p w14:paraId="6DED3BDF">
            <w:pPr>
              <w:spacing w:line="440" w:lineRule="exact"/>
              <w:jc w:val="center"/>
              <w:rPr>
                <w:rFonts w:ascii="宋体" w:hAnsi="宋体" w:cs="宋体"/>
                <w:color w:val="auto"/>
                <w:sz w:val="24"/>
                <w:szCs w:val="24"/>
                <w:highlight w:val="none"/>
              </w:rPr>
            </w:pPr>
          </w:p>
        </w:tc>
        <w:tc>
          <w:tcPr>
            <w:tcW w:w="856" w:type="dxa"/>
            <w:tcBorders>
              <w:left w:val="single" w:color="auto" w:sz="4" w:space="0"/>
            </w:tcBorders>
            <w:noWrap/>
          </w:tcPr>
          <w:p w14:paraId="1421EE31">
            <w:pPr>
              <w:spacing w:line="440" w:lineRule="exact"/>
              <w:jc w:val="center"/>
              <w:rPr>
                <w:rFonts w:ascii="宋体" w:hAnsi="宋体" w:cs="宋体"/>
                <w:color w:val="auto"/>
                <w:sz w:val="24"/>
                <w:szCs w:val="24"/>
                <w:highlight w:val="none"/>
              </w:rPr>
            </w:pPr>
          </w:p>
        </w:tc>
        <w:tc>
          <w:tcPr>
            <w:tcW w:w="1051" w:type="dxa"/>
            <w:tcBorders>
              <w:left w:val="single" w:color="auto" w:sz="4" w:space="0"/>
            </w:tcBorders>
            <w:noWrap/>
          </w:tcPr>
          <w:p w14:paraId="7E1EEE95">
            <w:pPr>
              <w:spacing w:line="440" w:lineRule="exact"/>
              <w:jc w:val="center"/>
              <w:rPr>
                <w:rFonts w:ascii="宋体" w:hAnsi="宋体" w:cs="宋体"/>
                <w:color w:val="auto"/>
                <w:sz w:val="24"/>
                <w:szCs w:val="24"/>
                <w:highlight w:val="none"/>
              </w:rPr>
            </w:pPr>
          </w:p>
        </w:tc>
        <w:tc>
          <w:tcPr>
            <w:tcW w:w="1369" w:type="dxa"/>
            <w:tcBorders>
              <w:left w:val="single" w:color="auto" w:sz="4" w:space="0"/>
            </w:tcBorders>
            <w:noWrap/>
          </w:tcPr>
          <w:p w14:paraId="6A515F46">
            <w:pPr>
              <w:spacing w:line="440" w:lineRule="exact"/>
              <w:jc w:val="center"/>
              <w:rPr>
                <w:rFonts w:ascii="宋体" w:hAnsi="宋体" w:cs="宋体"/>
                <w:color w:val="auto"/>
                <w:sz w:val="24"/>
                <w:szCs w:val="24"/>
                <w:highlight w:val="none"/>
              </w:rPr>
            </w:pPr>
          </w:p>
        </w:tc>
      </w:tr>
      <w:tr w14:paraId="7D759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14:paraId="675FE223">
            <w:pPr>
              <w:spacing w:line="440" w:lineRule="exact"/>
              <w:jc w:val="center"/>
              <w:rPr>
                <w:rFonts w:ascii="宋体" w:hAnsi="宋体" w:cs="宋体"/>
                <w:color w:val="auto"/>
                <w:sz w:val="24"/>
                <w:szCs w:val="24"/>
                <w:highlight w:val="none"/>
              </w:rPr>
            </w:pPr>
          </w:p>
        </w:tc>
        <w:tc>
          <w:tcPr>
            <w:tcW w:w="1538" w:type="dxa"/>
            <w:tcBorders>
              <w:left w:val="single" w:color="auto" w:sz="4" w:space="0"/>
            </w:tcBorders>
            <w:noWrap/>
          </w:tcPr>
          <w:p w14:paraId="530508EA">
            <w:pPr>
              <w:spacing w:line="440" w:lineRule="exact"/>
              <w:jc w:val="center"/>
              <w:rPr>
                <w:rFonts w:ascii="宋体" w:hAnsi="宋体" w:cs="宋体"/>
                <w:color w:val="auto"/>
                <w:sz w:val="24"/>
                <w:szCs w:val="24"/>
                <w:highlight w:val="none"/>
              </w:rPr>
            </w:pPr>
          </w:p>
        </w:tc>
        <w:tc>
          <w:tcPr>
            <w:tcW w:w="1115" w:type="dxa"/>
            <w:tcBorders>
              <w:left w:val="single" w:color="auto" w:sz="4" w:space="0"/>
            </w:tcBorders>
            <w:noWrap/>
          </w:tcPr>
          <w:p w14:paraId="097715B9">
            <w:pPr>
              <w:spacing w:line="440" w:lineRule="exact"/>
              <w:jc w:val="center"/>
              <w:rPr>
                <w:rFonts w:ascii="宋体" w:hAnsi="宋体" w:cs="宋体"/>
                <w:color w:val="auto"/>
                <w:sz w:val="24"/>
                <w:szCs w:val="24"/>
                <w:highlight w:val="none"/>
              </w:rPr>
            </w:pPr>
          </w:p>
        </w:tc>
        <w:tc>
          <w:tcPr>
            <w:tcW w:w="810" w:type="dxa"/>
            <w:tcBorders>
              <w:left w:val="single" w:color="auto" w:sz="4" w:space="0"/>
            </w:tcBorders>
            <w:noWrap/>
          </w:tcPr>
          <w:p w14:paraId="5B8563BB">
            <w:pPr>
              <w:spacing w:line="440" w:lineRule="exact"/>
              <w:jc w:val="center"/>
              <w:rPr>
                <w:rFonts w:ascii="宋体" w:hAnsi="宋体" w:cs="宋体"/>
                <w:color w:val="auto"/>
                <w:sz w:val="24"/>
                <w:szCs w:val="24"/>
                <w:highlight w:val="none"/>
              </w:rPr>
            </w:pPr>
          </w:p>
        </w:tc>
        <w:tc>
          <w:tcPr>
            <w:tcW w:w="710" w:type="dxa"/>
            <w:tcBorders>
              <w:left w:val="single" w:color="auto" w:sz="4" w:space="0"/>
            </w:tcBorders>
            <w:noWrap/>
          </w:tcPr>
          <w:p w14:paraId="3D2BD2FF">
            <w:pPr>
              <w:spacing w:line="440" w:lineRule="exact"/>
              <w:jc w:val="center"/>
              <w:rPr>
                <w:rFonts w:ascii="宋体" w:hAnsi="宋体" w:cs="宋体"/>
                <w:color w:val="auto"/>
                <w:sz w:val="24"/>
                <w:szCs w:val="24"/>
                <w:highlight w:val="none"/>
              </w:rPr>
            </w:pPr>
          </w:p>
        </w:tc>
        <w:tc>
          <w:tcPr>
            <w:tcW w:w="1246" w:type="dxa"/>
            <w:tcBorders>
              <w:left w:val="single" w:color="auto" w:sz="4" w:space="0"/>
            </w:tcBorders>
            <w:noWrap/>
          </w:tcPr>
          <w:p w14:paraId="5007E0B6">
            <w:pPr>
              <w:spacing w:line="440" w:lineRule="exact"/>
              <w:jc w:val="center"/>
              <w:rPr>
                <w:rFonts w:ascii="宋体" w:hAnsi="宋体" w:cs="宋体"/>
                <w:color w:val="auto"/>
                <w:sz w:val="24"/>
                <w:szCs w:val="24"/>
                <w:highlight w:val="none"/>
              </w:rPr>
            </w:pPr>
          </w:p>
        </w:tc>
        <w:tc>
          <w:tcPr>
            <w:tcW w:w="856" w:type="dxa"/>
            <w:tcBorders>
              <w:left w:val="single" w:color="auto" w:sz="4" w:space="0"/>
            </w:tcBorders>
            <w:noWrap/>
          </w:tcPr>
          <w:p w14:paraId="2E75011E">
            <w:pPr>
              <w:spacing w:line="440" w:lineRule="exact"/>
              <w:jc w:val="center"/>
              <w:rPr>
                <w:rFonts w:ascii="宋体" w:hAnsi="宋体" w:cs="宋体"/>
                <w:color w:val="auto"/>
                <w:sz w:val="24"/>
                <w:szCs w:val="24"/>
                <w:highlight w:val="none"/>
              </w:rPr>
            </w:pPr>
          </w:p>
        </w:tc>
        <w:tc>
          <w:tcPr>
            <w:tcW w:w="1051" w:type="dxa"/>
            <w:tcBorders>
              <w:left w:val="single" w:color="auto" w:sz="4" w:space="0"/>
            </w:tcBorders>
            <w:noWrap/>
          </w:tcPr>
          <w:p w14:paraId="6F430844">
            <w:pPr>
              <w:spacing w:line="440" w:lineRule="exact"/>
              <w:jc w:val="center"/>
              <w:rPr>
                <w:rFonts w:ascii="宋体" w:hAnsi="宋体" w:cs="宋体"/>
                <w:color w:val="auto"/>
                <w:sz w:val="24"/>
                <w:szCs w:val="24"/>
                <w:highlight w:val="none"/>
              </w:rPr>
            </w:pPr>
          </w:p>
        </w:tc>
        <w:tc>
          <w:tcPr>
            <w:tcW w:w="1369" w:type="dxa"/>
            <w:tcBorders>
              <w:left w:val="single" w:color="auto" w:sz="4" w:space="0"/>
            </w:tcBorders>
            <w:noWrap/>
          </w:tcPr>
          <w:p w14:paraId="1AF0B435">
            <w:pPr>
              <w:spacing w:line="440" w:lineRule="exact"/>
              <w:jc w:val="center"/>
              <w:rPr>
                <w:rFonts w:ascii="宋体" w:hAnsi="宋体" w:cs="宋体"/>
                <w:color w:val="auto"/>
                <w:sz w:val="24"/>
                <w:szCs w:val="24"/>
                <w:highlight w:val="none"/>
              </w:rPr>
            </w:pPr>
          </w:p>
        </w:tc>
      </w:tr>
      <w:tr w14:paraId="5FE2B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14:paraId="2B40D836">
            <w:pPr>
              <w:spacing w:line="440" w:lineRule="exact"/>
              <w:jc w:val="center"/>
              <w:rPr>
                <w:rFonts w:ascii="宋体" w:hAnsi="宋体" w:cs="宋体"/>
                <w:color w:val="auto"/>
                <w:sz w:val="24"/>
                <w:szCs w:val="24"/>
                <w:highlight w:val="none"/>
              </w:rPr>
            </w:pPr>
          </w:p>
        </w:tc>
        <w:tc>
          <w:tcPr>
            <w:tcW w:w="1538" w:type="dxa"/>
            <w:tcBorders>
              <w:left w:val="single" w:color="auto" w:sz="4" w:space="0"/>
            </w:tcBorders>
            <w:noWrap/>
          </w:tcPr>
          <w:p w14:paraId="7A3DE463">
            <w:pPr>
              <w:spacing w:line="440" w:lineRule="exact"/>
              <w:jc w:val="center"/>
              <w:rPr>
                <w:rFonts w:ascii="宋体" w:hAnsi="宋体" w:cs="宋体"/>
                <w:color w:val="auto"/>
                <w:sz w:val="24"/>
                <w:szCs w:val="24"/>
                <w:highlight w:val="none"/>
              </w:rPr>
            </w:pPr>
          </w:p>
        </w:tc>
        <w:tc>
          <w:tcPr>
            <w:tcW w:w="1115" w:type="dxa"/>
            <w:tcBorders>
              <w:left w:val="single" w:color="auto" w:sz="4" w:space="0"/>
            </w:tcBorders>
            <w:noWrap/>
          </w:tcPr>
          <w:p w14:paraId="3CF9ADB4">
            <w:pPr>
              <w:spacing w:line="440" w:lineRule="exact"/>
              <w:jc w:val="center"/>
              <w:rPr>
                <w:rFonts w:ascii="宋体" w:hAnsi="宋体" w:cs="宋体"/>
                <w:color w:val="auto"/>
                <w:sz w:val="24"/>
                <w:szCs w:val="24"/>
                <w:highlight w:val="none"/>
              </w:rPr>
            </w:pPr>
          </w:p>
        </w:tc>
        <w:tc>
          <w:tcPr>
            <w:tcW w:w="810" w:type="dxa"/>
            <w:tcBorders>
              <w:left w:val="single" w:color="auto" w:sz="4" w:space="0"/>
            </w:tcBorders>
            <w:noWrap/>
          </w:tcPr>
          <w:p w14:paraId="5E5A5193">
            <w:pPr>
              <w:spacing w:line="440" w:lineRule="exact"/>
              <w:jc w:val="center"/>
              <w:rPr>
                <w:rFonts w:ascii="宋体" w:hAnsi="宋体" w:cs="宋体"/>
                <w:color w:val="auto"/>
                <w:sz w:val="24"/>
                <w:szCs w:val="24"/>
                <w:highlight w:val="none"/>
              </w:rPr>
            </w:pPr>
          </w:p>
        </w:tc>
        <w:tc>
          <w:tcPr>
            <w:tcW w:w="710" w:type="dxa"/>
            <w:tcBorders>
              <w:left w:val="single" w:color="auto" w:sz="4" w:space="0"/>
            </w:tcBorders>
            <w:noWrap/>
          </w:tcPr>
          <w:p w14:paraId="3E5C2EAA">
            <w:pPr>
              <w:spacing w:line="440" w:lineRule="exact"/>
              <w:jc w:val="center"/>
              <w:rPr>
                <w:rFonts w:ascii="宋体" w:hAnsi="宋体" w:cs="宋体"/>
                <w:color w:val="auto"/>
                <w:sz w:val="24"/>
                <w:szCs w:val="24"/>
                <w:highlight w:val="none"/>
              </w:rPr>
            </w:pPr>
          </w:p>
        </w:tc>
        <w:tc>
          <w:tcPr>
            <w:tcW w:w="1246" w:type="dxa"/>
            <w:tcBorders>
              <w:left w:val="single" w:color="auto" w:sz="4" w:space="0"/>
            </w:tcBorders>
            <w:noWrap/>
          </w:tcPr>
          <w:p w14:paraId="21B589A4">
            <w:pPr>
              <w:spacing w:line="440" w:lineRule="exact"/>
              <w:jc w:val="center"/>
              <w:rPr>
                <w:rFonts w:ascii="宋体" w:hAnsi="宋体" w:cs="宋体"/>
                <w:color w:val="auto"/>
                <w:sz w:val="24"/>
                <w:szCs w:val="24"/>
                <w:highlight w:val="none"/>
              </w:rPr>
            </w:pPr>
          </w:p>
        </w:tc>
        <w:tc>
          <w:tcPr>
            <w:tcW w:w="856" w:type="dxa"/>
            <w:tcBorders>
              <w:left w:val="single" w:color="auto" w:sz="4" w:space="0"/>
            </w:tcBorders>
            <w:noWrap/>
          </w:tcPr>
          <w:p w14:paraId="187DF10C">
            <w:pPr>
              <w:spacing w:line="440" w:lineRule="exact"/>
              <w:jc w:val="center"/>
              <w:rPr>
                <w:rFonts w:ascii="宋体" w:hAnsi="宋体" w:cs="宋体"/>
                <w:color w:val="auto"/>
                <w:sz w:val="24"/>
                <w:szCs w:val="24"/>
                <w:highlight w:val="none"/>
              </w:rPr>
            </w:pPr>
          </w:p>
        </w:tc>
        <w:tc>
          <w:tcPr>
            <w:tcW w:w="1051" w:type="dxa"/>
            <w:tcBorders>
              <w:left w:val="single" w:color="auto" w:sz="4" w:space="0"/>
            </w:tcBorders>
            <w:noWrap/>
          </w:tcPr>
          <w:p w14:paraId="4B8492E1">
            <w:pPr>
              <w:spacing w:line="440" w:lineRule="exact"/>
              <w:jc w:val="center"/>
              <w:rPr>
                <w:rFonts w:ascii="宋体" w:hAnsi="宋体" w:cs="宋体"/>
                <w:color w:val="auto"/>
                <w:sz w:val="24"/>
                <w:szCs w:val="24"/>
                <w:highlight w:val="none"/>
              </w:rPr>
            </w:pPr>
          </w:p>
        </w:tc>
        <w:tc>
          <w:tcPr>
            <w:tcW w:w="1369" w:type="dxa"/>
            <w:tcBorders>
              <w:left w:val="single" w:color="auto" w:sz="4" w:space="0"/>
            </w:tcBorders>
            <w:noWrap/>
          </w:tcPr>
          <w:p w14:paraId="6D04FC21">
            <w:pPr>
              <w:spacing w:line="440" w:lineRule="exact"/>
              <w:jc w:val="center"/>
              <w:rPr>
                <w:rFonts w:ascii="宋体" w:hAnsi="宋体" w:cs="宋体"/>
                <w:color w:val="auto"/>
                <w:sz w:val="24"/>
                <w:szCs w:val="24"/>
                <w:highlight w:val="none"/>
              </w:rPr>
            </w:pPr>
          </w:p>
        </w:tc>
      </w:tr>
      <w:tr w14:paraId="1EE67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14:paraId="30025C8F">
            <w:pPr>
              <w:spacing w:line="440" w:lineRule="exact"/>
              <w:jc w:val="center"/>
              <w:rPr>
                <w:rFonts w:ascii="宋体" w:hAnsi="宋体" w:cs="宋体"/>
                <w:color w:val="auto"/>
                <w:sz w:val="24"/>
                <w:szCs w:val="24"/>
                <w:highlight w:val="none"/>
              </w:rPr>
            </w:pPr>
          </w:p>
        </w:tc>
        <w:tc>
          <w:tcPr>
            <w:tcW w:w="1538" w:type="dxa"/>
            <w:tcBorders>
              <w:left w:val="single" w:color="auto" w:sz="4" w:space="0"/>
            </w:tcBorders>
            <w:noWrap/>
          </w:tcPr>
          <w:p w14:paraId="6F613838">
            <w:pPr>
              <w:spacing w:line="440" w:lineRule="exact"/>
              <w:jc w:val="center"/>
              <w:rPr>
                <w:rFonts w:ascii="宋体" w:hAnsi="宋体" w:cs="宋体"/>
                <w:color w:val="auto"/>
                <w:sz w:val="24"/>
                <w:szCs w:val="24"/>
                <w:highlight w:val="none"/>
              </w:rPr>
            </w:pPr>
          </w:p>
        </w:tc>
        <w:tc>
          <w:tcPr>
            <w:tcW w:w="1115" w:type="dxa"/>
            <w:tcBorders>
              <w:left w:val="single" w:color="auto" w:sz="4" w:space="0"/>
            </w:tcBorders>
            <w:noWrap/>
          </w:tcPr>
          <w:p w14:paraId="4DE9F07B">
            <w:pPr>
              <w:spacing w:line="440" w:lineRule="exact"/>
              <w:jc w:val="center"/>
              <w:rPr>
                <w:rFonts w:ascii="宋体" w:hAnsi="宋体" w:cs="宋体"/>
                <w:color w:val="auto"/>
                <w:sz w:val="24"/>
                <w:szCs w:val="24"/>
                <w:highlight w:val="none"/>
              </w:rPr>
            </w:pPr>
          </w:p>
        </w:tc>
        <w:tc>
          <w:tcPr>
            <w:tcW w:w="810" w:type="dxa"/>
            <w:tcBorders>
              <w:left w:val="single" w:color="auto" w:sz="4" w:space="0"/>
            </w:tcBorders>
            <w:noWrap/>
          </w:tcPr>
          <w:p w14:paraId="306C0AA5">
            <w:pPr>
              <w:spacing w:line="440" w:lineRule="exact"/>
              <w:jc w:val="center"/>
              <w:rPr>
                <w:rFonts w:ascii="宋体" w:hAnsi="宋体" w:cs="宋体"/>
                <w:color w:val="auto"/>
                <w:sz w:val="24"/>
                <w:szCs w:val="24"/>
                <w:highlight w:val="none"/>
              </w:rPr>
            </w:pPr>
          </w:p>
        </w:tc>
        <w:tc>
          <w:tcPr>
            <w:tcW w:w="710" w:type="dxa"/>
            <w:tcBorders>
              <w:left w:val="single" w:color="auto" w:sz="4" w:space="0"/>
            </w:tcBorders>
            <w:noWrap/>
          </w:tcPr>
          <w:p w14:paraId="15E6D21F">
            <w:pPr>
              <w:spacing w:line="440" w:lineRule="exact"/>
              <w:jc w:val="center"/>
              <w:rPr>
                <w:rFonts w:ascii="宋体" w:hAnsi="宋体" w:cs="宋体"/>
                <w:color w:val="auto"/>
                <w:sz w:val="24"/>
                <w:szCs w:val="24"/>
                <w:highlight w:val="none"/>
              </w:rPr>
            </w:pPr>
          </w:p>
        </w:tc>
        <w:tc>
          <w:tcPr>
            <w:tcW w:w="1246" w:type="dxa"/>
            <w:tcBorders>
              <w:left w:val="single" w:color="auto" w:sz="4" w:space="0"/>
            </w:tcBorders>
            <w:noWrap/>
          </w:tcPr>
          <w:p w14:paraId="7530BC3A">
            <w:pPr>
              <w:spacing w:line="440" w:lineRule="exact"/>
              <w:jc w:val="center"/>
              <w:rPr>
                <w:rFonts w:ascii="宋体" w:hAnsi="宋体" w:cs="宋体"/>
                <w:color w:val="auto"/>
                <w:sz w:val="24"/>
                <w:szCs w:val="24"/>
                <w:highlight w:val="none"/>
              </w:rPr>
            </w:pPr>
          </w:p>
        </w:tc>
        <w:tc>
          <w:tcPr>
            <w:tcW w:w="856" w:type="dxa"/>
            <w:tcBorders>
              <w:left w:val="single" w:color="auto" w:sz="4" w:space="0"/>
            </w:tcBorders>
            <w:noWrap/>
          </w:tcPr>
          <w:p w14:paraId="1976A961">
            <w:pPr>
              <w:spacing w:line="440" w:lineRule="exact"/>
              <w:jc w:val="center"/>
              <w:rPr>
                <w:rFonts w:ascii="宋体" w:hAnsi="宋体" w:cs="宋体"/>
                <w:color w:val="auto"/>
                <w:sz w:val="24"/>
                <w:szCs w:val="24"/>
                <w:highlight w:val="none"/>
              </w:rPr>
            </w:pPr>
          </w:p>
        </w:tc>
        <w:tc>
          <w:tcPr>
            <w:tcW w:w="1051" w:type="dxa"/>
            <w:tcBorders>
              <w:left w:val="single" w:color="auto" w:sz="4" w:space="0"/>
            </w:tcBorders>
            <w:noWrap/>
          </w:tcPr>
          <w:p w14:paraId="04784B62">
            <w:pPr>
              <w:spacing w:line="440" w:lineRule="exact"/>
              <w:jc w:val="center"/>
              <w:rPr>
                <w:rFonts w:ascii="宋体" w:hAnsi="宋体" w:cs="宋体"/>
                <w:color w:val="auto"/>
                <w:sz w:val="24"/>
                <w:szCs w:val="24"/>
                <w:highlight w:val="none"/>
              </w:rPr>
            </w:pPr>
          </w:p>
        </w:tc>
        <w:tc>
          <w:tcPr>
            <w:tcW w:w="1369" w:type="dxa"/>
            <w:tcBorders>
              <w:left w:val="single" w:color="auto" w:sz="4" w:space="0"/>
            </w:tcBorders>
            <w:noWrap/>
          </w:tcPr>
          <w:p w14:paraId="753AF354">
            <w:pPr>
              <w:spacing w:line="440" w:lineRule="exact"/>
              <w:jc w:val="center"/>
              <w:rPr>
                <w:rFonts w:ascii="宋体" w:hAnsi="宋体" w:cs="宋体"/>
                <w:color w:val="auto"/>
                <w:sz w:val="24"/>
                <w:szCs w:val="24"/>
                <w:highlight w:val="none"/>
              </w:rPr>
            </w:pPr>
          </w:p>
        </w:tc>
      </w:tr>
      <w:tr w14:paraId="6555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14:paraId="7794C550">
            <w:pPr>
              <w:spacing w:line="440" w:lineRule="exact"/>
              <w:jc w:val="center"/>
              <w:rPr>
                <w:rFonts w:ascii="宋体" w:hAnsi="宋体" w:cs="宋体"/>
                <w:color w:val="auto"/>
                <w:sz w:val="24"/>
                <w:szCs w:val="24"/>
                <w:highlight w:val="none"/>
              </w:rPr>
            </w:pPr>
          </w:p>
        </w:tc>
        <w:tc>
          <w:tcPr>
            <w:tcW w:w="1538" w:type="dxa"/>
            <w:tcBorders>
              <w:left w:val="single" w:color="auto" w:sz="4" w:space="0"/>
            </w:tcBorders>
            <w:noWrap/>
          </w:tcPr>
          <w:p w14:paraId="33434D12">
            <w:pPr>
              <w:spacing w:line="440" w:lineRule="exact"/>
              <w:jc w:val="center"/>
              <w:rPr>
                <w:rFonts w:ascii="宋体" w:hAnsi="宋体" w:cs="宋体"/>
                <w:color w:val="auto"/>
                <w:sz w:val="24"/>
                <w:szCs w:val="24"/>
                <w:highlight w:val="none"/>
              </w:rPr>
            </w:pPr>
          </w:p>
        </w:tc>
        <w:tc>
          <w:tcPr>
            <w:tcW w:w="1115" w:type="dxa"/>
            <w:tcBorders>
              <w:left w:val="single" w:color="auto" w:sz="4" w:space="0"/>
            </w:tcBorders>
            <w:noWrap/>
          </w:tcPr>
          <w:p w14:paraId="45CECFE3">
            <w:pPr>
              <w:spacing w:line="440" w:lineRule="exact"/>
              <w:jc w:val="center"/>
              <w:rPr>
                <w:rFonts w:ascii="宋体" w:hAnsi="宋体" w:cs="宋体"/>
                <w:color w:val="auto"/>
                <w:sz w:val="24"/>
                <w:szCs w:val="24"/>
                <w:highlight w:val="none"/>
              </w:rPr>
            </w:pPr>
          </w:p>
        </w:tc>
        <w:tc>
          <w:tcPr>
            <w:tcW w:w="810" w:type="dxa"/>
            <w:tcBorders>
              <w:left w:val="single" w:color="auto" w:sz="4" w:space="0"/>
            </w:tcBorders>
            <w:noWrap/>
          </w:tcPr>
          <w:p w14:paraId="087E89EC">
            <w:pPr>
              <w:spacing w:line="440" w:lineRule="exact"/>
              <w:jc w:val="center"/>
              <w:rPr>
                <w:rFonts w:ascii="宋体" w:hAnsi="宋体" w:cs="宋体"/>
                <w:color w:val="auto"/>
                <w:sz w:val="24"/>
                <w:szCs w:val="24"/>
                <w:highlight w:val="none"/>
              </w:rPr>
            </w:pPr>
          </w:p>
        </w:tc>
        <w:tc>
          <w:tcPr>
            <w:tcW w:w="710" w:type="dxa"/>
            <w:tcBorders>
              <w:left w:val="single" w:color="auto" w:sz="4" w:space="0"/>
            </w:tcBorders>
            <w:noWrap/>
          </w:tcPr>
          <w:p w14:paraId="01AB8586">
            <w:pPr>
              <w:spacing w:line="440" w:lineRule="exact"/>
              <w:jc w:val="center"/>
              <w:rPr>
                <w:rFonts w:ascii="宋体" w:hAnsi="宋体" w:cs="宋体"/>
                <w:color w:val="auto"/>
                <w:sz w:val="24"/>
                <w:szCs w:val="24"/>
                <w:highlight w:val="none"/>
              </w:rPr>
            </w:pPr>
          </w:p>
        </w:tc>
        <w:tc>
          <w:tcPr>
            <w:tcW w:w="1246" w:type="dxa"/>
            <w:tcBorders>
              <w:left w:val="single" w:color="auto" w:sz="4" w:space="0"/>
            </w:tcBorders>
            <w:noWrap/>
          </w:tcPr>
          <w:p w14:paraId="0A509EE2">
            <w:pPr>
              <w:spacing w:line="440" w:lineRule="exact"/>
              <w:jc w:val="center"/>
              <w:rPr>
                <w:rFonts w:ascii="宋体" w:hAnsi="宋体" w:cs="宋体"/>
                <w:color w:val="auto"/>
                <w:sz w:val="24"/>
                <w:szCs w:val="24"/>
                <w:highlight w:val="none"/>
              </w:rPr>
            </w:pPr>
          </w:p>
        </w:tc>
        <w:tc>
          <w:tcPr>
            <w:tcW w:w="856" w:type="dxa"/>
            <w:tcBorders>
              <w:left w:val="single" w:color="auto" w:sz="4" w:space="0"/>
            </w:tcBorders>
            <w:noWrap/>
          </w:tcPr>
          <w:p w14:paraId="36EB9A45">
            <w:pPr>
              <w:spacing w:line="440" w:lineRule="exact"/>
              <w:jc w:val="center"/>
              <w:rPr>
                <w:rFonts w:ascii="宋体" w:hAnsi="宋体" w:cs="宋体"/>
                <w:color w:val="auto"/>
                <w:sz w:val="24"/>
                <w:szCs w:val="24"/>
                <w:highlight w:val="none"/>
              </w:rPr>
            </w:pPr>
          </w:p>
        </w:tc>
        <w:tc>
          <w:tcPr>
            <w:tcW w:w="1051" w:type="dxa"/>
            <w:tcBorders>
              <w:left w:val="single" w:color="auto" w:sz="4" w:space="0"/>
            </w:tcBorders>
            <w:noWrap/>
          </w:tcPr>
          <w:p w14:paraId="72FC4CD4">
            <w:pPr>
              <w:spacing w:line="440" w:lineRule="exact"/>
              <w:jc w:val="center"/>
              <w:rPr>
                <w:rFonts w:ascii="宋体" w:hAnsi="宋体" w:cs="宋体"/>
                <w:color w:val="auto"/>
                <w:sz w:val="24"/>
                <w:szCs w:val="24"/>
                <w:highlight w:val="none"/>
              </w:rPr>
            </w:pPr>
          </w:p>
        </w:tc>
        <w:tc>
          <w:tcPr>
            <w:tcW w:w="1369" w:type="dxa"/>
            <w:tcBorders>
              <w:left w:val="single" w:color="auto" w:sz="4" w:space="0"/>
            </w:tcBorders>
            <w:noWrap/>
          </w:tcPr>
          <w:p w14:paraId="071240BD">
            <w:pPr>
              <w:spacing w:line="440" w:lineRule="exact"/>
              <w:jc w:val="center"/>
              <w:rPr>
                <w:rFonts w:ascii="宋体" w:hAnsi="宋体" w:cs="宋体"/>
                <w:color w:val="auto"/>
                <w:sz w:val="24"/>
                <w:szCs w:val="24"/>
                <w:highlight w:val="none"/>
              </w:rPr>
            </w:pPr>
          </w:p>
        </w:tc>
      </w:tr>
      <w:tr w14:paraId="3B51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85" w:type="dxa"/>
            <w:noWrap/>
          </w:tcPr>
          <w:p w14:paraId="6EAAC9EA">
            <w:pPr>
              <w:spacing w:line="440" w:lineRule="exact"/>
              <w:jc w:val="center"/>
              <w:rPr>
                <w:rFonts w:ascii="宋体" w:hAnsi="宋体" w:cs="宋体"/>
                <w:color w:val="auto"/>
                <w:sz w:val="24"/>
                <w:szCs w:val="24"/>
                <w:highlight w:val="none"/>
              </w:rPr>
            </w:pPr>
          </w:p>
        </w:tc>
        <w:tc>
          <w:tcPr>
            <w:tcW w:w="1538" w:type="dxa"/>
            <w:tcBorders>
              <w:left w:val="single" w:color="auto" w:sz="4" w:space="0"/>
            </w:tcBorders>
            <w:noWrap/>
          </w:tcPr>
          <w:p w14:paraId="72887E6B">
            <w:pPr>
              <w:spacing w:line="440" w:lineRule="exact"/>
              <w:jc w:val="center"/>
              <w:rPr>
                <w:rFonts w:ascii="宋体" w:hAnsi="宋体" w:cs="宋体"/>
                <w:color w:val="auto"/>
                <w:sz w:val="24"/>
                <w:szCs w:val="24"/>
                <w:highlight w:val="none"/>
              </w:rPr>
            </w:pPr>
          </w:p>
        </w:tc>
        <w:tc>
          <w:tcPr>
            <w:tcW w:w="1115" w:type="dxa"/>
            <w:tcBorders>
              <w:left w:val="single" w:color="auto" w:sz="4" w:space="0"/>
            </w:tcBorders>
            <w:noWrap/>
          </w:tcPr>
          <w:p w14:paraId="08A8F90E">
            <w:pPr>
              <w:spacing w:line="440" w:lineRule="exact"/>
              <w:jc w:val="center"/>
              <w:rPr>
                <w:rFonts w:ascii="宋体" w:hAnsi="宋体" w:cs="宋体"/>
                <w:color w:val="auto"/>
                <w:sz w:val="24"/>
                <w:szCs w:val="24"/>
                <w:highlight w:val="none"/>
              </w:rPr>
            </w:pPr>
          </w:p>
        </w:tc>
        <w:tc>
          <w:tcPr>
            <w:tcW w:w="810" w:type="dxa"/>
            <w:tcBorders>
              <w:left w:val="single" w:color="auto" w:sz="4" w:space="0"/>
            </w:tcBorders>
            <w:noWrap/>
          </w:tcPr>
          <w:p w14:paraId="09C540C3">
            <w:pPr>
              <w:spacing w:line="440" w:lineRule="exact"/>
              <w:jc w:val="center"/>
              <w:rPr>
                <w:rFonts w:ascii="宋体" w:hAnsi="宋体" w:cs="宋体"/>
                <w:color w:val="auto"/>
                <w:sz w:val="24"/>
                <w:szCs w:val="24"/>
                <w:highlight w:val="none"/>
              </w:rPr>
            </w:pPr>
          </w:p>
        </w:tc>
        <w:tc>
          <w:tcPr>
            <w:tcW w:w="710" w:type="dxa"/>
            <w:tcBorders>
              <w:left w:val="single" w:color="auto" w:sz="4" w:space="0"/>
            </w:tcBorders>
            <w:noWrap/>
          </w:tcPr>
          <w:p w14:paraId="70CEE87A">
            <w:pPr>
              <w:spacing w:line="440" w:lineRule="exact"/>
              <w:jc w:val="center"/>
              <w:rPr>
                <w:rFonts w:ascii="宋体" w:hAnsi="宋体" w:cs="宋体"/>
                <w:color w:val="auto"/>
                <w:sz w:val="24"/>
                <w:szCs w:val="24"/>
                <w:highlight w:val="none"/>
              </w:rPr>
            </w:pPr>
          </w:p>
        </w:tc>
        <w:tc>
          <w:tcPr>
            <w:tcW w:w="1246" w:type="dxa"/>
            <w:tcBorders>
              <w:left w:val="single" w:color="auto" w:sz="4" w:space="0"/>
            </w:tcBorders>
            <w:noWrap/>
          </w:tcPr>
          <w:p w14:paraId="34284672">
            <w:pPr>
              <w:spacing w:line="440" w:lineRule="exact"/>
              <w:jc w:val="center"/>
              <w:rPr>
                <w:rFonts w:ascii="宋体" w:hAnsi="宋体" w:cs="宋体"/>
                <w:color w:val="auto"/>
                <w:sz w:val="24"/>
                <w:szCs w:val="24"/>
                <w:highlight w:val="none"/>
              </w:rPr>
            </w:pPr>
          </w:p>
        </w:tc>
        <w:tc>
          <w:tcPr>
            <w:tcW w:w="856" w:type="dxa"/>
            <w:tcBorders>
              <w:left w:val="single" w:color="auto" w:sz="4" w:space="0"/>
            </w:tcBorders>
            <w:noWrap/>
          </w:tcPr>
          <w:p w14:paraId="69D89CB3">
            <w:pPr>
              <w:spacing w:line="440" w:lineRule="exact"/>
              <w:jc w:val="center"/>
              <w:rPr>
                <w:rFonts w:ascii="宋体" w:hAnsi="宋体" w:cs="宋体"/>
                <w:color w:val="auto"/>
                <w:sz w:val="24"/>
                <w:szCs w:val="24"/>
                <w:highlight w:val="none"/>
              </w:rPr>
            </w:pPr>
          </w:p>
        </w:tc>
        <w:tc>
          <w:tcPr>
            <w:tcW w:w="1051" w:type="dxa"/>
            <w:tcBorders>
              <w:left w:val="single" w:color="auto" w:sz="4" w:space="0"/>
            </w:tcBorders>
            <w:noWrap/>
          </w:tcPr>
          <w:p w14:paraId="61A3A4CC">
            <w:pPr>
              <w:spacing w:line="440" w:lineRule="exact"/>
              <w:jc w:val="center"/>
              <w:rPr>
                <w:rFonts w:ascii="宋体" w:hAnsi="宋体" w:cs="宋体"/>
                <w:color w:val="auto"/>
                <w:sz w:val="24"/>
                <w:szCs w:val="24"/>
                <w:highlight w:val="none"/>
              </w:rPr>
            </w:pPr>
          </w:p>
        </w:tc>
        <w:tc>
          <w:tcPr>
            <w:tcW w:w="1369" w:type="dxa"/>
            <w:tcBorders>
              <w:left w:val="single" w:color="auto" w:sz="4" w:space="0"/>
            </w:tcBorders>
            <w:noWrap/>
          </w:tcPr>
          <w:p w14:paraId="4EFC0B2F">
            <w:pPr>
              <w:spacing w:line="440" w:lineRule="exact"/>
              <w:jc w:val="center"/>
              <w:rPr>
                <w:rFonts w:ascii="宋体" w:hAnsi="宋体" w:cs="宋体"/>
                <w:color w:val="auto"/>
                <w:sz w:val="24"/>
                <w:szCs w:val="24"/>
                <w:highlight w:val="none"/>
              </w:rPr>
            </w:pPr>
          </w:p>
        </w:tc>
      </w:tr>
    </w:tbl>
    <w:p w14:paraId="01466DC8">
      <w:pPr>
        <w:pStyle w:val="2"/>
        <w:rPr>
          <w:color w:val="auto"/>
          <w:highlight w:val="none"/>
        </w:rPr>
      </w:pPr>
    </w:p>
    <w:p w14:paraId="348426A3">
      <w:pPr>
        <w:spacing w:line="440" w:lineRule="exact"/>
        <w:rPr>
          <w:color w:val="auto"/>
          <w:sz w:val="21"/>
          <w:szCs w:val="21"/>
          <w:highlight w:val="none"/>
        </w:rPr>
      </w:pPr>
      <w:r>
        <w:rPr>
          <w:rFonts w:hint="eastAsia"/>
          <w:color w:val="auto"/>
          <w:sz w:val="21"/>
          <w:szCs w:val="21"/>
          <w:highlight w:val="none"/>
        </w:rPr>
        <w:t>注：投标人应根据第三章评标办法前附表评分标准及说明的要求在本表后附相关证明材料。</w:t>
      </w:r>
    </w:p>
    <w:p w14:paraId="1D7CE45B">
      <w:pPr>
        <w:spacing w:line="360" w:lineRule="auto"/>
        <w:rPr>
          <w:color w:val="auto"/>
          <w:highlight w:val="none"/>
        </w:rPr>
      </w:pPr>
    </w:p>
    <w:p w14:paraId="63C6A751">
      <w:pPr>
        <w:pStyle w:val="4"/>
        <w:rPr>
          <w:rFonts w:eastAsia="宋体"/>
          <w:color w:val="auto"/>
          <w:highlight w:val="none"/>
        </w:rPr>
        <w:sectPr>
          <w:pgSz w:w="11906" w:h="16838"/>
          <w:pgMar w:top="1400" w:right="1100" w:bottom="1120" w:left="1560" w:header="0" w:footer="841" w:gutter="0"/>
          <w:cols w:space="720" w:num="1"/>
          <w:docGrid w:linePitch="312" w:charSpace="2048"/>
        </w:sectPr>
      </w:pPr>
    </w:p>
    <w:p w14:paraId="106A53B9">
      <w:pPr>
        <w:spacing w:line="360" w:lineRule="auto"/>
        <w:ind w:right="461"/>
        <w:rPr>
          <w:b/>
          <w:color w:val="auto"/>
          <w:sz w:val="28"/>
          <w:szCs w:val="28"/>
          <w:highlight w:val="none"/>
        </w:rPr>
      </w:pPr>
      <w:bookmarkStart w:id="61" w:name="_bookmark191"/>
      <w:bookmarkEnd w:id="61"/>
      <w:r>
        <w:rPr>
          <w:rFonts w:hint="eastAsia"/>
          <w:b/>
          <w:color w:val="auto"/>
          <w:sz w:val="28"/>
          <w:szCs w:val="28"/>
          <w:highlight w:val="none"/>
        </w:rPr>
        <w:t>（一）、主要人员简历表（格式可自拟）</w:t>
      </w:r>
    </w:p>
    <w:p w14:paraId="13D4C4D1">
      <w:pPr>
        <w:pStyle w:val="2"/>
        <w:rPr>
          <w:color w:val="auto"/>
          <w:highlight w:val="none"/>
        </w:rPr>
      </w:pPr>
    </w:p>
    <w:tbl>
      <w:tblPr>
        <w:tblStyle w:val="15"/>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2"/>
        <w:gridCol w:w="377"/>
        <w:gridCol w:w="731"/>
        <w:gridCol w:w="1011"/>
        <w:gridCol w:w="1126"/>
        <w:gridCol w:w="744"/>
        <w:gridCol w:w="1331"/>
        <w:gridCol w:w="424"/>
        <w:gridCol w:w="2003"/>
      </w:tblGrid>
      <w:tr w14:paraId="14037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1252" w:type="dxa"/>
            <w:vAlign w:val="center"/>
          </w:tcPr>
          <w:p w14:paraId="4021F563">
            <w:pPr>
              <w:pStyle w:val="19"/>
              <w:tabs>
                <w:tab w:val="left" w:pos="436"/>
              </w:tabs>
              <w:spacing w:line="360" w:lineRule="auto"/>
              <w:ind w:left="13"/>
              <w:jc w:val="center"/>
              <w:rPr>
                <w:color w:val="auto"/>
                <w:sz w:val="21"/>
                <w:highlight w:val="none"/>
              </w:rPr>
            </w:pPr>
            <w:r>
              <w:rPr>
                <w:rFonts w:hint="eastAsia"/>
                <w:color w:val="auto"/>
                <w:sz w:val="21"/>
                <w:highlight w:val="none"/>
              </w:rPr>
              <w:t>姓</w:t>
            </w:r>
            <w:r>
              <w:rPr>
                <w:rFonts w:hint="eastAsia"/>
                <w:color w:val="auto"/>
                <w:sz w:val="21"/>
                <w:highlight w:val="none"/>
              </w:rPr>
              <w:tab/>
            </w:r>
            <w:r>
              <w:rPr>
                <w:rFonts w:hint="eastAsia"/>
                <w:color w:val="auto"/>
                <w:sz w:val="21"/>
                <w:highlight w:val="none"/>
              </w:rPr>
              <w:t>名</w:t>
            </w:r>
          </w:p>
        </w:tc>
        <w:tc>
          <w:tcPr>
            <w:tcW w:w="1108" w:type="dxa"/>
            <w:gridSpan w:val="2"/>
            <w:vAlign w:val="center"/>
          </w:tcPr>
          <w:p w14:paraId="5C79D012">
            <w:pPr>
              <w:pStyle w:val="19"/>
              <w:spacing w:line="360" w:lineRule="auto"/>
              <w:jc w:val="center"/>
              <w:rPr>
                <w:color w:val="auto"/>
                <w:sz w:val="20"/>
                <w:highlight w:val="none"/>
              </w:rPr>
            </w:pPr>
          </w:p>
        </w:tc>
        <w:tc>
          <w:tcPr>
            <w:tcW w:w="1011" w:type="dxa"/>
            <w:vAlign w:val="center"/>
          </w:tcPr>
          <w:p w14:paraId="0CA210DF">
            <w:pPr>
              <w:pStyle w:val="19"/>
              <w:spacing w:line="360" w:lineRule="auto"/>
              <w:ind w:right="256"/>
              <w:jc w:val="center"/>
              <w:rPr>
                <w:color w:val="auto"/>
                <w:sz w:val="21"/>
                <w:highlight w:val="none"/>
              </w:rPr>
            </w:pPr>
            <w:r>
              <w:rPr>
                <w:rFonts w:hint="eastAsia"/>
                <w:color w:val="auto"/>
                <w:sz w:val="21"/>
                <w:highlight w:val="none"/>
              </w:rPr>
              <w:t>年龄</w:t>
            </w:r>
          </w:p>
        </w:tc>
        <w:tc>
          <w:tcPr>
            <w:tcW w:w="1126" w:type="dxa"/>
            <w:vAlign w:val="center"/>
          </w:tcPr>
          <w:p w14:paraId="011EE59C">
            <w:pPr>
              <w:pStyle w:val="19"/>
              <w:spacing w:line="360" w:lineRule="auto"/>
              <w:jc w:val="center"/>
              <w:rPr>
                <w:color w:val="auto"/>
                <w:sz w:val="20"/>
                <w:highlight w:val="none"/>
              </w:rPr>
            </w:pPr>
          </w:p>
        </w:tc>
        <w:tc>
          <w:tcPr>
            <w:tcW w:w="2499" w:type="dxa"/>
            <w:gridSpan w:val="3"/>
            <w:vAlign w:val="center"/>
          </w:tcPr>
          <w:p w14:paraId="60005EE5">
            <w:pPr>
              <w:pStyle w:val="19"/>
              <w:adjustRightInd w:val="0"/>
              <w:snapToGrid w:val="0"/>
              <w:spacing w:line="360" w:lineRule="auto"/>
              <w:ind w:left="42" w:leftChars="20" w:right="42" w:rightChars="20"/>
              <w:jc w:val="center"/>
              <w:rPr>
                <w:color w:val="auto"/>
                <w:sz w:val="21"/>
                <w:highlight w:val="none"/>
              </w:rPr>
            </w:pPr>
            <w:r>
              <w:rPr>
                <w:rFonts w:hint="eastAsia"/>
                <w:color w:val="auto"/>
                <w:sz w:val="21"/>
                <w:highlight w:val="none"/>
              </w:rPr>
              <w:t>执业资格证书（或上岗证书）名称</w:t>
            </w:r>
          </w:p>
        </w:tc>
        <w:tc>
          <w:tcPr>
            <w:tcW w:w="2003" w:type="dxa"/>
            <w:vAlign w:val="center"/>
          </w:tcPr>
          <w:p w14:paraId="715D33CD">
            <w:pPr>
              <w:pStyle w:val="19"/>
              <w:spacing w:line="360" w:lineRule="auto"/>
              <w:jc w:val="center"/>
              <w:rPr>
                <w:color w:val="auto"/>
                <w:sz w:val="20"/>
                <w:highlight w:val="none"/>
              </w:rPr>
            </w:pPr>
          </w:p>
        </w:tc>
      </w:tr>
      <w:tr w14:paraId="3809B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1252" w:type="dxa"/>
            <w:vAlign w:val="center"/>
          </w:tcPr>
          <w:p w14:paraId="2B3988B5">
            <w:pPr>
              <w:pStyle w:val="19"/>
              <w:tabs>
                <w:tab w:val="left" w:pos="436"/>
              </w:tabs>
              <w:spacing w:line="360" w:lineRule="auto"/>
              <w:ind w:left="13"/>
              <w:jc w:val="center"/>
              <w:rPr>
                <w:color w:val="auto"/>
                <w:sz w:val="21"/>
                <w:highlight w:val="none"/>
              </w:rPr>
            </w:pPr>
            <w:r>
              <w:rPr>
                <w:rFonts w:hint="eastAsia"/>
                <w:color w:val="auto"/>
                <w:sz w:val="21"/>
                <w:highlight w:val="none"/>
              </w:rPr>
              <w:t>职</w:t>
            </w:r>
            <w:r>
              <w:rPr>
                <w:rFonts w:hint="eastAsia"/>
                <w:color w:val="auto"/>
                <w:sz w:val="21"/>
                <w:highlight w:val="none"/>
              </w:rPr>
              <w:tab/>
            </w:r>
            <w:r>
              <w:rPr>
                <w:rFonts w:hint="eastAsia"/>
                <w:color w:val="auto"/>
                <w:sz w:val="21"/>
                <w:highlight w:val="none"/>
              </w:rPr>
              <w:t>称</w:t>
            </w:r>
          </w:p>
        </w:tc>
        <w:tc>
          <w:tcPr>
            <w:tcW w:w="1108" w:type="dxa"/>
            <w:gridSpan w:val="2"/>
            <w:tcBorders>
              <w:left w:val="single" w:color="000000" w:sz="4" w:space="0"/>
            </w:tcBorders>
            <w:vAlign w:val="center"/>
          </w:tcPr>
          <w:p w14:paraId="6684B60D">
            <w:pPr>
              <w:pStyle w:val="19"/>
              <w:spacing w:line="360" w:lineRule="auto"/>
              <w:jc w:val="center"/>
              <w:rPr>
                <w:color w:val="auto"/>
                <w:sz w:val="20"/>
                <w:highlight w:val="none"/>
              </w:rPr>
            </w:pPr>
          </w:p>
        </w:tc>
        <w:tc>
          <w:tcPr>
            <w:tcW w:w="1011" w:type="dxa"/>
            <w:tcBorders>
              <w:left w:val="single" w:color="000000" w:sz="4" w:space="0"/>
            </w:tcBorders>
            <w:vAlign w:val="center"/>
          </w:tcPr>
          <w:p w14:paraId="576F2F7C">
            <w:pPr>
              <w:pStyle w:val="19"/>
              <w:spacing w:line="360" w:lineRule="auto"/>
              <w:ind w:right="256"/>
              <w:jc w:val="center"/>
              <w:rPr>
                <w:color w:val="auto"/>
                <w:sz w:val="21"/>
                <w:highlight w:val="none"/>
              </w:rPr>
            </w:pPr>
            <w:r>
              <w:rPr>
                <w:rFonts w:hint="eastAsia"/>
                <w:color w:val="auto"/>
                <w:sz w:val="21"/>
                <w:highlight w:val="none"/>
              </w:rPr>
              <w:t>学历</w:t>
            </w:r>
          </w:p>
        </w:tc>
        <w:tc>
          <w:tcPr>
            <w:tcW w:w="1126" w:type="dxa"/>
            <w:tcBorders>
              <w:left w:val="single" w:color="000000" w:sz="4" w:space="0"/>
            </w:tcBorders>
            <w:vAlign w:val="center"/>
          </w:tcPr>
          <w:p w14:paraId="3E8E34C1">
            <w:pPr>
              <w:pStyle w:val="19"/>
              <w:spacing w:line="360" w:lineRule="auto"/>
              <w:jc w:val="center"/>
              <w:rPr>
                <w:color w:val="auto"/>
                <w:sz w:val="20"/>
                <w:highlight w:val="none"/>
              </w:rPr>
            </w:pPr>
          </w:p>
        </w:tc>
        <w:tc>
          <w:tcPr>
            <w:tcW w:w="2499" w:type="dxa"/>
            <w:gridSpan w:val="3"/>
            <w:tcBorders>
              <w:left w:val="single" w:color="000000" w:sz="4" w:space="0"/>
            </w:tcBorders>
            <w:vAlign w:val="center"/>
          </w:tcPr>
          <w:p w14:paraId="35266E39">
            <w:pPr>
              <w:pStyle w:val="19"/>
              <w:adjustRightInd w:val="0"/>
              <w:snapToGrid w:val="0"/>
              <w:spacing w:line="360" w:lineRule="auto"/>
              <w:ind w:left="42" w:leftChars="20" w:right="42" w:rightChars="20"/>
              <w:jc w:val="center"/>
              <w:rPr>
                <w:color w:val="auto"/>
                <w:sz w:val="21"/>
                <w:highlight w:val="none"/>
              </w:rPr>
            </w:pPr>
            <w:r>
              <w:rPr>
                <w:rFonts w:hint="eastAsia"/>
                <w:color w:val="auto"/>
                <w:sz w:val="21"/>
                <w:highlight w:val="none"/>
              </w:rPr>
              <w:t>拟在本项目任职</w:t>
            </w:r>
          </w:p>
        </w:tc>
        <w:tc>
          <w:tcPr>
            <w:tcW w:w="2003" w:type="dxa"/>
            <w:tcBorders>
              <w:left w:val="single" w:color="000000" w:sz="4" w:space="0"/>
            </w:tcBorders>
            <w:vAlign w:val="center"/>
          </w:tcPr>
          <w:p w14:paraId="4E71EB90">
            <w:pPr>
              <w:pStyle w:val="19"/>
              <w:spacing w:line="360" w:lineRule="auto"/>
              <w:jc w:val="center"/>
              <w:rPr>
                <w:color w:val="auto"/>
                <w:sz w:val="20"/>
                <w:highlight w:val="none"/>
              </w:rPr>
            </w:pPr>
          </w:p>
        </w:tc>
      </w:tr>
      <w:tr w14:paraId="5A082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252" w:type="dxa"/>
            <w:vAlign w:val="center"/>
          </w:tcPr>
          <w:p w14:paraId="0318A8A8">
            <w:pPr>
              <w:pStyle w:val="19"/>
              <w:spacing w:line="360" w:lineRule="auto"/>
              <w:ind w:left="11"/>
              <w:jc w:val="center"/>
              <w:rPr>
                <w:color w:val="auto"/>
                <w:sz w:val="21"/>
                <w:highlight w:val="none"/>
              </w:rPr>
            </w:pPr>
            <w:r>
              <w:rPr>
                <w:rFonts w:hint="eastAsia"/>
                <w:color w:val="auto"/>
                <w:sz w:val="21"/>
                <w:highlight w:val="none"/>
              </w:rPr>
              <w:t>工作年限</w:t>
            </w:r>
          </w:p>
        </w:tc>
        <w:tc>
          <w:tcPr>
            <w:tcW w:w="3245" w:type="dxa"/>
            <w:gridSpan w:val="4"/>
            <w:tcBorders>
              <w:left w:val="single" w:color="000000" w:sz="4" w:space="0"/>
            </w:tcBorders>
            <w:vAlign w:val="center"/>
          </w:tcPr>
          <w:p w14:paraId="387FA063">
            <w:pPr>
              <w:pStyle w:val="19"/>
              <w:spacing w:line="360" w:lineRule="auto"/>
              <w:jc w:val="center"/>
              <w:rPr>
                <w:color w:val="auto"/>
                <w:sz w:val="20"/>
                <w:highlight w:val="none"/>
              </w:rPr>
            </w:pPr>
          </w:p>
        </w:tc>
        <w:tc>
          <w:tcPr>
            <w:tcW w:w="2499" w:type="dxa"/>
            <w:gridSpan w:val="3"/>
            <w:tcBorders>
              <w:left w:val="single" w:color="000000" w:sz="4" w:space="0"/>
            </w:tcBorders>
            <w:vAlign w:val="center"/>
          </w:tcPr>
          <w:p w14:paraId="746B3774">
            <w:pPr>
              <w:pStyle w:val="19"/>
              <w:adjustRightInd w:val="0"/>
              <w:snapToGrid w:val="0"/>
              <w:spacing w:line="360" w:lineRule="auto"/>
              <w:ind w:left="42" w:leftChars="20" w:right="42" w:rightChars="20"/>
              <w:jc w:val="center"/>
              <w:rPr>
                <w:color w:val="auto"/>
                <w:sz w:val="21"/>
                <w:highlight w:val="none"/>
              </w:rPr>
            </w:pPr>
            <w:r>
              <w:rPr>
                <w:rFonts w:hint="eastAsia"/>
                <w:color w:val="auto"/>
                <w:sz w:val="21"/>
                <w:highlight w:val="none"/>
              </w:rPr>
              <w:t>从事本工作年限</w:t>
            </w:r>
          </w:p>
        </w:tc>
        <w:tc>
          <w:tcPr>
            <w:tcW w:w="2003" w:type="dxa"/>
            <w:tcBorders>
              <w:left w:val="single" w:color="000000" w:sz="4" w:space="0"/>
            </w:tcBorders>
            <w:vAlign w:val="center"/>
          </w:tcPr>
          <w:p w14:paraId="2E53FD4A">
            <w:pPr>
              <w:pStyle w:val="19"/>
              <w:spacing w:line="360" w:lineRule="auto"/>
              <w:jc w:val="center"/>
              <w:rPr>
                <w:color w:val="auto"/>
                <w:sz w:val="20"/>
                <w:highlight w:val="none"/>
              </w:rPr>
            </w:pPr>
          </w:p>
        </w:tc>
      </w:tr>
      <w:tr w14:paraId="75532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252" w:type="dxa"/>
            <w:vAlign w:val="center"/>
          </w:tcPr>
          <w:p w14:paraId="7AB6C919">
            <w:pPr>
              <w:pStyle w:val="19"/>
              <w:spacing w:line="360" w:lineRule="auto"/>
              <w:ind w:left="11"/>
              <w:jc w:val="center"/>
              <w:rPr>
                <w:color w:val="auto"/>
                <w:sz w:val="21"/>
                <w:highlight w:val="none"/>
              </w:rPr>
            </w:pPr>
            <w:r>
              <w:rPr>
                <w:rFonts w:hint="eastAsia"/>
                <w:color w:val="auto"/>
                <w:sz w:val="21"/>
                <w:highlight w:val="none"/>
              </w:rPr>
              <w:t>毕业学校</w:t>
            </w:r>
          </w:p>
        </w:tc>
        <w:tc>
          <w:tcPr>
            <w:tcW w:w="7747" w:type="dxa"/>
            <w:gridSpan w:val="8"/>
            <w:tcBorders>
              <w:left w:val="single" w:color="000000" w:sz="4" w:space="0"/>
            </w:tcBorders>
            <w:vAlign w:val="center"/>
          </w:tcPr>
          <w:p w14:paraId="0E1F85B5">
            <w:pPr>
              <w:pStyle w:val="19"/>
              <w:tabs>
                <w:tab w:val="left" w:pos="3364"/>
                <w:tab w:val="left" w:pos="4625"/>
              </w:tabs>
              <w:spacing w:line="360" w:lineRule="auto"/>
              <w:ind w:left="1262"/>
              <w:jc w:val="center"/>
              <w:rPr>
                <w:color w:val="auto"/>
                <w:sz w:val="21"/>
                <w:highlight w:val="none"/>
              </w:rPr>
            </w:pPr>
            <w:r>
              <w:rPr>
                <w:rFonts w:hint="eastAsia"/>
                <w:color w:val="auto"/>
                <w:sz w:val="21"/>
                <w:highlight w:val="none"/>
              </w:rPr>
              <w:t>年毕</w:t>
            </w:r>
            <w:r>
              <w:rPr>
                <w:rFonts w:hint="eastAsia"/>
                <w:color w:val="auto"/>
                <w:spacing w:val="-3"/>
                <w:sz w:val="21"/>
                <w:highlight w:val="none"/>
              </w:rPr>
              <w:t>业</w:t>
            </w:r>
            <w:r>
              <w:rPr>
                <w:rFonts w:hint="eastAsia"/>
                <w:color w:val="auto"/>
                <w:sz w:val="21"/>
                <w:highlight w:val="none"/>
              </w:rPr>
              <w:t>于</w:t>
            </w:r>
            <w:r>
              <w:rPr>
                <w:rFonts w:hint="eastAsia"/>
                <w:color w:val="auto"/>
                <w:sz w:val="21"/>
                <w:highlight w:val="none"/>
              </w:rPr>
              <w:tab/>
            </w:r>
            <w:r>
              <w:rPr>
                <w:rFonts w:hint="eastAsia"/>
                <w:color w:val="auto"/>
                <w:spacing w:val="-3"/>
                <w:sz w:val="21"/>
                <w:highlight w:val="none"/>
              </w:rPr>
              <w:t>学</w:t>
            </w:r>
            <w:r>
              <w:rPr>
                <w:rFonts w:hint="eastAsia"/>
                <w:color w:val="auto"/>
                <w:sz w:val="21"/>
                <w:highlight w:val="none"/>
              </w:rPr>
              <w:t>校</w:t>
            </w:r>
            <w:r>
              <w:rPr>
                <w:rFonts w:hint="eastAsia"/>
                <w:color w:val="auto"/>
                <w:sz w:val="21"/>
                <w:highlight w:val="none"/>
              </w:rPr>
              <w:tab/>
            </w:r>
            <w:r>
              <w:rPr>
                <w:rFonts w:hint="eastAsia"/>
                <w:color w:val="auto"/>
                <w:sz w:val="21"/>
                <w:highlight w:val="none"/>
              </w:rPr>
              <w:t>专业</w:t>
            </w:r>
          </w:p>
        </w:tc>
      </w:tr>
      <w:tr w14:paraId="6BB5B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8999" w:type="dxa"/>
            <w:gridSpan w:val="9"/>
            <w:vAlign w:val="center"/>
          </w:tcPr>
          <w:p w14:paraId="59EFE8CF">
            <w:pPr>
              <w:pStyle w:val="19"/>
              <w:spacing w:line="360" w:lineRule="auto"/>
              <w:ind w:left="107"/>
              <w:jc w:val="center"/>
              <w:rPr>
                <w:color w:val="auto"/>
                <w:sz w:val="21"/>
                <w:highlight w:val="none"/>
              </w:rPr>
            </w:pPr>
            <w:r>
              <w:rPr>
                <w:rFonts w:hint="eastAsia"/>
                <w:color w:val="auto"/>
                <w:sz w:val="21"/>
                <w:highlight w:val="none"/>
              </w:rPr>
              <w:t>主要工作经历</w:t>
            </w:r>
          </w:p>
        </w:tc>
      </w:tr>
      <w:tr w14:paraId="0454C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629" w:type="dxa"/>
            <w:gridSpan w:val="2"/>
            <w:vAlign w:val="center"/>
          </w:tcPr>
          <w:p w14:paraId="43A28ECF">
            <w:pPr>
              <w:pStyle w:val="19"/>
              <w:tabs>
                <w:tab w:val="left" w:pos="878"/>
              </w:tabs>
              <w:adjustRightInd w:val="0"/>
              <w:snapToGrid w:val="0"/>
              <w:spacing w:line="360" w:lineRule="auto"/>
              <w:jc w:val="center"/>
              <w:rPr>
                <w:color w:val="auto"/>
                <w:sz w:val="21"/>
                <w:highlight w:val="none"/>
              </w:rPr>
            </w:pPr>
            <w:r>
              <w:rPr>
                <w:rFonts w:hint="eastAsia"/>
                <w:color w:val="auto"/>
                <w:sz w:val="21"/>
                <w:highlight w:val="none"/>
              </w:rPr>
              <w:t>时</w:t>
            </w:r>
            <w:r>
              <w:rPr>
                <w:rFonts w:hint="eastAsia"/>
                <w:color w:val="auto"/>
                <w:sz w:val="21"/>
                <w:highlight w:val="none"/>
              </w:rPr>
              <w:tab/>
            </w:r>
            <w:r>
              <w:rPr>
                <w:rFonts w:hint="eastAsia"/>
                <w:color w:val="auto"/>
                <w:sz w:val="21"/>
                <w:highlight w:val="none"/>
              </w:rPr>
              <w:t>间</w:t>
            </w:r>
          </w:p>
        </w:tc>
        <w:tc>
          <w:tcPr>
            <w:tcW w:w="3612" w:type="dxa"/>
            <w:gridSpan w:val="4"/>
            <w:tcBorders>
              <w:left w:val="single" w:color="000000" w:sz="4" w:space="0"/>
            </w:tcBorders>
            <w:vAlign w:val="center"/>
          </w:tcPr>
          <w:p w14:paraId="10FD19BC">
            <w:pPr>
              <w:pStyle w:val="19"/>
              <w:adjustRightInd w:val="0"/>
              <w:snapToGrid w:val="0"/>
              <w:spacing w:line="360" w:lineRule="auto"/>
              <w:jc w:val="center"/>
              <w:rPr>
                <w:color w:val="auto"/>
                <w:sz w:val="21"/>
                <w:highlight w:val="none"/>
              </w:rPr>
            </w:pPr>
            <w:r>
              <w:rPr>
                <w:rFonts w:hint="eastAsia"/>
                <w:color w:val="auto"/>
                <w:sz w:val="21"/>
                <w:highlight w:val="none"/>
              </w:rPr>
              <w:t>参加过的类似项目</w:t>
            </w:r>
          </w:p>
        </w:tc>
        <w:tc>
          <w:tcPr>
            <w:tcW w:w="1331" w:type="dxa"/>
            <w:tcBorders>
              <w:left w:val="single" w:color="000000" w:sz="4" w:space="0"/>
            </w:tcBorders>
            <w:vAlign w:val="center"/>
          </w:tcPr>
          <w:p w14:paraId="2AEECE75">
            <w:pPr>
              <w:pStyle w:val="19"/>
              <w:adjustRightInd w:val="0"/>
              <w:snapToGrid w:val="0"/>
              <w:spacing w:line="360" w:lineRule="auto"/>
              <w:jc w:val="center"/>
              <w:rPr>
                <w:color w:val="auto"/>
                <w:sz w:val="21"/>
                <w:highlight w:val="none"/>
              </w:rPr>
            </w:pPr>
            <w:r>
              <w:rPr>
                <w:rFonts w:hint="eastAsia"/>
                <w:color w:val="auto"/>
                <w:sz w:val="21"/>
                <w:highlight w:val="none"/>
              </w:rPr>
              <w:t>担任职务</w:t>
            </w:r>
          </w:p>
        </w:tc>
        <w:tc>
          <w:tcPr>
            <w:tcW w:w="2427" w:type="dxa"/>
            <w:gridSpan w:val="2"/>
            <w:tcBorders>
              <w:left w:val="single" w:color="000000" w:sz="4" w:space="0"/>
            </w:tcBorders>
            <w:vAlign w:val="center"/>
          </w:tcPr>
          <w:p w14:paraId="55CEE592">
            <w:pPr>
              <w:pStyle w:val="19"/>
              <w:adjustRightInd w:val="0"/>
              <w:snapToGrid w:val="0"/>
              <w:spacing w:line="360" w:lineRule="auto"/>
              <w:jc w:val="center"/>
              <w:rPr>
                <w:color w:val="auto"/>
                <w:sz w:val="21"/>
                <w:highlight w:val="none"/>
              </w:rPr>
            </w:pPr>
            <w:r>
              <w:rPr>
                <w:rFonts w:hint="eastAsia"/>
                <w:color w:val="auto"/>
                <w:sz w:val="21"/>
                <w:highlight w:val="none"/>
              </w:rPr>
              <w:t>委托人及联系电话</w:t>
            </w:r>
          </w:p>
        </w:tc>
      </w:tr>
      <w:tr w14:paraId="1B9E5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629" w:type="dxa"/>
            <w:gridSpan w:val="2"/>
          </w:tcPr>
          <w:p w14:paraId="12B709D2">
            <w:pPr>
              <w:pStyle w:val="19"/>
              <w:spacing w:line="360" w:lineRule="auto"/>
              <w:rPr>
                <w:color w:val="auto"/>
                <w:sz w:val="20"/>
                <w:highlight w:val="none"/>
              </w:rPr>
            </w:pPr>
          </w:p>
        </w:tc>
        <w:tc>
          <w:tcPr>
            <w:tcW w:w="3612" w:type="dxa"/>
            <w:gridSpan w:val="4"/>
            <w:tcBorders>
              <w:left w:val="single" w:color="000000" w:sz="4" w:space="0"/>
            </w:tcBorders>
          </w:tcPr>
          <w:p w14:paraId="1FFD3B70">
            <w:pPr>
              <w:pStyle w:val="19"/>
              <w:spacing w:line="360" w:lineRule="auto"/>
              <w:rPr>
                <w:color w:val="auto"/>
                <w:sz w:val="20"/>
                <w:highlight w:val="none"/>
              </w:rPr>
            </w:pPr>
          </w:p>
        </w:tc>
        <w:tc>
          <w:tcPr>
            <w:tcW w:w="1331" w:type="dxa"/>
            <w:tcBorders>
              <w:left w:val="single" w:color="000000" w:sz="4" w:space="0"/>
            </w:tcBorders>
          </w:tcPr>
          <w:p w14:paraId="4D3A4BDF">
            <w:pPr>
              <w:pStyle w:val="19"/>
              <w:spacing w:line="360" w:lineRule="auto"/>
              <w:rPr>
                <w:color w:val="auto"/>
                <w:sz w:val="20"/>
                <w:highlight w:val="none"/>
              </w:rPr>
            </w:pPr>
          </w:p>
        </w:tc>
        <w:tc>
          <w:tcPr>
            <w:tcW w:w="2427" w:type="dxa"/>
            <w:gridSpan w:val="2"/>
            <w:tcBorders>
              <w:left w:val="single" w:color="000000" w:sz="4" w:space="0"/>
            </w:tcBorders>
          </w:tcPr>
          <w:p w14:paraId="3D23DD74">
            <w:pPr>
              <w:pStyle w:val="19"/>
              <w:spacing w:line="360" w:lineRule="auto"/>
              <w:rPr>
                <w:color w:val="auto"/>
                <w:sz w:val="20"/>
                <w:highlight w:val="none"/>
              </w:rPr>
            </w:pPr>
          </w:p>
        </w:tc>
      </w:tr>
      <w:tr w14:paraId="2FBDA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629" w:type="dxa"/>
            <w:gridSpan w:val="2"/>
          </w:tcPr>
          <w:p w14:paraId="7BB949DA">
            <w:pPr>
              <w:pStyle w:val="19"/>
              <w:spacing w:line="360" w:lineRule="auto"/>
              <w:rPr>
                <w:color w:val="auto"/>
                <w:sz w:val="20"/>
                <w:highlight w:val="none"/>
              </w:rPr>
            </w:pPr>
          </w:p>
        </w:tc>
        <w:tc>
          <w:tcPr>
            <w:tcW w:w="3612" w:type="dxa"/>
            <w:gridSpan w:val="4"/>
            <w:tcBorders>
              <w:left w:val="single" w:color="000000" w:sz="4" w:space="0"/>
            </w:tcBorders>
          </w:tcPr>
          <w:p w14:paraId="0E0CB4A8">
            <w:pPr>
              <w:pStyle w:val="19"/>
              <w:spacing w:line="360" w:lineRule="auto"/>
              <w:rPr>
                <w:color w:val="auto"/>
                <w:sz w:val="20"/>
                <w:highlight w:val="none"/>
              </w:rPr>
            </w:pPr>
          </w:p>
        </w:tc>
        <w:tc>
          <w:tcPr>
            <w:tcW w:w="1331" w:type="dxa"/>
            <w:tcBorders>
              <w:left w:val="single" w:color="000000" w:sz="4" w:space="0"/>
            </w:tcBorders>
          </w:tcPr>
          <w:p w14:paraId="3C28B642">
            <w:pPr>
              <w:pStyle w:val="19"/>
              <w:spacing w:line="360" w:lineRule="auto"/>
              <w:rPr>
                <w:color w:val="auto"/>
                <w:sz w:val="20"/>
                <w:highlight w:val="none"/>
              </w:rPr>
            </w:pPr>
          </w:p>
        </w:tc>
        <w:tc>
          <w:tcPr>
            <w:tcW w:w="2427" w:type="dxa"/>
            <w:gridSpan w:val="2"/>
            <w:tcBorders>
              <w:left w:val="single" w:color="000000" w:sz="4" w:space="0"/>
            </w:tcBorders>
          </w:tcPr>
          <w:p w14:paraId="1042C02A">
            <w:pPr>
              <w:pStyle w:val="19"/>
              <w:spacing w:line="360" w:lineRule="auto"/>
              <w:rPr>
                <w:color w:val="auto"/>
                <w:sz w:val="20"/>
                <w:highlight w:val="none"/>
              </w:rPr>
            </w:pPr>
          </w:p>
        </w:tc>
      </w:tr>
      <w:tr w14:paraId="7CEA0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629" w:type="dxa"/>
            <w:gridSpan w:val="2"/>
          </w:tcPr>
          <w:p w14:paraId="03F58B48">
            <w:pPr>
              <w:pStyle w:val="19"/>
              <w:spacing w:line="360" w:lineRule="auto"/>
              <w:rPr>
                <w:color w:val="auto"/>
                <w:sz w:val="20"/>
                <w:highlight w:val="none"/>
              </w:rPr>
            </w:pPr>
          </w:p>
        </w:tc>
        <w:tc>
          <w:tcPr>
            <w:tcW w:w="3612" w:type="dxa"/>
            <w:gridSpan w:val="4"/>
            <w:tcBorders>
              <w:left w:val="single" w:color="000000" w:sz="4" w:space="0"/>
            </w:tcBorders>
          </w:tcPr>
          <w:p w14:paraId="1C7E7A1D">
            <w:pPr>
              <w:pStyle w:val="19"/>
              <w:spacing w:line="360" w:lineRule="auto"/>
              <w:rPr>
                <w:color w:val="auto"/>
                <w:sz w:val="20"/>
                <w:highlight w:val="none"/>
              </w:rPr>
            </w:pPr>
          </w:p>
        </w:tc>
        <w:tc>
          <w:tcPr>
            <w:tcW w:w="1331" w:type="dxa"/>
            <w:tcBorders>
              <w:left w:val="single" w:color="000000" w:sz="4" w:space="0"/>
            </w:tcBorders>
          </w:tcPr>
          <w:p w14:paraId="24A626A7">
            <w:pPr>
              <w:pStyle w:val="19"/>
              <w:spacing w:line="360" w:lineRule="auto"/>
              <w:rPr>
                <w:color w:val="auto"/>
                <w:sz w:val="20"/>
                <w:highlight w:val="none"/>
              </w:rPr>
            </w:pPr>
          </w:p>
        </w:tc>
        <w:tc>
          <w:tcPr>
            <w:tcW w:w="2427" w:type="dxa"/>
            <w:gridSpan w:val="2"/>
            <w:tcBorders>
              <w:left w:val="single" w:color="000000" w:sz="4" w:space="0"/>
            </w:tcBorders>
          </w:tcPr>
          <w:p w14:paraId="7A406DAF">
            <w:pPr>
              <w:pStyle w:val="19"/>
              <w:spacing w:line="360" w:lineRule="auto"/>
              <w:rPr>
                <w:color w:val="auto"/>
                <w:sz w:val="20"/>
                <w:highlight w:val="none"/>
              </w:rPr>
            </w:pPr>
          </w:p>
        </w:tc>
      </w:tr>
      <w:tr w14:paraId="7DCF4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629" w:type="dxa"/>
            <w:gridSpan w:val="2"/>
          </w:tcPr>
          <w:p w14:paraId="58685087">
            <w:pPr>
              <w:pStyle w:val="19"/>
              <w:spacing w:line="360" w:lineRule="auto"/>
              <w:rPr>
                <w:color w:val="auto"/>
                <w:sz w:val="20"/>
                <w:highlight w:val="none"/>
              </w:rPr>
            </w:pPr>
          </w:p>
        </w:tc>
        <w:tc>
          <w:tcPr>
            <w:tcW w:w="3612" w:type="dxa"/>
            <w:gridSpan w:val="4"/>
            <w:tcBorders>
              <w:left w:val="single" w:color="000000" w:sz="4" w:space="0"/>
            </w:tcBorders>
          </w:tcPr>
          <w:p w14:paraId="30909185">
            <w:pPr>
              <w:pStyle w:val="19"/>
              <w:spacing w:line="360" w:lineRule="auto"/>
              <w:rPr>
                <w:color w:val="auto"/>
                <w:sz w:val="20"/>
                <w:highlight w:val="none"/>
              </w:rPr>
            </w:pPr>
          </w:p>
        </w:tc>
        <w:tc>
          <w:tcPr>
            <w:tcW w:w="1331" w:type="dxa"/>
            <w:tcBorders>
              <w:left w:val="single" w:color="000000" w:sz="4" w:space="0"/>
            </w:tcBorders>
          </w:tcPr>
          <w:p w14:paraId="0B270A31">
            <w:pPr>
              <w:pStyle w:val="19"/>
              <w:spacing w:line="360" w:lineRule="auto"/>
              <w:rPr>
                <w:color w:val="auto"/>
                <w:sz w:val="20"/>
                <w:highlight w:val="none"/>
              </w:rPr>
            </w:pPr>
          </w:p>
        </w:tc>
        <w:tc>
          <w:tcPr>
            <w:tcW w:w="2427" w:type="dxa"/>
            <w:gridSpan w:val="2"/>
            <w:tcBorders>
              <w:left w:val="single" w:color="000000" w:sz="4" w:space="0"/>
            </w:tcBorders>
          </w:tcPr>
          <w:p w14:paraId="68B1CF77">
            <w:pPr>
              <w:pStyle w:val="19"/>
              <w:spacing w:line="360" w:lineRule="auto"/>
              <w:rPr>
                <w:color w:val="auto"/>
                <w:sz w:val="20"/>
                <w:highlight w:val="none"/>
              </w:rPr>
            </w:pPr>
          </w:p>
        </w:tc>
      </w:tr>
      <w:tr w14:paraId="40E4A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629" w:type="dxa"/>
            <w:gridSpan w:val="2"/>
          </w:tcPr>
          <w:p w14:paraId="616CD332">
            <w:pPr>
              <w:pStyle w:val="19"/>
              <w:spacing w:line="360" w:lineRule="auto"/>
              <w:rPr>
                <w:color w:val="auto"/>
                <w:sz w:val="20"/>
                <w:highlight w:val="none"/>
              </w:rPr>
            </w:pPr>
          </w:p>
        </w:tc>
        <w:tc>
          <w:tcPr>
            <w:tcW w:w="3612" w:type="dxa"/>
            <w:gridSpan w:val="4"/>
            <w:tcBorders>
              <w:left w:val="single" w:color="000000" w:sz="4" w:space="0"/>
            </w:tcBorders>
          </w:tcPr>
          <w:p w14:paraId="027FD374">
            <w:pPr>
              <w:pStyle w:val="19"/>
              <w:spacing w:line="360" w:lineRule="auto"/>
              <w:rPr>
                <w:color w:val="auto"/>
                <w:sz w:val="20"/>
                <w:highlight w:val="none"/>
              </w:rPr>
            </w:pPr>
          </w:p>
        </w:tc>
        <w:tc>
          <w:tcPr>
            <w:tcW w:w="1331" w:type="dxa"/>
            <w:tcBorders>
              <w:left w:val="single" w:color="000000" w:sz="4" w:space="0"/>
            </w:tcBorders>
          </w:tcPr>
          <w:p w14:paraId="3AEDFAF1">
            <w:pPr>
              <w:pStyle w:val="19"/>
              <w:spacing w:line="360" w:lineRule="auto"/>
              <w:rPr>
                <w:color w:val="auto"/>
                <w:sz w:val="20"/>
                <w:highlight w:val="none"/>
              </w:rPr>
            </w:pPr>
          </w:p>
        </w:tc>
        <w:tc>
          <w:tcPr>
            <w:tcW w:w="2427" w:type="dxa"/>
            <w:gridSpan w:val="2"/>
            <w:tcBorders>
              <w:left w:val="single" w:color="000000" w:sz="4" w:space="0"/>
            </w:tcBorders>
          </w:tcPr>
          <w:p w14:paraId="74BDA7ED">
            <w:pPr>
              <w:pStyle w:val="19"/>
              <w:spacing w:line="360" w:lineRule="auto"/>
              <w:rPr>
                <w:color w:val="auto"/>
                <w:sz w:val="20"/>
                <w:highlight w:val="none"/>
              </w:rPr>
            </w:pPr>
          </w:p>
        </w:tc>
      </w:tr>
      <w:tr w14:paraId="75DEB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629" w:type="dxa"/>
            <w:gridSpan w:val="2"/>
          </w:tcPr>
          <w:p w14:paraId="5519FF47">
            <w:pPr>
              <w:pStyle w:val="19"/>
              <w:spacing w:line="360" w:lineRule="auto"/>
              <w:rPr>
                <w:color w:val="auto"/>
                <w:sz w:val="20"/>
                <w:highlight w:val="none"/>
              </w:rPr>
            </w:pPr>
          </w:p>
        </w:tc>
        <w:tc>
          <w:tcPr>
            <w:tcW w:w="3612" w:type="dxa"/>
            <w:gridSpan w:val="4"/>
            <w:tcBorders>
              <w:left w:val="single" w:color="000000" w:sz="4" w:space="0"/>
            </w:tcBorders>
          </w:tcPr>
          <w:p w14:paraId="1CD005C1">
            <w:pPr>
              <w:pStyle w:val="19"/>
              <w:spacing w:line="360" w:lineRule="auto"/>
              <w:rPr>
                <w:color w:val="auto"/>
                <w:sz w:val="20"/>
                <w:highlight w:val="none"/>
              </w:rPr>
            </w:pPr>
          </w:p>
        </w:tc>
        <w:tc>
          <w:tcPr>
            <w:tcW w:w="1331" w:type="dxa"/>
            <w:tcBorders>
              <w:left w:val="single" w:color="000000" w:sz="4" w:space="0"/>
            </w:tcBorders>
          </w:tcPr>
          <w:p w14:paraId="660B137B">
            <w:pPr>
              <w:pStyle w:val="19"/>
              <w:spacing w:line="360" w:lineRule="auto"/>
              <w:rPr>
                <w:color w:val="auto"/>
                <w:sz w:val="20"/>
                <w:highlight w:val="none"/>
              </w:rPr>
            </w:pPr>
          </w:p>
        </w:tc>
        <w:tc>
          <w:tcPr>
            <w:tcW w:w="2427" w:type="dxa"/>
            <w:gridSpan w:val="2"/>
            <w:tcBorders>
              <w:left w:val="single" w:color="000000" w:sz="4" w:space="0"/>
            </w:tcBorders>
          </w:tcPr>
          <w:p w14:paraId="59E17D3C">
            <w:pPr>
              <w:pStyle w:val="19"/>
              <w:spacing w:line="360" w:lineRule="auto"/>
              <w:rPr>
                <w:color w:val="auto"/>
                <w:sz w:val="20"/>
                <w:highlight w:val="none"/>
              </w:rPr>
            </w:pPr>
          </w:p>
        </w:tc>
      </w:tr>
      <w:tr w14:paraId="75CEE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629" w:type="dxa"/>
            <w:gridSpan w:val="2"/>
          </w:tcPr>
          <w:p w14:paraId="517C4C2C">
            <w:pPr>
              <w:pStyle w:val="19"/>
              <w:spacing w:line="360" w:lineRule="auto"/>
              <w:rPr>
                <w:color w:val="auto"/>
                <w:sz w:val="20"/>
                <w:highlight w:val="none"/>
              </w:rPr>
            </w:pPr>
          </w:p>
        </w:tc>
        <w:tc>
          <w:tcPr>
            <w:tcW w:w="3612" w:type="dxa"/>
            <w:gridSpan w:val="4"/>
            <w:tcBorders>
              <w:left w:val="single" w:color="000000" w:sz="4" w:space="0"/>
            </w:tcBorders>
          </w:tcPr>
          <w:p w14:paraId="4AE23B89">
            <w:pPr>
              <w:pStyle w:val="19"/>
              <w:spacing w:line="360" w:lineRule="auto"/>
              <w:rPr>
                <w:color w:val="auto"/>
                <w:sz w:val="20"/>
                <w:highlight w:val="none"/>
              </w:rPr>
            </w:pPr>
          </w:p>
        </w:tc>
        <w:tc>
          <w:tcPr>
            <w:tcW w:w="1331" w:type="dxa"/>
            <w:tcBorders>
              <w:left w:val="single" w:color="000000" w:sz="4" w:space="0"/>
            </w:tcBorders>
          </w:tcPr>
          <w:p w14:paraId="52D171B5">
            <w:pPr>
              <w:pStyle w:val="19"/>
              <w:spacing w:line="360" w:lineRule="auto"/>
              <w:rPr>
                <w:color w:val="auto"/>
                <w:sz w:val="20"/>
                <w:highlight w:val="none"/>
              </w:rPr>
            </w:pPr>
          </w:p>
        </w:tc>
        <w:tc>
          <w:tcPr>
            <w:tcW w:w="2427" w:type="dxa"/>
            <w:gridSpan w:val="2"/>
            <w:tcBorders>
              <w:left w:val="single" w:color="000000" w:sz="4" w:space="0"/>
            </w:tcBorders>
          </w:tcPr>
          <w:p w14:paraId="3023CA2A">
            <w:pPr>
              <w:pStyle w:val="19"/>
              <w:spacing w:line="360" w:lineRule="auto"/>
              <w:rPr>
                <w:color w:val="auto"/>
                <w:sz w:val="20"/>
                <w:highlight w:val="none"/>
              </w:rPr>
            </w:pPr>
          </w:p>
        </w:tc>
      </w:tr>
    </w:tbl>
    <w:p w14:paraId="46B6254F">
      <w:pPr>
        <w:spacing w:line="440" w:lineRule="exact"/>
        <w:rPr>
          <w:color w:val="auto"/>
          <w:sz w:val="21"/>
          <w:szCs w:val="21"/>
          <w:highlight w:val="none"/>
        </w:rPr>
      </w:pPr>
      <w:r>
        <w:rPr>
          <w:rFonts w:hint="eastAsia"/>
          <w:color w:val="auto"/>
          <w:sz w:val="21"/>
          <w:szCs w:val="21"/>
          <w:highlight w:val="none"/>
        </w:rPr>
        <w:t>注：投标人应根据第三章评标办法前附表评分标准及说明的要求在本表后附相关证明材料。</w:t>
      </w:r>
    </w:p>
    <w:p w14:paraId="2E73BA8D">
      <w:pPr>
        <w:pStyle w:val="2"/>
        <w:rPr>
          <w:color w:val="auto"/>
          <w:highlight w:val="none"/>
        </w:rPr>
        <w:sectPr>
          <w:pgSz w:w="11906" w:h="16838"/>
          <w:pgMar w:top="1400" w:right="1100" w:bottom="1120" w:left="1560" w:header="0" w:footer="841" w:gutter="0"/>
          <w:cols w:space="720" w:num="1"/>
          <w:docGrid w:linePitch="312" w:charSpace="2048"/>
        </w:sectPr>
      </w:pPr>
    </w:p>
    <w:p w14:paraId="63C2E165">
      <w:pPr>
        <w:spacing w:before="43" w:line="360" w:lineRule="auto"/>
        <w:ind w:left="377"/>
        <w:jc w:val="center"/>
        <w:rPr>
          <w:color w:val="auto"/>
          <w:sz w:val="28"/>
          <w:szCs w:val="28"/>
          <w:highlight w:val="none"/>
        </w:rPr>
      </w:pPr>
      <w:bookmarkStart w:id="62" w:name="_bookmark192"/>
      <w:bookmarkEnd w:id="62"/>
      <w:r>
        <w:rPr>
          <w:rFonts w:hint="eastAsia"/>
          <w:b/>
          <w:color w:val="auto"/>
          <w:sz w:val="28"/>
          <w:szCs w:val="28"/>
          <w:highlight w:val="none"/>
        </w:rPr>
        <w:t>九、拟投入的试验检测仪器设备汇总表（格式可自拟）</w:t>
      </w:r>
    </w:p>
    <w:tbl>
      <w:tblPr>
        <w:tblStyle w:val="15"/>
        <w:tblpPr w:leftFromText="180" w:rightFromText="180" w:vertAnchor="text" w:horzAnchor="page" w:tblpX="1799" w:tblpY="30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369"/>
        <w:gridCol w:w="1006"/>
        <w:gridCol w:w="802"/>
        <w:gridCol w:w="912"/>
        <w:gridCol w:w="1067"/>
        <w:gridCol w:w="1522"/>
        <w:gridCol w:w="1247"/>
      </w:tblGrid>
      <w:tr w14:paraId="3D1E0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83" w:type="dxa"/>
            <w:vAlign w:val="center"/>
          </w:tcPr>
          <w:p w14:paraId="0163FD1D">
            <w:pPr>
              <w:pStyle w:val="19"/>
              <w:spacing w:before="133" w:line="360" w:lineRule="auto"/>
              <w:ind w:left="107"/>
              <w:jc w:val="center"/>
              <w:rPr>
                <w:color w:val="auto"/>
                <w:sz w:val="21"/>
                <w:highlight w:val="none"/>
              </w:rPr>
            </w:pPr>
            <w:r>
              <w:rPr>
                <w:rFonts w:hint="eastAsia"/>
                <w:color w:val="auto"/>
                <w:sz w:val="21"/>
                <w:highlight w:val="none"/>
              </w:rPr>
              <w:t>序号</w:t>
            </w:r>
          </w:p>
        </w:tc>
        <w:tc>
          <w:tcPr>
            <w:tcW w:w="1369" w:type="dxa"/>
            <w:tcBorders>
              <w:right w:val="single" w:color="000000" w:sz="6" w:space="0"/>
            </w:tcBorders>
            <w:vAlign w:val="center"/>
          </w:tcPr>
          <w:p w14:paraId="0AB7AC8D">
            <w:pPr>
              <w:pStyle w:val="19"/>
              <w:spacing w:before="27" w:line="360" w:lineRule="auto"/>
              <w:ind w:left="425" w:right="202" w:hanging="212"/>
              <w:jc w:val="center"/>
              <w:rPr>
                <w:color w:val="auto"/>
                <w:sz w:val="21"/>
                <w:highlight w:val="none"/>
              </w:rPr>
            </w:pPr>
            <w:r>
              <w:rPr>
                <w:rFonts w:hint="eastAsia"/>
                <w:color w:val="auto"/>
                <w:sz w:val="21"/>
                <w:highlight w:val="none"/>
              </w:rPr>
              <w:t>仪器设备名称</w:t>
            </w:r>
          </w:p>
        </w:tc>
        <w:tc>
          <w:tcPr>
            <w:tcW w:w="1006" w:type="dxa"/>
            <w:tcBorders>
              <w:left w:val="single" w:color="000000" w:sz="6" w:space="0"/>
            </w:tcBorders>
            <w:vAlign w:val="center"/>
          </w:tcPr>
          <w:p w14:paraId="20F83D4C">
            <w:pPr>
              <w:pStyle w:val="19"/>
              <w:spacing w:before="27" w:line="360" w:lineRule="auto"/>
              <w:ind w:left="253" w:right="246"/>
              <w:jc w:val="center"/>
              <w:rPr>
                <w:color w:val="auto"/>
                <w:sz w:val="21"/>
                <w:highlight w:val="none"/>
              </w:rPr>
            </w:pPr>
            <w:r>
              <w:rPr>
                <w:rFonts w:hint="eastAsia"/>
                <w:color w:val="auto"/>
                <w:sz w:val="21"/>
                <w:highlight w:val="none"/>
              </w:rPr>
              <w:t>型号规格</w:t>
            </w:r>
          </w:p>
        </w:tc>
        <w:tc>
          <w:tcPr>
            <w:tcW w:w="802" w:type="dxa"/>
            <w:vAlign w:val="center"/>
          </w:tcPr>
          <w:p w14:paraId="68968E95">
            <w:pPr>
              <w:pStyle w:val="19"/>
              <w:spacing w:before="133" w:line="360" w:lineRule="auto"/>
              <w:ind w:left="161"/>
              <w:jc w:val="center"/>
              <w:rPr>
                <w:color w:val="auto"/>
                <w:sz w:val="21"/>
                <w:highlight w:val="none"/>
              </w:rPr>
            </w:pPr>
            <w:r>
              <w:rPr>
                <w:rFonts w:hint="eastAsia"/>
                <w:color w:val="auto"/>
                <w:sz w:val="21"/>
                <w:highlight w:val="none"/>
              </w:rPr>
              <w:t>数量</w:t>
            </w:r>
          </w:p>
        </w:tc>
        <w:tc>
          <w:tcPr>
            <w:tcW w:w="912" w:type="dxa"/>
            <w:vAlign w:val="center"/>
          </w:tcPr>
          <w:p w14:paraId="666FC92F">
            <w:pPr>
              <w:pStyle w:val="19"/>
              <w:spacing w:before="27" w:line="360" w:lineRule="auto"/>
              <w:ind w:left="211" w:right="204"/>
              <w:jc w:val="center"/>
              <w:rPr>
                <w:color w:val="auto"/>
                <w:sz w:val="21"/>
                <w:highlight w:val="none"/>
              </w:rPr>
            </w:pPr>
            <w:r>
              <w:rPr>
                <w:rFonts w:hint="eastAsia"/>
                <w:color w:val="auto"/>
                <w:sz w:val="21"/>
                <w:highlight w:val="none"/>
              </w:rPr>
              <w:t>国别产地</w:t>
            </w:r>
          </w:p>
        </w:tc>
        <w:tc>
          <w:tcPr>
            <w:tcW w:w="1067" w:type="dxa"/>
            <w:vAlign w:val="center"/>
          </w:tcPr>
          <w:p w14:paraId="07615407">
            <w:pPr>
              <w:pStyle w:val="19"/>
              <w:spacing w:before="27" w:line="360" w:lineRule="auto"/>
              <w:ind w:left="283" w:right="276"/>
              <w:jc w:val="center"/>
              <w:rPr>
                <w:color w:val="auto"/>
                <w:sz w:val="21"/>
                <w:highlight w:val="none"/>
              </w:rPr>
            </w:pPr>
            <w:r>
              <w:rPr>
                <w:rFonts w:hint="eastAsia"/>
                <w:color w:val="auto"/>
                <w:sz w:val="21"/>
                <w:highlight w:val="none"/>
              </w:rPr>
              <w:t>制造年份</w:t>
            </w:r>
          </w:p>
        </w:tc>
        <w:tc>
          <w:tcPr>
            <w:tcW w:w="1522" w:type="dxa"/>
            <w:vAlign w:val="center"/>
          </w:tcPr>
          <w:p w14:paraId="1831CE05">
            <w:pPr>
              <w:pStyle w:val="19"/>
              <w:spacing w:before="133" w:line="360" w:lineRule="auto"/>
              <w:ind w:left="477" w:right="470"/>
              <w:jc w:val="center"/>
              <w:rPr>
                <w:color w:val="auto"/>
                <w:sz w:val="21"/>
                <w:highlight w:val="none"/>
              </w:rPr>
            </w:pPr>
            <w:r>
              <w:rPr>
                <w:rFonts w:hint="eastAsia"/>
                <w:color w:val="auto"/>
                <w:sz w:val="21"/>
                <w:highlight w:val="none"/>
              </w:rPr>
              <w:t>用途</w:t>
            </w:r>
          </w:p>
        </w:tc>
        <w:tc>
          <w:tcPr>
            <w:tcW w:w="1247" w:type="dxa"/>
            <w:vAlign w:val="center"/>
          </w:tcPr>
          <w:p w14:paraId="7197F0BF">
            <w:pPr>
              <w:pStyle w:val="19"/>
              <w:spacing w:before="133" w:line="360" w:lineRule="auto"/>
              <w:ind w:left="367"/>
              <w:rPr>
                <w:color w:val="auto"/>
                <w:sz w:val="21"/>
                <w:highlight w:val="none"/>
              </w:rPr>
            </w:pPr>
            <w:r>
              <w:rPr>
                <w:rFonts w:hint="eastAsia"/>
                <w:color w:val="auto"/>
                <w:sz w:val="21"/>
                <w:highlight w:val="none"/>
              </w:rPr>
              <w:t>备注</w:t>
            </w:r>
          </w:p>
        </w:tc>
      </w:tr>
      <w:tr w14:paraId="21CE0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14:paraId="423FAA90">
            <w:pPr>
              <w:pStyle w:val="19"/>
              <w:spacing w:line="360" w:lineRule="auto"/>
              <w:rPr>
                <w:color w:val="auto"/>
                <w:sz w:val="24"/>
                <w:highlight w:val="none"/>
              </w:rPr>
            </w:pPr>
          </w:p>
        </w:tc>
        <w:tc>
          <w:tcPr>
            <w:tcW w:w="1369" w:type="dxa"/>
            <w:tcBorders>
              <w:right w:val="single" w:color="000000" w:sz="6" w:space="0"/>
            </w:tcBorders>
          </w:tcPr>
          <w:p w14:paraId="1CA81460">
            <w:pPr>
              <w:pStyle w:val="19"/>
              <w:spacing w:line="360" w:lineRule="auto"/>
              <w:rPr>
                <w:color w:val="auto"/>
                <w:sz w:val="24"/>
                <w:highlight w:val="none"/>
              </w:rPr>
            </w:pPr>
          </w:p>
        </w:tc>
        <w:tc>
          <w:tcPr>
            <w:tcW w:w="1006" w:type="dxa"/>
            <w:tcBorders>
              <w:left w:val="single" w:color="000000" w:sz="6" w:space="0"/>
            </w:tcBorders>
          </w:tcPr>
          <w:p w14:paraId="3E7E19B4">
            <w:pPr>
              <w:pStyle w:val="19"/>
              <w:spacing w:line="360" w:lineRule="auto"/>
              <w:rPr>
                <w:color w:val="auto"/>
                <w:sz w:val="24"/>
                <w:highlight w:val="none"/>
              </w:rPr>
            </w:pPr>
          </w:p>
        </w:tc>
        <w:tc>
          <w:tcPr>
            <w:tcW w:w="802" w:type="dxa"/>
            <w:tcBorders>
              <w:left w:val="single" w:color="000000" w:sz="4" w:space="0"/>
            </w:tcBorders>
          </w:tcPr>
          <w:p w14:paraId="37498C80">
            <w:pPr>
              <w:pStyle w:val="19"/>
              <w:spacing w:line="360" w:lineRule="auto"/>
              <w:rPr>
                <w:color w:val="auto"/>
                <w:sz w:val="24"/>
                <w:highlight w:val="none"/>
              </w:rPr>
            </w:pPr>
          </w:p>
        </w:tc>
        <w:tc>
          <w:tcPr>
            <w:tcW w:w="912" w:type="dxa"/>
            <w:tcBorders>
              <w:left w:val="single" w:color="000000" w:sz="4" w:space="0"/>
            </w:tcBorders>
          </w:tcPr>
          <w:p w14:paraId="35E87676">
            <w:pPr>
              <w:pStyle w:val="19"/>
              <w:spacing w:line="360" w:lineRule="auto"/>
              <w:rPr>
                <w:color w:val="auto"/>
                <w:sz w:val="24"/>
                <w:highlight w:val="none"/>
              </w:rPr>
            </w:pPr>
          </w:p>
        </w:tc>
        <w:tc>
          <w:tcPr>
            <w:tcW w:w="1067" w:type="dxa"/>
            <w:tcBorders>
              <w:left w:val="single" w:color="000000" w:sz="4" w:space="0"/>
            </w:tcBorders>
          </w:tcPr>
          <w:p w14:paraId="29CA08B5">
            <w:pPr>
              <w:pStyle w:val="19"/>
              <w:spacing w:line="360" w:lineRule="auto"/>
              <w:rPr>
                <w:color w:val="auto"/>
                <w:sz w:val="24"/>
                <w:highlight w:val="none"/>
              </w:rPr>
            </w:pPr>
          </w:p>
        </w:tc>
        <w:tc>
          <w:tcPr>
            <w:tcW w:w="1522" w:type="dxa"/>
            <w:tcBorders>
              <w:left w:val="single" w:color="000000" w:sz="4" w:space="0"/>
            </w:tcBorders>
          </w:tcPr>
          <w:p w14:paraId="5CDA86C7">
            <w:pPr>
              <w:pStyle w:val="19"/>
              <w:spacing w:line="360" w:lineRule="auto"/>
              <w:rPr>
                <w:color w:val="auto"/>
                <w:sz w:val="24"/>
                <w:highlight w:val="none"/>
              </w:rPr>
            </w:pPr>
          </w:p>
        </w:tc>
        <w:tc>
          <w:tcPr>
            <w:tcW w:w="1247" w:type="dxa"/>
            <w:tcBorders>
              <w:left w:val="single" w:color="000000" w:sz="4" w:space="0"/>
            </w:tcBorders>
          </w:tcPr>
          <w:p w14:paraId="253A7DEE">
            <w:pPr>
              <w:pStyle w:val="19"/>
              <w:spacing w:line="360" w:lineRule="auto"/>
              <w:rPr>
                <w:color w:val="auto"/>
                <w:sz w:val="24"/>
                <w:highlight w:val="none"/>
              </w:rPr>
            </w:pPr>
          </w:p>
        </w:tc>
      </w:tr>
      <w:tr w14:paraId="1F897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14:paraId="4D1E8E6C">
            <w:pPr>
              <w:pStyle w:val="19"/>
              <w:spacing w:line="360" w:lineRule="auto"/>
              <w:rPr>
                <w:color w:val="auto"/>
                <w:sz w:val="24"/>
                <w:highlight w:val="none"/>
              </w:rPr>
            </w:pPr>
          </w:p>
        </w:tc>
        <w:tc>
          <w:tcPr>
            <w:tcW w:w="1369" w:type="dxa"/>
            <w:tcBorders>
              <w:right w:val="single" w:color="000000" w:sz="6" w:space="0"/>
            </w:tcBorders>
          </w:tcPr>
          <w:p w14:paraId="73178EFF">
            <w:pPr>
              <w:pStyle w:val="19"/>
              <w:spacing w:line="360" w:lineRule="auto"/>
              <w:rPr>
                <w:color w:val="auto"/>
                <w:sz w:val="24"/>
                <w:highlight w:val="none"/>
              </w:rPr>
            </w:pPr>
          </w:p>
        </w:tc>
        <w:tc>
          <w:tcPr>
            <w:tcW w:w="1006" w:type="dxa"/>
            <w:tcBorders>
              <w:left w:val="single" w:color="000000" w:sz="6" w:space="0"/>
            </w:tcBorders>
          </w:tcPr>
          <w:p w14:paraId="4972CCB6">
            <w:pPr>
              <w:pStyle w:val="19"/>
              <w:spacing w:line="360" w:lineRule="auto"/>
              <w:rPr>
                <w:color w:val="auto"/>
                <w:sz w:val="24"/>
                <w:highlight w:val="none"/>
              </w:rPr>
            </w:pPr>
          </w:p>
        </w:tc>
        <w:tc>
          <w:tcPr>
            <w:tcW w:w="802" w:type="dxa"/>
            <w:tcBorders>
              <w:left w:val="single" w:color="000000" w:sz="4" w:space="0"/>
            </w:tcBorders>
          </w:tcPr>
          <w:p w14:paraId="397058DD">
            <w:pPr>
              <w:pStyle w:val="19"/>
              <w:spacing w:line="360" w:lineRule="auto"/>
              <w:rPr>
                <w:color w:val="auto"/>
                <w:sz w:val="24"/>
                <w:highlight w:val="none"/>
              </w:rPr>
            </w:pPr>
          </w:p>
        </w:tc>
        <w:tc>
          <w:tcPr>
            <w:tcW w:w="912" w:type="dxa"/>
            <w:tcBorders>
              <w:left w:val="single" w:color="000000" w:sz="4" w:space="0"/>
            </w:tcBorders>
          </w:tcPr>
          <w:p w14:paraId="5E5B751F">
            <w:pPr>
              <w:pStyle w:val="19"/>
              <w:spacing w:line="360" w:lineRule="auto"/>
              <w:rPr>
                <w:color w:val="auto"/>
                <w:sz w:val="24"/>
                <w:highlight w:val="none"/>
              </w:rPr>
            </w:pPr>
          </w:p>
        </w:tc>
        <w:tc>
          <w:tcPr>
            <w:tcW w:w="1067" w:type="dxa"/>
            <w:tcBorders>
              <w:left w:val="single" w:color="000000" w:sz="4" w:space="0"/>
            </w:tcBorders>
          </w:tcPr>
          <w:p w14:paraId="4B00B1AC">
            <w:pPr>
              <w:pStyle w:val="19"/>
              <w:spacing w:line="360" w:lineRule="auto"/>
              <w:rPr>
                <w:color w:val="auto"/>
                <w:sz w:val="24"/>
                <w:highlight w:val="none"/>
              </w:rPr>
            </w:pPr>
          </w:p>
        </w:tc>
        <w:tc>
          <w:tcPr>
            <w:tcW w:w="1522" w:type="dxa"/>
            <w:tcBorders>
              <w:left w:val="single" w:color="000000" w:sz="4" w:space="0"/>
            </w:tcBorders>
          </w:tcPr>
          <w:p w14:paraId="262A25D1">
            <w:pPr>
              <w:pStyle w:val="19"/>
              <w:spacing w:line="360" w:lineRule="auto"/>
              <w:rPr>
                <w:color w:val="auto"/>
                <w:sz w:val="24"/>
                <w:highlight w:val="none"/>
              </w:rPr>
            </w:pPr>
          </w:p>
        </w:tc>
        <w:tc>
          <w:tcPr>
            <w:tcW w:w="1247" w:type="dxa"/>
            <w:tcBorders>
              <w:left w:val="single" w:color="000000" w:sz="4" w:space="0"/>
            </w:tcBorders>
          </w:tcPr>
          <w:p w14:paraId="20DD4845">
            <w:pPr>
              <w:pStyle w:val="19"/>
              <w:spacing w:line="360" w:lineRule="auto"/>
              <w:rPr>
                <w:color w:val="auto"/>
                <w:sz w:val="24"/>
                <w:highlight w:val="none"/>
              </w:rPr>
            </w:pPr>
          </w:p>
        </w:tc>
      </w:tr>
      <w:tr w14:paraId="2C7F2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14:paraId="62A7F693">
            <w:pPr>
              <w:pStyle w:val="19"/>
              <w:spacing w:line="360" w:lineRule="auto"/>
              <w:rPr>
                <w:color w:val="auto"/>
                <w:sz w:val="24"/>
                <w:highlight w:val="none"/>
              </w:rPr>
            </w:pPr>
          </w:p>
        </w:tc>
        <w:tc>
          <w:tcPr>
            <w:tcW w:w="1369" w:type="dxa"/>
            <w:tcBorders>
              <w:right w:val="single" w:color="000000" w:sz="6" w:space="0"/>
            </w:tcBorders>
          </w:tcPr>
          <w:p w14:paraId="462DEEF3">
            <w:pPr>
              <w:pStyle w:val="19"/>
              <w:spacing w:line="360" w:lineRule="auto"/>
              <w:rPr>
                <w:color w:val="auto"/>
                <w:sz w:val="24"/>
                <w:highlight w:val="none"/>
              </w:rPr>
            </w:pPr>
          </w:p>
        </w:tc>
        <w:tc>
          <w:tcPr>
            <w:tcW w:w="1006" w:type="dxa"/>
            <w:tcBorders>
              <w:left w:val="single" w:color="000000" w:sz="6" w:space="0"/>
            </w:tcBorders>
          </w:tcPr>
          <w:p w14:paraId="728716E1">
            <w:pPr>
              <w:pStyle w:val="19"/>
              <w:spacing w:line="360" w:lineRule="auto"/>
              <w:rPr>
                <w:color w:val="auto"/>
                <w:sz w:val="24"/>
                <w:highlight w:val="none"/>
              </w:rPr>
            </w:pPr>
          </w:p>
        </w:tc>
        <w:tc>
          <w:tcPr>
            <w:tcW w:w="802" w:type="dxa"/>
            <w:tcBorders>
              <w:left w:val="single" w:color="000000" w:sz="4" w:space="0"/>
            </w:tcBorders>
          </w:tcPr>
          <w:p w14:paraId="226CA817">
            <w:pPr>
              <w:pStyle w:val="19"/>
              <w:spacing w:line="360" w:lineRule="auto"/>
              <w:rPr>
                <w:color w:val="auto"/>
                <w:sz w:val="24"/>
                <w:highlight w:val="none"/>
              </w:rPr>
            </w:pPr>
          </w:p>
        </w:tc>
        <w:tc>
          <w:tcPr>
            <w:tcW w:w="912" w:type="dxa"/>
            <w:tcBorders>
              <w:left w:val="single" w:color="000000" w:sz="4" w:space="0"/>
            </w:tcBorders>
          </w:tcPr>
          <w:p w14:paraId="1DAE7F86">
            <w:pPr>
              <w:pStyle w:val="19"/>
              <w:spacing w:line="360" w:lineRule="auto"/>
              <w:rPr>
                <w:color w:val="auto"/>
                <w:sz w:val="24"/>
                <w:highlight w:val="none"/>
              </w:rPr>
            </w:pPr>
          </w:p>
        </w:tc>
        <w:tc>
          <w:tcPr>
            <w:tcW w:w="1067" w:type="dxa"/>
            <w:tcBorders>
              <w:left w:val="single" w:color="000000" w:sz="4" w:space="0"/>
            </w:tcBorders>
          </w:tcPr>
          <w:p w14:paraId="10CAD0D0">
            <w:pPr>
              <w:pStyle w:val="19"/>
              <w:spacing w:line="360" w:lineRule="auto"/>
              <w:rPr>
                <w:color w:val="auto"/>
                <w:sz w:val="24"/>
                <w:highlight w:val="none"/>
              </w:rPr>
            </w:pPr>
          </w:p>
        </w:tc>
        <w:tc>
          <w:tcPr>
            <w:tcW w:w="1522" w:type="dxa"/>
            <w:tcBorders>
              <w:left w:val="single" w:color="000000" w:sz="4" w:space="0"/>
            </w:tcBorders>
          </w:tcPr>
          <w:p w14:paraId="57A32B09">
            <w:pPr>
              <w:pStyle w:val="19"/>
              <w:spacing w:line="360" w:lineRule="auto"/>
              <w:rPr>
                <w:color w:val="auto"/>
                <w:sz w:val="24"/>
                <w:highlight w:val="none"/>
              </w:rPr>
            </w:pPr>
          </w:p>
        </w:tc>
        <w:tc>
          <w:tcPr>
            <w:tcW w:w="1247" w:type="dxa"/>
            <w:tcBorders>
              <w:left w:val="single" w:color="000000" w:sz="4" w:space="0"/>
            </w:tcBorders>
          </w:tcPr>
          <w:p w14:paraId="315CD512">
            <w:pPr>
              <w:pStyle w:val="19"/>
              <w:spacing w:line="360" w:lineRule="auto"/>
              <w:rPr>
                <w:color w:val="auto"/>
                <w:sz w:val="24"/>
                <w:highlight w:val="none"/>
              </w:rPr>
            </w:pPr>
          </w:p>
        </w:tc>
      </w:tr>
      <w:tr w14:paraId="7557D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14:paraId="5AB9B40A">
            <w:pPr>
              <w:pStyle w:val="19"/>
              <w:spacing w:line="360" w:lineRule="auto"/>
              <w:rPr>
                <w:color w:val="auto"/>
                <w:sz w:val="24"/>
                <w:highlight w:val="none"/>
              </w:rPr>
            </w:pPr>
          </w:p>
        </w:tc>
        <w:tc>
          <w:tcPr>
            <w:tcW w:w="1369" w:type="dxa"/>
            <w:tcBorders>
              <w:right w:val="single" w:color="000000" w:sz="6" w:space="0"/>
            </w:tcBorders>
          </w:tcPr>
          <w:p w14:paraId="0A788AFB">
            <w:pPr>
              <w:pStyle w:val="19"/>
              <w:spacing w:line="360" w:lineRule="auto"/>
              <w:rPr>
                <w:color w:val="auto"/>
                <w:sz w:val="24"/>
                <w:highlight w:val="none"/>
              </w:rPr>
            </w:pPr>
          </w:p>
        </w:tc>
        <w:tc>
          <w:tcPr>
            <w:tcW w:w="1006" w:type="dxa"/>
            <w:tcBorders>
              <w:left w:val="single" w:color="000000" w:sz="6" w:space="0"/>
            </w:tcBorders>
          </w:tcPr>
          <w:p w14:paraId="6EF0C19A">
            <w:pPr>
              <w:pStyle w:val="19"/>
              <w:spacing w:line="360" w:lineRule="auto"/>
              <w:rPr>
                <w:color w:val="auto"/>
                <w:sz w:val="24"/>
                <w:highlight w:val="none"/>
              </w:rPr>
            </w:pPr>
          </w:p>
        </w:tc>
        <w:tc>
          <w:tcPr>
            <w:tcW w:w="802" w:type="dxa"/>
            <w:tcBorders>
              <w:left w:val="single" w:color="000000" w:sz="4" w:space="0"/>
            </w:tcBorders>
          </w:tcPr>
          <w:p w14:paraId="49EA88B3">
            <w:pPr>
              <w:pStyle w:val="19"/>
              <w:spacing w:line="360" w:lineRule="auto"/>
              <w:rPr>
                <w:color w:val="auto"/>
                <w:sz w:val="24"/>
                <w:highlight w:val="none"/>
              </w:rPr>
            </w:pPr>
          </w:p>
        </w:tc>
        <w:tc>
          <w:tcPr>
            <w:tcW w:w="912" w:type="dxa"/>
            <w:tcBorders>
              <w:left w:val="single" w:color="000000" w:sz="4" w:space="0"/>
            </w:tcBorders>
          </w:tcPr>
          <w:p w14:paraId="1338F2CC">
            <w:pPr>
              <w:pStyle w:val="19"/>
              <w:spacing w:line="360" w:lineRule="auto"/>
              <w:rPr>
                <w:color w:val="auto"/>
                <w:sz w:val="24"/>
                <w:highlight w:val="none"/>
              </w:rPr>
            </w:pPr>
          </w:p>
        </w:tc>
        <w:tc>
          <w:tcPr>
            <w:tcW w:w="1067" w:type="dxa"/>
            <w:tcBorders>
              <w:left w:val="single" w:color="000000" w:sz="4" w:space="0"/>
            </w:tcBorders>
          </w:tcPr>
          <w:p w14:paraId="0AE974A2">
            <w:pPr>
              <w:pStyle w:val="19"/>
              <w:spacing w:line="360" w:lineRule="auto"/>
              <w:rPr>
                <w:color w:val="auto"/>
                <w:sz w:val="24"/>
                <w:highlight w:val="none"/>
              </w:rPr>
            </w:pPr>
          </w:p>
        </w:tc>
        <w:tc>
          <w:tcPr>
            <w:tcW w:w="1522" w:type="dxa"/>
            <w:tcBorders>
              <w:left w:val="single" w:color="000000" w:sz="4" w:space="0"/>
            </w:tcBorders>
          </w:tcPr>
          <w:p w14:paraId="01BF90CC">
            <w:pPr>
              <w:pStyle w:val="19"/>
              <w:spacing w:line="360" w:lineRule="auto"/>
              <w:rPr>
                <w:color w:val="auto"/>
                <w:sz w:val="24"/>
                <w:highlight w:val="none"/>
              </w:rPr>
            </w:pPr>
          </w:p>
        </w:tc>
        <w:tc>
          <w:tcPr>
            <w:tcW w:w="1247" w:type="dxa"/>
            <w:tcBorders>
              <w:left w:val="single" w:color="000000" w:sz="4" w:space="0"/>
            </w:tcBorders>
          </w:tcPr>
          <w:p w14:paraId="778E127A">
            <w:pPr>
              <w:pStyle w:val="19"/>
              <w:spacing w:line="360" w:lineRule="auto"/>
              <w:rPr>
                <w:color w:val="auto"/>
                <w:sz w:val="24"/>
                <w:highlight w:val="none"/>
              </w:rPr>
            </w:pPr>
          </w:p>
        </w:tc>
      </w:tr>
      <w:tr w14:paraId="20C7A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783" w:type="dxa"/>
          </w:tcPr>
          <w:p w14:paraId="44B42618">
            <w:pPr>
              <w:pStyle w:val="19"/>
              <w:spacing w:line="360" w:lineRule="auto"/>
              <w:rPr>
                <w:color w:val="auto"/>
                <w:sz w:val="24"/>
                <w:highlight w:val="none"/>
              </w:rPr>
            </w:pPr>
          </w:p>
        </w:tc>
        <w:tc>
          <w:tcPr>
            <w:tcW w:w="1369" w:type="dxa"/>
            <w:tcBorders>
              <w:right w:val="single" w:color="000000" w:sz="6" w:space="0"/>
            </w:tcBorders>
          </w:tcPr>
          <w:p w14:paraId="02E46F86">
            <w:pPr>
              <w:pStyle w:val="19"/>
              <w:spacing w:line="360" w:lineRule="auto"/>
              <w:rPr>
                <w:color w:val="auto"/>
                <w:sz w:val="24"/>
                <w:highlight w:val="none"/>
              </w:rPr>
            </w:pPr>
          </w:p>
        </w:tc>
        <w:tc>
          <w:tcPr>
            <w:tcW w:w="1006" w:type="dxa"/>
            <w:tcBorders>
              <w:left w:val="single" w:color="000000" w:sz="6" w:space="0"/>
            </w:tcBorders>
          </w:tcPr>
          <w:p w14:paraId="6F9E8864">
            <w:pPr>
              <w:pStyle w:val="19"/>
              <w:spacing w:line="360" w:lineRule="auto"/>
              <w:rPr>
                <w:color w:val="auto"/>
                <w:sz w:val="24"/>
                <w:highlight w:val="none"/>
              </w:rPr>
            </w:pPr>
          </w:p>
        </w:tc>
        <w:tc>
          <w:tcPr>
            <w:tcW w:w="802" w:type="dxa"/>
            <w:tcBorders>
              <w:left w:val="single" w:color="000000" w:sz="4" w:space="0"/>
            </w:tcBorders>
          </w:tcPr>
          <w:p w14:paraId="28857441">
            <w:pPr>
              <w:pStyle w:val="19"/>
              <w:spacing w:line="360" w:lineRule="auto"/>
              <w:rPr>
                <w:color w:val="auto"/>
                <w:sz w:val="24"/>
                <w:highlight w:val="none"/>
              </w:rPr>
            </w:pPr>
          </w:p>
        </w:tc>
        <w:tc>
          <w:tcPr>
            <w:tcW w:w="912" w:type="dxa"/>
            <w:tcBorders>
              <w:left w:val="single" w:color="000000" w:sz="4" w:space="0"/>
            </w:tcBorders>
          </w:tcPr>
          <w:p w14:paraId="47571031">
            <w:pPr>
              <w:pStyle w:val="19"/>
              <w:spacing w:line="360" w:lineRule="auto"/>
              <w:rPr>
                <w:color w:val="auto"/>
                <w:sz w:val="24"/>
                <w:highlight w:val="none"/>
              </w:rPr>
            </w:pPr>
          </w:p>
        </w:tc>
        <w:tc>
          <w:tcPr>
            <w:tcW w:w="1067" w:type="dxa"/>
            <w:tcBorders>
              <w:left w:val="single" w:color="000000" w:sz="4" w:space="0"/>
            </w:tcBorders>
          </w:tcPr>
          <w:p w14:paraId="0E2D7C4B">
            <w:pPr>
              <w:pStyle w:val="19"/>
              <w:spacing w:line="360" w:lineRule="auto"/>
              <w:rPr>
                <w:color w:val="auto"/>
                <w:sz w:val="24"/>
                <w:highlight w:val="none"/>
              </w:rPr>
            </w:pPr>
          </w:p>
        </w:tc>
        <w:tc>
          <w:tcPr>
            <w:tcW w:w="1522" w:type="dxa"/>
            <w:tcBorders>
              <w:left w:val="single" w:color="000000" w:sz="4" w:space="0"/>
            </w:tcBorders>
          </w:tcPr>
          <w:p w14:paraId="7E6A032E">
            <w:pPr>
              <w:pStyle w:val="19"/>
              <w:spacing w:line="360" w:lineRule="auto"/>
              <w:rPr>
                <w:color w:val="auto"/>
                <w:sz w:val="24"/>
                <w:highlight w:val="none"/>
              </w:rPr>
            </w:pPr>
          </w:p>
        </w:tc>
        <w:tc>
          <w:tcPr>
            <w:tcW w:w="1247" w:type="dxa"/>
            <w:tcBorders>
              <w:left w:val="single" w:color="000000" w:sz="4" w:space="0"/>
            </w:tcBorders>
          </w:tcPr>
          <w:p w14:paraId="327CFADD">
            <w:pPr>
              <w:pStyle w:val="19"/>
              <w:spacing w:line="360" w:lineRule="auto"/>
              <w:rPr>
                <w:color w:val="auto"/>
                <w:sz w:val="24"/>
                <w:highlight w:val="none"/>
              </w:rPr>
            </w:pPr>
          </w:p>
        </w:tc>
      </w:tr>
      <w:tr w14:paraId="69062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14:paraId="4005E7CE">
            <w:pPr>
              <w:pStyle w:val="19"/>
              <w:spacing w:line="360" w:lineRule="auto"/>
              <w:rPr>
                <w:color w:val="auto"/>
                <w:sz w:val="24"/>
                <w:highlight w:val="none"/>
              </w:rPr>
            </w:pPr>
          </w:p>
        </w:tc>
        <w:tc>
          <w:tcPr>
            <w:tcW w:w="1369" w:type="dxa"/>
            <w:tcBorders>
              <w:right w:val="single" w:color="000000" w:sz="6" w:space="0"/>
            </w:tcBorders>
          </w:tcPr>
          <w:p w14:paraId="4EB41DF0">
            <w:pPr>
              <w:pStyle w:val="19"/>
              <w:spacing w:line="360" w:lineRule="auto"/>
              <w:rPr>
                <w:color w:val="auto"/>
                <w:sz w:val="24"/>
                <w:highlight w:val="none"/>
              </w:rPr>
            </w:pPr>
          </w:p>
        </w:tc>
        <w:tc>
          <w:tcPr>
            <w:tcW w:w="1006" w:type="dxa"/>
            <w:tcBorders>
              <w:left w:val="single" w:color="000000" w:sz="6" w:space="0"/>
            </w:tcBorders>
          </w:tcPr>
          <w:p w14:paraId="0D798EDE">
            <w:pPr>
              <w:pStyle w:val="19"/>
              <w:spacing w:line="360" w:lineRule="auto"/>
              <w:rPr>
                <w:color w:val="auto"/>
                <w:sz w:val="24"/>
                <w:highlight w:val="none"/>
              </w:rPr>
            </w:pPr>
          </w:p>
        </w:tc>
        <w:tc>
          <w:tcPr>
            <w:tcW w:w="802" w:type="dxa"/>
            <w:tcBorders>
              <w:left w:val="single" w:color="000000" w:sz="4" w:space="0"/>
            </w:tcBorders>
          </w:tcPr>
          <w:p w14:paraId="328FEC15">
            <w:pPr>
              <w:pStyle w:val="19"/>
              <w:spacing w:line="360" w:lineRule="auto"/>
              <w:rPr>
                <w:color w:val="auto"/>
                <w:sz w:val="24"/>
                <w:highlight w:val="none"/>
              </w:rPr>
            </w:pPr>
          </w:p>
        </w:tc>
        <w:tc>
          <w:tcPr>
            <w:tcW w:w="912" w:type="dxa"/>
            <w:tcBorders>
              <w:left w:val="single" w:color="000000" w:sz="4" w:space="0"/>
            </w:tcBorders>
          </w:tcPr>
          <w:p w14:paraId="0D6F14CC">
            <w:pPr>
              <w:pStyle w:val="19"/>
              <w:spacing w:line="360" w:lineRule="auto"/>
              <w:rPr>
                <w:color w:val="auto"/>
                <w:sz w:val="24"/>
                <w:highlight w:val="none"/>
              </w:rPr>
            </w:pPr>
          </w:p>
        </w:tc>
        <w:tc>
          <w:tcPr>
            <w:tcW w:w="1067" w:type="dxa"/>
            <w:tcBorders>
              <w:left w:val="single" w:color="000000" w:sz="4" w:space="0"/>
            </w:tcBorders>
          </w:tcPr>
          <w:p w14:paraId="4D905311">
            <w:pPr>
              <w:pStyle w:val="19"/>
              <w:spacing w:line="360" w:lineRule="auto"/>
              <w:rPr>
                <w:color w:val="auto"/>
                <w:sz w:val="24"/>
                <w:highlight w:val="none"/>
              </w:rPr>
            </w:pPr>
          </w:p>
        </w:tc>
        <w:tc>
          <w:tcPr>
            <w:tcW w:w="1522" w:type="dxa"/>
            <w:tcBorders>
              <w:left w:val="single" w:color="000000" w:sz="4" w:space="0"/>
            </w:tcBorders>
          </w:tcPr>
          <w:p w14:paraId="5BACB969">
            <w:pPr>
              <w:pStyle w:val="19"/>
              <w:spacing w:line="360" w:lineRule="auto"/>
              <w:rPr>
                <w:color w:val="auto"/>
                <w:sz w:val="24"/>
                <w:highlight w:val="none"/>
              </w:rPr>
            </w:pPr>
          </w:p>
        </w:tc>
        <w:tc>
          <w:tcPr>
            <w:tcW w:w="1247" w:type="dxa"/>
            <w:tcBorders>
              <w:left w:val="single" w:color="000000" w:sz="4" w:space="0"/>
            </w:tcBorders>
          </w:tcPr>
          <w:p w14:paraId="78425A32">
            <w:pPr>
              <w:pStyle w:val="19"/>
              <w:spacing w:line="360" w:lineRule="auto"/>
              <w:rPr>
                <w:color w:val="auto"/>
                <w:sz w:val="24"/>
                <w:highlight w:val="none"/>
              </w:rPr>
            </w:pPr>
          </w:p>
        </w:tc>
      </w:tr>
      <w:tr w14:paraId="5AE87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783" w:type="dxa"/>
          </w:tcPr>
          <w:p w14:paraId="0DD4BD12">
            <w:pPr>
              <w:pStyle w:val="19"/>
              <w:spacing w:line="360" w:lineRule="auto"/>
              <w:rPr>
                <w:color w:val="auto"/>
                <w:sz w:val="24"/>
                <w:highlight w:val="none"/>
              </w:rPr>
            </w:pPr>
          </w:p>
        </w:tc>
        <w:tc>
          <w:tcPr>
            <w:tcW w:w="1369" w:type="dxa"/>
            <w:tcBorders>
              <w:right w:val="single" w:color="000000" w:sz="6" w:space="0"/>
            </w:tcBorders>
          </w:tcPr>
          <w:p w14:paraId="14B7E949">
            <w:pPr>
              <w:pStyle w:val="19"/>
              <w:spacing w:line="360" w:lineRule="auto"/>
              <w:rPr>
                <w:color w:val="auto"/>
                <w:sz w:val="24"/>
                <w:highlight w:val="none"/>
              </w:rPr>
            </w:pPr>
          </w:p>
        </w:tc>
        <w:tc>
          <w:tcPr>
            <w:tcW w:w="1006" w:type="dxa"/>
            <w:tcBorders>
              <w:left w:val="single" w:color="000000" w:sz="6" w:space="0"/>
            </w:tcBorders>
          </w:tcPr>
          <w:p w14:paraId="04965047">
            <w:pPr>
              <w:pStyle w:val="19"/>
              <w:spacing w:line="360" w:lineRule="auto"/>
              <w:rPr>
                <w:color w:val="auto"/>
                <w:sz w:val="24"/>
                <w:highlight w:val="none"/>
              </w:rPr>
            </w:pPr>
          </w:p>
        </w:tc>
        <w:tc>
          <w:tcPr>
            <w:tcW w:w="802" w:type="dxa"/>
            <w:tcBorders>
              <w:left w:val="single" w:color="000000" w:sz="4" w:space="0"/>
            </w:tcBorders>
          </w:tcPr>
          <w:p w14:paraId="05DC08A4">
            <w:pPr>
              <w:pStyle w:val="19"/>
              <w:spacing w:line="360" w:lineRule="auto"/>
              <w:rPr>
                <w:color w:val="auto"/>
                <w:sz w:val="24"/>
                <w:highlight w:val="none"/>
              </w:rPr>
            </w:pPr>
          </w:p>
        </w:tc>
        <w:tc>
          <w:tcPr>
            <w:tcW w:w="912" w:type="dxa"/>
            <w:tcBorders>
              <w:left w:val="single" w:color="000000" w:sz="4" w:space="0"/>
            </w:tcBorders>
          </w:tcPr>
          <w:p w14:paraId="03CCD58A">
            <w:pPr>
              <w:pStyle w:val="19"/>
              <w:spacing w:line="360" w:lineRule="auto"/>
              <w:rPr>
                <w:color w:val="auto"/>
                <w:sz w:val="24"/>
                <w:highlight w:val="none"/>
              </w:rPr>
            </w:pPr>
          </w:p>
        </w:tc>
        <w:tc>
          <w:tcPr>
            <w:tcW w:w="1067" w:type="dxa"/>
            <w:tcBorders>
              <w:left w:val="single" w:color="000000" w:sz="4" w:space="0"/>
            </w:tcBorders>
          </w:tcPr>
          <w:p w14:paraId="610A0CE3">
            <w:pPr>
              <w:pStyle w:val="19"/>
              <w:spacing w:line="360" w:lineRule="auto"/>
              <w:rPr>
                <w:color w:val="auto"/>
                <w:sz w:val="24"/>
                <w:highlight w:val="none"/>
              </w:rPr>
            </w:pPr>
          </w:p>
        </w:tc>
        <w:tc>
          <w:tcPr>
            <w:tcW w:w="1522" w:type="dxa"/>
            <w:tcBorders>
              <w:left w:val="single" w:color="000000" w:sz="4" w:space="0"/>
            </w:tcBorders>
          </w:tcPr>
          <w:p w14:paraId="0D040D0B">
            <w:pPr>
              <w:pStyle w:val="19"/>
              <w:spacing w:line="360" w:lineRule="auto"/>
              <w:rPr>
                <w:color w:val="auto"/>
                <w:sz w:val="24"/>
                <w:highlight w:val="none"/>
              </w:rPr>
            </w:pPr>
          </w:p>
        </w:tc>
        <w:tc>
          <w:tcPr>
            <w:tcW w:w="1247" w:type="dxa"/>
            <w:tcBorders>
              <w:left w:val="single" w:color="000000" w:sz="4" w:space="0"/>
            </w:tcBorders>
          </w:tcPr>
          <w:p w14:paraId="2DE33673">
            <w:pPr>
              <w:pStyle w:val="19"/>
              <w:spacing w:line="360" w:lineRule="auto"/>
              <w:rPr>
                <w:color w:val="auto"/>
                <w:sz w:val="24"/>
                <w:highlight w:val="none"/>
              </w:rPr>
            </w:pPr>
          </w:p>
        </w:tc>
      </w:tr>
      <w:tr w14:paraId="3B098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14:paraId="6962D434">
            <w:pPr>
              <w:pStyle w:val="19"/>
              <w:spacing w:line="360" w:lineRule="auto"/>
              <w:rPr>
                <w:color w:val="auto"/>
                <w:sz w:val="24"/>
                <w:highlight w:val="none"/>
              </w:rPr>
            </w:pPr>
          </w:p>
        </w:tc>
        <w:tc>
          <w:tcPr>
            <w:tcW w:w="1369" w:type="dxa"/>
            <w:tcBorders>
              <w:right w:val="single" w:color="000000" w:sz="6" w:space="0"/>
            </w:tcBorders>
          </w:tcPr>
          <w:p w14:paraId="0D20F6E7">
            <w:pPr>
              <w:pStyle w:val="19"/>
              <w:spacing w:line="360" w:lineRule="auto"/>
              <w:rPr>
                <w:color w:val="auto"/>
                <w:sz w:val="24"/>
                <w:highlight w:val="none"/>
              </w:rPr>
            </w:pPr>
          </w:p>
        </w:tc>
        <w:tc>
          <w:tcPr>
            <w:tcW w:w="1006" w:type="dxa"/>
            <w:tcBorders>
              <w:left w:val="single" w:color="000000" w:sz="6" w:space="0"/>
            </w:tcBorders>
          </w:tcPr>
          <w:p w14:paraId="0A9F177A">
            <w:pPr>
              <w:pStyle w:val="19"/>
              <w:spacing w:line="360" w:lineRule="auto"/>
              <w:rPr>
                <w:color w:val="auto"/>
                <w:sz w:val="24"/>
                <w:highlight w:val="none"/>
              </w:rPr>
            </w:pPr>
          </w:p>
        </w:tc>
        <w:tc>
          <w:tcPr>
            <w:tcW w:w="802" w:type="dxa"/>
            <w:tcBorders>
              <w:left w:val="single" w:color="000000" w:sz="4" w:space="0"/>
            </w:tcBorders>
          </w:tcPr>
          <w:p w14:paraId="04DD6CBC">
            <w:pPr>
              <w:pStyle w:val="19"/>
              <w:spacing w:line="360" w:lineRule="auto"/>
              <w:rPr>
                <w:color w:val="auto"/>
                <w:sz w:val="24"/>
                <w:highlight w:val="none"/>
              </w:rPr>
            </w:pPr>
          </w:p>
        </w:tc>
        <w:tc>
          <w:tcPr>
            <w:tcW w:w="912" w:type="dxa"/>
            <w:tcBorders>
              <w:left w:val="single" w:color="000000" w:sz="4" w:space="0"/>
            </w:tcBorders>
          </w:tcPr>
          <w:p w14:paraId="44D66411">
            <w:pPr>
              <w:pStyle w:val="19"/>
              <w:spacing w:line="360" w:lineRule="auto"/>
              <w:rPr>
                <w:color w:val="auto"/>
                <w:sz w:val="24"/>
                <w:highlight w:val="none"/>
              </w:rPr>
            </w:pPr>
          </w:p>
        </w:tc>
        <w:tc>
          <w:tcPr>
            <w:tcW w:w="1067" w:type="dxa"/>
            <w:tcBorders>
              <w:left w:val="single" w:color="000000" w:sz="4" w:space="0"/>
            </w:tcBorders>
          </w:tcPr>
          <w:p w14:paraId="2462684E">
            <w:pPr>
              <w:pStyle w:val="19"/>
              <w:spacing w:line="360" w:lineRule="auto"/>
              <w:rPr>
                <w:color w:val="auto"/>
                <w:sz w:val="24"/>
                <w:highlight w:val="none"/>
              </w:rPr>
            </w:pPr>
          </w:p>
        </w:tc>
        <w:tc>
          <w:tcPr>
            <w:tcW w:w="1522" w:type="dxa"/>
            <w:tcBorders>
              <w:left w:val="single" w:color="000000" w:sz="4" w:space="0"/>
            </w:tcBorders>
          </w:tcPr>
          <w:p w14:paraId="00ADB07B">
            <w:pPr>
              <w:pStyle w:val="19"/>
              <w:spacing w:line="360" w:lineRule="auto"/>
              <w:rPr>
                <w:color w:val="auto"/>
                <w:sz w:val="24"/>
                <w:highlight w:val="none"/>
              </w:rPr>
            </w:pPr>
          </w:p>
        </w:tc>
        <w:tc>
          <w:tcPr>
            <w:tcW w:w="1247" w:type="dxa"/>
            <w:tcBorders>
              <w:left w:val="single" w:color="000000" w:sz="4" w:space="0"/>
            </w:tcBorders>
          </w:tcPr>
          <w:p w14:paraId="7BE5CBFF">
            <w:pPr>
              <w:pStyle w:val="19"/>
              <w:spacing w:line="360" w:lineRule="auto"/>
              <w:rPr>
                <w:color w:val="auto"/>
                <w:sz w:val="24"/>
                <w:highlight w:val="none"/>
              </w:rPr>
            </w:pPr>
          </w:p>
        </w:tc>
      </w:tr>
      <w:tr w14:paraId="4CFCD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14:paraId="1FFD8054">
            <w:pPr>
              <w:pStyle w:val="19"/>
              <w:spacing w:line="360" w:lineRule="auto"/>
              <w:rPr>
                <w:color w:val="auto"/>
                <w:sz w:val="24"/>
                <w:highlight w:val="none"/>
              </w:rPr>
            </w:pPr>
          </w:p>
        </w:tc>
        <w:tc>
          <w:tcPr>
            <w:tcW w:w="1369" w:type="dxa"/>
            <w:tcBorders>
              <w:right w:val="single" w:color="000000" w:sz="6" w:space="0"/>
            </w:tcBorders>
          </w:tcPr>
          <w:p w14:paraId="67CA70B2">
            <w:pPr>
              <w:pStyle w:val="19"/>
              <w:spacing w:line="360" w:lineRule="auto"/>
              <w:rPr>
                <w:color w:val="auto"/>
                <w:sz w:val="24"/>
                <w:highlight w:val="none"/>
              </w:rPr>
            </w:pPr>
          </w:p>
        </w:tc>
        <w:tc>
          <w:tcPr>
            <w:tcW w:w="1006" w:type="dxa"/>
            <w:tcBorders>
              <w:left w:val="single" w:color="000000" w:sz="6" w:space="0"/>
            </w:tcBorders>
          </w:tcPr>
          <w:p w14:paraId="7436073D">
            <w:pPr>
              <w:pStyle w:val="19"/>
              <w:spacing w:line="360" w:lineRule="auto"/>
              <w:rPr>
                <w:color w:val="auto"/>
                <w:sz w:val="24"/>
                <w:highlight w:val="none"/>
              </w:rPr>
            </w:pPr>
          </w:p>
        </w:tc>
        <w:tc>
          <w:tcPr>
            <w:tcW w:w="802" w:type="dxa"/>
            <w:tcBorders>
              <w:left w:val="single" w:color="000000" w:sz="4" w:space="0"/>
            </w:tcBorders>
          </w:tcPr>
          <w:p w14:paraId="3657E594">
            <w:pPr>
              <w:pStyle w:val="19"/>
              <w:spacing w:line="360" w:lineRule="auto"/>
              <w:rPr>
                <w:color w:val="auto"/>
                <w:sz w:val="24"/>
                <w:highlight w:val="none"/>
              </w:rPr>
            </w:pPr>
          </w:p>
        </w:tc>
        <w:tc>
          <w:tcPr>
            <w:tcW w:w="912" w:type="dxa"/>
            <w:tcBorders>
              <w:left w:val="single" w:color="000000" w:sz="4" w:space="0"/>
            </w:tcBorders>
          </w:tcPr>
          <w:p w14:paraId="5127AEBF">
            <w:pPr>
              <w:pStyle w:val="19"/>
              <w:spacing w:line="360" w:lineRule="auto"/>
              <w:rPr>
                <w:color w:val="auto"/>
                <w:sz w:val="24"/>
                <w:highlight w:val="none"/>
              </w:rPr>
            </w:pPr>
          </w:p>
        </w:tc>
        <w:tc>
          <w:tcPr>
            <w:tcW w:w="1067" w:type="dxa"/>
            <w:tcBorders>
              <w:left w:val="single" w:color="000000" w:sz="4" w:space="0"/>
            </w:tcBorders>
          </w:tcPr>
          <w:p w14:paraId="7A51B0B9">
            <w:pPr>
              <w:pStyle w:val="19"/>
              <w:spacing w:line="360" w:lineRule="auto"/>
              <w:rPr>
                <w:color w:val="auto"/>
                <w:sz w:val="24"/>
                <w:highlight w:val="none"/>
              </w:rPr>
            </w:pPr>
          </w:p>
        </w:tc>
        <w:tc>
          <w:tcPr>
            <w:tcW w:w="1522" w:type="dxa"/>
            <w:tcBorders>
              <w:left w:val="single" w:color="000000" w:sz="4" w:space="0"/>
            </w:tcBorders>
          </w:tcPr>
          <w:p w14:paraId="01B255ED">
            <w:pPr>
              <w:pStyle w:val="19"/>
              <w:spacing w:line="360" w:lineRule="auto"/>
              <w:rPr>
                <w:color w:val="auto"/>
                <w:sz w:val="24"/>
                <w:highlight w:val="none"/>
              </w:rPr>
            </w:pPr>
          </w:p>
        </w:tc>
        <w:tc>
          <w:tcPr>
            <w:tcW w:w="1247" w:type="dxa"/>
            <w:tcBorders>
              <w:left w:val="single" w:color="000000" w:sz="4" w:space="0"/>
            </w:tcBorders>
          </w:tcPr>
          <w:p w14:paraId="3B36CFFE">
            <w:pPr>
              <w:pStyle w:val="19"/>
              <w:spacing w:line="360" w:lineRule="auto"/>
              <w:rPr>
                <w:color w:val="auto"/>
                <w:sz w:val="24"/>
                <w:highlight w:val="none"/>
              </w:rPr>
            </w:pPr>
          </w:p>
        </w:tc>
      </w:tr>
      <w:tr w14:paraId="62FAE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14:paraId="36FD91F0">
            <w:pPr>
              <w:pStyle w:val="19"/>
              <w:spacing w:line="360" w:lineRule="auto"/>
              <w:rPr>
                <w:color w:val="auto"/>
                <w:sz w:val="24"/>
                <w:highlight w:val="none"/>
              </w:rPr>
            </w:pPr>
          </w:p>
        </w:tc>
        <w:tc>
          <w:tcPr>
            <w:tcW w:w="1369" w:type="dxa"/>
            <w:tcBorders>
              <w:right w:val="single" w:color="000000" w:sz="6" w:space="0"/>
            </w:tcBorders>
          </w:tcPr>
          <w:p w14:paraId="6FCBBA20">
            <w:pPr>
              <w:pStyle w:val="19"/>
              <w:spacing w:line="360" w:lineRule="auto"/>
              <w:rPr>
                <w:color w:val="auto"/>
                <w:sz w:val="24"/>
                <w:highlight w:val="none"/>
              </w:rPr>
            </w:pPr>
          </w:p>
        </w:tc>
        <w:tc>
          <w:tcPr>
            <w:tcW w:w="1006" w:type="dxa"/>
            <w:tcBorders>
              <w:left w:val="single" w:color="000000" w:sz="6" w:space="0"/>
            </w:tcBorders>
          </w:tcPr>
          <w:p w14:paraId="52B9544E">
            <w:pPr>
              <w:pStyle w:val="19"/>
              <w:spacing w:line="360" w:lineRule="auto"/>
              <w:rPr>
                <w:color w:val="auto"/>
                <w:sz w:val="24"/>
                <w:highlight w:val="none"/>
              </w:rPr>
            </w:pPr>
          </w:p>
        </w:tc>
        <w:tc>
          <w:tcPr>
            <w:tcW w:w="802" w:type="dxa"/>
            <w:tcBorders>
              <w:left w:val="single" w:color="000000" w:sz="4" w:space="0"/>
            </w:tcBorders>
          </w:tcPr>
          <w:p w14:paraId="78EA113B">
            <w:pPr>
              <w:pStyle w:val="19"/>
              <w:spacing w:line="360" w:lineRule="auto"/>
              <w:rPr>
                <w:color w:val="auto"/>
                <w:sz w:val="24"/>
                <w:highlight w:val="none"/>
              </w:rPr>
            </w:pPr>
          </w:p>
        </w:tc>
        <w:tc>
          <w:tcPr>
            <w:tcW w:w="912" w:type="dxa"/>
            <w:tcBorders>
              <w:left w:val="single" w:color="000000" w:sz="4" w:space="0"/>
            </w:tcBorders>
          </w:tcPr>
          <w:p w14:paraId="1B7B010B">
            <w:pPr>
              <w:pStyle w:val="19"/>
              <w:spacing w:line="360" w:lineRule="auto"/>
              <w:rPr>
                <w:color w:val="auto"/>
                <w:sz w:val="24"/>
                <w:highlight w:val="none"/>
              </w:rPr>
            </w:pPr>
          </w:p>
        </w:tc>
        <w:tc>
          <w:tcPr>
            <w:tcW w:w="1067" w:type="dxa"/>
            <w:tcBorders>
              <w:left w:val="single" w:color="000000" w:sz="4" w:space="0"/>
            </w:tcBorders>
          </w:tcPr>
          <w:p w14:paraId="77A96B8D">
            <w:pPr>
              <w:pStyle w:val="19"/>
              <w:spacing w:line="360" w:lineRule="auto"/>
              <w:rPr>
                <w:color w:val="auto"/>
                <w:sz w:val="24"/>
                <w:highlight w:val="none"/>
              </w:rPr>
            </w:pPr>
          </w:p>
        </w:tc>
        <w:tc>
          <w:tcPr>
            <w:tcW w:w="1522" w:type="dxa"/>
            <w:tcBorders>
              <w:left w:val="single" w:color="000000" w:sz="4" w:space="0"/>
            </w:tcBorders>
          </w:tcPr>
          <w:p w14:paraId="74CAAD81">
            <w:pPr>
              <w:pStyle w:val="19"/>
              <w:spacing w:line="360" w:lineRule="auto"/>
              <w:rPr>
                <w:color w:val="auto"/>
                <w:sz w:val="24"/>
                <w:highlight w:val="none"/>
              </w:rPr>
            </w:pPr>
          </w:p>
        </w:tc>
        <w:tc>
          <w:tcPr>
            <w:tcW w:w="1247" w:type="dxa"/>
            <w:tcBorders>
              <w:left w:val="single" w:color="000000" w:sz="4" w:space="0"/>
            </w:tcBorders>
          </w:tcPr>
          <w:p w14:paraId="6B9F6E12">
            <w:pPr>
              <w:pStyle w:val="19"/>
              <w:spacing w:line="360" w:lineRule="auto"/>
              <w:rPr>
                <w:color w:val="auto"/>
                <w:sz w:val="24"/>
                <w:highlight w:val="none"/>
              </w:rPr>
            </w:pPr>
          </w:p>
        </w:tc>
      </w:tr>
      <w:tr w14:paraId="5A437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14:paraId="505559CE">
            <w:pPr>
              <w:pStyle w:val="19"/>
              <w:spacing w:line="360" w:lineRule="auto"/>
              <w:rPr>
                <w:color w:val="auto"/>
                <w:sz w:val="24"/>
                <w:highlight w:val="none"/>
              </w:rPr>
            </w:pPr>
          </w:p>
        </w:tc>
        <w:tc>
          <w:tcPr>
            <w:tcW w:w="1369" w:type="dxa"/>
            <w:tcBorders>
              <w:right w:val="single" w:color="000000" w:sz="6" w:space="0"/>
            </w:tcBorders>
          </w:tcPr>
          <w:p w14:paraId="6818AB69">
            <w:pPr>
              <w:pStyle w:val="19"/>
              <w:spacing w:line="360" w:lineRule="auto"/>
              <w:rPr>
                <w:color w:val="auto"/>
                <w:sz w:val="24"/>
                <w:highlight w:val="none"/>
              </w:rPr>
            </w:pPr>
          </w:p>
        </w:tc>
        <w:tc>
          <w:tcPr>
            <w:tcW w:w="1006" w:type="dxa"/>
            <w:tcBorders>
              <w:left w:val="single" w:color="000000" w:sz="6" w:space="0"/>
            </w:tcBorders>
          </w:tcPr>
          <w:p w14:paraId="181DDBBD">
            <w:pPr>
              <w:pStyle w:val="19"/>
              <w:spacing w:line="360" w:lineRule="auto"/>
              <w:rPr>
                <w:color w:val="auto"/>
                <w:sz w:val="24"/>
                <w:highlight w:val="none"/>
              </w:rPr>
            </w:pPr>
          </w:p>
        </w:tc>
        <w:tc>
          <w:tcPr>
            <w:tcW w:w="802" w:type="dxa"/>
            <w:tcBorders>
              <w:left w:val="single" w:color="000000" w:sz="4" w:space="0"/>
            </w:tcBorders>
          </w:tcPr>
          <w:p w14:paraId="65FD71A5">
            <w:pPr>
              <w:pStyle w:val="19"/>
              <w:spacing w:line="360" w:lineRule="auto"/>
              <w:rPr>
                <w:color w:val="auto"/>
                <w:sz w:val="24"/>
                <w:highlight w:val="none"/>
              </w:rPr>
            </w:pPr>
          </w:p>
        </w:tc>
        <w:tc>
          <w:tcPr>
            <w:tcW w:w="912" w:type="dxa"/>
            <w:tcBorders>
              <w:left w:val="single" w:color="000000" w:sz="4" w:space="0"/>
            </w:tcBorders>
          </w:tcPr>
          <w:p w14:paraId="151B0148">
            <w:pPr>
              <w:pStyle w:val="19"/>
              <w:spacing w:line="360" w:lineRule="auto"/>
              <w:rPr>
                <w:color w:val="auto"/>
                <w:sz w:val="24"/>
                <w:highlight w:val="none"/>
              </w:rPr>
            </w:pPr>
          </w:p>
        </w:tc>
        <w:tc>
          <w:tcPr>
            <w:tcW w:w="1067" w:type="dxa"/>
            <w:tcBorders>
              <w:left w:val="single" w:color="000000" w:sz="4" w:space="0"/>
            </w:tcBorders>
          </w:tcPr>
          <w:p w14:paraId="493D6834">
            <w:pPr>
              <w:pStyle w:val="19"/>
              <w:spacing w:line="360" w:lineRule="auto"/>
              <w:rPr>
                <w:color w:val="auto"/>
                <w:sz w:val="24"/>
                <w:highlight w:val="none"/>
              </w:rPr>
            </w:pPr>
          </w:p>
        </w:tc>
        <w:tc>
          <w:tcPr>
            <w:tcW w:w="1522" w:type="dxa"/>
            <w:tcBorders>
              <w:left w:val="single" w:color="000000" w:sz="4" w:space="0"/>
            </w:tcBorders>
          </w:tcPr>
          <w:p w14:paraId="4CAB6DC1">
            <w:pPr>
              <w:pStyle w:val="19"/>
              <w:spacing w:line="360" w:lineRule="auto"/>
              <w:rPr>
                <w:color w:val="auto"/>
                <w:sz w:val="24"/>
                <w:highlight w:val="none"/>
              </w:rPr>
            </w:pPr>
          </w:p>
        </w:tc>
        <w:tc>
          <w:tcPr>
            <w:tcW w:w="1247" w:type="dxa"/>
            <w:tcBorders>
              <w:left w:val="single" w:color="000000" w:sz="4" w:space="0"/>
            </w:tcBorders>
          </w:tcPr>
          <w:p w14:paraId="2315325A">
            <w:pPr>
              <w:pStyle w:val="19"/>
              <w:spacing w:line="360" w:lineRule="auto"/>
              <w:rPr>
                <w:color w:val="auto"/>
                <w:sz w:val="24"/>
                <w:highlight w:val="none"/>
              </w:rPr>
            </w:pPr>
          </w:p>
        </w:tc>
      </w:tr>
      <w:tr w14:paraId="236C3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14:paraId="7678BA61">
            <w:pPr>
              <w:pStyle w:val="19"/>
              <w:spacing w:line="360" w:lineRule="auto"/>
              <w:rPr>
                <w:color w:val="auto"/>
                <w:sz w:val="24"/>
                <w:highlight w:val="none"/>
              </w:rPr>
            </w:pPr>
          </w:p>
        </w:tc>
        <w:tc>
          <w:tcPr>
            <w:tcW w:w="1369" w:type="dxa"/>
            <w:tcBorders>
              <w:right w:val="single" w:color="000000" w:sz="6" w:space="0"/>
            </w:tcBorders>
          </w:tcPr>
          <w:p w14:paraId="1BB2DA1E">
            <w:pPr>
              <w:pStyle w:val="19"/>
              <w:spacing w:line="360" w:lineRule="auto"/>
              <w:rPr>
                <w:color w:val="auto"/>
                <w:sz w:val="24"/>
                <w:highlight w:val="none"/>
              </w:rPr>
            </w:pPr>
          </w:p>
        </w:tc>
        <w:tc>
          <w:tcPr>
            <w:tcW w:w="1006" w:type="dxa"/>
            <w:tcBorders>
              <w:left w:val="single" w:color="000000" w:sz="6" w:space="0"/>
            </w:tcBorders>
          </w:tcPr>
          <w:p w14:paraId="278E7D76">
            <w:pPr>
              <w:pStyle w:val="19"/>
              <w:spacing w:line="360" w:lineRule="auto"/>
              <w:rPr>
                <w:color w:val="auto"/>
                <w:sz w:val="24"/>
                <w:highlight w:val="none"/>
              </w:rPr>
            </w:pPr>
          </w:p>
        </w:tc>
        <w:tc>
          <w:tcPr>
            <w:tcW w:w="802" w:type="dxa"/>
            <w:tcBorders>
              <w:left w:val="single" w:color="000000" w:sz="4" w:space="0"/>
            </w:tcBorders>
          </w:tcPr>
          <w:p w14:paraId="784C0162">
            <w:pPr>
              <w:pStyle w:val="19"/>
              <w:spacing w:line="360" w:lineRule="auto"/>
              <w:rPr>
                <w:color w:val="auto"/>
                <w:sz w:val="24"/>
                <w:highlight w:val="none"/>
              </w:rPr>
            </w:pPr>
          </w:p>
        </w:tc>
        <w:tc>
          <w:tcPr>
            <w:tcW w:w="912" w:type="dxa"/>
            <w:tcBorders>
              <w:left w:val="single" w:color="000000" w:sz="4" w:space="0"/>
            </w:tcBorders>
          </w:tcPr>
          <w:p w14:paraId="440320A1">
            <w:pPr>
              <w:pStyle w:val="19"/>
              <w:spacing w:line="360" w:lineRule="auto"/>
              <w:rPr>
                <w:color w:val="auto"/>
                <w:sz w:val="24"/>
                <w:highlight w:val="none"/>
              </w:rPr>
            </w:pPr>
          </w:p>
        </w:tc>
        <w:tc>
          <w:tcPr>
            <w:tcW w:w="1067" w:type="dxa"/>
            <w:tcBorders>
              <w:left w:val="single" w:color="000000" w:sz="4" w:space="0"/>
            </w:tcBorders>
          </w:tcPr>
          <w:p w14:paraId="2CC0E3A4">
            <w:pPr>
              <w:pStyle w:val="19"/>
              <w:spacing w:line="360" w:lineRule="auto"/>
              <w:rPr>
                <w:color w:val="auto"/>
                <w:sz w:val="24"/>
                <w:highlight w:val="none"/>
              </w:rPr>
            </w:pPr>
          </w:p>
        </w:tc>
        <w:tc>
          <w:tcPr>
            <w:tcW w:w="1522" w:type="dxa"/>
            <w:tcBorders>
              <w:left w:val="single" w:color="000000" w:sz="4" w:space="0"/>
            </w:tcBorders>
          </w:tcPr>
          <w:p w14:paraId="1B3CF754">
            <w:pPr>
              <w:pStyle w:val="19"/>
              <w:spacing w:line="360" w:lineRule="auto"/>
              <w:rPr>
                <w:color w:val="auto"/>
                <w:sz w:val="24"/>
                <w:highlight w:val="none"/>
              </w:rPr>
            </w:pPr>
          </w:p>
        </w:tc>
        <w:tc>
          <w:tcPr>
            <w:tcW w:w="1247" w:type="dxa"/>
            <w:tcBorders>
              <w:left w:val="single" w:color="000000" w:sz="4" w:space="0"/>
            </w:tcBorders>
          </w:tcPr>
          <w:p w14:paraId="1CE177F6">
            <w:pPr>
              <w:pStyle w:val="19"/>
              <w:spacing w:line="360" w:lineRule="auto"/>
              <w:rPr>
                <w:color w:val="auto"/>
                <w:sz w:val="24"/>
                <w:highlight w:val="none"/>
              </w:rPr>
            </w:pPr>
          </w:p>
        </w:tc>
      </w:tr>
      <w:tr w14:paraId="209E5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783" w:type="dxa"/>
          </w:tcPr>
          <w:p w14:paraId="39EA3179">
            <w:pPr>
              <w:pStyle w:val="19"/>
              <w:spacing w:line="360" w:lineRule="auto"/>
              <w:rPr>
                <w:color w:val="auto"/>
                <w:sz w:val="24"/>
                <w:highlight w:val="none"/>
              </w:rPr>
            </w:pPr>
          </w:p>
        </w:tc>
        <w:tc>
          <w:tcPr>
            <w:tcW w:w="1369" w:type="dxa"/>
            <w:tcBorders>
              <w:right w:val="single" w:color="000000" w:sz="6" w:space="0"/>
            </w:tcBorders>
          </w:tcPr>
          <w:p w14:paraId="45CBEB21">
            <w:pPr>
              <w:pStyle w:val="19"/>
              <w:spacing w:line="360" w:lineRule="auto"/>
              <w:rPr>
                <w:color w:val="auto"/>
                <w:sz w:val="24"/>
                <w:highlight w:val="none"/>
              </w:rPr>
            </w:pPr>
          </w:p>
        </w:tc>
        <w:tc>
          <w:tcPr>
            <w:tcW w:w="1006" w:type="dxa"/>
            <w:tcBorders>
              <w:left w:val="single" w:color="000000" w:sz="6" w:space="0"/>
            </w:tcBorders>
          </w:tcPr>
          <w:p w14:paraId="6C2DCA08">
            <w:pPr>
              <w:pStyle w:val="19"/>
              <w:spacing w:line="360" w:lineRule="auto"/>
              <w:rPr>
                <w:color w:val="auto"/>
                <w:sz w:val="24"/>
                <w:highlight w:val="none"/>
              </w:rPr>
            </w:pPr>
          </w:p>
        </w:tc>
        <w:tc>
          <w:tcPr>
            <w:tcW w:w="802" w:type="dxa"/>
            <w:tcBorders>
              <w:left w:val="single" w:color="000000" w:sz="4" w:space="0"/>
            </w:tcBorders>
          </w:tcPr>
          <w:p w14:paraId="6EBE5183">
            <w:pPr>
              <w:pStyle w:val="19"/>
              <w:spacing w:line="360" w:lineRule="auto"/>
              <w:rPr>
                <w:color w:val="auto"/>
                <w:sz w:val="24"/>
                <w:highlight w:val="none"/>
              </w:rPr>
            </w:pPr>
          </w:p>
        </w:tc>
        <w:tc>
          <w:tcPr>
            <w:tcW w:w="912" w:type="dxa"/>
            <w:tcBorders>
              <w:left w:val="single" w:color="000000" w:sz="4" w:space="0"/>
            </w:tcBorders>
          </w:tcPr>
          <w:p w14:paraId="5182D87D">
            <w:pPr>
              <w:pStyle w:val="19"/>
              <w:spacing w:line="360" w:lineRule="auto"/>
              <w:rPr>
                <w:color w:val="auto"/>
                <w:sz w:val="24"/>
                <w:highlight w:val="none"/>
              </w:rPr>
            </w:pPr>
          </w:p>
        </w:tc>
        <w:tc>
          <w:tcPr>
            <w:tcW w:w="1067" w:type="dxa"/>
            <w:tcBorders>
              <w:left w:val="single" w:color="000000" w:sz="4" w:space="0"/>
            </w:tcBorders>
          </w:tcPr>
          <w:p w14:paraId="2A913537">
            <w:pPr>
              <w:pStyle w:val="19"/>
              <w:spacing w:line="360" w:lineRule="auto"/>
              <w:rPr>
                <w:color w:val="auto"/>
                <w:sz w:val="24"/>
                <w:highlight w:val="none"/>
              </w:rPr>
            </w:pPr>
          </w:p>
        </w:tc>
        <w:tc>
          <w:tcPr>
            <w:tcW w:w="1522" w:type="dxa"/>
            <w:tcBorders>
              <w:left w:val="single" w:color="000000" w:sz="4" w:space="0"/>
            </w:tcBorders>
          </w:tcPr>
          <w:p w14:paraId="25051322">
            <w:pPr>
              <w:pStyle w:val="19"/>
              <w:spacing w:line="360" w:lineRule="auto"/>
              <w:rPr>
                <w:color w:val="auto"/>
                <w:sz w:val="24"/>
                <w:highlight w:val="none"/>
              </w:rPr>
            </w:pPr>
          </w:p>
        </w:tc>
        <w:tc>
          <w:tcPr>
            <w:tcW w:w="1247" w:type="dxa"/>
            <w:tcBorders>
              <w:left w:val="single" w:color="000000" w:sz="4" w:space="0"/>
            </w:tcBorders>
          </w:tcPr>
          <w:p w14:paraId="1FFBF7BC">
            <w:pPr>
              <w:pStyle w:val="19"/>
              <w:spacing w:line="360" w:lineRule="auto"/>
              <w:rPr>
                <w:color w:val="auto"/>
                <w:sz w:val="24"/>
                <w:highlight w:val="none"/>
              </w:rPr>
            </w:pPr>
          </w:p>
        </w:tc>
      </w:tr>
      <w:tr w14:paraId="28923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14:paraId="68A65492">
            <w:pPr>
              <w:pStyle w:val="19"/>
              <w:spacing w:line="360" w:lineRule="auto"/>
              <w:rPr>
                <w:color w:val="auto"/>
                <w:sz w:val="24"/>
                <w:highlight w:val="none"/>
              </w:rPr>
            </w:pPr>
          </w:p>
        </w:tc>
        <w:tc>
          <w:tcPr>
            <w:tcW w:w="1369" w:type="dxa"/>
            <w:tcBorders>
              <w:right w:val="single" w:color="000000" w:sz="6" w:space="0"/>
            </w:tcBorders>
          </w:tcPr>
          <w:p w14:paraId="0FCA24F2">
            <w:pPr>
              <w:pStyle w:val="19"/>
              <w:spacing w:line="360" w:lineRule="auto"/>
              <w:rPr>
                <w:color w:val="auto"/>
                <w:sz w:val="24"/>
                <w:highlight w:val="none"/>
              </w:rPr>
            </w:pPr>
          </w:p>
        </w:tc>
        <w:tc>
          <w:tcPr>
            <w:tcW w:w="1006" w:type="dxa"/>
            <w:tcBorders>
              <w:left w:val="single" w:color="000000" w:sz="6" w:space="0"/>
            </w:tcBorders>
          </w:tcPr>
          <w:p w14:paraId="77CC8006">
            <w:pPr>
              <w:pStyle w:val="19"/>
              <w:spacing w:line="360" w:lineRule="auto"/>
              <w:rPr>
                <w:color w:val="auto"/>
                <w:sz w:val="24"/>
                <w:highlight w:val="none"/>
              </w:rPr>
            </w:pPr>
          </w:p>
        </w:tc>
        <w:tc>
          <w:tcPr>
            <w:tcW w:w="802" w:type="dxa"/>
            <w:tcBorders>
              <w:left w:val="single" w:color="000000" w:sz="4" w:space="0"/>
            </w:tcBorders>
          </w:tcPr>
          <w:p w14:paraId="4BB3877E">
            <w:pPr>
              <w:pStyle w:val="19"/>
              <w:spacing w:line="360" w:lineRule="auto"/>
              <w:rPr>
                <w:color w:val="auto"/>
                <w:sz w:val="24"/>
                <w:highlight w:val="none"/>
              </w:rPr>
            </w:pPr>
          </w:p>
        </w:tc>
        <w:tc>
          <w:tcPr>
            <w:tcW w:w="912" w:type="dxa"/>
            <w:tcBorders>
              <w:left w:val="single" w:color="000000" w:sz="4" w:space="0"/>
            </w:tcBorders>
          </w:tcPr>
          <w:p w14:paraId="01720AE9">
            <w:pPr>
              <w:pStyle w:val="19"/>
              <w:spacing w:line="360" w:lineRule="auto"/>
              <w:rPr>
                <w:color w:val="auto"/>
                <w:sz w:val="24"/>
                <w:highlight w:val="none"/>
              </w:rPr>
            </w:pPr>
          </w:p>
        </w:tc>
        <w:tc>
          <w:tcPr>
            <w:tcW w:w="1067" w:type="dxa"/>
            <w:tcBorders>
              <w:left w:val="single" w:color="000000" w:sz="4" w:space="0"/>
            </w:tcBorders>
          </w:tcPr>
          <w:p w14:paraId="11DB33BA">
            <w:pPr>
              <w:pStyle w:val="19"/>
              <w:spacing w:line="360" w:lineRule="auto"/>
              <w:rPr>
                <w:color w:val="auto"/>
                <w:sz w:val="24"/>
                <w:highlight w:val="none"/>
              </w:rPr>
            </w:pPr>
          </w:p>
        </w:tc>
        <w:tc>
          <w:tcPr>
            <w:tcW w:w="1522" w:type="dxa"/>
            <w:tcBorders>
              <w:left w:val="single" w:color="000000" w:sz="4" w:space="0"/>
            </w:tcBorders>
          </w:tcPr>
          <w:p w14:paraId="76477990">
            <w:pPr>
              <w:pStyle w:val="19"/>
              <w:spacing w:line="360" w:lineRule="auto"/>
              <w:rPr>
                <w:color w:val="auto"/>
                <w:sz w:val="24"/>
                <w:highlight w:val="none"/>
              </w:rPr>
            </w:pPr>
          </w:p>
        </w:tc>
        <w:tc>
          <w:tcPr>
            <w:tcW w:w="1247" w:type="dxa"/>
            <w:tcBorders>
              <w:left w:val="single" w:color="000000" w:sz="4" w:space="0"/>
            </w:tcBorders>
          </w:tcPr>
          <w:p w14:paraId="0FA70307">
            <w:pPr>
              <w:pStyle w:val="19"/>
              <w:spacing w:line="360" w:lineRule="auto"/>
              <w:rPr>
                <w:color w:val="auto"/>
                <w:sz w:val="24"/>
                <w:highlight w:val="none"/>
              </w:rPr>
            </w:pPr>
          </w:p>
        </w:tc>
      </w:tr>
      <w:tr w14:paraId="1A764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14:paraId="135F569D">
            <w:pPr>
              <w:pStyle w:val="19"/>
              <w:spacing w:line="360" w:lineRule="auto"/>
              <w:rPr>
                <w:color w:val="auto"/>
                <w:sz w:val="24"/>
                <w:highlight w:val="none"/>
              </w:rPr>
            </w:pPr>
          </w:p>
        </w:tc>
        <w:tc>
          <w:tcPr>
            <w:tcW w:w="1369" w:type="dxa"/>
            <w:tcBorders>
              <w:right w:val="single" w:color="000000" w:sz="6" w:space="0"/>
            </w:tcBorders>
          </w:tcPr>
          <w:p w14:paraId="540318CA">
            <w:pPr>
              <w:pStyle w:val="19"/>
              <w:spacing w:line="360" w:lineRule="auto"/>
              <w:rPr>
                <w:color w:val="auto"/>
                <w:sz w:val="24"/>
                <w:highlight w:val="none"/>
              </w:rPr>
            </w:pPr>
          </w:p>
        </w:tc>
        <w:tc>
          <w:tcPr>
            <w:tcW w:w="1006" w:type="dxa"/>
            <w:tcBorders>
              <w:left w:val="single" w:color="000000" w:sz="6" w:space="0"/>
            </w:tcBorders>
          </w:tcPr>
          <w:p w14:paraId="2E720752">
            <w:pPr>
              <w:pStyle w:val="19"/>
              <w:spacing w:line="360" w:lineRule="auto"/>
              <w:rPr>
                <w:color w:val="auto"/>
                <w:sz w:val="24"/>
                <w:highlight w:val="none"/>
              </w:rPr>
            </w:pPr>
          </w:p>
        </w:tc>
        <w:tc>
          <w:tcPr>
            <w:tcW w:w="802" w:type="dxa"/>
            <w:tcBorders>
              <w:left w:val="single" w:color="000000" w:sz="4" w:space="0"/>
            </w:tcBorders>
          </w:tcPr>
          <w:p w14:paraId="51948481">
            <w:pPr>
              <w:pStyle w:val="19"/>
              <w:spacing w:line="360" w:lineRule="auto"/>
              <w:rPr>
                <w:color w:val="auto"/>
                <w:sz w:val="24"/>
                <w:highlight w:val="none"/>
              </w:rPr>
            </w:pPr>
          </w:p>
        </w:tc>
        <w:tc>
          <w:tcPr>
            <w:tcW w:w="912" w:type="dxa"/>
            <w:tcBorders>
              <w:left w:val="single" w:color="000000" w:sz="4" w:space="0"/>
            </w:tcBorders>
          </w:tcPr>
          <w:p w14:paraId="22085140">
            <w:pPr>
              <w:pStyle w:val="19"/>
              <w:spacing w:line="360" w:lineRule="auto"/>
              <w:rPr>
                <w:color w:val="auto"/>
                <w:sz w:val="24"/>
                <w:highlight w:val="none"/>
              </w:rPr>
            </w:pPr>
          </w:p>
        </w:tc>
        <w:tc>
          <w:tcPr>
            <w:tcW w:w="1067" w:type="dxa"/>
            <w:tcBorders>
              <w:left w:val="single" w:color="000000" w:sz="4" w:space="0"/>
            </w:tcBorders>
          </w:tcPr>
          <w:p w14:paraId="67BBA066">
            <w:pPr>
              <w:pStyle w:val="19"/>
              <w:spacing w:line="360" w:lineRule="auto"/>
              <w:rPr>
                <w:color w:val="auto"/>
                <w:sz w:val="24"/>
                <w:highlight w:val="none"/>
              </w:rPr>
            </w:pPr>
          </w:p>
        </w:tc>
        <w:tc>
          <w:tcPr>
            <w:tcW w:w="1522" w:type="dxa"/>
            <w:tcBorders>
              <w:left w:val="single" w:color="000000" w:sz="4" w:space="0"/>
            </w:tcBorders>
          </w:tcPr>
          <w:p w14:paraId="1886DC8E">
            <w:pPr>
              <w:pStyle w:val="19"/>
              <w:spacing w:line="360" w:lineRule="auto"/>
              <w:rPr>
                <w:color w:val="auto"/>
                <w:sz w:val="24"/>
                <w:highlight w:val="none"/>
              </w:rPr>
            </w:pPr>
          </w:p>
        </w:tc>
        <w:tc>
          <w:tcPr>
            <w:tcW w:w="1247" w:type="dxa"/>
            <w:tcBorders>
              <w:left w:val="single" w:color="000000" w:sz="4" w:space="0"/>
            </w:tcBorders>
          </w:tcPr>
          <w:p w14:paraId="06C03E95">
            <w:pPr>
              <w:pStyle w:val="19"/>
              <w:spacing w:line="360" w:lineRule="auto"/>
              <w:rPr>
                <w:color w:val="auto"/>
                <w:sz w:val="24"/>
                <w:highlight w:val="none"/>
              </w:rPr>
            </w:pPr>
          </w:p>
        </w:tc>
      </w:tr>
      <w:tr w14:paraId="722EB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14:paraId="6A7ED507">
            <w:pPr>
              <w:pStyle w:val="19"/>
              <w:spacing w:line="360" w:lineRule="auto"/>
              <w:rPr>
                <w:color w:val="auto"/>
                <w:sz w:val="24"/>
                <w:highlight w:val="none"/>
              </w:rPr>
            </w:pPr>
          </w:p>
        </w:tc>
        <w:tc>
          <w:tcPr>
            <w:tcW w:w="1369" w:type="dxa"/>
            <w:tcBorders>
              <w:right w:val="single" w:color="000000" w:sz="6" w:space="0"/>
            </w:tcBorders>
          </w:tcPr>
          <w:p w14:paraId="59E6208B">
            <w:pPr>
              <w:pStyle w:val="19"/>
              <w:spacing w:line="360" w:lineRule="auto"/>
              <w:rPr>
                <w:color w:val="auto"/>
                <w:sz w:val="24"/>
                <w:highlight w:val="none"/>
              </w:rPr>
            </w:pPr>
          </w:p>
        </w:tc>
        <w:tc>
          <w:tcPr>
            <w:tcW w:w="1006" w:type="dxa"/>
            <w:tcBorders>
              <w:left w:val="single" w:color="000000" w:sz="6" w:space="0"/>
            </w:tcBorders>
          </w:tcPr>
          <w:p w14:paraId="12AD78F4">
            <w:pPr>
              <w:pStyle w:val="19"/>
              <w:spacing w:line="360" w:lineRule="auto"/>
              <w:rPr>
                <w:color w:val="auto"/>
                <w:sz w:val="24"/>
                <w:highlight w:val="none"/>
              </w:rPr>
            </w:pPr>
          </w:p>
        </w:tc>
        <w:tc>
          <w:tcPr>
            <w:tcW w:w="802" w:type="dxa"/>
            <w:tcBorders>
              <w:left w:val="single" w:color="000000" w:sz="4" w:space="0"/>
            </w:tcBorders>
          </w:tcPr>
          <w:p w14:paraId="03031EA3">
            <w:pPr>
              <w:pStyle w:val="19"/>
              <w:spacing w:line="360" w:lineRule="auto"/>
              <w:rPr>
                <w:color w:val="auto"/>
                <w:sz w:val="24"/>
                <w:highlight w:val="none"/>
              </w:rPr>
            </w:pPr>
          </w:p>
        </w:tc>
        <w:tc>
          <w:tcPr>
            <w:tcW w:w="912" w:type="dxa"/>
            <w:tcBorders>
              <w:left w:val="single" w:color="000000" w:sz="4" w:space="0"/>
            </w:tcBorders>
          </w:tcPr>
          <w:p w14:paraId="4EAE9CA8">
            <w:pPr>
              <w:pStyle w:val="19"/>
              <w:spacing w:line="360" w:lineRule="auto"/>
              <w:rPr>
                <w:color w:val="auto"/>
                <w:sz w:val="24"/>
                <w:highlight w:val="none"/>
              </w:rPr>
            </w:pPr>
          </w:p>
        </w:tc>
        <w:tc>
          <w:tcPr>
            <w:tcW w:w="1067" w:type="dxa"/>
            <w:tcBorders>
              <w:left w:val="single" w:color="000000" w:sz="4" w:space="0"/>
            </w:tcBorders>
          </w:tcPr>
          <w:p w14:paraId="3003EEA4">
            <w:pPr>
              <w:pStyle w:val="19"/>
              <w:spacing w:line="360" w:lineRule="auto"/>
              <w:rPr>
                <w:color w:val="auto"/>
                <w:sz w:val="24"/>
                <w:highlight w:val="none"/>
              </w:rPr>
            </w:pPr>
          </w:p>
        </w:tc>
        <w:tc>
          <w:tcPr>
            <w:tcW w:w="1522" w:type="dxa"/>
            <w:tcBorders>
              <w:left w:val="single" w:color="000000" w:sz="4" w:space="0"/>
            </w:tcBorders>
          </w:tcPr>
          <w:p w14:paraId="200AEBCD">
            <w:pPr>
              <w:pStyle w:val="19"/>
              <w:spacing w:line="360" w:lineRule="auto"/>
              <w:rPr>
                <w:color w:val="auto"/>
                <w:sz w:val="24"/>
                <w:highlight w:val="none"/>
              </w:rPr>
            </w:pPr>
          </w:p>
        </w:tc>
        <w:tc>
          <w:tcPr>
            <w:tcW w:w="1247" w:type="dxa"/>
            <w:tcBorders>
              <w:left w:val="single" w:color="000000" w:sz="4" w:space="0"/>
            </w:tcBorders>
          </w:tcPr>
          <w:p w14:paraId="28EB0B83">
            <w:pPr>
              <w:pStyle w:val="19"/>
              <w:spacing w:line="360" w:lineRule="auto"/>
              <w:rPr>
                <w:color w:val="auto"/>
                <w:sz w:val="24"/>
                <w:highlight w:val="none"/>
              </w:rPr>
            </w:pPr>
          </w:p>
        </w:tc>
      </w:tr>
      <w:tr w14:paraId="2A282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14:paraId="27A1B362">
            <w:pPr>
              <w:pStyle w:val="19"/>
              <w:spacing w:line="360" w:lineRule="auto"/>
              <w:rPr>
                <w:color w:val="auto"/>
                <w:sz w:val="24"/>
                <w:highlight w:val="none"/>
              </w:rPr>
            </w:pPr>
          </w:p>
        </w:tc>
        <w:tc>
          <w:tcPr>
            <w:tcW w:w="1369" w:type="dxa"/>
            <w:tcBorders>
              <w:right w:val="single" w:color="000000" w:sz="6" w:space="0"/>
            </w:tcBorders>
          </w:tcPr>
          <w:p w14:paraId="32910615">
            <w:pPr>
              <w:pStyle w:val="19"/>
              <w:spacing w:line="360" w:lineRule="auto"/>
              <w:rPr>
                <w:color w:val="auto"/>
                <w:sz w:val="24"/>
                <w:highlight w:val="none"/>
              </w:rPr>
            </w:pPr>
          </w:p>
        </w:tc>
        <w:tc>
          <w:tcPr>
            <w:tcW w:w="1006" w:type="dxa"/>
            <w:tcBorders>
              <w:left w:val="single" w:color="000000" w:sz="6" w:space="0"/>
            </w:tcBorders>
          </w:tcPr>
          <w:p w14:paraId="7F121755">
            <w:pPr>
              <w:pStyle w:val="19"/>
              <w:spacing w:line="360" w:lineRule="auto"/>
              <w:rPr>
                <w:color w:val="auto"/>
                <w:sz w:val="24"/>
                <w:highlight w:val="none"/>
              </w:rPr>
            </w:pPr>
          </w:p>
        </w:tc>
        <w:tc>
          <w:tcPr>
            <w:tcW w:w="802" w:type="dxa"/>
            <w:tcBorders>
              <w:left w:val="single" w:color="000000" w:sz="4" w:space="0"/>
            </w:tcBorders>
          </w:tcPr>
          <w:p w14:paraId="4FF30179">
            <w:pPr>
              <w:pStyle w:val="19"/>
              <w:spacing w:line="360" w:lineRule="auto"/>
              <w:rPr>
                <w:color w:val="auto"/>
                <w:sz w:val="24"/>
                <w:highlight w:val="none"/>
              </w:rPr>
            </w:pPr>
          </w:p>
        </w:tc>
        <w:tc>
          <w:tcPr>
            <w:tcW w:w="912" w:type="dxa"/>
            <w:tcBorders>
              <w:left w:val="single" w:color="000000" w:sz="4" w:space="0"/>
            </w:tcBorders>
          </w:tcPr>
          <w:p w14:paraId="5C67EB2A">
            <w:pPr>
              <w:pStyle w:val="19"/>
              <w:spacing w:line="360" w:lineRule="auto"/>
              <w:rPr>
                <w:color w:val="auto"/>
                <w:sz w:val="24"/>
                <w:highlight w:val="none"/>
              </w:rPr>
            </w:pPr>
          </w:p>
        </w:tc>
        <w:tc>
          <w:tcPr>
            <w:tcW w:w="1067" w:type="dxa"/>
            <w:tcBorders>
              <w:left w:val="single" w:color="000000" w:sz="4" w:space="0"/>
            </w:tcBorders>
          </w:tcPr>
          <w:p w14:paraId="0FB5F7AE">
            <w:pPr>
              <w:pStyle w:val="19"/>
              <w:spacing w:line="360" w:lineRule="auto"/>
              <w:rPr>
                <w:color w:val="auto"/>
                <w:sz w:val="24"/>
                <w:highlight w:val="none"/>
              </w:rPr>
            </w:pPr>
          </w:p>
        </w:tc>
        <w:tc>
          <w:tcPr>
            <w:tcW w:w="1522" w:type="dxa"/>
            <w:tcBorders>
              <w:left w:val="single" w:color="000000" w:sz="4" w:space="0"/>
            </w:tcBorders>
          </w:tcPr>
          <w:p w14:paraId="46FC5B4B">
            <w:pPr>
              <w:pStyle w:val="19"/>
              <w:spacing w:line="360" w:lineRule="auto"/>
              <w:rPr>
                <w:color w:val="auto"/>
                <w:sz w:val="24"/>
                <w:highlight w:val="none"/>
              </w:rPr>
            </w:pPr>
          </w:p>
        </w:tc>
        <w:tc>
          <w:tcPr>
            <w:tcW w:w="1247" w:type="dxa"/>
            <w:tcBorders>
              <w:left w:val="single" w:color="000000" w:sz="4" w:space="0"/>
            </w:tcBorders>
          </w:tcPr>
          <w:p w14:paraId="107441E5">
            <w:pPr>
              <w:pStyle w:val="19"/>
              <w:spacing w:line="360" w:lineRule="auto"/>
              <w:rPr>
                <w:color w:val="auto"/>
                <w:sz w:val="24"/>
                <w:highlight w:val="none"/>
              </w:rPr>
            </w:pPr>
          </w:p>
        </w:tc>
      </w:tr>
      <w:tr w14:paraId="480F1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783" w:type="dxa"/>
          </w:tcPr>
          <w:p w14:paraId="7BA71F8D">
            <w:pPr>
              <w:pStyle w:val="19"/>
              <w:spacing w:line="360" w:lineRule="auto"/>
              <w:rPr>
                <w:color w:val="auto"/>
                <w:sz w:val="24"/>
                <w:highlight w:val="none"/>
              </w:rPr>
            </w:pPr>
          </w:p>
        </w:tc>
        <w:tc>
          <w:tcPr>
            <w:tcW w:w="1369" w:type="dxa"/>
            <w:tcBorders>
              <w:right w:val="single" w:color="000000" w:sz="6" w:space="0"/>
            </w:tcBorders>
          </w:tcPr>
          <w:p w14:paraId="0F67AFFE">
            <w:pPr>
              <w:pStyle w:val="19"/>
              <w:spacing w:line="360" w:lineRule="auto"/>
              <w:rPr>
                <w:color w:val="auto"/>
                <w:sz w:val="24"/>
                <w:highlight w:val="none"/>
              </w:rPr>
            </w:pPr>
          </w:p>
        </w:tc>
        <w:tc>
          <w:tcPr>
            <w:tcW w:w="1006" w:type="dxa"/>
            <w:tcBorders>
              <w:left w:val="single" w:color="000000" w:sz="6" w:space="0"/>
            </w:tcBorders>
          </w:tcPr>
          <w:p w14:paraId="2D57FDDA">
            <w:pPr>
              <w:pStyle w:val="19"/>
              <w:spacing w:line="360" w:lineRule="auto"/>
              <w:rPr>
                <w:color w:val="auto"/>
                <w:sz w:val="24"/>
                <w:highlight w:val="none"/>
              </w:rPr>
            </w:pPr>
          </w:p>
        </w:tc>
        <w:tc>
          <w:tcPr>
            <w:tcW w:w="802" w:type="dxa"/>
            <w:tcBorders>
              <w:left w:val="single" w:color="000000" w:sz="4" w:space="0"/>
            </w:tcBorders>
          </w:tcPr>
          <w:p w14:paraId="0EEDBF11">
            <w:pPr>
              <w:pStyle w:val="19"/>
              <w:spacing w:line="360" w:lineRule="auto"/>
              <w:rPr>
                <w:color w:val="auto"/>
                <w:sz w:val="24"/>
                <w:highlight w:val="none"/>
              </w:rPr>
            </w:pPr>
          </w:p>
        </w:tc>
        <w:tc>
          <w:tcPr>
            <w:tcW w:w="912" w:type="dxa"/>
            <w:tcBorders>
              <w:left w:val="single" w:color="000000" w:sz="4" w:space="0"/>
            </w:tcBorders>
          </w:tcPr>
          <w:p w14:paraId="57C782DC">
            <w:pPr>
              <w:pStyle w:val="19"/>
              <w:spacing w:line="360" w:lineRule="auto"/>
              <w:rPr>
                <w:color w:val="auto"/>
                <w:sz w:val="24"/>
                <w:highlight w:val="none"/>
              </w:rPr>
            </w:pPr>
          </w:p>
        </w:tc>
        <w:tc>
          <w:tcPr>
            <w:tcW w:w="1067" w:type="dxa"/>
            <w:tcBorders>
              <w:left w:val="single" w:color="000000" w:sz="4" w:space="0"/>
            </w:tcBorders>
          </w:tcPr>
          <w:p w14:paraId="008B2B68">
            <w:pPr>
              <w:pStyle w:val="19"/>
              <w:spacing w:line="360" w:lineRule="auto"/>
              <w:rPr>
                <w:color w:val="auto"/>
                <w:sz w:val="24"/>
                <w:highlight w:val="none"/>
              </w:rPr>
            </w:pPr>
          </w:p>
        </w:tc>
        <w:tc>
          <w:tcPr>
            <w:tcW w:w="1522" w:type="dxa"/>
            <w:tcBorders>
              <w:left w:val="single" w:color="000000" w:sz="4" w:space="0"/>
            </w:tcBorders>
          </w:tcPr>
          <w:p w14:paraId="4A2C2F94">
            <w:pPr>
              <w:pStyle w:val="19"/>
              <w:spacing w:line="360" w:lineRule="auto"/>
              <w:rPr>
                <w:color w:val="auto"/>
                <w:sz w:val="24"/>
                <w:highlight w:val="none"/>
              </w:rPr>
            </w:pPr>
          </w:p>
        </w:tc>
        <w:tc>
          <w:tcPr>
            <w:tcW w:w="1247" w:type="dxa"/>
            <w:tcBorders>
              <w:left w:val="single" w:color="000000" w:sz="4" w:space="0"/>
            </w:tcBorders>
          </w:tcPr>
          <w:p w14:paraId="3B6B05CD">
            <w:pPr>
              <w:pStyle w:val="19"/>
              <w:spacing w:line="360" w:lineRule="auto"/>
              <w:rPr>
                <w:color w:val="auto"/>
                <w:sz w:val="24"/>
                <w:highlight w:val="none"/>
              </w:rPr>
            </w:pPr>
          </w:p>
        </w:tc>
      </w:tr>
      <w:tr w14:paraId="78B49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783" w:type="dxa"/>
          </w:tcPr>
          <w:p w14:paraId="6149AF0F">
            <w:pPr>
              <w:pStyle w:val="19"/>
              <w:spacing w:line="360" w:lineRule="auto"/>
              <w:rPr>
                <w:color w:val="auto"/>
                <w:sz w:val="24"/>
                <w:highlight w:val="none"/>
              </w:rPr>
            </w:pPr>
          </w:p>
        </w:tc>
        <w:tc>
          <w:tcPr>
            <w:tcW w:w="1369" w:type="dxa"/>
            <w:tcBorders>
              <w:right w:val="single" w:color="000000" w:sz="6" w:space="0"/>
            </w:tcBorders>
          </w:tcPr>
          <w:p w14:paraId="29B1F8F6">
            <w:pPr>
              <w:pStyle w:val="19"/>
              <w:spacing w:line="360" w:lineRule="auto"/>
              <w:rPr>
                <w:color w:val="auto"/>
                <w:sz w:val="24"/>
                <w:highlight w:val="none"/>
              </w:rPr>
            </w:pPr>
          </w:p>
        </w:tc>
        <w:tc>
          <w:tcPr>
            <w:tcW w:w="1006" w:type="dxa"/>
            <w:tcBorders>
              <w:left w:val="single" w:color="000000" w:sz="6" w:space="0"/>
            </w:tcBorders>
          </w:tcPr>
          <w:p w14:paraId="04293DF2">
            <w:pPr>
              <w:pStyle w:val="19"/>
              <w:spacing w:line="360" w:lineRule="auto"/>
              <w:rPr>
                <w:color w:val="auto"/>
                <w:sz w:val="24"/>
                <w:highlight w:val="none"/>
              </w:rPr>
            </w:pPr>
          </w:p>
        </w:tc>
        <w:tc>
          <w:tcPr>
            <w:tcW w:w="802" w:type="dxa"/>
            <w:tcBorders>
              <w:left w:val="single" w:color="000000" w:sz="4" w:space="0"/>
            </w:tcBorders>
          </w:tcPr>
          <w:p w14:paraId="1256DC3A">
            <w:pPr>
              <w:pStyle w:val="19"/>
              <w:spacing w:line="360" w:lineRule="auto"/>
              <w:rPr>
                <w:color w:val="auto"/>
                <w:sz w:val="24"/>
                <w:highlight w:val="none"/>
              </w:rPr>
            </w:pPr>
          </w:p>
        </w:tc>
        <w:tc>
          <w:tcPr>
            <w:tcW w:w="912" w:type="dxa"/>
            <w:tcBorders>
              <w:left w:val="single" w:color="000000" w:sz="4" w:space="0"/>
            </w:tcBorders>
          </w:tcPr>
          <w:p w14:paraId="5907AAD8">
            <w:pPr>
              <w:pStyle w:val="19"/>
              <w:spacing w:line="360" w:lineRule="auto"/>
              <w:rPr>
                <w:color w:val="auto"/>
                <w:sz w:val="24"/>
                <w:highlight w:val="none"/>
              </w:rPr>
            </w:pPr>
          </w:p>
        </w:tc>
        <w:tc>
          <w:tcPr>
            <w:tcW w:w="1067" w:type="dxa"/>
            <w:tcBorders>
              <w:left w:val="single" w:color="000000" w:sz="4" w:space="0"/>
            </w:tcBorders>
          </w:tcPr>
          <w:p w14:paraId="0BE1C98D">
            <w:pPr>
              <w:pStyle w:val="19"/>
              <w:spacing w:line="360" w:lineRule="auto"/>
              <w:rPr>
                <w:color w:val="auto"/>
                <w:sz w:val="24"/>
                <w:highlight w:val="none"/>
              </w:rPr>
            </w:pPr>
          </w:p>
        </w:tc>
        <w:tc>
          <w:tcPr>
            <w:tcW w:w="1522" w:type="dxa"/>
            <w:tcBorders>
              <w:left w:val="single" w:color="000000" w:sz="4" w:space="0"/>
            </w:tcBorders>
          </w:tcPr>
          <w:p w14:paraId="1AEAEA2D">
            <w:pPr>
              <w:pStyle w:val="19"/>
              <w:spacing w:line="360" w:lineRule="auto"/>
              <w:rPr>
                <w:color w:val="auto"/>
                <w:sz w:val="24"/>
                <w:highlight w:val="none"/>
              </w:rPr>
            </w:pPr>
          </w:p>
        </w:tc>
        <w:tc>
          <w:tcPr>
            <w:tcW w:w="1247" w:type="dxa"/>
            <w:tcBorders>
              <w:left w:val="single" w:color="000000" w:sz="4" w:space="0"/>
            </w:tcBorders>
          </w:tcPr>
          <w:p w14:paraId="5D512606">
            <w:pPr>
              <w:pStyle w:val="19"/>
              <w:spacing w:line="360" w:lineRule="auto"/>
              <w:rPr>
                <w:color w:val="auto"/>
                <w:sz w:val="24"/>
                <w:highlight w:val="none"/>
              </w:rPr>
            </w:pPr>
          </w:p>
        </w:tc>
      </w:tr>
    </w:tbl>
    <w:p w14:paraId="34C5926F">
      <w:pPr>
        <w:spacing w:line="360" w:lineRule="auto"/>
        <w:rPr>
          <w:color w:val="auto"/>
          <w:sz w:val="24"/>
          <w:highlight w:val="none"/>
        </w:rPr>
        <w:sectPr>
          <w:pgSz w:w="11906" w:h="16838"/>
          <w:pgMar w:top="1400" w:right="1100" w:bottom="1120" w:left="1560" w:header="0" w:footer="841" w:gutter="0"/>
          <w:cols w:space="720" w:num="1"/>
          <w:docGrid w:linePitch="312" w:charSpace="2048"/>
        </w:sectPr>
      </w:pPr>
    </w:p>
    <w:p w14:paraId="793454DA">
      <w:pPr>
        <w:spacing w:line="360" w:lineRule="auto"/>
        <w:ind w:right="458"/>
        <w:jc w:val="center"/>
        <w:rPr>
          <w:b/>
          <w:color w:val="auto"/>
          <w:sz w:val="28"/>
          <w:szCs w:val="28"/>
          <w:highlight w:val="none"/>
        </w:rPr>
      </w:pPr>
      <w:bookmarkStart w:id="63" w:name="_bookmark193"/>
      <w:bookmarkEnd w:id="63"/>
      <w:r>
        <w:rPr>
          <w:rFonts w:hint="eastAsia"/>
          <w:b/>
          <w:color w:val="auto"/>
          <w:sz w:val="28"/>
          <w:szCs w:val="28"/>
          <w:highlight w:val="none"/>
        </w:rPr>
        <w:t>十、技术服务方案</w:t>
      </w:r>
    </w:p>
    <w:p w14:paraId="0C815F10">
      <w:pPr>
        <w:spacing w:line="360" w:lineRule="auto"/>
        <w:ind w:right="457"/>
        <w:jc w:val="center"/>
        <w:rPr>
          <w:color w:val="auto"/>
          <w:sz w:val="24"/>
          <w:highlight w:val="none"/>
          <w:lang w:val="en-US"/>
        </w:rPr>
      </w:pPr>
      <w:r>
        <w:rPr>
          <w:rFonts w:hint="eastAsia"/>
          <w:color w:val="auto"/>
          <w:sz w:val="24"/>
          <w:highlight w:val="none"/>
        </w:rPr>
        <w:t>格式自</w:t>
      </w:r>
      <w:r>
        <w:rPr>
          <w:rFonts w:hint="eastAsia"/>
          <w:color w:val="auto"/>
          <w:sz w:val="24"/>
          <w:highlight w:val="none"/>
          <w:lang w:val="en-US"/>
        </w:rPr>
        <w:t>拟</w:t>
      </w:r>
    </w:p>
    <w:p w14:paraId="45E29281">
      <w:pPr>
        <w:tabs>
          <w:tab w:val="left" w:pos="923"/>
        </w:tabs>
        <w:rPr>
          <w:color w:val="auto"/>
          <w:highlight w:val="none"/>
          <w:lang w:val="en-US"/>
        </w:rPr>
      </w:pPr>
    </w:p>
    <w:p w14:paraId="2913EDFB">
      <w:pPr>
        <w:adjustRightInd w:val="0"/>
        <w:spacing w:line="420" w:lineRule="atLeast"/>
        <w:textAlignment w:val="baseline"/>
        <w:rPr>
          <w:color w:val="auto"/>
          <w:szCs w:val="20"/>
          <w:highlight w:val="none"/>
          <w:lang w:val="en-US"/>
        </w:rPr>
      </w:pPr>
    </w:p>
    <w:p w14:paraId="1C982586">
      <w:pPr>
        <w:rPr>
          <w:color w:val="auto"/>
          <w:sz w:val="24"/>
          <w:highlight w:val="none"/>
        </w:rPr>
      </w:pPr>
      <w:r>
        <w:rPr>
          <w:rFonts w:hint="eastAsia"/>
          <w:color w:val="auto"/>
          <w:sz w:val="24"/>
          <w:highlight w:val="none"/>
        </w:rPr>
        <w:t>注：联合体投标的，由主办方提供。</w:t>
      </w:r>
    </w:p>
    <w:p w14:paraId="1AADB5E6">
      <w:pPr>
        <w:tabs>
          <w:tab w:val="left" w:pos="923"/>
        </w:tabs>
        <w:rPr>
          <w:color w:val="auto"/>
          <w:highlight w:val="none"/>
          <w:lang w:val="en-US"/>
        </w:rPr>
        <w:sectPr>
          <w:pgSz w:w="11906" w:h="16838"/>
          <w:pgMar w:top="1400" w:right="1100" w:bottom="1120" w:left="1560" w:header="0" w:footer="841" w:gutter="0"/>
          <w:cols w:space="720" w:num="1"/>
          <w:docGrid w:linePitch="312" w:charSpace="2048"/>
        </w:sectPr>
      </w:pPr>
    </w:p>
    <w:p w14:paraId="5D2E1239">
      <w:pPr>
        <w:spacing w:line="360" w:lineRule="auto"/>
        <w:ind w:right="457" w:firstLine="2530" w:firstLineChars="900"/>
        <w:jc w:val="both"/>
        <w:rPr>
          <w:b/>
          <w:color w:val="auto"/>
          <w:sz w:val="28"/>
          <w:szCs w:val="28"/>
          <w:highlight w:val="none"/>
        </w:rPr>
      </w:pPr>
      <w:bookmarkStart w:id="64" w:name="_bookmark194"/>
      <w:bookmarkEnd w:id="64"/>
      <w:r>
        <w:rPr>
          <w:rFonts w:hint="eastAsia"/>
          <w:b/>
          <w:color w:val="auto"/>
          <w:sz w:val="28"/>
          <w:szCs w:val="28"/>
          <w:highlight w:val="none"/>
        </w:rPr>
        <w:t>十</w:t>
      </w:r>
      <w:r>
        <w:rPr>
          <w:b/>
          <w:color w:val="auto"/>
          <w:sz w:val="28"/>
          <w:szCs w:val="28"/>
          <w:highlight w:val="none"/>
        </w:rPr>
        <w:t>一</w:t>
      </w:r>
      <w:r>
        <w:rPr>
          <w:rFonts w:hint="eastAsia"/>
          <w:b/>
          <w:color w:val="auto"/>
          <w:sz w:val="28"/>
          <w:szCs w:val="28"/>
          <w:highlight w:val="none"/>
        </w:rPr>
        <w:t>、其他资料</w:t>
      </w:r>
    </w:p>
    <w:p w14:paraId="646175CC">
      <w:pPr>
        <w:spacing w:line="360" w:lineRule="auto"/>
        <w:ind w:right="457"/>
        <w:jc w:val="center"/>
        <w:rPr>
          <w:b/>
          <w:color w:val="auto"/>
          <w:sz w:val="21"/>
          <w:szCs w:val="21"/>
          <w:highlight w:val="none"/>
        </w:rPr>
      </w:pPr>
      <w:r>
        <w:rPr>
          <w:rFonts w:hint="eastAsia"/>
          <w:color w:val="auto"/>
          <w:sz w:val="21"/>
          <w:szCs w:val="21"/>
          <w:highlight w:val="none"/>
        </w:rPr>
        <w:t>投标人认为有必要提交的其他资料，格式自定。</w:t>
      </w:r>
    </w:p>
    <w:p w14:paraId="6D54D0CB">
      <w:pPr>
        <w:rPr>
          <w:color w:val="auto"/>
          <w:highlight w:val="none"/>
        </w:rPr>
      </w:pPr>
    </w:p>
    <w:sectPr>
      <w:pgSz w:w="11906" w:h="16838"/>
      <w:pgMar w:top="1400" w:right="1100" w:bottom="1120" w:left="1560" w:header="0" w:footer="841" w:gutter="0"/>
      <w:cols w:space="720" w:num="1"/>
      <w:docGrid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35B87">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ABCA6">
    <w:pPr>
      <w:pStyle w:val="2"/>
      <w:rPr>
        <w:sz w:val="12"/>
      </w:rPr>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6200" cy="133350"/>
              <wp:effectExtent l="0" t="0" r="0" b="0"/>
              <wp:wrapNone/>
              <wp:docPr id="4" name="文本框 1025"/>
              <wp:cNvGraphicFramePr/>
              <a:graphic xmlns:a="http://schemas.openxmlformats.org/drawingml/2006/main">
                <a:graphicData uri="http://schemas.microsoft.com/office/word/2010/wordprocessingShape">
                  <wps:wsp>
                    <wps:cNvSpPr/>
                    <wps:spPr>
                      <a:xfrm>
                        <a:off x="0" y="0"/>
                        <a:ext cx="76200" cy="133052"/>
                      </a:xfrm>
                      <a:prstGeom prst="rect">
                        <a:avLst/>
                      </a:prstGeom>
                      <a:noFill/>
                      <a:ln cap="flat" cmpd="sng">
                        <a:noFill/>
                        <a:prstDash val="solid"/>
                        <a:round/>
                      </a:ln>
                    </wps:spPr>
                    <wps:txbx>
                      <w:txbxContent>
                        <w:p w14:paraId="2DFBC204">
                          <w:pPr>
                            <w:pStyle w:val="1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025" o:spid="_x0000_s1026" o:spt="1" style="position:absolute;left:0pt;margin-top:0pt;height:10.5pt;width:6pt;mso-position-horizontal:center;mso-position-horizontal-relative:margin;mso-wrap-style:none;z-index:251659264;mso-width-relative:page;mso-height-relative:page;" filled="f" stroked="f" coordsize="21600,21600" o:gfxdata="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qBsON0AAAAAMBAAAPAAAAAAAAAAEAIAAAACIAAABkcnMvZG93bnJldi54bWxQ&#10;SwECFAAUAAAACACHTuJAvL7z+P8BAADtAwAADgAAAAAAAAABACAAAAAfAQAAZHJzL2Uyb0RvYy54&#10;bWxQSwUGAAAAAAYABgBZAQAAkAUAAAAA&#10;">
              <v:fill on="f" focussize="0,0"/>
              <v:stroke on="f" joinstyle="round"/>
              <v:imagedata o:title=""/>
              <o:lock v:ext="edit" aspectratio="f"/>
              <v:textbox inset="0mm,0mm,0mm,0mm" style="mso-fit-shape-to-text:t;">
                <w:txbxContent>
                  <w:p w14:paraId="2DFBC204">
                    <w:pPr>
                      <w:pStyle w:val="11"/>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319C8">
    <w:pPr>
      <w:pStyle w:val="2"/>
      <w:rPr>
        <w:sz w:val="12"/>
      </w:rPr>
    </w:pPr>
    <w:r>
      <w:rPr>
        <w:lang w:val="en-US" w:bidi="ar-SA"/>
      </w:rPr>
      <mc:AlternateContent>
        <mc:Choice Requires="wps">
          <w:drawing>
            <wp:anchor distT="0" distB="0" distL="114300" distR="114300" simplePos="0" relativeHeight="251659264" behindDoc="0" locked="0" layoutInCell="1" allowOverlap="1">
              <wp:simplePos x="0" y="0"/>
              <wp:positionH relativeFrom="margin">
                <wp:posOffset>3008630</wp:posOffset>
              </wp:positionH>
              <wp:positionV relativeFrom="paragraph">
                <wp:posOffset>-635</wp:posOffset>
              </wp:positionV>
              <wp:extent cx="349885" cy="195580"/>
              <wp:effectExtent l="0" t="0" r="0" b="0"/>
              <wp:wrapNone/>
              <wp:docPr id="1" name="文本框 1025"/>
              <wp:cNvGraphicFramePr/>
              <a:graphic xmlns:a="http://schemas.openxmlformats.org/drawingml/2006/main">
                <a:graphicData uri="http://schemas.microsoft.com/office/word/2010/wordprocessingShape">
                  <wps:wsp>
                    <wps:cNvSpPr/>
                    <wps:spPr>
                      <a:xfrm>
                        <a:off x="0" y="0"/>
                        <a:ext cx="349885" cy="195579"/>
                      </a:xfrm>
                      <a:prstGeom prst="rect">
                        <a:avLst/>
                      </a:prstGeom>
                      <a:noFill/>
                      <a:ln cap="flat" cmpd="sng">
                        <a:noFill/>
                        <a:prstDash val="solid"/>
                        <a:round/>
                      </a:ln>
                    </wps:spPr>
                    <wps:txbx>
                      <w:txbxContent>
                        <w:p w14:paraId="2EACF19F">
                          <w:pPr>
                            <w:pStyle w:val="11"/>
                          </w:pPr>
                          <w:r>
                            <w:fldChar w:fldCharType="begin"/>
                          </w:r>
                          <w:r>
                            <w:instrText xml:space="preserve"> PAGE  \* MERGEFORMAT </w:instrText>
                          </w:r>
                          <w:r>
                            <w:fldChar w:fldCharType="separate"/>
                          </w:r>
                          <w:r>
                            <w:t>54</w:t>
                          </w:r>
                          <w:r>
                            <w:fldChar w:fldCharType="end"/>
                          </w:r>
                        </w:p>
                      </w:txbxContent>
                    </wps:txbx>
                    <wps:bodyPr vert="horz" wrap="square" lIns="0" tIns="0" rIns="0" bIns="0" anchor="t" anchorCtr="0" upright="0">
                      <a:noAutofit/>
                    </wps:bodyPr>
                  </wps:wsp>
                </a:graphicData>
              </a:graphic>
            </wp:anchor>
          </w:drawing>
        </mc:Choice>
        <mc:Fallback>
          <w:pict>
            <v:rect id="文本框 1025" o:spid="_x0000_s1026" o:spt="1" style="position:absolute;left:0pt;margin-left:236.9pt;margin-top:-0.05pt;height:15.4pt;width:27.55pt;mso-position-horizontal-relative:margin;z-index:251659264;mso-width-relative:page;mso-height-relative:page;" filled="f" stroked="f" coordsize="21600,21600" o:gfxdata="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yr2k2gAAAAgBAAAPAAAAAAAAAAEAIAAAACIAAABkcnMv&#10;ZG93bnJldi54bWxQSwECFAAUAAAACACHTuJAJe+hVQECAADwAwAADgAAAAAAAAABACAAAAApAQAA&#10;ZHJzL2Uyb0RvYy54bWxQSwUGAAAAAAYABgBZAQAAnAUAAAAA&#10;">
              <v:fill on="f" focussize="0,0"/>
              <v:stroke on="f" joinstyle="round"/>
              <v:imagedata o:title=""/>
              <o:lock v:ext="edit" aspectratio="f"/>
              <v:textbox inset="0mm,0mm,0mm,0mm">
                <w:txbxContent>
                  <w:p w14:paraId="2EACF19F">
                    <w:pPr>
                      <w:pStyle w:val="11"/>
                    </w:pPr>
                    <w:r>
                      <w:fldChar w:fldCharType="begin"/>
                    </w:r>
                    <w:r>
                      <w:instrText xml:space="preserve"> PAGE  \* MERGEFORMAT </w:instrText>
                    </w:r>
                    <w:r>
                      <w:fldChar w:fldCharType="separate"/>
                    </w:r>
                    <w:r>
                      <w:t>54</w:t>
                    </w:r>
                    <w:r>
                      <w:fldChar w:fldCharType="end"/>
                    </w:r>
                  </w:p>
                </w:txbxContent>
              </v:textbox>
            </v:rect>
          </w:pict>
        </mc:Fallback>
      </mc:AlternateContent>
    </w:r>
  </w:p>
  <w:p w14:paraId="41139793"/>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31AA5"/>
    <w:multiLevelType w:val="singleLevel"/>
    <w:tmpl w:val="97D31AA5"/>
    <w:lvl w:ilvl="0" w:tentative="0">
      <w:start w:val="2"/>
      <w:numFmt w:val="decimal"/>
      <w:suff w:val="nothing"/>
      <w:lvlText w:val="%1、"/>
      <w:lvlJc w:val="left"/>
    </w:lvl>
  </w:abstractNum>
  <w:abstractNum w:abstractNumId="1">
    <w:nsid w:val="ECDE0E89"/>
    <w:multiLevelType w:val="singleLevel"/>
    <w:tmpl w:val="ECDE0E89"/>
    <w:lvl w:ilvl="0" w:tentative="0">
      <w:start w:val="1"/>
      <w:numFmt w:val="chineseCounting"/>
      <w:suff w:val="space"/>
      <w:lvlText w:val="第%1章"/>
      <w:lvlJc w:val="left"/>
      <w:rPr>
        <w:rFonts w:hint="eastAsia"/>
      </w:rPr>
    </w:lvl>
  </w:abstractNum>
  <w:abstractNum w:abstractNumId="2">
    <w:nsid w:val="4532FA59"/>
    <w:multiLevelType w:val="singleLevel"/>
    <w:tmpl w:val="4532FA59"/>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DF6982"/>
    <w:rsid w:val="034D6BB0"/>
    <w:rsid w:val="084B746C"/>
    <w:rsid w:val="11423ACC"/>
    <w:rsid w:val="131B140D"/>
    <w:rsid w:val="16EA2819"/>
    <w:rsid w:val="17E22F49"/>
    <w:rsid w:val="1AF55FDB"/>
    <w:rsid w:val="1F7241C6"/>
    <w:rsid w:val="211D1E1D"/>
    <w:rsid w:val="24AB690F"/>
    <w:rsid w:val="28A066F4"/>
    <w:rsid w:val="29DA787E"/>
    <w:rsid w:val="2A7F3CF4"/>
    <w:rsid w:val="2AB27DAF"/>
    <w:rsid w:val="30452B2A"/>
    <w:rsid w:val="319C5189"/>
    <w:rsid w:val="36720503"/>
    <w:rsid w:val="45DF6982"/>
    <w:rsid w:val="4665733A"/>
    <w:rsid w:val="4B2B015D"/>
    <w:rsid w:val="4BA674F8"/>
    <w:rsid w:val="4D4135F7"/>
    <w:rsid w:val="4E5D3B1E"/>
    <w:rsid w:val="529C0587"/>
    <w:rsid w:val="553A4761"/>
    <w:rsid w:val="57106E4E"/>
    <w:rsid w:val="5968028B"/>
    <w:rsid w:val="5B834497"/>
    <w:rsid w:val="5FBC7B73"/>
    <w:rsid w:val="61BB0F15"/>
    <w:rsid w:val="651462FD"/>
    <w:rsid w:val="65960AE0"/>
    <w:rsid w:val="677D63AA"/>
    <w:rsid w:val="67E31404"/>
    <w:rsid w:val="6EA45B4E"/>
    <w:rsid w:val="6FD443CA"/>
    <w:rsid w:val="76F77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spacing w:line="702" w:lineRule="exact"/>
      <w:ind w:right="457"/>
      <w:jc w:val="center"/>
      <w:outlineLvl w:val="0"/>
    </w:pPr>
    <w:rPr>
      <w:rFonts w:ascii="Microsoft JhengHei" w:hAnsi="Microsoft JhengHei" w:eastAsia="Microsoft JhengHei" w:cs="Microsoft JhengHei"/>
      <w:b/>
      <w:bCs/>
      <w:sz w:val="44"/>
      <w:szCs w:val="44"/>
    </w:rPr>
  </w:style>
  <w:style w:type="paragraph" w:styleId="4">
    <w:name w:val="heading 2"/>
    <w:basedOn w:val="1"/>
    <w:next w:val="1"/>
    <w:qFormat/>
    <w:uiPriority w:val="0"/>
    <w:pPr>
      <w:ind w:left="640" w:hanging="402"/>
      <w:outlineLvl w:val="1"/>
    </w:pPr>
    <w:rPr>
      <w:rFonts w:ascii="Microsoft JhengHei" w:hAnsi="Microsoft JhengHei" w:eastAsia="Microsoft JhengHei" w:cs="Microsoft JhengHei"/>
      <w:b/>
      <w:bCs/>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djustRightInd w:val="0"/>
      <w:snapToGrid w:val="0"/>
      <w:spacing w:line="400" w:lineRule="exact"/>
      <w:ind w:firstLine="195" w:firstLineChars="195"/>
    </w:pPr>
    <w:rPr>
      <w:sz w:val="21"/>
      <w:szCs w:val="21"/>
    </w:rPr>
  </w:style>
  <w:style w:type="paragraph" w:styleId="5">
    <w:name w:val="Normal Indent"/>
    <w:basedOn w:val="1"/>
    <w:qFormat/>
    <w:uiPriority w:val="0"/>
    <w:rPr>
      <w:color w:val="000000"/>
      <w:sz w:val="21"/>
      <w:szCs w:val="21"/>
    </w:rPr>
  </w:style>
  <w:style w:type="paragraph" w:styleId="6">
    <w:name w:val="annotation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7">
    <w:name w:val="Body Text 3"/>
    <w:basedOn w:val="1"/>
    <w:qFormat/>
    <w:uiPriority w:val="0"/>
    <w:pPr>
      <w:spacing w:after="120"/>
    </w:pPr>
    <w:rPr>
      <w:sz w:val="16"/>
      <w:szCs w:val="16"/>
    </w:rPr>
  </w:style>
  <w:style w:type="paragraph" w:styleId="8">
    <w:name w:val="Body Text Indent"/>
    <w:basedOn w:val="1"/>
    <w:next w:val="9"/>
    <w:qFormat/>
    <w:uiPriority w:val="0"/>
    <w:pPr>
      <w:spacing w:after="120"/>
      <w:ind w:left="200" w:leftChars="200"/>
    </w:pPr>
  </w:style>
  <w:style w:type="paragraph" w:styleId="9">
    <w:name w:val="envelope return"/>
    <w:basedOn w:val="1"/>
    <w:qFormat/>
    <w:uiPriority w:val="0"/>
    <w:pPr>
      <w:snapToGrid w:val="0"/>
    </w:pPr>
    <w:rPr>
      <w:rFonts w:ascii="Arial" w:hAnsi="Arial" w:eastAsia="宋体" w:cs="Times New Roman"/>
      <w:szCs w:val="24"/>
      <w:lang w:bidi="ar-SA"/>
    </w:rPr>
  </w:style>
  <w:style w:type="paragraph" w:styleId="10">
    <w:name w:val="Plain Text"/>
    <w:basedOn w:val="1"/>
    <w:qFormat/>
    <w:uiPriority w:val="0"/>
  </w:style>
  <w:style w:type="paragraph" w:styleId="11">
    <w:name w:val="footer"/>
    <w:basedOn w:val="1"/>
    <w:qFormat/>
    <w:uiPriority w:val="0"/>
    <w:pPr>
      <w:tabs>
        <w:tab w:val="center" w:pos="4153"/>
        <w:tab w:val="right" w:pos="8306"/>
      </w:tabs>
      <w:snapToGrid w:val="0"/>
    </w:pPr>
    <w:rPr>
      <w:sz w:val="18"/>
    </w:rPr>
  </w:style>
  <w:style w:type="paragraph" w:styleId="12">
    <w:name w:val="toc 1"/>
    <w:basedOn w:val="1"/>
    <w:next w:val="1"/>
    <w:qFormat/>
    <w:uiPriority w:val="0"/>
    <w:pPr>
      <w:spacing w:before="2"/>
      <w:ind w:right="703"/>
      <w:jc w:val="right"/>
    </w:pPr>
    <w:rPr>
      <w:sz w:val="21"/>
      <w:szCs w:val="21"/>
    </w:rPr>
  </w:style>
  <w:style w:type="paragraph" w:styleId="13">
    <w:name w:val="Body Text First Indent"/>
    <w:basedOn w:val="1"/>
    <w:next w:val="14"/>
    <w:qFormat/>
    <w:uiPriority w:val="0"/>
    <w:pPr>
      <w:widowControl w:val="0"/>
      <w:adjustRightInd w:val="0"/>
      <w:snapToGrid w:val="0"/>
      <w:spacing w:line="312" w:lineRule="auto"/>
      <w:ind w:firstLine="195" w:firstLineChars="195"/>
      <w:jc w:val="both"/>
    </w:pPr>
    <w:rPr>
      <w:rFonts w:ascii="Times New Roman" w:hAnsi="Times New Roman" w:eastAsia="宋体" w:cs="Times New Roman"/>
      <w:kern w:val="2"/>
      <w:sz w:val="21"/>
      <w:szCs w:val="24"/>
      <w:lang w:val="en-US" w:eastAsia="zh-CN" w:bidi="ar-SA"/>
    </w:rPr>
  </w:style>
  <w:style w:type="paragraph" w:styleId="14">
    <w:name w:val="Body Text First Indent 2"/>
    <w:basedOn w:val="8"/>
    <w:qFormat/>
    <w:uiPriority w:val="0"/>
    <w:pPr>
      <w:ind w:firstLine="200" w:firstLineChars="200"/>
    </w:pPr>
  </w:style>
  <w:style w:type="paragraph" w:customStyle="1" w:styleId="17">
    <w:name w:val="WPSOffice手动目录 1"/>
    <w:qFormat/>
    <w:uiPriority w:val="0"/>
    <w:rPr>
      <w:rFonts w:ascii="Times New Roman" w:hAnsi="Times New Roman" w:eastAsia="宋体" w:cs="Times New Roman"/>
      <w:sz w:val="20"/>
      <w:szCs w:val="20"/>
      <w:lang w:val="en-US" w:eastAsia="zh-CN" w:bidi="ar-SA"/>
    </w:rPr>
  </w:style>
  <w:style w:type="paragraph" w:customStyle="1" w:styleId="18">
    <w:name w:val="文一"/>
    <w:basedOn w:val="1"/>
    <w:qFormat/>
    <w:uiPriority w:val="0"/>
    <w:pPr>
      <w:topLinePunct/>
      <w:autoSpaceDE w:val="0"/>
      <w:autoSpaceDN w:val="0"/>
      <w:adjustRightInd w:val="0"/>
      <w:snapToGrid w:val="0"/>
      <w:spacing w:line="360" w:lineRule="auto"/>
      <w:ind w:firstLine="200" w:firstLineChars="200"/>
    </w:pPr>
    <w:rPr>
      <w:rFonts w:ascii="Times New Roman" w:hAnsi="Times New Roman" w:cs="Times New Roman"/>
      <w:spacing w:val="4"/>
      <w:sz w:val="24"/>
      <w:szCs w:val="24"/>
    </w:rPr>
  </w:style>
  <w:style w:type="paragraph" w:customStyle="1" w:styleId="19">
    <w:name w:val="Table Paragraph"/>
    <w:basedOn w:val="1"/>
    <w:next w:val="14"/>
    <w:qFormat/>
    <w:uiPriority w:val="0"/>
    <w:pPr>
      <w:widowControl w:val="0"/>
      <w:autoSpaceDE w:val="0"/>
      <w:autoSpaceDN w:val="0"/>
      <w:jc w:val="left"/>
    </w:pPr>
    <w:rPr>
      <w:rFonts w:ascii="宋体" w:hAnsi="Times New Roman" w:eastAsia="宋体" w:cs="宋体"/>
      <w:kern w:val="0"/>
      <w:sz w:val="22"/>
      <w:szCs w:val="22"/>
      <w:lang w:val="zh-CN" w:eastAsia="zh-CN" w:bidi="zh-CN"/>
    </w:rPr>
  </w:style>
  <w:style w:type="paragraph" w:customStyle="1" w:styleId="20">
    <w:name w:val="正文文本 31"/>
    <w:basedOn w:val="1"/>
    <w:qFormat/>
    <w:uiPriority w:val="0"/>
    <w:rPr>
      <w:sz w:val="16"/>
      <w:szCs w:val="16"/>
    </w:rPr>
  </w:style>
  <w:style w:type="paragraph" w:styleId="21">
    <w:name w:val="List Paragraph"/>
    <w:basedOn w:val="1"/>
    <w:qFormat/>
    <w:uiPriority w:val="0"/>
    <w:pPr>
      <w:ind w:left="240" w:firstLine="419"/>
    </w:pPr>
  </w:style>
  <w:style w:type="paragraph" w:customStyle="1" w:styleId="22">
    <w:name w:val="_Style 39"/>
    <w:basedOn w:val="1"/>
    <w:next w:val="21"/>
    <w:qFormat/>
    <w:uiPriority w:val="0"/>
    <w:pPr>
      <w:ind w:left="240" w:firstLine="419"/>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12327</Words>
  <Characters>13165</Characters>
  <Lines>0</Lines>
  <Paragraphs>0</Paragraphs>
  <TotalTime>12</TotalTime>
  <ScaleCrop>false</ScaleCrop>
  <LinksUpToDate>false</LinksUpToDate>
  <CharactersWithSpaces>13321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2024-09-02T01:30:00Z</dcterms:created>
  <dc:creator>吴嘉鹏</dc:creator>
  <cp:lastModifiedBy>QXZ</cp:lastModifiedBy>
  <dcterms:modified xsi:type="dcterms:W3CDTF">2025-05-22T06:47:26Z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2341B0919B674CC292F8DB0C4AEAA682</vt:lpwstr>
  </property>
  <property fmtid="{D5CDD505-2E9C-101B-9397-08002B2CF9AE}" pid="4" name="KSOTemplateDocerSaveRecord">
    <vt:lpwstr>eyJoZGlkIjoiMTY5NTExZTViMTUyOTgyODc5OWRmZTI5MGQ4YjBiMTciLCJ1c2VySWQiOiIxOTAzOTY1NjUifQ==</vt:lpwstr>
  </property>
</Properties>
</file>