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90728">
      <w:pPr>
        <w:pageBreakBefore/>
        <w:widowControl/>
        <w:numPr>
          <w:ilvl w:val="0"/>
          <w:numId w:val="0"/>
        </w:numPr>
        <w:tabs>
          <w:tab w:val="left" w:pos="2127"/>
        </w:tabs>
        <w:kinsoku/>
        <w:wordWrap/>
        <w:overflowPunct/>
        <w:bidi w:val="0"/>
        <w:spacing w:before="120" w:after="120" w:line="360" w:lineRule="auto"/>
        <w:jc w:val="both"/>
        <w:textAlignment w:val="auto"/>
        <w:outlineLvl w:val="9"/>
        <w:rPr>
          <w:rFonts w:hint="eastAsia" w:ascii="宋体" w:hAnsi="宋体"/>
          <w:color w:val="auto"/>
          <w:kern w:val="0"/>
          <w:sz w:val="32"/>
          <w:szCs w:val="32"/>
          <w:highlight w:val="none"/>
        </w:rPr>
      </w:pPr>
    </w:p>
    <w:p w14:paraId="7CEB8A2D">
      <w:pPr>
        <w:kinsoku/>
        <w:wordWrap/>
        <w:overflowPunct/>
        <w:bidi w:val="0"/>
        <w:spacing w:line="360" w:lineRule="auto"/>
        <w:jc w:val="center"/>
        <w:textAlignment w:val="auto"/>
        <w:outlineLvl w:val="9"/>
        <w:rPr>
          <w:rFonts w:hint="eastAsia" w:ascii="宋体" w:hAnsi="宋体" w:eastAsia="宋体" w:cs="宋体"/>
          <w:b/>
          <w:color w:val="auto"/>
          <w:sz w:val="21"/>
          <w:szCs w:val="21"/>
          <w:highlight w:val="none"/>
        </w:rPr>
      </w:pPr>
    </w:p>
    <w:p w14:paraId="415DE97E">
      <w:pPr>
        <w:kinsoku/>
        <w:wordWrap/>
        <w:overflowPunct/>
        <w:bidi w:val="0"/>
        <w:spacing w:line="360" w:lineRule="auto"/>
        <w:jc w:val="both"/>
        <w:outlineLvl w:val="9"/>
        <w:rPr>
          <w:rFonts w:hint="eastAsia"/>
          <w:color w:val="auto"/>
          <w:sz w:val="30"/>
          <w:highlight w:val="none"/>
        </w:rPr>
      </w:pPr>
      <w:bookmarkStart w:id="0" w:name="_Toc29002"/>
      <w:bookmarkStart w:id="1" w:name="_Toc7643"/>
      <w:bookmarkStart w:id="2" w:name="_Toc12204"/>
      <w:bookmarkStart w:id="3" w:name="_Toc1691"/>
      <w:bookmarkStart w:id="4" w:name="_Toc7591"/>
      <w:bookmarkStart w:id="5" w:name="_Toc14919"/>
    </w:p>
    <w:p w14:paraId="2CA392AA">
      <w:pPr>
        <w:kinsoku/>
        <w:wordWrap/>
        <w:overflowPunct/>
        <w:bidi w:val="0"/>
        <w:spacing w:line="360" w:lineRule="auto"/>
        <w:jc w:val="center"/>
        <w:outlineLvl w:val="9"/>
        <w:rPr>
          <w:rFonts w:hint="eastAsia"/>
          <w:color w:val="auto"/>
          <w:sz w:val="30"/>
          <w:highlight w:val="none"/>
        </w:rPr>
      </w:pPr>
    </w:p>
    <w:bookmarkEnd w:id="0"/>
    <w:bookmarkEnd w:id="1"/>
    <w:bookmarkEnd w:id="2"/>
    <w:bookmarkEnd w:id="3"/>
    <w:bookmarkEnd w:id="4"/>
    <w:bookmarkEnd w:id="5"/>
    <w:p w14:paraId="06C71DF5">
      <w:pPr>
        <w:kinsoku/>
        <w:wordWrap/>
        <w:overflowPunct/>
        <w:bidi w:val="0"/>
        <w:spacing w:line="360" w:lineRule="auto"/>
        <w:jc w:val="center"/>
        <w:outlineLvl w:val="9"/>
        <w:rPr>
          <w:rFonts w:ascii="黑体"/>
          <w:color w:val="auto"/>
          <w:sz w:val="10"/>
          <w:szCs w:val="10"/>
          <w:highlight w:val="none"/>
        </w:rPr>
      </w:pPr>
      <w:r>
        <w:rPr>
          <w:rFonts w:hint="eastAsia" w:ascii="宋体" w:hAnsi="宋体"/>
          <w:b/>
          <w:color w:val="auto"/>
          <w:sz w:val="48"/>
          <w:szCs w:val="48"/>
          <w:highlight w:val="none"/>
        </w:rPr>
        <w:t>货物框架采购合同（框架协议）</w:t>
      </w:r>
    </w:p>
    <w:p w14:paraId="17A6B182">
      <w:pPr>
        <w:kinsoku/>
        <w:wordWrap/>
        <w:overflowPunct/>
        <w:bidi w:val="0"/>
        <w:spacing w:line="360" w:lineRule="auto"/>
        <w:jc w:val="center"/>
        <w:outlineLvl w:val="9"/>
        <w:rPr>
          <w:rFonts w:ascii="黑体" w:hAnsi="宋体" w:eastAsia="黑体" w:cs="宋体-18030"/>
          <w:bCs/>
          <w:color w:val="auto"/>
          <w:sz w:val="48"/>
          <w:szCs w:val="48"/>
          <w:highlight w:val="none"/>
        </w:rPr>
      </w:pPr>
      <w:bookmarkStart w:id="6" w:name="_Hlk57473080"/>
      <w:bookmarkStart w:id="7" w:name="_Hlk57473041"/>
      <w:r>
        <w:rPr>
          <w:rFonts w:hint="eastAsia" w:ascii="黑体" w:hAnsi="宋体" w:eastAsia="黑体"/>
          <w:color w:val="auto"/>
          <w:sz w:val="48"/>
          <w:szCs w:val="48"/>
          <w:highlight w:val="none"/>
        </w:rPr>
        <w:t>（</w:t>
      </w:r>
      <w:r>
        <w:rPr>
          <w:rFonts w:hint="eastAsia" w:ascii="黑体" w:hAnsi="宋体" w:eastAsia="黑体" w:cs="宋体-18030"/>
          <w:bCs/>
          <w:color w:val="auto"/>
          <w:sz w:val="48"/>
          <w:szCs w:val="48"/>
          <w:highlight w:val="none"/>
          <w:u w:val="single"/>
        </w:rPr>
        <w:t xml:space="preserve"> *****框架</w:t>
      </w:r>
      <w:r>
        <w:rPr>
          <w:rFonts w:hint="eastAsia" w:ascii="黑体" w:hAnsi="宋体" w:eastAsia="黑体" w:cs="宋体-18030"/>
          <w:bCs/>
          <w:color w:val="auto"/>
          <w:sz w:val="48"/>
          <w:szCs w:val="48"/>
          <w:highlight w:val="none"/>
        </w:rPr>
        <w:t>）</w:t>
      </w:r>
    </w:p>
    <w:p w14:paraId="1A2BBF3D">
      <w:pPr>
        <w:kinsoku/>
        <w:wordWrap/>
        <w:overflowPunct/>
        <w:bidi w:val="0"/>
        <w:spacing w:line="360" w:lineRule="auto"/>
        <w:jc w:val="center"/>
        <w:outlineLvl w:val="9"/>
        <w:rPr>
          <w:rFonts w:ascii="黑体" w:hAnsi="宋体" w:eastAsia="黑体"/>
          <w:color w:val="auto"/>
          <w:sz w:val="48"/>
          <w:szCs w:val="48"/>
          <w:highlight w:val="none"/>
        </w:rPr>
      </w:pPr>
      <w:r>
        <w:rPr>
          <w:rFonts w:hint="eastAsia" w:ascii="黑体" w:hAnsi="宋体" w:eastAsia="黑体"/>
          <w:color w:val="auto"/>
          <w:sz w:val="48"/>
          <w:szCs w:val="48"/>
          <w:highlight w:val="none"/>
        </w:rPr>
        <w:t>（</w:t>
      </w:r>
      <w:r>
        <w:rPr>
          <w:rFonts w:hint="eastAsia" w:ascii="黑体" w:hAnsi="宋体" w:eastAsia="黑体" w:cs="宋体-18030"/>
          <w:bCs/>
          <w:color w:val="auto"/>
          <w:sz w:val="48"/>
          <w:szCs w:val="48"/>
          <w:highlight w:val="none"/>
          <w:u w:val="single"/>
        </w:rPr>
        <w:t xml:space="preserve"> 标的名称 </w:t>
      </w:r>
      <w:r>
        <w:rPr>
          <w:rFonts w:hint="eastAsia" w:ascii="黑体" w:hAnsi="宋体" w:eastAsia="黑体"/>
          <w:color w:val="auto"/>
          <w:sz w:val="48"/>
          <w:szCs w:val="48"/>
          <w:highlight w:val="none"/>
        </w:rPr>
        <w:t>）</w:t>
      </w:r>
    </w:p>
    <w:bookmarkEnd w:id="6"/>
    <w:p w14:paraId="7DC240D0">
      <w:pPr>
        <w:kinsoku/>
        <w:wordWrap/>
        <w:overflowPunct/>
        <w:bidi w:val="0"/>
        <w:spacing w:line="360" w:lineRule="auto"/>
        <w:jc w:val="center"/>
        <w:outlineLvl w:val="9"/>
        <w:rPr>
          <w:rFonts w:ascii="黑体" w:hAnsi="宋体" w:eastAsia="黑体"/>
          <w:color w:val="auto"/>
          <w:sz w:val="48"/>
          <w:szCs w:val="48"/>
          <w:highlight w:val="none"/>
        </w:rPr>
      </w:pPr>
    </w:p>
    <w:bookmarkEnd w:id="7"/>
    <w:p w14:paraId="11FE7DD9">
      <w:pPr>
        <w:kinsoku/>
        <w:wordWrap/>
        <w:overflowPunct/>
        <w:bidi w:val="0"/>
        <w:spacing w:line="360" w:lineRule="auto"/>
        <w:jc w:val="center"/>
        <w:outlineLvl w:val="9"/>
        <w:rPr>
          <w:rFonts w:ascii="宋体"/>
          <w:color w:val="auto"/>
          <w:sz w:val="32"/>
          <w:szCs w:val="32"/>
          <w:highlight w:val="none"/>
        </w:rPr>
      </w:pPr>
    </w:p>
    <w:p w14:paraId="79E79C8D">
      <w:pPr>
        <w:kinsoku/>
        <w:wordWrap/>
        <w:overflowPunct/>
        <w:bidi w:val="0"/>
        <w:spacing w:line="360" w:lineRule="auto"/>
        <w:jc w:val="center"/>
        <w:outlineLvl w:val="9"/>
        <w:rPr>
          <w:rFonts w:ascii="宋体" w:hAnsi="宋体"/>
          <w:b/>
          <w:color w:val="auto"/>
          <w:sz w:val="13"/>
          <w:szCs w:val="13"/>
          <w:highlight w:val="none"/>
        </w:rPr>
      </w:pPr>
    </w:p>
    <w:p w14:paraId="532098A2">
      <w:pPr>
        <w:kinsoku/>
        <w:wordWrap/>
        <w:overflowPunct/>
        <w:bidi w:val="0"/>
        <w:spacing w:line="360" w:lineRule="auto"/>
        <w:jc w:val="center"/>
        <w:outlineLvl w:val="9"/>
        <w:rPr>
          <w:rFonts w:ascii="宋体" w:hAnsi="宋体"/>
          <w:b/>
          <w:color w:val="auto"/>
          <w:sz w:val="32"/>
          <w:szCs w:val="32"/>
          <w:highlight w:val="none"/>
        </w:rPr>
      </w:pPr>
    </w:p>
    <w:tbl>
      <w:tblPr>
        <w:tblStyle w:val="13"/>
        <w:tblW w:w="0" w:type="auto"/>
        <w:jc w:val="center"/>
        <w:tblLayout w:type="fixed"/>
        <w:tblCellMar>
          <w:top w:w="0" w:type="dxa"/>
          <w:left w:w="108" w:type="dxa"/>
          <w:bottom w:w="0" w:type="dxa"/>
          <w:right w:w="108" w:type="dxa"/>
        </w:tblCellMar>
      </w:tblPr>
      <w:tblGrid>
        <w:gridCol w:w="1696"/>
        <w:gridCol w:w="6101"/>
      </w:tblGrid>
      <w:tr w14:paraId="19073C03">
        <w:tblPrEx>
          <w:tblCellMar>
            <w:top w:w="0" w:type="dxa"/>
            <w:left w:w="108" w:type="dxa"/>
            <w:bottom w:w="0" w:type="dxa"/>
            <w:right w:w="108" w:type="dxa"/>
          </w:tblCellMar>
        </w:tblPrEx>
        <w:trPr>
          <w:trHeight w:val="569" w:hRule="atLeast"/>
          <w:jc w:val="center"/>
        </w:trPr>
        <w:tc>
          <w:tcPr>
            <w:tcW w:w="1696" w:type="dxa"/>
            <w:noWrap w:val="0"/>
            <w:vAlign w:val="center"/>
          </w:tcPr>
          <w:p w14:paraId="7915D5B5">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28"/>
                <w:szCs w:val="28"/>
                <w:highlight w:val="none"/>
              </w:rPr>
            </w:pPr>
            <w:r>
              <w:rPr>
                <w:rFonts w:hint="eastAsia" w:ascii="黑体" w:hAnsi="宋体" w:eastAsia="黑体" w:cs="宋体-18030"/>
                <w:color w:val="auto"/>
                <w:sz w:val="32"/>
                <w:szCs w:val="32"/>
                <w:highlight w:val="none"/>
              </w:rPr>
              <w:t>合同编号：</w:t>
            </w:r>
          </w:p>
        </w:tc>
        <w:tc>
          <w:tcPr>
            <w:tcW w:w="6101" w:type="dxa"/>
            <w:noWrap w:val="0"/>
            <w:vAlign w:val="center"/>
          </w:tcPr>
          <w:p w14:paraId="7CADE218">
            <w:pPr>
              <w:keepNext w:val="0"/>
              <w:keepLines w:val="0"/>
              <w:suppressLineNumbers w:val="0"/>
              <w:kinsoku/>
              <w:wordWrap/>
              <w:overflowPunct/>
              <w:bidi w:val="0"/>
              <w:spacing w:before="0" w:beforeAutospacing="0" w:after="0" w:afterAutospacing="0" w:line="360" w:lineRule="auto"/>
              <w:ind w:left="0" w:right="0"/>
              <w:outlineLvl w:val="9"/>
              <w:rPr>
                <w:rFonts w:hint="default" w:ascii="黑体" w:eastAsia="黑体"/>
                <w:color w:val="auto"/>
                <w:sz w:val="28"/>
                <w:szCs w:val="28"/>
                <w:highlight w:val="none"/>
              </w:rPr>
            </w:pPr>
            <w:r>
              <w:rPr>
                <w:rFonts w:hint="eastAsia" w:ascii="黑体" w:hAnsi="宋体" w:eastAsia="黑体" w:cs="宋体-18030"/>
                <w:color w:val="auto"/>
                <w:sz w:val="32"/>
                <w:szCs w:val="32"/>
                <w:highlight w:val="none"/>
                <w:u w:val="single"/>
              </w:rPr>
              <w:t xml:space="preserve">                               </w:t>
            </w:r>
          </w:p>
        </w:tc>
      </w:tr>
      <w:tr w14:paraId="26F27371">
        <w:tblPrEx>
          <w:tblCellMar>
            <w:top w:w="0" w:type="dxa"/>
            <w:left w:w="108" w:type="dxa"/>
            <w:bottom w:w="0" w:type="dxa"/>
            <w:right w:w="108" w:type="dxa"/>
          </w:tblCellMar>
        </w:tblPrEx>
        <w:trPr>
          <w:trHeight w:val="569" w:hRule="atLeast"/>
          <w:jc w:val="center"/>
        </w:trPr>
        <w:tc>
          <w:tcPr>
            <w:tcW w:w="1696" w:type="dxa"/>
            <w:noWrap w:val="0"/>
            <w:vAlign w:val="center"/>
          </w:tcPr>
          <w:p w14:paraId="6D8CDF48">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28"/>
                <w:szCs w:val="28"/>
                <w:highlight w:val="none"/>
              </w:rPr>
            </w:pPr>
            <w:r>
              <w:rPr>
                <w:rFonts w:hint="eastAsia" w:ascii="黑体" w:hAnsi="宋体" w:eastAsia="黑体" w:cs="宋体-18030"/>
                <w:color w:val="auto"/>
                <w:sz w:val="32"/>
                <w:szCs w:val="32"/>
                <w:highlight w:val="none"/>
              </w:rPr>
              <w:t>签订地点：</w:t>
            </w:r>
          </w:p>
        </w:tc>
        <w:tc>
          <w:tcPr>
            <w:tcW w:w="6101" w:type="dxa"/>
            <w:noWrap w:val="0"/>
            <w:vAlign w:val="center"/>
          </w:tcPr>
          <w:p w14:paraId="7B120701">
            <w:pPr>
              <w:keepNext w:val="0"/>
              <w:keepLines w:val="0"/>
              <w:suppressLineNumbers w:val="0"/>
              <w:kinsoku/>
              <w:wordWrap/>
              <w:overflowPunct/>
              <w:bidi w:val="0"/>
              <w:spacing w:before="0" w:beforeAutospacing="0" w:after="0" w:afterAutospacing="0" w:line="360" w:lineRule="auto"/>
              <w:ind w:left="0" w:right="0"/>
              <w:outlineLvl w:val="9"/>
              <w:rPr>
                <w:rFonts w:hint="default" w:ascii="黑体" w:eastAsia="黑体"/>
                <w:color w:val="auto"/>
                <w:sz w:val="28"/>
                <w:szCs w:val="28"/>
                <w:highlight w:val="none"/>
              </w:rPr>
            </w:pPr>
            <w:r>
              <w:rPr>
                <w:rFonts w:hint="eastAsia" w:ascii="黑体" w:hAnsi="宋体" w:eastAsia="黑体" w:cs="宋体-18030"/>
                <w:color w:val="auto"/>
                <w:sz w:val="32"/>
                <w:szCs w:val="32"/>
                <w:highlight w:val="none"/>
                <w:u w:val="single"/>
              </w:rPr>
              <w:t xml:space="preserve">                               </w:t>
            </w:r>
          </w:p>
        </w:tc>
      </w:tr>
    </w:tbl>
    <w:p w14:paraId="3FE84458">
      <w:pPr>
        <w:kinsoku/>
        <w:wordWrap/>
        <w:overflowPunct/>
        <w:bidi w:val="0"/>
        <w:spacing w:line="360" w:lineRule="auto"/>
        <w:jc w:val="center"/>
        <w:outlineLvl w:val="9"/>
        <w:rPr>
          <w:rFonts w:ascii="黑体" w:hAnsi="宋体" w:eastAsia="黑体" w:cs="宋体-18030"/>
          <w:bCs/>
          <w:color w:val="auto"/>
          <w:sz w:val="28"/>
          <w:szCs w:val="28"/>
          <w:highlight w:val="none"/>
        </w:rPr>
      </w:pPr>
    </w:p>
    <w:p w14:paraId="5819C89C">
      <w:pPr>
        <w:kinsoku/>
        <w:wordWrap/>
        <w:overflowPunct/>
        <w:bidi w:val="0"/>
        <w:spacing w:line="360" w:lineRule="auto"/>
        <w:jc w:val="center"/>
        <w:outlineLvl w:val="9"/>
        <w:rPr>
          <w:rFonts w:ascii="黑体" w:hAnsi="宋体" w:eastAsia="黑体" w:cs="宋体-18030"/>
          <w:bCs/>
          <w:color w:val="auto"/>
          <w:sz w:val="28"/>
          <w:szCs w:val="28"/>
          <w:highlight w:val="none"/>
        </w:rPr>
      </w:pPr>
    </w:p>
    <w:p w14:paraId="61006122">
      <w:pPr>
        <w:kinsoku/>
        <w:wordWrap/>
        <w:overflowPunct/>
        <w:bidi w:val="0"/>
        <w:spacing w:line="360" w:lineRule="auto"/>
        <w:jc w:val="center"/>
        <w:outlineLvl w:val="9"/>
        <w:rPr>
          <w:rFonts w:ascii="黑体" w:hAnsi="宋体" w:eastAsia="黑体" w:cs="宋体-18030"/>
          <w:bCs/>
          <w:color w:val="auto"/>
          <w:sz w:val="28"/>
          <w:szCs w:val="28"/>
          <w:highlight w:val="none"/>
        </w:rPr>
      </w:pPr>
    </w:p>
    <w:p w14:paraId="304E46C5">
      <w:pPr>
        <w:kinsoku/>
        <w:wordWrap/>
        <w:overflowPunct/>
        <w:bidi w:val="0"/>
        <w:spacing w:line="360" w:lineRule="auto"/>
        <w:outlineLvl w:val="9"/>
        <w:rPr>
          <w:rFonts w:ascii="黑体" w:hAnsi="宋体" w:eastAsia="黑体" w:cs="宋体-18030"/>
          <w:bCs/>
          <w:color w:val="auto"/>
          <w:sz w:val="28"/>
          <w:szCs w:val="28"/>
          <w:highlight w:val="none"/>
        </w:rPr>
      </w:pPr>
    </w:p>
    <w:tbl>
      <w:tblPr>
        <w:tblStyle w:val="13"/>
        <w:tblW w:w="0" w:type="auto"/>
        <w:jc w:val="center"/>
        <w:tblLayout w:type="fixed"/>
        <w:tblCellMar>
          <w:top w:w="0" w:type="dxa"/>
          <w:left w:w="108" w:type="dxa"/>
          <w:bottom w:w="0" w:type="dxa"/>
          <w:right w:w="108" w:type="dxa"/>
        </w:tblCellMar>
      </w:tblPr>
      <w:tblGrid>
        <w:gridCol w:w="1770"/>
        <w:gridCol w:w="6022"/>
      </w:tblGrid>
      <w:tr w14:paraId="57E63D33">
        <w:tblPrEx>
          <w:tblCellMar>
            <w:top w:w="0" w:type="dxa"/>
            <w:left w:w="108" w:type="dxa"/>
            <w:bottom w:w="0" w:type="dxa"/>
            <w:right w:w="108" w:type="dxa"/>
          </w:tblCellMar>
        </w:tblPrEx>
        <w:trPr>
          <w:trHeight w:val="567" w:hRule="atLeast"/>
          <w:jc w:val="center"/>
        </w:trPr>
        <w:tc>
          <w:tcPr>
            <w:tcW w:w="1770" w:type="dxa"/>
            <w:noWrap w:val="0"/>
            <w:vAlign w:val="center"/>
          </w:tcPr>
          <w:p w14:paraId="274C3BDE">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32"/>
                <w:szCs w:val="32"/>
                <w:highlight w:val="none"/>
              </w:rPr>
            </w:pPr>
            <w:r>
              <w:rPr>
                <w:rFonts w:hint="eastAsia" w:ascii="黑体" w:hAnsi="宋体" w:eastAsia="黑体" w:cs="宋体-18030"/>
                <w:color w:val="auto"/>
                <w:sz w:val="32"/>
                <w:szCs w:val="32"/>
                <w:highlight w:val="none"/>
              </w:rPr>
              <w:t xml:space="preserve">买 </w:t>
            </w:r>
            <w:r>
              <w:rPr>
                <w:rFonts w:hint="default" w:ascii="黑体" w:hAnsi="宋体" w:eastAsia="黑体" w:cs="宋体-18030"/>
                <w:color w:val="auto"/>
                <w:sz w:val="32"/>
                <w:szCs w:val="32"/>
                <w:highlight w:val="none"/>
              </w:rPr>
              <w:t xml:space="preserve">  </w:t>
            </w:r>
            <w:r>
              <w:rPr>
                <w:rFonts w:hint="eastAsia" w:ascii="黑体" w:hAnsi="宋体" w:eastAsia="黑体" w:cs="宋体-18030"/>
                <w:color w:val="auto"/>
                <w:sz w:val="32"/>
                <w:szCs w:val="32"/>
                <w:highlight w:val="none"/>
              </w:rPr>
              <w:t xml:space="preserve"> 方：</w:t>
            </w:r>
          </w:p>
        </w:tc>
        <w:tc>
          <w:tcPr>
            <w:tcW w:w="6022" w:type="dxa"/>
            <w:noWrap w:val="0"/>
            <w:vAlign w:val="top"/>
          </w:tcPr>
          <w:p w14:paraId="5D1D87DF">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32"/>
                <w:szCs w:val="32"/>
                <w:highlight w:val="none"/>
                <w:u w:val="single"/>
              </w:rPr>
            </w:pPr>
            <w:r>
              <w:rPr>
                <w:rFonts w:hint="eastAsia" w:ascii="黑体" w:hAnsi="宋体" w:eastAsia="黑体" w:cs="宋体-18030"/>
                <w:color w:val="auto"/>
                <w:sz w:val="32"/>
                <w:szCs w:val="32"/>
                <w:highlight w:val="none"/>
                <w:u w:val="single"/>
              </w:rPr>
              <w:t xml:space="preserve"> </w:t>
            </w:r>
            <w:r>
              <w:rPr>
                <w:rFonts w:hint="eastAsia" w:ascii="黑体" w:hAnsi="宋体" w:eastAsia="黑体" w:cs="宋体-18030"/>
                <w:color w:val="auto"/>
                <w:sz w:val="32"/>
                <w:szCs w:val="32"/>
                <w:highlight w:val="none"/>
                <w:u w:val="single"/>
                <w:lang w:val="en-US" w:eastAsia="zh-CN"/>
              </w:rPr>
              <w:t>广州南方电力集团科技发展有限公司</w:t>
            </w:r>
            <w:r>
              <w:rPr>
                <w:rFonts w:hint="eastAsia" w:ascii="黑体" w:hAnsi="宋体" w:eastAsia="黑体" w:cs="宋体-18030"/>
                <w:color w:val="auto"/>
                <w:sz w:val="32"/>
                <w:szCs w:val="32"/>
                <w:highlight w:val="none"/>
                <w:u w:val="single"/>
              </w:rPr>
              <w:t xml:space="preserve"> </w:t>
            </w:r>
          </w:p>
        </w:tc>
      </w:tr>
      <w:tr w14:paraId="15688E59">
        <w:tblPrEx>
          <w:tblCellMar>
            <w:top w:w="0" w:type="dxa"/>
            <w:left w:w="108" w:type="dxa"/>
            <w:bottom w:w="0" w:type="dxa"/>
            <w:right w:w="108" w:type="dxa"/>
          </w:tblCellMar>
        </w:tblPrEx>
        <w:trPr>
          <w:trHeight w:val="567" w:hRule="atLeast"/>
          <w:jc w:val="center"/>
        </w:trPr>
        <w:tc>
          <w:tcPr>
            <w:tcW w:w="1770" w:type="dxa"/>
            <w:noWrap w:val="0"/>
            <w:vAlign w:val="center"/>
          </w:tcPr>
          <w:p w14:paraId="27105AA7">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32"/>
                <w:szCs w:val="32"/>
                <w:highlight w:val="none"/>
              </w:rPr>
            </w:pPr>
            <w:r>
              <w:rPr>
                <w:rFonts w:hint="eastAsia" w:ascii="黑体" w:hAnsi="宋体" w:eastAsia="黑体" w:cs="宋体-18030"/>
                <w:color w:val="auto"/>
                <w:sz w:val="32"/>
                <w:szCs w:val="32"/>
                <w:highlight w:val="none"/>
              </w:rPr>
              <w:t xml:space="preserve">卖 </w:t>
            </w:r>
            <w:r>
              <w:rPr>
                <w:rFonts w:hint="default" w:ascii="黑体" w:hAnsi="宋体" w:eastAsia="黑体" w:cs="宋体-18030"/>
                <w:color w:val="auto"/>
                <w:sz w:val="32"/>
                <w:szCs w:val="32"/>
                <w:highlight w:val="none"/>
              </w:rPr>
              <w:t xml:space="preserve">  </w:t>
            </w:r>
            <w:r>
              <w:rPr>
                <w:rFonts w:hint="eastAsia" w:ascii="黑体" w:hAnsi="宋体" w:eastAsia="黑体" w:cs="宋体-18030"/>
                <w:color w:val="auto"/>
                <w:sz w:val="32"/>
                <w:szCs w:val="32"/>
                <w:highlight w:val="none"/>
              </w:rPr>
              <w:t xml:space="preserve"> 方：</w:t>
            </w:r>
          </w:p>
        </w:tc>
        <w:tc>
          <w:tcPr>
            <w:tcW w:w="6022" w:type="dxa"/>
            <w:noWrap w:val="0"/>
            <w:vAlign w:val="top"/>
          </w:tcPr>
          <w:p w14:paraId="186A058F">
            <w:pPr>
              <w:keepNext w:val="0"/>
              <w:keepLines w:val="0"/>
              <w:suppressLineNumbers w:val="0"/>
              <w:kinsoku/>
              <w:wordWrap/>
              <w:overflowPunct/>
              <w:bidi w:val="0"/>
              <w:spacing w:before="0" w:beforeAutospacing="0" w:after="0" w:afterAutospacing="0" w:line="360" w:lineRule="auto"/>
              <w:ind w:left="0" w:right="0"/>
              <w:outlineLvl w:val="9"/>
              <w:rPr>
                <w:rFonts w:hint="default" w:ascii="黑体" w:hAnsi="宋体" w:eastAsia="黑体" w:cs="宋体-18030"/>
                <w:color w:val="auto"/>
                <w:sz w:val="32"/>
                <w:szCs w:val="32"/>
                <w:highlight w:val="none"/>
                <w:u w:val="single"/>
              </w:rPr>
            </w:pPr>
            <w:r>
              <w:rPr>
                <w:rFonts w:hint="eastAsia" w:ascii="黑体" w:hAnsi="宋体" w:eastAsia="黑体" w:cs="宋体-18030"/>
                <w:color w:val="auto"/>
                <w:sz w:val="32"/>
                <w:szCs w:val="32"/>
                <w:highlight w:val="none"/>
                <w:u w:val="single"/>
              </w:rPr>
              <w:t xml:space="preserve">                   </w:t>
            </w:r>
            <w:r>
              <w:rPr>
                <w:rFonts w:hint="eastAsia" w:ascii="黑体" w:eastAsia="黑体" w:cs="宋体-18030"/>
                <w:color w:val="auto"/>
                <w:sz w:val="32"/>
                <w:szCs w:val="32"/>
                <w:highlight w:val="none"/>
                <w:u w:val="single"/>
                <w:lang w:val="en-US" w:eastAsia="zh-CN"/>
              </w:rPr>
              <w:t xml:space="preserve">   </w:t>
            </w:r>
            <w:r>
              <w:rPr>
                <w:rFonts w:hint="eastAsia" w:ascii="黑体" w:hAnsi="宋体" w:eastAsia="黑体" w:cs="宋体-18030"/>
                <w:color w:val="auto"/>
                <w:sz w:val="32"/>
                <w:szCs w:val="32"/>
                <w:highlight w:val="none"/>
                <w:u w:val="single"/>
              </w:rPr>
              <w:t xml:space="preserve">            </w:t>
            </w:r>
          </w:p>
        </w:tc>
      </w:tr>
    </w:tbl>
    <w:p w14:paraId="1EAA2944">
      <w:pPr>
        <w:kinsoku/>
        <w:wordWrap/>
        <w:overflowPunct/>
        <w:bidi w:val="0"/>
        <w:spacing w:line="360" w:lineRule="auto"/>
        <w:outlineLvl w:val="9"/>
        <w:rPr>
          <w:color w:val="auto"/>
          <w:highlight w:val="none"/>
        </w:rPr>
      </w:pPr>
    </w:p>
    <w:p w14:paraId="0974FB8F">
      <w:pPr>
        <w:kinsoku/>
        <w:wordWrap/>
        <w:overflowPunct/>
        <w:bidi w:val="0"/>
        <w:spacing w:line="360" w:lineRule="auto"/>
        <w:outlineLvl w:val="9"/>
        <w:rPr>
          <w:color w:val="auto"/>
          <w:highlight w:val="none"/>
        </w:rPr>
      </w:pPr>
    </w:p>
    <w:p w14:paraId="03FFC817">
      <w:pPr>
        <w:pStyle w:val="2"/>
        <w:kinsoku/>
        <w:wordWrap/>
        <w:overflowPunct/>
        <w:bidi w:val="0"/>
        <w:spacing w:line="360" w:lineRule="auto"/>
        <w:outlineLvl w:val="9"/>
        <w:rPr>
          <w:color w:val="auto"/>
          <w:highlight w:val="none"/>
        </w:rPr>
      </w:pPr>
    </w:p>
    <w:p w14:paraId="1B139F50">
      <w:pPr>
        <w:pStyle w:val="12"/>
        <w:tabs>
          <w:tab w:val="right" w:leader="dot" w:pos="8844"/>
        </w:tabs>
        <w:kinsoku/>
        <w:wordWrap/>
        <w:overflowPunct/>
        <w:bidi w:val="0"/>
        <w:spacing w:line="360" w:lineRule="auto"/>
        <w:outlineLvl w:val="9"/>
        <w:rPr>
          <w:rFonts w:hint="eastAsia" w:ascii="宋体" w:hAnsi="宋体" w:eastAsia="宋体"/>
          <w:color w:val="auto"/>
          <w:szCs w:val="21"/>
          <w:highlight w:val="none"/>
          <w:lang w:val="en-US" w:eastAsia="zh-CN"/>
        </w:rPr>
      </w:pPr>
      <w:bookmarkStart w:id="8" w:name="_Toc19611"/>
      <w:bookmarkStart w:id="9" w:name="_Toc281365877"/>
      <w:bookmarkStart w:id="10" w:name="_Toc282440856"/>
      <w:bookmarkStart w:id="11" w:name="_Toc276924223"/>
      <w:bookmarkStart w:id="12" w:name="_Toc276830316"/>
      <w:bookmarkStart w:id="13" w:name="_Toc276859863"/>
      <w:bookmarkStart w:id="14" w:name="_Toc23906"/>
      <w:bookmarkStart w:id="15" w:name="_Toc276830214"/>
      <w:bookmarkStart w:id="16" w:name="_Toc276923021"/>
      <w:bookmarkStart w:id="17" w:name="_Toc251924016"/>
    </w:p>
    <w:p w14:paraId="4C93FB2C">
      <w:pPr>
        <w:kinsoku/>
        <w:wordWrap/>
        <w:overflowPunct/>
        <w:bidi w:val="0"/>
        <w:spacing w:line="360" w:lineRule="auto"/>
        <w:jc w:val="center"/>
        <w:outlineLvl w:val="9"/>
        <w:rPr>
          <w:rFonts w:hAnsi="黑体"/>
          <w:color w:val="auto"/>
          <w:sz w:val="44"/>
          <w:highlight w:val="none"/>
        </w:rPr>
      </w:pPr>
      <w:bookmarkStart w:id="18" w:name="_Toc29292"/>
      <w:bookmarkStart w:id="19" w:name="_Toc29589"/>
      <w:bookmarkStart w:id="20" w:name="_Toc32196"/>
      <w:bookmarkStart w:id="21" w:name="_Toc8798"/>
      <w:bookmarkStart w:id="22" w:name="_Toc29177"/>
      <w:bookmarkStart w:id="23" w:name="_Toc12943"/>
      <w:r>
        <w:rPr>
          <w:rFonts w:hint="eastAsia" w:ascii="宋体" w:hAnsi="宋体" w:eastAsia="宋体" w:cs="宋体"/>
          <w:color w:val="auto"/>
          <w:sz w:val="44"/>
          <w:highlight w:val="none"/>
        </w:rPr>
        <w:t>第一节</w:t>
      </w:r>
      <w:bookmarkEnd w:id="8"/>
      <w:r>
        <w:rPr>
          <w:rFonts w:hint="eastAsia" w:ascii="宋体" w:hAnsi="宋体" w:eastAsia="宋体" w:cs="宋体"/>
          <w:color w:val="auto"/>
          <w:sz w:val="44"/>
          <w:highlight w:val="none"/>
        </w:rPr>
        <w:t>合同条款</w:t>
      </w:r>
      <w:bookmarkEnd w:id="18"/>
      <w:bookmarkEnd w:id="19"/>
      <w:bookmarkEnd w:id="20"/>
      <w:bookmarkEnd w:id="21"/>
      <w:bookmarkEnd w:id="22"/>
      <w:bookmarkEnd w:id="23"/>
    </w:p>
    <w:p w14:paraId="4617ECFE">
      <w:pPr>
        <w:kinsoku/>
        <w:wordWrap/>
        <w:overflowPunct/>
        <w:bidi w:val="0"/>
        <w:spacing w:line="360" w:lineRule="auto"/>
        <w:outlineLvl w:val="9"/>
        <w:rPr>
          <w:color w:val="auto"/>
          <w:highlight w:val="none"/>
        </w:rPr>
      </w:pPr>
    </w:p>
    <w:p w14:paraId="13187105">
      <w:pPr>
        <w:kinsoku/>
        <w:wordWrap/>
        <w:overflowPunct/>
        <w:bidi w:val="0"/>
        <w:spacing w:line="360" w:lineRule="auto"/>
        <w:ind w:firstLine="420" w:firstLineChars="200"/>
        <w:outlineLvl w:val="9"/>
        <w:rPr>
          <w:rFonts w:ascii="宋体" w:hAnsi="宋体" w:eastAsia="宋体" w:cs="宋体"/>
          <w:color w:val="auto"/>
          <w:highlight w:val="none"/>
        </w:rPr>
      </w:pPr>
      <w:bookmarkStart w:id="24" w:name="_Toc96669310"/>
      <w:bookmarkStart w:id="25" w:name="_Toc94261111"/>
      <w:bookmarkStart w:id="26" w:name="_Toc96667708"/>
      <w:bookmarkStart w:id="27" w:name="_Toc95018988"/>
      <w:bookmarkStart w:id="28" w:name="_Toc94176322"/>
      <w:bookmarkStart w:id="29" w:name="_Toc94591337"/>
      <w:bookmarkStart w:id="30" w:name="_Toc94591447"/>
      <w:bookmarkStart w:id="31" w:name="_Toc94187455"/>
      <w:bookmarkStart w:id="32" w:name="_Toc96668026"/>
      <w:r>
        <w:rPr>
          <w:rFonts w:hint="eastAsia" w:ascii="宋体" w:hAnsi="宋体" w:eastAsia="宋体" w:cs="宋体"/>
          <w:color w:val="auto"/>
          <w:highlight w:val="none"/>
        </w:rPr>
        <w:t>根据《中华人民共和国民法典》及有关法律、法规，遵循平等、自愿、公平和诚实信用的原则，为规范合同当事人的交易行为，保护合同双方的合法权益，保证产品质量和工程建设正常进行，买方、卖方签订本合同，双方共同信守执行。</w:t>
      </w:r>
    </w:p>
    <w:bookmarkEnd w:id="9"/>
    <w:bookmarkEnd w:id="10"/>
    <w:bookmarkEnd w:id="11"/>
    <w:bookmarkEnd w:id="12"/>
    <w:bookmarkEnd w:id="13"/>
    <w:bookmarkEnd w:id="14"/>
    <w:bookmarkEnd w:id="15"/>
    <w:bookmarkEnd w:id="16"/>
    <w:bookmarkEnd w:id="17"/>
    <w:bookmarkEnd w:id="24"/>
    <w:bookmarkEnd w:id="25"/>
    <w:bookmarkEnd w:id="26"/>
    <w:bookmarkEnd w:id="27"/>
    <w:bookmarkEnd w:id="28"/>
    <w:bookmarkEnd w:id="29"/>
    <w:bookmarkEnd w:id="30"/>
    <w:bookmarkEnd w:id="31"/>
    <w:bookmarkEnd w:id="32"/>
    <w:p w14:paraId="3A74092E">
      <w:pPr>
        <w:kinsoku/>
        <w:wordWrap/>
        <w:overflowPunct/>
        <w:bidi w:val="0"/>
        <w:spacing w:line="360" w:lineRule="auto"/>
        <w:ind w:firstLine="472" w:firstLineChars="147"/>
        <w:outlineLvl w:val="9"/>
        <w:rPr>
          <w:rFonts w:ascii="宋体" w:hAnsi="宋体" w:eastAsia="宋体" w:cs="宋体"/>
          <w:color w:val="auto"/>
          <w:sz w:val="21"/>
          <w:szCs w:val="21"/>
          <w:highlight w:val="none"/>
        </w:rPr>
      </w:pPr>
      <w:bookmarkStart w:id="33" w:name="_Toc31980"/>
      <w:bookmarkStart w:id="34" w:name="_Toc10513"/>
      <w:bookmarkStart w:id="35" w:name="_Toc28578"/>
      <w:bookmarkStart w:id="36" w:name="_Toc3746"/>
      <w:bookmarkStart w:id="37" w:name="_Toc32204"/>
      <w:bookmarkStart w:id="38" w:name="_Toc282440859"/>
      <w:bookmarkStart w:id="39" w:name="_Toc276859866"/>
      <w:bookmarkStart w:id="40" w:name="_Toc251924019"/>
      <w:bookmarkStart w:id="41" w:name="_Toc21553"/>
      <w:r>
        <w:rPr>
          <w:rFonts w:hint="eastAsia" w:asciiTheme="minorEastAsia" w:hAnsiTheme="minorEastAsia" w:eastAsiaTheme="minorEastAsia" w:cstheme="minorEastAsia"/>
          <w:b/>
          <w:bCs/>
          <w:color w:val="auto"/>
          <w:kern w:val="44"/>
          <w:sz w:val="32"/>
          <w:szCs w:val="32"/>
          <w:highlight w:val="none"/>
          <w:lang w:val="en-US" w:eastAsia="zh-CN" w:bidi="ar-SA"/>
        </w:rPr>
        <w:t>第1条合同标的</w:t>
      </w:r>
      <w:bookmarkEnd w:id="33"/>
      <w:bookmarkEnd w:id="34"/>
      <w:bookmarkEnd w:id="35"/>
      <w:bookmarkEnd w:id="36"/>
      <w:bookmarkEnd w:id="37"/>
    </w:p>
    <w:bookmarkEnd w:id="38"/>
    <w:bookmarkEnd w:id="39"/>
    <w:bookmarkEnd w:id="40"/>
    <w:bookmarkEnd w:id="41"/>
    <w:p w14:paraId="5399C923">
      <w:pPr>
        <w:kinsoku/>
        <w:wordWrap/>
        <w:overflowPunct/>
        <w:bidi w:val="0"/>
        <w:spacing w:line="360" w:lineRule="auto"/>
        <w:ind w:firstLine="420" w:firstLineChars="200"/>
        <w:outlineLvl w:val="9"/>
        <w:rPr>
          <w:rFonts w:ascii="宋体" w:hAnsi="宋体" w:eastAsia="宋体" w:cs="宋体"/>
          <w:color w:val="auto"/>
          <w:szCs w:val="21"/>
          <w:highlight w:val="none"/>
        </w:rPr>
      </w:pPr>
      <w:bookmarkStart w:id="42" w:name="_Toc13702"/>
      <w:bookmarkStart w:id="43" w:name="_Toc251924020"/>
      <w:bookmarkStart w:id="44" w:name="_Toc276859867"/>
      <w:bookmarkStart w:id="45" w:name="_Toc282440860"/>
      <w:bookmarkStart w:id="46" w:name="_Toc28603"/>
      <w:r>
        <w:rPr>
          <w:rFonts w:hint="eastAsia" w:ascii="宋体" w:hAnsi="宋体" w:eastAsia="宋体" w:cs="宋体"/>
          <w:color w:val="auto"/>
          <w:szCs w:val="21"/>
          <w:highlight w:val="none"/>
        </w:rPr>
        <w:t>1.1 卖方交付的合同标的包括所有合同货物、技术资料和技术服务，其中：</w:t>
      </w:r>
    </w:p>
    <w:p w14:paraId="3EE8407C">
      <w:pPr>
        <w:kinsoku/>
        <w:wordWrap/>
        <w:overflowPunct/>
        <w:bidi w:val="0"/>
        <w:spacing w:line="360" w:lineRule="auto"/>
        <w:ind w:firstLine="315" w:firstLineChars="150"/>
        <w:outlineLvl w:val="9"/>
        <w:rPr>
          <w:rFonts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合同货物的名称、数量、</w:t>
      </w:r>
      <w:r>
        <w:rPr>
          <w:rFonts w:hint="eastAsia" w:ascii="宋体" w:hAnsi="宋体" w:eastAsia="宋体" w:cs="宋体"/>
          <w:color w:val="auto"/>
          <w:szCs w:val="21"/>
          <w:highlight w:val="none"/>
        </w:rPr>
        <w:t>规格(型号)、</w:t>
      </w:r>
      <w:r>
        <w:rPr>
          <w:rFonts w:hint="eastAsia" w:ascii="宋体" w:hAnsi="宋体" w:eastAsia="宋体" w:cs="宋体"/>
          <w:color w:val="auto"/>
          <w:highlight w:val="none"/>
        </w:rPr>
        <w:t>交货时间、交货地点等内容符合附件1《供货一览表》。</w:t>
      </w:r>
    </w:p>
    <w:p w14:paraId="3B070F9E">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技术资料应包括产品说明书、合格证、装箱单、货运单、货物使用手册及其他相应技术资料。</w:t>
      </w:r>
    </w:p>
    <w:p w14:paraId="0F7BD76F">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（3）技术服务应包括与本合同货物的设计、检验、安装、验收、运行、检修有关的技术指导、技术配合、技术培训等全过程的服务。</w:t>
      </w:r>
    </w:p>
    <w:p w14:paraId="661209A1">
      <w:pPr>
        <w:kinsoku/>
        <w:wordWrap/>
        <w:overflowPunct/>
        <w:bidi w:val="0"/>
        <w:spacing w:line="360" w:lineRule="auto"/>
        <w:ind w:firstLine="315" w:firstLineChars="150"/>
        <w:outlineLvl w:val="9"/>
        <w:rPr>
          <w:rFonts w:ascii="宋体" w:hAnsi="宋体" w:eastAsia="宋体" w:cs="宋体"/>
          <w:color w:val="auto"/>
          <w:kern w:val="0"/>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供应量：卖方根据本协议所供应材料、设备的预估需求量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为人民币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的上限不得超过该协议供应量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1</w:t>
      </w:r>
      <w:r>
        <w:rPr>
          <w:rFonts w:hint="eastAsia"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（按</w:t>
      </w:r>
      <w:r>
        <w:rPr>
          <w:rFonts w:hint="eastAsia" w:cs="宋体"/>
          <w:color w:val="auto"/>
          <w:kern w:val="0"/>
          <w:szCs w:val="21"/>
          <w:highlight w:val="none"/>
          <w:lang w:eastAsia="zh-CN"/>
        </w:rPr>
        <w:t>采购</w:t>
      </w:r>
      <w:r>
        <w:rPr>
          <w:rFonts w:hint="eastAsia" w:ascii="宋体" w:hAnsi="宋体" w:eastAsia="宋体" w:cs="宋体"/>
          <w:color w:val="auto"/>
          <w:kern w:val="0"/>
          <w:szCs w:val="21"/>
          <w:highlight w:val="none"/>
        </w:rPr>
        <w:t>文件规定），实际供应量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的下限不得低于该协议供应量的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80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（按</w:t>
      </w:r>
      <w:r>
        <w:rPr>
          <w:rFonts w:hint="eastAsia" w:cs="宋体"/>
          <w:color w:val="auto"/>
          <w:kern w:val="0"/>
          <w:szCs w:val="21"/>
          <w:highlight w:val="none"/>
          <w:lang w:eastAsia="zh-CN"/>
        </w:rPr>
        <w:t>采购</w:t>
      </w:r>
      <w:r>
        <w:rPr>
          <w:rFonts w:hint="eastAsia" w:ascii="宋体" w:hAnsi="宋体" w:eastAsia="宋体" w:cs="宋体"/>
          <w:color w:val="auto"/>
          <w:kern w:val="0"/>
          <w:szCs w:val="21"/>
          <w:highlight w:val="none"/>
        </w:rPr>
        <w:t>文件规定）。实际供应量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的最终数值以框架采购合同相关《采购订单》约定供应量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的累计值为准。因本标的发生供应商被取消中标资格造成供应量发生变化，</w:t>
      </w:r>
      <w:r>
        <w:rPr>
          <w:rFonts w:hint="eastAsia" w:cs="宋体"/>
          <w:color w:val="auto"/>
          <w:kern w:val="0"/>
          <w:szCs w:val="21"/>
          <w:highlight w:val="none"/>
          <w:lang w:eastAsia="zh-CN"/>
        </w:rPr>
        <w:t>采购</w:t>
      </w:r>
      <w:r>
        <w:rPr>
          <w:rFonts w:hint="eastAsia" w:ascii="宋体" w:hAnsi="宋体" w:eastAsia="宋体" w:cs="宋体"/>
          <w:color w:val="auto"/>
          <w:kern w:val="0"/>
          <w:szCs w:val="21"/>
          <w:highlight w:val="none"/>
        </w:rPr>
        <w:t>文件有约定的，按</w:t>
      </w:r>
      <w:r>
        <w:rPr>
          <w:rFonts w:hint="eastAsia" w:cs="宋体"/>
          <w:color w:val="auto"/>
          <w:kern w:val="0"/>
          <w:szCs w:val="21"/>
          <w:highlight w:val="none"/>
          <w:lang w:eastAsia="zh-CN"/>
        </w:rPr>
        <w:t>采购</w:t>
      </w:r>
      <w:r>
        <w:rPr>
          <w:rFonts w:hint="eastAsia" w:ascii="宋体" w:hAnsi="宋体" w:eastAsia="宋体" w:cs="宋体"/>
          <w:color w:val="auto"/>
          <w:kern w:val="0"/>
          <w:szCs w:val="21"/>
          <w:highlight w:val="none"/>
        </w:rPr>
        <w:t>文件执行。</w:t>
      </w:r>
    </w:p>
    <w:p w14:paraId="268E44E7">
      <w:pPr>
        <w:bidi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bCs/>
          <w:color w:val="auto"/>
          <w:kern w:val="0"/>
          <w:sz w:val="21"/>
          <w:szCs w:val="21"/>
          <w:highlight w:val="none"/>
          <w:u w:val="none"/>
          <w:lang w:val="en-US" w:eastAsia="zh-CN" w:bidi="ar-SA"/>
        </w:rPr>
        <w:t>框架采购有效期：</w:t>
      </w:r>
      <w:r>
        <w:rPr>
          <w:rFonts w:hint="eastAsia" w:ascii="宋体" w:hAnsi="宋体" w:cs="宋体"/>
          <w:bCs/>
          <w:color w:val="auto"/>
          <w:kern w:val="0"/>
          <w:sz w:val="21"/>
          <w:szCs w:val="21"/>
          <w:highlight w:val="none"/>
          <w:u w:val="single"/>
          <w:lang w:val="en-US" w:eastAsia="zh-CN" w:bidi="ar-SA"/>
        </w:rPr>
        <w:t>自合同签订日起</w:t>
      </w:r>
      <w:r>
        <w:rPr>
          <w:rFonts w:hint="eastAsia" w:cs="宋体"/>
          <w:bCs/>
          <w:color w:val="auto"/>
          <w:kern w:val="0"/>
          <w:sz w:val="21"/>
          <w:szCs w:val="21"/>
          <w:highlight w:val="none"/>
          <w:u w:val="single"/>
          <w:lang w:val="en-US" w:eastAsia="zh-CN" w:bidi="ar-SA"/>
        </w:rPr>
        <w:t>1</w:t>
      </w:r>
      <w:r>
        <w:rPr>
          <w:rFonts w:hint="eastAsia" w:ascii="宋体" w:hAnsi="宋体" w:cs="宋体"/>
          <w:bCs/>
          <w:color w:val="auto"/>
          <w:kern w:val="0"/>
          <w:sz w:val="21"/>
          <w:szCs w:val="21"/>
          <w:highlight w:val="none"/>
          <w:u w:val="single"/>
          <w:lang w:val="en-US" w:eastAsia="zh-CN" w:bidi="ar-SA"/>
        </w:rPr>
        <w:t>年</w:t>
      </w:r>
      <w:r>
        <w:rPr>
          <w:rFonts w:hint="eastAsia" w:ascii="宋体" w:hAnsi="宋体" w:cs="宋体"/>
          <w:bCs/>
          <w:color w:val="auto"/>
          <w:kern w:val="0"/>
          <w:sz w:val="21"/>
          <w:szCs w:val="21"/>
          <w:highlight w:val="none"/>
          <w:u w:val="none"/>
          <w:lang w:val="en-US" w:eastAsia="zh-CN" w:bidi="ar-SA"/>
        </w:rPr>
        <w:t>。</w:t>
      </w:r>
    </w:p>
    <w:p w14:paraId="465CCBC9">
      <w:pPr>
        <w:kinsoku/>
        <w:wordWrap/>
        <w:overflowPunct/>
        <w:bidi w:val="0"/>
        <w:spacing w:line="360" w:lineRule="auto"/>
        <w:ind w:firstLine="420" w:firstLineChars="2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有效期届满时，卖方实际供应量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符合第（4）点规定的，框架协议自动终止。否则，按以下原则变更有效期：</w:t>
      </w:r>
    </w:p>
    <w:p w14:paraId="2A73090E">
      <w:pPr>
        <w:kinsoku/>
        <w:wordWrap/>
        <w:overflowPunct/>
        <w:bidi w:val="0"/>
        <w:spacing w:line="360" w:lineRule="auto"/>
        <w:ind w:firstLine="420" w:firstLineChars="2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有效期届满时，卖方实际供应量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未达到第（4）点关于供应量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规定的下限的，双方同意按以下第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项约定执行：①有效期自动延长至卖方实际供应量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达到该下限之时，框架协议至此自动终止。②有效期延长</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年，在延长期内卖方实际供应量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达到该下限之时，框架协议至此自动终止；延长期届满仍未达到该下限的，框架协议自动终止。</w:t>
      </w:r>
    </w:p>
    <w:p w14:paraId="2BB791CC">
      <w:pPr>
        <w:kinsoku/>
        <w:wordWrap/>
        <w:overflowPunct/>
        <w:bidi w:val="0"/>
        <w:spacing w:line="360" w:lineRule="auto"/>
        <w:ind w:firstLine="420" w:firstLineChars="20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有效期未满时，卖方实际供应量</w:t>
      </w:r>
      <w:r>
        <w:rPr>
          <w:rFonts w:hint="eastAsia" w:ascii="宋体" w:hAnsi="宋体" w:cs="宋体"/>
          <w:bCs/>
          <w:color w:val="auto"/>
          <w:kern w:val="0"/>
          <w:sz w:val="21"/>
          <w:szCs w:val="21"/>
          <w:highlight w:val="none"/>
          <w:u w:val="none"/>
          <w:lang w:val="en-US" w:eastAsia="zh-CN" w:bidi="ar-SA"/>
        </w:rPr>
        <w:t>（金额）</w:t>
      </w:r>
      <w:r>
        <w:rPr>
          <w:rFonts w:hint="eastAsia" w:ascii="宋体" w:hAnsi="宋体" w:eastAsia="宋体" w:cs="宋体"/>
          <w:color w:val="auto"/>
          <w:kern w:val="0"/>
          <w:szCs w:val="21"/>
          <w:highlight w:val="none"/>
        </w:rPr>
        <w:t>达到第（4）点关于供应量的上限的，框架协议自动提前终止。若框架协议有效期届满前未有新的采购结果，可延长至新的采购结果签订合同前，原则上不超过半年</w:t>
      </w:r>
      <w:r>
        <w:rPr>
          <w:rFonts w:hint="eastAsia" w:cs="宋体"/>
          <w:color w:val="auto"/>
          <w:kern w:val="0"/>
          <w:szCs w:val="21"/>
          <w:highlight w:val="none"/>
          <w:lang w:eastAsia="zh-CN"/>
        </w:rPr>
        <w:t>。</w:t>
      </w:r>
    </w:p>
    <w:p w14:paraId="263E442F">
      <w:pPr>
        <w:numPr>
          <w:ilvl w:val="0"/>
          <w:numId w:val="1"/>
        </w:numPr>
        <w:kinsoku/>
        <w:wordWrap/>
        <w:overflowPunct/>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交货的时间和地点按具体项目采购订单的要求确定。</w:t>
      </w:r>
    </w:p>
    <w:p w14:paraId="6CE578FF">
      <w:pPr>
        <w:pStyle w:val="2"/>
        <w:numPr>
          <w:ilvl w:val="0"/>
          <w:numId w:val="0"/>
        </w:numPr>
        <w:spacing w:line="360" w:lineRule="auto"/>
        <w:rPr>
          <w:rFonts w:hint="default" w:eastAsia="宋体"/>
          <w:highlight w:val="none"/>
          <w:lang w:val="en-US" w:eastAsia="zh-CN"/>
        </w:rPr>
      </w:pPr>
      <w:r>
        <w:rPr>
          <w:rFonts w:hint="eastAsia"/>
          <w:highlight w:val="none"/>
          <w:lang w:val="en-US" w:eastAsia="zh-CN"/>
        </w:rPr>
        <w:t xml:space="preserve">    </w:t>
      </w:r>
      <w:r>
        <w:rPr>
          <w:rFonts w:hint="eastAsia"/>
          <w:highlight w:val="none"/>
          <w:lang w:val="en-US" w:eastAsia="zh-CN"/>
        </w:rPr>
        <w:t>（7）备品备件要求：卖方按2‰的损耗率随货配送同批次同质量的光伏组件作为备品备件（即：单个采购订单数量每达到500块配送1块），备品备件费用包含在投标报价中，买方不另行支付。</w:t>
      </w:r>
    </w:p>
    <w:p w14:paraId="1BCEB0AA">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47" w:name="_Toc4338"/>
      <w:bookmarkStart w:id="48" w:name="_Toc2923"/>
      <w:bookmarkStart w:id="49" w:name="_Toc8603"/>
      <w:bookmarkStart w:id="50" w:name="_Toc4345"/>
      <w:bookmarkStart w:id="51" w:name="_Toc11530"/>
      <w:bookmarkStart w:id="52" w:name="_Toc24955"/>
      <w:r>
        <w:rPr>
          <w:rFonts w:hint="eastAsia" w:asciiTheme="minorEastAsia" w:hAnsiTheme="minorEastAsia" w:eastAsiaTheme="minorEastAsia" w:cstheme="minorEastAsia"/>
          <w:b/>
          <w:bCs/>
          <w:color w:val="auto"/>
          <w:kern w:val="44"/>
          <w:sz w:val="32"/>
          <w:szCs w:val="32"/>
          <w:highlight w:val="none"/>
          <w:lang w:val="en-US" w:eastAsia="zh-CN" w:bidi="ar-SA"/>
        </w:rPr>
        <w:t>第2条合同价款</w:t>
      </w:r>
      <w:bookmarkEnd w:id="47"/>
      <w:bookmarkEnd w:id="48"/>
      <w:bookmarkEnd w:id="49"/>
      <w:bookmarkEnd w:id="50"/>
      <w:bookmarkEnd w:id="51"/>
      <w:bookmarkEnd w:id="52"/>
    </w:p>
    <w:p w14:paraId="37EADE06">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highlight w:val="none"/>
        </w:rPr>
        <w:t>2.1</w:t>
      </w:r>
      <w:r>
        <w:rPr>
          <w:rFonts w:hint="eastAsia" w:ascii="宋体" w:hAnsi="宋体" w:eastAsia="宋体" w:cs="宋体"/>
          <w:color w:val="auto"/>
          <w:kern w:val="0"/>
          <w:szCs w:val="21"/>
          <w:highlight w:val="none"/>
        </w:rPr>
        <w:t>合同单价详见附件1《供货一览表》，合同总价由《采购订单》确定</w:t>
      </w:r>
      <w:r>
        <w:rPr>
          <w:rFonts w:hint="eastAsia" w:ascii="宋体" w:hAnsi="宋体" w:eastAsia="宋体" w:cs="宋体"/>
          <w:color w:val="auto"/>
          <w:highlight w:val="none"/>
        </w:rPr>
        <w:t>。</w:t>
      </w:r>
      <w:r>
        <w:rPr>
          <w:rFonts w:hint="eastAsia" w:ascii="宋体" w:hAnsi="宋体" w:eastAsia="宋体" w:cs="宋体"/>
          <w:color w:val="auto"/>
          <w:szCs w:val="21"/>
          <w:highlight w:val="none"/>
        </w:rPr>
        <w:t>本合同价款包含卖方履行完毕全部合同义务所需的各种费用，包括但不限于合同货物价款、包装费、运输费、保险费、税费、装</w:t>
      </w:r>
      <w:r>
        <w:rPr>
          <w:rFonts w:hint="eastAsia" w:cs="宋体"/>
          <w:color w:val="auto"/>
          <w:highlight w:val="none"/>
          <w:lang w:val="en-US" w:eastAsia="zh-CN"/>
        </w:rPr>
        <w:t>货</w:t>
      </w:r>
      <w:r>
        <w:rPr>
          <w:rFonts w:hint="eastAsia" w:ascii="宋体" w:hAnsi="宋体" w:eastAsia="宋体" w:cs="宋体"/>
          <w:color w:val="auto"/>
          <w:szCs w:val="21"/>
          <w:highlight w:val="none"/>
        </w:rPr>
        <w:t>费、技术服务费用、相关知识产权费用。</w:t>
      </w:r>
    </w:p>
    <w:p w14:paraId="7DB40617">
      <w:pPr>
        <w:kinsoku/>
        <w:wordWrap/>
        <w:overflowPunct/>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2.2价格调整机制：</w:t>
      </w:r>
    </w:p>
    <w:p w14:paraId="0466AB3F">
      <w:pPr>
        <w:kinsoku/>
        <w:wordWrap/>
        <w:overflowPunct/>
        <w:bidi w:val="0"/>
        <w:spacing w:line="360" w:lineRule="auto"/>
        <w:ind w:firstLine="420" w:firstLineChars="200"/>
        <w:jc w:val="left"/>
        <w:outlineLvl w:val="9"/>
        <w:rPr>
          <w:rFonts w:ascii="宋体" w:hAnsi="宋体" w:eastAsia="宋体" w:cs="宋体"/>
          <w:color w:val="auto"/>
          <w:szCs w:val="21"/>
          <w:highlight w:val="none"/>
        </w:rPr>
      </w:pPr>
      <w:r>
        <w:rPr>
          <w:rFonts w:hint="eastAsia" w:ascii="宋体" w:hAnsi="宋体" w:cs="宋体"/>
          <w:color w:val="auto"/>
          <w:kern w:val="0"/>
          <w:sz w:val="21"/>
          <w:szCs w:val="21"/>
          <w:highlight w:val="none"/>
          <w:lang w:val="en-US" w:eastAsia="zh-CN" w:bidi="ar-SA"/>
        </w:rPr>
        <w:t>（1）组件的价格波动系数K1：根据第三方咨询机构PV Infolink(https://www.infolink-group.com/zh-cn/solar/spot-price)公布的行业光伏组件人民币平均价（每瓦单价）计算组件价格波动系数，价格波动系数K1=（签发组件发货通知单近一周PV Infolink</w:t>
      </w:r>
      <w:r>
        <w:rPr>
          <w:rFonts w:hint="eastAsia" w:cs="宋体"/>
          <w:color w:val="auto"/>
          <w:kern w:val="0"/>
          <w:sz w:val="21"/>
          <w:szCs w:val="21"/>
          <w:highlight w:val="none"/>
          <w:lang w:val="en-US" w:eastAsia="zh-CN" w:bidi="ar-SA"/>
        </w:rPr>
        <w:t>中国项目双面双玻</w:t>
      </w:r>
      <w:r>
        <w:rPr>
          <w:rFonts w:hint="eastAsia" w:ascii="宋体" w:hAnsi="宋体" w:cs="宋体"/>
          <w:color w:val="auto"/>
          <w:kern w:val="0"/>
          <w:sz w:val="21"/>
          <w:szCs w:val="21"/>
          <w:highlight w:val="none"/>
          <w:lang w:val="en-US" w:eastAsia="zh-CN" w:bidi="ar-SA"/>
        </w:rPr>
        <w:t>组件人民币平均价A-投标截止日近一周PV Infolink</w:t>
      </w:r>
      <w:r>
        <w:rPr>
          <w:rFonts w:hint="eastAsia" w:cs="宋体"/>
          <w:color w:val="auto"/>
          <w:kern w:val="0"/>
          <w:sz w:val="21"/>
          <w:szCs w:val="21"/>
          <w:highlight w:val="none"/>
          <w:lang w:val="en-US" w:eastAsia="zh-CN" w:bidi="ar-SA"/>
        </w:rPr>
        <w:t>中国项目双面双玻</w:t>
      </w:r>
      <w:r>
        <w:rPr>
          <w:rFonts w:hint="eastAsia" w:ascii="宋体" w:hAnsi="宋体" w:cs="宋体"/>
          <w:color w:val="auto"/>
          <w:kern w:val="0"/>
          <w:sz w:val="21"/>
          <w:szCs w:val="21"/>
          <w:highlight w:val="none"/>
          <w:lang w:val="en-US" w:eastAsia="zh-CN" w:bidi="ar-SA"/>
        </w:rPr>
        <w:t>组件人民币平均价A0）/ 投标截止日近一周PV Infolink</w:t>
      </w:r>
      <w:r>
        <w:rPr>
          <w:rFonts w:hint="eastAsia" w:cs="宋体"/>
          <w:color w:val="auto"/>
          <w:kern w:val="0"/>
          <w:sz w:val="21"/>
          <w:szCs w:val="21"/>
          <w:highlight w:val="none"/>
          <w:lang w:val="en-US" w:eastAsia="zh-CN" w:bidi="ar-SA"/>
        </w:rPr>
        <w:t>中国项目双面双玻</w:t>
      </w:r>
      <w:r>
        <w:rPr>
          <w:rFonts w:hint="eastAsia" w:ascii="宋体" w:hAnsi="宋体" w:cs="宋体"/>
          <w:color w:val="auto"/>
          <w:kern w:val="0"/>
          <w:sz w:val="21"/>
          <w:szCs w:val="21"/>
          <w:highlight w:val="none"/>
          <w:lang w:val="en-US" w:eastAsia="zh-CN" w:bidi="ar-SA"/>
        </w:rPr>
        <w:t>组件人民币平均价A0。</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（2）若∣K1∣＜3%，价格不调整；</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（3）价格调减规则：若组件市场价格下跌，且∣价格波动系数K1∣≥3%，则调减后组件价格=</w:t>
      </w:r>
      <w:r>
        <w:rPr>
          <w:rFonts w:hint="eastAsia" w:cs="宋体"/>
          <w:color w:val="auto"/>
          <w:kern w:val="0"/>
          <w:sz w:val="21"/>
          <w:szCs w:val="21"/>
          <w:highlight w:val="none"/>
          <w:lang w:val="en-US" w:eastAsia="zh-CN" w:bidi="ar-SA"/>
        </w:rPr>
        <w:t>中标</w:t>
      </w:r>
      <w:r>
        <w:rPr>
          <w:rFonts w:hint="eastAsia" w:ascii="宋体" w:hAnsi="宋体" w:cs="宋体"/>
          <w:color w:val="auto"/>
          <w:kern w:val="0"/>
          <w:sz w:val="21"/>
          <w:szCs w:val="21"/>
          <w:highlight w:val="none"/>
          <w:lang w:val="en-US" w:eastAsia="zh-CN" w:bidi="ar-SA"/>
        </w:rPr>
        <w:t>组件价格*（1+价格波动系数K1+3%）。</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（4）价格调增规则：若组件市场价格上涨，且∣价格波动系数K1∣≥3%,则调增后组件价格=</w:t>
      </w:r>
      <w:r>
        <w:rPr>
          <w:rFonts w:hint="eastAsia" w:cs="宋体"/>
          <w:color w:val="auto"/>
          <w:kern w:val="0"/>
          <w:sz w:val="21"/>
          <w:szCs w:val="21"/>
          <w:highlight w:val="none"/>
          <w:lang w:val="en-US" w:eastAsia="zh-CN" w:bidi="ar-SA"/>
        </w:rPr>
        <w:t>中标</w:t>
      </w:r>
      <w:r>
        <w:rPr>
          <w:rFonts w:hint="eastAsia" w:ascii="宋体" w:hAnsi="宋体" w:cs="宋体"/>
          <w:color w:val="auto"/>
          <w:kern w:val="0"/>
          <w:sz w:val="21"/>
          <w:szCs w:val="21"/>
          <w:highlight w:val="none"/>
          <w:lang w:val="en-US" w:eastAsia="zh-CN" w:bidi="ar-SA"/>
        </w:rPr>
        <w:t>组件价格*（1+价格波动系数K1-3%）。</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例如：组件容量为630Wp，中标单价为0.70元/W，投标报价截止日前10天组件平均价为0.77元/W，供应商确认订单之日前10天组件平均价为0.78元/W，K1=[(0.78-0.77)/0.77]*100%=1%，K&lt;3%，价格无需调整，按照中标价执行，则组件合同价为ΣC=0.7*630=441。</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组件容量为630Wp，中标单价为0.70元/W，投标报价截止日前10天组件平均价为0.77元/W，供应商确认订单之日前10天组件平均价为0.70元/W，K1=[(0.7-0.77)/0.77]*100%=-9%，∣K1∣＞3%，价格进行调整，则组件合同价为ΣC=0.70*（1-9%+3%）*630=414.54。</w:t>
      </w:r>
      <w:r>
        <w:rPr>
          <w:rFonts w:hint="eastAsia" w:ascii="宋体" w:hAnsi="宋体" w:cs="宋体"/>
          <w:color w:val="auto"/>
          <w:kern w:val="0"/>
          <w:sz w:val="21"/>
          <w:szCs w:val="21"/>
          <w:highlight w:val="none"/>
          <w:lang w:val="en-US" w:eastAsia="zh-CN" w:bidi="ar-SA"/>
        </w:rPr>
        <w:br w:type="textWrapping"/>
      </w:r>
      <w:r>
        <w:rPr>
          <w:rFonts w:hint="eastAsia" w:ascii="宋体" w:hAnsi="宋体" w:cs="宋体"/>
          <w:color w:val="auto"/>
          <w:kern w:val="0"/>
          <w:sz w:val="21"/>
          <w:szCs w:val="21"/>
          <w:highlight w:val="none"/>
          <w:lang w:val="en-US" w:eastAsia="zh-CN" w:bidi="ar-SA"/>
        </w:rPr>
        <w:t xml:space="preserve">    组件容量为630Wp，中标单价为0.70元/W，投标报价截止日前10天组件平均价为0.77元/W，供应商确认订单之日前10天组件平均价为0.80元/W，K1=[(0.8-0.77)/0.77]*100%=4%，∣K1∣＞3%，价格进行调整，则组件合同价为ΣC=0.70*（1+4%-3%）*630=44</w:t>
      </w:r>
      <w:r>
        <w:rPr>
          <w:rFonts w:hint="eastAsia" w:cs="宋体"/>
          <w:color w:val="auto"/>
          <w:kern w:val="0"/>
          <w:sz w:val="21"/>
          <w:szCs w:val="21"/>
          <w:highlight w:val="none"/>
          <w:lang w:val="en-US" w:eastAsia="zh-CN" w:bidi="ar-SA"/>
        </w:rPr>
        <w:t>5.41</w:t>
      </w:r>
      <w:r>
        <w:rPr>
          <w:rFonts w:hint="eastAsia" w:ascii="宋体" w:hAnsi="宋体" w:eastAsia="宋体" w:cs="宋体"/>
          <w:color w:val="auto"/>
          <w:szCs w:val="21"/>
          <w:highlight w:val="none"/>
        </w:rPr>
        <w:t>。</w:t>
      </w:r>
    </w:p>
    <w:p w14:paraId="5067BE4A">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2.3最终结算数量按经买方验收合格后实际签收到的数量为准。</w:t>
      </w:r>
    </w:p>
    <w:p w14:paraId="2E47741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2.4如不在本合同标的内的物资，双方协商并书面同意后按本合同标的条款执行。</w:t>
      </w:r>
    </w:p>
    <w:p w14:paraId="20B13F21">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2.5遇中国政府调整增值税税率时，尚未完成结算及纳税义务的跨期合同，未完成结算部分的合同价款按以下公式重新确定：未结算部分调整后的含税价格=未结算部分的不含税价格×（1＋中国政府调整后的税率）；未结算部分的不含税价格=未结算部分调整前的含税价格÷（1+卖方投标时明确的增值税税率）。</w:t>
      </w:r>
    </w:p>
    <w:p w14:paraId="5F9068F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上述计算公式中，（1）“未结算部分调整前的含税价格”为首次签订主合同时的含税价格；（2）若卖方在投标时没有明确增值税税率的，则“卖方投标时明确的增值税税率”以投标文件提交时中国政府正在实行的税率为准。</w:t>
      </w:r>
    </w:p>
    <w:p w14:paraId="4F8EFE47">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53" w:name="_Toc24134"/>
      <w:bookmarkStart w:id="54" w:name="_Toc30173"/>
      <w:r>
        <w:rPr>
          <w:rFonts w:hint="eastAsia" w:asciiTheme="minorEastAsia" w:hAnsiTheme="minorEastAsia" w:eastAsiaTheme="minorEastAsia" w:cstheme="minorEastAsia"/>
          <w:b/>
          <w:bCs/>
          <w:color w:val="auto"/>
          <w:kern w:val="44"/>
          <w:sz w:val="32"/>
          <w:szCs w:val="32"/>
          <w:highlight w:val="none"/>
          <w:lang w:val="en-US" w:eastAsia="zh-CN" w:bidi="ar-SA"/>
        </w:rPr>
        <w:t>第3条质量与技术标准要求</w:t>
      </w:r>
      <w:bookmarkEnd w:id="53"/>
      <w:bookmarkEnd w:id="54"/>
    </w:p>
    <w:p w14:paraId="5EE4D32E">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3.1卖方提供的本合同标的物的质量和技术标准必须符合中国南方电网有限责任公司、广东电网有限责任公司广州供电局和相关国家法律法规、国家标准、行业标准对该产品的质量标准及技术要求。</w:t>
      </w:r>
    </w:p>
    <w:p w14:paraId="4BE05DC4">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3.2买方有权对合同货物进行抽检和到货验收，卖方应积极配合并提供抽检所需的资料和必要条件。卖方人员未按时赶赴现场，买方自行实施或委托具备相应资质的检验机构做出的抽检结果或验收结果，卖方应认可。</w:t>
      </w:r>
    </w:p>
    <w:p w14:paraId="4B267083">
      <w:pPr>
        <w:kinsoku/>
        <w:wordWrap/>
        <w:overflowPunct/>
        <w:bidi w:val="0"/>
        <w:spacing w:line="360" w:lineRule="auto"/>
        <w:ind w:firstLine="420" w:firstLineChars="200"/>
        <w:jc w:val="left"/>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3.3合同货物的质量保证期和使用寿命应当符合国家标准或行业标准的要求。没有相关标准时，各类物资的质保期和使用寿命应当满足产品设计要求。</w:t>
      </w:r>
    </w:p>
    <w:p w14:paraId="5EC7F430">
      <w:pPr>
        <w:keepNext w:val="0"/>
        <w:keepLines w:val="0"/>
        <w:pageBreakBefore w:val="0"/>
        <w:widowControl/>
        <w:numPr>
          <w:ilvl w:val="0"/>
          <w:numId w:val="0"/>
        </w:numPr>
        <w:kinsoku/>
        <w:wordWrap/>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cs="宋体"/>
          <w:color w:val="auto"/>
          <w:kern w:val="0"/>
          <w:szCs w:val="21"/>
          <w:highlight w:val="none"/>
          <w:lang w:eastAsia="zh-CN"/>
        </w:rPr>
        <w:t>（</w:t>
      </w:r>
      <w:r>
        <w:rPr>
          <w:rFonts w:hint="eastAsia" w:cs="宋体"/>
          <w:color w:val="auto"/>
          <w:kern w:val="0"/>
          <w:szCs w:val="21"/>
          <w:highlight w:val="none"/>
          <w:lang w:val="en-US" w:eastAsia="zh-CN"/>
        </w:rPr>
        <w:t>1</w:t>
      </w:r>
      <w:r>
        <w:rPr>
          <w:rFonts w:hint="eastAsia" w:cs="宋体"/>
          <w:color w:val="auto"/>
          <w:kern w:val="0"/>
          <w:szCs w:val="21"/>
          <w:highlight w:val="none"/>
          <w:lang w:eastAsia="zh-CN"/>
        </w:rPr>
        <w:t>）</w:t>
      </w:r>
      <w:r>
        <w:rPr>
          <w:rFonts w:hint="eastAsia" w:ascii="宋体" w:hAnsi="宋体" w:eastAsia="宋体" w:cs="宋体"/>
          <w:color w:val="auto"/>
          <w:kern w:val="0"/>
          <w:szCs w:val="21"/>
          <w:highlight w:val="none"/>
        </w:rPr>
        <w:t>除专用合同条款和（或）供货要求等合同文件另有约定外，合同货物整体质量保证期为</w:t>
      </w:r>
      <w:r>
        <w:rPr>
          <w:rFonts w:hint="eastAsia" w:ascii="宋体" w:hAnsi="宋体" w:eastAsia="宋体" w:cs="宋体"/>
          <w:color w:val="auto"/>
          <w:szCs w:val="21"/>
          <w:highlight w:val="none"/>
        </w:rPr>
        <w:t>验收并投运</w:t>
      </w:r>
      <w:r>
        <w:rPr>
          <w:rFonts w:hint="eastAsia" w:ascii="宋体" w:hAnsi="宋体" w:eastAsia="宋体" w:cs="宋体"/>
          <w:color w:val="auto"/>
          <w:kern w:val="0"/>
          <w:szCs w:val="21"/>
          <w:highlight w:val="none"/>
        </w:rPr>
        <w:t>之日起</w:t>
      </w:r>
      <w:r>
        <w:rPr>
          <w:rFonts w:hint="eastAsia"/>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个月，</w:t>
      </w:r>
      <w:r>
        <w:rPr>
          <w:rFonts w:hint="eastAsia" w:ascii="宋体" w:hAnsi="宋体" w:eastAsia="宋体" w:cs="宋体"/>
          <w:color w:val="auto"/>
          <w:szCs w:val="21"/>
          <w:highlight w:val="none"/>
          <w:lang w:val="en-US" w:eastAsia="zh-CN"/>
        </w:rPr>
        <w:t>寿命不低于360 个月</w:t>
      </w:r>
      <w:r>
        <w:rPr>
          <w:rFonts w:hint="eastAsia" w:ascii="宋体" w:hAnsi="宋体" w:eastAsia="宋体" w:cs="宋体"/>
          <w:color w:val="auto"/>
          <w:szCs w:val="21"/>
          <w:highlight w:val="none"/>
        </w:rPr>
        <w:t>。</w:t>
      </w:r>
    </w:p>
    <w:p w14:paraId="5B4D9092">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2</w:t>
      </w:r>
      <w:r>
        <w:rPr>
          <w:rFonts w:hint="eastAsia" w:cs="宋体"/>
          <w:color w:val="auto"/>
          <w:szCs w:val="21"/>
          <w:highlight w:val="none"/>
          <w:lang w:eastAsia="zh-CN"/>
        </w:rPr>
        <w:t>）</w:t>
      </w:r>
      <w:r>
        <w:rPr>
          <w:rFonts w:hint="eastAsia" w:ascii="宋体" w:hAnsi="宋体" w:eastAsia="宋体" w:cs="宋体"/>
          <w:color w:val="auto"/>
          <w:szCs w:val="21"/>
          <w:highlight w:val="none"/>
        </w:rPr>
        <w:t>因质量问题导致的损失由卖家负责承担</w:t>
      </w:r>
      <w:r>
        <w:rPr>
          <w:rFonts w:hint="eastAsia" w:ascii="宋体" w:hAnsi="宋体" w:eastAsia="宋体" w:cs="宋体"/>
          <w:color w:val="auto"/>
          <w:kern w:val="0"/>
          <w:szCs w:val="21"/>
          <w:highlight w:val="none"/>
        </w:rPr>
        <w:t>。如对合同设备中关键部件的质量保证期有特殊要求的，买卖双方可在专用合同条款中约定。</w:t>
      </w:r>
    </w:p>
    <w:p w14:paraId="422D8CD6">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3.4 卖方保证其提供的产品是全新的、未使用过的，所有合同货物本体、附件及螺栓、螺帽、阀门等部件必须防腐防锈，质保期内不得出现锈蚀、开裂，否则应无条件更换。卖方保证其产品在正确安装、正常操作情况下，运行安全、可靠。</w:t>
      </w:r>
    </w:p>
    <w:p w14:paraId="6AE3991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3.5 在合同货物质量保证期内，由于卖方责任需要修理、更换有缺陷的合同货物导致合同货物停运时，质量保证期自卖方消除该缺陷后重新计算，由此产生的所有损失(包括但不限于由合同货物质量原因引起的相关检测、试验、专家咨询、运输、安装等费用)由卖方承担。如在质量保证期内发现合同货物部件出现缺陷但不影响货物的正常运行，经维修或更换后的部件的质量保证期重新计算。</w:t>
      </w:r>
    </w:p>
    <w:p w14:paraId="654E9B4E">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由于卖方设计、材料或制造缺陷造成网络与信息安全事件或其他电力事件（事故）的质保期计算方式相同。</w:t>
      </w:r>
    </w:p>
    <w:p w14:paraId="7224566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3.6质量保证期的终止不能视为卖方对合同货物中存在的可能引起合同货物损坏的潜在缺陷所应负的责任的解除。质量保证期结束后2年内，合同货物出现潜在性缺陷时，买方有权要求卖方对缺陷货物和同一批次的货物免费予以及时修理或更换。质量保证期结束后2年外，货物使用寿命周期内，合同货物出现潜在性缺陷时，卖方应按合同价对缺陷货物和同一批次的货物予以及时修理或更换，同时供应商应能按照合同价格提供合同元器件或其代替（升级）的产品。</w:t>
      </w:r>
    </w:p>
    <w:p w14:paraId="7B80827B">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3.7在货物质保期内，卖方在发现合同货物存在潜在性缺陷或故障后，应当在原因明确后的48小时内以书面形式通知买方并按照买方要求予以处理。如未按要求执行，则按照未尽到通知义务承担违约责任。</w:t>
      </w:r>
    </w:p>
    <w:p w14:paraId="4F55C9CA">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3.8 卖方应保证合同货物经过正确安装、正常操作和保养，在其使用寿命期内运行良好，卖方承诺合同货物的使用寿命从投运开始应符合南方电网要求的最低使用年限。</w:t>
      </w:r>
    </w:p>
    <w:p w14:paraId="2DE2AB6F">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3.9 如果由于买方未按照卖方所提供的技术资料、图纸、说明书进行安装、操作、使用或维护，及非卖方技术人员的原因造成合同货物损坏，由买方负责检修、更换。卖方应当在技术、人力、备件、设施、工具等方面予以配合。对于买方要求的紧急部件，卖方应安排最快的方式运输。合同货物损坏造成的检修、更换、运输费用均由买方承担。</w:t>
      </w:r>
    </w:p>
    <w:p w14:paraId="3294F94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3.10合同货物使用寿命期内，卖方保证向买方提供所需的备品备件，且须在收到买方通知后5个工作日内发出，价格为合同备品备件价格，若合同中未约定备品备件价格，则以当下的市场平均价格为准。</w:t>
      </w:r>
    </w:p>
    <w:p w14:paraId="5E6AC501">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3.11合同货物如在质量保证期内发现合同货物部件出现缺陷但不影响货物的正常运行，卖方应免费进行维护或更换。</w:t>
      </w:r>
    </w:p>
    <w:p w14:paraId="620985D3">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3.12若在质保期内有缺陷或故障发生，买方应以书面形式通知卖方缺陷或损坏的性质及程度，卖方应在收到买方通知24小时内对缺陷或故障提出初步修复建议。</w:t>
      </w:r>
    </w:p>
    <w:p w14:paraId="41F4647A">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3.13卖方在收到买方通知后，在合理时间（24小时）内缺陷或故障没有得到补救，买方在通知卖方后可以在卖方负担风险和费用条件下自行进行补救工作，但不影响卖方应承担的合同义务或其他方面的责任。</w:t>
      </w:r>
    </w:p>
    <w:p w14:paraId="5D89297F">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55" w:name="_Toc32645"/>
      <w:bookmarkStart w:id="56" w:name="_Toc24942"/>
      <w:bookmarkStart w:id="57" w:name="_Toc10119"/>
      <w:bookmarkStart w:id="58" w:name="_Toc2235"/>
      <w:bookmarkStart w:id="59" w:name="_Toc15770"/>
      <w:r>
        <w:rPr>
          <w:rFonts w:hint="eastAsia" w:asciiTheme="minorEastAsia" w:hAnsiTheme="minorEastAsia" w:eastAsiaTheme="minorEastAsia" w:cstheme="minorEastAsia"/>
          <w:b/>
          <w:bCs/>
          <w:color w:val="auto"/>
          <w:kern w:val="44"/>
          <w:sz w:val="32"/>
          <w:szCs w:val="32"/>
          <w:highlight w:val="none"/>
          <w:lang w:val="en-US" w:eastAsia="zh-CN" w:bidi="ar-SA"/>
        </w:rPr>
        <w:t>第4条包装与标记</w:t>
      </w:r>
      <w:bookmarkEnd w:id="55"/>
      <w:bookmarkEnd w:id="56"/>
      <w:bookmarkEnd w:id="57"/>
      <w:bookmarkEnd w:id="58"/>
      <w:bookmarkEnd w:id="59"/>
    </w:p>
    <w:p w14:paraId="382FBE92">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4.1卖方用于合同货物的包装材料，应符合国家相关环保标准；属应检验检疫的，应依法办理检验检疫手续并将相关资料移交给买方，否则，买方有权拒收。</w:t>
      </w:r>
    </w:p>
    <w:p w14:paraId="65053D7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4.2卖方应保证合同货物的包装能满足长途运输、多次搬运、装</w:t>
      </w:r>
      <w:r>
        <w:rPr>
          <w:rFonts w:hint="eastAsia" w:ascii="宋体" w:hAnsi="宋体" w:eastAsia="宋体" w:cs="宋体"/>
          <w:color w:val="auto"/>
          <w:highlight w:val="none"/>
        </w:rPr>
        <w:t>卸</w:t>
      </w:r>
      <w:r>
        <w:rPr>
          <w:rFonts w:hint="eastAsia" w:cs="宋体"/>
          <w:color w:val="auto"/>
          <w:highlight w:val="none"/>
          <w:lang w:val="en-US" w:eastAsia="zh-CN"/>
        </w:rPr>
        <w:t>货</w:t>
      </w:r>
      <w:r>
        <w:rPr>
          <w:rFonts w:hint="eastAsia" w:ascii="宋体" w:hAnsi="宋体" w:eastAsia="宋体" w:cs="宋体"/>
          <w:color w:val="auto"/>
          <w:szCs w:val="21"/>
          <w:highlight w:val="none"/>
        </w:rPr>
        <w:t>、防潮、防震、防碎、箱内不留异物等各种包装要求，并按照合同货物的特点和需要分别加上防冲撞、防霉、防锈、防腐蚀、防冻、防盗的保护措施。</w:t>
      </w:r>
    </w:p>
    <w:p w14:paraId="63D529D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4.3卖方交付的技术资料应装订成册，与合同货物分开单独包装并应满足长途运输、多次搬运、防雨和防潮等包装、标识要求。</w:t>
      </w:r>
    </w:p>
    <w:p w14:paraId="1B459A23">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60" w:name="_Toc251924021"/>
      <w:bookmarkStart w:id="61" w:name="_Toc23226"/>
      <w:bookmarkStart w:id="62" w:name="_Toc29133"/>
      <w:bookmarkStart w:id="63" w:name="_Toc27472"/>
      <w:bookmarkStart w:id="64" w:name="_Toc13047"/>
      <w:bookmarkStart w:id="65" w:name="_Toc4890"/>
      <w:bookmarkStart w:id="66" w:name="_Toc10579"/>
      <w:bookmarkStart w:id="67" w:name="_Toc276859868"/>
      <w:bookmarkStart w:id="68" w:name="_Toc11308"/>
      <w:bookmarkStart w:id="69" w:name="_Toc282440861"/>
      <w:r>
        <w:rPr>
          <w:rFonts w:hint="eastAsia" w:asciiTheme="minorEastAsia" w:hAnsiTheme="minorEastAsia" w:eastAsiaTheme="minorEastAsia" w:cstheme="minorEastAsia"/>
          <w:b/>
          <w:bCs/>
          <w:color w:val="auto"/>
          <w:kern w:val="44"/>
          <w:sz w:val="32"/>
          <w:szCs w:val="32"/>
          <w:highlight w:val="none"/>
          <w:lang w:val="en-US" w:eastAsia="zh-CN" w:bidi="ar-SA"/>
        </w:rPr>
        <w:t>第5条运输交货</w:t>
      </w:r>
      <w:bookmarkEnd w:id="60"/>
      <w:bookmarkEnd w:id="61"/>
      <w:bookmarkEnd w:id="62"/>
      <w:bookmarkEnd w:id="63"/>
      <w:bookmarkEnd w:id="64"/>
      <w:bookmarkEnd w:id="65"/>
      <w:bookmarkEnd w:id="66"/>
      <w:bookmarkEnd w:id="67"/>
      <w:bookmarkEnd w:id="68"/>
      <w:bookmarkEnd w:id="69"/>
    </w:p>
    <w:p w14:paraId="34EAB97E">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5.1 卖方负责将合同货物运至合同约定的交货地点</w:t>
      </w:r>
      <w:r>
        <w:rPr>
          <w:rFonts w:hint="eastAsia" w:cs="宋体"/>
          <w:color w:val="auto"/>
          <w:szCs w:val="21"/>
          <w:highlight w:val="none"/>
          <w:lang w:val="en-US" w:eastAsia="zh-CN"/>
        </w:rPr>
        <w:t>及</w:t>
      </w:r>
      <w:r>
        <w:rPr>
          <w:rFonts w:hint="eastAsia" w:ascii="宋体" w:hAnsi="宋体" w:eastAsia="宋体" w:cs="宋体"/>
          <w:color w:val="auto"/>
          <w:szCs w:val="21"/>
          <w:highlight w:val="none"/>
        </w:rPr>
        <w:t>买方指定位置，在到货同时提交书面文件并做好相应的验收签收工作。合同货物交货进度按照约定进行，未约定交货进度的合同货物应按照实际安装进度的需要发货。</w:t>
      </w:r>
    </w:p>
    <w:p w14:paraId="02C25A10">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5.2在合同货物备妥发出前24小时内，卖方应以传真或函件等方式向买方提交发货通知单以告知买方货物发运日期、装箱清单、承运人信息等事项。</w:t>
      </w:r>
    </w:p>
    <w:p w14:paraId="111BE5B7">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5.3卖方负责办理发运合同货物所需要的运输手续及合同货物交付前的运输，合同货物运抵至合同约定交货地点前的毁损、灭失风险由卖方承担。卖方应负责及时自费对因风险灭失或损失的合同货物补充供货，修理或更换，并承担由于补充和/或修理和/或更换损坏的合同货物而发生的一切费用。</w:t>
      </w:r>
    </w:p>
    <w:p w14:paraId="60291C42">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5.4合同货物的收货人和联系方式见合同附件1。</w:t>
      </w:r>
    </w:p>
    <w:p w14:paraId="726DBF33">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5.5卖方或卖方委托的承运人应听从项目现场管理负责人的指挥，遵守现场安全生产管理规定， 安全地</w:t>
      </w:r>
      <w:r>
        <w:rPr>
          <w:rFonts w:hint="eastAsia" w:cs="宋体"/>
          <w:color w:val="auto"/>
          <w:szCs w:val="21"/>
          <w:highlight w:val="none"/>
          <w:lang w:val="en-US" w:eastAsia="zh-CN"/>
        </w:rPr>
        <w:t>配合买方</w:t>
      </w:r>
      <w:r>
        <w:rPr>
          <w:rFonts w:hint="eastAsia" w:ascii="宋体" w:hAnsi="宋体" w:eastAsia="宋体" w:cs="宋体"/>
          <w:color w:val="auto"/>
          <w:szCs w:val="21"/>
          <w:highlight w:val="none"/>
        </w:rPr>
        <w:t>进行装卸货作业。</w:t>
      </w:r>
    </w:p>
    <w:p w14:paraId="433AC244">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5.6卖方或卖方委托的承运人应注意保护环境，对自身作业产生的包装物料、废品及时按规定清理，对造成的环境污染要承担处理责任。</w:t>
      </w:r>
    </w:p>
    <w:p w14:paraId="15190C1B">
      <w:pPr>
        <w:kinsoku/>
        <w:wordWrap/>
        <w:overflowPunct/>
        <w:bidi w:val="0"/>
        <w:spacing w:line="360" w:lineRule="auto"/>
        <w:ind w:firstLine="420" w:firstLineChars="200"/>
        <w:outlineLvl w:val="9"/>
        <w:rPr>
          <w:color w:val="auto"/>
          <w:highlight w:val="none"/>
        </w:rPr>
      </w:pPr>
      <w:r>
        <w:rPr>
          <w:rFonts w:hint="eastAsia" w:ascii="宋体" w:hAnsi="宋体" w:eastAsia="宋体" w:cs="宋体"/>
          <w:color w:val="auto"/>
          <w:szCs w:val="21"/>
          <w:highlight w:val="none"/>
        </w:rPr>
        <w:t>5.7</w:t>
      </w:r>
      <w:r>
        <w:rPr>
          <w:rFonts w:hint="eastAsia" w:ascii="宋体" w:hAnsi="宋体" w:eastAsia="宋体" w:cs="宋体"/>
          <w:color w:val="auto"/>
          <w:highlight w:val="none"/>
        </w:rPr>
        <w:t>卖方或卖方委托的承运人应负责运输及装卸</w:t>
      </w:r>
      <w:r>
        <w:rPr>
          <w:rFonts w:hint="eastAsia" w:cs="宋体"/>
          <w:color w:val="auto"/>
          <w:highlight w:val="none"/>
          <w:lang w:val="en-US" w:eastAsia="zh-CN"/>
        </w:rPr>
        <w:t>货</w:t>
      </w:r>
      <w:r>
        <w:rPr>
          <w:rFonts w:hint="eastAsia" w:ascii="宋体" w:hAnsi="宋体" w:eastAsia="宋体" w:cs="宋体"/>
          <w:color w:val="auto"/>
          <w:highlight w:val="none"/>
        </w:rPr>
        <w:t>的安全管理工作，运输及装卸</w:t>
      </w:r>
      <w:r>
        <w:rPr>
          <w:rFonts w:hint="eastAsia" w:cs="宋体"/>
          <w:color w:val="auto"/>
          <w:highlight w:val="none"/>
          <w:lang w:val="en-US" w:eastAsia="zh-CN"/>
        </w:rPr>
        <w:t>货</w:t>
      </w:r>
      <w:r>
        <w:rPr>
          <w:rFonts w:hint="eastAsia" w:ascii="宋体" w:hAnsi="宋体" w:eastAsia="宋体" w:cs="宋体"/>
          <w:color w:val="auto"/>
          <w:highlight w:val="none"/>
        </w:rPr>
        <w:t>过程中由于卖方安全管理不到位导致发生人身伤亡事故事件，事故经济责任、事故法律责任及事故善后处理由卖方独自承担，因此给买方造成的经济损失由卖方负责赔偿。</w:t>
      </w:r>
    </w:p>
    <w:p w14:paraId="2C0A88B0">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70" w:name="_Toc725"/>
      <w:bookmarkStart w:id="71" w:name="_Toc30959"/>
      <w:bookmarkStart w:id="72" w:name="_Toc2011"/>
      <w:r>
        <w:rPr>
          <w:rFonts w:hint="eastAsia" w:asciiTheme="minorEastAsia" w:hAnsiTheme="minorEastAsia" w:eastAsiaTheme="minorEastAsia" w:cstheme="minorEastAsia"/>
          <w:b/>
          <w:bCs/>
          <w:color w:val="auto"/>
          <w:kern w:val="44"/>
          <w:sz w:val="32"/>
          <w:szCs w:val="32"/>
          <w:highlight w:val="none"/>
          <w:lang w:val="en-US" w:eastAsia="zh-CN" w:bidi="ar-SA"/>
        </w:rPr>
        <w:t>第6条安装、调试</w:t>
      </w:r>
      <w:bookmarkEnd w:id="70"/>
      <w:bookmarkEnd w:id="71"/>
      <w:bookmarkEnd w:id="72"/>
    </w:p>
    <w:p w14:paraId="1C2170F1">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6.1 合同货物为设备需要进行安装、调试的，买、卖双方约定按照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方式进行安装、调试：（1）卖方按照合同约定完成合同设备的安装、调试工作；（2）买方或买方安排第三方负责合同设备的安装、调试工作，卖方提供技术服务，包括但不限于针对卖方设备特点对第三方开展安装工艺及关键点培训，以及安装调试现场指导。</w:t>
      </w:r>
    </w:p>
    <w:p w14:paraId="507EBD3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6.2 卖方按照合同约定完成合同设备的安装、调试工作的，卖方应采取一切合理的措施，防止施工现场安装、调试过程中发生火灾、交通事故、人身伤亡事故，防止发生任何违法暴乱或妨害治安等群体性事件。如因卖方管理原因或卖方劳务人员责任造成上述事故事件，事故事件所有的经济责任、法律责任及事故事件善后处理由卖方独自承担。因此给买方造成的经济损失由卖方负责赔偿。</w:t>
      </w:r>
    </w:p>
    <w:p w14:paraId="0DFDDFC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6.2.1合同设备安装过程中，卖方应遵守技术协议的相关规定，并严格执行国家、地方政府和上级安全生产主管部门颁发的有关安全生产的法律、制度、方针、政策，保证安装工程按期完工并达成以下管理目标：</w:t>
      </w:r>
    </w:p>
    <w:p w14:paraId="20B7374F">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全过程项目质量目标：以规范达标、绿色可靠、文档齐全、零缺陷作为质量总体目标。杜绝重大设备一般及以上质量事故，确保工程无永久性缺陷。满足国家、行业、南方电网公司质量标准、控制标准和验收规范，在质量管理过程中达到或超过质量标准，通过各级验收合格并完成启动投产。</w:t>
      </w:r>
    </w:p>
    <w:p w14:paraId="07E93DC4">
      <w:pPr>
        <w:kinsoku/>
        <w:wordWrap/>
        <w:overflowPunct/>
        <w:bidi w:val="0"/>
        <w:spacing w:line="360" w:lineRule="auto"/>
        <w:ind w:firstLine="420" w:firstLineChars="200"/>
        <w:jc w:val="left"/>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（2）安全目标：</w:t>
      </w:r>
      <w:r>
        <w:rPr>
          <w:rFonts w:hint="eastAsia" w:ascii="宋体" w:hAnsi="宋体" w:eastAsia="宋体" w:cs="黑体"/>
          <w:color w:val="auto"/>
          <w:kern w:val="0"/>
          <w:szCs w:val="21"/>
          <w:highlight w:val="none"/>
        </w:rPr>
        <w:t>杜绝人身死亡事故、杜绝人身重伤事故</w:t>
      </w:r>
      <w:r>
        <w:rPr>
          <w:rFonts w:hint="eastAsia" w:ascii="宋体" w:hAnsi="宋体" w:eastAsia="宋体" w:cs="宋体"/>
          <w:color w:val="auto"/>
          <w:szCs w:val="21"/>
          <w:highlight w:val="none"/>
        </w:rPr>
        <w:t>。</w:t>
      </w:r>
    </w:p>
    <w:p w14:paraId="34E7E64B">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（3）文明施工目标：按照施工现场的要求和标准布置施工现场的文明施工设施，创造良好和规范的安全文明施工环境。</w:t>
      </w:r>
    </w:p>
    <w:p w14:paraId="76CF60BD">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卖方必须根据工程特点设立现场项目管理团队并按公司基建管理有关规定向业主、监理方报审，项目管理团队包括项目经理、技术负责人及具备安装工作经验的技术熟练工人，进入施工现场的人员应通过安全规程考试。</w:t>
      </w:r>
    </w:p>
    <w:p w14:paraId="33F1FEC1">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6.2.2除专用合同条款另有约定外，安装、调试中合同设备运行需要的用水、用电、其他动力和原材料（如需要）等均由卖方承担。</w:t>
      </w:r>
    </w:p>
    <w:p w14:paraId="2588AA7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6.3 由买方或买方安排第三方负责合同设备的安装、调试工作的，卖方提供技术服务，包括但不限于针对卖方设备特点对第三方开展安装工艺及关键点培训，以及安装调试现场指导。</w:t>
      </w:r>
    </w:p>
    <w:p w14:paraId="08938556">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6.3.1卖方应在安装前提供现场安装的环境要求，如现场安装环境不能满足施工要求，应及时告知承包人和监理代表。如因卖方未及时告知而造成的所有损失由卖方承担。</w:t>
      </w:r>
    </w:p>
    <w:p w14:paraId="1DA9D0D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6.3.2合同设备安装完毕后，卖方应派人参加调试，并尽快解决出现的问题，调试所需时间应按买方要求为准。</w:t>
      </w:r>
    </w:p>
    <w:p w14:paraId="29375C96">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6.3.3 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4CA3AC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6.3.4 如果由于买方未按照卖方所提供的技术资料、图纸、说明书进行调试，或不可抗力造成的合同设备故障，由买方负责维修或更换。卖方应当在技术、人力、备件、设施、工具等方面予以配合。对于买方要求的紧急部件，卖方应安排最快的方式运输。所有费用均由买方承担。</w:t>
      </w:r>
    </w:p>
    <w:p w14:paraId="60C9291D">
      <w:pPr>
        <w:kinsoku/>
        <w:wordWrap/>
        <w:overflowPunct/>
        <w:bidi w:val="0"/>
        <w:spacing w:line="360" w:lineRule="auto"/>
        <w:ind w:firstLine="420" w:firstLineChars="200"/>
        <w:outlineLvl w:val="9"/>
        <w:rPr>
          <w:color w:val="auto"/>
          <w:highlight w:val="none"/>
        </w:rPr>
      </w:pPr>
      <w:r>
        <w:rPr>
          <w:rFonts w:hint="eastAsia" w:ascii="宋体" w:hAnsi="宋体" w:eastAsia="宋体" w:cs="宋体"/>
          <w:color w:val="auto"/>
          <w:szCs w:val="21"/>
          <w:highlight w:val="none"/>
        </w:rPr>
        <w:t>6.4 在合同设备安装过程中，卖方认为必要时应及时提出指导意见，以保护合同设备的质量不受影响。</w:t>
      </w:r>
    </w:p>
    <w:p w14:paraId="16FB0884">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73" w:name="_Toc20124"/>
      <w:bookmarkStart w:id="74" w:name="_Toc8755"/>
      <w:bookmarkStart w:id="75" w:name="_Toc4966"/>
      <w:bookmarkStart w:id="76" w:name="_Toc16961"/>
      <w:bookmarkStart w:id="77" w:name="_Toc20973"/>
      <w:r>
        <w:rPr>
          <w:rFonts w:hint="eastAsia" w:asciiTheme="minorEastAsia" w:hAnsiTheme="minorEastAsia" w:eastAsiaTheme="minorEastAsia" w:cstheme="minorEastAsia"/>
          <w:b/>
          <w:bCs/>
          <w:color w:val="auto"/>
          <w:kern w:val="44"/>
          <w:sz w:val="32"/>
          <w:szCs w:val="32"/>
          <w:highlight w:val="none"/>
          <w:lang w:val="en-US" w:eastAsia="zh-CN" w:bidi="ar-SA"/>
        </w:rPr>
        <w:t>第7条价款</w:t>
      </w:r>
      <w:bookmarkEnd w:id="42"/>
      <w:bookmarkEnd w:id="43"/>
      <w:bookmarkEnd w:id="44"/>
      <w:bookmarkEnd w:id="45"/>
      <w:bookmarkEnd w:id="46"/>
      <w:r>
        <w:rPr>
          <w:rFonts w:hint="eastAsia" w:asciiTheme="minorEastAsia" w:hAnsiTheme="minorEastAsia" w:eastAsiaTheme="minorEastAsia" w:cstheme="minorEastAsia"/>
          <w:b/>
          <w:bCs/>
          <w:color w:val="auto"/>
          <w:kern w:val="44"/>
          <w:sz w:val="32"/>
          <w:szCs w:val="32"/>
          <w:highlight w:val="none"/>
          <w:lang w:val="en-US" w:eastAsia="zh-CN" w:bidi="ar-SA"/>
        </w:rPr>
        <w:t>结算方式</w:t>
      </w:r>
      <w:bookmarkEnd w:id="73"/>
      <w:bookmarkEnd w:id="74"/>
      <w:bookmarkEnd w:id="75"/>
      <w:bookmarkEnd w:id="76"/>
      <w:bookmarkEnd w:id="77"/>
    </w:p>
    <w:p w14:paraId="26B5A190">
      <w:pPr>
        <w:kinsoku/>
        <w:wordWrap/>
        <w:overflowPunct/>
        <w:bidi w:val="0"/>
        <w:spacing w:line="360" w:lineRule="auto"/>
        <w:ind w:firstLine="420" w:firstLineChars="200"/>
        <w:outlineLvl w:val="9"/>
        <w:rPr>
          <w:rFonts w:ascii="宋体" w:hAnsi="宋体" w:eastAsia="宋体" w:cs="宋体"/>
          <w:color w:val="auto"/>
          <w:highlight w:val="none"/>
        </w:rPr>
      </w:pPr>
      <w:r>
        <w:rPr>
          <w:rFonts w:hint="eastAsia" w:ascii="宋体" w:hAnsi="宋体" w:eastAsia="宋体" w:cs="宋体"/>
          <w:color w:val="auto"/>
          <w:highlight w:val="none"/>
        </w:rPr>
        <w:t>7.1本合同价款结算,需由卖方提供以下结算资料方可办理：</w:t>
      </w:r>
    </w:p>
    <w:p w14:paraId="0FEA6824">
      <w:pPr>
        <w:kinsoku/>
        <w:wordWrap/>
        <w:overflowPunct/>
        <w:bidi w:val="0"/>
        <w:spacing w:line="360" w:lineRule="auto"/>
        <w:ind w:firstLine="420" w:firstLineChars="200"/>
        <w:outlineLvl w:val="9"/>
        <w:rPr>
          <w:rFonts w:ascii="宋体" w:hAnsi="宋体" w:eastAsia="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ascii="宋体" w:hAnsi="宋体" w:eastAsia="宋体" w:cs="宋体"/>
          <w:color w:val="auto"/>
          <w:highlight w:val="none"/>
        </w:rPr>
        <w:t>双方签订的该批次物资合同；</w:t>
      </w:r>
    </w:p>
    <w:p w14:paraId="5844C957">
      <w:pPr>
        <w:kinsoku/>
        <w:wordWrap/>
        <w:overflowPunct/>
        <w:bidi w:val="0"/>
        <w:spacing w:line="360" w:lineRule="auto"/>
        <w:ind w:firstLine="420" w:firstLineChars="200"/>
        <w:outlineLvl w:val="9"/>
        <w:rPr>
          <w:rFonts w:ascii="宋体" w:hAnsi="宋体" w:eastAsia="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2</w:t>
      </w:r>
      <w:r>
        <w:rPr>
          <w:rFonts w:hint="eastAsia" w:cs="宋体"/>
          <w:color w:val="auto"/>
          <w:highlight w:val="none"/>
          <w:lang w:eastAsia="zh-CN"/>
        </w:rPr>
        <w:t>）</w:t>
      </w:r>
      <w:r>
        <w:rPr>
          <w:rFonts w:hint="eastAsia" w:ascii="宋体" w:hAnsi="宋体" w:eastAsia="宋体" w:cs="宋体"/>
          <w:color w:val="auto"/>
          <w:highlight w:val="none"/>
        </w:rPr>
        <w:t>可供抵扣的增值税专用发票；</w:t>
      </w:r>
    </w:p>
    <w:p w14:paraId="70ED9E6B">
      <w:pPr>
        <w:kinsoku/>
        <w:wordWrap/>
        <w:overflowPunct/>
        <w:bidi w:val="0"/>
        <w:spacing w:line="360" w:lineRule="auto"/>
        <w:ind w:firstLine="420" w:firstLineChars="200"/>
        <w:outlineLvl w:val="9"/>
        <w:rPr>
          <w:rFonts w:ascii="宋体" w:hAnsi="宋体" w:eastAsia="宋体" w:cs="宋体"/>
          <w:color w:val="auto"/>
          <w:highlight w:val="none"/>
        </w:rPr>
      </w:pPr>
      <w:r>
        <w:rPr>
          <w:rFonts w:hint="eastAsia" w:ascii="宋体" w:hAnsi="宋体" w:eastAsia="宋体" w:cs="宋体"/>
          <w:color w:val="auto"/>
          <w:highlight w:val="none"/>
        </w:rPr>
        <w:t>如卖方申请付款的结算资料不齐全，买方有权顺延付款时间而无须承担责任。</w:t>
      </w:r>
    </w:p>
    <w:p w14:paraId="724941EC">
      <w:pPr>
        <w:kinsoku/>
        <w:wordWrap/>
        <w:overflowPunct/>
        <w:bidi w:val="0"/>
        <w:spacing w:line="360" w:lineRule="auto"/>
        <w:ind w:firstLine="420" w:firstLineChars="200"/>
        <w:outlineLvl w:val="9"/>
        <w:rPr>
          <w:rFonts w:hint="eastAsia" w:ascii="宋体" w:hAnsi="宋体" w:eastAsia="宋体" w:cs="宋体"/>
          <w:color w:val="auto"/>
          <w:szCs w:val="21"/>
          <w:highlight w:val="none"/>
        </w:rPr>
      </w:pPr>
      <w:bookmarkStart w:id="78" w:name="_Toc297"/>
      <w:bookmarkStart w:id="79" w:name="_Toc13157"/>
      <w:bookmarkStart w:id="80" w:name="_Toc27900"/>
      <w:bookmarkStart w:id="81" w:name="_Toc7846"/>
      <w:bookmarkStart w:id="82" w:name="_Toc251924027"/>
      <w:bookmarkStart w:id="83" w:name="_Toc282440867"/>
      <w:bookmarkStart w:id="84" w:name="_Toc276859874"/>
      <w:bookmarkStart w:id="85" w:name="_Toc8635"/>
      <w:bookmarkStart w:id="86" w:name="_Toc21099"/>
      <w:r>
        <w:rPr>
          <w:rFonts w:hint="eastAsia" w:ascii="宋体" w:hAnsi="宋体" w:eastAsia="宋体" w:cs="宋体"/>
          <w:color w:val="auto"/>
          <w:szCs w:val="21"/>
          <w:highlight w:val="none"/>
        </w:rPr>
        <w:t>7.2付款方式：选用第</w:t>
      </w:r>
      <w:r>
        <w:rPr>
          <w:rFonts w:hint="eastAsia"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w:t>
      </w:r>
      <w:r>
        <w:rPr>
          <w:rFonts w:hint="eastAsia" w:cs="宋体"/>
          <w:color w:val="auto"/>
          <w:szCs w:val="21"/>
          <w:highlight w:val="none"/>
          <w:u w:val="single"/>
          <w:lang w:val="en-US" w:eastAsia="zh-CN"/>
        </w:rPr>
        <w:t xml:space="preserve">） </w:t>
      </w:r>
      <w:r>
        <w:rPr>
          <w:rFonts w:hint="eastAsia" w:ascii="宋体" w:hAnsi="宋体" w:eastAsia="宋体" w:cs="宋体"/>
          <w:color w:val="auto"/>
          <w:szCs w:val="21"/>
          <w:highlight w:val="none"/>
        </w:rPr>
        <w:t>种，</w:t>
      </w:r>
      <w:r>
        <w:rPr>
          <w:rFonts w:hint="eastAsia" w:asciiTheme="minorEastAsia" w:hAnsiTheme="minorEastAsia" w:eastAsiaTheme="minorEastAsia" w:cstheme="minorEastAsia"/>
          <w:color w:val="auto"/>
          <w:szCs w:val="21"/>
          <w:highlight w:val="none"/>
          <w:u w:val="single"/>
        </w:rPr>
        <w:t>1.买方下采购订单后1个月内预付单个采购订单金额的95%款，支付方式为转账，卖方收到预付款5个工作日内须一次性提供合法等额13%增值税专用发票给买方；5%采购订单款为质保金，本采购订单全部标的物质保期届满1年，并无索赔或索赔完成后，则卖方可凭相应金额的财务收据办理质保金支付申请手续，支付方式为转账（或买方在5个工作日内收到卖方等额的银行保函后按单个采购订单金额的100%款一次性付清，若未在规定时间内提供则在收到卖方等额的银行保函后单独支付，支付方式为转账）。以上款项支付，涉及境外支付的，延长30个工作日；</w:t>
      </w:r>
      <w:r>
        <w:rPr>
          <w:rFonts w:hint="eastAsia" w:ascii="宋体" w:hAnsi="宋体" w:eastAsia="宋体" w:cs="宋体"/>
          <w:color w:val="auto"/>
          <w:szCs w:val="21"/>
          <w:highlight w:val="none"/>
          <w:u w:val="single"/>
        </w:rPr>
        <w:t>2.需方下订单后   天内预付30%款（即         元），货到验收合格收到发票后30天内支付至97%（即         元），留3%款质保金(即         元)待</w:t>
      </w:r>
      <w:r>
        <w:rPr>
          <w:rFonts w:hint="eastAsia" w:ascii="宋体" w:hAnsi="宋体" w:eastAsia="宋体" w:cs="宋体"/>
          <w:color w:val="auto"/>
          <w:kern w:val="0"/>
          <w:szCs w:val="21"/>
          <w:highlight w:val="none"/>
          <w:u w:val="single"/>
        </w:rPr>
        <w:t>合同货物</w:t>
      </w:r>
      <w:r>
        <w:rPr>
          <w:rFonts w:hint="eastAsia" w:ascii="宋体" w:hAnsi="宋体" w:eastAsia="宋体" w:cs="宋体"/>
          <w:color w:val="auto"/>
          <w:szCs w:val="21"/>
          <w:highlight w:val="none"/>
          <w:u w:val="single"/>
        </w:rPr>
        <w:t>验收并投运</w:t>
      </w:r>
      <w:r>
        <w:rPr>
          <w:rFonts w:hint="eastAsia" w:ascii="宋体" w:hAnsi="宋体" w:eastAsia="宋体" w:cs="宋体"/>
          <w:color w:val="auto"/>
          <w:kern w:val="0"/>
          <w:szCs w:val="21"/>
          <w:highlight w:val="none"/>
          <w:u w:val="single"/>
        </w:rPr>
        <w:t>之日起</w:t>
      </w:r>
      <w:r>
        <w:rPr>
          <w:rFonts w:ascii="宋体" w:hAnsi="宋体" w:eastAsia="宋体"/>
          <w:color w:val="auto"/>
          <w:kern w:val="0"/>
          <w:szCs w:val="21"/>
          <w:highlight w:val="none"/>
          <w:u w:val="single"/>
        </w:rPr>
        <w:t>12</w:t>
      </w:r>
      <w:r>
        <w:rPr>
          <w:rFonts w:hint="eastAsia" w:ascii="宋体" w:hAnsi="宋体" w:eastAsia="宋体" w:cs="宋体"/>
          <w:color w:val="auto"/>
          <w:kern w:val="0"/>
          <w:szCs w:val="21"/>
          <w:highlight w:val="none"/>
          <w:u w:val="single"/>
        </w:rPr>
        <w:t>个月</w:t>
      </w:r>
      <w:r>
        <w:rPr>
          <w:rFonts w:hint="eastAsia" w:ascii="宋体" w:hAnsi="宋体" w:eastAsia="宋体" w:cs="宋体"/>
          <w:color w:val="auto"/>
          <w:szCs w:val="21"/>
          <w:highlight w:val="none"/>
          <w:u w:val="single"/>
        </w:rPr>
        <w:t>后以电汇方式付清；3.专款专用支付，即需方在收到客户工程项目专项款及需方收到供方合格发票后并按收取比例30天内支付货款；4.货到验收合格收到发票后30天内付款(辅材适用)。</w:t>
      </w:r>
      <w:r>
        <w:rPr>
          <w:rFonts w:hint="eastAsia" w:ascii="宋体" w:hAnsi="宋体" w:eastAsia="宋体" w:cs="宋体"/>
          <w:color w:val="auto"/>
          <w:szCs w:val="21"/>
          <w:highlight w:val="none"/>
        </w:rPr>
        <w:t>实际付款日期以买方签发支票、汇票或办理电汇日期为准。</w:t>
      </w:r>
    </w:p>
    <w:p w14:paraId="3182E4CE">
      <w:pPr>
        <w:pStyle w:val="8"/>
        <w:tabs>
          <w:tab w:val="left" w:pos="2127"/>
        </w:tabs>
        <w:kinsoku/>
        <w:overflowPunct/>
        <w:bidi w:val="0"/>
        <w:spacing w:line="360" w:lineRule="auto"/>
        <w:ind w:firstLine="420" w:firstLineChars="200"/>
        <w:jc w:val="both"/>
        <w:textAlignment w:val="auto"/>
        <w:rPr>
          <w:rFonts w:hint="eastAsia" w:asciiTheme="minorEastAsia" w:hAnsiTheme="minorEastAsia" w:eastAsiaTheme="minorEastAsia" w:cstheme="minorEastAsia"/>
          <w:b/>
          <w:bCs/>
          <w:color w:val="auto"/>
          <w:kern w:val="44"/>
          <w:sz w:val="32"/>
          <w:szCs w:val="32"/>
          <w:highlight w:val="none"/>
          <w:lang w:val="en-US" w:eastAsia="zh-CN" w:bidi="ar-SA"/>
        </w:rPr>
      </w:pPr>
      <w:r>
        <w:rPr>
          <w:rFonts w:hint="eastAsia" w:ascii="宋体" w:hAnsi="宋体" w:cs="宋体"/>
          <w:color w:val="auto"/>
          <w:szCs w:val="21"/>
          <w:highlight w:val="none"/>
          <w:lang w:val="en-US" w:eastAsia="zh-CN"/>
        </w:rPr>
        <w:t xml:space="preserve"> </w:t>
      </w:r>
      <w:bookmarkStart w:id="87" w:name="_Toc25812"/>
      <w:r>
        <w:rPr>
          <w:rFonts w:hint="eastAsia" w:asciiTheme="minorEastAsia" w:hAnsiTheme="minorEastAsia" w:eastAsiaTheme="minorEastAsia" w:cstheme="minorEastAsia"/>
          <w:b/>
          <w:bCs/>
          <w:color w:val="auto"/>
          <w:kern w:val="44"/>
          <w:sz w:val="32"/>
          <w:szCs w:val="32"/>
          <w:highlight w:val="none"/>
          <w:lang w:val="en-US" w:eastAsia="zh-CN" w:bidi="ar-SA"/>
        </w:rPr>
        <w:t>第8条违约责任</w:t>
      </w:r>
      <w:bookmarkEnd w:id="78"/>
      <w:bookmarkEnd w:id="79"/>
      <w:bookmarkEnd w:id="80"/>
      <w:bookmarkEnd w:id="81"/>
      <w:bookmarkEnd w:id="87"/>
    </w:p>
    <w:p w14:paraId="0E889A69">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8.1卖方不履行本合同义务或者履行义务不符合约定的，买方有权要求卖方承担继续履行并采取补救措施、赔偿损失或支付违约金等违约责任。卖方知晓并自愿接受买方有关履约与品质控制中关于对供应商出现质量问题和服务问题等违约责任的处理。</w:t>
      </w:r>
    </w:p>
    <w:p w14:paraId="6DDF2A84">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8.2合同货物质保期届满前，如发现卖方提供的合同货物有缺陷，不符合本合同约定时，卖方应根据买方的要求采取修理、更换、退货、削价、赔偿损失等补救措施。卖方承担任何一种或几种补救措施均不减轻卖方依据合同所应承担的违约责任。</w:t>
      </w:r>
    </w:p>
    <w:p w14:paraId="40C1C399">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8.3 买方有权从合同价款直接扣取卖方应付的违约金、赔偿金或其他费用，也可以要求买方另行支付相应款项，或以卖方与买方的其他合同的价款进行抵销。</w:t>
      </w:r>
    </w:p>
    <w:p w14:paraId="6E401714">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8.4因合同变更需退还发票或返还超付价款的，卖方应在合同变更30日内配合买方办理红字发票手续或超付退款手续。卖方不配合而造成结算滞后的，按对应退还金额×0.4%×逾期交票周数或超付退款金额×0.4%×逾期退款周数向买方支付违约金，不足一周按一周计。</w:t>
      </w:r>
    </w:p>
    <w:p w14:paraId="753A773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8.5合同货物实际交付日期以符合合同要求的全部合同货物到达合同约定的交货地点为准。卖方违反合同约定迟延交货的，应按以下约定向买方支付迟延交货违约金，违约金以超时累进方式计算（不满1周按1周计算）：</w:t>
      </w:r>
    </w:p>
    <w:p w14:paraId="04405375">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（1）迟交1-4周，每周支付迟交货物金额的0.4%；</w:t>
      </w:r>
    </w:p>
    <w:p w14:paraId="151FE02F">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（2）迟交5-8周，每周支付迟交货物金额的0.8%；</w:t>
      </w:r>
    </w:p>
    <w:p w14:paraId="0469E704">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（3）迟交9周以上，每周支付迟交货物金额的1%。</w:t>
      </w:r>
    </w:p>
    <w:p w14:paraId="67C7A6FA">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8.6 技术资料以全部技术资料（含电子资料）到达买方的日期为实际交付日期。卖方每迟交1日，应向买方支付合同价款0.1%且不超过5000元的违约金。卖方提供的图纸有错误的，每发现1张有错误的图纸，应向买方支付合同价款0.1%且不超过5000元的违约金。</w:t>
      </w:r>
    </w:p>
    <w:p w14:paraId="52931478">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8.7买方要求卖方进行现场服务时，若卖方未在约定的时间内答复和到达现场，每推迟1日卖方应向买方支付违约金5000元。</w:t>
      </w:r>
    </w:p>
    <w:bookmarkEnd w:id="82"/>
    <w:bookmarkEnd w:id="83"/>
    <w:bookmarkEnd w:id="84"/>
    <w:bookmarkEnd w:id="85"/>
    <w:bookmarkEnd w:id="86"/>
    <w:p w14:paraId="54AF2D84">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88" w:name="_Toc148518404"/>
      <w:bookmarkStart w:id="89" w:name="_Toc137103376"/>
      <w:bookmarkStart w:id="90" w:name="_Toc276859876"/>
      <w:bookmarkStart w:id="91" w:name="_Toc4455"/>
      <w:bookmarkStart w:id="92" w:name="_Toc251924029"/>
      <w:bookmarkStart w:id="93" w:name="_Toc282440869"/>
      <w:bookmarkStart w:id="94" w:name="_Toc25338"/>
      <w:bookmarkStart w:id="95" w:name="_Toc17050"/>
      <w:bookmarkStart w:id="96" w:name="_Toc23564"/>
      <w:bookmarkStart w:id="97" w:name="_Toc2444"/>
      <w:bookmarkStart w:id="98" w:name="_Toc3438"/>
      <w:bookmarkStart w:id="99" w:name="_Toc3685"/>
      <w:bookmarkStart w:id="100" w:name="_Toc18072"/>
      <w:r>
        <w:rPr>
          <w:rFonts w:hint="eastAsia" w:asciiTheme="minorEastAsia" w:hAnsiTheme="minorEastAsia" w:eastAsiaTheme="minorEastAsia" w:cstheme="minorEastAsia"/>
          <w:b/>
          <w:bCs/>
          <w:color w:val="auto"/>
          <w:kern w:val="44"/>
          <w:sz w:val="32"/>
          <w:szCs w:val="32"/>
          <w:highlight w:val="none"/>
          <w:lang w:val="en-US" w:eastAsia="zh-CN" w:bidi="ar-SA"/>
        </w:rPr>
        <w:t>第9条</w:t>
      </w:r>
      <w:bookmarkEnd w:id="88"/>
      <w:bookmarkEnd w:id="89"/>
      <w:r>
        <w:rPr>
          <w:rFonts w:hint="eastAsia" w:asciiTheme="minorEastAsia" w:hAnsiTheme="minorEastAsia" w:eastAsiaTheme="minorEastAsia" w:cstheme="minorEastAsia"/>
          <w:b/>
          <w:bCs/>
          <w:color w:val="auto"/>
          <w:kern w:val="44"/>
          <w:sz w:val="32"/>
          <w:szCs w:val="32"/>
          <w:highlight w:val="none"/>
          <w:lang w:val="en-US" w:eastAsia="zh-CN" w:bidi="ar-SA"/>
        </w:rPr>
        <w:t>变更</w:t>
      </w:r>
      <w:bookmarkEnd w:id="90"/>
      <w:bookmarkEnd w:id="91"/>
      <w:bookmarkEnd w:id="92"/>
      <w:bookmarkEnd w:id="93"/>
      <w:bookmarkEnd w:id="94"/>
      <w:r>
        <w:rPr>
          <w:rFonts w:hint="eastAsia" w:asciiTheme="minorEastAsia" w:hAnsiTheme="minorEastAsia" w:eastAsiaTheme="minorEastAsia" w:cstheme="minorEastAsia"/>
          <w:b/>
          <w:bCs/>
          <w:color w:val="auto"/>
          <w:kern w:val="44"/>
          <w:sz w:val="32"/>
          <w:szCs w:val="32"/>
          <w:highlight w:val="none"/>
          <w:lang w:val="en-US" w:eastAsia="zh-CN" w:bidi="ar-SA"/>
        </w:rPr>
        <w:t>与终止</w:t>
      </w:r>
      <w:bookmarkEnd w:id="95"/>
      <w:bookmarkEnd w:id="96"/>
      <w:bookmarkEnd w:id="97"/>
      <w:bookmarkEnd w:id="98"/>
      <w:bookmarkEnd w:id="99"/>
      <w:bookmarkEnd w:id="100"/>
    </w:p>
    <w:p w14:paraId="55121957">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9.1买方提出合同变更要求时应考虑卖方的设计和生产周期及由此而发生的费用变化。合同变更方式为：</w:t>
      </w:r>
    </w:p>
    <w:p w14:paraId="216C8158">
      <w:pPr>
        <w:kinsoku/>
        <w:wordWrap/>
        <w:overflowPunct/>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合同关键要素的变更，由买方向卖方发送书面变更通知。卖方接到通知后，应充分考虑买方的意见，7天内给予书面回复，如同意变更，则与买方尽快签订合同变更协议。如本采购项目属于招投标项目不适用本款</w:t>
      </w:r>
      <w:r>
        <w:rPr>
          <w:rFonts w:hint="eastAsia" w:ascii="宋体" w:hAnsi="宋体" w:eastAsia="宋体" w:cs="宋体"/>
          <w:color w:val="auto"/>
          <w:szCs w:val="21"/>
          <w:highlight w:val="none"/>
          <w:lang w:eastAsia="zh-CN"/>
        </w:rPr>
        <w:t>。</w:t>
      </w:r>
    </w:p>
    <w:p w14:paraId="1DD90E6B">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（2）对合同一般要素（如结算信息、合同交货时间等）的变更，可以买卖双方往来确认文件或信息系统（资产系统、电子商务系统）记录作为执行合同变更的依据，无需另行签订合同变更协议。</w:t>
      </w:r>
    </w:p>
    <w:p w14:paraId="2FA49734">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9.2 买方有权以通知的形式要求提前、推迟、暂停或重新确定合同货物的交货时间，卖方应执行买方的变更要求。</w:t>
      </w:r>
    </w:p>
    <w:p w14:paraId="380E7A5F">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9.3除经双方协商同意终止合同外，发生以下情况买方有权单方面终止合同：</w:t>
      </w:r>
    </w:p>
    <w:p w14:paraId="06985BA3">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（1）卖方未能在合同约定的期限内或买方认可的延长期限内履行合同义务，且卖方在收到买方发出的整改通知后15日内仍未能采取纠正措施，则买方有权终止全部或部分合同。</w:t>
      </w:r>
    </w:p>
    <w:p w14:paraId="304228EC">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（2）因买方工程规划、设计、施工或需求变更或工程因故取消等原因，导致本合同无需履行的，卖方收到买方终止合同通知书后，本合同即行终止。</w:t>
      </w:r>
    </w:p>
    <w:p w14:paraId="578C1F1D">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（3）卖方明确表示无法供货或买方有理由认为卖方无法供货（如延迟交货超过6个月）的，买方有权终止全部或部分合同。卖方还应支付相当于终止部分合同货款总额的20％作为违约金。</w:t>
      </w:r>
    </w:p>
    <w:p w14:paraId="7A45E6E3">
      <w:pPr>
        <w:kinsoku/>
        <w:wordWrap/>
        <w:overflowPunct/>
        <w:bidi w:val="0"/>
        <w:spacing w:line="360" w:lineRule="auto"/>
        <w:ind w:firstLine="315" w:firstLineChars="15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（4）卖方所需支付各项违约金累计达到合同价款的20%时，买方有权终止合同并退货。</w:t>
      </w:r>
      <w:bookmarkStart w:id="101" w:name="_Toc276859878"/>
      <w:bookmarkStart w:id="102" w:name="_Toc1202"/>
      <w:bookmarkStart w:id="103" w:name="_Toc251924031"/>
      <w:bookmarkStart w:id="104" w:name="_Toc282440871"/>
    </w:p>
    <w:p w14:paraId="13A68825">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9.4合同终止后，卖方应在接到退款通知后的30个工作日内退还买方已支付的款项，并自费将已交付的货物运离现场。                                                     </w:t>
      </w:r>
    </w:p>
    <w:p w14:paraId="5511E9FD">
      <w:pPr>
        <w:kinsoku/>
        <w:wordWrap/>
        <w:overflowPunct/>
        <w:bidi w:val="0"/>
        <w:spacing w:line="360" w:lineRule="auto"/>
        <w:ind w:firstLine="472" w:firstLineChars="147"/>
        <w:outlineLvl w:val="9"/>
        <w:rPr>
          <w:rFonts w:hint="eastAsia" w:asciiTheme="minorEastAsia" w:hAnsiTheme="minorEastAsia" w:eastAsiaTheme="minorEastAsia" w:cstheme="minorEastAsia"/>
          <w:b/>
          <w:bCs/>
          <w:color w:val="auto"/>
          <w:kern w:val="44"/>
          <w:sz w:val="32"/>
          <w:szCs w:val="32"/>
          <w:highlight w:val="none"/>
          <w:lang w:val="en-US" w:eastAsia="zh-CN" w:bidi="ar-SA"/>
        </w:rPr>
      </w:pPr>
      <w:bookmarkStart w:id="105" w:name="_Toc19923"/>
      <w:bookmarkStart w:id="106" w:name="_Toc24778"/>
      <w:bookmarkStart w:id="107" w:name="_Toc1879"/>
      <w:bookmarkStart w:id="108" w:name="_Toc20822"/>
      <w:bookmarkStart w:id="109" w:name="_Toc23109"/>
      <w:bookmarkStart w:id="110" w:name="_Toc23183"/>
      <w:r>
        <w:rPr>
          <w:rFonts w:hint="eastAsia" w:asciiTheme="minorEastAsia" w:hAnsiTheme="minorEastAsia" w:eastAsiaTheme="minorEastAsia" w:cstheme="minorEastAsia"/>
          <w:b/>
          <w:bCs/>
          <w:color w:val="auto"/>
          <w:kern w:val="44"/>
          <w:sz w:val="32"/>
          <w:szCs w:val="32"/>
          <w:highlight w:val="none"/>
          <w:lang w:val="en-US" w:eastAsia="zh-CN" w:bidi="ar-SA"/>
        </w:rPr>
        <w:t>第10条其他条款</w:t>
      </w:r>
      <w:bookmarkEnd w:id="105"/>
      <w:bookmarkEnd w:id="106"/>
      <w:bookmarkEnd w:id="107"/>
      <w:bookmarkEnd w:id="108"/>
      <w:bookmarkEnd w:id="109"/>
      <w:bookmarkEnd w:id="110"/>
    </w:p>
    <w:bookmarkEnd w:id="101"/>
    <w:bookmarkEnd w:id="102"/>
    <w:bookmarkEnd w:id="103"/>
    <w:bookmarkEnd w:id="104"/>
    <w:p w14:paraId="25356B4D">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10.1本合同及在本合同签订之后双方达成的与本合同有关的任何文件具有同等法律效力。各类文件互相补充和解释，如有不明确或不一致之处，以形成在后者为准。</w:t>
      </w:r>
    </w:p>
    <w:p w14:paraId="3AC05851">
      <w:pPr>
        <w:kinsoku/>
        <w:wordWrap/>
        <w:overflowPunct/>
        <w:bidi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10.2一方通过EMS、电子邮件、专人送交等方式发送给对方的任何通知（如索赔通知）均应采用书面形式，在通知的每一页必须标注合同编号，并经法定代表人、授权代表或合同中列明的联系人签字或盖章确认。对方收到通知后，应在通知约定时间或7个工作日内予以正式回复。</w:t>
      </w:r>
    </w:p>
    <w:p w14:paraId="313E6D96">
      <w:pPr>
        <w:kinsoku/>
        <w:wordWrap/>
        <w:overflowPunct/>
        <w:bidi w:val="0"/>
        <w:spacing w:line="360" w:lineRule="auto"/>
        <w:ind w:firstLine="420" w:firstLineChars="200"/>
        <w:outlineLvl w:val="9"/>
        <w:rPr>
          <w:rFonts w:ascii="宋体" w:hAnsi="宋体" w:eastAsia="宋体" w:cs="宋体"/>
          <w:color w:val="auto"/>
          <w:highlight w:val="none"/>
        </w:rPr>
      </w:pPr>
      <w:r>
        <w:rPr>
          <w:rFonts w:hint="eastAsia" w:ascii="宋体" w:hAnsi="宋体" w:eastAsia="宋体" w:cs="宋体"/>
          <w:color w:val="auto"/>
          <w:szCs w:val="21"/>
          <w:highlight w:val="none"/>
        </w:rPr>
        <w:t xml:space="preserve">10.3双方在本合同履行中发生争议的，应友好协商解决，如协商不成的，向买方所在地人民法院提起诉讼。诉讼期间未发生争议的条款应继续履行。 </w:t>
      </w:r>
    </w:p>
    <w:p w14:paraId="08ECEF99">
      <w:pPr>
        <w:kinsoku/>
        <w:wordWrap/>
        <w:overflowPunct/>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10.4本合同书一式三份，买方执</w:t>
      </w:r>
      <w:r>
        <w:rPr>
          <w:rFonts w:hint="eastAsia" w:cs="宋体"/>
          <w:color w:val="auto"/>
          <w:szCs w:val="21"/>
          <w:highlight w:val="none"/>
          <w:lang w:val="en-US" w:eastAsia="zh-CN"/>
        </w:rPr>
        <w:t>两</w:t>
      </w:r>
      <w:r>
        <w:rPr>
          <w:rFonts w:hint="eastAsia" w:ascii="宋体" w:hAnsi="宋体" w:eastAsia="宋体" w:cs="宋体"/>
          <w:color w:val="auto"/>
          <w:szCs w:val="21"/>
          <w:highlight w:val="none"/>
        </w:rPr>
        <w:t>份，卖方执一份。由买卖双方法定代表人或其授权代表签字并加盖公章或合同专用章后生效(含骑缝章)。合同生效日期以双方中最后一方签署并盖章的日期为准。</w:t>
      </w:r>
    </w:p>
    <w:p w14:paraId="5E2BE2D2">
      <w:pPr>
        <w:pStyle w:val="4"/>
        <w:spacing w:before="0" w:beforeLines="-2147483648" w:after="0" w:afterLines="-2147483648" w:line="360" w:lineRule="auto"/>
        <w:rPr>
          <w:rFonts w:hint="eastAsia" w:asciiTheme="minorEastAsia" w:hAnsiTheme="minorEastAsia" w:eastAsiaTheme="minorEastAsia" w:cstheme="minorEastAsia"/>
          <w:color w:val="auto"/>
          <w:sz w:val="32"/>
          <w:highlight w:val="none"/>
        </w:rPr>
      </w:pPr>
      <w:bookmarkStart w:id="111" w:name="_Toc32261"/>
      <w:bookmarkStart w:id="112" w:name="_Toc5798"/>
      <w:r>
        <w:rPr>
          <w:rFonts w:hint="eastAsia" w:asciiTheme="minorEastAsia" w:hAnsiTheme="minorEastAsia" w:eastAsiaTheme="minorEastAsia" w:cstheme="minorEastAsia"/>
          <w:color w:val="auto"/>
          <w:sz w:val="32"/>
          <w:highlight w:val="none"/>
        </w:rPr>
        <w:t>签字页</w:t>
      </w:r>
      <w:bookmarkEnd w:id="111"/>
      <w:bookmarkEnd w:id="112"/>
    </w:p>
    <w:tbl>
      <w:tblPr>
        <w:tblStyle w:val="13"/>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2"/>
        <w:gridCol w:w="4448"/>
      </w:tblGrid>
      <w:tr w14:paraId="1B9F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4562" w:type="dxa"/>
            <w:noWrap w:val="0"/>
            <w:vAlign w:val="center"/>
          </w:tcPr>
          <w:p w14:paraId="1758E6BC">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买方：广州南方电力集团科技发展有限公司</w:t>
            </w:r>
          </w:p>
        </w:tc>
        <w:tc>
          <w:tcPr>
            <w:tcW w:w="4448" w:type="dxa"/>
            <w:noWrap w:val="0"/>
            <w:vAlign w:val="center"/>
          </w:tcPr>
          <w:p w14:paraId="183695AD">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卖方：</w:t>
            </w:r>
          </w:p>
        </w:tc>
      </w:tr>
      <w:tr w14:paraId="7268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62" w:type="dxa"/>
            <w:noWrap w:val="0"/>
            <w:vAlign w:val="top"/>
          </w:tcPr>
          <w:p w14:paraId="0F781E69">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法定代表人或授权代表（签名）：</w:t>
            </w:r>
          </w:p>
        </w:tc>
        <w:tc>
          <w:tcPr>
            <w:tcW w:w="4448" w:type="dxa"/>
            <w:noWrap w:val="0"/>
            <w:vAlign w:val="top"/>
          </w:tcPr>
          <w:p w14:paraId="680B46C6">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法定代表人或授权代表（签名）： </w:t>
            </w:r>
          </w:p>
        </w:tc>
      </w:tr>
      <w:tr w14:paraId="3040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73FD66FF">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签字日期：   年    月    日</w:t>
            </w:r>
          </w:p>
        </w:tc>
        <w:tc>
          <w:tcPr>
            <w:tcW w:w="4448" w:type="dxa"/>
            <w:noWrap w:val="0"/>
            <w:vAlign w:val="center"/>
          </w:tcPr>
          <w:p w14:paraId="4EDEE1EA">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签字日期：    年    月    日</w:t>
            </w:r>
          </w:p>
        </w:tc>
      </w:tr>
      <w:tr w14:paraId="6315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542BB603">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Cs w:val="21"/>
                <w:highlight w:val="none"/>
              </w:rPr>
            </w:pPr>
            <w:r>
              <w:rPr>
                <w:rFonts w:hint="eastAsia" w:asciiTheme="minorEastAsia" w:hAnsiTheme="minorEastAsia" w:eastAsiaTheme="minorEastAsia" w:cstheme="minorEastAsia"/>
                <w:szCs w:val="21"/>
                <w:highlight w:val="none"/>
              </w:rPr>
              <w:t>注册地址：</w:t>
            </w:r>
            <w:r>
              <w:rPr>
                <w:rFonts w:hint="eastAsia" w:cs="宋体"/>
                <w:color w:val="auto"/>
                <w:szCs w:val="21"/>
                <w:highlight w:val="none"/>
                <w:lang w:val="en-US" w:eastAsia="zh-CN"/>
              </w:rPr>
              <w:t>广州市海珠区江南大道中穗花南街1号</w:t>
            </w:r>
          </w:p>
        </w:tc>
        <w:tc>
          <w:tcPr>
            <w:tcW w:w="4448" w:type="dxa"/>
            <w:noWrap w:val="0"/>
            <w:vAlign w:val="center"/>
          </w:tcPr>
          <w:p w14:paraId="4BAF9FAE">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注册地址：</w:t>
            </w:r>
          </w:p>
        </w:tc>
      </w:tr>
      <w:tr w14:paraId="2CF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7B81F879">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Cs w:val="21"/>
                <w:highlight w:val="none"/>
              </w:rPr>
            </w:pPr>
            <w:r>
              <w:rPr>
                <w:rFonts w:hint="eastAsia" w:asciiTheme="minorEastAsia" w:hAnsiTheme="minorEastAsia" w:eastAsiaTheme="minorEastAsia" w:cstheme="minorEastAsia"/>
                <w:szCs w:val="21"/>
                <w:highlight w:val="none"/>
              </w:rPr>
              <w:t>通信地址：</w:t>
            </w:r>
            <w:r>
              <w:rPr>
                <w:rFonts w:hint="eastAsia" w:cs="宋体"/>
                <w:color w:val="auto"/>
                <w:szCs w:val="21"/>
                <w:highlight w:val="none"/>
                <w:lang w:val="en-US" w:eastAsia="zh-CN"/>
              </w:rPr>
              <w:t>广州市天河区平云路163号之四通讯大楼301室</w:t>
            </w:r>
          </w:p>
        </w:tc>
        <w:tc>
          <w:tcPr>
            <w:tcW w:w="4448" w:type="dxa"/>
            <w:noWrap w:val="0"/>
            <w:vAlign w:val="center"/>
          </w:tcPr>
          <w:p w14:paraId="2CB91194">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通信地址：</w:t>
            </w:r>
          </w:p>
        </w:tc>
      </w:tr>
      <w:tr w14:paraId="6C2E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61FBFA8D">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szCs w:val="21"/>
                <w:highlight w:val="none"/>
                <w:lang w:val="en-US" w:eastAsia="zh-CN"/>
              </w:rPr>
              <w:t>510245</w:t>
            </w:r>
          </w:p>
        </w:tc>
        <w:tc>
          <w:tcPr>
            <w:tcW w:w="4448" w:type="dxa"/>
            <w:noWrap w:val="0"/>
            <w:vAlign w:val="center"/>
          </w:tcPr>
          <w:p w14:paraId="3826FFF7">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1B95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797D8693">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szCs w:val="21"/>
                <w:highlight w:val="none"/>
                <w:lang w:val="en-US" w:eastAsia="zh-CN"/>
              </w:rPr>
              <w:t>黄卫兵</w:t>
            </w:r>
          </w:p>
        </w:tc>
        <w:tc>
          <w:tcPr>
            <w:tcW w:w="4448" w:type="dxa"/>
            <w:noWrap w:val="0"/>
            <w:vAlign w:val="center"/>
          </w:tcPr>
          <w:p w14:paraId="33D7CCE9">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6796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053856B0">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Cs w:val="21"/>
                <w:highlight w:val="none"/>
              </w:rPr>
            </w:pPr>
            <w:r>
              <w:rPr>
                <w:rFonts w:hint="eastAsia" w:asciiTheme="minorEastAsia" w:hAnsiTheme="minorEastAsia" w:eastAsiaTheme="minorEastAsia" w:cstheme="minorEastAsia"/>
                <w:szCs w:val="21"/>
                <w:highlight w:val="none"/>
              </w:rPr>
              <w:t>联系人：</w:t>
            </w:r>
            <w:r>
              <w:rPr>
                <w:rFonts w:hint="eastAsia" w:asciiTheme="minorEastAsia" w:hAnsiTheme="minorEastAsia" w:eastAsiaTheme="minorEastAsia" w:cstheme="minorEastAsia"/>
                <w:szCs w:val="21"/>
                <w:highlight w:val="none"/>
                <w:lang w:val="en-US" w:eastAsia="zh-CN"/>
              </w:rPr>
              <w:t xml:space="preserve"> </w:t>
            </w:r>
          </w:p>
        </w:tc>
        <w:tc>
          <w:tcPr>
            <w:tcW w:w="4448" w:type="dxa"/>
            <w:noWrap w:val="0"/>
            <w:vAlign w:val="center"/>
          </w:tcPr>
          <w:p w14:paraId="229BA6FE">
            <w:pPr>
              <w:keepNext w:val="0"/>
              <w:keepLines w:val="0"/>
              <w:suppressLineNumbers w:val="0"/>
              <w:tabs>
                <w:tab w:val="left" w:pos="3225"/>
              </w:tabs>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联系人：</w:t>
            </w:r>
          </w:p>
        </w:tc>
      </w:tr>
      <w:tr w14:paraId="01E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562" w:type="dxa"/>
            <w:noWrap w:val="0"/>
            <w:vAlign w:val="center"/>
          </w:tcPr>
          <w:p w14:paraId="571D295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联系电话:</w:t>
            </w:r>
            <w:r>
              <w:rPr>
                <w:rFonts w:hint="eastAsia" w:cs="宋体"/>
                <w:szCs w:val="21"/>
                <w:highlight w:val="none"/>
                <w:lang w:val="en-US" w:eastAsia="zh-CN"/>
              </w:rPr>
              <w:t xml:space="preserve"> </w:t>
            </w:r>
          </w:p>
          <w:p w14:paraId="323B185E">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Cs w:val="21"/>
                <w:highlight w:val="none"/>
              </w:rPr>
            </w:pPr>
            <w:r>
              <w:rPr>
                <w:rFonts w:hint="eastAsia" w:asciiTheme="minorEastAsia" w:hAnsiTheme="minorEastAsia" w:eastAsiaTheme="minorEastAsia" w:cstheme="minorEastAsia"/>
                <w:szCs w:val="21"/>
                <w:highlight w:val="none"/>
              </w:rPr>
              <w:t>手机：</w:t>
            </w:r>
            <w:r>
              <w:rPr>
                <w:rFonts w:hint="eastAsia" w:asciiTheme="minorEastAsia" w:hAnsiTheme="minorEastAsia" w:eastAsiaTheme="minorEastAsia" w:cstheme="minorEastAsia"/>
                <w:szCs w:val="21"/>
                <w:highlight w:val="none"/>
                <w:lang w:val="en-US" w:eastAsia="zh-CN"/>
              </w:rPr>
              <w:t>/</w:t>
            </w:r>
          </w:p>
        </w:tc>
        <w:tc>
          <w:tcPr>
            <w:tcW w:w="4448" w:type="dxa"/>
            <w:noWrap w:val="0"/>
            <w:vAlign w:val="center"/>
          </w:tcPr>
          <w:p w14:paraId="279A931B">
            <w:pPr>
              <w:keepNext w:val="0"/>
              <w:keepLines w:val="0"/>
              <w:suppressLineNumbers w:val="0"/>
              <w:kinsoku/>
              <w:wordWrap/>
              <w:overflowPunct/>
              <w:bidi w:val="0"/>
              <w:spacing w:before="0" w:beforeAutospacing="0" w:after="0" w:afterAutospacing="0" w:line="360" w:lineRule="auto"/>
              <w:ind w:left="0" w:right="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5F67E5F4">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1EC7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00A56835">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Cs w:val="21"/>
                <w:highlight w:val="none"/>
                <w:lang w:val="en-US" w:eastAsia="zh-CN"/>
              </w:rPr>
            </w:pPr>
            <w:r>
              <w:rPr>
                <w:rFonts w:hint="eastAsia" w:asciiTheme="minorEastAsia" w:hAnsiTheme="minorEastAsia" w:eastAsiaTheme="minorEastAsia" w:cstheme="minorEastAsia"/>
                <w:szCs w:val="21"/>
                <w:highlight w:val="none"/>
                <w:lang w:val="en-US" w:eastAsia="zh-CN"/>
              </w:rPr>
              <w:t>电子邮箱：/</w:t>
            </w:r>
          </w:p>
        </w:tc>
        <w:tc>
          <w:tcPr>
            <w:tcW w:w="4448" w:type="dxa"/>
            <w:noWrap w:val="0"/>
            <w:vAlign w:val="center"/>
          </w:tcPr>
          <w:p w14:paraId="3F59BFC7">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电子邮箱：</w:t>
            </w:r>
          </w:p>
        </w:tc>
      </w:tr>
      <w:tr w14:paraId="6AF0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noWrap w:val="0"/>
            <w:vAlign w:val="center"/>
          </w:tcPr>
          <w:p w14:paraId="19D7A4D9">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noWrap w:val="0"/>
            <w:vAlign w:val="center"/>
          </w:tcPr>
          <w:p w14:paraId="11EF15CF">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传真电话：</w:t>
            </w:r>
          </w:p>
        </w:tc>
      </w:tr>
      <w:tr w14:paraId="699F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tcBorders>
              <w:bottom w:val="nil"/>
            </w:tcBorders>
            <w:noWrap w:val="0"/>
            <w:vAlign w:val="center"/>
          </w:tcPr>
          <w:p w14:paraId="0BD33905">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tcBorders>
              <w:bottom w:val="nil"/>
            </w:tcBorders>
            <w:noWrap w:val="0"/>
            <w:vAlign w:val="center"/>
          </w:tcPr>
          <w:p w14:paraId="267ECC62">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17E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tcBorders>
              <w:bottom w:val="nil"/>
            </w:tcBorders>
            <w:noWrap w:val="0"/>
            <w:vAlign w:val="center"/>
          </w:tcPr>
          <w:p w14:paraId="7812C664">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tcBorders>
              <w:bottom w:val="nil"/>
            </w:tcBorders>
            <w:noWrap w:val="0"/>
            <w:vAlign w:val="center"/>
          </w:tcPr>
          <w:p w14:paraId="2A39B6C2">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开户行行号：</w:t>
            </w:r>
          </w:p>
        </w:tc>
      </w:tr>
      <w:tr w14:paraId="6490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62" w:type="dxa"/>
            <w:tcBorders>
              <w:bottom w:val="nil"/>
            </w:tcBorders>
            <w:noWrap w:val="0"/>
            <w:vAlign w:val="center"/>
          </w:tcPr>
          <w:p w14:paraId="7809C821">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tcBorders>
              <w:bottom w:val="nil"/>
            </w:tcBorders>
            <w:noWrap w:val="0"/>
            <w:vAlign w:val="center"/>
          </w:tcPr>
          <w:p w14:paraId="404C0890">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账户名：</w:t>
            </w:r>
          </w:p>
        </w:tc>
      </w:tr>
      <w:tr w14:paraId="2386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4562" w:type="dxa"/>
            <w:tcBorders>
              <w:top w:val="single" w:color="auto" w:sz="4" w:space="0"/>
            </w:tcBorders>
            <w:noWrap w:val="0"/>
            <w:vAlign w:val="center"/>
          </w:tcPr>
          <w:p w14:paraId="08177C5E">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tcBorders>
              <w:top w:val="single" w:color="auto" w:sz="4" w:space="0"/>
            </w:tcBorders>
            <w:noWrap w:val="0"/>
            <w:vAlign w:val="center"/>
          </w:tcPr>
          <w:p w14:paraId="1586E453">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结算账号：</w:t>
            </w:r>
          </w:p>
        </w:tc>
      </w:tr>
      <w:tr w14:paraId="3F2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4562" w:type="dxa"/>
            <w:noWrap w:val="0"/>
            <w:vAlign w:val="center"/>
          </w:tcPr>
          <w:p w14:paraId="61B7CF11">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p>
        </w:tc>
        <w:tc>
          <w:tcPr>
            <w:tcW w:w="4448" w:type="dxa"/>
            <w:noWrap w:val="0"/>
            <w:vAlign w:val="center"/>
          </w:tcPr>
          <w:p w14:paraId="3B597DFC">
            <w:pPr>
              <w:keepNext w:val="0"/>
              <w:keepLines w:val="0"/>
              <w:suppressLineNumbers w:val="0"/>
              <w:kinsoku/>
              <w:wordWrap/>
              <w:overflowPunct/>
              <w:bidi w:val="0"/>
              <w:spacing w:before="0" w:beforeAutospacing="0" w:after="0" w:afterAutospacing="0" w:line="360" w:lineRule="auto"/>
              <w:ind w:left="0" w:leftChars="0" w:right="0" w:rightChars="0"/>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税号：</w:t>
            </w:r>
          </w:p>
        </w:tc>
      </w:tr>
    </w:tbl>
    <w:p w14:paraId="71CE8B6C">
      <w:pPr>
        <w:kinsoku/>
        <w:wordWrap/>
        <w:overflowPunct/>
        <w:bidi w:val="0"/>
        <w:spacing w:line="360" w:lineRule="auto"/>
        <w:outlineLvl w:val="9"/>
        <w:rPr>
          <w:color w:val="auto"/>
          <w:highlight w:val="none"/>
        </w:rPr>
      </w:pPr>
    </w:p>
    <w:p w14:paraId="1A421B93">
      <w:pPr>
        <w:kinsoku/>
        <w:wordWrap/>
        <w:overflowPunct/>
        <w:bidi w:val="0"/>
        <w:spacing w:line="360" w:lineRule="auto"/>
        <w:outlineLvl w:val="9"/>
        <w:rPr>
          <w:color w:val="auto"/>
          <w:highlight w:val="none"/>
        </w:rPr>
      </w:pPr>
    </w:p>
    <w:p w14:paraId="3CCA7B94">
      <w:pPr>
        <w:kinsoku/>
        <w:wordWrap/>
        <w:overflowPunct/>
        <w:bidi w:val="0"/>
        <w:spacing w:line="360" w:lineRule="auto"/>
        <w:outlineLvl w:val="9"/>
        <w:rPr>
          <w:color w:val="auto"/>
          <w:highlight w:val="none"/>
        </w:rPr>
      </w:pPr>
    </w:p>
    <w:p w14:paraId="0DB9E295">
      <w:pPr>
        <w:kinsoku/>
        <w:wordWrap/>
        <w:overflowPunct/>
        <w:bidi w:val="0"/>
        <w:spacing w:line="360" w:lineRule="auto"/>
        <w:outlineLvl w:val="9"/>
        <w:rPr>
          <w:color w:val="auto"/>
          <w:highlight w:val="none"/>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p>
    <w:p w14:paraId="0F2871F2">
      <w:pPr>
        <w:kinsoku/>
        <w:wordWrap/>
        <w:overflowPunct/>
        <w:bidi w:val="0"/>
        <w:spacing w:line="360" w:lineRule="auto"/>
        <w:jc w:val="center"/>
        <w:outlineLvl w:val="9"/>
        <w:rPr>
          <w:rFonts w:ascii="宋体" w:hAnsi="宋体"/>
          <w:color w:val="auto"/>
          <w:highlight w:val="none"/>
        </w:rPr>
      </w:pPr>
      <w:bookmarkStart w:id="113" w:name="_Toc27062"/>
      <w:bookmarkStart w:id="114" w:name="_Toc16485"/>
      <w:bookmarkStart w:id="115" w:name="_Toc14595"/>
      <w:bookmarkStart w:id="116" w:name="_Toc3197"/>
      <w:bookmarkStart w:id="117" w:name="_Toc24314"/>
      <w:bookmarkStart w:id="118" w:name="_Toc12406"/>
      <w:bookmarkStart w:id="119" w:name="_Toc14004"/>
      <w:bookmarkStart w:id="120" w:name="_Toc3477"/>
      <w:r>
        <w:rPr>
          <w:rFonts w:hint="eastAsia" w:ascii="宋体" w:hAnsi="宋体" w:eastAsia="宋体" w:cs="宋体"/>
          <w:color w:val="auto"/>
          <w:sz w:val="44"/>
          <w:highlight w:val="none"/>
        </w:rPr>
        <w:t>第二节 合同附件</w:t>
      </w:r>
      <w:bookmarkEnd w:id="113"/>
      <w:bookmarkEnd w:id="114"/>
      <w:bookmarkEnd w:id="115"/>
      <w:bookmarkEnd w:id="116"/>
      <w:bookmarkEnd w:id="117"/>
      <w:bookmarkEnd w:id="118"/>
    </w:p>
    <w:p w14:paraId="0DAD7D1E">
      <w:pPr>
        <w:pStyle w:val="3"/>
        <w:kinsoku/>
        <w:wordWrap/>
        <w:overflowPunct/>
        <w:bidi w:val="0"/>
        <w:jc w:val="left"/>
        <w:outlineLvl w:val="9"/>
        <w:rPr>
          <w:rFonts w:hint="default" w:ascii="仿宋_GB2312" w:hAnsi="仿宋_GB2312" w:eastAsia="仿宋_GB2312" w:cs="仿宋_GB2312"/>
          <w:b/>
          <w:bCs w:val="0"/>
          <w:color w:val="auto"/>
          <w:kern w:val="2"/>
          <w:sz w:val="28"/>
          <w:szCs w:val="28"/>
          <w:highlight w:val="none"/>
          <w:lang w:val="en-US" w:eastAsia="zh-CN" w:bidi="ar-SA"/>
        </w:rPr>
      </w:pPr>
      <w:bookmarkStart w:id="121" w:name="_Toc24606"/>
      <w:r>
        <w:rPr>
          <w:rFonts w:hint="eastAsia" w:ascii="仿宋_GB2312" w:hAnsi="仿宋_GB2312" w:eastAsia="仿宋_GB2312" w:cs="仿宋_GB2312"/>
          <w:b/>
          <w:bCs w:val="0"/>
          <w:color w:val="auto"/>
          <w:kern w:val="2"/>
          <w:sz w:val="28"/>
          <w:szCs w:val="28"/>
          <w:highlight w:val="none"/>
          <w:lang w:val="en-US" w:eastAsia="zh-CN" w:bidi="ar-SA"/>
        </w:rPr>
        <w:t>附件1：</w:t>
      </w:r>
      <w:bookmarkEnd w:id="121"/>
    </w:p>
    <w:p w14:paraId="2FF5EB6E">
      <w:pPr>
        <w:kinsoku/>
        <w:wordWrap/>
        <w:overflowPunct/>
        <w:autoSpaceDE w:val="0"/>
        <w:autoSpaceDN w:val="0"/>
        <w:bidi w:val="0"/>
        <w:spacing w:line="240" w:lineRule="auto"/>
        <w:jc w:val="left"/>
        <w:textAlignment w:val="auto"/>
        <w:outlineLvl w:val="9"/>
        <w:rPr>
          <w:rFonts w:hint="default" w:ascii="宋体" w:hAnsi="宋体" w:eastAsia="宋体" w:cs="宋体"/>
          <w:color w:val="auto"/>
          <w:sz w:val="18"/>
          <w:szCs w:val="18"/>
          <w:highlight w:val="none"/>
          <w:lang w:val="en-US" w:eastAsia="zh-CN"/>
        </w:rPr>
      </w:pPr>
      <w:r>
        <w:rPr>
          <w:rFonts w:hint="eastAsia" w:ascii="宋体" w:hAnsi="宋体" w:eastAsia="宋体" w:cs="宋体"/>
          <w:b/>
          <w:color w:val="auto"/>
          <w:sz w:val="28"/>
          <w:szCs w:val="28"/>
          <w:highlight w:val="none"/>
        </w:rPr>
        <w:t>对应合同编号：</w:t>
      </w:r>
      <w:r>
        <w:rPr>
          <w:rFonts w:hint="eastAsia" w:ascii="宋体" w:hAnsi="宋体" w:eastAsia="宋体" w:cs="宋体"/>
          <w:b/>
          <w:color w:val="auto"/>
          <w:sz w:val="28"/>
          <w:szCs w:val="28"/>
          <w:highlight w:val="none"/>
          <w:u w:val="single"/>
          <w:lang w:val="en-US" w:eastAsia="zh-CN"/>
        </w:rPr>
        <w:t xml:space="preserve">                      </w:t>
      </w:r>
    </w:p>
    <w:p w14:paraId="59B81CF6">
      <w:pPr>
        <w:kinsoku/>
        <w:wordWrap/>
        <w:overflowPunct/>
        <w:bidi w:val="0"/>
        <w:spacing w:line="360" w:lineRule="auto"/>
        <w:jc w:val="center"/>
        <w:outlineLvl w:val="9"/>
        <w:rPr>
          <w:rFonts w:ascii="宋体" w:hAnsi="宋体" w:eastAsia="宋体" w:cs="宋体"/>
          <w:color w:val="auto"/>
          <w:highlight w:val="none"/>
        </w:rPr>
      </w:pPr>
      <w:r>
        <w:rPr>
          <w:rFonts w:hint="eastAsia" w:ascii="宋体" w:hAnsi="宋体" w:eastAsia="宋体" w:cs="宋体"/>
          <w:color w:val="auto"/>
          <w:sz w:val="30"/>
          <w:szCs w:val="30"/>
          <w:highlight w:val="none"/>
        </w:rPr>
        <w:t>供货一览表</w:t>
      </w:r>
      <w:bookmarkEnd w:id="119"/>
      <w:bookmarkEnd w:id="120"/>
    </w:p>
    <w:tbl>
      <w:tblPr>
        <w:tblStyle w:val="13"/>
        <w:tblW w:w="145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9"/>
        <w:gridCol w:w="1048"/>
        <w:gridCol w:w="1345"/>
        <w:gridCol w:w="1345"/>
        <w:gridCol w:w="1905"/>
        <w:gridCol w:w="749"/>
        <w:gridCol w:w="1170"/>
        <w:gridCol w:w="924"/>
        <w:gridCol w:w="1415"/>
        <w:gridCol w:w="1659"/>
        <w:gridCol w:w="1363"/>
        <w:gridCol w:w="1022"/>
      </w:tblGrid>
      <w:tr w14:paraId="4105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14:paraId="7309496E">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63EFBF3F">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物料名称</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9F7FC8C">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物资采购编号</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285A45FE">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物料长代码</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92DFE63">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DBE5833">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3180E1E">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2C5CD5B9">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882EA8B">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含税金额（元）</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C0F33CC">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不含税金额（元）</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5BFE7D3C">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税额（元）</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4299C4E">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5518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14:paraId="069D3895">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7"/>
                <w:szCs w:val="17"/>
                <w:highlight w:val="none"/>
                <w:u w:val="none"/>
                <w:lang w:val="en-US" w:eastAsia="zh-CN"/>
              </w:rPr>
            </w:pPr>
            <w:r>
              <w:rPr>
                <w:rFonts w:hint="eastAsia" w:ascii="宋体" w:hAnsi="宋体" w:cs="宋体"/>
                <w:i w:val="0"/>
                <w:iCs w:val="0"/>
                <w:color w:val="auto"/>
                <w:sz w:val="17"/>
                <w:szCs w:val="17"/>
                <w:highlight w:val="none"/>
                <w:u w:val="none"/>
                <w:lang w:val="en-US" w:eastAsia="zh-CN"/>
              </w:rPr>
              <w:t>1</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618A669C">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6E3B8AD0">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01717CB3">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512B2AE">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AB85E54">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341EA04">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kern w:val="2"/>
                <w:sz w:val="17"/>
                <w:szCs w:val="17"/>
                <w:highlight w:val="none"/>
                <w:u w:val="none"/>
                <w:lang w:val="en-US" w:eastAsia="zh-CN" w:bidi="ar-SA"/>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307C5EE7">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06EB5561">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kern w:val="2"/>
                <w:sz w:val="17"/>
                <w:szCs w:val="17"/>
                <w:highlight w:val="none"/>
                <w:u w:val="none"/>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7B37B8A5">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80D1758">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4F4EF29">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7"/>
                <w:szCs w:val="17"/>
                <w:highlight w:val="none"/>
                <w:u w:val="none"/>
              </w:rPr>
            </w:pPr>
          </w:p>
        </w:tc>
      </w:tr>
      <w:tr w14:paraId="0DD4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14:paraId="009554F2">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7"/>
                <w:szCs w:val="17"/>
                <w:highlight w:val="none"/>
                <w:u w:val="none"/>
                <w:lang w:val="en-US" w:eastAsia="zh-CN"/>
              </w:rPr>
            </w:pPr>
            <w:r>
              <w:rPr>
                <w:rFonts w:hint="eastAsia" w:ascii="宋体" w:hAnsi="宋体" w:cs="宋体"/>
                <w:i w:val="0"/>
                <w:iCs w:val="0"/>
                <w:color w:val="auto"/>
                <w:sz w:val="17"/>
                <w:szCs w:val="17"/>
                <w:highlight w:val="none"/>
                <w:u w:val="none"/>
                <w:lang w:val="en-US" w:eastAsia="zh-CN"/>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72565FC0">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7CB4112">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372C2E36">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E5377A1">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71BD36C">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77F8791">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kern w:val="2"/>
                <w:sz w:val="17"/>
                <w:szCs w:val="17"/>
                <w:highlight w:val="none"/>
                <w:u w:val="none"/>
                <w:lang w:val="en-US" w:eastAsia="zh-CN" w:bidi="ar-SA"/>
              </w:rPr>
            </w:pP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28C5AAC1">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2F04667C">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kern w:val="2"/>
                <w:sz w:val="17"/>
                <w:szCs w:val="17"/>
                <w:highlight w:val="none"/>
                <w:u w:val="none"/>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1B05979C">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1A7488A2">
            <w:pPr>
              <w:keepNext w:val="0"/>
              <w:keepLines w:val="0"/>
              <w:widowControl/>
              <w:suppressLineNumbers w:val="0"/>
              <w:kinsoku/>
              <w:wordWrap/>
              <w:overflowPunct/>
              <w:bidi w:val="0"/>
              <w:spacing w:before="0" w:beforeAutospacing="0" w:after="0" w:afterAutospacing="0"/>
              <w:ind w:left="0" w:right="0"/>
              <w:jc w:val="center"/>
              <w:textAlignment w:val="bottom"/>
              <w:outlineLvl w:val="9"/>
              <w:rPr>
                <w:rFonts w:hint="eastAsia" w:ascii="宋体" w:hAnsi="宋体" w:eastAsia="宋体" w:cs="宋体"/>
                <w:i w:val="0"/>
                <w:iCs w:val="0"/>
                <w:color w:val="auto"/>
                <w:kern w:val="2"/>
                <w:sz w:val="17"/>
                <w:szCs w:val="17"/>
                <w:highlight w:val="none"/>
                <w:u w:val="none"/>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2F08519">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i w:val="0"/>
                <w:iCs w:val="0"/>
                <w:color w:val="auto"/>
                <w:sz w:val="17"/>
                <w:szCs w:val="17"/>
                <w:highlight w:val="none"/>
                <w:u w:val="none"/>
              </w:rPr>
            </w:pPr>
          </w:p>
        </w:tc>
      </w:tr>
      <w:tr w14:paraId="5801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307" w:type="dxa"/>
            <w:gridSpan w:val="4"/>
            <w:tcBorders>
              <w:top w:val="single" w:color="000000" w:sz="4" w:space="0"/>
              <w:left w:val="single" w:color="000000" w:sz="4" w:space="0"/>
              <w:bottom w:val="single" w:color="000000" w:sz="4" w:space="0"/>
              <w:right w:val="single" w:color="000000" w:sz="4" w:space="0"/>
            </w:tcBorders>
            <w:noWrap w:val="0"/>
            <w:vAlign w:val="center"/>
          </w:tcPr>
          <w:p w14:paraId="4E91ADA4">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合计</w:t>
            </w:r>
          </w:p>
        </w:tc>
        <w:tc>
          <w:tcPr>
            <w:tcW w:w="6163" w:type="dxa"/>
            <w:gridSpan w:val="5"/>
            <w:tcBorders>
              <w:top w:val="single" w:color="000000" w:sz="4" w:space="0"/>
              <w:left w:val="single" w:color="000000" w:sz="4" w:space="0"/>
              <w:bottom w:val="single" w:color="000000" w:sz="4" w:space="0"/>
              <w:right w:val="single" w:color="000000" w:sz="4" w:space="0"/>
            </w:tcBorders>
            <w:noWrap w:val="0"/>
            <w:vAlign w:val="center"/>
          </w:tcPr>
          <w:p w14:paraId="45298137">
            <w:pPr>
              <w:keepNext w:val="0"/>
              <w:keepLines w:val="0"/>
              <w:widowControl/>
              <w:suppressLineNumbers w:val="0"/>
              <w:kinsoku/>
              <w:wordWrap/>
              <w:overflowPunct/>
              <w:bidi w:val="0"/>
              <w:spacing w:before="0" w:beforeAutospacing="0" w:after="0" w:afterAutospacing="0"/>
              <w:ind w:left="0" w:right="0"/>
              <w:jc w:val="left"/>
              <w:textAlignment w:val="center"/>
              <w:outlineLvl w:val="9"/>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不含税金额：元</w:t>
            </w:r>
          </w:p>
        </w:tc>
        <w:tc>
          <w:tcPr>
            <w:tcW w:w="4044" w:type="dxa"/>
            <w:gridSpan w:val="3"/>
            <w:tcBorders>
              <w:top w:val="single" w:color="000000" w:sz="4" w:space="0"/>
              <w:left w:val="single" w:color="000000" w:sz="4" w:space="0"/>
              <w:bottom w:val="single" w:color="000000" w:sz="4" w:space="0"/>
              <w:right w:val="single" w:color="000000" w:sz="4" w:space="0"/>
            </w:tcBorders>
            <w:noWrap w:val="0"/>
            <w:vAlign w:val="center"/>
          </w:tcPr>
          <w:p w14:paraId="010003EE">
            <w:pPr>
              <w:keepNext w:val="0"/>
              <w:keepLines w:val="0"/>
              <w:widowControl/>
              <w:suppressLineNumbers w:val="0"/>
              <w:kinsoku/>
              <w:wordWrap/>
              <w:overflowPunct/>
              <w:bidi w:val="0"/>
              <w:spacing w:before="0" w:beforeAutospacing="0" w:after="0" w:afterAutospacing="0"/>
              <w:ind w:left="0" w:right="0"/>
              <w:jc w:val="left"/>
              <w:textAlignment w:val="center"/>
              <w:outlineLvl w:val="9"/>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税额：元</w:t>
            </w:r>
          </w:p>
        </w:tc>
      </w:tr>
      <w:tr w14:paraId="4448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307" w:type="dxa"/>
            <w:gridSpan w:val="4"/>
            <w:tcBorders>
              <w:top w:val="single" w:color="000000" w:sz="4" w:space="0"/>
              <w:left w:val="single" w:color="000000" w:sz="4" w:space="0"/>
              <w:bottom w:val="single" w:color="000000" w:sz="4" w:space="0"/>
              <w:right w:val="single" w:color="000000" w:sz="4" w:space="0"/>
            </w:tcBorders>
            <w:noWrap w:val="0"/>
            <w:vAlign w:val="center"/>
          </w:tcPr>
          <w:p w14:paraId="3D9C2E99">
            <w:pPr>
              <w:keepNext w:val="0"/>
              <w:keepLines w:val="0"/>
              <w:widowControl/>
              <w:suppressLineNumbers w:val="0"/>
              <w:kinsoku/>
              <w:wordWrap/>
              <w:overflowPunct/>
              <w:bidi w:val="0"/>
              <w:spacing w:before="0" w:beforeAutospacing="0" w:after="0" w:afterAutospacing="0"/>
              <w:ind w:left="0" w:right="0"/>
              <w:jc w:val="center"/>
              <w:textAlignment w:val="center"/>
              <w:outlineLvl w:val="9"/>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总金额（含税）</w:t>
            </w:r>
          </w:p>
        </w:tc>
        <w:tc>
          <w:tcPr>
            <w:tcW w:w="10207" w:type="dxa"/>
            <w:gridSpan w:val="8"/>
            <w:tcBorders>
              <w:top w:val="single" w:color="000000" w:sz="4" w:space="0"/>
              <w:left w:val="single" w:color="000000" w:sz="4" w:space="0"/>
              <w:bottom w:val="single" w:color="000000" w:sz="4" w:space="0"/>
              <w:right w:val="single" w:color="000000" w:sz="4" w:space="0"/>
            </w:tcBorders>
            <w:noWrap w:val="0"/>
            <w:vAlign w:val="center"/>
          </w:tcPr>
          <w:p w14:paraId="2C0FD17A">
            <w:pPr>
              <w:keepNext w:val="0"/>
              <w:keepLines w:val="0"/>
              <w:widowControl/>
              <w:suppressLineNumbers w:val="0"/>
              <w:kinsoku/>
              <w:wordWrap/>
              <w:overflowPunct/>
              <w:bidi w:val="0"/>
              <w:spacing w:before="0" w:beforeAutospacing="0" w:after="0" w:afterAutospacing="0"/>
              <w:ind w:left="0" w:right="0"/>
              <w:jc w:val="left"/>
              <w:textAlignment w:val="center"/>
              <w:outlineLvl w:val="9"/>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元（大写：元）</w:t>
            </w:r>
          </w:p>
        </w:tc>
      </w:tr>
    </w:tbl>
    <w:p w14:paraId="302ACE2A">
      <w:pPr>
        <w:kinsoku/>
        <w:wordWrap/>
        <w:overflowPunct/>
        <w:bidi w:val="0"/>
        <w:spacing w:line="360" w:lineRule="auto"/>
        <w:outlineLvl w:val="9"/>
        <w:rPr>
          <w:rFonts w:hint="eastAsia" w:ascii="宋体" w:hAnsi="宋体" w:eastAsia="宋体" w:cs="宋体"/>
          <w:color w:val="auto"/>
          <w:szCs w:val="21"/>
          <w:highlight w:val="none"/>
        </w:rPr>
        <w:sectPr>
          <w:footerReference r:id="rId5" w:type="default"/>
          <w:pgSz w:w="16838" w:h="11906" w:orient="landscape"/>
          <w:pgMar w:top="1440" w:right="1080" w:bottom="1440" w:left="1080" w:header="851" w:footer="992" w:gutter="0"/>
          <w:pgNumType w:fmt="decimal"/>
          <w:cols w:space="720" w:num="1"/>
          <w:docGrid w:type="lines" w:linePitch="312" w:charSpace="0"/>
        </w:sectPr>
      </w:pPr>
      <w:r>
        <w:rPr>
          <w:rFonts w:hint="eastAsia" w:ascii="宋体" w:hAnsi="宋体" w:eastAsia="宋体" w:cs="宋体"/>
          <w:color w:val="auto"/>
          <w:szCs w:val="21"/>
          <w:highlight w:val="none"/>
        </w:rPr>
        <w:t>备注：1.设备配置有差异的应提供配置清单。</w:t>
      </w:r>
    </w:p>
    <w:p w14:paraId="09ECDFD4">
      <w:pPr>
        <w:kinsoku/>
        <w:wordWrap/>
        <w:overflowPunct/>
        <w:bidi w:val="0"/>
        <w:spacing w:line="360" w:lineRule="auto"/>
        <w:outlineLvl w:val="9"/>
        <w:rPr>
          <w:rFonts w:hint="default" w:ascii="仿宋_GB2312" w:hAnsi="仿宋_GB2312" w:eastAsia="仿宋_GB2312" w:cs="仿宋_GB2312"/>
          <w:b/>
          <w:bCs w:val="0"/>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附件2</w:t>
      </w:r>
    </w:p>
    <w:p w14:paraId="3D5C614B">
      <w:pPr>
        <w:kinsoku/>
        <w:wordWrap/>
        <w:overflowPunct/>
        <w:bidi w:val="0"/>
        <w:spacing w:line="360" w:lineRule="auto"/>
        <w:jc w:val="center"/>
        <w:outlineLvl w:val="9"/>
        <w:rPr>
          <w:rFonts w:hint="eastAsia"/>
          <w:b/>
          <w:color w:val="auto"/>
          <w:sz w:val="24"/>
          <w:szCs w:val="24"/>
          <w:highlight w:val="none"/>
        </w:rPr>
      </w:pPr>
      <w:r>
        <w:rPr>
          <w:rFonts w:hint="eastAsia"/>
          <w:b/>
          <w:color w:val="auto"/>
          <w:sz w:val="36"/>
          <w:szCs w:val="36"/>
          <w:highlight w:val="none"/>
        </w:rPr>
        <w:t>采购订单</w:t>
      </w:r>
    </w:p>
    <w:p w14:paraId="586B9053">
      <w:pPr>
        <w:pStyle w:val="2"/>
        <w:kinsoku/>
        <w:wordWrap/>
        <w:overflowPunct/>
        <w:bidi w:val="0"/>
        <w:spacing w:line="360" w:lineRule="auto"/>
        <w:outlineLvl w:val="9"/>
        <w:rPr>
          <w:rFonts w:hint="eastAsia"/>
          <w:b/>
          <w:color w:val="auto"/>
          <w:sz w:val="24"/>
          <w:szCs w:val="24"/>
          <w:highlight w:val="none"/>
        </w:rPr>
      </w:pPr>
    </w:p>
    <w:p w14:paraId="6FACC008">
      <w:pPr>
        <w:kinsoku/>
        <w:wordWrap/>
        <w:overflowPunct/>
        <w:bidi w:val="0"/>
        <w:spacing w:line="360" w:lineRule="auto"/>
        <w:ind w:left="0" w:leftChars="0" w:firstLine="0" w:firstLineChars="0"/>
        <w:jc w:val="both"/>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合同编号：</w:t>
      </w:r>
    </w:p>
    <w:p w14:paraId="08F62FD8">
      <w:pPr>
        <w:kinsoku/>
        <w:wordWrap/>
        <w:overflowPunct/>
        <w:bidi w:val="0"/>
        <w:spacing w:line="360" w:lineRule="auto"/>
        <w:ind w:left="0" w:leftChars="0" w:firstLine="0" w:firstLineChars="0"/>
        <w:jc w:val="both"/>
        <w:outlineLvl w:val="9"/>
        <w:rPr>
          <w:rFonts w:hint="eastAsia"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合同名称：</w:t>
      </w:r>
    </w:p>
    <w:p w14:paraId="1C69F300">
      <w:pPr>
        <w:pStyle w:val="2"/>
        <w:kinsoku/>
        <w:wordWrap/>
        <w:overflowPunct/>
        <w:bidi w:val="0"/>
        <w:spacing w:line="360" w:lineRule="auto"/>
        <w:outlineLvl w:val="9"/>
        <w:rPr>
          <w:rFonts w:hint="eastAsia"/>
          <w:b/>
          <w:color w:val="auto"/>
          <w:sz w:val="24"/>
          <w:szCs w:val="24"/>
          <w:highlight w:val="none"/>
        </w:rPr>
      </w:pPr>
    </w:p>
    <w:p w14:paraId="14CB4311">
      <w:pPr>
        <w:kinsoku/>
        <w:wordWrap/>
        <w:overflowPunct/>
        <w:bidi w:val="0"/>
        <w:spacing w:line="360" w:lineRule="auto"/>
        <w:jc w:val="center"/>
        <w:outlineLvl w:val="9"/>
        <w:rPr>
          <w:b/>
          <w:color w:val="auto"/>
          <w:sz w:val="24"/>
          <w:szCs w:val="24"/>
          <w:highlight w:val="none"/>
        </w:rPr>
      </w:pPr>
    </w:p>
    <w:tbl>
      <w:tblPr>
        <w:tblStyle w:val="13"/>
        <w:tblW w:w="7865" w:type="dxa"/>
        <w:jc w:val="center"/>
        <w:tblLayout w:type="fixed"/>
        <w:tblCellMar>
          <w:top w:w="0" w:type="dxa"/>
          <w:left w:w="108" w:type="dxa"/>
          <w:bottom w:w="0" w:type="dxa"/>
          <w:right w:w="108" w:type="dxa"/>
        </w:tblCellMar>
      </w:tblPr>
      <w:tblGrid>
        <w:gridCol w:w="1843"/>
        <w:gridCol w:w="6022"/>
      </w:tblGrid>
      <w:tr w14:paraId="23D4513C">
        <w:tblPrEx>
          <w:tblCellMar>
            <w:top w:w="0" w:type="dxa"/>
            <w:left w:w="108" w:type="dxa"/>
            <w:bottom w:w="0" w:type="dxa"/>
            <w:right w:w="108" w:type="dxa"/>
          </w:tblCellMar>
        </w:tblPrEx>
        <w:trPr>
          <w:trHeight w:val="567" w:hRule="atLeast"/>
          <w:jc w:val="center"/>
        </w:trPr>
        <w:tc>
          <w:tcPr>
            <w:tcW w:w="1843" w:type="dxa"/>
            <w:noWrap w:val="0"/>
            <w:vAlign w:val="center"/>
          </w:tcPr>
          <w:p w14:paraId="5CEC38CC">
            <w:pPr>
              <w:keepNext w:val="0"/>
              <w:keepLines w:val="0"/>
              <w:suppressLineNumbers w:val="0"/>
              <w:kinsoku/>
              <w:wordWrap/>
              <w:overflowPunct/>
              <w:bidi w:val="0"/>
              <w:spacing w:before="0" w:beforeAutospacing="0" w:after="0" w:afterAutospacing="0" w:line="360" w:lineRule="auto"/>
              <w:ind w:left="0" w:right="0"/>
              <w:outlineLvl w:val="9"/>
              <w:rPr>
                <w:rFonts w:hint="default" w:cs="宋体-18030"/>
                <w:color w:val="auto"/>
                <w:sz w:val="24"/>
                <w:szCs w:val="24"/>
                <w:highlight w:val="none"/>
              </w:rPr>
            </w:pPr>
            <w:r>
              <w:rPr>
                <w:rFonts w:hint="eastAsia" w:cs="宋体-18030"/>
                <w:color w:val="auto"/>
                <w:sz w:val="24"/>
                <w:szCs w:val="24"/>
                <w:highlight w:val="none"/>
              </w:rPr>
              <w:t xml:space="preserve">买 </w:t>
            </w:r>
            <w:r>
              <w:rPr>
                <w:rFonts w:hint="default" w:cs="宋体-18030"/>
                <w:color w:val="auto"/>
                <w:sz w:val="24"/>
                <w:szCs w:val="24"/>
                <w:highlight w:val="none"/>
              </w:rPr>
              <w:t xml:space="preserve"> </w:t>
            </w:r>
            <w:r>
              <w:rPr>
                <w:rFonts w:hint="eastAsia" w:cs="宋体-18030"/>
                <w:color w:val="auto"/>
                <w:sz w:val="24"/>
                <w:szCs w:val="24"/>
                <w:highlight w:val="none"/>
              </w:rPr>
              <w:t xml:space="preserve"> 方：</w:t>
            </w:r>
          </w:p>
        </w:tc>
        <w:tc>
          <w:tcPr>
            <w:tcW w:w="6022" w:type="dxa"/>
            <w:noWrap w:val="0"/>
            <w:vAlign w:val="top"/>
          </w:tcPr>
          <w:p w14:paraId="6BFBFFD5">
            <w:pPr>
              <w:keepNext w:val="0"/>
              <w:keepLines w:val="0"/>
              <w:suppressLineNumbers w:val="0"/>
              <w:kinsoku/>
              <w:wordWrap/>
              <w:overflowPunct/>
              <w:bidi w:val="0"/>
              <w:spacing w:before="0" w:beforeAutospacing="0" w:after="0" w:afterAutospacing="0" w:line="360" w:lineRule="auto"/>
              <w:ind w:left="0" w:right="0"/>
              <w:outlineLvl w:val="9"/>
              <w:rPr>
                <w:rFonts w:hint="default" w:cs="宋体-18030"/>
                <w:color w:val="auto"/>
                <w:sz w:val="24"/>
                <w:szCs w:val="24"/>
                <w:highlight w:val="none"/>
                <w:u w:val="single"/>
              </w:rPr>
            </w:pPr>
            <w:r>
              <w:rPr>
                <w:rFonts w:hint="eastAsia" w:cs="宋体-18030"/>
                <w:color w:val="auto"/>
                <w:sz w:val="24"/>
                <w:szCs w:val="24"/>
                <w:highlight w:val="none"/>
                <w:u w:val="single"/>
              </w:rPr>
              <w:t xml:space="preserve">  广州南方电力集团科技发展有限公司  </w:t>
            </w:r>
          </w:p>
        </w:tc>
      </w:tr>
      <w:tr w14:paraId="4A3DD473">
        <w:tblPrEx>
          <w:tblCellMar>
            <w:top w:w="0" w:type="dxa"/>
            <w:left w:w="108" w:type="dxa"/>
            <w:bottom w:w="0" w:type="dxa"/>
            <w:right w:w="108" w:type="dxa"/>
          </w:tblCellMar>
        </w:tblPrEx>
        <w:trPr>
          <w:trHeight w:val="567" w:hRule="atLeast"/>
          <w:jc w:val="center"/>
        </w:trPr>
        <w:tc>
          <w:tcPr>
            <w:tcW w:w="1843" w:type="dxa"/>
            <w:noWrap w:val="0"/>
            <w:vAlign w:val="center"/>
          </w:tcPr>
          <w:p w14:paraId="687ED189">
            <w:pPr>
              <w:keepNext w:val="0"/>
              <w:keepLines w:val="0"/>
              <w:suppressLineNumbers w:val="0"/>
              <w:kinsoku/>
              <w:wordWrap/>
              <w:overflowPunct/>
              <w:bidi w:val="0"/>
              <w:spacing w:before="0" w:beforeAutospacing="0" w:after="0" w:afterAutospacing="0" w:line="360" w:lineRule="auto"/>
              <w:ind w:left="0" w:right="0"/>
              <w:outlineLvl w:val="9"/>
              <w:rPr>
                <w:rFonts w:hint="default" w:cs="宋体-18030"/>
                <w:color w:val="auto"/>
                <w:sz w:val="24"/>
                <w:szCs w:val="24"/>
                <w:highlight w:val="none"/>
              </w:rPr>
            </w:pPr>
            <w:r>
              <w:rPr>
                <w:rFonts w:hint="eastAsia" w:cs="宋体-18030"/>
                <w:color w:val="auto"/>
                <w:sz w:val="24"/>
                <w:szCs w:val="24"/>
                <w:highlight w:val="none"/>
              </w:rPr>
              <w:t xml:space="preserve">卖 </w:t>
            </w:r>
            <w:r>
              <w:rPr>
                <w:rFonts w:hint="default" w:cs="宋体-18030"/>
                <w:color w:val="auto"/>
                <w:sz w:val="24"/>
                <w:szCs w:val="24"/>
                <w:highlight w:val="none"/>
              </w:rPr>
              <w:t xml:space="preserve"> </w:t>
            </w:r>
            <w:r>
              <w:rPr>
                <w:rFonts w:hint="eastAsia" w:cs="宋体-18030"/>
                <w:color w:val="auto"/>
                <w:sz w:val="24"/>
                <w:szCs w:val="24"/>
                <w:highlight w:val="none"/>
              </w:rPr>
              <w:t xml:space="preserve"> 方：</w:t>
            </w:r>
          </w:p>
        </w:tc>
        <w:tc>
          <w:tcPr>
            <w:tcW w:w="6022" w:type="dxa"/>
            <w:noWrap w:val="0"/>
            <w:vAlign w:val="top"/>
          </w:tcPr>
          <w:p w14:paraId="5787C539">
            <w:pPr>
              <w:keepNext w:val="0"/>
              <w:keepLines w:val="0"/>
              <w:suppressLineNumbers w:val="0"/>
              <w:kinsoku/>
              <w:wordWrap/>
              <w:overflowPunct/>
              <w:bidi w:val="0"/>
              <w:spacing w:before="0" w:beforeAutospacing="0" w:after="0" w:afterAutospacing="0" w:line="360" w:lineRule="auto"/>
              <w:ind w:left="0" w:right="0"/>
              <w:outlineLvl w:val="9"/>
              <w:rPr>
                <w:rFonts w:hint="default" w:cs="宋体-18030"/>
                <w:color w:val="auto"/>
                <w:sz w:val="24"/>
                <w:szCs w:val="24"/>
                <w:highlight w:val="none"/>
              </w:rPr>
            </w:pPr>
            <w:r>
              <w:rPr>
                <w:rFonts w:hint="eastAsia" w:cs="宋体-18030"/>
                <w:color w:val="auto"/>
                <w:sz w:val="24"/>
                <w:szCs w:val="24"/>
                <w:highlight w:val="none"/>
                <w:u w:val="single"/>
              </w:rPr>
              <w:t xml:space="preserve">  </w:t>
            </w:r>
            <w:r>
              <w:rPr>
                <w:rFonts w:hint="eastAsia" w:cs="宋体-18030"/>
                <w:color w:val="auto"/>
                <w:sz w:val="24"/>
                <w:szCs w:val="24"/>
                <w:highlight w:val="none"/>
                <w:u w:val="single"/>
                <w:lang w:val="en-US" w:eastAsia="zh-CN"/>
              </w:rPr>
              <w:t xml:space="preserve">                        </w:t>
            </w:r>
            <w:r>
              <w:rPr>
                <w:rFonts w:hint="eastAsia" w:cs="宋体-18030"/>
                <w:color w:val="auto"/>
                <w:sz w:val="24"/>
                <w:szCs w:val="24"/>
                <w:highlight w:val="none"/>
                <w:u w:val="single"/>
              </w:rPr>
              <w:t xml:space="preserve">          </w:t>
            </w:r>
          </w:p>
        </w:tc>
      </w:tr>
    </w:tbl>
    <w:p w14:paraId="7975144E">
      <w:pPr>
        <w:kinsoku/>
        <w:wordWrap/>
        <w:overflowPunct/>
        <w:topLinePunct/>
        <w:bidi w:val="0"/>
        <w:adjustRightInd w:val="0"/>
        <w:snapToGrid w:val="0"/>
        <w:spacing w:line="360" w:lineRule="auto"/>
        <w:ind w:firstLine="420" w:firstLineChars="200"/>
        <w:outlineLvl w:val="9"/>
        <w:rPr>
          <w:color w:val="auto"/>
          <w:kern w:val="0"/>
          <w:szCs w:val="21"/>
          <w:highlight w:val="none"/>
        </w:rPr>
      </w:pPr>
    </w:p>
    <w:p w14:paraId="1BD8BE1C">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根据</w:t>
      </w:r>
      <w:r>
        <w:rPr>
          <w:rFonts w:hint="eastAsia"/>
          <w:color w:val="auto"/>
          <w:szCs w:val="21"/>
          <w:highlight w:val="none"/>
          <w:u w:val="single"/>
        </w:rPr>
        <w:t xml:space="preserve">  广州南方电力集团科技发展有限  </w:t>
      </w:r>
      <w:r>
        <w:rPr>
          <w:rFonts w:hint="eastAsia"/>
          <w:color w:val="auto"/>
          <w:szCs w:val="21"/>
          <w:highlight w:val="none"/>
        </w:rPr>
        <w:t>公司</w:t>
      </w:r>
      <w:r>
        <w:rPr>
          <w:rFonts w:hint="eastAsia"/>
          <w:color w:val="auto"/>
          <w:szCs w:val="21"/>
          <w:highlight w:val="none"/>
          <w:u w:val="single"/>
          <w:lang w:val="en-US" w:eastAsia="zh-CN"/>
        </w:rPr>
        <w:t xml:space="preserve">                            </w:t>
      </w:r>
      <w:r>
        <w:rPr>
          <w:rFonts w:hint="eastAsia"/>
          <w:color w:val="auto"/>
          <w:szCs w:val="21"/>
          <w:highlight w:val="none"/>
        </w:rPr>
        <w:t>框架招标项下的分配结果，编制本合同，买卖双方共同信守执行。</w:t>
      </w:r>
    </w:p>
    <w:p w14:paraId="414FC0E8">
      <w:pPr>
        <w:kinsoku/>
        <w:wordWrap/>
        <w:overflowPunct/>
        <w:bidi w:val="0"/>
        <w:spacing w:line="360" w:lineRule="auto"/>
        <w:ind w:firstLine="420" w:firstLineChars="200"/>
        <w:outlineLvl w:val="9"/>
        <w:rPr>
          <w:color w:val="auto"/>
          <w:szCs w:val="21"/>
          <w:highlight w:val="none"/>
        </w:rPr>
      </w:pPr>
      <w:r>
        <w:rPr>
          <w:color w:val="auto"/>
          <w:szCs w:val="21"/>
          <w:highlight w:val="none"/>
        </w:rPr>
        <w:t>1</w:t>
      </w:r>
      <w:r>
        <w:rPr>
          <w:rFonts w:hint="eastAsia"/>
          <w:color w:val="auto"/>
          <w:szCs w:val="21"/>
          <w:highlight w:val="none"/>
        </w:rPr>
        <w:t>、本订单与相应的货物框架采购合同（框架协议）共同构成框架采购合同，订单合同中没有规定的内容以框架协议为准。</w:t>
      </w:r>
    </w:p>
    <w:p w14:paraId="23B38D81">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2、</w:t>
      </w:r>
      <w:r>
        <w:rPr>
          <w:color w:val="auto"/>
          <w:szCs w:val="21"/>
          <w:highlight w:val="none"/>
        </w:rPr>
        <w:t>双方同意按以下</w:t>
      </w:r>
      <w:r>
        <w:rPr>
          <w:rFonts w:hint="eastAsia"/>
          <w:color w:val="auto"/>
          <w:szCs w:val="21"/>
          <w:highlight w:val="none"/>
          <w:lang w:val="en-US" w:eastAsia="zh-CN"/>
        </w:rPr>
        <w:t>第</w:t>
      </w:r>
      <w:r>
        <w:rPr>
          <w:rFonts w:hint="eastAsia"/>
          <w:color w:val="auto"/>
          <w:szCs w:val="21"/>
          <w:highlight w:val="none"/>
          <w:u w:val="single"/>
        </w:rPr>
        <w:t xml:space="preserve"> </w:t>
      </w:r>
      <w:r>
        <w:rPr>
          <w:rFonts w:hint="eastAsia"/>
          <w:color w:val="auto"/>
          <w:szCs w:val="21"/>
          <w:highlight w:val="none"/>
          <w:u w:val="single"/>
          <w:lang w:eastAsia="zh-CN"/>
        </w:rPr>
        <w:t>（</w:t>
      </w:r>
      <w:r>
        <w:rPr>
          <w:rFonts w:hint="eastAsia"/>
          <w:color w:val="auto"/>
          <w:szCs w:val="21"/>
          <w:highlight w:val="none"/>
          <w:u w:val="single"/>
        </w:rPr>
        <w:t>4</w:t>
      </w:r>
      <w:r>
        <w:rPr>
          <w:rFonts w:hint="eastAsia"/>
          <w:color w:val="auto"/>
          <w:szCs w:val="21"/>
          <w:highlight w:val="none"/>
          <w:u w:val="single"/>
          <w:lang w:eastAsia="zh-CN"/>
        </w:rPr>
        <w:t>）</w:t>
      </w:r>
      <w:r>
        <w:rPr>
          <w:rFonts w:hint="eastAsia"/>
          <w:color w:val="auto"/>
          <w:szCs w:val="21"/>
          <w:highlight w:val="none"/>
          <w:u w:val="single"/>
        </w:rPr>
        <w:t xml:space="preserve"> </w:t>
      </w:r>
      <w:r>
        <w:rPr>
          <w:color w:val="auto"/>
          <w:szCs w:val="21"/>
          <w:highlight w:val="none"/>
        </w:rPr>
        <w:t>种方式付款：</w:t>
      </w:r>
    </w:p>
    <w:p w14:paraId="7F10DD15">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w:t>
      </w:r>
      <w:r>
        <w:rPr>
          <w:color w:val="auto"/>
          <w:szCs w:val="21"/>
          <w:highlight w:val="none"/>
        </w:rPr>
        <w:t>1）如果采购订单的总价款金额小于或等于</w:t>
      </w:r>
      <w:r>
        <w:rPr>
          <w:color w:val="auto"/>
          <w:szCs w:val="21"/>
          <w:highlight w:val="none"/>
          <w:u w:val="single"/>
        </w:rPr>
        <w:t xml:space="preserve">   </w:t>
      </w:r>
      <w:r>
        <w:rPr>
          <w:color w:val="auto"/>
          <w:szCs w:val="21"/>
          <w:highlight w:val="none"/>
        </w:rPr>
        <w:t>万元，则当次采购订单的全部货物交付并验收合格后，且买方收到卖方提供的合法等额增值税专用发票后    个工作日内（支付至境外单位或个人的，延长30个工作日），买方向卖方一次性支付当次采购订单价款总额。</w:t>
      </w:r>
    </w:p>
    <w:p w14:paraId="7FA36C8A">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w:t>
      </w:r>
      <w:r>
        <w:rPr>
          <w:color w:val="auto"/>
          <w:szCs w:val="21"/>
          <w:highlight w:val="none"/>
        </w:rPr>
        <w:t>2）如果采购订单的价款金额大于</w:t>
      </w:r>
      <w:r>
        <w:rPr>
          <w:color w:val="auto"/>
          <w:szCs w:val="21"/>
          <w:highlight w:val="none"/>
          <w:u w:val="single"/>
        </w:rPr>
        <w:t xml:space="preserve">   </w:t>
      </w:r>
      <w:r>
        <w:rPr>
          <w:color w:val="auto"/>
          <w:szCs w:val="21"/>
          <w:highlight w:val="none"/>
        </w:rPr>
        <w:t>万元小于</w:t>
      </w:r>
      <w:r>
        <w:rPr>
          <w:color w:val="auto"/>
          <w:szCs w:val="21"/>
          <w:highlight w:val="none"/>
          <w:u w:val="single"/>
        </w:rPr>
        <w:t xml:space="preserve">   </w:t>
      </w:r>
      <w:r>
        <w:rPr>
          <w:color w:val="auto"/>
          <w:szCs w:val="21"/>
          <w:highlight w:val="none"/>
        </w:rPr>
        <w:t>万元，则当次采购订单的全部货物交付并验收合格后，且买方收到卖方提供的合法等额增值税专用发票（金额为该采购订单价款的100%）后</w:t>
      </w:r>
      <w:r>
        <w:rPr>
          <w:color w:val="auto"/>
          <w:szCs w:val="21"/>
          <w:highlight w:val="none"/>
          <w:u w:val="single"/>
        </w:rPr>
        <w:t xml:space="preserve">   </w:t>
      </w:r>
      <w:r>
        <w:rPr>
          <w:color w:val="auto"/>
          <w:szCs w:val="21"/>
          <w:highlight w:val="none"/>
        </w:rPr>
        <w:t>个工作日内（支付至境外单位或个人的，延长30个工作日），买方向卖方当次采购订单价款总额的90%；当次采购订单全部标的物质保期届满，并无索赔或索赔完成后   个工作日内（境外支付的，延长30个工作日），买方向卖方无息支付剩余的10%价款。</w:t>
      </w:r>
    </w:p>
    <w:p w14:paraId="2BA3AA9D">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w:t>
      </w:r>
      <w:r>
        <w:rPr>
          <w:color w:val="auto"/>
          <w:szCs w:val="21"/>
          <w:highlight w:val="none"/>
        </w:rPr>
        <w:t>3）各订单合同的合同价款分预付款、入卖方成品库款、到货款和质保金四次支付。如果订单合同的合同金额小于或等于</w:t>
      </w:r>
      <w:r>
        <w:rPr>
          <w:color w:val="auto"/>
          <w:szCs w:val="21"/>
          <w:highlight w:val="none"/>
          <w:u w:val="single"/>
        </w:rPr>
        <w:t xml:space="preserve">   </w:t>
      </w:r>
      <w:r>
        <w:rPr>
          <w:color w:val="auto"/>
          <w:szCs w:val="21"/>
          <w:highlight w:val="none"/>
        </w:rPr>
        <w:t>万元，则支付比例为</w:t>
      </w:r>
      <w:r>
        <w:rPr>
          <w:color w:val="auto"/>
          <w:szCs w:val="21"/>
          <w:highlight w:val="none"/>
          <w:u w:val="single"/>
        </w:rPr>
        <w:t xml:space="preserve">   ：   ：   ：   </w:t>
      </w:r>
      <w:r>
        <w:rPr>
          <w:color w:val="auto"/>
          <w:szCs w:val="21"/>
          <w:highlight w:val="none"/>
        </w:rPr>
        <w:t>；如果订单合同的合同金额大于</w:t>
      </w:r>
      <w:r>
        <w:rPr>
          <w:color w:val="auto"/>
          <w:szCs w:val="21"/>
          <w:highlight w:val="none"/>
          <w:u w:val="single"/>
        </w:rPr>
        <w:t xml:space="preserve">   </w:t>
      </w:r>
      <w:r>
        <w:rPr>
          <w:color w:val="auto"/>
          <w:szCs w:val="21"/>
          <w:highlight w:val="none"/>
        </w:rPr>
        <w:t>万，但不大于</w:t>
      </w:r>
      <w:r>
        <w:rPr>
          <w:rFonts w:hint="eastAsia"/>
          <w:color w:val="auto"/>
          <w:szCs w:val="21"/>
          <w:highlight w:val="none"/>
          <w:u w:val="single"/>
          <w:lang w:val="en-US" w:eastAsia="zh-CN"/>
        </w:rPr>
        <w:t xml:space="preserve">   </w:t>
      </w:r>
      <w:r>
        <w:rPr>
          <w:color w:val="auto"/>
          <w:szCs w:val="21"/>
          <w:highlight w:val="none"/>
        </w:rPr>
        <w:t>万，则支付比例为</w:t>
      </w:r>
      <w:r>
        <w:rPr>
          <w:color w:val="auto"/>
          <w:szCs w:val="21"/>
          <w:highlight w:val="none"/>
          <w:u w:val="single"/>
        </w:rPr>
        <w:t xml:space="preserve">   :  :  :  </w:t>
      </w:r>
      <w:r>
        <w:rPr>
          <w:color w:val="auto"/>
          <w:szCs w:val="21"/>
          <w:highlight w:val="none"/>
        </w:rPr>
        <w:t>；订单生效后，卖方凭预付款收据办理支付申请手续。全部合同货物生产完毕进入卖方成品库并经买方确认后，卖方凭出厂承诺书、监造报告（没有监造报告的需提交出厂验收报告）和入卖方成品库款财务收据办理入卖方成品库款支付申请手续。买方在收到卖方完整的资料后60天内支付入卖方成</w:t>
      </w:r>
      <w:r>
        <w:rPr>
          <w:rFonts w:hint="eastAsia"/>
          <w:color w:val="auto"/>
          <w:szCs w:val="21"/>
          <w:highlight w:val="none"/>
        </w:rPr>
        <w:t>品库款。全部合同货物到货验收合格并移交后，卖方凭该合同货物的增值税专用发票（金额为该采购合同价款的</w:t>
      </w:r>
      <w:r>
        <w:rPr>
          <w:color w:val="auto"/>
          <w:szCs w:val="21"/>
          <w:highlight w:val="none"/>
        </w:rPr>
        <w:t>100%）、到货证明办理到货款支付申请手续。买方在收到卖方完整的资料后60天内支付到货款。本合同全部标的物质保期届满或达到3年，并无索赔或索赔完成后，则卖方可凭相应金额的财务收据办理质保金支付申请手续。</w:t>
      </w:r>
      <w:r>
        <w:rPr>
          <w:b w:val="0"/>
          <w:bCs w:val="0"/>
          <w:color w:val="auto"/>
          <w:szCs w:val="21"/>
          <w:highlight w:val="none"/>
        </w:rPr>
        <w:t>以上</w:t>
      </w:r>
      <w:r>
        <w:rPr>
          <w:color w:val="auto"/>
          <w:szCs w:val="21"/>
          <w:highlight w:val="none"/>
        </w:rPr>
        <w:t>款项支付，涉及境外支付的，延长30个工作日。</w:t>
      </w:r>
    </w:p>
    <w:p w14:paraId="4871C65A">
      <w:pPr>
        <w:kinsoku/>
        <w:wordWrap/>
        <w:overflowPunct/>
        <w:bidi w:val="0"/>
        <w:spacing w:line="360" w:lineRule="auto"/>
        <w:ind w:firstLine="420" w:firstLineChars="200"/>
        <w:outlineLvl w:val="9"/>
        <w:rPr>
          <w:color w:val="auto"/>
          <w:sz w:val="21"/>
          <w:szCs w:val="21"/>
          <w:highlight w:val="none"/>
        </w:rPr>
      </w:pPr>
      <w:r>
        <w:rPr>
          <w:rFonts w:hint="eastAsia"/>
          <w:color w:val="auto"/>
          <w:szCs w:val="21"/>
          <w:highlight w:val="none"/>
        </w:rPr>
        <w:t>（4）其他</w:t>
      </w:r>
      <w:r>
        <w:rPr>
          <w:rFonts w:hint="eastAsia" w:ascii="Times New Roman" w:hAnsi="Times New Roman" w:cs="Times New Roman"/>
          <w:color w:val="auto"/>
          <w:szCs w:val="21"/>
          <w:highlight w:val="none"/>
        </w:rPr>
        <w:t>：</w:t>
      </w:r>
      <w:r>
        <w:rPr>
          <w:rFonts w:hint="eastAsia" w:asciiTheme="minorEastAsia" w:hAnsiTheme="minorEastAsia" w:eastAsiaTheme="minorEastAsia" w:cstheme="minorEastAsia"/>
          <w:color w:val="auto"/>
          <w:szCs w:val="21"/>
          <w:highlight w:val="none"/>
          <w:u w:val="none"/>
        </w:rPr>
        <w:t>买方下采购订单后1个月内预付单个采购订单金额的95%款，支付方式为转账，卖方收到预付款5个工作日内须一次性提供合法等额13%增值税专用发票给买方；5%采购订单款为质保金，本采购订单全部标的物质保期届满1年，并无索赔或索赔完成后，则卖方可凭相应金额的财务收据办理质保金支付申请手续，支付方式为转账（或买方在5个工作日内收到卖方等额的银行保函后按单个采购订单金额的100%款一次性付清，若未在规定时间内提供则在收到卖方等额的银行保函后单独支付，支付方式为转账）。以上款项支付，涉及境外支付的，延长30个工作日</w:t>
      </w:r>
      <w:r>
        <w:rPr>
          <w:rFonts w:hint="eastAsia" w:cs="宋体"/>
          <w:color w:val="auto"/>
          <w:kern w:val="0"/>
          <w:sz w:val="21"/>
          <w:szCs w:val="21"/>
          <w:highlight w:val="none"/>
          <w:u w:val="none"/>
          <w:lang w:val="en-US" w:eastAsia="zh-CN" w:bidi="ar-SA"/>
        </w:rPr>
        <w:t>。</w:t>
      </w:r>
    </w:p>
    <w:p w14:paraId="09F7F91C">
      <w:pPr>
        <w:kinsoku/>
        <w:wordWrap/>
        <w:overflowPunct/>
        <w:bidi w:val="0"/>
        <w:spacing w:line="360" w:lineRule="auto"/>
        <w:ind w:firstLine="420" w:firstLineChars="200"/>
        <w:outlineLvl w:val="9"/>
        <w:rPr>
          <w:color w:val="auto"/>
          <w:highlight w:val="none"/>
        </w:rPr>
      </w:pPr>
      <w:r>
        <w:rPr>
          <w:rFonts w:hint="eastAsia"/>
          <w:color w:val="auto"/>
          <w:szCs w:val="21"/>
          <w:highlight w:val="none"/>
        </w:rPr>
        <w:t>合同单价及总价构成</w:t>
      </w:r>
    </w:p>
    <w:tbl>
      <w:tblPr>
        <w:tblStyle w:val="13"/>
        <w:tblW w:w="13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851"/>
        <w:gridCol w:w="1556"/>
        <w:gridCol w:w="2260"/>
        <w:gridCol w:w="725"/>
        <w:gridCol w:w="349"/>
        <w:gridCol w:w="1420"/>
        <w:gridCol w:w="1697"/>
        <w:gridCol w:w="1027"/>
        <w:gridCol w:w="1027"/>
        <w:gridCol w:w="1027"/>
      </w:tblGrid>
      <w:tr w14:paraId="7AEE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2" w:type="dxa"/>
            <w:noWrap w:val="0"/>
            <w:vAlign w:val="top"/>
          </w:tcPr>
          <w:p w14:paraId="672E5E33">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134" w:type="dxa"/>
            <w:noWrap w:val="0"/>
            <w:vAlign w:val="top"/>
          </w:tcPr>
          <w:p w14:paraId="208922E4">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货物名称</w:t>
            </w:r>
          </w:p>
        </w:tc>
        <w:tc>
          <w:tcPr>
            <w:tcW w:w="851" w:type="dxa"/>
            <w:noWrap w:val="0"/>
            <w:vAlign w:val="top"/>
          </w:tcPr>
          <w:p w14:paraId="56403433">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物资编号</w:t>
            </w:r>
          </w:p>
        </w:tc>
        <w:tc>
          <w:tcPr>
            <w:tcW w:w="1556" w:type="dxa"/>
            <w:noWrap w:val="0"/>
            <w:vAlign w:val="top"/>
          </w:tcPr>
          <w:p w14:paraId="502018C9">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bCs/>
                <w:color w:val="auto"/>
                <w:szCs w:val="21"/>
                <w:highlight w:val="none"/>
              </w:rPr>
              <w:t>物料代码</w:t>
            </w:r>
          </w:p>
        </w:tc>
        <w:tc>
          <w:tcPr>
            <w:tcW w:w="2260" w:type="dxa"/>
            <w:noWrap w:val="0"/>
            <w:vAlign w:val="top"/>
          </w:tcPr>
          <w:p w14:paraId="54A2DDD3">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规格型号</w:t>
            </w:r>
          </w:p>
        </w:tc>
        <w:tc>
          <w:tcPr>
            <w:tcW w:w="725" w:type="dxa"/>
            <w:noWrap w:val="0"/>
            <w:vAlign w:val="top"/>
          </w:tcPr>
          <w:p w14:paraId="3D320A30">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计价单位</w:t>
            </w:r>
          </w:p>
        </w:tc>
        <w:tc>
          <w:tcPr>
            <w:tcW w:w="1769" w:type="dxa"/>
            <w:gridSpan w:val="2"/>
            <w:noWrap w:val="0"/>
            <w:vAlign w:val="top"/>
          </w:tcPr>
          <w:p w14:paraId="0C8BD171">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单价（元）</w:t>
            </w:r>
          </w:p>
        </w:tc>
        <w:tc>
          <w:tcPr>
            <w:tcW w:w="1697" w:type="dxa"/>
            <w:noWrap w:val="0"/>
            <w:vAlign w:val="top"/>
          </w:tcPr>
          <w:p w14:paraId="735514E8">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eastAsia="等线" w:cs="宋体"/>
                <w:color w:val="auto"/>
                <w:szCs w:val="21"/>
                <w:highlight w:val="none"/>
                <w:lang w:val="en-US" w:eastAsia="zh-CN"/>
              </w:rPr>
            </w:pPr>
            <w:r>
              <w:rPr>
                <w:rFonts w:hint="eastAsia" w:ascii="宋体" w:hAnsi="宋体" w:cs="宋体"/>
                <w:color w:val="auto"/>
                <w:szCs w:val="21"/>
                <w:highlight w:val="none"/>
                <w:lang w:val="en-US" w:eastAsia="zh-CN"/>
              </w:rPr>
              <w:t>不含税</w:t>
            </w:r>
            <w:r>
              <w:rPr>
                <w:rFonts w:hint="eastAsia" w:ascii="宋体" w:hAnsi="宋体" w:cs="宋体"/>
                <w:color w:val="auto"/>
                <w:szCs w:val="21"/>
                <w:highlight w:val="none"/>
              </w:rPr>
              <w:t>金额（元）</w:t>
            </w:r>
          </w:p>
        </w:tc>
        <w:tc>
          <w:tcPr>
            <w:tcW w:w="1027" w:type="dxa"/>
            <w:noWrap w:val="0"/>
            <w:vAlign w:val="top"/>
          </w:tcPr>
          <w:p w14:paraId="5C916A8C">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rPr>
              <w:t>金额（元）</w:t>
            </w:r>
          </w:p>
        </w:tc>
        <w:tc>
          <w:tcPr>
            <w:tcW w:w="1027" w:type="dxa"/>
            <w:noWrap w:val="0"/>
            <w:vAlign w:val="top"/>
          </w:tcPr>
          <w:p w14:paraId="38B00BCC">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税率</w:t>
            </w:r>
          </w:p>
        </w:tc>
        <w:tc>
          <w:tcPr>
            <w:tcW w:w="1027" w:type="dxa"/>
            <w:noWrap w:val="0"/>
            <w:vAlign w:val="top"/>
          </w:tcPr>
          <w:p w14:paraId="16ED5416">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4EA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62" w:type="dxa"/>
            <w:noWrap w:val="0"/>
            <w:vAlign w:val="center"/>
          </w:tcPr>
          <w:p w14:paraId="7C6EECF9">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r>
              <w:rPr>
                <w:rFonts w:hint="eastAsia" w:ascii="宋体" w:hAnsi="宋体" w:cs="宋体"/>
                <w:color w:val="auto"/>
                <w:sz w:val="18"/>
                <w:szCs w:val="18"/>
                <w:highlight w:val="none"/>
              </w:rPr>
              <w:t>1</w:t>
            </w:r>
          </w:p>
        </w:tc>
        <w:tc>
          <w:tcPr>
            <w:tcW w:w="1134" w:type="dxa"/>
            <w:noWrap w:val="0"/>
            <w:vAlign w:val="center"/>
          </w:tcPr>
          <w:p w14:paraId="0057CC31">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851" w:type="dxa"/>
            <w:noWrap w:val="0"/>
            <w:vAlign w:val="center"/>
          </w:tcPr>
          <w:p w14:paraId="0CCA0675">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1556" w:type="dxa"/>
            <w:noWrap w:val="0"/>
            <w:vAlign w:val="center"/>
          </w:tcPr>
          <w:p w14:paraId="2C970309">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2260" w:type="dxa"/>
            <w:noWrap w:val="0"/>
            <w:vAlign w:val="center"/>
          </w:tcPr>
          <w:p w14:paraId="29E382D8">
            <w:pPr>
              <w:keepNext w:val="0"/>
              <w:keepLines w:val="0"/>
              <w:widowControl/>
              <w:suppressLineNumbers w:val="0"/>
              <w:kinsoku/>
              <w:wordWrap/>
              <w:overflowPunct/>
              <w:bidi w:val="0"/>
              <w:spacing w:before="0" w:beforeAutospacing="0" w:after="0" w:afterAutospacing="0" w:line="360" w:lineRule="auto"/>
              <w:ind w:left="0" w:right="0"/>
              <w:jc w:val="center"/>
              <w:textAlignment w:val="bottom"/>
              <w:outlineLvl w:val="9"/>
              <w:rPr>
                <w:rFonts w:hint="default" w:ascii="宋体" w:hAnsi="宋体" w:cs="宋体"/>
                <w:color w:val="auto"/>
                <w:sz w:val="18"/>
                <w:szCs w:val="18"/>
                <w:highlight w:val="none"/>
              </w:rPr>
            </w:pPr>
          </w:p>
        </w:tc>
        <w:tc>
          <w:tcPr>
            <w:tcW w:w="725" w:type="dxa"/>
            <w:noWrap w:val="0"/>
            <w:vAlign w:val="center"/>
          </w:tcPr>
          <w:p w14:paraId="6086037A">
            <w:pPr>
              <w:keepNext w:val="0"/>
              <w:keepLines w:val="0"/>
              <w:widowControl/>
              <w:suppressLineNumbers w:val="0"/>
              <w:kinsoku/>
              <w:wordWrap/>
              <w:overflowPunct/>
              <w:bidi w:val="0"/>
              <w:spacing w:before="0" w:beforeAutospacing="0" w:after="0" w:afterAutospacing="0" w:line="360" w:lineRule="auto"/>
              <w:ind w:left="0" w:right="0"/>
              <w:jc w:val="center"/>
              <w:textAlignment w:val="bottom"/>
              <w:outlineLvl w:val="9"/>
              <w:rPr>
                <w:rFonts w:hint="default" w:ascii="宋体" w:hAnsi="宋体" w:cs="宋体"/>
                <w:color w:val="auto"/>
                <w:sz w:val="18"/>
                <w:szCs w:val="18"/>
                <w:highlight w:val="none"/>
              </w:rPr>
            </w:pPr>
          </w:p>
        </w:tc>
        <w:tc>
          <w:tcPr>
            <w:tcW w:w="1769" w:type="dxa"/>
            <w:gridSpan w:val="2"/>
            <w:noWrap w:val="0"/>
            <w:vAlign w:val="center"/>
          </w:tcPr>
          <w:p w14:paraId="5F46B562">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1697" w:type="dxa"/>
            <w:noWrap w:val="0"/>
            <w:vAlign w:val="center"/>
          </w:tcPr>
          <w:p w14:paraId="598678D3">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1027" w:type="dxa"/>
            <w:noWrap w:val="0"/>
            <w:vAlign w:val="center"/>
          </w:tcPr>
          <w:p w14:paraId="77E5A604">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color w:val="auto"/>
                <w:sz w:val="18"/>
                <w:szCs w:val="18"/>
                <w:highlight w:val="none"/>
              </w:rPr>
            </w:pPr>
          </w:p>
        </w:tc>
        <w:tc>
          <w:tcPr>
            <w:tcW w:w="1027" w:type="dxa"/>
            <w:noWrap w:val="0"/>
            <w:vAlign w:val="center"/>
          </w:tcPr>
          <w:p w14:paraId="3FCE4BEB">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eastAsia="宋体" w:cs="宋体"/>
                <w:color w:val="auto"/>
                <w:sz w:val="18"/>
                <w:szCs w:val="18"/>
                <w:highlight w:val="none"/>
                <w:lang w:val="en-US" w:eastAsia="zh-CN"/>
              </w:rPr>
            </w:pPr>
          </w:p>
        </w:tc>
        <w:tc>
          <w:tcPr>
            <w:tcW w:w="1027" w:type="dxa"/>
            <w:noWrap w:val="0"/>
            <w:vAlign w:val="top"/>
          </w:tcPr>
          <w:p w14:paraId="4D84E496">
            <w:pPr>
              <w:keepNext w:val="0"/>
              <w:keepLines w:val="0"/>
              <w:suppressLineNumbers w:val="0"/>
              <w:kinsoku/>
              <w:wordWrap/>
              <w:overflowPunct/>
              <w:bidi w:val="0"/>
              <w:spacing w:before="0" w:beforeAutospacing="0" w:after="0" w:afterAutospacing="0" w:line="360" w:lineRule="auto"/>
              <w:ind w:left="0" w:right="0"/>
              <w:jc w:val="left"/>
              <w:outlineLvl w:val="9"/>
              <w:rPr>
                <w:rFonts w:hint="default" w:ascii="宋体" w:hAnsi="宋体" w:cs="宋体"/>
                <w:color w:val="auto"/>
                <w:szCs w:val="21"/>
                <w:highlight w:val="none"/>
              </w:rPr>
            </w:pPr>
          </w:p>
        </w:tc>
      </w:tr>
      <w:tr w14:paraId="7C22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03" w:type="dxa"/>
            <w:gridSpan w:val="4"/>
            <w:noWrap w:val="0"/>
            <w:vAlign w:val="top"/>
          </w:tcPr>
          <w:p w14:paraId="16CFFBAD">
            <w:pPr>
              <w:keepNext w:val="0"/>
              <w:keepLines w:val="0"/>
              <w:suppressLineNumbers w:val="0"/>
              <w:kinsoku/>
              <w:wordWrap/>
              <w:overflowPunct/>
              <w:bidi w:val="0"/>
              <w:spacing w:before="0" w:beforeAutospacing="0" w:after="0" w:afterAutospacing="0" w:line="360" w:lineRule="auto"/>
              <w:ind w:left="0" w:right="0"/>
              <w:jc w:val="center"/>
              <w:outlineLvl w:val="9"/>
              <w:rPr>
                <w:rFonts w:hint="eastAsia" w:ascii="宋体" w:hAnsi="宋体" w:eastAsia="等线" w:cs="宋体"/>
                <w:b/>
                <w:color w:val="auto"/>
                <w:szCs w:val="21"/>
                <w:highlight w:val="none"/>
                <w:lang w:val="en-US" w:eastAsia="zh-CN"/>
              </w:rPr>
            </w:pPr>
            <w:r>
              <w:rPr>
                <w:rFonts w:hint="eastAsia" w:ascii="宋体" w:hAnsi="宋体" w:cs="宋体"/>
                <w:b/>
                <w:color w:val="auto"/>
                <w:szCs w:val="21"/>
                <w:highlight w:val="none"/>
                <w:lang w:val="en-US" w:eastAsia="zh-CN"/>
              </w:rPr>
              <w:t>合计</w:t>
            </w:r>
          </w:p>
        </w:tc>
        <w:tc>
          <w:tcPr>
            <w:tcW w:w="3334" w:type="dxa"/>
            <w:gridSpan w:val="3"/>
            <w:noWrap w:val="0"/>
            <w:vAlign w:val="top"/>
          </w:tcPr>
          <w:p w14:paraId="5A3D2BF7">
            <w:pPr>
              <w:keepNext w:val="0"/>
              <w:keepLines w:val="0"/>
              <w:suppressLineNumbers w:val="0"/>
              <w:kinsoku/>
              <w:wordWrap/>
              <w:overflowPunct/>
              <w:bidi w:val="0"/>
              <w:spacing w:before="0" w:beforeAutospacing="0" w:after="0" w:afterAutospacing="0" w:line="360" w:lineRule="auto"/>
              <w:ind w:left="0" w:right="0"/>
              <w:jc w:val="left"/>
              <w:outlineLvl w:val="9"/>
              <w:rPr>
                <w:rFonts w:hint="default" w:ascii="宋体" w:hAnsi="宋体" w:eastAsia="等线" w:cs="宋体"/>
                <w:b/>
                <w:color w:val="auto"/>
                <w:szCs w:val="21"/>
                <w:highlight w:val="none"/>
                <w:lang w:val="en-US" w:eastAsia="zh-CN"/>
              </w:rPr>
            </w:pPr>
            <w:r>
              <w:rPr>
                <w:rFonts w:hint="eastAsia" w:ascii="宋体" w:hAnsi="宋体" w:cs="宋体"/>
                <w:b/>
                <w:color w:val="auto"/>
                <w:szCs w:val="21"/>
                <w:highlight w:val="none"/>
                <w:lang w:val="en-US" w:eastAsia="zh-CN"/>
              </w:rPr>
              <w:t>不含税金额：</w:t>
            </w:r>
          </w:p>
        </w:tc>
        <w:tc>
          <w:tcPr>
            <w:tcW w:w="4144" w:type="dxa"/>
            <w:gridSpan w:val="3"/>
            <w:noWrap w:val="0"/>
            <w:vAlign w:val="top"/>
          </w:tcPr>
          <w:p w14:paraId="5086983F">
            <w:pPr>
              <w:keepNext w:val="0"/>
              <w:keepLines w:val="0"/>
              <w:suppressLineNumbers w:val="0"/>
              <w:kinsoku/>
              <w:wordWrap/>
              <w:overflowPunct/>
              <w:bidi w:val="0"/>
              <w:spacing w:before="0" w:beforeAutospacing="0" w:after="0" w:afterAutospacing="0" w:line="360" w:lineRule="auto"/>
              <w:ind w:left="0" w:right="0"/>
              <w:jc w:val="left"/>
              <w:outlineLvl w:val="9"/>
              <w:rPr>
                <w:rFonts w:hint="default" w:ascii="宋体" w:hAnsi="宋体" w:eastAsia="等线" w:cs="宋体"/>
                <w:b/>
                <w:color w:val="auto"/>
                <w:szCs w:val="21"/>
                <w:highlight w:val="none"/>
                <w:lang w:val="en-US" w:eastAsia="zh-CN"/>
              </w:rPr>
            </w:pPr>
            <w:r>
              <w:rPr>
                <w:rFonts w:hint="eastAsia" w:ascii="宋体" w:hAnsi="宋体" w:cs="宋体"/>
                <w:b/>
                <w:color w:val="auto"/>
                <w:szCs w:val="21"/>
                <w:highlight w:val="none"/>
                <w:lang w:val="en-US" w:eastAsia="zh-CN"/>
              </w:rPr>
              <w:t>税额：</w:t>
            </w:r>
          </w:p>
        </w:tc>
        <w:tc>
          <w:tcPr>
            <w:tcW w:w="1027" w:type="dxa"/>
            <w:noWrap w:val="0"/>
            <w:vAlign w:val="top"/>
          </w:tcPr>
          <w:p w14:paraId="364C995B">
            <w:pPr>
              <w:keepNext w:val="0"/>
              <w:keepLines w:val="0"/>
              <w:suppressLineNumbers w:val="0"/>
              <w:kinsoku/>
              <w:wordWrap/>
              <w:overflowPunct/>
              <w:bidi w:val="0"/>
              <w:spacing w:before="0" w:beforeAutospacing="0" w:after="0" w:afterAutospacing="0" w:line="360" w:lineRule="auto"/>
              <w:ind w:left="0" w:right="0"/>
              <w:jc w:val="left"/>
              <w:outlineLvl w:val="9"/>
              <w:rPr>
                <w:rFonts w:hint="eastAsia" w:ascii="宋体" w:hAnsi="宋体" w:cs="宋体"/>
                <w:b/>
                <w:color w:val="auto"/>
                <w:szCs w:val="21"/>
                <w:highlight w:val="none"/>
                <w:lang w:val="en-US" w:eastAsia="zh-CN"/>
              </w:rPr>
            </w:pPr>
          </w:p>
        </w:tc>
        <w:tc>
          <w:tcPr>
            <w:tcW w:w="1027" w:type="dxa"/>
            <w:noWrap w:val="0"/>
            <w:vAlign w:val="top"/>
          </w:tcPr>
          <w:p w14:paraId="019BD5EF">
            <w:pPr>
              <w:keepNext w:val="0"/>
              <w:keepLines w:val="0"/>
              <w:suppressLineNumbers w:val="0"/>
              <w:kinsoku/>
              <w:wordWrap/>
              <w:overflowPunct/>
              <w:bidi w:val="0"/>
              <w:spacing w:before="0" w:beforeAutospacing="0" w:after="0" w:afterAutospacing="0" w:line="360" w:lineRule="auto"/>
              <w:ind w:left="0" w:right="0"/>
              <w:jc w:val="left"/>
              <w:outlineLvl w:val="9"/>
              <w:rPr>
                <w:rFonts w:hint="eastAsia" w:ascii="宋体" w:hAnsi="宋体" w:cs="宋体"/>
                <w:b/>
                <w:color w:val="auto"/>
                <w:szCs w:val="21"/>
                <w:highlight w:val="none"/>
                <w:lang w:val="en-US" w:eastAsia="zh-CN"/>
              </w:rPr>
            </w:pPr>
          </w:p>
        </w:tc>
      </w:tr>
      <w:tr w14:paraId="6389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03" w:type="dxa"/>
            <w:gridSpan w:val="4"/>
            <w:noWrap w:val="0"/>
            <w:vAlign w:val="top"/>
          </w:tcPr>
          <w:p w14:paraId="1F2C20BC">
            <w:pPr>
              <w:keepNext w:val="0"/>
              <w:keepLines w:val="0"/>
              <w:suppressLineNumbers w:val="0"/>
              <w:kinsoku/>
              <w:wordWrap/>
              <w:overflowPunct/>
              <w:bidi w:val="0"/>
              <w:spacing w:before="0" w:beforeAutospacing="0" w:after="0" w:afterAutospacing="0" w:line="360" w:lineRule="auto"/>
              <w:ind w:left="0" w:right="0"/>
              <w:jc w:val="center"/>
              <w:outlineLvl w:val="9"/>
              <w:rPr>
                <w:rFonts w:hint="default" w:ascii="宋体" w:hAnsi="宋体" w:cs="宋体"/>
                <w:b/>
                <w:color w:val="auto"/>
                <w:szCs w:val="21"/>
                <w:highlight w:val="none"/>
              </w:rPr>
            </w:pPr>
            <w:r>
              <w:rPr>
                <w:rFonts w:hint="eastAsia" w:ascii="宋体" w:hAnsi="宋体" w:cs="宋体"/>
                <w:b/>
                <w:color w:val="auto"/>
                <w:szCs w:val="21"/>
                <w:highlight w:val="none"/>
              </w:rPr>
              <w:t>总金额（含税）</w:t>
            </w:r>
          </w:p>
        </w:tc>
        <w:tc>
          <w:tcPr>
            <w:tcW w:w="7478" w:type="dxa"/>
            <w:gridSpan w:val="6"/>
            <w:noWrap w:val="0"/>
            <w:vAlign w:val="top"/>
          </w:tcPr>
          <w:p w14:paraId="1779D96B">
            <w:pPr>
              <w:keepNext w:val="0"/>
              <w:keepLines w:val="0"/>
              <w:suppressLineNumbers w:val="0"/>
              <w:kinsoku/>
              <w:wordWrap/>
              <w:overflowPunct/>
              <w:bidi w:val="0"/>
              <w:spacing w:before="0" w:beforeAutospacing="0" w:after="0" w:afterAutospacing="0" w:line="360" w:lineRule="auto"/>
              <w:ind w:left="0" w:right="0"/>
              <w:jc w:val="left"/>
              <w:outlineLvl w:val="9"/>
              <w:rPr>
                <w:rFonts w:hint="eastAsia" w:ascii="宋体" w:hAnsi="宋体" w:cs="宋体"/>
                <w:b/>
                <w:color w:val="auto"/>
                <w:szCs w:val="21"/>
                <w:highlight w:val="none"/>
              </w:rPr>
            </w:pPr>
            <w:r>
              <w:rPr>
                <w:rFonts w:hint="eastAsia" w:ascii="宋体" w:hAnsi="宋体" w:cs="宋体"/>
                <w:b/>
                <w:color w:val="auto"/>
                <w:szCs w:val="21"/>
                <w:highlight w:val="none"/>
              </w:rPr>
              <w:t xml:space="preserve"> 元（大写：）</w:t>
            </w:r>
          </w:p>
        </w:tc>
        <w:tc>
          <w:tcPr>
            <w:tcW w:w="1027" w:type="dxa"/>
            <w:noWrap w:val="0"/>
            <w:vAlign w:val="top"/>
          </w:tcPr>
          <w:p w14:paraId="64DFA15E">
            <w:pPr>
              <w:keepNext w:val="0"/>
              <w:keepLines w:val="0"/>
              <w:suppressLineNumbers w:val="0"/>
              <w:kinsoku/>
              <w:wordWrap/>
              <w:overflowPunct/>
              <w:bidi w:val="0"/>
              <w:spacing w:before="0" w:beforeAutospacing="0" w:after="0" w:afterAutospacing="0" w:line="360" w:lineRule="auto"/>
              <w:ind w:left="0" w:right="0"/>
              <w:jc w:val="left"/>
              <w:outlineLvl w:val="9"/>
              <w:rPr>
                <w:rFonts w:hint="eastAsia" w:ascii="宋体" w:hAnsi="宋体" w:cs="宋体"/>
                <w:b/>
                <w:color w:val="auto"/>
                <w:szCs w:val="21"/>
                <w:highlight w:val="none"/>
              </w:rPr>
            </w:pPr>
          </w:p>
        </w:tc>
        <w:tc>
          <w:tcPr>
            <w:tcW w:w="1027" w:type="dxa"/>
            <w:noWrap w:val="0"/>
            <w:vAlign w:val="top"/>
          </w:tcPr>
          <w:p w14:paraId="1A4056A9">
            <w:pPr>
              <w:keepNext w:val="0"/>
              <w:keepLines w:val="0"/>
              <w:suppressLineNumbers w:val="0"/>
              <w:kinsoku/>
              <w:wordWrap/>
              <w:overflowPunct/>
              <w:bidi w:val="0"/>
              <w:spacing w:before="0" w:beforeAutospacing="0" w:after="0" w:afterAutospacing="0" w:line="360" w:lineRule="auto"/>
              <w:ind w:left="0" w:right="0"/>
              <w:jc w:val="left"/>
              <w:outlineLvl w:val="9"/>
              <w:rPr>
                <w:rFonts w:hint="eastAsia" w:ascii="宋体" w:hAnsi="宋体" w:cs="宋体"/>
                <w:b/>
                <w:color w:val="auto"/>
                <w:szCs w:val="21"/>
                <w:highlight w:val="none"/>
              </w:rPr>
            </w:pPr>
          </w:p>
        </w:tc>
      </w:tr>
    </w:tbl>
    <w:p w14:paraId="34F06AE5">
      <w:pPr>
        <w:kinsoku/>
        <w:wordWrap/>
        <w:overflowPunct/>
        <w:bidi w:val="0"/>
        <w:spacing w:line="360" w:lineRule="auto"/>
        <w:ind w:firstLine="420" w:firstLineChars="200"/>
        <w:outlineLvl w:val="9"/>
        <w:rPr>
          <w:color w:val="auto"/>
          <w:szCs w:val="21"/>
          <w:highlight w:val="none"/>
        </w:rPr>
      </w:pPr>
    </w:p>
    <w:p w14:paraId="4CBB4274">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3、交货时间：</w:t>
      </w:r>
    </w:p>
    <w:p w14:paraId="22DAC7E5">
      <w:pPr>
        <w:kinsoku/>
        <w:wordWrap/>
        <w:overflowPunct/>
        <w:bidi w:val="0"/>
        <w:spacing w:line="360" w:lineRule="auto"/>
        <w:ind w:firstLine="420" w:firstLineChars="200"/>
        <w:outlineLvl w:val="9"/>
        <w:rPr>
          <w:rFonts w:hint="eastAsia"/>
          <w:color w:val="auto"/>
          <w:szCs w:val="21"/>
          <w:highlight w:val="none"/>
        </w:rPr>
      </w:pPr>
      <w:r>
        <w:rPr>
          <w:rFonts w:hint="eastAsia"/>
          <w:color w:val="auto"/>
          <w:szCs w:val="21"/>
          <w:highlight w:val="none"/>
        </w:rPr>
        <w:t>4、交货地点：</w:t>
      </w:r>
    </w:p>
    <w:p w14:paraId="3A31E1DF">
      <w:pPr>
        <w:kinsoku/>
        <w:wordWrap/>
        <w:overflowPunct/>
        <w:bidi w:val="0"/>
        <w:spacing w:line="360" w:lineRule="auto"/>
        <w:ind w:firstLine="420" w:firstLineChars="200"/>
        <w:outlineLvl w:val="9"/>
        <w:rPr>
          <w:color w:val="auto"/>
          <w:szCs w:val="21"/>
          <w:highlight w:val="none"/>
        </w:rPr>
      </w:pPr>
      <w:r>
        <w:rPr>
          <w:rFonts w:hint="eastAsia"/>
          <w:color w:val="auto"/>
          <w:szCs w:val="21"/>
          <w:highlight w:val="none"/>
        </w:rPr>
        <w:t>5、指定收货人：</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，电话：</w:t>
      </w:r>
      <w:r>
        <w:rPr>
          <w:color w:val="auto"/>
          <w:szCs w:val="21"/>
          <w:highlight w:val="none"/>
          <w:u w:val="single"/>
        </w:rPr>
        <w:t xml:space="preserve"> </w:t>
      </w:r>
      <w:r>
        <w:rPr>
          <w:rFonts w:hint="eastAsia"/>
          <w:color w:val="auto"/>
          <w:szCs w:val="21"/>
          <w:highlight w:val="none"/>
          <w:u w:val="single"/>
          <w:lang w:val="en-US" w:eastAsia="zh-CN"/>
        </w:rPr>
        <w:t xml:space="preserve">    </w:t>
      </w:r>
    </w:p>
    <w:p w14:paraId="4FB6392E">
      <w:pPr>
        <w:kinsoku/>
        <w:wordWrap/>
        <w:overflowPunct/>
        <w:bidi w:val="0"/>
        <w:spacing w:line="360" w:lineRule="auto"/>
        <w:ind w:firstLine="420" w:firstLineChars="200"/>
        <w:outlineLvl w:val="9"/>
        <w:rPr>
          <w:color w:val="auto"/>
          <w:kern w:val="0"/>
          <w:szCs w:val="21"/>
          <w:highlight w:val="none"/>
        </w:rPr>
      </w:pPr>
      <w:r>
        <w:rPr>
          <w:rFonts w:hint="eastAsia"/>
          <w:color w:val="auto"/>
          <w:kern w:val="0"/>
          <w:szCs w:val="21"/>
          <w:highlight w:val="none"/>
        </w:rPr>
        <w:t>6、</w:t>
      </w:r>
      <w:r>
        <w:rPr>
          <w:color w:val="auto"/>
          <w:kern w:val="0"/>
          <w:szCs w:val="21"/>
          <w:highlight w:val="none"/>
        </w:rPr>
        <w:t>合同货物的质保期</w:t>
      </w:r>
      <w:r>
        <w:rPr>
          <w:rFonts w:hint="eastAsia"/>
          <w:color w:val="auto"/>
          <w:kern w:val="0"/>
          <w:szCs w:val="21"/>
          <w:highlight w:val="none"/>
        </w:rPr>
        <w:t>为</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个月</w:t>
      </w:r>
      <w:r>
        <w:rPr>
          <w:rFonts w:hint="eastAsia"/>
          <w:color w:val="auto"/>
          <w:kern w:val="0"/>
          <w:szCs w:val="21"/>
          <w:highlight w:val="none"/>
          <w:u w:val="single"/>
          <w:lang w:val="en-US" w:eastAsia="zh-CN"/>
        </w:rPr>
        <w:t xml:space="preserve"> </w:t>
      </w:r>
      <w:r>
        <w:rPr>
          <w:rFonts w:hint="eastAsia"/>
          <w:color w:val="auto"/>
          <w:kern w:val="0"/>
          <w:szCs w:val="21"/>
          <w:highlight w:val="none"/>
        </w:rPr>
        <w:t>，</w:t>
      </w:r>
      <w:r>
        <w:rPr>
          <w:color w:val="auto"/>
          <w:kern w:val="0"/>
          <w:szCs w:val="21"/>
          <w:highlight w:val="none"/>
        </w:rPr>
        <w:t>从</w:t>
      </w:r>
      <w:r>
        <w:rPr>
          <w:rFonts w:hint="eastAsia"/>
          <w:color w:val="auto"/>
          <w:kern w:val="0"/>
          <w:szCs w:val="21"/>
          <w:highlight w:val="none"/>
        </w:rPr>
        <w:t>货物</w:t>
      </w:r>
      <w:r>
        <w:rPr>
          <w:color w:val="auto"/>
          <w:kern w:val="0"/>
          <w:szCs w:val="21"/>
          <w:highlight w:val="none"/>
        </w:rPr>
        <w:t>通过</w:t>
      </w:r>
      <w:r>
        <w:rPr>
          <w:rFonts w:hint="eastAsia"/>
          <w:color w:val="auto"/>
          <w:kern w:val="0"/>
          <w:szCs w:val="21"/>
          <w:highlight w:val="none"/>
        </w:rPr>
        <w:t>买方最终用户交接试验验收并投运</w:t>
      </w:r>
      <w:r>
        <w:rPr>
          <w:color w:val="auto"/>
          <w:kern w:val="0"/>
          <w:szCs w:val="21"/>
          <w:highlight w:val="none"/>
        </w:rPr>
        <w:t>后</w:t>
      </w:r>
      <w:r>
        <w:rPr>
          <w:rFonts w:hint="eastAsia"/>
          <w:color w:val="auto"/>
          <w:kern w:val="0"/>
          <w:szCs w:val="21"/>
          <w:highlight w:val="none"/>
        </w:rPr>
        <w:t>开始计</w:t>
      </w:r>
      <w:r>
        <w:rPr>
          <w:color w:val="auto"/>
          <w:kern w:val="0"/>
          <w:szCs w:val="21"/>
          <w:highlight w:val="none"/>
        </w:rPr>
        <w:t>算。</w:t>
      </w:r>
    </w:p>
    <w:p w14:paraId="03D3BBF2">
      <w:pPr>
        <w:kinsoku/>
        <w:wordWrap/>
        <w:overflowPunct/>
        <w:bidi w:val="0"/>
        <w:spacing w:line="360" w:lineRule="auto"/>
        <w:ind w:firstLine="420" w:firstLineChars="200"/>
        <w:outlineLvl w:val="9"/>
        <w:rPr>
          <w:rFonts w:hint="eastAsia"/>
          <w:color w:val="auto"/>
          <w:kern w:val="0"/>
          <w:szCs w:val="21"/>
          <w:highlight w:val="none"/>
        </w:rPr>
      </w:pPr>
      <w:r>
        <w:rPr>
          <w:rFonts w:hint="eastAsia"/>
          <w:color w:val="auto"/>
          <w:kern w:val="0"/>
          <w:szCs w:val="21"/>
          <w:highlight w:val="none"/>
        </w:rPr>
        <w:t>7、</w:t>
      </w:r>
      <w:r>
        <w:rPr>
          <w:rFonts w:hint="eastAsia" w:ascii="宋体" w:hAnsi="宋体" w:cs="宋体"/>
          <w:bCs/>
          <w:kern w:val="0"/>
          <w:sz w:val="21"/>
          <w:szCs w:val="21"/>
          <w:highlight w:val="none"/>
          <w:lang w:val="en-US" w:eastAsia="zh-CN" w:bidi="ar-SA"/>
        </w:rPr>
        <w:t>备品备件要求：</w:t>
      </w:r>
      <w:r>
        <w:rPr>
          <w:rFonts w:hint="eastAsia" w:cs="宋体"/>
          <w:bCs/>
          <w:kern w:val="0"/>
          <w:sz w:val="21"/>
          <w:szCs w:val="21"/>
          <w:highlight w:val="none"/>
          <w:lang w:val="en-US" w:eastAsia="zh-CN" w:bidi="ar-SA"/>
        </w:rPr>
        <w:t>卖方</w:t>
      </w:r>
      <w:bookmarkStart w:id="122" w:name="_GoBack"/>
      <w:bookmarkEnd w:id="122"/>
      <w:r>
        <w:rPr>
          <w:rFonts w:hint="eastAsia" w:ascii="宋体" w:hAnsi="宋体" w:cs="宋体"/>
          <w:bCs/>
          <w:kern w:val="0"/>
          <w:sz w:val="21"/>
          <w:szCs w:val="21"/>
          <w:highlight w:val="none"/>
          <w:lang w:val="en-US" w:eastAsia="zh-CN" w:bidi="ar-SA"/>
        </w:rPr>
        <w:t>按2‰的损耗率随货配送同批次同质量的光伏组件作为备品备件（即：单个采购订单数量每达到500块配送1块），备品备件费用包含在投标报价中，</w:t>
      </w:r>
      <w:r>
        <w:rPr>
          <w:rFonts w:hint="eastAsia" w:cs="宋体"/>
          <w:bCs/>
          <w:kern w:val="0"/>
          <w:sz w:val="21"/>
          <w:szCs w:val="21"/>
          <w:highlight w:val="none"/>
          <w:lang w:val="en-US" w:eastAsia="zh-CN" w:bidi="ar-SA"/>
        </w:rPr>
        <w:t>买方</w:t>
      </w:r>
      <w:r>
        <w:rPr>
          <w:rFonts w:hint="eastAsia" w:ascii="宋体" w:hAnsi="宋体" w:cs="宋体"/>
          <w:bCs/>
          <w:kern w:val="0"/>
          <w:sz w:val="21"/>
          <w:szCs w:val="21"/>
          <w:highlight w:val="none"/>
          <w:lang w:val="en-US" w:eastAsia="zh-CN" w:bidi="ar-SA"/>
        </w:rPr>
        <w:t>不另行支付</w:t>
      </w:r>
      <w:r>
        <w:rPr>
          <w:rFonts w:hint="eastAsia" w:cs="宋体"/>
          <w:bCs/>
          <w:kern w:val="0"/>
          <w:sz w:val="21"/>
          <w:szCs w:val="21"/>
          <w:highlight w:val="none"/>
          <w:lang w:val="en-US" w:eastAsia="zh-CN" w:bidi="ar-SA"/>
        </w:rPr>
        <w:t>。</w:t>
      </w:r>
    </w:p>
    <w:p w14:paraId="6194B5AD">
      <w:pPr>
        <w:kinsoku/>
        <w:wordWrap/>
        <w:overflowPunct/>
        <w:bidi w:val="0"/>
        <w:spacing w:line="360" w:lineRule="auto"/>
        <w:ind w:firstLine="420" w:firstLineChars="200"/>
        <w:outlineLvl w:val="9"/>
        <w:rPr>
          <w:color w:val="auto"/>
          <w:kern w:val="0"/>
          <w:szCs w:val="21"/>
          <w:highlight w:val="none"/>
        </w:rPr>
      </w:pPr>
      <w:r>
        <w:rPr>
          <w:rFonts w:hint="eastAsia"/>
          <w:color w:val="auto"/>
          <w:kern w:val="0"/>
          <w:szCs w:val="21"/>
          <w:highlight w:val="none"/>
          <w:lang w:val="en-US" w:eastAsia="zh-CN"/>
        </w:rPr>
        <w:t>8、</w:t>
      </w:r>
      <w:r>
        <w:rPr>
          <w:rFonts w:hint="eastAsia"/>
          <w:color w:val="auto"/>
          <w:kern w:val="0"/>
          <w:szCs w:val="21"/>
          <w:highlight w:val="none"/>
        </w:rPr>
        <w:t>在收到采购订单后</w:t>
      </w:r>
      <w:r>
        <w:rPr>
          <w:color w:val="auto"/>
          <w:kern w:val="0"/>
          <w:szCs w:val="21"/>
          <w:highlight w:val="none"/>
        </w:rPr>
        <w:t>24小时内将采购订单加盖公章后的扫描件回复邮件予以确认。</w:t>
      </w:r>
    </w:p>
    <w:p w14:paraId="0CAE6C04">
      <w:pPr>
        <w:kinsoku/>
        <w:wordWrap/>
        <w:overflowPunct/>
        <w:bidi w:val="0"/>
        <w:spacing w:line="360" w:lineRule="auto"/>
        <w:ind w:firstLine="420" w:firstLineChars="200"/>
        <w:outlineLvl w:val="9"/>
        <w:rPr>
          <w:color w:val="auto"/>
          <w:kern w:val="0"/>
          <w:szCs w:val="21"/>
          <w:highlight w:val="none"/>
        </w:rPr>
      </w:pPr>
    </w:p>
    <w:p w14:paraId="37C57773">
      <w:pPr>
        <w:pStyle w:val="2"/>
        <w:kinsoku/>
        <w:wordWrap/>
        <w:overflowPunct/>
        <w:bidi w:val="0"/>
        <w:spacing w:line="360" w:lineRule="auto"/>
        <w:outlineLvl w:val="9"/>
        <w:rPr>
          <w:color w:val="auto"/>
          <w:highlight w:val="none"/>
        </w:rPr>
      </w:pPr>
    </w:p>
    <w:tbl>
      <w:tblPr>
        <w:tblStyle w:val="13"/>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4676"/>
      </w:tblGrid>
      <w:tr w14:paraId="2655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454" w:type="dxa"/>
            <w:noWrap w:val="0"/>
            <w:vAlign w:val="center"/>
          </w:tcPr>
          <w:p w14:paraId="1D77CFCB">
            <w:pPr>
              <w:keepNext w:val="0"/>
              <w:keepLines w:val="0"/>
              <w:suppressLineNumbers w:val="0"/>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lang w:val="en-US" w:eastAsia="zh-CN"/>
              </w:rPr>
              <w:t>甲</w:t>
            </w:r>
            <w:r>
              <w:rPr>
                <w:rFonts w:hint="eastAsia"/>
                <w:b/>
                <w:color w:val="auto"/>
                <w:szCs w:val="21"/>
                <w:highlight w:val="none"/>
                <w:lang w:eastAsia="zh-CN"/>
              </w:rPr>
              <w:t>方</w:t>
            </w:r>
            <w:r>
              <w:rPr>
                <w:rFonts w:hint="eastAsia"/>
                <w:b/>
                <w:color w:val="auto"/>
                <w:szCs w:val="21"/>
                <w:highlight w:val="none"/>
                <w:lang w:val="en-US" w:eastAsia="zh-CN"/>
              </w:rPr>
              <w:t>/买方</w:t>
            </w:r>
            <w:r>
              <w:rPr>
                <w:rFonts w:hint="eastAsia"/>
                <w:b/>
                <w:color w:val="auto"/>
                <w:szCs w:val="21"/>
                <w:highlight w:val="none"/>
              </w:rPr>
              <w:t>（盖章）</w:t>
            </w:r>
            <w:r>
              <w:rPr>
                <w:rFonts w:hint="default"/>
                <w:b/>
                <w:color w:val="auto"/>
                <w:szCs w:val="21"/>
                <w:highlight w:val="none"/>
              </w:rPr>
              <w:t>:</w:t>
            </w:r>
            <w:r>
              <w:rPr>
                <w:rFonts w:hint="eastAsia"/>
                <w:b/>
                <w:color w:val="auto"/>
                <w:szCs w:val="21"/>
                <w:highlight w:val="none"/>
              </w:rPr>
              <w:t>广州南方电力集团科技发展有限公司</w:t>
            </w:r>
          </w:p>
        </w:tc>
        <w:tc>
          <w:tcPr>
            <w:tcW w:w="4676" w:type="dxa"/>
            <w:noWrap w:val="0"/>
            <w:vAlign w:val="center"/>
          </w:tcPr>
          <w:p w14:paraId="0C7C0EB3">
            <w:pPr>
              <w:keepNext w:val="0"/>
              <w:keepLines w:val="0"/>
              <w:suppressLineNumbers w:val="0"/>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lang w:val="en-US" w:eastAsia="zh-CN"/>
              </w:rPr>
              <w:t>乙</w:t>
            </w:r>
            <w:r>
              <w:rPr>
                <w:rFonts w:hint="eastAsia"/>
                <w:b/>
                <w:color w:val="auto"/>
                <w:szCs w:val="21"/>
                <w:highlight w:val="none"/>
                <w:lang w:eastAsia="zh-CN"/>
              </w:rPr>
              <w:t>方</w:t>
            </w:r>
            <w:r>
              <w:rPr>
                <w:rFonts w:hint="eastAsia"/>
                <w:b/>
                <w:color w:val="auto"/>
                <w:szCs w:val="21"/>
                <w:highlight w:val="none"/>
                <w:lang w:val="en-US" w:eastAsia="zh-CN"/>
              </w:rPr>
              <w:t>/卖方</w:t>
            </w:r>
            <w:r>
              <w:rPr>
                <w:rFonts w:hint="eastAsia"/>
                <w:b/>
                <w:color w:val="auto"/>
                <w:szCs w:val="21"/>
                <w:highlight w:val="none"/>
              </w:rPr>
              <w:t>（盖章）</w:t>
            </w:r>
            <w:r>
              <w:rPr>
                <w:rFonts w:hint="eastAsia" w:ascii="Times New Roman" w:hAnsi="Times New Roman" w:cs="Times New Roman"/>
                <w:b/>
                <w:color w:val="auto"/>
                <w:szCs w:val="21"/>
                <w:highlight w:val="none"/>
              </w:rPr>
              <w:t>:</w:t>
            </w:r>
            <w:r>
              <w:rPr>
                <w:rFonts w:hint="eastAsia" w:ascii="宋体" w:hAnsi="宋体" w:eastAsia="宋体" w:cs="宋体"/>
                <w:b/>
                <w:color w:val="auto"/>
                <w:sz w:val="24"/>
                <w:szCs w:val="24"/>
                <w:highlight w:val="none"/>
              </w:rPr>
              <w:t xml:space="preserve"> </w:t>
            </w:r>
          </w:p>
        </w:tc>
      </w:tr>
      <w:tr w14:paraId="78B0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54" w:type="dxa"/>
            <w:noWrap w:val="0"/>
            <w:vAlign w:val="top"/>
          </w:tcPr>
          <w:p w14:paraId="5CAFAF01">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法定代表人：</w:t>
            </w:r>
          </w:p>
        </w:tc>
        <w:tc>
          <w:tcPr>
            <w:tcW w:w="4676" w:type="dxa"/>
            <w:noWrap w:val="0"/>
            <w:vAlign w:val="top"/>
          </w:tcPr>
          <w:p w14:paraId="03DB7A8A">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法定代表人：</w:t>
            </w:r>
          </w:p>
        </w:tc>
      </w:tr>
      <w:tr w14:paraId="66E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54" w:type="dxa"/>
            <w:noWrap w:val="0"/>
            <w:vAlign w:val="top"/>
          </w:tcPr>
          <w:p w14:paraId="7FF32233">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或委托代理人：</w:t>
            </w:r>
          </w:p>
        </w:tc>
        <w:tc>
          <w:tcPr>
            <w:tcW w:w="4676" w:type="dxa"/>
            <w:noWrap w:val="0"/>
            <w:vAlign w:val="top"/>
          </w:tcPr>
          <w:p w14:paraId="17238F57">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或委托代理人：</w:t>
            </w:r>
          </w:p>
        </w:tc>
      </w:tr>
      <w:tr w14:paraId="50C6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454" w:type="dxa"/>
            <w:noWrap w:val="0"/>
            <w:vAlign w:val="center"/>
          </w:tcPr>
          <w:p w14:paraId="27B9DBDC">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签字日期：</w:t>
            </w:r>
          </w:p>
        </w:tc>
        <w:tc>
          <w:tcPr>
            <w:tcW w:w="4676" w:type="dxa"/>
            <w:noWrap w:val="0"/>
            <w:vAlign w:val="center"/>
          </w:tcPr>
          <w:p w14:paraId="4319A3DB">
            <w:pPr>
              <w:keepNext w:val="0"/>
              <w:keepLines w:val="0"/>
              <w:suppressLineNumbers w:val="0"/>
              <w:tabs>
                <w:tab w:val="left" w:pos="3225"/>
              </w:tabs>
              <w:kinsoku/>
              <w:wordWrap/>
              <w:overflowPunct/>
              <w:bidi w:val="0"/>
              <w:spacing w:before="0" w:beforeAutospacing="0" w:after="0" w:afterAutospacing="0" w:line="360" w:lineRule="auto"/>
              <w:ind w:left="0" w:right="0"/>
              <w:outlineLvl w:val="9"/>
              <w:rPr>
                <w:rFonts w:hint="default"/>
                <w:b/>
                <w:color w:val="auto"/>
                <w:szCs w:val="21"/>
                <w:highlight w:val="none"/>
              </w:rPr>
            </w:pPr>
            <w:r>
              <w:rPr>
                <w:rFonts w:hint="eastAsia"/>
                <w:b/>
                <w:color w:val="auto"/>
                <w:szCs w:val="21"/>
                <w:highlight w:val="none"/>
              </w:rPr>
              <w:t>签字日期：</w:t>
            </w:r>
          </w:p>
        </w:tc>
      </w:tr>
    </w:tbl>
    <w:p w14:paraId="13035788">
      <w:pPr>
        <w:kinsoku/>
        <w:overflowPunct/>
        <w:bidi w:val="0"/>
        <w:spacing w:line="360" w:lineRule="auto"/>
        <w:rPr>
          <w:rFonts w:hint="eastAsia" w:ascii="宋体" w:hAnsi="宋体" w:eastAsia="宋体" w:cs="宋体"/>
          <w:color w:val="auto"/>
          <w:szCs w:val="21"/>
          <w:highlight w:val="none"/>
        </w:rPr>
        <w:sectPr>
          <w:pgSz w:w="16838" w:h="11906" w:orient="landscape"/>
          <w:pgMar w:top="1440" w:right="1080" w:bottom="1440" w:left="1080" w:header="851" w:footer="992" w:gutter="0"/>
          <w:pgNumType w:fmt="decimal"/>
          <w:cols w:space="720" w:num="1"/>
          <w:docGrid w:type="lines" w:linePitch="312" w:charSpace="0"/>
        </w:sectPr>
      </w:pPr>
    </w:p>
    <w:p w14:paraId="7067AB4E">
      <w:pPr>
        <w:pStyle w:val="3"/>
        <w:jc w:val="left"/>
        <w:rPr>
          <w:rFonts w:hint="default" w:ascii="仿宋_GB2312" w:hAnsi="仿宋_GB2312" w:eastAsia="仿宋_GB2312" w:cs="仿宋_GB2312"/>
          <w:b/>
          <w:bCs w:val="0"/>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附件3</w:t>
      </w:r>
    </w:p>
    <w:p w14:paraId="1F7D48A7">
      <w:pPr>
        <w:autoSpaceDE w:val="0"/>
        <w:autoSpaceDN w:val="0"/>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b/>
          <w:color w:val="auto"/>
          <w:sz w:val="28"/>
          <w:szCs w:val="28"/>
          <w:highlight w:val="none"/>
        </w:rPr>
        <w:t>对应合同编号：</w:t>
      </w:r>
      <w:r>
        <w:rPr>
          <w:rFonts w:hint="eastAsia" w:ascii="宋体" w:hAnsi="宋体" w:eastAsia="宋体" w:cs="宋体"/>
          <w:b/>
          <w:color w:val="auto"/>
          <w:sz w:val="28"/>
          <w:szCs w:val="28"/>
          <w:highlight w:val="none"/>
          <w:u w:val="single"/>
          <w:lang w:val="en-US" w:eastAsia="zh-CN"/>
        </w:rPr>
        <w:t xml:space="preserve">                      </w:t>
      </w:r>
    </w:p>
    <w:p w14:paraId="5B5FF64A">
      <w:pPr>
        <w:rPr>
          <w:color w:val="auto"/>
          <w:highlight w:val="none"/>
        </w:rPr>
      </w:pPr>
    </w:p>
    <w:p w14:paraId="1820E572">
      <w:pPr>
        <w:pStyle w:val="6"/>
        <w:ind w:left="0" w:leftChars="0" w:firstLine="643" w:firstLineChars="200"/>
        <w:jc w:val="center"/>
        <w:rPr>
          <w:rFonts w:hint="eastAsia" w:ascii="宋体" w:hAnsi="宋体" w:eastAsia="宋体" w:cs="宋体"/>
          <w:b/>
          <w:bCs/>
          <w:color w:val="auto"/>
          <w:sz w:val="32"/>
          <w:szCs w:val="32"/>
          <w:highlight w:val="none"/>
        </w:rPr>
      </w:pPr>
      <w:r>
        <w:rPr>
          <w:rFonts w:hint="eastAsia" w:ascii="Times New Roman" w:hAnsi="Times New Roman" w:eastAsia="宋体" w:cs="Times New Roman"/>
          <w:b/>
          <w:bCs/>
          <w:color w:val="auto"/>
          <w:kern w:val="2"/>
          <w:sz w:val="32"/>
          <w:szCs w:val="32"/>
          <w:highlight w:val="none"/>
          <w:lang w:val="en-US" w:eastAsia="zh-CN" w:bidi="ar-SA"/>
        </w:rPr>
        <w:t>廉洁协议书</w:t>
      </w:r>
    </w:p>
    <w:p w14:paraId="623E367A">
      <w:pPr>
        <w:pStyle w:val="6"/>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了增强买卖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1E7F8987">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第一条 买、卖双方的共同责任</w:t>
      </w:r>
    </w:p>
    <w:p w14:paraId="5A7690C8">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（一）严格遵守国家关于市场准入、招标投标、工程建设、物资采购等市场经济活动的法律法规、政策以及廉洁建设规定。</w:t>
      </w:r>
    </w:p>
    <w:p w14:paraId="1F6844AF">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（二）严格履行合同约定，自觉承担合同义务。</w:t>
      </w:r>
    </w:p>
    <w:p w14:paraId="77A3D060">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（三）业务活动必须坚持公平、公正、公开和诚实守信的原则（除法律法规另有规定者外），不得为获取不正当利益，损害国家、集体和对方利益，不违反招标投标、工程建设管理、物资采购等方面的规章制度。</w:t>
      </w:r>
    </w:p>
    <w:p w14:paraId="46D79072">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（四）建立健全自我制约制度，开展廉洁教育，公布举报电话，监督并认真查处违法违纪行为。</w:t>
      </w:r>
    </w:p>
    <w:p w14:paraId="5C01316E">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（五）发现对方在业务活动中有违规、违纪、违法行为的，应及时提醒对方，情节严重的，应向有关纪检部门举报。</w:t>
      </w:r>
    </w:p>
    <w:p w14:paraId="2CF7DB1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第二条  买方的责任：</w:t>
      </w:r>
    </w:p>
    <w:p w14:paraId="78300975">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买方相关工作人员，在业务活动的事前、事中、事后，应遵守以下规定：</w:t>
      </w:r>
    </w:p>
    <w:p w14:paraId="07CE0132">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（一）贯彻落实中国南方电网有限责任公司有关党风廉政建设责任制及廉洁从业的规定，建立企业诚信档案； </w:t>
      </w:r>
    </w:p>
    <w:p w14:paraId="7EEA8360">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（二）按照公平、公正、公开和诚实守信的原则开展各项业务活动，为卖方提供公平的竞争环境与平台； </w:t>
      </w:r>
    </w:p>
    <w:p w14:paraId="26B0F129">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（三）不准向卖方泄漏涉及有关业务活动的秘密； </w:t>
      </w:r>
    </w:p>
    <w:p w14:paraId="49C46990">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（四）不准向卖方和相关单位索要或接受回扣、红包、礼金、购物卡、有价证券、贵重物品和好处费、感谢费等； </w:t>
      </w:r>
    </w:p>
    <w:p w14:paraId="23893173">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（五）不准在卖方和相关单位报销任何应由买方或个人支付的费用；</w:t>
      </w:r>
    </w:p>
    <w:p w14:paraId="22D64EB7">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（六）不准要求、暗示或接受卖方和相关单位为个人装修住房、婚丧嫁娶、配偶子女的工作安排以及境内外旅游等提供方便；</w:t>
      </w:r>
    </w:p>
    <w:p w14:paraId="797F8CF0">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（七）不准向卖方介绍配偶、子女、亲属参与与买方有关的经济活动，不得以任何理由向卖方和相关单位推荐第三方单位；</w:t>
      </w:r>
    </w:p>
    <w:p w14:paraId="24F8CE5D">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（八）不准参与影响相关工作正常和公正开展的其他活动；</w:t>
      </w:r>
    </w:p>
    <w:p w14:paraId="194751DE">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（九）不准违反《中共中央纪委关于严格禁止利用职务上的便利谋取不正当利益的若干规定》的内容。</w:t>
      </w:r>
    </w:p>
    <w:p w14:paraId="50FCC5FF">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第三条  卖方的责任：</w:t>
      </w:r>
    </w:p>
    <w:p w14:paraId="546BDFA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在与买方业务交往过程中，按照有关法律法规和程序开展工作，严格执行国家的有关方针、政策，并遵守以下规定：</w:t>
      </w:r>
    </w:p>
    <w:p w14:paraId="67ACC301">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（一）不准以任何理由为买方和相关单位报销应由对方或个人支付的费用；</w:t>
      </w:r>
    </w:p>
    <w:p w14:paraId="4AB027AA">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（二）不准以任何理由向买方负责人及其工作人员赠送回扣、红包、礼金、购物卡、有价证券、贵重物品和好处费、感谢费等；</w:t>
      </w:r>
    </w:p>
    <w:p w14:paraId="0D88643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（三）不准以任何理由为买方、与买方相关的单位或个人提供高消费宴请及娱乐活动；</w:t>
      </w:r>
    </w:p>
    <w:p w14:paraId="33759061">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（四）不准以任何理由为买方、与买方相关的单位或个人购置或提供通讯工具、交通工具和高档办公用品；</w:t>
      </w:r>
    </w:p>
    <w:p w14:paraId="25587F8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（五）不准接受或暗示为买方、与买方相关的单位或个人装修住房、婚丧嫁取、配偶子女的工作安排以及境内外旅游等提供方便；</w:t>
      </w:r>
    </w:p>
    <w:p w14:paraId="17ED7A6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（六）不准以谋取非正当利益为目的，擅自与买方工作人员就业务问题进行私下商谈或者达成利益默契；</w:t>
      </w:r>
    </w:p>
    <w:p w14:paraId="6EB5951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（七）发现买方工作人员有违反本廉洁协议书规定的，应向买方单位举报。广州南方投资集团有限公司受理部门：监督部；举报邮箱：jbyx@gznftz.com。</w:t>
      </w:r>
    </w:p>
    <w:p w14:paraId="58112C17">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第四条  相关责任</w:t>
      </w:r>
    </w:p>
    <w:p w14:paraId="408916BF">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买方有违反本廉洁协议书第一、二条规定的，严格按照管理权限，依据有关法律法规和规章制度给予纪律处分或组织处理；涉嫌犯罪的，移送司法机关依法追究刑事责任；给卖方单位造成经济损失的，应依法予以赔偿。</w:t>
      </w:r>
    </w:p>
    <w:p w14:paraId="3A0F980F">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（二）卖方违反本廉洁协议书第一、三条规定的，根据国家和南方电网公司招投标等有关规定，对卖方进行处理。涉嫌犯罪的，移送司法机关依法追究刑事责任；给买方单位造成经济损失的，应依法予以赔偿。</w:t>
      </w:r>
    </w:p>
    <w:p w14:paraId="6A377F58">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（三）卖方违反本廉洁协议书第一、三条规定，发生行贿行为，经政府有关执纪执法部门或买方纪检机构查证属实，买方根据南方电网公司有关规定，视情节轻重对卖方实施一定期限的市场禁入。</w:t>
      </w:r>
    </w:p>
    <w:p w14:paraId="176E1EF1">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第五条  协议书生效及法律效力</w:t>
      </w:r>
    </w:p>
    <w:p w14:paraId="2AB40235">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（一）本廉洁协议书作为合同的附件，与合同具有同等法律效力，经双方签字盖章后立即生效。</w:t>
      </w:r>
    </w:p>
    <w:p w14:paraId="198A7C65">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（二）除非买卖双方另行签订新的廉洁协议书，否则本廉洁协议书在买方与卖方存在业务关系期间均对双方产生约束力。</w:t>
      </w:r>
    </w:p>
    <w:p w14:paraId="6A6D4B0D">
      <w:pPr>
        <w:pageBreakBefore w:val="0"/>
        <w:kinsoku/>
        <w:wordWrap/>
        <w:topLinePunct w:val="0"/>
        <w:bidi w:val="0"/>
        <w:spacing w:line="360" w:lineRule="auto"/>
        <w:textAlignment w:val="auto"/>
        <w:outlineLvl w:val="9"/>
        <w:rPr>
          <w:rFonts w:ascii="宋体" w:hAnsi="宋体" w:cs="宋体"/>
          <w:color w:val="auto"/>
          <w:kern w:val="0"/>
          <w:sz w:val="21"/>
          <w:szCs w:val="21"/>
          <w:highlight w:val="none"/>
        </w:rPr>
      </w:pPr>
    </w:p>
    <w:p w14:paraId="1E328A62">
      <w:pPr>
        <w:pageBreakBefore w:val="0"/>
        <w:tabs>
          <w:tab w:val="left" w:pos="2127"/>
        </w:tabs>
        <w:kinsoku/>
        <w:wordWrap/>
        <w:topLinePunct w:val="0"/>
        <w:bidi w:val="0"/>
        <w:spacing w:line="360" w:lineRule="auto"/>
        <w:textAlignment w:val="auto"/>
        <w:outlineLvl w:val="9"/>
        <w:rPr>
          <w:rFonts w:ascii="宋体" w:hAnsi="宋体"/>
          <w:color w:val="auto"/>
          <w:sz w:val="21"/>
          <w:szCs w:val="21"/>
          <w:highlight w:val="none"/>
        </w:rPr>
      </w:pPr>
    </w:p>
    <w:p w14:paraId="3C1D90ED">
      <w:pPr>
        <w:pageBreakBefore w:val="0"/>
        <w:kinsoku/>
        <w:wordWrap/>
        <w:topLinePunct w:val="0"/>
        <w:bidi w:val="0"/>
        <w:jc w:val="center"/>
        <w:textAlignment w:val="auto"/>
        <w:outlineLvl w:val="9"/>
        <w:rPr>
          <w:rFonts w:hint="eastAsia" w:ascii="宋体" w:hAnsi="宋体"/>
          <w:bCs/>
          <w:color w:val="auto"/>
          <w:sz w:val="21"/>
          <w:szCs w:val="21"/>
          <w:highlight w:val="none"/>
        </w:rPr>
        <w:sectPr>
          <w:pgSz w:w="11906" w:h="16838"/>
          <w:pgMar w:top="1440" w:right="1463" w:bottom="1213" w:left="1326" w:header="851" w:footer="992" w:gutter="0"/>
          <w:pgNumType w:fmt="decimal"/>
          <w:cols w:space="720" w:num="1"/>
          <w:docGrid w:type="lines" w:linePitch="312" w:charSpace="0"/>
        </w:sectPr>
      </w:pPr>
    </w:p>
    <w:p w14:paraId="5E423357">
      <w:pPr>
        <w:pStyle w:val="3"/>
        <w:jc w:val="left"/>
        <w:rPr>
          <w:rFonts w:hint="default" w:ascii="仿宋_GB2312" w:hAnsi="仿宋_GB2312" w:eastAsia="仿宋_GB2312" w:cs="仿宋_GB2312"/>
          <w:b/>
          <w:bCs w:val="0"/>
          <w:color w:val="auto"/>
          <w:kern w:val="2"/>
          <w:sz w:val="28"/>
          <w:szCs w:val="28"/>
          <w:highlight w:val="none"/>
          <w:lang w:val="en-US" w:eastAsia="zh-CN" w:bidi="ar-SA"/>
        </w:rPr>
      </w:pPr>
      <w:r>
        <w:rPr>
          <w:rFonts w:hint="eastAsia" w:ascii="仿宋_GB2312" w:hAnsi="仿宋_GB2312" w:eastAsia="仿宋_GB2312" w:cs="仿宋_GB2312"/>
          <w:b/>
          <w:bCs w:val="0"/>
          <w:color w:val="auto"/>
          <w:kern w:val="2"/>
          <w:sz w:val="28"/>
          <w:szCs w:val="28"/>
          <w:highlight w:val="none"/>
          <w:lang w:val="en-US" w:eastAsia="zh-CN" w:bidi="ar-SA"/>
        </w:rPr>
        <w:t>附件4</w:t>
      </w:r>
    </w:p>
    <w:p w14:paraId="7FCA9445">
      <w:pPr>
        <w:autoSpaceDE w:val="0"/>
        <w:autoSpaceDN w:val="0"/>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b/>
          <w:color w:val="auto"/>
          <w:sz w:val="28"/>
          <w:szCs w:val="28"/>
          <w:highlight w:val="none"/>
        </w:rPr>
        <w:t>对应合同编号：</w:t>
      </w:r>
      <w:r>
        <w:rPr>
          <w:rFonts w:hint="eastAsia" w:ascii="宋体" w:hAnsi="宋体" w:eastAsia="宋体" w:cs="宋体"/>
          <w:b/>
          <w:color w:val="auto"/>
          <w:sz w:val="28"/>
          <w:szCs w:val="28"/>
          <w:highlight w:val="none"/>
          <w:u w:val="single"/>
          <w:lang w:val="en-US" w:eastAsia="zh-CN"/>
        </w:rPr>
        <w:t xml:space="preserve">                      </w:t>
      </w:r>
    </w:p>
    <w:p w14:paraId="78E91D67">
      <w:pPr>
        <w:pStyle w:val="6"/>
        <w:ind w:left="0" w:leftChars="0" w:firstLine="643" w:firstLineChars="200"/>
        <w:jc w:val="center"/>
        <w:rPr>
          <w:rFonts w:hint="eastAsia" w:ascii="Times New Roman" w:hAnsi="Times New Roman" w:eastAsia="宋体" w:cs="Times New Roman"/>
          <w:b/>
          <w:bCs/>
          <w:color w:val="auto"/>
          <w:kern w:val="2"/>
          <w:sz w:val="44"/>
          <w:szCs w:val="44"/>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保密协议</w:t>
      </w:r>
    </w:p>
    <w:p w14:paraId="02F70CD9">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本协议签约双方项目实施过程中涉及双方保密信息，在真实、充分地表达各自意愿的基础上，达成如下协议，由签约双方共同恪守。</w:t>
      </w:r>
    </w:p>
    <w:p w14:paraId="5F66032D">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保密信息</w:t>
      </w:r>
    </w:p>
    <w:p w14:paraId="78909740">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本协议中的“保密信息”指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买方提供给卖方的所有本次合作相关信息，包括不限于以下几种：     </w:t>
      </w:r>
    </w:p>
    <w:p w14:paraId="3B46BFA9">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 买方的机构设置和运行机制。</w:t>
      </w:r>
    </w:p>
    <w:p w14:paraId="35D3A222">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 买方的计算机及其它辅助产品、安全产品的型号、数量、配置、运行状态等资料。</w:t>
      </w:r>
    </w:p>
    <w:p w14:paraId="3197687E">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1.3 买方的应用系统名称、功能、业务类型、交易量、交易特征等信息。</w:t>
      </w:r>
    </w:p>
    <w:p w14:paraId="4B9EB597">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1.4 买方的现有网络拓扑结构及其相关资料。</w:t>
      </w:r>
    </w:p>
    <w:p w14:paraId="04F59F91">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1.5 买方的业务流程、逻辑流程等资料。</w:t>
      </w:r>
    </w:p>
    <w:p w14:paraId="4E6BA6FA">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1.6 买方的现有安全机制及安全系统。</w:t>
      </w:r>
    </w:p>
    <w:p w14:paraId="05014D53">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1.7 买方与其它公司的合作信息。</w:t>
      </w:r>
    </w:p>
    <w:p w14:paraId="44DA3C85">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1.8 本次项目的所有文档和资料。</w:t>
      </w:r>
    </w:p>
    <w:p w14:paraId="0ABF3F3D">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1.9 其他经买方确认需要保密的信息资料。</w:t>
      </w:r>
    </w:p>
    <w:p w14:paraId="675D5FDB">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保密人员</w:t>
      </w:r>
    </w:p>
    <w:p w14:paraId="59A40CF9">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的管理人员、一般员工以及其它受</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委托、聘用等直接或间接接触保密信息的人员均应恪尽保密义务，不因人员的流动而免责。</w:t>
      </w:r>
    </w:p>
    <w:p w14:paraId="0CD9E007">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参加本项目的所有人员必须与</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签有正式的保密协议，并且该人员在知晓保密信息之前应经充分了解本协议的内容。保密安全性不得低于本协议要求。</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有检查、验证</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人员遵守保密协议的权利，</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提出需求后，必须提交相关资料。</w:t>
      </w:r>
    </w:p>
    <w:p w14:paraId="2FCE72AB">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保密义务</w:t>
      </w:r>
    </w:p>
    <w:p w14:paraId="2EA44EB3">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有义务妥善保管保密信息，</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对于从</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得到的保密信息，应当按要求确保保密信息的安全，如</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内部已有保密制度的，应将从</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得到的保密信息视同</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内部的保密信息进行安全管理。对于从</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获得的保密信息，安全管理要求不得低于国家、行业和</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相关的安全管理要求。</w:t>
      </w:r>
    </w:p>
    <w:p w14:paraId="55CF588A">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所获知的保密信息须在本单位内部谨慎的使用，只能透露给本单位直接参与项目的人员，透露的内容只能是与其工作相关的信息。</w:t>
      </w:r>
    </w:p>
    <w:p w14:paraId="188A96C4">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应当采取必要的措施防止复制、泄漏或遗失。</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亦不得依据保密信息，就任何问题，向第三方做出任何建议。</w:t>
      </w:r>
    </w:p>
    <w:p w14:paraId="552F7DA9">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3.4保密信息及利用保密信息所形成的工作成果非经</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书面同意，</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及其相关人员应负保密责任，不得以任何方式就保密信息及工作成果之全部或部分泄漏、告知、复制、传播、或对外发表、或为自己及第三人使用。</w:t>
      </w:r>
    </w:p>
    <w:p w14:paraId="46E6C7B0">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3.6在现场实施过程中，</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指定地点办公，并遵守</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关于第三方人员管理规定要求。未经许可不得将保密信息带离办公场所。</w:t>
      </w:r>
    </w:p>
    <w:p w14:paraId="54B21A63">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违约责任</w:t>
      </w:r>
    </w:p>
    <w:p w14:paraId="3E4C49C0">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必须遵照本保密协议，承担保密责任；如果</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违反上述保密条款，每次应承担人民币1.5万元的违约金,并负责赔偿因违反上述保密条款而为</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带来的直接和间接损失。</w:t>
      </w:r>
    </w:p>
    <w:p w14:paraId="6B631707">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有效期限</w:t>
      </w:r>
    </w:p>
    <w:p w14:paraId="761453B4">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本协议是</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合同名称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》的附件，与《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合同名称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》同时生效，并永久有效。</w:t>
      </w:r>
    </w:p>
    <w:p w14:paraId="652094F4">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其它</w:t>
      </w:r>
    </w:p>
    <w:p w14:paraId="71817FBA">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6.1本协议一式</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买方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卖方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125E5F32">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6.2任何因本协议及本协议的履行发生的争议，应由双方协商解决；协商不成，任何一方均有权向广州仲裁委员会提起仲裁。仲裁裁决是终局的，对双方均有约束力。</w:t>
      </w:r>
    </w:p>
    <w:p w14:paraId="75681B6C">
      <w:pPr>
        <w:pStyle w:val="2"/>
        <w:rPr>
          <w:rFonts w:hint="eastAsia" w:ascii="宋体" w:hAnsi="宋体" w:eastAsia="宋体" w:cs="宋体"/>
          <w:color w:val="auto"/>
          <w:sz w:val="21"/>
          <w:szCs w:val="21"/>
          <w:highlight w:val="none"/>
        </w:rPr>
      </w:pPr>
    </w:p>
    <w:p w14:paraId="1341BBF2">
      <w:pPr>
        <w:pageBreakBefore w:val="0"/>
        <w:kinsoku/>
        <w:wordWrap/>
        <w:topLinePunct w:val="0"/>
        <w:bidi w:val="0"/>
        <w:textAlignment w:val="auto"/>
        <w:outlineLvl w:val="9"/>
        <w:rPr>
          <w:rFonts w:ascii="仿宋_GB2312" w:eastAsia="仿宋_GB2312"/>
          <w:color w:val="auto"/>
          <w:sz w:val="21"/>
          <w:szCs w:val="21"/>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A811">
    <w:pPr>
      <w:pStyle w:val="10"/>
      <w:jc w:val="center"/>
      <w:rPr>
        <w:b/>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02688">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002688">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14:paraId="64C1D2B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408C">
    <w:pPr>
      <w:pStyle w:val="10"/>
      <w:jc w:val="center"/>
      <w:rPr>
        <w:b/>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B120A">
                          <w:pPr>
                            <w:pStyle w:val="10"/>
                            <w:jc w:val="center"/>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4B120A">
                    <w:pPr>
                      <w:pStyle w:val="10"/>
                      <w:jc w:val="center"/>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p w14:paraId="7AA0528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DB2E">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4DB6DC1">
                          <w:pPr>
                            <w:pStyle w:val="1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rACXX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uwpMQygzd+/vXz/Pvv&#10;+c8PgjEUqPdQY929x8o4fHQDFs9xwGDiPchg0h8ZEcyjvKeLvGKIhKdD1aqqSkxxzM0O4hePx32A&#10;eCecIcloaMD7y7Ky42eIY+lckrpZd6u0zneoLekR9bp6f51PXFKIrm0qFnkdJpzEaZw9WXHYDRPR&#10;nWtPyLPHlWioxRdAif5kUfG0PbMRZmM3Gwcf1L7L65V6gf9wiDhcnjl1GGGRa3LwLjPrae/Ssjz1&#10;c9XjW9v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yKwAl1wEAALMDAAAOAAAAAAAAAAEA&#10;IAAAACIBAABkcnMvZTJvRG9jLnhtbFBLBQYAAAAABgAGAFkBAABrBQAAAAA=&#10;">
              <v:fill on="f" focussize="0,0"/>
              <v:stroke on="f" weight="1.25pt"/>
              <v:imagedata o:title=""/>
              <o:lock v:ext="edit" aspectratio="f"/>
              <v:textbox inset="0mm,0mm,0mm,0mm" style="mso-fit-shape-to-text:t;">
                <w:txbxContent>
                  <w:p w14:paraId="14DB6DC1">
                    <w:pPr>
                      <w:pStyle w:val="1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73840C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BABD">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D898D"/>
    <w:multiLevelType w:val="singleLevel"/>
    <w:tmpl w:val="C4ED898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FF37CE"/>
    <w:rsid w:val="04D200B5"/>
    <w:rsid w:val="0ADD6A6C"/>
    <w:rsid w:val="0E270CC8"/>
    <w:rsid w:val="10BA748A"/>
    <w:rsid w:val="1105308C"/>
    <w:rsid w:val="12472D5A"/>
    <w:rsid w:val="12786A58"/>
    <w:rsid w:val="16F2389F"/>
    <w:rsid w:val="17084F92"/>
    <w:rsid w:val="1EEF76CA"/>
    <w:rsid w:val="22B10C50"/>
    <w:rsid w:val="269469E7"/>
    <w:rsid w:val="274E4B52"/>
    <w:rsid w:val="2C002CFB"/>
    <w:rsid w:val="2F0934FF"/>
    <w:rsid w:val="32720306"/>
    <w:rsid w:val="353F7A85"/>
    <w:rsid w:val="35FF28F3"/>
    <w:rsid w:val="37531401"/>
    <w:rsid w:val="378E4E0C"/>
    <w:rsid w:val="37DC692D"/>
    <w:rsid w:val="38230888"/>
    <w:rsid w:val="3ABFC4AD"/>
    <w:rsid w:val="3BAB53BC"/>
    <w:rsid w:val="40235C77"/>
    <w:rsid w:val="414D3EAF"/>
    <w:rsid w:val="44114179"/>
    <w:rsid w:val="453D7256"/>
    <w:rsid w:val="45C34CDA"/>
    <w:rsid w:val="47273EFF"/>
    <w:rsid w:val="4C3454B1"/>
    <w:rsid w:val="4C3E593E"/>
    <w:rsid w:val="56B717EB"/>
    <w:rsid w:val="59581BD3"/>
    <w:rsid w:val="599F2295"/>
    <w:rsid w:val="5F7B2ACC"/>
    <w:rsid w:val="5FE64343"/>
    <w:rsid w:val="663A70E4"/>
    <w:rsid w:val="680B22EA"/>
    <w:rsid w:val="69907380"/>
    <w:rsid w:val="6C8079A1"/>
    <w:rsid w:val="6FB83455"/>
    <w:rsid w:val="730462C0"/>
    <w:rsid w:val="73480266"/>
    <w:rsid w:val="73B4565A"/>
    <w:rsid w:val="73D256AF"/>
    <w:rsid w:val="7F012227"/>
    <w:rsid w:val="AB5E61EB"/>
    <w:rsid w:val="B5FF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5">
    <w:name w:val="annotation text"/>
    <w:basedOn w:val="1"/>
    <w:qFormat/>
    <w:uiPriority w:val="0"/>
    <w:pPr>
      <w:jc w:val="left"/>
    </w:p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next w:val="1"/>
    <w:qFormat/>
    <w:uiPriority w:val="99"/>
    <w:rPr>
      <w:rFonts w:ascii="宋体" w:hAnsi="Courier New"/>
    </w:rPr>
  </w:style>
  <w:style w:type="paragraph" w:styleId="9">
    <w:name w:val="Body Text Indent 2"/>
    <w:basedOn w:val="1"/>
    <w:qFormat/>
    <w:uiPriority w:val="99"/>
    <w:pPr>
      <w:spacing w:after="120" w:afterLines="0" w:line="480" w:lineRule="auto"/>
      <w:ind w:left="420" w:leftChars="2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11454</Words>
  <Characters>12045</Characters>
  <Lines>0</Lines>
  <Paragraphs>0</Paragraphs>
  <TotalTime>2</TotalTime>
  <ScaleCrop>false</ScaleCrop>
  <LinksUpToDate>false</LinksUpToDate>
  <CharactersWithSpaces>12585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2024-04-29T16:44:00Z</dcterms:created>
  <dc:creator>Coyee</dc:creator>
  <cp:lastModifiedBy>郑浩民</cp:lastModifiedBy>
  <dcterms:modified xsi:type="dcterms:W3CDTF">2025-05-28T07:56:49Z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A51C967549454B6E9683146AECAB5999_13</vt:lpwstr>
  </property>
  <property fmtid="{D5CDD505-2E9C-101B-9397-08002B2CF9AE}" pid="4" name="KSOTemplateDocerSaveRecord">
    <vt:lpwstr>eyJoZGlkIjoiMjNlNWNkMjJjZTllN2M1NWM5NmQ1YWU0NDA2MGE2NWIiLCJ1c2VySWQiOiIxNjg0NDk4Nzg1In0=</vt:lpwstr>
  </property>
</Properties>
</file>