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AF378E">
      <w:pPr>
        <w:adjustRightInd w:val="0"/>
        <w:spacing w:line="360" w:lineRule="auto"/>
        <w:jc w:val="center"/>
        <w:rPr>
          <w:rFonts w:hint="eastAsia" w:ascii="宋体" w:hAnsi="宋体" w:cs="宋体"/>
          <w:b/>
          <w:sz w:val="43"/>
          <w:highlight w:val="none"/>
        </w:rPr>
      </w:pPr>
      <w:bookmarkStart w:id="1" w:name="_GoBack"/>
      <w:bookmarkStart w:id="0" w:name="_Toc102997642"/>
      <w:r>
        <w:rPr>
          <w:rFonts w:hint="eastAsia" w:ascii="宋体" w:hAnsi="宋体" w:cs="宋体"/>
          <w:b/>
          <w:sz w:val="43"/>
          <w:highlight w:val="none"/>
        </w:rPr>
        <w:t>任务书</w:t>
      </w:r>
    </w:p>
    <w:p w14:paraId="47EC1F1E">
      <w:pPr>
        <w:pStyle w:val="3"/>
        <w:rPr>
          <w:highlight w:val="none"/>
        </w:rPr>
      </w:pPr>
    </w:p>
    <w:bookmarkEnd w:id="0"/>
    <w:p w14:paraId="71B79717">
      <w:pPr>
        <w:keepNext/>
        <w:keepLines/>
        <w:spacing w:line="360" w:lineRule="auto"/>
        <w:ind w:firstLine="482" w:firstLineChars="200"/>
        <w:jc w:val="left"/>
        <w:outlineLvl w:val="0"/>
        <w:rPr>
          <w:rFonts w:hint="eastAsia" w:ascii="宋体" w:hAnsi="宋体" w:cs="宋体"/>
          <w:b/>
          <w:sz w:val="24"/>
          <w:szCs w:val="24"/>
          <w:highlight w:val="none"/>
        </w:rPr>
      </w:pPr>
      <w:r>
        <w:rPr>
          <w:rFonts w:hint="eastAsia" w:ascii="宋体" w:hAnsi="宋体" w:cs="宋体"/>
          <w:b/>
          <w:sz w:val="24"/>
          <w:szCs w:val="24"/>
          <w:highlight w:val="none"/>
        </w:rPr>
        <w:t>一、工程概况</w:t>
      </w:r>
    </w:p>
    <w:p w14:paraId="51004A0B">
      <w:pPr>
        <w:shd w:val="clear" w:color="FFFFFF" w:fill="FFFFFF"/>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（一）项目名称:广州市白云区螺涌村、松南村、松北村城中村改造项目AB3802027安置地块项目第三方检测监测服务</w:t>
      </w:r>
    </w:p>
    <w:p w14:paraId="5F230033">
      <w:pPr>
        <w:shd w:val="clear" w:color="FFFFFF" w:fill="FFFFFF"/>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（二）建设单位:广州湾区新岸城市开发投资有限公司</w:t>
      </w:r>
    </w:p>
    <w:p w14:paraId="730068D5">
      <w:pPr>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（三）工程概况：广州市白云区螺涌村、松南村、松北村城中村改造项目AB3802027安置地块项目建设总用地面积 93507㎡(其中:住宅用地面积 27866㎡（层数大于30 层，最高建筑高度130米）、公园可建设用地面积54654㎡、道路用地面积7708㎡、绿化用地面积3279㎡)，总建筑面积暂定217567.5㎡，住宅地块容积率5.2，总计容面积151003㎡（其中住宅地块计容面积144903㎡，公园地块计容面积6100㎡），地基基础设计等级最高为甲级。项目同步建设用地红线内道路，建设内容包含道路工程、桥涵工程、给排水工程、交通工程、绿化工程、照明工程、电力管沟、通信管沟、燃气工程、防护绿地景观提升等。</w:t>
      </w:r>
    </w:p>
    <w:p w14:paraId="6A77D2F2">
      <w:pPr>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项目建设2条道路，路线总长约503m，道路红线宽度为15m，双向两车道。</w:t>
      </w:r>
    </w:p>
    <w:p w14:paraId="5F4A44A7">
      <w:pPr>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注：最终的建设规模以政府审批或最终控规审批方案为准。</w:t>
      </w:r>
    </w:p>
    <w:p w14:paraId="14242705">
      <w:pPr>
        <w:shd w:val="clear" w:color="FFFFFF" w:fill="FFFFFF"/>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（四）工程总投资：广州市白云区螺涌村、松南村、松北村城中村改造项目</w:t>
      </w:r>
      <w:r>
        <w:rPr>
          <w:rFonts w:hint="eastAsia" w:ascii="宋体" w:hAnsi="宋体" w:cs="宋体"/>
          <w:b w:val="0"/>
          <w:bCs w:val="0"/>
          <w:sz w:val="24"/>
          <w:szCs w:val="24"/>
          <w:highlight w:val="none"/>
          <w:u w:val="single"/>
        </w:rPr>
        <w:t>AB3802027安置地块项目</w:t>
      </w:r>
      <w:r>
        <w:rPr>
          <w:rFonts w:hint="eastAsia" w:ascii="宋体" w:hAnsi="宋体" w:cs="宋体"/>
          <w:b w:val="0"/>
          <w:bCs w:val="0"/>
          <w:sz w:val="24"/>
          <w:szCs w:val="24"/>
          <w:highlight w:val="none"/>
          <w:u w:val="single"/>
          <w:lang w:eastAsia="zh-CN"/>
        </w:rPr>
        <w:t>，</w:t>
      </w:r>
      <w:r>
        <w:rPr>
          <w:rFonts w:hint="eastAsia" w:ascii="宋体" w:hAnsi="宋体" w:cs="宋体"/>
          <w:b w:val="0"/>
          <w:bCs w:val="0"/>
          <w:color w:val="000000"/>
          <w:sz w:val="24"/>
          <w:highlight w:val="none"/>
          <w:u w:val="single"/>
        </w:rPr>
        <w:t>建安费</w:t>
      </w:r>
      <w:r>
        <w:rPr>
          <w:rFonts w:hint="eastAsia"/>
          <w:b w:val="0"/>
          <w:bCs w:val="0"/>
          <w:snapToGrid w:val="0"/>
          <w:color w:val="000000"/>
          <w:sz w:val="24"/>
          <w:highlight w:val="none"/>
          <w:u w:val="single"/>
        </w:rPr>
        <w:t>约人民币</w:t>
      </w:r>
      <w:r>
        <w:rPr>
          <w:b w:val="0"/>
          <w:bCs w:val="0"/>
          <w:snapToGrid w:val="0"/>
          <w:color w:val="000000"/>
          <w:sz w:val="24"/>
          <w:highlight w:val="none"/>
          <w:u w:val="single"/>
        </w:rPr>
        <w:t xml:space="preserve"> </w:t>
      </w:r>
      <w:r>
        <w:rPr>
          <w:rFonts w:hint="eastAsia" w:ascii="宋体" w:hAnsi="宋体"/>
          <w:b w:val="0"/>
          <w:bCs w:val="0"/>
          <w:color w:val="auto"/>
          <w:sz w:val="24"/>
          <w:highlight w:val="none"/>
          <w:u w:val="single"/>
          <w:lang w:val="en-US" w:eastAsia="zh-CN"/>
        </w:rPr>
        <w:t>12.2272亿</w:t>
      </w:r>
      <w:r>
        <w:rPr>
          <w:rFonts w:hint="eastAsia" w:cs="(使用中文字体)"/>
          <w:b w:val="0"/>
          <w:bCs w:val="0"/>
          <w:color w:val="000000"/>
          <w:sz w:val="24"/>
          <w:highlight w:val="none"/>
          <w:u w:val="single"/>
        </w:rPr>
        <w:t>元</w:t>
      </w:r>
      <w:r>
        <w:rPr>
          <w:rFonts w:hint="eastAsia" w:ascii="宋体" w:hAnsi="宋体" w:cs="宋体"/>
          <w:b w:val="0"/>
          <w:bCs w:val="0"/>
          <w:sz w:val="24"/>
          <w:highlight w:val="none"/>
          <w:u w:val="single"/>
        </w:rPr>
        <w:t>（最终以招标人确认为</w:t>
      </w:r>
      <w:r>
        <w:rPr>
          <w:rFonts w:hint="eastAsia" w:ascii="宋体" w:hAnsi="宋体" w:cs="宋体"/>
          <w:sz w:val="24"/>
          <w:highlight w:val="none"/>
          <w:u w:val="single"/>
        </w:rPr>
        <w:t>准）</w:t>
      </w:r>
      <w:r>
        <w:rPr>
          <w:rFonts w:hint="eastAsia" w:ascii="宋体" w:hAnsi="宋体" w:cs="宋体"/>
          <w:sz w:val="24"/>
          <w:szCs w:val="24"/>
          <w:highlight w:val="none"/>
        </w:rPr>
        <w:t>。</w:t>
      </w:r>
    </w:p>
    <w:p w14:paraId="526FD661">
      <w:pPr>
        <w:keepNext/>
        <w:keepLines/>
        <w:spacing w:line="360" w:lineRule="auto"/>
        <w:ind w:firstLine="482" w:firstLineChars="200"/>
        <w:jc w:val="left"/>
        <w:outlineLvl w:val="0"/>
        <w:rPr>
          <w:rFonts w:hint="eastAsia" w:ascii="宋体" w:hAnsi="宋体" w:cs="宋体"/>
          <w:b/>
          <w:sz w:val="24"/>
          <w:szCs w:val="24"/>
          <w:highlight w:val="none"/>
        </w:rPr>
      </w:pPr>
      <w:r>
        <w:rPr>
          <w:rFonts w:hint="eastAsia" w:ascii="宋体" w:hAnsi="宋体" w:cs="宋体"/>
          <w:b/>
          <w:sz w:val="24"/>
          <w:szCs w:val="24"/>
          <w:highlight w:val="none"/>
        </w:rPr>
        <w:t>二、招标内容</w:t>
      </w:r>
    </w:p>
    <w:p w14:paraId="033FC625">
      <w:pPr>
        <w:tabs>
          <w:tab w:val="left" w:pos="7513"/>
        </w:tabs>
        <w:spacing w:line="360" w:lineRule="auto"/>
        <w:ind w:firstLine="480" w:firstLineChars="200"/>
        <w:rPr>
          <w:rFonts w:hint="eastAsia" w:ascii="宋体" w:hAnsi="宋体" w:cs="宋体"/>
          <w:kern w:val="0"/>
          <w:sz w:val="24"/>
          <w:szCs w:val="24"/>
          <w:highlight w:val="none"/>
        </w:rPr>
      </w:pPr>
      <w:r>
        <w:rPr>
          <w:rFonts w:hint="eastAsia" w:ascii="宋体" w:hAnsi="宋体" w:cs="宋体"/>
          <w:sz w:val="24"/>
          <w:szCs w:val="24"/>
          <w:highlight w:val="none"/>
        </w:rPr>
        <w:t>（一）</w:t>
      </w:r>
      <w:r>
        <w:rPr>
          <w:rFonts w:hint="eastAsia" w:ascii="宋体" w:hAnsi="宋体" w:cs="宋体"/>
          <w:kern w:val="0"/>
          <w:sz w:val="24"/>
          <w:szCs w:val="24"/>
          <w:highlight w:val="none"/>
        </w:rPr>
        <w:t>标段划分：本项目设1个标段。</w:t>
      </w:r>
    </w:p>
    <w:p w14:paraId="1FB83154">
      <w:pPr>
        <w:spacing w:line="360" w:lineRule="auto"/>
        <w:ind w:firstLine="537" w:firstLineChars="224"/>
        <w:rPr>
          <w:rFonts w:hint="eastAsia" w:ascii="宋体" w:hAnsi="宋体" w:cs="宋体"/>
          <w:sz w:val="24"/>
          <w:szCs w:val="24"/>
          <w:highlight w:val="none"/>
        </w:rPr>
      </w:pPr>
      <w:r>
        <w:rPr>
          <w:rFonts w:hint="eastAsia" w:ascii="宋体" w:hAnsi="宋体" w:cs="宋体"/>
          <w:sz w:val="24"/>
          <w:szCs w:val="24"/>
          <w:highlight w:val="none"/>
        </w:rPr>
        <w:t>（二）招标内容：</w:t>
      </w:r>
    </w:p>
    <w:p w14:paraId="56519D36">
      <w:pPr>
        <w:tabs>
          <w:tab w:val="left" w:pos="7513"/>
        </w:tabs>
        <w:spacing w:line="360" w:lineRule="auto"/>
        <w:ind w:firstLine="480" w:firstLineChars="200"/>
        <w:rPr>
          <w:rFonts w:hint="eastAsia" w:ascii="宋体" w:hAnsi="宋体" w:cs="宋体"/>
          <w:kern w:val="0"/>
          <w:sz w:val="24"/>
          <w:szCs w:val="24"/>
          <w:highlight w:val="none"/>
        </w:rPr>
      </w:pPr>
      <w:r>
        <w:rPr>
          <w:rFonts w:hint="eastAsia" w:ascii="宋体" w:hAnsi="宋体" w:cs="宋体"/>
          <w:sz w:val="24"/>
          <w:szCs w:val="24"/>
          <w:highlight w:val="none"/>
        </w:rPr>
        <w:t>1、第三方检测：对本项目进行第三方检测及相关申报检测技术成果审批服务，以便为安全施工及工程验收提供依据，检测内容包括但不限于：地基基础工程检测</w:t>
      </w:r>
      <w:r>
        <w:rPr>
          <w:rFonts w:hint="eastAsia" w:ascii="宋体" w:hAnsi="宋体" w:cs="宋体"/>
          <w:kern w:val="0"/>
          <w:sz w:val="24"/>
          <w:szCs w:val="24"/>
          <w:highlight w:val="none"/>
        </w:rPr>
        <w:t>、</w:t>
      </w:r>
      <w:r>
        <w:rPr>
          <w:rFonts w:hint="eastAsia" w:ascii="宋体" w:hAnsi="宋体" w:cs="宋体"/>
          <w:sz w:val="24"/>
          <w:szCs w:val="24"/>
          <w:highlight w:val="none"/>
        </w:rPr>
        <w:t>主体结构工程现场检测（含人防工程结构检测）</w:t>
      </w:r>
      <w:r>
        <w:rPr>
          <w:rFonts w:hint="eastAsia" w:ascii="宋体" w:hAnsi="宋体" w:cs="宋体"/>
          <w:kern w:val="0"/>
          <w:sz w:val="24"/>
          <w:szCs w:val="24"/>
          <w:highlight w:val="none"/>
        </w:rPr>
        <w:t>、</w:t>
      </w:r>
      <w:r>
        <w:rPr>
          <w:rFonts w:hint="eastAsia" w:ascii="宋体" w:hAnsi="宋体" w:cs="宋体"/>
          <w:sz w:val="24"/>
          <w:szCs w:val="24"/>
          <w:highlight w:val="none"/>
        </w:rPr>
        <w:t>见证取样检测（含所有材料和设备检测）</w:t>
      </w:r>
      <w:r>
        <w:rPr>
          <w:rFonts w:hint="eastAsia" w:ascii="宋体" w:hAnsi="宋体" w:cs="宋体"/>
          <w:kern w:val="0"/>
          <w:sz w:val="24"/>
          <w:szCs w:val="24"/>
          <w:highlight w:val="none"/>
        </w:rPr>
        <w:t>、</w:t>
      </w:r>
      <w:r>
        <w:rPr>
          <w:rFonts w:hint="eastAsia" w:ascii="宋体" w:hAnsi="宋体" w:cs="宋体"/>
          <w:sz w:val="24"/>
          <w:szCs w:val="24"/>
          <w:highlight w:val="none"/>
        </w:rPr>
        <w:t>室内环境检测</w:t>
      </w:r>
      <w:r>
        <w:rPr>
          <w:rFonts w:hint="eastAsia" w:ascii="宋体" w:hAnsi="宋体" w:cs="宋体"/>
          <w:kern w:val="0"/>
          <w:sz w:val="24"/>
          <w:szCs w:val="24"/>
          <w:highlight w:val="none"/>
        </w:rPr>
        <w:t>、</w:t>
      </w:r>
      <w:r>
        <w:rPr>
          <w:rFonts w:hint="eastAsia" w:ascii="宋体" w:hAnsi="宋体" w:cs="宋体"/>
          <w:sz w:val="24"/>
          <w:szCs w:val="24"/>
          <w:highlight w:val="none"/>
        </w:rPr>
        <w:t>建筑节能工程检测（含幕墙门窗检测）</w:t>
      </w:r>
      <w:r>
        <w:rPr>
          <w:rFonts w:hint="eastAsia" w:ascii="宋体" w:hAnsi="宋体" w:cs="宋体"/>
          <w:kern w:val="0"/>
          <w:sz w:val="24"/>
          <w:szCs w:val="24"/>
          <w:highlight w:val="none"/>
        </w:rPr>
        <w:t>、</w:t>
      </w:r>
      <w:r>
        <w:rPr>
          <w:rFonts w:hint="eastAsia" w:ascii="宋体" w:hAnsi="宋体" w:cs="宋体"/>
          <w:sz w:val="24"/>
          <w:szCs w:val="24"/>
          <w:highlight w:val="none"/>
        </w:rPr>
        <w:t>智能建筑工程检测、市政（道路、桥梁、园林、绿化）工程检测、光纤到户工程检测、燃气管道检测、发电机负载试验、人防设备安装质量检测、建筑消防检测、防雷检测及与本项目有关的其他检测内容。（</w:t>
      </w:r>
      <w:r>
        <w:rPr>
          <w:rFonts w:hint="eastAsia" w:ascii="宋体" w:hAnsi="宋体" w:cs="宋体"/>
          <w:kern w:val="0"/>
          <w:sz w:val="24"/>
          <w:szCs w:val="24"/>
          <w:highlight w:val="none"/>
        </w:rPr>
        <w:t>工程量清单仅供参考，</w:t>
      </w:r>
      <w:r>
        <w:rPr>
          <w:rFonts w:hint="eastAsia" w:ascii="宋体" w:hAnsi="宋体" w:cs="宋体"/>
          <w:sz w:val="24"/>
          <w:szCs w:val="24"/>
          <w:highlight w:val="none"/>
        </w:rPr>
        <w:t>具体检测服务内容及数量包括但不限于施工图纸、合同、工程量清单、招标人要求及招标过程中发出的相关文件所包含的全部内容，且需满足项目施工过程需要、竣工验收要求及相关主管监督部门的要求。）</w:t>
      </w:r>
    </w:p>
    <w:p w14:paraId="0EFB9F4B">
      <w:pPr>
        <w:tabs>
          <w:tab w:val="left" w:pos="7513"/>
        </w:tabs>
        <w:spacing w:line="360" w:lineRule="auto"/>
        <w:ind w:firstLine="480" w:firstLineChars="200"/>
        <w:rPr>
          <w:rFonts w:hint="eastAsia" w:ascii="宋体" w:hAnsi="宋体" w:cs="宋体"/>
          <w:sz w:val="24"/>
          <w:szCs w:val="24"/>
          <w:highlight w:val="none"/>
        </w:rPr>
      </w:pPr>
      <w:r>
        <w:rPr>
          <w:rFonts w:hint="eastAsia" w:ascii="宋体" w:hAnsi="宋体" w:cs="宋体"/>
          <w:kern w:val="0"/>
          <w:sz w:val="24"/>
          <w:szCs w:val="24"/>
          <w:highlight w:val="none"/>
        </w:rPr>
        <w:t>2、基坑监测等技术服务：本次招标内容包含但不限于：基坑监测、主体沉降观测、高支模监测及与本项目有关的其他监测内容。</w:t>
      </w:r>
      <w:r>
        <w:rPr>
          <w:rFonts w:hint="eastAsia" w:ascii="宋体" w:hAnsi="宋体" w:cs="宋体"/>
          <w:sz w:val="24"/>
          <w:szCs w:val="24"/>
          <w:highlight w:val="none"/>
        </w:rPr>
        <w:t>（</w:t>
      </w:r>
      <w:r>
        <w:rPr>
          <w:rFonts w:hint="eastAsia" w:ascii="宋体" w:hAnsi="宋体" w:cs="宋体"/>
          <w:kern w:val="0"/>
          <w:sz w:val="24"/>
          <w:szCs w:val="24"/>
          <w:highlight w:val="none"/>
        </w:rPr>
        <w:t>工程量清单仅供参考，</w:t>
      </w:r>
      <w:r>
        <w:rPr>
          <w:rFonts w:hint="eastAsia" w:ascii="宋体" w:hAnsi="宋体" w:cs="宋体"/>
          <w:sz w:val="24"/>
          <w:szCs w:val="24"/>
          <w:highlight w:val="none"/>
        </w:rPr>
        <w:t>具体</w:t>
      </w:r>
      <w:r>
        <w:rPr>
          <w:rFonts w:hint="eastAsia" w:ascii="宋体" w:hAnsi="宋体" w:cs="宋体"/>
          <w:kern w:val="0"/>
          <w:sz w:val="24"/>
          <w:szCs w:val="24"/>
          <w:highlight w:val="none"/>
        </w:rPr>
        <w:t>监测</w:t>
      </w:r>
      <w:r>
        <w:rPr>
          <w:rFonts w:hint="eastAsia" w:ascii="宋体" w:hAnsi="宋体" w:cs="宋体"/>
          <w:sz w:val="24"/>
          <w:szCs w:val="24"/>
          <w:highlight w:val="none"/>
        </w:rPr>
        <w:t>服务内容及数量包括但不限于施工图纸、合同、工程量清单、招标人要求及招标过程中发出的相关文件所包含的全部内容，且需满足项目施工过程需要、竣工验收要求及相关主管监督部门的要求。）</w:t>
      </w:r>
    </w:p>
    <w:p w14:paraId="0A87D0C5">
      <w:pPr>
        <w:widowControl/>
        <w:spacing w:line="360" w:lineRule="auto"/>
        <w:ind w:firstLine="400"/>
        <w:jc w:val="left"/>
        <w:rPr>
          <w:rFonts w:hint="eastAsia" w:ascii="宋体" w:hAnsi="宋体" w:cs="宋体"/>
          <w:sz w:val="24"/>
          <w:szCs w:val="24"/>
          <w:highlight w:val="none"/>
        </w:rPr>
      </w:pPr>
      <w:r>
        <w:rPr>
          <w:rFonts w:hint="eastAsia" w:ascii="宋体" w:hAnsi="宋体" w:cs="宋体"/>
          <w:sz w:val="24"/>
          <w:szCs w:val="24"/>
          <w:highlight w:val="none"/>
        </w:rPr>
        <w:t>服务内容除以上工作外，还包括：</w:t>
      </w:r>
    </w:p>
    <w:p w14:paraId="1D50AD2B">
      <w:pPr>
        <w:widowControl/>
        <w:spacing w:line="360" w:lineRule="auto"/>
        <w:ind w:firstLine="400"/>
        <w:jc w:val="left"/>
        <w:rPr>
          <w:rFonts w:hint="eastAsia" w:ascii="宋体" w:hAnsi="宋体" w:cs="宋体"/>
          <w:sz w:val="24"/>
          <w:szCs w:val="24"/>
          <w:highlight w:val="none"/>
        </w:rPr>
      </w:pPr>
      <w:r>
        <w:rPr>
          <w:rFonts w:hint="eastAsia" w:ascii="宋体" w:hAnsi="宋体" w:cs="宋体"/>
          <w:sz w:val="24"/>
          <w:szCs w:val="24"/>
          <w:highlight w:val="none"/>
        </w:rPr>
        <w:t>（1）与工程所在行政区域的相关建设行政主管部门和监督部门进行检测、监测工作的协调，申报检测、监测技术成果的审批，保证技术成果能够通过相关部门认可，确保不因检测、监测工作影响本工程项目的建设进度和竣工验收。</w:t>
      </w:r>
    </w:p>
    <w:p w14:paraId="74931DD9">
      <w:pPr>
        <w:widowControl/>
        <w:spacing w:line="360" w:lineRule="auto"/>
        <w:ind w:firstLine="400"/>
        <w:jc w:val="left"/>
        <w:rPr>
          <w:rFonts w:hint="eastAsia" w:ascii="宋体" w:hAnsi="宋体" w:cs="宋体"/>
          <w:sz w:val="24"/>
          <w:szCs w:val="24"/>
          <w:highlight w:val="none"/>
        </w:rPr>
      </w:pPr>
      <w:r>
        <w:rPr>
          <w:rFonts w:hint="eastAsia" w:ascii="宋体" w:hAnsi="宋体" w:cs="宋体"/>
          <w:sz w:val="24"/>
          <w:szCs w:val="24"/>
          <w:highlight w:val="none"/>
        </w:rPr>
        <w:t>（2）在进行检测、监测任务的过程中与该工程相关的施工单位、监理单位、设计单位、建设主管部门等相关单位的协调工作。</w:t>
      </w:r>
    </w:p>
    <w:p w14:paraId="49D2958B">
      <w:pPr>
        <w:widowControl/>
        <w:spacing w:line="360" w:lineRule="auto"/>
        <w:ind w:firstLine="400"/>
        <w:jc w:val="left"/>
        <w:rPr>
          <w:rFonts w:hint="eastAsia" w:ascii="宋体" w:hAnsi="宋体" w:cs="宋体"/>
          <w:sz w:val="24"/>
          <w:szCs w:val="24"/>
          <w:highlight w:val="none"/>
        </w:rPr>
      </w:pPr>
      <w:r>
        <w:rPr>
          <w:rFonts w:hint="eastAsia" w:ascii="宋体" w:hAnsi="宋体" w:cs="宋体"/>
          <w:sz w:val="24"/>
          <w:szCs w:val="24"/>
          <w:highlight w:val="none"/>
        </w:rPr>
        <w:t>（3）中标人需按相关要求将工程检测、监测数据的有关信息通过连接系统进行传输报送，确保不因传输报送工作影响本工程项目的建设进度和竣工验收。上述工作发生的费用已包含在综合单价中。</w:t>
      </w:r>
    </w:p>
    <w:p w14:paraId="1B25B678">
      <w:pPr>
        <w:widowControl/>
        <w:spacing w:line="360" w:lineRule="auto"/>
        <w:ind w:firstLine="400"/>
        <w:jc w:val="left"/>
        <w:rPr>
          <w:rFonts w:hint="eastAsia" w:ascii="宋体" w:hAnsi="宋体" w:cs="宋体"/>
          <w:sz w:val="24"/>
          <w:szCs w:val="24"/>
          <w:highlight w:val="none"/>
        </w:rPr>
      </w:pPr>
      <w:r>
        <w:rPr>
          <w:rFonts w:hint="eastAsia" w:ascii="宋体" w:hAnsi="宋体" w:cs="宋体"/>
          <w:sz w:val="24"/>
          <w:szCs w:val="24"/>
          <w:highlight w:val="none"/>
        </w:rPr>
        <w:t>（4）本项目实施期间，如因本项目验收需要，经招标人确认需增加《工程量清单》中没有的其他检测、监测项目，且中标人也具备相应资质，则中标人不得以任何理由拒绝为招标人提供检测、监测，并出具符合验收要求的检测、监测报告。</w:t>
      </w:r>
    </w:p>
    <w:p w14:paraId="4B4220C5">
      <w:pPr>
        <w:widowControl/>
        <w:spacing w:line="360" w:lineRule="auto"/>
        <w:ind w:firstLine="400"/>
        <w:jc w:val="left"/>
        <w:rPr>
          <w:rFonts w:hint="eastAsia" w:ascii="宋体" w:hAnsi="宋体" w:cs="宋体"/>
          <w:kern w:val="0"/>
          <w:sz w:val="24"/>
          <w:szCs w:val="24"/>
          <w:highlight w:val="none"/>
        </w:rPr>
      </w:pPr>
      <w:r>
        <w:rPr>
          <w:rFonts w:hint="eastAsia" w:ascii="宋体" w:hAnsi="宋体" w:cs="宋体"/>
          <w:sz w:val="24"/>
          <w:szCs w:val="24"/>
          <w:highlight w:val="none"/>
        </w:rPr>
        <w:t>（5）中标人应具备自行完成约定项目的检测监测工作的能力，除另有约定外原则上不得转包和分包；如中标人检测、监测资质不能涵盖的项目，或根据建设主管部门的要求，需要由不同工程质量检测(监测)机构进行检测(监测)的，由中标人报招标人批准后委托有资质的相应单位实施，并按相关要求取得相应管理部门确认，确保不影响项目验收。中标人对该第三方出具的结果负责，此部分工作产生的费用由中标人自行承担并已包含于投标报价中。</w:t>
      </w:r>
      <w:r>
        <w:rPr>
          <w:rFonts w:hint="eastAsia" w:ascii="宋体" w:hAnsi="宋体" w:cs="宋体"/>
          <w:kern w:val="0"/>
          <w:sz w:val="24"/>
          <w:szCs w:val="24"/>
          <w:highlight w:val="none"/>
        </w:rPr>
        <w:t xml:space="preserve"> </w:t>
      </w:r>
    </w:p>
    <w:p w14:paraId="68C538BE">
      <w:pPr>
        <w:pStyle w:val="3"/>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6）根据《广州市城乡建设委员会关于启用地下工程及深基坑安全监测信息管理系统的通知》要求，投标人需配合做好信息化管理工作。投标人需按广州市住房和城乡建设局的规定，开通基坑监测数据管理系统账号，配备能实时上传监测数据的相关仪器设备，并具备将监测数据实时上传至广州市</w:t>
      </w:r>
      <w:r>
        <w:rPr>
          <w:rFonts w:hint="eastAsia" w:ascii="宋体" w:hAnsi="宋体" w:cs="宋体"/>
          <w:sz w:val="24"/>
          <w:szCs w:val="24"/>
          <w:highlight w:val="none"/>
          <w:lang w:val="en-US" w:eastAsia="zh-CN"/>
        </w:rPr>
        <w:t>建设</w:t>
      </w:r>
      <w:r>
        <w:rPr>
          <w:rFonts w:hint="eastAsia" w:ascii="宋体" w:hAnsi="宋体" w:cs="宋体"/>
          <w:sz w:val="24"/>
          <w:szCs w:val="24"/>
          <w:highlight w:val="none"/>
        </w:rPr>
        <w:t>工程融合监管平台基坑监测预警系统的能力及经验。根据《广州市住房和城乡建设委员会关于启用高大模板实时监测管理平台的通知》要求，投标人需配合做好信息化管理工作。投标人需按广州市住房和城乡建设局的规定，开通高大模板自动化监测数据管理系统账号，配备能实时上传监测数据的相关仪器设备，并具备将监测数据实时上传至广州市建设工程融合监管平台高大支模及脚手架系统的能力及经验。还包括建筑物沉降观测有关数据通过连接系统进行传输报送，并按要求出具符合验收要求的监测、观测报告。以上监测、观测数据均需按建设主管行政主管部门及监督部门要求通过信息管理平台实时报送，投标人需在投标报价中综合考虑该项费用。</w:t>
      </w:r>
    </w:p>
    <w:p w14:paraId="68294696">
      <w:pPr>
        <w:spacing w:line="360" w:lineRule="auto"/>
        <w:ind w:firstLine="480" w:firstLineChars="200"/>
        <w:rPr>
          <w:highlight w:val="none"/>
        </w:rPr>
      </w:pPr>
      <w:r>
        <w:rPr>
          <w:rFonts w:hint="eastAsia" w:ascii="宋体" w:hAnsi="宋体" w:cs="宋体"/>
          <w:sz w:val="24"/>
          <w:szCs w:val="24"/>
          <w:highlight w:val="none"/>
        </w:rPr>
        <w:t>（</w:t>
      </w:r>
      <w:r>
        <w:rPr>
          <w:rFonts w:hint="eastAsia" w:ascii="宋体" w:hAnsi="宋体" w:cs="宋体"/>
          <w:sz w:val="24"/>
          <w:szCs w:val="24"/>
          <w:highlight w:val="none"/>
          <w:lang w:val="en-US" w:eastAsia="zh-CN"/>
        </w:rPr>
        <w:t>7</w:t>
      </w:r>
      <w:r>
        <w:rPr>
          <w:rFonts w:hint="eastAsia" w:ascii="宋体" w:hAnsi="宋体" w:cs="宋体"/>
          <w:sz w:val="24"/>
          <w:szCs w:val="24"/>
          <w:highlight w:val="none"/>
        </w:rPr>
        <w:t>）</w:t>
      </w:r>
      <w:r>
        <w:rPr>
          <w:rFonts w:hint="eastAsia" w:ascii="宋体" w:hAnsi="宋体"/>
          <w:sz w:val="24"/>
          <w:szCs w:val="24"/>
          <w:highlight w:val="none"/>
        </w:rPr>
        <w:t>在项目竣工验收备案后，需定期进行</w:t>
      </w:r>
      <w:r>
        <w:rPr>
          <w:rFonts w:hint="eastAsia" w:ascii="宋体" w:hAnsi="宋体"/>
          <w:sz w:val="24"/>
          <w:szCs w:val="24"/>
          <w:highlight w:val="none"/>
          <w:lang w:val="en-US" w:eastAsia="zh-CN"/>
        </w:rPr>
        <w:t>建筑沉降</w:t>
      </w:r>
      <w:r>
        <w:rPr>
          <w:rFonts w:hint="eastAsia" w:ascii="宋体" w:hAnsi="宋体"/>
          <w:sz w:val="24"/>
          <w:szCs w:val="24"/>
          <w:highlight w:val="none"/>
        </w:rPr>
        <w:t>观测两年</w:t>
      </w:r>
      <w:r>
        <w:rPr>
          <w:rFonts w:hint="eastAsia" w:ascii="宋体" w:hAnsi="宋体"/>
          <w:sz w:val="24"/>
          <w:szCs w:val="24"/>
          <w:highlight w:val="none"/>
          <w:lang w:eastAsia="zh-CN"/>
        </w:rPr>
        <w:t>，</w:t>
      </w:r>
      <w:r>
        <w:rPr>
          <w:rFonts w:hint="eastAsia" w:ascii="宋体" w:hAnsi="宋体"/>
          <w:sz w:val="24"/>
          <w:szCs w:val="24"/>
          <w:highlight w:val="none"/>
          <w:lang w:val="en-US" w:eastAsia="zh-CN"/>
        </w:rPr>
        <w:t>直至建筑沉降达到稳定状态为止</w:t>
      </w:r>
      <w:r>
        <w:rPr>
          <w:rFonts w:hint="eastAsia" w:ascii="宋体" w:hAnsi="宋体"/>
          <w:sz w:val="24"/>
          <w:szCs w:val="24"/>
          <w:highlight w:val="none"/>
        </w:rPr>
        <w:t>。</w:t>
      </w:r>
      <w:r>
        <w:rPr>
          <w:rFonts w:hint="eastAsia" w:ascii="宋体" w:hAnsi="宋体" w:cs="宋体"/>
          <w:sz w:val="24"/>
          <w:szCs w:val="24"/>
          <w:highlight w:val="none"/>
        </w:rPr>
        <w:t>投标人需在投标报价中综合考虑该项费用。</w:t>
      </w:r>
    </w:p>
    <w:p w14:paraId="6ECC3C1A">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宋体" w:cs="宋体"/>
          <w:kern w:val="0"/>
          <w:sz w:val="24"/>
          <w:szCs w:val="24"/>
          <w:highlight w:val="none"/>
        </w:rPr>
        <w:t>（三）服务周期：</w:t>
      </w:r>
      <w:r>
        <w:rPr>
          <w:rFonts w:hint="eastAsia" w:ascii="宋体" w:hAnsi="Courier New"/>
          <w:color w:val="auto"/>
          <w:sz w:val="24"/>
          <w:szCs w:val="24"/>
          <w:highlight w:val="none"/>
          <w:u w:val="single"/>
        </w:rPr>
        <w:t>自签订合同之日起，至所有服务项目完成并竣工验收备案为止</w:t>
      </w:r>
      <w:r>
        <w:rPr>
          <w:rFonts w:hint="eastAsia" w:ascii="宋体" w:hAnsi="Courier New"/>
          <w:color w:val="auto"/>
          <w:sz w:val="24"/>
          <w:szCs w:val="24"/>
          <w:highlight w:val="none"/>
          <w:u w:val="single"/>
          <w:lang w:eastAsia="zh-CN"/>
        </w:rPr>
        <w:t>（</w:t>
      </w:r>
      <w:r>
        <w:rPr>
          <w:rFonts w:hint="eastAsia" w:ascii="宋体" w:hAnsi="Courier New"/>
          <w:color w:val="auto"/>
          <w:sz w:val="24"/>
          <w:szCs w:val="24"/>
          <w:highlight w:val="none"/>
          <w:u w:val="single"/>
          <w:lang w:val="en-US" w:eastAsia="zh-CN"/>
        </w:rPr>
        <w:t>建筑主体沉降观测除外，服务期限按国家规范执行</w:t>
      </w:r>
      <w:r>
        <w:rPr>
          <w:rFonts w:hint="eastAsia" w:ascii="宋体" w:hAnsi="Courier New"/>
          <w:color w:val="auto"/>
          <w:sz w:val="24"/>
          <w:szCs w:val="24"/>
          <w:highlight w:val="none"/>
          <w:u w:val="single"/>
          <w:lang w:eastAsia="zh-CN"/>
        </w:rPr>
        <w:t>）</w:t>
      </w:r>
      <w:r>
        <w:rPr>
          <w:rFonts w:hint="eastAsia" w:ascii="宋体" w:hAnsi="Courier New"/>
          <w:color w:val="auto"/>
          <w:sz w:val="24"/>
          <w:szCs w:val="24"/>
          <w:highlight w:val="none"/>
          <w:u w:val="single"/>
        </w:rPr>
        <w:t>，具体开工日期以甲方发出要求开始的日期为准，服务周期必须满足实际施工要求，包括但不限于施工准备阶段、施工全过程及竣工验收需完成的相关服务。</w:t>
      </w:r>
      <w:r>
        <w:rPr>
          <w:rFonts w:hint="eastAsia" w:ascii="宋体" w:hAnsi="Courier New"/>
          <w:color w:val="auto"/>
          <w:sz w:val="24"/>
          <w:szCs w:val="24"/>
          <w:highlight w:val="none"/>
          <w:u w:val="single"/>
          <w:lang w:val="en-US" w:eastAsia="zh-CN"/>
        </w:rPr>
        <w:t>另外，在项目竣工验收备案后，需定期进行建筑沉降观测两年，直至建筑沉降达到稳定状态为止</w:t>
      </w:r>
      <w:r>
        <w:rPr>
          <w:rFonts w:hint="eastAsia" w:ascii="宋体" w:hAnsi="Courier New"/>
          <w:color w:val="auto"/>
          <w:sz w:val="24"/>
          <w:szCs w:val="24"/>
          <w:highlight w:val="none"/>
          <w:u w:val="single"/>
        </w:rPr>
        <w:t>。</w:t>
      </w:r>
    </w:p>
    <w:p w14:paraId="5EB68A10">
      <w:pPr>
        <w:tabs>
          <w:tab w:val="left" w:pos="7513"/>
        </w:tabs>
        <w:spacing w:line="360" w:lineRule="auto"/>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（四）工作要求：</w:t>
      </w:r>
    </w:p>
    <w:p w14:paraId="3E32CDF7">
      <w:pPr>
        <w:tabs>
          <w:tab w:val="left" w:pos="7513"/>
        </w:tabs>
        <w:spacing w:line="360" w:lineRule="auto"/>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1、第三方检测要求：</w:t>
      </w:r>
    </w:p>
    <w:p w14:paraId="093F0348">
      <w:pPr>
        <w:tabs>
          <w:tab w:val="left" w:pos="7513"/>
        </w:tabs>
        <w:spacing w:line="360" w:lineRule="auto"/>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1）根据设计文件、施工组织设计、相关规范和相关行政职能部门要求和招标人要求，结合项目实际情况，编制检测方案，按要求组织专家评审论证方案，并确保检测方案符合有关规范要求及通过工程所在行政区域的相关建设行政主管部门和监督部门的审批，同时负责协调相关工作，保证技术成果能够通过相关部门认可，确保不因检测工作影响本工程项目的建设进度、竣工验收和在城建档案馆备案，投标人需在投标报价中综合考虑该项专家评审及协调工作的费用。</w:t>
      </w:r>
    </w:p>
    <w:p w14:paraId="3BCD5640">
      <w:pPr>
        <w:tabs>
          <w:tab w:val="left" w:pos="7513"/>
        </w:tabs>
        <w:spacing w:line="360" w:lineRule="auto"/>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（2）在进行检测服务过程中，与该工程相关的施工、监理、勘察设计、咨询等相关单位及建设行政主管部门和监督部门协调，投标人需在投标报价中综合考虑该项协调工作费用。</w:t>
      </w:r>
    </w:p>
    <w:p w14:paraId="68DF577A">
      <w:pPr>
        <w:tabs>
          <w:tab w:val="left" w:pos="7513"/>
        </w:tabs>
        <w:spacing w:line="360" w:lineRule="auto"/>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（3）本招标项目已包含监督抽检的工作内容，监督抽检数量按建设行政主管部门要求实施，投标人需在投标报价中综合考虑该部分费用。</w:t>
      </w:r>
    </w:p>
    <w:p w14:paraId="7B4C6E28">
      <w:pPr>
        <w:tabs>
          <w:tab w:val="left" w:pos="7513"/>
        </w:tabs>
        <w:spacing w:line="360" w:lineRule="auto"/>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（4）负责将检测数据的有关信息通过广州市建设工程质量检测监管信息网报送，投标人需在投标报价中综合考虑该项费用。</w:t>
      </w:r>
    </w:p>
    <w:p w14:paraId="54932FD2">
      <w:pPr>
        <w:tabs>
          <w:tab w:val="left" w:pos="7513"/>
        </w:tabs>
        <w:spacing w:line="360" w:lineRule="auto"/>
        <w:ind w:firstLine="360" w:firstLineChars="150"/>
        <w:rPr>
          <w:rFonts w:hint="eastAsia" w:ascii="宋体" w:hAnsi="宋体" w:cs="宋体"/>
          <w:kern w:val="0"/>
          <w:sz w:val="24"/>
          <w:szCs w:val="24"/>
          <w:highlight w:val="none"/>
        </w:rPr>
      </w:pPr>
      <w:r>
        <w:rPr>
          <w:rFonts w:hint="eastAsia" w:ascii="宋体" w:hAnsi="宋体" w:cs="宋体"/>
          <w:kern w:val="0"/>
          <w:sz w:val="24"/>
          <w:szCs w:val="24"/>
          <w:highlight w:val="none"/>
        </w:rPr>
        <w:t xml:space="preserve"> （5）本项目实施期间，如因本项目验收需要，经招标人确认需增加《工程量清单》中没有的其他检测项目，且中标人也具备相应资质，则中标人不得以任何理由拒绝为招标人提供检测服务，并出具符合验收要求的检测报告。若中标人资质不能涵盖的项目，由中标人报招标人批准后可委托有资质的相应单位实施，中标人应对该第三方出具的结果负责，并按相关要求取得相应管理部门确认，确保不影响项目验收。</w:t>
      </w:r>
    </w:p>
    <w:p w14:paraId="75A7DBFD">
      <w:pPr>
        <w:tabs>
          <w:tab w:val="left" w:pos="7513"/>
        </w:tabs>
        <w:spacing w:line="360" w:lineRule="auto"/>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2、基坑监测等技术服务要求（包含基坑监测、主体沉降观测、高支模监测等）：</w:t>
      </w:r>
    </w:p>
    <w:p w14:paraId="69088396">
      <w:pPr>
        <w:tabs>
          <w:tab w:val="left" w:pos="7513"/>
        </w:tabs>
        <w:spacing w:line="360" w:lineRule="auto"/>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1）根据设计文件、施工组织设计、相关规范和相关行政职能部门要求和招标人要求，结合项目实际情况，编制并申报基坑监测、主体沉降观测、高支模监测及与本项目有关的其他监测技术服务方案，按要求组织专家评审论证方案，并确保基坑监测等方案符合有关规范要求及通过工程所在行政区域的相关建设行政主管部门和监督部门的审批，同时负责协调相关工作，保证技术成果能够通过相关部门认可，确保不因监测、观测等工作影响本工程项目的建设进度、竣工验收和在城建档案馆备案，投标人需在投标报价中综合考虑该项专家评审及协调工作的费用。</w:t>
      </w:r>
    </w:p>
    <w:p w14:paraId="5DC0ACD2">
      <w:pPr>
        <w:tabs>
          <w:tab w:val="left" w:pos="7513"/>
        </w:tabs>
        <w:spacing w:line="360" w:lineRule="auto"/>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（2）在进行监测、观测等服务过程中，与该工程相关的施工、监理、勘察设计、咨询等相关单位及建设行政主管部门和监督部门协调，投标人需在投标报价中综合考虑该项协调工作费用。</w:t>
      </w:r>
    </w:p>
    <w:p w14:paraId="765E5D6D">
      <w:pPr>
        <w:tabs>
          <w:tab w:val="left" w:pos="7513"/>
        </w:tabs>
        <w:spacing w:line="360" w:lineRule="auto"/>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3）根据《广州市城乡建设委员会关于启用地下工程及深基坑安全监测信息管理系统的通知》要求，投标人需配合做好信息化管理工作。投标人需按广州市住房和城乡建设局的规定，开通基坑监测数据管理系统账号，配备能实时上传监测数据的相关仪器设备，并具备将监测数据实时上传至广州市</w:t>
      </w:r>
      <w:r>
        <w:rPr>
          <w:rFonts w:hint="eastAsia" w:ascii="宋体" w:hAnsi="宋体" w:cs="宋体"/>
          <w:kern w:val="0"/>
          <w:sz w:val="24"/>
          <w:szCs w:val="24"/>
          <w:highlight w:val="none"/>
          <w:lang w:val="en-US" w:eastAsia="zh-CN"/>
        </w:rPr>
        <w:t>建设</w:t>
      </w:r>
      <w:r>
        <w:rPr>
          <w:rFonts w:hint="eastAsia" w:ascii="宋体" w:hAnsi="宋体" w:cs="宋体"/>
          <w:kern w:val="0"/>
          <w:sz w:val="24"/>
          <w:szCs w:val="24"/>
          <w:highlight w:val="none"/>
        </w:rPr>
        <w:t>工程融合监管平台基坑监测预警系统的能力及经验。根据《广州市住房和城乡建设委员会关于启用高大模板实时监测管理平台的通知》要求，投标人需配合做好信息化管理工作。投标人需按广州市住房和城乡建设局的规定，开通高大模板自动化监测数据管理系统账号，配备能实时上传监测数据的相关仪器设备，并具备将监测数据实时上传至</w:t>
      </w:r>
      <w:r>
        <w:rPr>
          <w:rFonts w:hint="eastAsia" w:ascii="宋体" w:hAnsi="宋体"/>
          <w:color w:val="auto"/>
          <w:sz w:val="24"/>
          <w:szCs w:val="24"/>
          <w:highlight w:val="none"/>
        </w:rPr>
        <w:t>广州市</w:t>
      </w:r>
      <w:r>
        <w:rPr>
          <w:rFonts w:hint="eastAsia" w:ascii="宋体" w:hAnsi="宋体"/>
          <w:color w:val="auto"/>
          <w:sz w:val="24"/>
          <w:szCs w:val="24"/>
          <w:highlight w:val="none"/>
          <w:lang w:val="en-US" w:eastAsia="zh-CN"/>
        </w:rPr>
        <w:t>建设</w:t>
      </w:r>
      <w:r>
        <w:rPr>
          <w:rFonts w:hint="eastAsia" w:ascii="宋体" w:hAnsi="宋体"/>
          <w:color w:val="auto"/>
          <w:sz w:val="24"/>
          <w:szCs w:val="24"/>
          <w:highlight w:val="none"/>
        </w:rPr>
        <w:t>工程融合监管平台高大支模及脚手架系统</w:t>
      </w:r>
      <w:r>
        <w:rPr>
          <w:rFonts w:hint="eastAsia" w:ascii="宋体" w:hAnsi="宋体" w:cs="宋体"/>
          <w:kern w:val="0"/>
          <w:sz w:val="24"/>
          <w:szCs w:val="24"/>
          <w:highlight w:val="none"/>
        </w:rPr>
        <w:t>的能力及经验。还包括建筑物沉降观测有关数据通过连接系统进行传输报送，并按要求出具符合验收要求的监测、观测报告。以上监测、观测数据均需按建设主管行政主管部门及监督部门要求通过信息管理平台实时报送，投标人需在投标报价中综合考虑该项费用。</w:t>
      </w:r>
    </w:p>
    <w:p w14:paraId="7EE11ECD">
      <w:pPr>
        <w:tabs>
          <w:tab w:val="left" w:pos="7513"/>
        </w:tabs>
        <w:spacing w:line="360" w:lineRule="auto"/>
        <w:ind w:firstLine="360" w:firstLineChars="150"/>
        <w:rPr>
          <w:rFonts w:hint="eastAsia" w:ascii="宋体" w:hAnsi="宋体" w:cs="宋体"/>
          <w:kern w:val="0"/>
          <w:sz w:val="24"/>
          <w:szCs w:val="24"/>
          <w:highlight w:val="none"/>
        </w:rPr>
      </w:pPr>
      <w:r>
        <w:rPr>
          <w:rFonts w:hint="eastAsia" w:ascii="宋体" w:hAnsi="宋体" w:cs="宋体"/>
          <w:kern w:val="0"/>
          <w:sz w:val="24"/>
          <w:szCs w:val="24"/>
          <w:highlight w:val="none"/>
        </w:rPr>
        <w:t xml:space="preserve"> （4）本项目实施期间，乙方应按甲方要求派1名工作人员驻场，需在投标报价中综合考虑该项费用</w:t>
      </w:r>
      <w:r>
        <w:rPr>
          <w:rFonts w:hint="eastAsia" w:ascii="宋体" w:hAnsi="宋体" w:cs="宋体"/>
          <w:sz w:val="24"/>
          <w:szCs w:val="24"/>
          <w:highlight w:val="none"/>
        </w:rPr>
        <w:t>，</w:t>
      </w:r>
      <w:r>
        <w:rPr>
          <w:rFonts w:hint="eastAsia" w:ascii="宋体" w:hAnsi="宋体" w:cs="宋体"/>
          <w:kern w:val="0"/>
          <w:sz w:val="24"/>
          <w:szCs w:val="24"/>
          <w:highlight w:val="none"/>
        </w:rPr>
        <w:t>如因本项目实施进度和验收需要，经招标人确认需增加《工程量清单》中没有的其他监测项目，且中标人也具备相应资质，则中标人不得以任何理由拒绝为招标人提供监测服务，并出具符合验收要求的监测报告。若中标人资质不能涵盖的项目，由中标人报招标人批准后可委托有资质的相应单位实施，中标人应对该第三方出具的结果负责，并按相关要求取得相应管理部门确认，确保不影响项目验收。</w:t>
      </w:r>
    </w:p>
    <w:p w14:paraId="4780776B">
      <w:pPr>
        <w:keepNext/>
        <w:keepLines/>
        <w:numPr>
          <w:ilvl w:val="0"/>
          <w:numId w:val="1"/>
        </w:numPr>
        <w:spacing w:line="360" w:lineRule="auto"/>
        <w:ind w:firstLine="482" w:firstLineChars="200"/>
        <w:jc w:val="left"/>
        <w:outlineLvl w:val="0"/>
        <w:rPr>
          <w:rFonts w:hint="eastAsia" w:ascii="宋体" w:hAnsi="宋体" w:cs="宋体"/>
          <w:b/>
          <w:sz w:val="24"/>
          <w:szCs w:val="24"/>
          <w:highlight w:val="none"/>
        </w:rPr>
      </w:pPr>
      <w:r>
        <w:rPr>
          <w:rFonts w:hint="eastAsia" w:ascii="宋体" w:hAnsi="宋体" w:cs="宋体"/>
          <w:b/>
          <w:sz w:val="24"/>
          <w:szCs w:val="24"/>
          <w:highlight w:val="none"/>
        </w:rPr>
        <w:t>招标项目内容</w:t>
      </w:r>
    </w:p>
    <w:p w14:paraId="7DC7ECC6">
      <w:pPr>
        <w:tabs>
          <w:tab w:val="left" w:pos="7513"/>
        </w:tabs>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1、第三方检测：</w:t>
      </w:r>
    </w:p>
    <w:p w14:paraId="3F5934F4">
      <w:pPr>
        <w:tabs>
          <w:tab w:val="left" w:pos="7513"/>
        </w:tabs>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cs="宋体"/>
          <w:sz w:val="24"/>
          <w:szCs w:val="24"/>
          <w:highlight w:val="none"/>
        </w:rPr>
        <w:t>（</w:t>
      </w:r>
      <w:r>
        <w:rPr>
          <w:rFonts w:ascii="宋体" w:hAnsi="宋体" w:cs="宋体"/>
          <w:sz w:val="24"/>
          <w:szCs w:val="24"/>
          <w:highlight w:val="none"/>
        </w:rPr>
        <w:t>1</w:t>
      </w:r>
      <w:r>
        <w:rPr>
          <w:rFonts w:hint="eastAsia" w:ascii="宋体" w:hAnsi="宋体" w:cs="宋体"/>
          <w:sz w:val="24"/>
          <w:szCs w:val="24"/>
          <w:highlight w:val="none"/>
        </w:rPr>
        <w:t>）地基基础工程检测：包括但不限于溶洞注浆检测、抽水试验、预应力锚索检测（含抗拔力、锁定力）、喷射混凝土面层厚度检测、支护灌注桩检测、水泥搅拌桩检测、预应力管桩检测、灌注桩检测、天然地基/复合地基检测、抗浮锚杆检测、基坑及基础回填检测</w:t>
      </w:r>
      <w:r>
        <w:rPr>
          <w:rFonts w:hint="eastAsia" w:ascii="宋体" w:hAnsi="宋体" w:cs="宋体"/>
          <w:sz w:val="24"/>
          <w:szCs w:val="24"/>
          <w:highlight w:val="none"/>
          <w:lang w:eastAsia="zh-CN"/>
        </w:rPr>
        <w:t>。</w:t>
      </w:r>
    </w:p>
    <w:p w14:paraId="05CE6E5C">
      <w:pPr>
        <w:tabs>
          <w:tab w:val="left" w:pos="7513"/>
        </w:tabs>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cs="宋体"/>
          <w:sz w:val="24"/>
          <w:szCs w:val="24"/>
          <w:highlight w:val="none"/>
        </w:rPr>
        <w:t>（</w:t>
      </w:r>
      <w:r>
        <w:rPr>
          <w:rFonts w:ascii="宋体" w:hAnsi="宋体" w:cs="宋体"/>
          <w:sz w:val="24"/>
          <w:szCs w:val="24"/>
          <w:highlight w:val="none"/>
        </w:rPr>
        <w:t>2</w:t>
      </w:r>
      <w:r>
        <w:rPr>
          <w:rFonts w:hint="eastAsia" w:ascii="宋体" w:hAnsi="宋体" w:cs="宋体"/>
          <w:sz w:val="24"/>
          <w:szCs w:val="24"/>
          <w:highlight w:val="none"/>
        </w:rPr>
        <w:t>）主体结构工程现场检测（含人防工程结构检测）：包括但不限于混凝土强度钻芯检测、实体抽芯氯离子含量检测、混凝土强度回弹检测、钢筋配置、钢筋保护层厚度检测、构件尺寸、植筋抗拔检测、锚栓抗拔检测、抹灰砂浆拉伸粘结强度、饰面砖拉伸粘结强度、贯入法砌筑砂浆强度、隔墙冲击试验、预制构件性能试验</w:t>
      </w:r>
      <w:r>
        <w:rPr>
          <w:rFonts w:hint="eastAsia" w:ascii="宋体" w:hAnsi="宋体" w:cs="宋体"/>
          <w:sz w:val="24"/>
          <w:szCs w:val="24"/>
          <w:highlight w:val="none"/>
          <w:lang w:eastAsia="zh-CN"/>
        </w:rPr>
        <w:t>。</w:t>
      </w:r>
    </w:p>
    <w:p w14:paraId="69E190BA">
      <w:pPr>
        <w:tabs>
          <w:tab w:val="left" w:pos="7513"/>
        </w:tabs>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cs="宋体"/>
          <w:sz w:val="24"/>
          <w:szCs w:val="24"/>
          <w:highlight w:val="none"/>
        </w:rPr>
        <w:t>（</w:t>
      </w:r>
      <w:r>
        <w:rPr>
          <w:rFonts w:ascii="宋体" w:hAnsi="宋体" w:cs="宋体"/>
          <w:sz w:val="24"/>
          <w:szCs w:val="24"/>
          <w:highlight w:val="none"/>
        </w:rPr>
        <w:t>3</w:t>
      </w:r>
      <w:r>
        <w:rPr>
          <w:rFonts w:hint="eastAsia" w:ascii="宋体" w:hAnsi="宋体" w:cs="宋体"/>
          <w:sz w:val="24"/>
          <w:szCs w:val="24"/>
          <w:highlight w:val="none"/>
        </w:rPr>
        <w:t>）见证取样检测（含所有材料和设备检测）：包括但不限于混凝土抗渗、腻子、蒸压加气混凝土砌块、砖、防水涂料、铝合金型材、建筑涂料、防腐涂料、建筑和装修材料放射性、建筑材料有害物质含量、木板甲醛释放量、生活饮用水水质、溶剂型涂料有害物检测、溶剂型胶粘剂有害物检测、金属管材（包括镀锌钢管）、PPR管材 、PPR管件、PVC-U排水管材、PVC-U排水管件、PE给水管材、PE给水管件、双壁波纹管、球墨铸铁管、钢塑复合管材、钢衬塑复合给水管、管材管件溶剂型胶粘剂、井盖、阀门、钢管、混凝土抗压、砂浆抗压、硬化混凝土氯离子含量、混凝土拌合物氯离子含量、预拌砂浆性能、钢筋原材、钢筋焊接、钢筋机械性能连接、安全网、安全帽、安全带、钢管、爬架、直角扣件、旋转扣件、对接扣件、饰面石材、陶瓷砖、外加剂 、钢板、螺栓（扭矩系数/轴力、拉力、抗滑移系数）、钢板焊接件、防水卷材、防火涂料、外加剂、水泥、砂、石、混凝土配合比、砂浆配合比、焊接材料、焊接工艺评定、钢筋焊接网、粉煤灰、矿渣、预埋件、土工格栅、土工布、龙骨、锚夹具、锚夹具静载锚固、橡胶止水带、钢绞线、1芯电线、2芯电力电缆、3芯电力电缆、4芯电力电缆、5芯电力电缆、照明开关、插座、断路器、漏电断路器、电工套管、电工套管配件、电线槽、电线槽及配件、灯具检测、网线、密封胶、结构胶、橡胶、铝板、预埋件、铝合金幕墙挂件、不锈钢板、预应力混凝土用钢绞线、建筑板材（阻燃复合板、石膏板、硅酸钙板、隔墙条板、玻镁板、挤塑聚苯板、聚苯乙烯泡沫板、低密度板、防火板、非同质聚氯乙烯防水卷材地板、装饰板材等）环氧树脂地面涂层材料(地坪漆）、阻燃复合板、低密度板、防火板、非同质聚氯乙烯防水卷材地板、装饰板材、镀锌线槽</w:t>
      </w:r>
      <w:r>
        <w:rPr>
          <w:rFonts w:hint="eastAsia" w:ascii="宋体" w:hAnsi="宋体" w:cs="宋体"/>
          <w:sz w:val="24"/>
          <w:szCs w:val="24"/>
          <w:highlight w:val="none"/>
          <w:lang w:eastAsia="zh-CN"/>
        </w:rPr>
        <w:t>。</w:t>
      </w:r>
    </w:p>
    <w:p w14:paraId="2ADEF68A">
      <w:pPr>
        <w:tabs>
          <w:tab w:val="left" w:pos="7513"/>
        </w:tabs>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cs="宋体"/>
          <w:sz w:val="24"/>
          <w:szCs w:val="24"/>
          <w:highlight w:val="none"/>
        </w:rPr>
        <w:t>（</w:t>
      </w:r>
      <w:r>
        <w:rPr>
          <w:rFonts w:ascii="宋体" w:hAnsi="宋体" w:cs="宋体"/>
          <w:sz w:val="24"/>
          <w:szCs w:val="24"/>
          <w:highlight w:val="none"/>
        </w:rPr>
        <w:t>4</w:t>
      </w:r>
      <w:r>
        <w:rPr>
          <w:rFonts w:hint="eastAsia" w:ascii="宋体" w:hAnsi="宋体" w:cs="宋体"/>
          <w:sz w:val="24"/>
          <w:szCs w:val="24"/>
          <w:highlight w:val="none"/>
        </w:rPr>
        <w:t>）室内环境检测：包括但不限于室内环境检测</w:t>
      </w:r>
      <w:r>
        <w:rPr>
          <w:rFonts w:hint="eastAsia" w:ascii="宋体" w:hAnsi="宋体" w:cs="宋体"/>
          <w:sz w:val="24"/>
          <w:szCs w:val="24"/>
          <w:highlight w:val="none"/>
          <w:lang w:eastAsia="zh-CN"/>
        </w:rPr>
        <w:t>。</w:t>
      </w:r>
    </w:p>
    <w:p w14:paraId="0A245AA4">
      <w:pPr>
        <w:tabs>
          <w:tab w:val="left" w:pos="7513"/>
        </w:tabs>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cs="宋体"/>
          <w:sz w:val="24"/>
          <w:szCs w:val="24"/>
          <w:highlight w:val="none"/>
        </w:rPr>
        <w:t>（</w:t>
      </w:r>
      <w:r>
        <w:rPr>
          <w:rFonts w:ascii="宋体" w:hAnsi="宋体" w:cs="宋体"/>
          <w:sz w:val="24"/>
          <w:szCs w:val="24"/>
          <w:highlight w:val="none"/>
        </w:rPr>
        <w:t>5</w:t>
      </w:r>
      <w:r>
        <w:rPr>
          <w:rFonts w:hint="eastAsia" w:ascii="宋体" w:hAnsi="宋体" w:cs="宋体"/>
          <w:sz w:val="24"/>
          <w:szCs w:val="24"/>
          <w:highlight w:val="none"/>
        </w:rPr>
        <w:t>）建筑节能工程检测（含幕墙门窗检测）：包括但不限于墙体保温节能检测、门窗节能工程检测、幕墙节能工程检测、屋面节能工程检测、照明节能工程检测、隔声性能检测、室内温湿度、风口风量、系统总风量、风机单位风量耗功率、风管漏风量、外窗三性、幕墙四性等检测</w:t>
      </w:r>
      <w:r>
        <w:rPr>
          <w:rFonts w:hint="eastAsia" w:ascii="宋体" w:hAnsi="宋体" w:cs="宋体"/>
          <w:sz w:val="24"/>
          <w:szCs w:val="24"/>
          <w:highlight w:val="none"/>
          <w:lang w:eastAsia="zh-CN"/>
        </w:rPr>
        <w:t>。</w:t>
      </w:r>
    </w:p>
    <w:p w14:paraId="227CE524">
      <w:pPr>
        <w:tabs>
          <w:tab w:val="left" w:pos="7513"/>
        </w:tabs>
        <w:spacing w:line="360" w:lineRule="auto"/>
        <w:ind w:firstLine="480" w:firstLineChars="200"/>
        <w:rPr>
          <w:rFonts w:hint="default" w:ascii="宋体" w:hAnsi="宋体" w:eastAsia="宋体" w:cs="宋体"/>
          <w:sz w:val="24"/>
          <w:szCs w:val="24"/>
          <w:highlight w:val="none"/>
          <w:lang w:val="en-US" w:eastAsia="zh-CN"/>
        </w:rPr>
      </w:pPr>
      <w:r>
        <w:rPr>
          <w:rFonts w:hint="eastAsia" w:ascii="宋体" w:hAnsi="宋体" w:cs="宋体"/>
          <w:sz w:val="24"/>
          <w:szCs w:val="24"/>
          <w:highlight w:val="none"/>
        </w:rPr>
        <w:t>（</w:t>
      </w:r>
      <w:r>
        <w:rPr>
          <w:rFonts w:ascii="宋体" w:hAnsi="宋体" w:cs="宋体"/>
          <w:sz w:val="24"/>
          <w:szCs w:val="24"/>
          <w:highlight w:val="none"/>
        </w:rPr>
        <w:t>6</w:t>
      </w:r>
      <w:r>
        <w:rPr>
          <w:rFonts w:hint="eastAsia" w:ascii="宋体" w:hAnsi="宋体" w:cs="宋体"/>
          <w:sz w:val="24"/>
          <w:szCs w:val="24"/>
          <w:highlight w:val="none"/>
        </w:rPr>
        <w:t>）智能建筑工程检测：包括但不限于综合布线系统检测、安全防范系统检测、建筑设备监控系统检测、可视对讲检测、广播系统检测、机房工程系统检测、电源与接地系统检测、计算机网络系统检测、能耗监测系统检测</w:t>
      </w:r>
      <w:r>
        <w:rPr>
          <w:rFonts w:hint="eastAsia" w:ascii="宋体" w:hAnsi="宋体" w:cs="宋体"/>
          <w:sz w:val="24"/>
          <w:szCs w:val="24"/>
          <w:highlight w:val="none"/>
          <w:lang w:val="en-US" w:eastAsia="zh-CN"/>
        </w:rPr>
        <w:t>。</w:t>
      </w:r>
    </w:p>
    <w:p w14:paraId="7734562F">
      <w:pPr>
        <w:tabs>
          <w:tab w:val="left" w:pos="7513"/>
        </w:tabs>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w:t>
      </w:r>
      <w:r>
        <w:rPr>
          <w:rFonts w:ascii="宋体" w:hAnsi="宋体" w:cs="宋体"/>
          <w:sz w:val="24"/>
          <w:szCs w:val="24"/>
          <w:highlight w:val="none"/>
        </w:rPr>
        <w:t>7</w:t>
      </w:r>
      <w:r>
        <w:rPr>
          <w:rFonts w:hint="eastAsia" w:ascii="宋体" w:hAnsi="宋体" w:cs="宋体"/>
          <w:sz w:val="24"/>
          <w:szCs w:val="24"/>
          <w:highlight w:val="none"/>
        </w:rPr>
        <w:t>）市政（道路、</w:t>
      </w:r>
      <w:r>
        <w:rPr>
          <w:rFonts w:hint="eastAsia" w:ascii="宋体" w:hAnsi="宋体" w:cs="宋体"/>
          <w:sz w:val="24"/>
          <w:szCs w:val="24"/>
          <w:highlight w:val="none"/>
        </w:rPr>
        <w:t>桥梁</w:t>
      </w:r>
      <w:r>
        <w:rPr>
          <w:rFonts w:hint="eastAsia" w:ascii="宋体" w:hAnsi="宋体" w:cs="宋体"/>
          <w:sz w:val="24"/>
          <w:szCs w:val="24"/>
          <w:highlight w:val="none"/>
        </w:rPr>
        <w:t>、园林、绿化）工程检测：包括但不限于接地电阻、绝缘电阻、漏电开关动作测试、灯具亮度、照度、照度均匀度、照明功率密度、道路工程-沥青混凝土上面层、道路工程-沥青混凝土下面层、道路工程-水泥稳定碎石基层、道路工程-水泥稳定石屑下基层、道路工程-人行道检测、</w:t>
      </w:r>
      <w:r>
        <w:rPr>
          <w:rFonts w:hint="eastAsia" w:ascii="宋体" w:hAnsi="宋体" w:cs="宋体"/>
          <w:sz w:val="24"/>
          <w:szCs w:val="24"/>
          <w:highlight w:val="none"/>
        </w:rPr>
        <w:t>桥梁工程、</w:t>
      </w:r>
      <w:r>
        <w:rPr>
          <w:rFonts w:hint="eastAsia" w:ascii="宋体" w:hAnsi="宋体" w:cs="宋体"/>
          <w:sz w:val="24"/>
          <w:szCs w:val="24"/>
          <w:highlight w:val="none"/>
        </w:rPr>
        <w:t>填方工程、排水工程、给水工程、雨水工程、路灯工程、交通工程-车道标线、</w:t>
      </w:r>
      <w:r>
        <w:rPr>
          <w:rFonts w:hint="eastAsia" w:ascii="宋体" w:hAnsi="宋体" w:cs="宋体"/>
          <w:sz w:val="24"/>
          <w:szCs w:val="24"/>
          <w:highlight w:val="none"/>
          <w:lang w:val="en-US" w:eastAsia="zh-CN"/>
        </w:rPr>
        <w:t>电力管沟工程、</w:t>
      </w:r>
      <w:r>
        <w:rPr>
          <w:rFonts w:hint="eastAsia" w:ascii="宋体" w:hAnsi="宋体" w:cs="宋体"/>
          <w:sz w:val="24"/>
          <w:szCs w:val="24"/>
          <w:highlight w:val="none"/>
        </w:rPr>
        <w:t>绿化工程等</w:t>
      </w:r>
    </w:p>
    <w:p w14:paraId="0DAF705A">
      <w:pPr>
        <w:tabs>
          <w:tab w:val="left" w:pos="7513"/>
        </w:tabs>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w:t>
      </w:r>
      <w:r>
        <w:rPr>
          <w:rFonts w:ascii="宋体" w:hAnsi="宋体" w:cs="宋体"/>
          <w:sz w:val="24"/>
          <w:szCs w:val="24"/>
          <w:highlight w:val="none"/>
        </w:rPr>
        <w:t>8</w:t>
      </w:r>
      <w:r>
        <w:rPr>
          <w:rFonts w:hint="eastAsia" w:ascii="宋体" w:hAnsi="宋体" w:cs="宋体"/>
          <w:sz w:val="24"/>
          <w:szCs w:val="24"/>
          <w:highlight w:val="none"/>
        </w:rPr>
        <w:t>）建筑消防检测：包括但不限于建筑消防设施检测、系统功能检测</w:t>
      </w:r>
    </w:p>
    <w:p w14:paraId="5D8965DB">
      <w:pPr>
        <w:tabs>
          <w:tab w:val="left" w:pos="7513"/>
        </w:tabs>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w:t>
      </w:r>
      <w:r>
        <w:rPr>
          <w:rFonts w:ascii="宋体" w:hAnsi="宋体" w:cs="宋体"/>
          <w:sz w:val="24"/>
          <w:szCs w:val="24"/>
          <w:highlight w:val="none"/>
        </w:rPr>
        <w:t>9</w:t>
      </w:r>
      <w:r>
        <w:rPr>
          <w:rFonts w:hint="eastAsia" w:ascii="宋体" w:hAnsi="宋体" w:cs="宋体"/>
          <w:sz w:val="24"/>
          <w:szCs w:val="24"/>
          <w:highlight w:val="none"/>
        </w:rPr>
        <w:t>）防雷检测：包括但不限于防雷装置检测、系统功能检测</w:t>
      </w:r>
    </w:p>
    <w:p w14:paraId="1D8901B4">
      <w:pPr>
        <w:tabs>
          <w:tab w:val="left" w:pos="7513"/>
        </w:tabs>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w:t>
      </w:r>
      <w:r>
        <w:rPr>
          <w:rFonts w:ascii="宋体" w:hAnsi="宋体" w:cs="宋体"/>
          <w:sz w:val="24"/>
          <w:szCs w:val="24"/>
          <w:highlight w:val="none"/>
        </w:rPr>
        <w:t>0</w:t>
      </w:r>
      <w:r>
        <w:rPr>
          <w:rFonts w:hint="eastAsia" w:ascii="宋体" w:hAnsi="宋体" w:cs="宋体"/>
          <w:sz w:val="24"/>
          <w:szCs w:val="24"/>
          <w:highlight w:val="none"/>
        </w:rPr>
        <w:t>）发电机负载试验</w:t>
      </w:r>
    </w:p>
    <w:p w14:paraId="2A55B9B3">
      <w:pPr>
        <w:tabs>
          <w:tab w:val="left" w:pos="7513"/>
        </w:tabs>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w:t>
      </w:r>
      <w:r>
        <w:rPr>
          <w:rFonts w:ascii="宋体" w:hAnsi="宋体" w:cs="宋体"/>
          <w:sz w:val="24"/>
          <w:szCs w:val="24"/>
          <w:highlight w:val="none"/>
        </w:rPr>
        <w:t>1</w:t>
      </w:r>
      <w:r>
        <w:rPr>
          <w:rFonts w:hint="eastAsia" w:ascii="宋体" w:hAnsi="宋体" w:cs="宋体"/>
          <w:sz w:val="24"/>
          <w:szCs w:val="24"/>
          <w:highlight w:val="none"/>
        </w:rPr>
        <w:t>）燃气管道检测</w:t>
      </w:r>
    </w:p>
    <w:p w14:paraId="7CF639A6">
      <w:pPr>
        <w:tabs>
          <w:tab w:val="left" w:pos="7513"/>
        </w:tabs>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w:t>
      </w:r>
      <w:r>
        <w:rPr>
          <w:rFonts w:ascii="宋体" w:hAnsi="宋体" w:cs="宋体"/>
          <w:sz w:val="24"/>
          <w:szCs w:val="24"/>
          <w:highlight w:val="none"/>
        </w:rPr>
        <w:t>2</w:t>
      </w:r>
      <w:r>
        <w:rPr>
          <w:rFonts w:hint="eastAsia" w:ascii="宋体" w:hAnsi="宋体" w:cs="宋体"/>
          <w:sz w:val="24"/>
          <w:szCs w:val="24"/>
          <w:highlight w:val="none"/>
        </w:rPr>
        <w:t>）光纤到户工程检测</w:t>
      </w:r>
    </w:p>
    <w:p w14:paraId="5384033D">
      <w:pPr>
        <w:tabs>
          <w:tab w:val="left" w:pos="7513"/>
        </w:tabs>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w:t>
      </w:r>
      <w:r>
        <w:rPr>
          <w:rFonts w:ascii="宋体" w:hAnsi="宋体" w:cs="宋体"/>
          <w:sz w:val="24"/>
          <w:szCs w:val="24"/>
          <w:highlight w:val="none"/>
        </w:rPr>
        <w:t>3</w:t>
      </w:r>
      <w:r>
        <w:rPr>
          <w:rFonts w:hint="eastAsia" w:ascii="宋体" w:hAnsi="宋体" w:cs="宋体"/>
          <w:sz w:val="24"/>
          <w:szCs w:val="24"/>
          <w:highlight w:val="none"/>
        </w:rPr>
        <w:t>）人防设备安装质量检测</w:t>
      </w:r>
    </w:p>
    <w:p w14:paraId="4A1FC4AD">
      <w:pPr>
        <w:tabs>
          <w:tab w:val="left" w:pos="7513"/>
        </w:tabs>
        <w:spacing w:line="360" w:lineRule="auto"/>
        <w:ind w:firstLine="480" w:firstLineChars="200"/>
        <w:rPr>
          <w:rFonts w:hint="eastAsia" w:ascii="宋体" w:hAnsi="宋体" w:cs="宋体"/>
          <w:kern w:val="0"/>
          <w:sz w:val="24"/>
          <w:szCs w:val="24"/>
          <w:highlight w:val="none"/>
        </w:rPr>
      </w:pPr>
      <w:r>
        <w:rPr>
          <w:rFonts w:hint="eastAsia" w:ascii="宋体" w:hAnsi="宋体" w:cs="宋体"/>
          <w:sz w:val="24"/>
          <w:szCs w:val="24"/>
          <w:highlight w:val="none"/>
        </w:rPr>
        <w:t>2、</w:t>
      </w:r>
      <w:r>
        <w:rPr>
          <w:rFonts w:hint="eastAsia" w:ascii="宋体" w:hAnsi="宋体" w:cs="宋体"/>
          <w:kern w:val="0"/>
          <w:sz w:val="24"/>
          <w:szCs w:val="24"/>
          <w:highlight w:val="none"/>
        </w:rPr>
        <w:t>基坑监测等技术服务：</w:t>
      </w:r>
    </w:p>
    <w:p w14:paraId="7F60E51B">
      <w:pPr>
        <w:tabs>
          <w:tab w:val="left" w:pos="7513"/>
        </w:tabs>
        <w:spacing w:line="360" w:lineRule="auto"/>
        <w:ind w:firstLine="480" w:firstLineChars="200"/>
        <w:rPr>
          <w:rFonts w:hint="eastAsia" w:ascii="宋体" w:hAnsi="宋体" w:cs="宋体"/>
          <w:sz w:val="24"/>
          <w:szCs w:val="24"/>
          <w:highlight w:val="none"/>
        </w:rPr>
      </w:pPr>
      <w:r>
        <w:rPr>
          <w:rFonts w:hint="eastAsia" w:ascii="宋体" w:hAnsi="宋体" w:cs="宋体"/>
          <w:kern w:val="0"/>
          <w:sz w:val="24"/>
          <w:szCs w:val="24"/>
          <w:highlight w:val="none"/>
        </w:rPr>
        <w:t>（1）</w:t>
      </w:r>
      <w:r>
        <w:rPr>
          <w:rFonts w:hint="eastAsia" w:ascii="宋体" w:hAnsi="宋体" w:cs="宋体"/>
          <w:sz w:val="24"/>
          <w:szCs w:val="24"/>
          <w:highlight w:val="none"/>
        </w:rPr>
        <w:t>基坑监测：包括但不限于基坑顶部水平位移监测、基坑顶部沉降监测、支护桩测斜（深层水平位移）、地下水位监测、周边地面沉降监测、周边建筑物和地下管线沉降监测、锚索拉力监测、支撑轴力监测、支撑立柱沉降监测</w:t>
      </w:r>
    </w:p>
    <w:p w14:paraId="6FA9D131">
      <w:pPr>
        <w:tabs>
          <w:tab w:val="left" w:pos="7513"/>
        </w:tabs>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（2）主体沉降观测</w:t>
      </w:r>
    </w:p>
    <w:p w14:paraId="674F26A2">
      <w:pPr>
        <w:tabs>
          <w:tab w:val="left" w:pos="7513"/>
        </w:tabs>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cs="宋体"/>
          <w:sz w:val="24"/>
          <w:szCs w:val="24"/>
          <w:highlight w:val="none"/>
        </w:rPr>
        <w:t>（3）高支模监测：包括但不限于高支模立杆倾角、立杠位移、高支模立杆轴力、沉降</w:t>
      </w:r>
      <w:r>
        <w:rPr>
          <w:rFonts w:hint="eastAsia" w:ascii="宋体" w:hAnsi="宋体" w:cs="宋体"/>
          <w:sz w:val="24"/>
          <w:szCs w:val="24"/>
          <w:highlight w:val="none"/>
          <w:lang w:eastAsia="zh-CN"/>
        </w:rPr>
        <w:t>。</w:t>
      </w:r>
    </w:p>
    <w:p w14:paraId="79E6FDB1">
      <w:pPr>
        <w:tabs>
          <w:tab w:val="left" w:pos="7513"/>
        </w:tabs>
        <w:spacing w:line="360" w:lineRule="auto"/>
        <w:ind w:firstLine="482" w:firstLineChars="200"/>
        <w:rPr>
          <w:rFonts w:hint="eastAsia" w:ascii="宋体" w:hAnsi="宋体" w:cs="宋体"/>
          <w:b/>
          <w:bCs/>
          <w:sz w:val="24"/>
          <w:szCs w:val="24"/>
          <w:highlight w:val="none"/>
        </w:rPr>
      </w:pPr>
      <w:r>
        <w:rPr>
          <w:rFonts w:hint="eastAsia" w:ascii="宋体" w:hAnsi="宋体" w:cs="宋体"/>
          <w:b/>
          <w:bCs/>
          <w:sz w:val="24"/>
          <w:szCs w:val="24"/>
          <w:highlight w:val="none"/>
        </w:rPr>
        <w:t>备注：以上招标项目内容的工程项目清单仅供参考，具体第三方检测、监测服务内容及数量包括但不限于施工图纸、合同、工程量清单、招标人要求及招标过程中发出的相关文件所包含的全部内容，且需满足项目施工过程需要、竣工验收要求及相关主管监督部门的要求。</w:t>
      </w:r>
    </w:p>
    <w:p w14:paraId="3F354D78">
      <w:pPr>
        <w:tabs>
          <w:tab w:val="left" w:pos="7513"/>
        </w:tabs>
        <w:spacing w:line="360" w:lineRule="auto"/>
        <w:ind w:firstLine="402" w:firstLineChars="200"/>
        <w:rPr>
          <w:rFonts w:hint="eastAsia" w:ascii="宋体" w:hAnsi="宋体" w:cs="宋体"/>
          <w:b/>
          <w:bCs/>
          <w:sz w:val="20"/>
          <w:szCs w:val="20"/>
          <w:highlight w:val="none"/>
        </w:rPr>
      </w:pPr>
      <w:r>
        <w:rPr>
          <w:rFonts w:hint="eastAsia" w:ascii="宋体" w:hAnsi="宋体" w:cs="宋体"/>
          <w:b/>
          <w:bCs/>
          <w:sz w:val="20"/>
          <w:szCs w:val="20"/>
          <w:highlight w:val="none"/>
        </w:rPr>
        <w:br w:type="page"/>
      </w:r>
    </w:p>
    <w:p w14:paraId="7656C9AE">
      <w:pPr>
        <w:spacing w:line="360" w:lineRule="auto"/>
        <w:ind w:firstLine="482"/>
        <w:jc w:val="center"/>
        <w:rPr>
          <w:rFonts w:hint="eastAsia" w:ascii="宋体" w:hAnsi="宋体" w:cs="宋体"/>
          <w:b/>
          <w:bCs/>
          <w:sz w:val="24"/>
          <w:szCs w:val="24"/>
          <w:highlight w:val="none"/>
        </w:rPr>
      </w:pPr>
      <w:r>
        <w:rPr>
          <w:rFonts w:hint="eastAsia" w:ascii="宋体" w:hAnsi="宋体" w:cs="宋体"/>
          <w:b/>
          <w:bCs/>
          <w:sz w:val="24"/>
          <w:szCs w:val="24"/>
          <w:highlight w:val="none"/>
        </w:rPr>
        <w:t>附：拟投入检测设备一览表</w:t>
      </w:r>
    </w:p>
    <w:tbl>
      <w:tblPr>
        <w:tblStyle w:val="6"/>
        <w:tblW w:w="8550" w:type="dxa"/>
        <w:tblInd w:w="91" w:type="dxa"/>
        <w:tblLayout w:type="autofit"/>
        <w:tblCellMar>
          <w:top w:w="0" w:type="dxa"/>
          <w:left w:w="108" w:type="dxa"/>
          <w:bottom w:w="0" w:type="dxa"/>
          <w:right w:w="108" w:type="dxa"/>
        </w:tblCellMar>
      </w:tblPr>
      <w:tblGrid>
        <w:gridCol w:w="1080"/>
        <w:gridCol w:w="4298"/>
        <w:gridCol w:w="2095"/>
        <w:gridCol w:w="1080"/>
      </w:tblGrid>
      <w:tr w14:paraId="7BF49FA6">
        <w:tblPrEx>
          <w:tblCellMar>
            <w:top w:w="0" w:type="dxa"/>
            <w:left w:w="108" w:type="dxa"/>
            <w:bottom w:w="0" w:type="dxa"/>
            <w:right w:w="108" w:type="dxa"/>
          </w:tblCellMar>
        </w:tblPrEx>
        <w:trPr>
          <w:trHeight w:val="388" w:hRule="atLeast"/>
        </w:trPr>
        <w:tc>
          <w:tcPr>
            <w:tcW w:w="1080" w:type="dxa"/>
            <w:tcBorders>
              <w:top w:val="single" w:color="000000" w:sz="8" w:space="0"/>
              <w:left w:val="single" w:color="000000" w:sz="8" w:space="0"/>
              <w:bottom w:val="single" w:color="000000" w:sz="8" w:space="0"/>
              <w:right w:val="single" w:color="000000" w:sz="8" w:space="0"/>
            </w:tcBorders>
            <w:noWrap/>
            <w:vAlign w:val="center"/>
          </w:tcPr>
          <w:p w14:paraId="211B39E8">
            <w:pPr>
              <w:spacing w:line="360" w:lineRule="auto"/>
              <w:ind w:firstLine="0" w:firstLineChars="0"/>
              <w:jc w:val="center"/>
              <w:rPr>
                <w:b/>
                <w:bCs/>
                <w:szCs w:val="24"/>
                <w:highlight w:val="none"/>
              </w:rPr>
            </w:pPr>
            <w:r>
              <w:rPr>
                <w:rFonts w:hint="eastAsia"/>
                <w:b/>
                <w:bCs/>
                <w:szCs w:val="24"/>
                <w:highlight w:val="none"/>
              </w:rPr>
              <w:t>序号</w:t>
            </w:r>
          </w:p>
        </w:tc>
        <w:tc>
          <w:tcPr>
            <w:tcW w:w="4298" w:type="dxa"/>
            <w:tcBorders>
              <w:top w:val="single" w:color="000000" w:sz="8" w:space="0"/>
              <w:left w:val="single" w:color="000000" w:sz="8" w:space="0"/>
              <w:bottom w:val="single" w:color="000000" w:sz="8" w:space="0"/>
              <w:right w:val="single" w:color="000000" w:sz="8" w:space="0"/>
            </w:tcBorders>
            <w:noWrap/>
            <w:vAlign w:val="center"/>
          </w:tcPr>
          <w:p w14:paraId="5D1139C3">
            <w:pPr>
              <w:spacing w:line="360" w:lineRule="auto"/>
              <w:ind w:firstLine="0" w:firstLineChars="0"/>
              <w:jc w:val="center"/>
              <w:rPr>
                <w:b/>
                <w:bCs/>
                <w:szCs w:val="24"/>
                <w:highlight w:val="none"/>
              </w:rPr>
            </w:pPr>
            <w:r>
              <w:rPr>
                <w:rFonts w:hint="eastAsia"/>
                <w:b/>
                <w:bCs/>
                <w:szCs w:val="24"/>
                <w:highlight w:val="none"/>
              </w:rPr>
              <w:t>设备名称</w:t>
            </w:r>
          </w:p>
        </w:tc>
        <w:tc>
          <w:tcPr>
            <w:tcW w:w="2095" w:type="dxa"/>
            <w:tcBorders>
              <w:top w:val="single" w:color="000000" w:sz="8" w:space="0"/>
              <w:left w:val="single" w:color="000000" w:sz="8" w:space="0"/>
              <w:bottom w:val="single" w:color="000000" w:sz="8" w:space="0"/>
              <w:right w:val="single" w:color="000000" w:sz="8" w:space="0"/>
            </w:tcBorders>
            <w:noWrap/>
            <w:vAlign w:val="center"/>
          </w:tcPr>
          <w:p w14:paraId="54A101D5">
            <w:pPr>
              <w:spacing w:line="360" w:lineRule="auto"/>
              <w:ind w:firstLine="0" w:firstLineChars="0"/>
              <w:jc w:val="center"/>
              <w:rPr>
                <w:b/>
                <w:bCs/>
                <w:szCs w:val="24"/>
                <w:highlight w:val="none"/>
              </w:rPr>
            </w:pPr>
            <w:r>
              <w:rPr>
                <w:rFonts w:hint="eastAsia"/>
                <w:b/>
                <w:bCs/>
                <w:szCs w:val="24"/>
                <w:highlight w:val="none"/>
              </w:rPr>
              <w:t>数量</w:t>
            </w:r>
          </w:p>
        </w:tc>
        <w:tc>
          <w:tcPr>
            <w:tcW w:w="1080" w:type="dxa"/>
            <w:tcBorders>
              <w:top w:val="single" w:color="000000" w:sz="8" w:space="0"/>
              <w:left w:val="single" w:color="000000" w:sz="8" w:space="0"/>
              <w:bottom w:val="single" w:color="000000" w:sz="8" w:space="0"/>
              <w:right w:val="single" w:color="000000" w:sz="8" w:space="0"/>
            </w:tcBorders>
            <w:noWrap/>
            <w:vAlign w:val="center"/>
          </w:tcPr>
          <w:p w14:paraId="61B26EB3">
            <w:pPr>
              <w:spacing w:line="360" w:lineRule="auto"/>
              <w:ind w:firstLine="0" w:firstLineChars="0"/>
              <w:jc w:val="center"/>
              <w:rPr>
                <w:b/>
                <w:bCs/>
                <w:szCs w:val="24"/>
                <w:highlight w:val="none"/>
              </w:rPr>
            </w:pPr>
            <w:r>
              <w:rPr>
                <w:rFonts w:hint="eastAsia"/>
                <w:b/>
                <w:bCs/>
                <w:szCs w:val="24"/>
                <w:highlight w:val="none"/>
              </w:rPr>
              <w:t>备注</w:t>
            </w:r>
          </w:p>
        </w:tc>
      </w:tr>
      <w:tr w14:paraId="51327632">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3779E4F1">
            <w:pPr>
              <w:spacing w:line="360" w:lineRule="auto"/>
              <w:ind w:firstLine="420" w:firstLineChars="200"/>
              <w:jc w:val="both"/>
              <w:rPr>
                <w:szCs w:val="24"/>
                <w:highlight w:val="none"/>
              </w:rPr>
            </w:pPr>
            <w:r>
              <w:rPr>
                <w:rFonts w:hint="eastAsia"/>
                <w:szCs w:val="24"/>
                <w:highlight w:val="none"/>
              </w:rPr>
              <w:t>1</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0C06108B">
            <w:pPr>
              <w:spacing w:line="360" w:lineRule="auto"/>
              <w:ind w:firstLine="420" w:firstLineChars="200"/>
              <w:jc w:val="center"/>
              <w:rPr>
                <w:szCs w:val="24"/>
                <w:highlight w:val="none"/>
              </w:rPr>
            </w:pPr>
            <w:r>
              <w:rPr>
                <w:rFonts w:hint="eastAsia"/>
                <w:szCs w:val="24"/>
                <w:highlight w:val="none"/>
              </w:rPr>
              <w:t>桩基静载荷测试分析仪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FDA2D79">
            <w:pPr>
              <w:spacing w:line="360" w:lineRule="auto"/>
              <w:ind w:firstLine="420" w:firstLineChars="200"/>
              <w:jc w:val="center"/>
              <w:rPr>
                <w:szCs w:val="24"/>
                <w:highlight w:val="none"/>
              </w:rPr>
            </w:pPr>
            <w:r>
              <w:rPr>
                <w:rFonts w:hint="eastAsia"/>
                <w:szCs w:val="24"/>
                <w:highlight w:val="none"/>
              </w:rPr>
              <w:t>3套</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38E302E">
            <w:pPr>
              <w:spacing w:line="360" w:lineRule="auto"/>
              <w:ind w:firstLine="420" w:firstLineChars="200"/>
              <w:jc w:val="center"/>
              <w:rPr>
                <w:szCs w:val="24"/>
                <w:highlight w:val="none"/>
              </w:rPr>
            </w:pPr>
          </w:p>
        </w:tc>
      </w:tr>
      <w:tr w14:paraId="7F953CEC">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1D7C28CE">
            <w:pPr>
              <w:spacing w:line="360" w:lineRule="auto"/>
              <w:ind w:firstLine="420" w:firstLineChars="200"/>
              <w:jc w:val="both"/>
              <w:rPr>
                <w:szCs w:val="24"/>
                <w:highlight w:val="none"/>
              </w:rPr>
            </w:pPr>
            <w:r>
              <w:rPr>
                <w:rFonts w:hint="eastAsia"/>
                <w:szCs w:val="24"/>
                <w:highlight w:val="none"/>
              </w:rPr>
              <w:t>2</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03A429D">
            <w:pPr>
              <w:spacing w:line="360" w:lineRule="auto"/>
              <w:ind w:firstLine="420" w:firstLineChars="200"/>
              <w:jc w:val="center"/>
              <w:rPr>
                <w:szCs w:val="24"/>
                <w:highlight w:val="none"/>
              </w:rPr>
            </w:pPr>
            <w:r>
              <w:rPr>
                <w:rFonts w:hint="eastAsia"/>
                <w:szCs w:val="24"/>
                <w:highlight w:val="none"/>
              </w:rPr>
              <w:t>重型动力触探仪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F5504CF">
            <w:pPr>
              <w:spacing w:line="360" w:lineRule="auto"/>
              <w:ind w:firstLine="420" w:firstLineChars="200"/>
              <w:jc w:val="center"/>
              <w:rPr>
                <w:szCs w:val="24"/>
                <w:highlight w:val="none"/>
              </w:rPr>
            </w:pPr>
            <w:r>
              <w:rPr>
                <w:rFonts w:hint="eastAsia"/>
                <w:szCs w:val="24"/>
                <w:highlight w:val="none"/>
              </w:rPr>
              <w:t>1套</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BDDC78A">
            <w:pPr>
              <w:spacing w:line="360" w:lineRule="auto"/>
              <w:ind w:firstLine="420" w:firstLineChars="200"/>
              <w:jc w:val="center"/>
              <w:rPr>
                <w:szCs w:val="24"/>
                <w:highlight w:val="none"/>
              </w:rPr>
            </w:pPr>
          </w:p>
        </w:tc>
      </w:tr>
      <w:tr w14:paraId="4DE5A035">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0F79E83A">
            <w:pPr>
              <w:spacing w:line="360" w:lineRule="auto"/>
              <w:ind w:firstLine="420" w:firstLineChars="200"/>
              <w:jc w:val="both"/>
              <w:rPr>
                <w:szCs w:val="24"/>
                <w:highlight w:val="none"/>
              </w:rPr>
            </w:pPr>
            <w:r>
              <w:rPr>
                <w:rFonts w:hint="eastAsia"/>
                <w:szCs w:val="24"/>
                <w:highlight w:val="none"/>
              </w:rPr>
              <w:t>3</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6572787">
            <w:pPr>
              <w:spacing w:line="360" w:lineRule="auto"/>
              <w:ind w:firstLine="420" w:firstLineChars="200"/>
              <w:jc w:val="center"/>
              <w:rPr>
                <w:szCs w:val="24"/>
                <w:highlight w:val="none"/>
              </w:rPr>
            </w:pPr>
            <w:r>
              <w:rPr>
                <w:rFonts w:hint="eastAsia"/>
                <w:szCs w:val="24"/>
                <w:highlight w:val="none"/>
              </w:rPr>
              <w:t>轻型触探仪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EE5B8F3">
            <w:pPr>
              <w:spacing w:line="360" w:lineRule="auto"/>
              <w:ind w:firstLine="420" w:firstLineChars="200"/>
              <w:jc w:val="center"/>
              <w:rPr>
                <w:szCs w:val="24"/>
                <w:highlight w:val="none"/>
              </w:rPr>
            </w:pPr>
            <w:r>
              <w:rPr>
                <w:rFonts w:hint="eastAsia"/>
                <w:szCs w:val="24"/>
                <w:highlight w:val="none"/>
              </w:rPr>
              <w:t>1套</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DDA17F3">
            <w:pPr>
              <w:spacing w:line="360" w:lineRule="auto"/>
              <w:ind w:firstLine="420" w:firstLineChars="200"/>
              <w:jc w:val="center"/>
              <w:rPr>
                <w:szCs w:val="24"/>
                <w:highlight w:val="none"/>
              </w:rPr>
            </w:pPr>
          </w:p>
        </w:tc>
      </w:tr>
      <w:tr w14:paraId="2A444263">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4CCB1EF0">
            <w:pPr>
              <w:spacing w:line="360" w:lineRule="auto"/>
              <w:ind w:firstLine="420" w:firstLineChars="200"/>
              <w:jc w:val="both"/>
              <w:rPr>
                <w:szCs w:val="24"/>
                <w:highlight w:val="none"/>
              </w:rPr>
            </w:pPr>
            <w:r>
              <w:rPr>
                <w:rFonts w:hint="eastAsia"/>
                <w:szCs w:val="24"/>
                <w:highlight w:val="none"/>
              </w:rPr>
              <w:t>4</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0B4ABEB">
            <w:pPr>
              <w:spacing w:line="360" w:lineRule="auto"/>
              <w:ind w:firstLine="420" w:firstLineChars="200"/>
              <w:jc w:val="center"/>
              <w:rPr>
                <w:szCs w:val="24"/>
                <w:highlight w:val="none"/>
              </w:rPr>
            </w:pPr>
            <w:r>
              <w:rPr>
                <w:rFonts w:hint="eastAsia"/>
                <w:szCs w:val="24"/>
                <w:highlight w:val="none"/>
              </w:rPr>
              <w:t>高速钻机</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B7B76CC">
            <w:pPr>
              <w:spacing w:line="360" w:lineRule="auto"/>
              <w:ind w:firstLine="420" w:firstLineChars="200"/>
              <w:jc w:val="center"/>
              <w:rPr>
                <w:szCs w:val="24"/>
                <w:highlight w:val="none"/>
              </w:rPr>
            </w:pPr>
            <w:r>
              <w:rPr>
                <w:rFonts w:hint="eastAsia"/>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C8F1F5A">
            <w:pPr>
              <w:spacing w:line="360" w:lineRule="auto"/>
              <w:ind w:firstLine="420" w:firstLineChars="200"/>
              <w:jc w:val="center"/>
              <w:rPr>
                <w:szCs w:val="24"/>
                <w:highlight w:val="none"/>
              </w:rPr>
            </w:pPr>
          </w:p>
        </w:tc>
      </w:tr>
      <w:tr w14:paraId="719D7DE6">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1D2C6108">
            <w:pPr>
              <w:spacing w:line="360" w:lineRule="auto"/>
              <w:ind w:firstLine="420" w:firstLineChars="200"/>
              <w:jc w:val="both"/>
              <w:rPr>
                <w:szCs w:val="24"/>
                <w:highlight w:val="none"/>
              </w:rPr>
            </w:pPr>
            <w:r>
              <w:rPr>
                <w:rFonts w:hint="eastAsia"/>
                <w:szCs w:val="24"/>
                <w:highlight w:val="none"/>
              </w:rPr>
              <w:t>5</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0097C5AC">
            <w:pPr>
              <w:spacing w:line="360" w:lineRule="auto"/>
              <w:ind w:firstLine="420" w:firstLineChars="200"/>
              <w:jc w:val="center"/>
              <w:rPr>
                <w:szCs w:val="24"/>
                <w:highlight w:val="none"/>
              </w:rPr>
            </w:pPr>
            <w:r>
              <w:rPr>
                <w:rFonts w:hint="eastAsia" w:ascii="Times New Roman" w:hAnsi="Times New Roman" w:eastAsia="宋体" w:cs="Times New Roman"/>
                <w:i w:val="0"/>
                <w:iCs w:val="0"/>
                <w:caps w:val="0"/>
                <w:spacing w:val="0"/>
                <w:sz w:val="21"/>
                <w:szCs w:val="24"/>
                <w:highlight w:val="none"/>
                <w:shd w:val="clear" w:color="auto" w:fill="auto"/>
              </w:rPr>
              <w:t>液压</w:t>
            </w:r>
            <w:r>
              <w:rPr>
                <w:rFonts w:hint="eastAsia" w:ascii="Times New Roman" w:hAnsi="Times New Roman" w:eastAsia="宋体" w:cs="Times New Roman"/>
                <w:szCs w:val="24"/>
                <w:highlight w:val="none"/>
              </w:rPr>
              <w:t>千斤顶</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B792084">
            <w:pPr>
              <w:spacing w:line="360" w:lineRule="auto"/>
              <w:ind w:firstLine="420" w:firstLineChars="200"/>
              <w:jc w:val="center"/>
              <w:rPr>
                <w:szCs w:val="24"/>
                <w:highlight w:val="none"/>
              </w:rPr>
            </w:pPr>
            <w:r>
              <w:rPr>
                <w:rFonts w:hint="eastAsia"/>
                <w:szCs w:val="24"/>
                <w:highlight w:val="none"/>
              </w:rPr>
              <w:t>2台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5FE6CFE">
            <w:pPr>
              <w:spacing w:line="360" w:lineRule="auto"/>
              <w:ind w:firstLine="420" w:firstLineChars="200"/>
              <w:jc w:val="center"/>
              <w:rPr>
                <w:szCs w:val="24"/>
                <w:highlight w:val="none"/>
              </w:rPr>
            </w:pPr>
          </w:p>
        </w:tc>
      </w:tr>
      <w:tr w14:paraId="0B785B0E">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3997BA5D">
            <w:pPr>
              <w:spacing w:line="360" w:lineRule="auto"/>
              <w:ind w:firstLine="420" w:firstLineChars="200"/>
              <w:jc w:val="both"/>
              <w:rPr>
                <w:szCs w:val="24"/>
                <w:highlight w:val="none"/>
              </w:rPr>
            </w:pPr>
            <w:r>
              <w:rPr>
                <w:rFonts w:hint="eastAsia"/>
                <w:szCs w:val="24"/>
                <w:highlight w:val="none"/>
              </w:rPr>
              <w:t>6</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DAE9296">
            <w:pPr>
              <w:spacing w:line="360" w:lineRule="auto"/>
              <w:ind w:firstLine="420" w:firstLineChars="200"/>
              <w:jc w:val="center"/>
              <w:rPr>
                <w:szCs w:val="24"/>
                <w:highlight w:val="none"/>
              </w:rPr>
            </w:pPr>
            <w:r>
              <w:rPr>
                <w:rFonts w:hint="eastAsia"/>
                <w:szCs w:val="24"/>
                <w:highlight w:val="none"/>
              </w:rPr>
              <w:t>精密压力表</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F31F17B">
            <w:pPr>
              <w:spacing w:line="360" w:lineRule="auto"/>
              <w:ind w:firstLine="420" w:firstLineChars="200"/>
              <w:jc w:val="center"/>
              <w:rPr>
                <w:szCs w:val="24"/>
                <w:highlight w:val="none"/>
              </w:rPr>
            </w:pPr>
            <w:r>
              <w:rPr>
                <w:rFonts w:hint="eastAsia"/>
                <w:szCs w:val="24"/>
                <w:highlight w:val="none"/>
              </w:rPr>
              <w:t>4只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9FB2F79">
            <w:pPr>
              <w:spacing w:line="360" w:lineRule="auto"/>
              <w:ind w:firstLine="420" w:firstLineChars="200"/>
              <w:jc w:val="center"/>
              <w:rPr>
                <w:szCs w:val="24"/>
                <w:highlight w:val="none"/>
              </w:rPr>
            </w:pPr>
          </w:p>
        </w:tc>
      </w:tr>
      <w:tr w14:paraId="790A9AC6">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5801893B">
            <w:pPr>
              <w:spacing w:line="360" w:lineRule="auto"/>
              <w:ind w:firstLine="420" w:firstLineChars="200"/>
              <w:jc w:val="both"/>
              <w:rPr>
                <w:szCs w:val="24"/>
                <w:highlight w:val="none"/>
              </w:rPr>
            </w:pPr>
            <w:r>
              <w:rPr>
                <w:rFonts w:hint="eastAsia"/>
                <w:szCs w:val="24"/>
                <w:highlight w:val="none"/>
              </w:rPr>
              <w:t>7</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C95FCDF">
            <w:pPr>
              <w:spacing w:line="360" w:lineRule="auto"/>
              <w:ind w:firstLine="420" w:firstLineChars="200"/>
              <w:jc w:val="center"/>
              <w:rPr>
                <w:szCs w:val="24"/>
                <w:highlight w:val="none"/>
              </w:rPr>
            </w:pPr>
            <w:r>
              <w:rPr>
                <w:rFonts w:hint="eastAsia"/>
                <w:szCs w:val="24"/>
                <w:highlight w:val="none"/>
              </w:rPr>
              <w:t>数显百分表</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AD4D3BF">
            <w:pPr>
              <w:spacing w:line="360" w:lineRule="auto"/>
              <w:ind w:firstLine="420" w:firstLineChars="200"/>
              <w:jc w:val="center"/>
              <w:rPr>
                <w:szCs w:val="24"/>
                <w:highlight w:val="none"/>
              </w:rPr>
            </w:pPr>
            <w:r>
              <w:rPr>
                <w:rFonts w:hint="eastAsia"/>
                <w:szCs w:val="24"/>
                <w:highlight w:val="none"/>
              </w:rPr>
              <w:t>4只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CED5F2A">
            <w:pPr>
              <w:spacing w:line="360" w:lineRule="auto"/>
              <w:ind w:firstLine="420" w:firstLineChars="200"/>
              <w:jc w:val="center"/>
              <w:rPr>
                <w:szCs w:val="24"/>
                <w:highlight w:val="none"/>
              </w:rPr>
            </w:pPr>
          </w:p>
        </w:tc>
      </w:tr>
      <w:tr w14:paraId="4A73A3BD">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40BA7234">
            <w:pPr>
              <w:spacing w:line="360" w:lineRule="auto"/>
              <w:ind w:firstLine="420" w:firstLineChars="200"/>
              <w:jc w:val="both"/>
              <w:rPr>
                <w:szCs w:val="24"/>
                <w:highlight w:val="none"/>
              </w:rPr>
            </w:pPr>
            <w:r>
              <w:rPr>
                <w:rFonts w:hint="eastAsia"/>
                <w:szCs w:val="24"/>
                <w:highlight w:val="none"/>
              </w:rPr>
              <w:t>8</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DDFF33F">
            <w:pPr>
              <w:spacing w:line="360" w:lineRule="auto"/>
              <w:ind w:firstLine="420" w:firstLineChars="200"/>
              <w:jc w:val="center"/>
              <w:rPr>
                <w:szCs w:val="24"/>
                <w:highlight w:val="none"/>
              </w:rPr>
            </w:pPr>
            <w:r>
              <w:rPr>
                <w:rFonts w:hint="eastAsia"/>
                <w:szCs w:val="24"/>
                <w:highlight w:val="none"/>
              </w:rPr>
              <w:t>灌砂筒</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04D3C43F">
            <w:pPr>
              <w:spacing w:line="360" w:lineRule="auto"/>
              <w:ind w:firstLine="420" w:firstLineChars="200"/>
              <w:jc w:val="center"/>
              <w:rPr>
                <w:szCs w:val="24"/>
                <w:highlight w:val="none"/>
              </w:rPr>
            </w:pPr>
            <w:r>
              <w:rPr>
                <w:rFonts w:hint="eastAsia"/>
                <w:szCs w:val="24"/>
                <w:highlight w:val="none"/>
              </w:rPr>
              <w:t>3个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E02FC05">
            <w:pPr>
              <w:spacing w:line="360" w:lineRule="auto"/>
              <w:ind w:firstLine="420" w:firstLineChars="200"/>
              <w:jc w:val="center"/>
              <w:rPr>
                <w:szCs w:val="24"/>
                <w:highlight w:val="none"/>
              </w:rPr>
            </w:pPr>
          </w:p>
        </w:tc>
      </w:tr>
      <w:tr w14:paraId="26B70423">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2D1F8965">
            <w:pPr>
              <w:spacing w:line="360" w:lineRule="auto"/>
              <w:ind w:firstLine="420" w:firstLineChars="200"/>
              <w:jc w:val="both"/>
              <w:rPr>
                <w:szCs w:val="24"/>
                <w:highlight w:val="none"/>
              </w:rPr>
            </w:pPr>
            <w:r>
              <w:rPr>
                <w:rFonts w:hint="eastAsia"/>
                <w:szCs w:val="24"/>
                <w:highlight w:val="none"/>
              </w:rPr>
              <w:t>9</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3267BC0">
            <w:pPr>
              <w:spacing w:line="360" w:lineRule="auto"/>
              <w:ind w:firstLine="420" w:firstLineChars="200"/>
              <w:jc w:val="center"/>
              <w:rPr>
                <w:szCs w:val="24"/>
                <w:highlight w:val="none"/>
              </w:rPr>
            </w:pPr>
            <w:r>
              <w:rPr>
                <w:rFonts w:hint="eastAsia"/>
                <w:szCs w:val="24"/>
                <w:highlight w:val="none"/>
                <w:lang w:val="en-US" w:eastAsia="zh-CN"/>
              </w:rPr>
              <w:t>高精度</w:t>
            </w:r>
            <w:r>
              <w:rPr>
                <w:rFonts w:hint="eastAsia"/>
                <w:szCs w:val="24"/>
                <w:highlight w:val="none"/>
              </w:rPr>
              <w:t>粘结强度检测仪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4B710A7">
            <w:pPr>
              <w:spacing w:line="360" w:lineRule="auto"/>
              <w:ind w:firstLine="420" w:firstLineChars="200"/>
              <w:jc w:val="center"/>
              <w:rPr>
                <w:szCs w:val="24"/>
                <w:highlight w:val="none"/>
              </w:rPr>
            </w:pPr>
            <w:r>
              <w:rPr>
                <w:rFonts w:hint="eastAsia"/>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0F003E55">
            <w:pPr>
              <w:spacing w:line="360" w:lineRule="auto"/>
              <w:ind w:firstLine="420" w:firstLineChars="200"/>
              <w:jc w:val="center"/>
              <w:rPr>
                <w:szCs w:val="24"/>
                <w:highlight w:val="none"/>
              </w:rPr>
            </w:pPr>
          </w:p>
        </w:tc>
      </w:tr>
      <w:tr w14:paraId="283AF717">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5507897A">
            <w:pPr>
              <w:spacing w:line="360" w:lineRule="auto"/>
              <w:ind w:firstLine="420" w:firstLineChars="200"/>
              <w:jc w:val="both"/>
              <w:rPr>
                <w:szCs w:val="24"/>
                <w:highlight w:val="none"/>
              </w:rPr>
            </w:pPr>
            <w:r>
              <w:rPr>
                <w:rFonts w:hint="eastAsia"/>
                <w:szCs w:val="24"/>
                <w:highlight w:val="none"/>
              </w:rPr>
              <w:t>10</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8B9DCCB">
            <w:pPr>
              <w:spacing w:line="360" w:lineRule="auto"/>
              <w:ind w:firstLine="420" w:firstLineChars="200"/>
              <w:jc w:val="center"/>
              <w:rPr>
                <w:szCs w:val="24"/>
                <w:highlight w:val="none"/>
              </w:rPr>
            </w:pPr>
            <w:r>
              <w:rPr>
                <w:rFonts w:hint="eastAsia"/>
                <w:szCs w:val="24"/>
                <w:highlight w:val="none"/>
              </w:rPr>
              <w:t>钢筋保护层测量仪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B03424A">
            <w:pPr>
              <w:spacing w:line="360" w:lineRule="auto"/>
              <w:ind w:firstLine="420" w:firstLineChars="200"/>
              <w:jc w:val="center"/>
              <w:rPr>
                <w:szCs w:val="24"/>
                <w:highlight w:val="none"/>
              </w:rPr>
            </w:pPr>
            <w:r>
              <w:rPr>
                <w:rFonts w:hint="eastAsia"/>
                <w:szCs w:val="24"/>
                <w:highlight w:val="none"/>
              </w:rPr>
              <w:t>2台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97AC775">
            <w:pPr>
              <w:spacing w:line="360" w:lineRule="auto"/>
              <w:ind w:firstLine="420" w:firstLineChars="200"/>
              <w:jc w:val="center"/>
              <w:rPr>
                <w:szCs w:val="24"/>
                <w:highlight w:val="none"/>
              </w:rPr>
            </w:pPr>
          </w:p>
        </w:tc>
      </w:tr>
      <w:tr w14:paraId="4306AE63">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2B5ABAE3">
            <w:pPr>
              <w:spacing w:line="360" w:lineRule="auto"/>
              <w:ind w:firstLine="420" w:firstLineChars="200"/>
              <w:jc w:val="both"/>
              <w:rPr>
                <w:szCs w:val="24"/>
                <w:highlight w:val="none"/>
              </w:rPr>
            </w:pPr>
            <w:r>
              <w:rPr>
                <w:rFonts w:hint="eastAsia"/>
                <w:szCs w:val="24"/>
                <w:highlight w:val="none"/>
              </w:rPr>
              <w:t>11</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5AB64BA">
            <w:pPr>
              <w:spacing w:line="360" w:lineRule="auto"/>
              <w:ind w:firstLine="420" w:firstLineChars="200"/>
              <w:jc w:val="center"/>
              <w:rPr>
                <w:szCs w:val="24"/>
                <w:highlight w:val="none"/>
              </w:rPr>
            </w:pPr>
            <w:r>
              <w:rPr>
                <w:rFonts w:hint="eastAsia"/>
                <w:szCs w:val="24"/>
                <w:highlight w:val="none"/>
              </w:rPr>
              <w:t>回弹仪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524BB55">
            <w:pPr>
              <w:spacing w:line="360" w:lineRule="auto"/>
              <w:ind w:firstLine="420" w:firstLineChars="200"/>
              <w:jc w:val="center"/>
              <w:rPr>
                <w:szCs w:val="24"/>
                <w:highlight w:val="none"/>
              </w:rPr>
            </w:pPr>
            <w:r>
              <w:rPr>
                <w:rFonts w:hint="eastAsia"/>
                <w:szCs w:val="24"/>
                <w:highlight w:val="none"/>
              </w:rPr>
              <w:t>4台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097A608">
            <w:pPr>
              <w:spacing w:line="360" w:lineRule="auto"/>
              <w:ind w:firstLine="420" w:firstLineChars="200"/>
              <w:jc w:val="center"/>
              <w:rPr>
                <w:szCs w:val="24"/>
                <w:highlight w:val="none"/>
              </w:rPr>
            </w:pPr>
          </w:p>
        </w:tc>
      </w:tr>
      <w:tr w14:paraId="78B11177">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4122AC5E">
            <w:pPr>
              <w:spacing w:line="360" w:lineRule="auto"/>
              <w:ind w:firstLine="420" w:firstLineChars="200"/>
              <w:jc w:val="both"/>
              <w:rPr>
                <w:szCs w:val="24"/>
                <w:highlight w:val="none"/>
              </w:rPr>
            </w:pPr>
            <w:r>
              <w:rPr>
                <w:rFonts w:hint="eastAsia"/>
                <w:szCs w:val="24"/>
                <w:highlight w:val="none"/>
              </w:rPr>
              <w:t>12</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3CEB05E">
            <w:pPr>
              <w:spacing w:line="360" w:lineRule="auto"/>
              <w:ind w:firstLine="420" w:firstLineChars="200"/>
              <w:jc w:val="center"/>
              <w:rPr>
                <w:szCs w:val="24"/>
                <w:highlight w:val="none"/>
              </w:rPr>
            </w:pPr>
            <w:r>
              <w:rPr>
                <w:rFonts w:hint="eastAsia"/>
                <w:szCs w:val="24"/>
                <w:highlight w:val="none"/>
              </w:rPr>
              <w:t>微机控制电子万能试验机</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239C80C">
            <w:pPr>
              <w:spacing w:line="360" w:lineRule="auto"/>
              <w:ind w:firstLine="420" w:firstLineChars="200"/>
              <w:jc w:val="center"/>
              <w:rPr>
                <w:szCs w:val="24"/>
                <w:highlight w:val="none"/>
              </w:rPr>
            </w:pPr>
            <w:r>
              <w:rPr>
                <w:rFonts w:hint="eastAsia"/>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E8BBBCF">
            <w:pPr>
              <w:spacing w:line="360" w:lineRule="auto"/>
              <w:ind w:firstLine="420" w:firstLineChars="200"/>
              <w:jc w:val="center"/>
              <w:rPr>
                <w:szCs w:val="24"/>
                <w:highlight w:val="none"/>
              </w:rPr>
            </w:pPr>
          </w:p>
        </w:tc>
      </w:tr>
      <w:tr w14:paraId="7DF97A32">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30DA542B">
            <w:pPr>
              <w:spacing w:line="360" w:lineRule="auto"/>
              <w:ind w:firstLine="420" w:firstLineChars="200"/>
              <w:jc w:val="both"/>
              <w:rPr>
                <w:szCs w:val="24"/>
                <w:highlight w:val="none"/>
              </w:rPr>
            </w:pPr>
            <w:r>
              <w:rPr>
                <w:rFonts w:hint="eastAsia"/>
                <w:szCs w:val="24"/>
                <w:highlight w:val="none"/>
              </w:rPr>
              <w:t>13</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8377E58">
            <w:pPr>
              <w:spacing w:line="360" w:lineRule="auto"/>
              <w:ind w:firstLine="420" w:firstLineChars="200"/>
              <w:jc w:val="center"/>
              <w:rPr>
                <w:szCs w:val="24"/>
                <w:highlight w:val="none"/>
              </w:rPr>
            </w:pPr>
            <w:r>
              <w:rPr>
                <w:rFonts w:hint="eastAsia"/>
                <w:szCs w:val="24"/>
                <w:highlight w:val="none"/>
              </w:rPr>
              <w:t>微机控制电液伺服压力试验机</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A58C663">
            <w:pPr>
              <w:spacing w:line="360" w:lineRule="auto"/>
              <w:ind w:firstLine="420" w:firstLineChars="200"/>
              <w:jc w:val="center"/>
              <w:rPr>
                <w:szCs w:val="24"/>
                <w:highlight w:val="none"/>
              </w:rPr>
            </w:pPr>
            <w:r>
              <w:rPr>
                <w:rFonts w:hint="eastAsia"/>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E2B8EB3">
            <w:pPr>
              <w:spacing w:line="360" w:lineRule="auto"/>
              <w:ind w:firstLine="420" w:firstLineChars="200"/>
              <w:jc w:val="center"/>
              <w:rPr>
                <w:szCs w:val="24"/>
                <w:highlight w:val="none"/>
              </w:rPr>
            </w:pPr>
          </w:p>
        </w:tc>
      </w:tr>
      <w:tr w14:paraId="7172BE7F">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417576AD">
            <w:pPr>
              <w:spacing w:line="360" w:lineRule="auto"/>
              <w:ind w:firstLine="420" w:firstLineChars="200"/>
              <w:jc w:val="both"/>
              <w:rPr>
                <w:szCs w:val="24"/>
                <w:highlight w:val="none"/>
              </w:rPr>
            </w:pPr>
            <w:r>
              <w:rPr>
                <w:rFonts w:hint="eastAsia"/>
                <w:szCs w:val="24"/>
                <w:highlight w:val="none"/>
              </w:rPr>
              <w:t>14</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FEF7499">
            <w:pPr>
              <w:spacing w:line="360" w:lineRule="auto"/>
              <w:ind w:firstLine="420" w:firstLineChars="200"/>
              <w:jc w:val="center"/>
              <w:rPr>
                <w:szCs w:val="24"/>
                <w:highlight w:val="none"/>
              </w:rPr>
            </w:pPr>
            <w:r>
              <w:rPr>
                <w:rFonts w:hint="eastAsia"/>
                <w:szCs w:val="24"/>
                <w:highlight w:val="none"/>
              </w:rPr>
              <w:t>多功能弯曲试验机</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BADB5F0">
            <w:pPr>
              <w:spacing w:line="360" w:lineRule="auto"/>
              <w:ind w:firstLine="420" w:firstLineChars="200"/>
              <w:jc w:val="center"/>
              <w:rPr>
                <w:szCs w:val="24"/>
                <w:highlight w:val="none"/>
              </w:rPr>
            </w:pPr>
            <w:r>
              <w:rPr>
                <w:rFonts w:hint="eastAsia"/>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01561AAB">
            <w:pPr>
              <w:spacing w:line="360" w:lineRule="auto"/>
              <w:ind w:firstLine="420" w:firstLineChars="200"/>
              <w:jc w:val="center"/>
              <w:rPr>
                <w:szCs w:val="24"/>
                <w:highlight w:val="none"/>
              </w:rPr>
            </w:pPr>
          </w:p>
        </w:tc>
      </w:tr>
      <w:tr w14:paraId="29F9B4C0">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427D812E">
            <w:pPr>
              <w:spacing w:line="360" w:lineRule="auto"/>
              <w:ind w:firstLine="420" w:firstLineChars="200"/>
              <w:jc w:val="both"/>
              <w:rPr>
                <w:szCs w:val="24"/>
                <w:highlight w:val="none"/>
              </w:rPr>
            </w:pPr>
            <w:r>
              <w:rPr>
                <w:rFonts w:hint="eastAsia"/>
                <w:szCs w:val="24"/>
                <w:highlight w:val="none"/>
              </w:rPr>
              <w:t>15</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BF446E0">
            <w:pPr>
              <w:spacing w:line="360" w:lineRule="auto"/>
              <w:ind w:firstLine="420" w:firstLineChars="200"/>
              <w:jc w:val="center"/>
              <w:rPr>
                <w:szCs w:val="24"/>
                <w:highlight w:val="none"/>
              </w:rPr>
            </w:pPr>
            <w:r>
              <w:rPr>
                <w:rFonts w:hint="eastAsia"/>
                <w:szCs w:val="24"/>
                <w:highlight w:val="none"/>
              </w:rPr>
              <w:t>钢直尺</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0FA4874">
            <w:pPr>
              <w:spacing w:line="360" w:lineRule="auto"/>
              <w:ind w:firstLine="420" w:firstLineChars="200"/>
              <w:jc w:val="center"/>
              <w:rPr>
                <w:szCs w:val="24"/>
                <w:highlight w:val="none"/>
              </w:rPr>
            </w:pPr>
            <w:r>
              <w:rPr>
                <w:rFonts w:hint="eastAsia"/>
                <w:szCs w:val="24"/>
                <w:highlight w:val="none"/>
              </w:rPr>
              <w:t>6把</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F85921A">
            <w:pPr>
              <w:spacing w:line="360" w:lineRule="auto"/>
              <w:ind w:firstLine="420" w:firstLineChars="200"/>
              <w:jc w:val="center"/>
              <w:rPr>
                <w:szCs w:val="24"/>
                <w:highlight w:val="none"/>
              </w:rPr>
            </w:pPr>
          </w:p>
        </w:tc>
      </w:tr>
      <w:tr w14:paraId="353E8339">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77C6C7FA">
            <w:pPr>
              <w:spacing w:line="360" w:lineRule="auto"/>
              <w:ind w:firstLine="420" w:firstLineChars="200"/>
              <w:jc w:val="both"/>
              <w:rPr>
                <w:szCs w:val="24"/>
                <w:highlight w:val="none"/>
              </w:rPr>
            </w:pPr>
            <w:r>
              <w:rPr>
                <w:rFonts w:hint="eastAsia"/>
                <w:szCs w:val="24"/>
                <w:highlight w:val="none"/>
              </w:rPr>
              <w:t>16</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28369EC">
            <w:pPr>
              <w:spacing w:line="360" w:lineRule="auto"/>
              <w:ind w:firstLine="420" w:firstLineChars="200"/>
              <w:jc w:val="center"/>
              <w:rPr>
                <w:szCs w:val="24"/>
                <w:highlight w:val="none"/>
              </w:rPr>
            </w:pPr>
            <w:r>
              <w:rPr>
                <w:rFonts w:hint="eastAsia"/>
                <w:szCs w:val="24"/>
                <w:highlight w:val="none"/>
              </w:rPr>
              <w:t>钢卷尺</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C5A9EEA">
            <w:pPr>
              <w:spacing w:line="360" w:lineRule="auto"/>
              <w:ind w:firstLine="420" w:firstLineChars="200"/>
              <w:jc w:val="center"/>
              <w:rPr>
                <w:szCs w:val="24"/>
                <w:highlight w:val="none"/>
              </w:rPr>
            </w:pPr>
            <w:r>
              <w:rPr>
                <w:rFonts w:hint="eastAsia"/>
                <w:szCs w:val="24"/>
                <w:highlight w:val="none"/>
              </w:rPr>
              <w:t>6个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0783E12">
            <w:pPr>
              <w:spacing w:line="360" w:lineRule="auto"/>
              <w:ind w:firstLine="420" w:firstLineChars="200"/>
              <w:jc w:val="center"/>
              <w:rPr>
                <w:szCs w:val="24"/>
                <w:highlight w:val="none"/>
              </w:rPr>
            </w:pPr>
          </w:p>
        </w:tc>
      </w:tr>
      <w:tr w14:paraId="7BFE5548">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571ABA47">
            <w:pPr>
              <w:spacing w:line="360" w:lineRule="auto"/>
              <w:ind w:firstLine="420" w:firstLineChars="200"/>
              <w:jc w:val="both"/>
              <w:rPr>
                <w:szCs w:val="24"/>
                <w:highlight w:val="none"/>
              </w:rPr>
            </w:pPr>
            <w:r>
              <w:rPr>
                <w:rFonts w:hint="eastAsia"/>
                <w:szCs w:val="24"/>
                <w:highlight w:val="none"/>
              </w:rPr>
              <w:t>17</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0CE2342F">
            <w:pPr>
              <w:spacing w:line="360" w:lineRule="auto"/>
              <w:ind w:firstLine="420" w:firstLineChars="200"/>
              <w:jc w:val="center"/>
              <w:rPr>
                <w:szCs w:val="24"/>
                <w:highlight w:val="none"/>
              </w:rPr>
            </w:pPr>
            <w:r>
              <w:rPr>
                <w:rFonts w:hint="eastAsia"/>
                <w:szCs w:val="24"/>
                <w:highlight w:val="none"/>
              </w:rPr>
              <w:t>游标卡尺</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FBF3420">
            <w:pPr>
              <w:spacing w:line="360" w:lineRule="auto"/>
              <w:ind w:firstLine="420" w:firstLineChars="200"/>
              <w:jc w:val="center"/>
              <w:rPr>
                <w:szCs w:val="24"/>
                <w:highlight w:val="none"/>
              </w:rPr>
            </w:pPr>
            <w:r>
              <w:rPr>
                <w:rFonts w:hint="eastAsia"/>
                <w:szCs w:val="24"/>
                <w:highlight w:val="none"/>
              </w:rPr>
              <w:t>4把</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34AAB52">
            <w:pPr>
              <w:spacing w:line="360" w:lineRule="auto"/>
              <w:ind w:firstLine="420" w:firstLineChars="200"/>
              <w:jc w:val="center"/>
              <w:rPr>
                <w:szCs w:val="24"/>
                <w:highlight w:val="none"/>
              </w:rPr>
            </w:pPr>
          </w:p>
        </w:tc>
      </w:tr>
      <w:tr w14:paraId="0FBCE51A">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099E8A4B">
            <w:pPr>
              <w:spacing w:line="360" w:lineRule="auto"/>
              <w:ind w:firstLine="420" w:firstLineChars="200"/>
              <w:jc w:val="both"/>
              <w:rPr>
                <w:szCs w:val="24"/>
                <w:highlight w:val="none"/>
              </w:rPr>
            </w:pPr>
            <w:r>
              <w:rPr>
                <w:rFonts w:hint="eastAsia"/>
                <w:szCs w:val="24"/>
                <w:highlight w:val="none"/>
              </w:rPr>
              <w:t>18</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999D11F">
            <w:pPr>
              <w:spacing w:line="360" w:lineRule="auto"/>
              <w:ind w:firstLine="420" w:firstLineChars="200"/>
              <w:jc w:val="center"/>
              <w:rPr>
                <w:szCs w:val="24"/>
                <w:highlight w:val="none"/>
              </w:rPr>
            </w:pPr>
            <w:r>
              <w:rPr>
                <w:rFonts w:hint="eastAsia"/>
                <w:szCs w:val="24"/>
                <w:highlight w:val="none"/>
              </w:rPr>
              <w:t>混凝土渗透仪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0C2DCAF">
            <w:pPr>
              <w:spacing w:line="360" w:lineRule="auto"/>
              <w:ind w:firstLine="420" w:firstLineChars="200"/>
              <w:jc w:val="center"/>
              <w:rPr>
                <w:szCs w:val="24"/>
                <w:highlight w:val="none"/>
              </w:rPr>
            </w:pPr>
            <w:r>
              <w:rPr>
                <w:rFonts w:hint="eastAsia"/>
                <w:szCs w:val="24"/>
                <w:highlight w:val="none"/>
              </w:rPr>
              <w:t>4台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4CA117F">
            <w:pPr>
              <w:spacing w:line="360" w:lineRule="auto"/>
              <w:ind w:firstLine="420" w:firstLineChars="200"/>
              <w:jc w:val="center"/>
              <w:rPr>
                <w:szCs w:val="24"/>
                <w:highlight w:val="none"/>
              </w:rPr>
            </w:pPr>
          </w:p>
        </w:tc>
      </w:tr>
      <w:tr w14:paraId="440B7871">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19814B76">
            <w:pPr>
              <w:spacing w:line="360" w:lineRule="auto"/>
              <w:ind w:firstLine="420" w:firstLineChars="200"/>
              <w:jc w:val="both"/>
              <w:rPr>
                <w:szCs w:val="24"/>
                <w:highlight w:val="none"/>
              </w:rPr>
            </w:pPr>
            <w:r>
              <w:rPr>
                <w:rFonts w:hint="eastAsia"/>
                <w:szCs w:val="24"/>
                <w:highlight w:val="none"/>
              </w:rPr>
              <w:t>19</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F106B85">
            <w:pPr>
              <w:spacing w:line="360" w:lineRule="auto"/>
              <w:ind w:firstLine="420" w:firstLineChars="200"/>
              <w:jc w:val="center"/>
              <w:rPr>
                <w:szCs w:val="24"/>
                <w:highlight w:val="none"/>
              </w:rPr>
            </w:pPr>
            <w:r>
              <w:rPr>
                <w:rFonts w:hint="eastAsia"/>
                <w:szCs w:val="24"/>
                <w:highlight w:val="none"/>
              </w:rPr>
              <w:t>防水卷材低温弯曲试验机</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C264EB7">
            <w:pPr>
              <w:spacing w:line="360" w:lineRule="auto"/>
              <w:ind w:firstLine="420" w:firstLineChars="200"/>
              <w:jc w:val="center"/>
              <w:rPr>
                <w:szCs w:val="24"/>
                <w:highlight w:val="none"/>
              </w:rPr>
            </w:pPr>
            <w:r>
              <w:rPr>
                <w:rFonts w:hint="eastAsia"/>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2BEA0C9">
            <w:pPr>
              <w:spacing w:line="360" w:lineRule="auto"/>
              <w:ind w:firstLine="420" w:firstLineChars="200"/>
              <w:jc w:val="center"/>
              <w:rPr>
                <w:szCs w:val="24"/>
                <w:highlight w:val="none"/>
              </w:rPr>
            </w:pPr>
          </w:p>
        </w:tc>
      </w:tr>
      <w:tr w14:paraId="352A31A8">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1B32525C">
            <w:pPr>
              <w:spacing w:line="360" w:lineRule="auto"/>
              <w:ind w:firstLine="420" w:firstLineChars="200"/>
              <w:jc w:val="both"/>
              <w:rPr>
                <w:szCs w:val="24"/>
                <w:highlight w:val="none"/>
              </w:rPr>
            </w:pPr>
            <w:r>
              <w:rPr>
                <w:rFonts w:hint="eastAsia"/>
                <w:szCs w:val="24"/>
                <w:highlight w:val="none"/>
              </w:rPr>
              <w:t>20</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4A54CF9">
            <w:pPr>
              <w:spacing w:line="360" w:lineRule="auto"/>
              <w:ind w:firstLine="420" w:firstLineChars="200"/>
              <w:jc w:val="center"/>
              <w:rPr>
                <w:szCs w:val="24"/>
                <w:highlight w:val="none"/>
              </w:rPr>
            </w:pPr>
            <w:r>
              <w:rPr>
                <w:rFonts w:hint="eastAsia"/>
                <w:szCs w:val="24"/>
                <w:highlight w:val="none"/>
                <w:lang w:val="en-US" w:eastAsia="zh-CN"/>
              </w:rPr>
              <w:t>电热</w:t>
            </w:r>
            <w:r>
              <w:rPr>
                <w:rFonts w:hint="eastAsia"/>
                <w:szCs w:val="24"/>
                <w:highlight w:val="none"/>
              </w:rPr>
              <w:t>恒温干燥箱</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9AE1853">
            <w:pPr>
              <w:spacing w:line="360" w:lineRule="auto"/>
              <w:ind w:firstLine="420" w:firstLineChars="200"/>
              <w:jc w:val="center"/>
              <w:rPr>
                <w:szCs w:val="24"/>
                <w:highlight w:val="none"/>
              </w:rPr>
            </w:pPr>
            <w:r>
              <w:rPr>
                <w:rFonts w:hint="eastAsia"/>
                <w:szCs w:val="24"/>
                <w:highlight w:val="none"/>
              </w:rPr>
              <w:t>2台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00C7C0B">
            <w:pPr>
              <w:spacing w:line="360" w:lineRule="auto"/>
              <w:ind w:firstLine="420" w:firstLineChars="200"/>
              <w:jc w:val="center"/>
              <w:rPr>
                <w:szCs w:val="24"/>
                <w:highlight w:val="none"/>
              </w:rPr>
            </w:pPr>
          </w:p>
        </w:tc>
      </w:tr>
      <w:tr w14:paraId="0BF253C6">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23E228E8">
            <w:pPr>
              <w:spacing w:line="360" w:lineRule="auto"/>
              <w:ind w:firstLine="420" w:firstLineChars="200"/>
              <w:jc w:val="both"/>
              <w:rPr>
                <w:szCs w:val="24"/>
                <w:highlight w:val="none"/>
              </w:rPr>
            </w:pPr>
            <w:r>
              <w:rPr>
                <w:rFonts w:hint="eastAsia"/>
                <w:szCs w:val="24"/>
                <w:highlight w:val="none"/>
              </w:rPr>
              <w:t>21</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F3D8B9C">
            <w:pPr>
              <w:spacing w:line="360" w:lineRule="auto"/>
              <w:ind w:firstLine="420" w:firstLineChars="200"/>
              <w:jc w:val="center"/>
              <w:rPr>
                <w:szCs w:val="24"/>
                <w:highlight w:val="none"/>
              </w:rPr>
            </w:pPr>
            <w:r>
              <w:rPr>
                <w:rFonts w:hint="eastAsia"/>
                <w:szCs w:val="24"/>
                <w:highlight w:val="none"/>
              </w:rPr>
              <w:t>韦氏硬度计</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49CF6C9">
            <w:pPr>
              <w:spacing w:line="360" w:lineRule="auto"/>
              <w:ind w:firstLine="420" w:firstLineChars="200"/>
              <w:jc w:val="center"/>
              <w:rPr>
                <w:szCs w:val="24"/>
                <w:highlight w:val="none"/>
              </w:rPr>
            </w:pPr>
            <w:r>
              <w:rPr>
                <w:rFonts w:hint="eastAsia"/>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5B9C091">
            <w:pPr>
              <w:spacing w:line="360" w:lineRule="auto"/>
              <w:ind w:firstLine="420" w:firstLineChars="200"/>
              <w:jc w:val="center"/>
              <w:rPr>
                <w:szCs w:val="24"/>
                <w:highlight w:val="none"/>
              </w:rPr>
            </w:pPr>
          </w:p>
        </w:tc>
      </w:tr>
      <w:tr w14:paraId="16AD58BA">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3F1B12FC">
            <w:pPr>
              <w:spacing w:line="360" w:lineRule="auto"/>
              <w:ind w:firstLine="420" w:firstLineChars="200"/>
              <w:jc w:val="both"/>
              <w:rPr>
                <w:szCs w:val="24"/>
                <w:highlight w:val="none"/>
              </w:rPr>
            </w:pPr>
            <w:r>
              <w:rPr>
                <w:rFonts w:hint="eastAsia"/>
                <w:szCs w:val="24"/>
                <w:highlight w:val="none"/>
              </w:rPr>
              <w:t>22</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A3392BA">
            <w:pPr>
              <w:spacing w:line="360" w:lineRule="auto"/>
              <w:ind w:firstLine="420" w:firstLineChars="200"/>
              <w:jc w:val="center"/>
              <w:rPr>
                <w:szCs w:val="24"/>
                <w:highlight w:val="none"/>
              </w:rPr>
            </w:pPr>
            <w:r>
              <w:rPr>
                <w:rFonts w:hint="eastAsia"/>
                <w:szCs w:val="24"/>
                <w:highlight w:val="none"/>
              </w:rPr>
              <w:t>水泥胶砂搅拌机</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90FF84D">
            <w:pPr>
              <w:spacing w:line="360" w:lineRule="auto"/>
              <w:ind w:firstLine="420" w:firstLineChars="200"/>
              <w:jc w:val="center"/>
              <w:rPr>
                <w:szCs w:val="24"/>
                <w:highlight w:val="none"/>
              </w:rPr>
            </w:pPr>
            <w:r>
              <w:rPr>
                <w:rFonts w:hint="eastAsia"/>
                <w:szCs w:val="24"/>
                <w:highlight w:val="none"/>
              </w:rPr>
              <w:t>1个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0991EDB">
            <w:pPr>
              <w:spacing w:line="360" w:lineRule="auto"/>
              <w:ind w:firstLine="420" w:firstLineChars="200"/>
              <w:jc w:val="center"/>
              <w:rPr>
                <w:szCs w:val="24"/>
                <w:highlight w:val="none"/>
              </w:rPr>
            </w:pPr>
          </w:p>
        </w:tc>
      </w:tr>
      <w:tr w14:paraId="1CEC3F16">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6326EE86">
            <w:pPr>
              <w:spacing w:line="360" w:lineRule="auto"/>
              <w:ind w:firstLine="420" w:firstLineChars="200"/>
              <w:jc w:val="both"/>
              <w:rPr>
                <w:szCs w:val="24"/>
                <w:highlight w:val="none"/>
              </w:rPr>
            </w:pPr>
            <w:r>
              <w:rPr>
                <w:rFonts w:hint="eastAsia"/>
                <w:szCs w:val="24"/>
                <w:highlight w:val="none"/>
              </w:rPr>
              <w:t>23</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79269FA">
            <w:pPr>
              <w:spacing w:line="360" w:lineRule="auto"/>
              <w:ind w:firstLine="420" w:firstLineChars="200"/>
              <w:jc w:val="center"/>
              <w:rPr>
                <w:szCs w:val="24"/>
                <w:highlight w:val="none"/>
              </w:rPr>
            </w:pPr>
            <w:r>
              <w:rPr>
                <w:rFonts w:hint="eastAsia"/>
                <w:szCs w:val="24"/>
                <w:highlight w:val="none"/>
              </w:rPr>
              <w:t>沸煮箱</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AFABFE4">
            <w:pPr>
              <w:spacing w:line="360" w:lineRule="auto"/>
              <w:ind w:firstLine="420" w:firstLineChars="200"/>
              <w:jc w:val="center"/>
              <w:rPr>
                <w:szCs w:val="24"/>
                <w:highlight w:val="none"/>
              </w:rPr>
            </w:pPr>
            <w:r>
              <w:rPr>
                <w:rFonts w:hint="eastAsia"/>
                <w:szCs w:val="24"/>
                <w:highlight w:val="none"/>
              </w:rPr>
              <w:t>1个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0C405897">
            <w:pPr>
              <w:spacing w:line="360" w:lineRule="auto"/>
              <w:ind w:firstLine="420" w:firstLineChars="200"/>
              <w:jc w:val="center"/>
              <w:rPr>
                <w:szCs w:val="24"/>
                <w:highlight w:val="none"/>
              </w:rPr>
            </w:pPr>
          </w:p>
        </w:tc>
      </w:tr>
      <w:tr w14:paraId="24B5D4F6">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6472B885">
            <w:pPr>
              <w:spacing w:line="360" w:lineRule="auto"/>
              <w:ind w:firstLine="420" w:firstLineChars="200"/>
              <w:jc w:val="both"/>
              <w:rPr>
                <w:szCs w:val="24"/>
                <w:highlight w:val="none"/>
              </w:rPr>
            </w:pPr>
            <w:r>
              <w:rPr>
                <w:rFonts w:hint="eastAsia"/>
                <w:szCs w:val="24"/>
                <w:highlight w:val="none"/>
              </w:rPr>
              <w:t>24</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4987069">
            <w:pPr>
              <w:spacing w:line="360" w:lineRule="auto"/>
              <w:ind w:firstLine="420" w:firstLineChars="200"/>
              <w:jc w:val="center"/>
              <w:rPr>
                <w:szCs w:val="24"/>
                <w:highlight w:val="none"/>
              </w:rPr>
            </w:pPr>
            <w:r>
              <w:rPr>
                <w:rFonts w:hint="eastAsia"/>
                <w:szCs w:val="24"/>
                <w:highlight w:val="none"/>
              </w:rPr>
              <w:t>导热系数测定仪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A03CB2D">
            <w:pPr>
              <w:spacing w:line="360" w:lineRule="auto"/>
              <w:ind w:firstLine="420" w:firstLineChars="200"/>
              <w:jc w:val="center"/>
              <w:rPr>
                <w:szCs w:val="24"/>
                <w:highlight w:val="none"/>
              </w:rPr>
            </w:pPr>
            <w:r>
              <w:rPr>
                <w:rFonts w:hint="eastAsia"/>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C732C14">
            <w:pPr>
              <w:spacing w:line="360" w:lineRule="auto"/>
              <w:ind w:firstLine="420" w:firstLineChars="200"/>
              <w:jc w:val="center"/>
              <w:rPr>
                <w:szCs w:val="24"/>
                <w:highlight w:val="none"/>
              </w:rPr>
            </w:pPr>
          </w:p>
        </w:tc>
      </w:tr>
      <w:tr w14:paraId="5A97A694">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29527EAD">
            <w:pPr>
              <w:spacing w:line="360" w:lineRule="auto"/>
              <w:ind w:firstLine="420" w:firstLineChars="200"/>
              <w:jc w:val="both"/>
              <w:rPr>
                <w:szCs w:val="24"/>
                <w:highlight w:val="none"/>
              </w:rPr>
            </w:pPr>
            <w:r>
              <w:rPr>
                <w:rFonts w:hint="eastAsia"/>
                <w:szCs w:val="24"/>
                <w:highlight w:val="none"/>
              </w:rPr>
              <w:t>25</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8AE6C91">
            <w:pPr>
              <w:spacing w:line="360" w:lineRule="auto"/>
              <w:ind w:firstLine="420" w:firstLineChars="200"/>
              <w:jc w:val="center"/>
              <w:rPr>
                <w:szCs w:val="24"/>
                <w:highlight w:val="none"/>
              </w:rPr>
            </w:pPr>
            <w:r>
              <w:rPr>
                <w:rFonts w:hint="eastAsia"/>
                <w:szCs w:val="24"/>
                <w:highlight w:val="none"/>
              </w:rPr>
              <w:t>建筑围护结构传热系数现场检测仪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DD029C5">
            <w:pPr>
              <w:spacing w:line="360" w:lineRule="auto"/>
              <w:ind w:firstLine="420" w:firstLineChars="200"/>
              <w:jc w:val="center"/>
              <w:rPr>
                <w:szCs w:val="24"/>
                <w:highlight w:val="none"/>
              </w:rPr>
            </w:pPr>
            <w:r>
              <w:rPr>
                <w:rFonts w:hint="eastAsia"/>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077E4E6">
            <w:pPr>
              <w:spacing w:line="360" w:lineRule="auto"/>
              <w:ind w:firstLine="420" w:firstLineChars="200"/>
              <w:jc w:val="center"/>
              <w:rPr>
                <w:szCs w:val="24"/>
                <w:highlight w:val="none"/>
              </w:rPr>
            </w:pPr>
          </w:p>
        </w:tc>
      </w:tr>
      <w:tr w14:paraId="7802AC92">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4F68B1B6">
            <w:pPr>
              <w:spacing w:line="360" w:lineRule="auto"/>
              <w:ind w:firstLine="420" w:firstLineChars="200"/>
              <w:jc w:val="both"/>
              <w:rPr>
                <w:szCs w:val="24"/>
                <w:highlight w:val="none"/>
              </w:rPr>
            </w:pPr>
            <w:r>
              <w:rPr>
                <w:rFonts w:hint="eastAsia"/>
                <w:szCs w:val="24"/>
                <w:highlight w:val="none"/>
              </w:rPr>
              <w:t>26</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1B0A991">
            <w:pPr>
              <w:spacing w:line="360" w:lineRule="auto"/>
              <w:ind w:firstLine="420" w:firstLineChars="200"/>
              <w:jc w:val="center"/>
              <w:rPr>
                <w:szCs w:val="24"/>
                <w:highlight w:val="none"/>
              </w:rPr>
            </w:pPr>
            <w:r>
              <w:rPr>
                <w:rFonts w:hint="eastAsia"/>
                <w:szCs w:val="24"/>
                <w:highlight w:val="none"/>
              </w:rPr>
              <w:t>网络线缆测试仪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B4F1BF6">
            <w:pPr>
              <w:spacing w:line="360" w:lineRule="auto"/>
              <w:ind w:firstLine="420" w:firstLineChars="200"/>
              <w:jc w:val="center"/>
              <w:rPr>
                <w:szCs w:val="24"/>
                <w:highlight w:val="none"/>
              </w:rPr>
            </w:pPr>
            <w:r>
              <w:rPr>
                <w:rFonts w:hint="eastAsia"/>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FD4C9AC">
            <w:pPr>
              <w:spacing w:line="360" w:lineRule="auto"/>
              <w:ind w:firstLine="420" w:firstLineChars="200"/>
              <w:jc w:val="center"/>
              <w:rPr>
                <w:szCs w:val="24"/>
                <w:highlight w:val="none"/>
              </w:rPr>
            </w:pPr>
          </w:p>
        </w:tc>
      </w:tr>
      <w:tr w14:paraId="2A7C1A0B">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78F30C03">
            <w:pPr>
              <w:spacing w:line="360" w:lineRule="auto"/>
              <w:ind w:firstLine="420" w:firstLineChars="200"/>
              <w:jc w:val="both"/>
              <w:rPr>
                <w:szCs w:val="24"/>
                <w:highlight w:val="none"/>
              </w:rPr>
            </w:pPr>
            <w:r>
              <w:rPr>
                <w:rFonts w:hint="eastAsia"/>
                <w:szCs w:val="24"/>
                <w:highlight w:val="none"/>
              </w:rPr>
              <w:t>27</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E48E161">
            <w:pPr>
              <w:spacing w:line="360" w:lineRule="auto"/>
              <w:ind w:firstLine="420" w:firstLineChars="200"/>
              <w:jc w:val="center"/>
              <w:rPr>
                <w:szCs w:val="24"/>
                <w:highlight w:val="none"/>
              </w:rPr>
            </w:pPr>
            <w:r>
              <w:rPr>
                <w:rFonts w:hint="eastAsia"/>
                <w:szCs w:val="24"/>
                <w:highlight w:val="none"/>
              </w:rPr>
              <w:t>漏电保护器智能测试仪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001146B">
            <w:pPr>
              <w:spacing w:line="360" w:lineRule="auto"/>
              <w:ind w:firstLine="420" w:firstLineChars="200"/>
              <w:jc w:val="center"/>
              <w:rPr>
                <w:szCs w:val="24"/>
                <w:highlight w:val="none"/>
              </w:rPr>
            </w:pPr>
            <w:r>
              <w:rPr>
                <w:rFonts w:hint="eastAsia"/>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C1430B3">
            <w:pPr>
              <w:spacing w:line="360" w:lineRule="auto"/>
              <w:ind w:firstLine="420" w:firstLineChars="200"/>
              <w:jc w:val="center"/>
              <w:rPr>
                <w:szCs w:val="24"/>
                <w:highlight w:val="none"/>
              </w:rPr>
            </w:pPr>
          </w:p>
        </w:tc>
      </w:tr>
      <w:tr w14:paraId="0BBB6E2A">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09346F1A">
            <w:pPr>
              <w:spacing w:line="360" w:lineRule="auto"/>
              <w:ind w:firstLine="420" w:firstLineChars="200"/>
              <w:jc w:val="both"/>
              <w:rPr>
                <w:szCs w:val="24"/>
                <w:highlight w:val="none"/>
              </w:rPr>
            </w:pPr>
            <w:r>
              <w:rPr>
                <w:rFonts w:hint="eastAsia"/>
                <w:szCs w:val="24"/>
                <w:highlight w:val="none"/>
              </w:rPr>
              <w:t>28</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5367F9E">
            <w:pPr>
              <w:spacing w:line="360" w:lineRule="auto"/>
              <w:ind w:firstLine="420" w:firstLineChars="200"/>
              <w:jc w:val="center"/>
              <w:rPr>
                <w:szCs w:val="24"/>
                <w:highlight w:val="none"/>
              </w:rPr>
            </w:pPr>
            <w:r>
              <w:rPr>
                <w:rFonts w:hint="eastAsia"/>
                <w:szCs w:val="24"/>
                <w:highlight w:val="none"/>
              </w:rPr>
              <w:t>照度计</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D39EBA1">
            <w:pPr>
              <w:spacing w:line="360" w:lineRule="auto"/>
              <w:ind w:firstLine="420" w:firstLineChars="200"/>
              <w:jc w:val="center"/>
              <w:rPr>
                <w:szCs w:val="24"/>
                <w:highlight w:val="none"/>
              </w:rPr>
            </w:pPr>
            <w:r>
              <w:rPr>
                <w:rFonts w:hint="eastAsia"/>
                <w:szCs w:val="24"/>
                <w:highlight w:val="none"/>
              </w:rPr>
              <w:t>1个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30AB0C7">
            <w:pPr>
              <w:spacing w:line="360" w:lineRule="auto"/>
              <w:ind w:firstLine="420" w:firstLineChars="200"/>
              <w:jc w:val="center"/>
              <w:rPr>
                <w:szCs w:val="24"/>
                <w:highlight w:val="none"/>
              </w:rPr>
            </w:pPr>
          </w:p>
        </w:tc>
      </w:tr>
      <w:tr w14:paraId="5F347C6D">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39A61090">
            <w:pPr>
              <w:spacing w:line="360" w:lineRule="auto"/>
              <w:ind w:firstLine="420" w:firstLineChars="200"/>
              <w:jc w:val="both"/>
              <w:rPr>
                <w:szCs w:val="24"/>
                <w:highlight w:val="none"/>
              </w:rPr>
            </w:pPr>
            <w:r>
              <w:rPr>
                <w:rFonts w:hint="eastAsia"/>
                <w:szCs w:val="24"/>
                <w:highlight w:val="none"/>
              </w:rPr>
              <w:t>29</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499C9CA">
            <w:pPr>
              <w:spacing w:line="360" w:lineRule="auto"/>
              <w:ind w:firstLine="420" w:firstLineChars="200"/>
              <w:jc w:val="center"/>
              <w:rPr>
                <w:szCs w:val="24"/>
                <w:highlight w:val="none"/>
              </w:rPr>
            </w:pPr>
            <w:r>
              <w:rPr>
                <w:rFonts w:hint="eastAsia"/>
                <w:szCs w:val="24"/>
                <w:highlight w:val="none"/>
              </w:rPr>
              <w:t>多功能声级计</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C9F24E4">
            <w:pPr>
              <w:spacing w:line="360" w:lineRule="auto"/>
              <w:ind w:firstLine="420" w:firstLineChars="200"/>
              <w:jc w:val="center"/>
              <w:rPr>
                <w:szCs w:val="24"/>
                <w:highlight w:val="none"/>
              </w:rPr>
            </w:pPr>
            <w:r>
              <w:rPr>
                <w:rFonts w:hint="eastAsia"/>
                <w:szCs w:val="24"/>
                <w:highlight w:val="none"/>
              </w:rPr>
              <w:t>2台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23AF0B7">
            <w:pPr>
              <w:spacing w:line="360" w:lineRule="auto"/>
              <w:ind w:firstLine="420" w:firstLineChars="200"/>
              <w:jc w:val="center"/>
              <w:rPr>
                <w:szCs w:val="24"/>
                <w:highlight w:val="none"/>
              </w:rPr>
            </w:pPr>
          </w:p>
        </w:tc>
      </w:tr>
      <w:tr w14:paraId="0A13C9E2">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46EDEDEA">
            <w:pPr>
              <w:spacing w:line="360" w:lineRule="auto"/>
              <w:ind w:firstLine="420" w:firstLineChars="200"/>
              <w:jc w:val="both"/>
              <w:rPr>
                <w:szCs w:val="24"/>
                <w:highlight w:val="none"/>
              </w:rPr>
            </w:pPr>
            <w:r>
              <w:rPr>
                <w:rFonts w:hint="eastAsia"/>
                <w:szCs w:val="24"/>
                <w:highlight w:val="none"/>
              </w:rPr>
              <w:t>30</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1E1DD0B">
            <w:pPr>
              <w:spacing w:line="360" w:lineRule="auto"/>
              <w:ind w:firstLine="420" w:firstLineChars="200"/>
              <w:jc w:val="center"/>
              <w:rPr>
                <w:szCs w:val="24"/>
                <w:highlight w:val="none"/>
              </w:rPr>
            </w:pPr>
            <w:r>
              <w:rPr>
                <w:rFonts w:hint="eastAsia"/>
                <w:color w:val="auto"/>
                <w:szCs w:val="24"/>
                <w:highlight w:val="none"/>
              </w:rPr>
              <w:t>多通道声分析仪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301FFAD">
            <w:pPr>
              <w:spacing w:line="360" w:lineRule="auto"/>
              <w:ind w:firstLine="420" w:firstLineChars="200"/>
              <w:jc w:val="center"/>
              <w:rPr>
                <w:szCs w:val="24"/>
                <w:highlight w:val="none"/>
              </w:rPr>
            </w:pPr>
            <w:r>
              <w:rPr>
                <w:rFonts w:hint="eastAsia"/>
                <w:szCs w:val="24"/>
                <w:highlight w:val="none"/>
              </w:rPr>
              <w:t>1套</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1C669E3">
            <w:pPr>
              <w:spacing w:line="360" w:lineRule="auto"/>
              <w:ind w:firstLine="420" w:firstLineChars="200"/>
              <w:jc w:val="center"/>
              <w:rPr>
                <w:szCs w:val="24"/>
                <w:highlight w:val="none"/>
              </w:rPr>
            </w:pPr>
          </w:p>
        </w:tc>
      </w:tr>
      <w:tr w14:paraId="58331046">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17C64085">
            <w:pPr>
              <w:spacing w:line="360" w:lineRule="auto"/>
              <w:ind w:firstLine="420" w:firstLineChars="200"/>
              <w:jc w:val="both"/>
              <w:rPr>
                <w:szCs w:val="24"/>
                <w:highlight w:val="none"/>
              </w:rPr>
            </w:pPr>
            <w:r>
              <w:rPr>
                <w:rFonts w:hint="eastAsia"/>
                <w:szCs w:val="24"/>
                <w:highlight w:val="none"/>
              </w:rPr>
              <w:t>31</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E228F02">
            <w:pPr>
              <w:spacing w:line="360" w:lineRule="auto"/>
              <w:ind w:firstLine="420" w:firstLineChars="200"/>
              <w:jc w:val="center"/>
              <w:rPr>
                <w:szCs w:val="24"/>
                <w:highlight w:val="none"/>
              </w:rPr>
            </w:pPr>
            <w:r>
              <w:rPr>
                <w:rFonts w:hint="eastAsia"/>
                <w:szCs w:val="24"/>
                <w:highlight w:val="none"/>
              </w:rPr>
              <w:t>电子水准仪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D547617">
            <w:pPr>
              <w:spacing w:line="360" w:lineRule="auto"/>
              <w:ind w:firstLine="420" w:firstLineChars="200"/>
              <w:jc w:val="center"/>
              <w:rPr>
                <w:szCs w:val="24"/>
                <w:highlight w:val="none"/>
              </w:rPr>
            </w:pPr>
            <w:r>
              <w:rPr>
                <w:rFonts w:hint="eastAsia"/>
                <w:szCs w:val="24"/>
                <w:highlight w:val="none"/>
              </w:rPr>
              <w:t>2台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0688C52B">
            <w:pPr>
              <w:spacing w:line="360" w:lineRule="auto"/>
              <w:ind w:firstLine="420" w:firstLineChars="200"/>
              <w:jc w:val="center"/>
              <w:rPr>
                <w:szCs w:val="24"/>
                <w:highlight w:val="none"/>
              </w:rPr>
            </w:pPr>
          </w:p>
        </w:tc>
      </w:tr>
      <w:tr w14:paraId="003118ED">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40F9D1F4">
            <w:pPr>
              <w:spacing w:line="360" w:lineRule="auto"/>
              <w:ind w:firstLine="420" w:firstLineChars="200"/>
              <w:jc w:val="both"/>
              <w:rPr>
                <w:szCs w:val="24"/>
                <w:highlight w:val="none"/>
              </w:rPr>
            </w:pPr>
            <w:r>
              <w:rPr>
                <w:rFonts w:hint="eastAsia"/>
                <w:szCs w:val="24"/>
                <w:highlight w:val="none"/>
              </w:rPr>
              <w:t>32</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B62D1FD">
            <w:pPr>
              <w:spacing w:line="360" w:lineRule="auto"/>
              <w:ind w:firstLine="420" w:firstLineChars="200"/>
              <w:jc w:val="center"/>
              <w:rPr>
                <w:szCs w:val="24"/>
                <w:highlight w:val="none"/>
              </w:rPr>
            </w:pPr>
            <w:r>
              <w:rPr>
                <w:rFonts w:hint="eastAsia"/>
                <w:szCs w:val="24"/>
                <w:highlight w:val="none"/>
              </w:rPr>
              <w:t>全站仪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0E792F7">
            <w:pPr>
              <w:spacing w:line="360" w:lineRule="auto"/>
              <w:ind w:firstLine="420" w:firstLineChars="200"/>
              <w:jc w:val="center"/>
              <w:rPr>
                <w:szCs w:val="24"/>
                <w:highlight w:val="none"/>
              </w:rPr>
            </w:pPr>
            <w:r>
              <w:rPr>
                <w:rFonts w:hint="eastAsia"/>
                <w:szCs w:val="24"/>
                <w:highlight w:val="none"/>
              </w:rPr>
              <w:t>2台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5DA2BB5">
            <w:pPr>
              <w:spacing w:line="360" w:lineRule="auto"/>
              <w:ind w:firstLine="420" w:firstLineChars="200"/>
              <w:jc w:val="center"/>
              <w:rPr>
                <w:szCs w:val="24"/>
                <w:highlight w:val="none"/>
              </w:rPr>
            </w:pPr>
          </w:p>
        </w:tc>
      </w:tr>
      <w:tr w14:paraId="625664D2">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66AE7495">
            <w:pPr>
              <w:spacing w:line="360" w:lineRule="auto"/>
              <w:ind w:firstLine="420" w:firstLineChars="200"/>
              <w:jc w:val="both"/>
              <w:rPr>
                <w:szCs w:val="24"/>
                <w:highlight w:val="none"/>
              </w:rPr>
            </w:pPr>
            <w:r>
              <w:rPr>
                <w:rFonts w:hint="eastAsia"/>
                <w:szCs w:val="24"/>
                <w:highlight w:val="none"/>
              </w:rPr>
              <w:t>33</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467AA5E">
            <w:pPr>
              <w:spacing w:line="360" w:lineRule="auto"/>
              <w:ind w:firstLine="420" w:firstLineChars="200"/>
              <w:jc w:val="center"/>
              <w:rPr>
                <w:szCs w:val="24"/>
                <w:highlight w:val="none"/>
              </w:rPr>
            </w:pPr>
            <w:r>
              <w:rPr>
                <w:rFonts w:hint="eastAsia"/>
                <w:szCs w:val="24"/>
                <w:highlight w:val="none"/>
              </w:rPr>
              <w:t>测斜仪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7A84FB2">
            <w:pPr>
              <w:spacing w:line="360" w:lineRule="auto"/>
              <w:ind w:firstLine="420" w:firstLineChars="200"/>
              <w:jc w:val="center"/>
              <w:rPr>
                <w:szCs w:val="24"/>
                <w:highlight w:val="none"/>
              </w:rPr>
            </w:pPr>
            <w:r>
              <w:rPr>
                <w:rFonts w:hint="eastAsia"/>
                <w:szCs w:val="24"/>
                <w:highlight w:val="none"/>
              </w:rPr>
              <w:t>2台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089B9ECF">
            <w:pPr>
              <w:spacing w:line="360" w:lineRule="auto"/>
              <w:ind w:firstLine="420" w:firstLineChars="200"/>
              <w:jc w:val="center"/>
              <w:rPr>
                <w:szCs w:val="24"/>
                <w:highlight w:val="none"/>
              </w:rPr>
            </w:pPr>
          </w:p>
        </w:tc>
      </w:tr>
    </w:tbl>
    <w:p w14:paraId="648BCE93">
      <w:pPr>
        <w:spacing w:line="360" w:lineRule="auto"/>
        <w:rPr>
          <w:highlight w:val="none"/>
        </w:rPr>
      </w:pPr>
    </w:p>
    <w:bookmarkEnd w:id="1"/>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使用中文字体)">
    <w:altName w:val="宋体"/>
    <w:panose1 w:val="00000000000000000000"/>
    <w:charset w:val="86"/>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6C316">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473FC3">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8473FC3">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56DC6D"/>
    <w:multiLevelType w:val="singleLevel"/>
    <w:tmpl w:val="6556DC6D"/>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4YWE2NWM2NjkyMzUxOGRkNDNkNjJlMmYxYjJlZDkifQ=="/>
  </w:docVars>
  <w:rsids>
    <w:rsidRoot w:val="00C216CB"/>
    <w:rsid w:val="00015EA8"/>
    <w:rsid w:val="0057129F"/>
    <w:rsid w:val="006226EC"/>
    <w:rsid w:val="00726FC3"/>
    <w:rsid w:val="00C216CB"/>
    <w:rsid w:val="06A0429B"/>
    <w:rsid w:val="08234C11"/>
    <w:rsid w:val="09F47D39"/>
    <w:rsid w:val="0BA42D70"/>
    <w:rsid w:val="0BC52A5D"/>
    <w:rsid w:val="0D3F3EA9"/>
    <w:rsid w:val="0D6523FF"/>
    <w:rsid w:val="0E7F5A29"/>
    <w:rsid w:val="17AE2D98"/>
    <w:rsid w:val="17D3547E"/>
    <w:rsid w:val="18356139"/>
    <w:rsid w:val="18A85D36"/>
    <w:rsid w:val="19AA4465"/>
    <w:rsid w:val="1A4B637B"/>
    <w:rsid w:val="1A8064BF"/>
    <w:rsid w:val="1B213A79"/>
    <w:rsid w:val="1B741AA4"/>
    <w:rsid w:val="1C9062D9"/>
    <w:rsid w:val="1CB515F6"/>
    <w:rsid w:val="202870BE"/>
    <w:rsid w:val="20642651"/>
    <w:rsid w:val="22A301A3"/>
    <w:rsid w:val="243B4637"/>
    <w:rsid w:val="25D42EC2"/>
    <w:rsid w:val="26062BA6"/>
    <w:rsid w:val="28B67FC8"/>
    <w:rsid w:val="292875F4"/>
    <w:rsid w:val="29F73780"/>
    <w:rsid w:val="2A8948DA"/>
    <w:rsid w:val="2BA00D73"/>
    <w:rsid w:val="2BC34026"/>
    <w:rsid w:val="2E5632A8"/>
    <w:rsid w:val="30306EFA"/>
    <w:rsid w:val="30C6218D"/>
    <w:rsid w:val="31591EA2"/>
    <w:rsid w:val="32B8658E"/>
    <w:rsid w:val="3303263C"/>
    <w:rsid w:val="33292112"/>
    <w:rsid w:val="332B3F69"/>
    <w:rsid w:val="35C64E8D"/>
    <w:rsid w:val="3925597A"/>
    <w:rsid w:val="3B276067"/>
    <w:rsid w:val="3EBC3E32"/>
    <w:rsid w:val="41476912"/>
    <w:rsid w:val="41A92C2A"/>
    <w:rsid w:val="454178FA"/>
    <w:rsid w:val="45E004A1"/>
    <w:rsid w:val="477F6B3A"/>
    <w:rsid w:val="490E3CB9"/>
    <w:rsid w:val="499023F1"/>
    <w:rsid w:val="4B256603"/>
    <w:rsid w:val="531815AC"/>
    <w:rsid w:val="5373070F"/>
    <w:rsid w:val="543A270E"/>
    <w:rsid w:val="57CE2F91"/>
    <w:rsid w:val="59457230"/>
    <w:rsid w:val="59AD510D"/>
    <w:rsid w:val="5A867B53"/>
    <w:rsid w:val="5DA84284"/>
    <w:rsid w:val="5DD80BDF"/>
    <w:rsid w:val="5E894D35"/>
    <w:rsid w:val="5EDD23FD"/>
    <w:rsid w:val="6033324A"/>
    <w:rsid w:val="62261C1B"/>
    <w:rsid w:val="635B21BB"/>
    <w:rsid w:val="65E869C5"/>
    <w:rsid w:val="65FA6D22"/>
    <w:rsid w:val="665B5708"/>
    <w:rsid w:val="678E7004"/>
    <w:rsid w:val="693A3822"/>
    <w:rsid w:val="693F57E4"/>
    <w:rsid w:val="6A96119F"/>
    <w:rsid w:val="6DBF2558"/>
    <w:rsid w:val="6E306D15"/>
    <w:rsid w:val="70C44CAD"/>
    <w:rsid w:val="714270E0"/>
    <w:rsid w:val="71502D7C"/>
    <w:rsid w:val="78915BE9"/>
    <w:rsid w:val="78941235"/>
    <w:rsid w:val="78F2139C"/>
    <w:rsid w:val="7A644A48"/>
    <w:rsid w:val="7C014F64"/>
    <w:rsid w:val="7C613857"/>
    <w:rsid w:val="7DFA5DB2"/>
    <w:rsid w:val="7F3848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ascii="Times New Roman"/>
      <w:szCs w:val="20"/>
    </w:rPr>
  </w:style>
  <w:style w:type="paragraph" w:styleId="3">
    <w:name w:val="Body Text"/>
    <w:basedOn w:val="1"/>
    <w:next w:val="1"/>
    <w:autoRedefine/>
    <w:qFormat/>
    <w:uiPriority w:val="0"/>
    <w:pPr>
      <w:spacing w:after="12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8">
    <w:name w:val="Revision"/>
    <w: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5643</Words>
  <Characters>5739</Characters>
  <Lines>43</Lines>
  <Paragraphs>12</Paragraphs>
  <TotalTime>0</TotalTime>
  <ScaleCrop>false</ScaleCrop>
  <LinksUpToDate>false</LinksUpToDate>
  <CharactersWithSpaces>5748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2024-07-29T10:52:00Z</dcterms:created>
  <dc:creator>10263</dc:creator>
  <cp:lastModifiedBy>Luck swing</cp:lastModifiedBy>
  <dcterms:modified xsi:type="dcterms:W3CDTF">2025-05-28T06:11:12Z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5645FDE0FE2348F892EB008B0B06827B</vt:lpwstr>
  </property>
  <property fmtid="{D5CDD505-2E9C-101B-9397-08002B2CF9AE}" pid="4" name="KSOTemplateDocerSaveRecord">
    <vt:lpwstr>eyJoZGlkIjoiYzFlYzU0ZWY2OTk0M2IwOGI2OGY0MWEzNDNiOWM4ODYiLCJ1c2VySWQiOiIzODA3ODM0MjUifQ==</vt:lpwstr>
  </property>
</Properties>
</file>