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E02E23">
      <w:pPr>
        <w:rPr>
          <w:rFonts w:hint="eastAsia" w:ascii="宋体" w:hAnsi="宋体"/>
          <w:b/>
          <w:color w:val="auto"/>
          <w:sz w:val="84"/>
          <w:szCs w:val="84"/>
          <w:highlight w:val="none"/>
        </w:rPr>
      </w:pPr>
      <w:bookmarkStart w:id="1" w:name="_GoBack"/>
    </w:p>
    <w:p w14:paraId="033E7799">
      <w:pPr>
        <w:pStyle w:val="7"/>
        <w:rPr>
          <w:rFonts w:hint="eastAsia" w:hAnsi="宋体"/>
          <w:b/>
          <w:color w:val="auto"/>
          <w:sz w:val="84"/>
          <w:szCs w:val="84"/>
          <w:highlight w:val="none"/>
        </w:rPr>
      </w:pPr>
    </w:p>
    <w:p w14:paraId="53ABAA08">
      <w:pPr>
        <w:rPr>
          <w:rFonts w:hint="eastAsia" w:ascii="宋体" w:hAnsi="宋体"/>
          <w:b/>
          <w:color w:val="auto"/>
          <w:sz w:val="84"/>
          <w:szCs w:val="84"/>
          <w:highlight w:val="none"/>
        </w:rPr>
      </w:pPr>
    </w:p>
    <w:p w14:paraId="2E612103">
      <w:pPr>
        <w:jc w:val="center"/>
        <w:rPr>
          <w:rFonts w:hint="eastAsia" w:ascii="宋体" w:hAnsi="宋体"/>
          <w:b/>
          <w:color w:val="auto"/>
          <w:sz w:val="84"/>
          <w:szCs w:val="84"/>
          <w:highlight w:val="none"/>
        </w:rPr>
      </w:pPr>
    </w:p>
    <w:p w14:paraId="1E867643">
      <w:pPr>
        <w:pStyle w:val="3"/>
        <w:keepNext w:val="0"/>
        <w:keepLines w:val="0"/>
        <w:widowControl/>
        <w:spacing w:before="0" w:after="0" w:line="360" w:lineRule="auto"/>
        <w:jc w:val="center"/>
        <w:rPr>
          <w:rFonts w:hint="eastAsia" w:ascii="宋体" w:hAnsi="宋体"/>
          <w:color w:val="auto"/>
          <w:sz w:val="44"/>
          <w:szCs w:val="44"/>
          <w:highlight w:val="none"/>
        </w:rPr>
      </w:pPr>
      <w:r>
        <w:rPr>
          <w:rFonts w:hint="eastAsia" w:ascii="宋体" w:hAnsi="宋体"/>
          <w:color w:val="auto"/>
          <w:sz w:val="44"/>
          <w:szCs w:val="44"/>
          <w:highlight w:val="none"/>
        </w:rPr>
        <w:t>广州市白云区螺涌村、松南村、松北村城中村改造项目AB3802027安置地块项目第三方</w:t>
      </w:r>
    </w:p>
    <w:p w14:paraId="17A14AA6">
      <w:pPr>
        <w:pStyle w:val="3"/>
        <w:keepNext w:val="0"/>
        <w:keepLines w:val="0"/>
        <w:widowControl/>
        <w:spacing w:before="0" w:after="0" w:line="360" w:lineRule="auto"/>
        <w:jc w:val="center"/>
        <w:rPr>
          <w:rFonts w:hint="eastAsia" w:ascii="宋体" w:hAnsi="宋体"/>
          <w:color w:val="auto"/>
          <w:sz w:val="44"/>
          <w:szCs w:val="44"/>
          <w:highlight w:val="none"/>
        </w:rPr>
      </w:pPr>
      <w:r>
        <w:rPr>
          <w:rFonts w:hint="eastAsia" w:ascii="宋体" w:hAnsi="宋体"/>
          <w:color w:val="auto"/>
          <w:sz w:val="44"/>
          <w:szCs w:val="44"/>
          <w:highlight w:val="none"/>
        </w:rPr>
        <w:t>检测监测服务合同</w:t>
      </w:r>
    </w:p>
    <w:p w14:paraId="229F8F94">
      <w:pPr>
        <w:jc w:val="center"/>
        <w:rPr>
          <w:rFonts w:hint="eastAsia" w:ascii="宋体" w:hAnsi="宋体"/>
          <w:color w:val="auto"/>
          <w:sz w:val="84"/>
          <w:szCs w:val="84"/>
          <w:highlight w:val="none"/>
        </w:rPr>
      </w:pPr>
    </w:p>
    <w:p w14:paraId="66F1DFC7">
      <w:pPr>
        <w:spacing w:line="360" w:lineRule="auto"/>
        <w:ind w:firstLine="689" w:firstLineChars="245"/>
        <w:rPr>
          <w:rFonts w:hint="eastAsia" w:ascii="宋体" w:hAnsi="宋体"/>
          <w:b/>
          <w:color w:val="auto"/>
          <w:sz w:val="28"/>
          <w:szCs w:val="28"/>
          <w:highlight w:val="none"/>
        </w:rPr>
      </w:pPr>
    </w:p>
    <w:p w14:paraId="3E20EDC0">
      <w:pPr>
        <w:spacing w:line="360" w:lineRule="auto"/>
        <w:ind w:firstLine="689" w:firstLineChars="245"/>
        <w:rPr>
          <w:rFonts w:hint="eastAsia" w:ascii="宋体" w:hAnsi="宋体"/>
          <w:b/>
          <w:color w:val="auto"/>
          <w:sz w:val="28"/>
          <w:szCs w:val="28"/>
          <w:highlight w:val="none"/>
        </w:rPr>
      </w:pPr>
    </w:p>
    <w:p w14:paraId="357F80B4">
      <w:pPr>
        <w:spacing w:line="360" w:lineRule="auto"/>
        <w:ind w:firstLine="689" w:firstLineChars="245"/>
        <w:rPr>
          <w:rFonts w:hint="eastAsia" w:ascii="宋体" w:hAnsi="宋体"/>
          <w:b/>
          <w:color w:val="auto"/>
          <w:sz w:val="28"/>
          <w:szCs w:val="28"/>
          <w:highlight w:val="none"/>
        </w:rPr>
      </w:pPr>
    </w:p>
    <w:p w14:paraId="369D3458">
      <w:pPr>
        <w:spacing w:line="360" w:lineRule="auto"/>
        <w:ind w:firstLine="1124" w:firstLineChars="400"/>
        <w:jc w:val="left"/>
        <w:rPr>
          <w:rFonts w:hint="eastAsia" w:ascii="宋体" w:hAnsi="宋体"/>
          <w:b/>
          <w:color w:val="auto"/>
          <w:sz w:val="28"/>
          <w:szCs w:val="28"/>
          <w:highlight w:val="none"/>
          <w:u w:val="single"/>
        </w:rPr>
      </w:pPr>
      <w:r>
        <w:rPr>
          <w:rFonts w:hint="eastAsia" w:ascii="宋体" w:hAnsi="宋体"/>
          <w:b/>
          <w:color w:val="auto"/>
          <w:sz w:val="28"/>
          <w:szCs w:val="28"/>
          <w:highlight w:val="none"/>
        </w:rPr>
        <w:t>合同编号：</w:t>
      </w:r>
      <w:r>
        <w:rPr>
          <w:rFonts w:hint="eastAsia" w:ascii="宋体" w:hAnsi="宋体"/>
          <w:b/>
          <w:color w:val="auto"/>
          <w:sz w:val="28"/>
          <w:szCs w:val="28"/>
          <w:highlight w:val="none"/>
          <w:u w:val="single"/>
        </w:rPr>
        <w:t xml:space="preserve">                                </w:t>
      </w:r>
    </w:p>
    <w:p w14:paraId="775C653A">
      <w:pPr>
        <w:pStyle w:val="3"/>
        <w:keepNext w:val="0"/>
        <w:keepLines w:val="0"/>
        <w:widowControl/>
        <w:spacing w:before="0" w:after="0" w:line="360" w:lineRule="auto"/>
        <w:ind w:left="2522" w:leftChars="532" w:hanging="1405" w:hangingChars="500"/>
        <w:jc w:val="left"/>
        <w:rPr>
          <w:rFonts w:hint="eastAsia" w:ascii="宋体" w:hAnsi="宋体" w:eastAsia="宋体"/>
          <w:bCs w:val="0"/>
          <w:color w:val="auto"/>
          <w:sz w:val="28"/>
          <w:szCs w:val="28"/>
          <w:highlight w:val="none"/>
          <w:u w:val="single"/>
        </w:rPr>
      </w:pPr>
      <w:r>
        <w:rPr>
          <w:rFonts w:hint="eastAsia" w:ascii="宋体" w:hAnsi="宋体" w:eastAsia="宋体"/>
          <w:bCs w:val="0"/>
          <w:color w:val="auto"/>
          <w:sz w:val="28"/>
          <w:szCs w:val="28"/>
          <w:highlight w:val="none"/>
        </w:rPr>
        <w:t>项目名称</w:t>
      </w:r>
      <w:r>
        <w:rPr>
          <w:rFonts w:hint="eastAsia" w:ascii="宋体" w:hAnsi="宋体"/>
          <w:b w:val="0"/>
          <w:color w:val="auto"/>
          <w:sz w:val="28"/>
          <w:szCs w:val="28"/>
          <w:highlight w:val="none"/>
        </w:rPr>
        <w:t>：</w:t>
      </w:r>
      <w:r>
        <w:rPr>
          <w:rFonts w:hint="eastAsia" w:ascii="宋体" w:hAnsi="宋体" w:eastAsia="宋体"/>
          <w:bCs w:val="0"/>
          <w:color w:val="auto"/>
          <w:sz w:val="28"/>
          <w:szCs w:val="28"/>
          <w:highlight w:val="none"/>
          <w:u w:val="single"/>
        </w:rPr>
        <w:t xml:space="preserve">广州市白云区螺涌村、松南村、松北村城中村改造项目AB3802027安置地块项目第三方检测监测服务  </w:t>
      </w:r>
    </w:p>
    <w:p w14:paraId="1347ADC7">
      <w:pPr>
        <w:spacing w:line="360" w:lineRule="auto"/>
        <w:ind w:firstLine="1124" w:firstLineChars="400"/>
        <w:rPr>
          <w:rFonts w:hint="eastAsia" w:ascii="宋体" w:hAnsi="宋体"/>
          <w:b/>
          <w:color w:val="auto"/>
          <w:sz w:val="28"/>
          <w:szCs w:val="28"/>
          <w:highlight w:val="none"/>
          <w:u w:val="single"/>
        </w:rPr>
      </w:pPr>
      <w:r>
        <w:rPr>
          <w:rFonts w:hint="eastAsia" w:ascii="宋体" w:hAnsi="宋体"/>
          <w:b/>
          <w:color w:val="auto"/>
          <w:sz w:val="28"/>
          <w:szCs w:val="28"/>
          <w:highlight w:val="none"/>
        </w:rPr>
        <w:t>甲    方：</w:t>
      </w:r>
      <w:r>
        <w:rPr>
          <w:rFonts w:hint="eastAsia" w:ascii="宋体" w:hAnsi="宋体"/>
          <w:b/>
          <w:color w:val="auto"/>
          <w:sz w:val="28"/>
          <w:szCs w:val="28"/>
          <w:highlight w:val="none"/>
          <w:u w:val="single"/>
        </w:rPr>
        <w:t xml:space="preserve">广州湾区新岸城市开发投资有限公司 </w:t>
      </w:r>
    </w:p>
    <w:p w14:paraId="71E77AE0">
      <w:pPr>
        <w:spacing w:line="360" w:lineRule="auto"/>
        <w:ind w:firstLine="1124" w:firstLineChars="400"/>
        <w:rPr>
          <w:rFonts w:hint="eastAsia" w:ascii="宋体" w:hAnsi="宋体"/>
          <w:b/>
          <w:color w:val="auto"/>
          <w:sz w:val="28"/>
          <w:szCs w:val="28"/>
          <w:highlight w:val="none"/>
          <w:u w:val="single"/>
        </w:rPr>
      </w:pPr>
      <w:r>
        <w:rPr>
          <w:rFonts w:hint="eastAsia" w:ascii="宋体" w:hAnsi="宋体"/>
          <w:b/>
          <w:color w:val="auto"/>
          <w:sz w:val="28"/>
          <w:szCs w:val="28"/>
          <w:highlight w:val="none"/>
        </w:rPr>
        <w:t>乙  方</w:t>
      </w:r>
      <w:r>
        <w:rPr>
          <w:rFonts w:hint="default" w:ascii="宋体" w:hAnsi="宋体"/>
          <w:b/>
          <w:color w:val="auto"/>
          <w:sz w:val="28"/>
          <w:szCs w:val="28"/>
          <w:highlight w:val="none"/>
          <w:lang w:val="en-US"/>
        </w:rPr>
        <w:t>1</w:t>
      </w:r>
      <w:r>
        <w:rPr>
          <w:rFonts w:hint="eastAsia" w:ascii="宋体" w:hAnsi="宋体"/>
          <w:b/>
          <w:color w:val="auto"/>
          <w:sz w:val="28"/>
          <w:szCs w:val="28"/>
          <w:highlight w:val="none"/>
        </w:rPr>
        <w:t>：</w:t>
      </w:r>
      <w:r>
        <w:rPr>
          <w:rFonts w:hint="eastAsia" w:ascii="宋体" w:hAnsi="宋体"/>
          <w:b/>
          <w:color w:val="auto"/>
          <w:sz w:val="28"/>
          <w:szCs w:val="28"/>
          <w:highlight w:val="none"/>
          <w:u w:val="single"/>
        </w:rPr>
        <w:t xml:space="preserve">                                 </w:t>
      </w:r>
    </w:p>
    <w:p w14:paraId="4F256FA3">
      <w:pPr>
        <w:spacing w:line="360" w:lineRule="auto"/>
        <w:ind w:firstLine="1124" w:firstLineChars="400"/>
        <w:rPr>
          <w:rFonts w:hint="eastAsia" w:ascii="宋体" w:hAnsi="宋体"/>
          <w:b/>
          <w:color w:val="auto"/>
          <w:sz w:val="28"/>
          <w:szCs w:val="28"/>
          <w:highlight w:val="none"/>
          <w:u w:val="single"/>
        </w:rPr>
      </w:pPr>
      <w:r>
        <w:rPr>
          <w:rFonts w:hint="eastAsia" w:ascii="宋体" w:hAnsi="宋体"/>
          <w:b/>
          <w:color w:val="auto"/>
          <w:sz w:val="28"/>
          <w:szCs w:val="28"/>
          <w:highlight w:val="none"/>
        </w:rPr>
        <w:t>乙  方</w:t>
      </w:r>
      <w:r>
        <w:rPr>
          <w:rFonts w:hint="default" w:ascii="宋体" w:hAnsi="宋体"/>
          <w:b/>
          <w:color w:val="auto"/>
          <w:sz w:val="28"/>
          <w:szCs w:val="28"/>
          <w:highlight w:val="none"/>
          <w:lang w:val="en-US"/>
        </w:rPr>
        <w:t>2</w:t>
      </w:r>
      <w:r>
        <w:rPr>
          <w:rFonts w:hint="eastAsia" w:ascii="宋体" w:hAnsi="宋体"/>
          <w:b/>
          <w:color w:val="auto"/>
          <w:sz w:val="28"/>
          <w:szCs w:val="28"/>
          <w:highlight w:val="none"/>
          <w:lang w:val="en-US" w:eastAsia="zh-CN"/>
        </w:rPr>
        <w:t>（如有）</w:t>
      </w:r>
      <w:r>
        <w:rPr>
          <w:rFonts w:hint="eastAsia" w:ascii="宋体" w:hAnsi="宋体"/>
          <w:b/>
          <w:color w:val="auto"/>
          <w:sz w:val="28"/>
          <w:szCs w:val="28"/>
          <w:highlight w:val="none"/>
        </w:rPr>
        <w:t>：</w:t>
      </w:r>
      <w:r>
        <w:rPr>
          <w:rFonts w:hint="eastAsia" w:ascii="宋体" w:hAnsi="宋体"/>
          <w:b/>
          <w:color w:val="auto"/>
          <w:sz w:val="28"/>
          <w:szCs w:val="28"/>
          <w:highlight w:val="none"/>
          <w:u w:val="single"/>
        </w:rPr>
        <w:t xml:space="preserve">                                 </w:t>
      </w:r>
    </w:p>
    <w:p w14:paraId="29EBDD87">
      <w:pPr>
        <w:spacing w:line="360" w:lineRule="auto"/>
        <w:ind w:firstLine="1124" w:firstLineChars="400"/>
        <w:rPr>
          <w:rFonts w:hint="eastAsia" w:ascii="宋体" w:hAnsi="宋体"/>
          <w:b/>
          <w:color w:val="auto"/>
          <w:sz w:val="28"/>
          <w:szCs w:val="28"/>
          <w:highlight w:val="none"/>
          <w:u w:val="single"/>
        </w:rPr>
      </w:pPr>
      <w:r>
        <w:rPr>
          <w:rFonts w:hint="eastAsia" w:ascii="宋体" w:hAnsi="宋体"/>
          <w:b/>
          <w:color w:val="auto"/>
          <w:sz w:val="28"/>
          <w:szCs w:val="28"/>
          <w:highlight w:val="none"/>
        </w:rPr>
        <w:t>签订日期：</w:t>
      </w:r>
      <w:r>
        <w:rPr>
          <w:rFonts w:hint="eastAsia" w:ascii="宋体" w:hAnsi="宋体"/>
          <w:b/>
          <w:color w:val="auto"/>
          <w:sz w:val="28"/>
          <w:szCs w:val="28"/>
          <w:highlight w:val="none"/>
          <w:u w:val="single"/>
        </w:rPr>
        <w:t xml:space="preserve"> </w:t>
      </w:r>
      <w:r>
        <w:rPr>
          <w:rFonts w:ascii="宋体" w:hAnsi="宋体"/>
          <w:b/>
          <w:color w:val="auto"/>
          <w:sz w:val="28"/>
          <w:szCs w:val="28"/>
          <w:highlight w:val="none"/>
          <w:u w:val="single"/>
        </w:rPr>
        <w:t>202</w:t>
      </w:r>
      <w:r>
        <w:rPr>
          <w:rFonts w:hint="eastAsia" w:ascii="宋体" w:hAnsi="宋体"/>
          <w:b/>
          <w:color w:val="auto"/>
          <w:sz w:val="28"/>
          <w:szCs w:val="28"/>
          <w:highlight w:val="none"/>
          <w:u w:val="single"/>
        </w:rPr>
        <w:t xml:space="preserve">   年  月   日</w:t>
      </w:r>
    </w:p>
    <w:p w14:paraId="0D8388DF">
      <w:pPr>
        <w:rPr>
          <w:rFonts w:hint="eastAsia" w:ascii="宋体" w:hAnsi="宋体"/>
          <w:b/>
          <w:color w:val="auto"/>
          <w:sz w:val="28"/>
          <w:szCs w:val="28"/>
          <w:highlight w:val="none"/>
          <w:u w:val="single"/>
        </w:rPr>
      </w:pPr>
    </w:p>
    <w:p w14:paraId="59DBE832">
      <w:pPr>
        <w:spacing w:line="360" w:lineRule="auto"/>
        <w:rPr>
          <w:rFonts w:hint="eastAsia" w:ascii="宋体" w:hAnsi="宋体"/>
          <w:color w:val="auto"/>
          <w:sz w:val="24"/>
          <w:highlight w:val="none"/>
          <w:u w:val="single"/>
        </w:rPr>
      </w:pPr>
      <w:r>
        <w:rPr>
          <w:rFonts w:ascii="宋体" w:hAnsi="宋体"/>
          <w:color w:val="auto"/>
          <w:sz w:val="24"/>
          <w:highlight w:val="none"/>
        </w:rPr>
        <w:br w:type="page"/>
      </w:r>
      <w:r>
        <w:rPr>
          <w:rFonts w:hint="eastAsia" w:ascii="宋体" w:hAnsi="宋体"/>
          <w:color w:val="auto"/>
          <w:sz w:val="24"/>
          <w:highlight w:val="none"/>
        </w:rPr>
        <w:t>甲方（委托方）：</w:t>
      </w:r>
      <w:r>
        <w:rPr>
          <w:rFonts w:hint="eastAsia" w:ascii="宋体" w:hAnsi="宋体"/>
          <w:color w:val="auto"/>
          <w:sz w:val="24"/>
          <w:highlight w:val="none"/>
          <w:u w:val="single"/>
        </w:rPr>
        <w:t xml:space="preserve">广州湾区新岸城市开发投资有限公司    </w:t>
      </w:r>
    </w:p>
    <w:p w14:paraId="4C7F60AF">
      <w:pPr>
        <w:spacing w:line="360" w:lineRule="auto"/>
        <w:rPr>
          <w:rFonts w:hint="eastAsia" w:ascii="宋体" w:hAnsi="宋体"/>
          <w:color w:val="auto"/>
          <w:sz w:val="24"/>
          <w:highlight w:val="none"/>
          <w:u w:val="single"/>
        </w:rPr>
      </w:pPr>
      <w:r>
        <w:rPr>
          <w:rFonts w:hint="eastAsia" w:ascii="宋体" w:hAnsi="宋体"/>
          <w:color w:val="auto"/>
          <w:sz w:val="24"/>
          <w:highlight w:val="none"/>
        </w:rPr>
        <w:t>法定代表人：</w:t>
      </w:r>
      <w:r>
        <w:rPr>
          <w:rFonts w:hint="eastAsia" w:ascii="宋体" w:hAnsi="宋体"/>
          <w:color w:val="auto"/>
          <w:sz w:val="24"/>
          <w:highlight w:val="none"/>
          <w:u w:val="single"/>
        </w:rPr>
        <w:t xml:space="preserve">    吴家友       </w:t>
      </w:r>
    </w:p>
    <w:p w14:paraId="28E933C3">
      <w:pPr>
        <w:spacing w:line="360" w:lineRule="auto"/>
        <w:ind w:left="1560" w:hanging="1560" w:hangingChars="650"/>
        <w:rPr>
          <w:rFonts w:hint="eastAsia" w:ascii="宋体" w:hAnsi="宋体"/>
          <w:color w:val="auto"/>
          <w:sz w:val="24"/>
          <w:highlight w:val="none"/>
          <w:u w:val="single"/>
        </w:rPr>
      </w:pPr>
      <w:r>
        <w:rPr>
          <w:rFonts w:hint="eastAsia" w:ascii="宋体" w:hAnsi="宋体"/>
          <w:color w:val="auto"/>
          <w:sz w:val="24"/>
          <w:highlight w:val="none"/>
        </w:rPr>
        <w:t>乙方</w:t>
      </w:r>
      <w:r>
        <w:rPr>
          <w:rFonts w:hint="default" w:ascii="宋体" w:hAnsi="宋体"/>
          <w:color w:val="auto"/>
          <w:sz w:val="24"/>
          <w:highlight w:val="none"/>
          <w:lang w:val="en-US"/>
        </w:rPr>
        <w:t>1</w:t>
      </w:r>
      <w:r>
        <w:rPr>
          <w:rFonts w:hint="eastAsia" w:ascii="宋体" w:hAnsi="宋体"/>
          <w:color w:val="auto"/>
          <w:sz w:val="24"/>
          <w:highlight w:val="none"/>
        </w:rPr>
        <w:t>（受托方）：</w:t>
      </w:r>
      <w:r>
        <w:rPr>
          <w:rFonts w:hint="eastAsia" w:ascii="宋体" w:hAnsi="宋体"/>
          <w:color w:val="auto"/>
          <w:sz w:val="24"/>
          <w:highlight w:val="none"/>
          <w:u w:val="single"/>
        </w:rPr>
        <w:t xml:space="preserve">                                    </w:t>
      </w:r>
    </w:p>
    <w:p w14:paraId="13B73B18">
      <w:pPr>
        <w:spacing w:line="360" w:lineRule="auto"/>
        <w:rPr>
          <w:rFonts w:hint="eastAsia" w:ascii="宋体" w:hAnsi="宋体"/>
          <w:color w:val="auto"/>
          <w:sz w:val="24"/>
          <w:highlight w:val="none"/>
          <w:u w:val="single"/>
        </w:rPr>
      </w:pPr>
      <w:r>
        <w:rPr>
          <w:rFonts w:hint="eastAsia" w:ascii="宋体" w:hAnsi="宋体"/>
          <w:color w:val="auto"/>
          <w:sz w:val="24"/>
          <w:highlight w:val="none"/>
        </w:rPr>
        <w:t>法定代表人：</w:t>
      </w:r>
      <w:r>
        <w:rPr>
          <w:rFonts w:hint="eastAsia" w:ascii="宋体" w:hAnsi="宋体"/>
          <w:color w:val="auto"/>
          <w:sz w:val="24"/>
          <w:highlight w:val="none"/>
          <w:u w:val="single"/>
        </w:rPr>
        <w:t xml:space="preserve">         </w:t>
      </w:r>
    </w:p>
    <w:p w14:paraId="084B6089">
      <w:pPr>
        <w:spacing w:line="360" w:lineRule="auto"/>
        <w:rPr>
          <w:rFonts w:hint="eastAsia" w:ascii="宋体" w:hAnsi="宋体"/>
          <w:color w:val="auto"/>
          <w:sz w:val="24"/>
          <w:highlight w:val="none"/>
        </w:rPr>
      </w:pPr>
      <w:r>
        <w:rPr>
          <w:rFonts w:hint="eastAsia" w:ascii="宋体" w:hAnsi="宋体"/>
          <w:color w:val="auto"/>
          <w:sz w:val="24"/>
          <w:highlight w:val="none"/>
        </w:rPr>
        <w:t>乙方</w:t>
      </w:r>
      <w:r>
        <w:rPr>
          <w:rFonts w:hint="default" w:ascii="宋体" w:hAnsi="宋体"/>
          <w:color w:val="auto"/>
          <w:sz w:val="24"/>
          <w:highlight w:val="none"/>
          <w:lang w:val="en-US"/>
        </w:rPr>
        <w:t>2</w:t>
      </w:r>
      <w:r>
        <w:rPr>
          <w:rFonts w:hint="eastAsia" w:ascii="宋体" w:hAnsi="宋体"/>
          <w:color w:val="auto"/>
          <w:sz w:val="24"/>
          <w:highlight w:val="none"/>
        </w:rPr>
        <w:t>（受托方</w:t>
      </w:r>
      <w:r>
        <w:rPr>
          <w:rFonts w:hint="default" w:ascii="宋体" w:hAnsi="宋体"/>
          <w:color w:val="auto"/>
          <w:sz w:val="24"/>
          <w:highlight w:val="none"/>
          <w:lang w:val="en-US"/>
        </w:rPr>
        <w:t>-</w:t>
      </w:r>
      <w:r>
        <w:rPr>
          <w:rFonts w:hint="eastAsia" w:ascii="宋体" w:hAnsi="宋体"/>
          <w:color w:val="auto"/>
          <w:sz w:val="24"/>
          <w:highlight w:val="none"/>
          <w:lang w:val="en-US" w:eastAsia="zh-CN"/>
        </w:rPr>
        <w:t>如有</w:t>
      </w:r>
      <w:r>
        <w:rPr>
          <w:rFonts w:hint="eastAsia" w:ascii="宋体" w:hAnsi="宋体"/>
          <w:color w:val="auto"/>
          <w:sz w:val="24"/>
          <w:highlight w:val="none"/>
        </w:rPr>
        <w:t>）：</w:t>
      </w:r>
      <w:r>
        <w:rPr>
          <w:rFonts w:hint="eastAsia" w:ascii="宋体" w:hAnsi="宋体"/>
          <w:color w:val="auto"/>
          <w:sz w:val="24"/>
          <w:highlight w:val="none"/>
          <w:u w:val="single"/>
        </w:rPr>
        <w:t xml:space="preserve">                      </w:t>
      </w:r>
      <w:r>
        <w:rPr>
          <w:rFonts w:hint="default" w:ascii="宋体" w:hAnsi="宋体"/>
          <w:color w:val="auto"/>
          <w:sz w:val="24"/>
          <w:highlight w:val="none"/>
          <w:u w:val="single"/>
          <w:lang w:val="en-US"/>
        </w:rPr>
        <w:t xml:space="preserve"> </w:t>
      </w:r>
      <w:r>
        <w:rPr>
          <w:rFonts w:hint="eastAsia" w:ascii="宋体" w:hAnsi="宋体"/>
          <w:color w:val="auto"/>
          <w:sz w:val="24"/>
          <w:highlight w:val="none"/>
          <w:u w:val="single"/>
        </w:rPr>
        <w:t xml:space="preserve">        </w:t>
      </w:r>
    </w:p>
    <w:p w14:paraId="15A74428">
      <w:pPr>
        <w:spacing w:line="360" w:lineRule="auto"/>
        <w:rPr>
          <w:rFonts w:hint="eastAsia" w:ascii="宋体" w:hAnsi="宋体"/>
          <w:color w:val="auto"/>
          <w:sz w:val="24"/>
          <w:highlight w:val="none"/>
          <w:u w:val="single"/>
        </w:rPr>
      </w:pPr>
      <w:r>
        <w:rPr>
          <w:rFonts w:hint="eastAsia" w:ascii="宋体" w:hAnsi="宋体"/>
          <w:color w:val="auto"/>
          <w:sz w:val="24"/>
          <w:highlight w:val="none"/>
        </w:rPr>
        <w:t>法定代表人：</w:t>
      </w:r>
      <w:r>
        <w:rPr>
          <w:rFonts w:hint="eastAsia" w:ascii="宋体" w:hAnsi="宋体"/>
          <w:color w:val="auto"/>
          <w:sz w:val="24"/>
          <w:highlight w:val="none"/>
          <w:u w:val="single"/>
        </w:rPr>
        <w:t xml:space="preserve">         </w:t>
      </w:r>
    </w:p>
    <w:p w14:paraId="24072955">
      <w:pPr>
        <w:pStyle w:val="7"/>
        <w:spacing w:after="120" w:line="360" w:lineRule="auto"/>
        <w:ind w:firstLine="480" w:firstLineChars="200"/>
        <w:rPr>
          <w:color w:val="auto"/>
          <w:sz w:val="24"/>
          <w:szCs w:val="24"/>
          <w:highlight w:val="none"/>
        </w:rPr>
      </w:pPr>
    </w:p>
    <w:p w14:paraId="1BA7037B">
      <w:pPr>
        <w:pStyle w:val="7"/>
        <w:spacing w:after="120" w:line="360" w:lineRule="auto"/>
        <w:ind w:firstLine="480" w:firstLineChars="200"/>
        <w:rPr>
          <w:color w:val="auto"/>
          <w:sz w:val="24"/>
          <w:szCs w:val="24"/>
          <w:highlight w:val="none"/>
        </w:rPr>
      </w:pPr>
      <w:r>
        <w:rPr>
          <w:rFonts w:hint="eastAsia"/>
          <w:color w:val="auto"/>
          <w:sz w:val="24"/>
          <w:szCs w:val="24"/>
          <w:highlight w:val="none"/>
        </w:rPr>
        <w:t>本合同甲方委托乙方</w:t>
      </w:r>
      <w:bookmarkStart w:id="0" w:name="dw_detail_0_department_name"/>
      <w:bookmarkEnd w:id="0"/>
      <w:r>
        <w:rPr>
          <w:rFonts w:hint="eastAsia"/>
          <w:color w:val="auto"/>
          <w:sz w:val="24"/>
          <w:szCs w:val="24"/>
          <w:highlight w:val="none"/>
        </w:rPr>
        <w:t>进行</w:t>
      </w:r>
      <w:r>
        <w:rPr>
          <w:rFonts w:hint="eastAsia" w:hAnsi="宋体" w:cs="宋体"/>
          <w:color w:val="auto"/>
          <w:sz w:val="24"/>
          <w:szCs w:val="24"/>
          <w:highlight w:val="none"/>
        </w:rPr>
        <w:t>广州市白云区螺涌村、松南村、松北村城中村改造项目AB3802027安置地块项目第三方检测监测服务</w:t>
      </w:r>
      <w:r>
        <w:rPr>
          <w:rFonts w:hint="eastAsia"/>
          <w:color w:val="auto"/>
          <w:sz w:val="24"/>
          <w:szCs w:val="24"/>
          <w:highlight w:val="none"/>
        </w:rPr>
        <w:t>，并支付相应服务报酬。双方经过平等协商，在真实、充分地表达各自意愿的基础上，根据《中华人民共和国民法典》的规定，达成如下协议，并由双方共同恪守。</w:t>
      </w:r>
    </w:p>
    <w:p w14:paraId="64649AB8">
      <w:pPr>
        <w:pStyle w:val="7"/>
        <w:spacing w:after="120" w:line="360" w:lineRule="auto"/>
        <w:ind w:left="482"/>
        <w:rPr>
          <w:b/>
          <w:color w:val="auto"/>
          <w:sz w:val="24"/>
          <w:szCs w:val="24"/>
          <w:highlight w:val="none"/>
        </w:rPr>
      </w:pPr>
      <w:r>
        <w:rPr>
          <w:rFonts w:hint="eastAsia"/>
          <w:b/>
          <w:color w:val="auto"/>
          <w:sz w:val="24"/>
          <w:szCs w:val="24"/>
          <w:highlight w:val="none"/>
        </w:rPr>
        <w:t>第一条 服务内容</w:t>
      </w:r>
    </w:p>
    <w:p w14:paraId="4F663C79">
      <w:pPr>
        <w:pStyle w:val="7"/>
        <w:spacing w:line="360" w:lineRule="auto"/>
        <w:ind w:firstLine="482" w:firstLineChars="200"/>
        <w:rPr>
          <w:color w:val="auto"/>
          <w:sz w:val="24"/>
          <w:szCs w:val="24"/>
          <w:highlight w:val="none"/>
          <w:u w:val="single"/>
        </w:rPr>
      </w:pPr>
      <w:r>
        <w:rPr>
          <w:rFonts w:hint="eastAsia"/>
          <w:b/>
          <w:color w:val="auto"/>
          <w:sz w:val="24"/>
          <w:szCs w:val="24"/>
          <w:highlight w:val="none"/>
        </w:rPr>
        <w:t>（一）服务的目标：</w:t>
      </w:r>
      <w:r>
        <w:rPr>
          <w:rFonts w:hint="eastAsia"/>
          <w:color w:val="auto"/>
          <w:sz w:val="24"/>
          <w:szCs w:val="24"/>
          <w:highlight w:val="none"/>
          <w:u w:val="single"/>
        </w:rPr>
        <w:t>严格按照</w:t>
      </w:r>
      <w:r>
        <w:rPr>
          <w:rFonts w:hint="eastAsia" w:hAnsi="宋体"/>
          <w:color w:val="auto"/>
          <w:spacing w:val="-4"/>
          <w:sz w:val="24"/>
          <w:szCs w:val="24"/>
          <w:highlight w:val="none"/>
          <w:u w:val="single"/>
        </w:rPr>
        <w:t>国家、省、市有关规范规程和规定的要求</w:t>
      </w:r>
      <w:r>
        <w:rPr>
          <w:rFonts w:hint="eastAsia"/>
          <w:color w:val="auto"/>
          <w:sz w:val="24"/>
          <w:szCs w:val="24"/>
          <w:highlight w:val="none"/>
          <w:u w:val="single"/>
        </w:rPr>
        <w:t xml:space="preserve">进行各项检测、监测工作，及时提供检测、监测结果，出具检测、监测报告。 </w:t>
      </w:r>
    </w:p>
    <w:p w14:paraId="565490C0">
      <w:pPr>
        <w:tabs>
          <w:tab w:val="left" w:pos="7513"/>
        </w:tabs>
        <w:spacing w:line="360" w:lineRule="auto"/>
        <w:ind w:firstLine="482" w:firstLineChars="200"/>
        <w:rPr>
          <w:b/>
          <w:color w:val="auto"/>
          <w:sz w:val="24"/>
          <w:szCs w:val="24"/>
          <w:highlight w:val="none"/>
        </w:rPr>
      </w:pPr>
      <w:r>
        <w:rPr>
          <w:rFonts w:hint="eastAsia"/>
          <w:b/>
          <w:color w:val="auto"/>
          <w:sz w:val="24"/>
          <w:szCs w:val="24"/>
          <w:highlight w:val="none"/>
        </w:rPr>
        <w:t>（二）服务的内容</w:t>
      </w:r>
    </w:p>
    <w:p w14:paraId="66504516">
      <w:pPr>
        <w:tabs>
          <w:tab w:val="left" w:pos="7513"/>
        </w:tabs>
        <w:spacing w:line="360" w:lineRule="auto"/>
        <w:ind w:firstLine="480" w:firstLineChars="200"/>
        <w:rPr>
          <w:rFonts w:ascii="宋体" w:hAnsi="Courier New"/>
          <w:color w:val="auto"/>
          <w:sz w:val="24"/>
          <w:szCs w:val="24"/>
          <w:highlight w:val="none"/>
          <w:u w:val="single"/>
        </w:rPr>
      </w:pPr>
      <w:r>
        <w:rPr>
          <w:rFonts w:hint="eastAsia" w:ascii="宋体" w:hAnsi="Courier New"/>
          <w:color w:val="auto"/>
          <w:sz w:val="24"/>
          <w:szCs w:val="24"/>
          <w:highlight w:val="none"/>
        </w:rPr>
        <w:t>1.第三方检测：</w:t>
      </w:r>
      <w:r>
        <w:rPr>
          <w:rFonts w:hint="eastAsia" w:ascii="宋体" w:hAnsi="Courier New"/>
          <w:color w:val="auto"/>
          <w:sz w:val="24"/>
          <w:szCs w:val="24"/>
          <w:highlight w:val="none"/>
          <w:u w:val="single"/>
        </w:rPr>
        <w:t>对本项目进行第三方检测及相关申报检测技术成果审批服务，以便为安全施工及工程验收提供依据，检测内容包括但不限于：地基基础工程检测、主体结构工程现场检测（含人防工程结构检测）、见证取样检测（含所有材料和设备检测）、室内环境检测、建筑节能工程检测（含幕墙门窗检测）、智能建筑工程检测、市政（道路、</w:t>
      </w:r>
      <w:r>
        <w:rPr>
          <w:rFonts w:hint="eastAsia" w:ascii="宋体" w:hAnsi="Courier New"/>
          <w:color w:val="auto"/>
          <w:sz w:val="24"/>
          <w:szCs w:val="24"/>
          <w:highlight w:val="none"/>
          <w:u w:val="single"/>
          <w:lang w:val="en-US" w:eastAsia="zh-CN"/>
        </w:rPr>
        <w:t>桥梁</w:t>
      </w:r>
      <w:r>
        <w:rPr>
          <w:rFonts w:hint="eastAsia" w:ascii="宋体" w:hAnsi="Courier New"/>
          <w:color w:val="auto"/>
          <w:sz w:val="24"/>
          <w:szCs w:val="24"/>
          <w:highlight w:val="none"/>
          <w:u w:val="single"/>
          <w:lang w:val="en-US" w:eastAsia="zh-CN"/>
        </w:rPr>
        <w:t>、</w:t>
      </w:r>
      <w:r>
        <w:rPr>
          <w:rFonts w:hint="eastAsia" w:ascii="宋体" w:hAnsi="Courier New"/>
          <w:color w:val="auto"/>
          <w:sz w:val="24"/>
          <w:szCs w:val="24"/>
          <w:highlight w:val="none"/>
          <w:u w:val="single"/>
        </w:rPr>
        <w:t>园林、绿化）工程检测、光纤到户工程检测、燃气管道检测、发电机负载试验、人防设备安装质量检测、建筑消防检测、防雷检测及与本项目有关的其他检测内容。</w:t>
      </w:r>
    </w:p>
    <w:p w14:paraId="0B754F83">
      <w:pPr>
        <w:tabs>
          <w:tab w:val="left" w:pos="7513"/>
        </w:tabs>
        <w:spacing w:line="360" w:lineRule="auto"/>
        <w:ind w:firstLine="480" w:firstLineChars="200"/>
        <w:rPr>
          <w:rFonts w:ascii="宋体" w:hAnsi="Courier New"/>
          <w:color w:val="auto"/>
          <w:sz w:val="24"/>
          <w:szCs w:val="24"/>
          <w:highlight w:val="none"/>
          <w:u w:val="single"/>
        </w:rPr>
      </w:pPr>
      <w:r>
        <w:rPr>
          <w:rFonts w:hint="eastAsia" w:ascii="宋体" w:hAnsi="Courier New"/>
          <w:color w:val="auto"/>
          <w:sz w:val="24"/>
          <w:szCs w:val="24"/>
          <w:highlight w:val="none"/>
          <w:u w:val="single"/>
        </w:rPr>
        <w:t>（</w:t>
      </w:r>
      <w:r>
        <w:rPr>
          <w:rFonts w:ascii="宋体" w:hAnsi="Courier New"/>
          <w:color w:val="auto"/>
          <w:sz w:val="24"/>
          <w:szCs w:val="24"/>
          <w:highlight w:val="none"/>
          <w:u w:val="single"/>
        </w:rPr>
        <w:t>1</w:t>
      </w:r>
      <w:r>
        <w:rPr>
          <w:rFonts w:hint="eastAsia" w:ascii="宋体" w:hAnsi="Courier New"/>
          <w:color w:val="auto"/>
          <w:sz w:val="24"/>
          <w:szCs w:val="24"/>
          <w:highlight w:val="none"/>
          <w:u w:val="single"/>
        </w:rPr>
        <w:t>）地基基础工程检测：包括但不限于溶洞注浆检测、抽水试验、预应力锚索检测（含抗拔力、锁定力）、喷射混凝土面层厚度检测、支护灌注桩检测、水泥搅拌桩检测、预应力管桩检测、灌注桩检测、天然地基/复合地基检测、抗浮锚杆检测、基坑及基础回填检测。</w:t>
      </w:r>
    </w:p>
    <w:p w14:paraId="0ABD12E5">
      <w:pPr>
        <w:tabs>
          <w:tab w:val="left" w:pos="7513"/>
        </w:tabs>
        <w:spacing w:line="360" w:lineRule="auto"/>
        <w:ind w:firstLine="480" w:firstLineChars="200"/>
        <w:rPr>
          <w:rFonts w:ascii="宋体" w:hAnsi="Courier New"/>
          <w:color w:val="auto"/>
          <w:sz w:val="24"/>
          <w:szCs w:val="24"/>
          <w:highlight w:val="none"/>
          <w:u w:val="single"/>
        </w:rPr>
      </w:pPr>
      <w:r>
        <w:rPr>
          <w:rFonts w:hint="eastAsia" w:ascii="宋体" w:hAnsi="Courier New"/>
          <w:color w:val="auto"/>
          <w:sz w:val="24"/>
          <w:szCs w:val="24"/>
          <w:highlight w:val="none"/>
          <w:u w:val="single"/>
        </w:rPr>
        <w:t>（</w:t>
      </w:r>
      <w:r>
        <w:rPr>
          <w:rFonts w:ascii="宋体" w:hAnsi="Courier New"/>
          <w:color w:val="auto"/>
          <w:sz w:val="24"/>
          <w:szCs w:val="24"/>
          <w:highlight w:val="none"/>
          <w:u w:val="single"/>
        </w:rPr>
        <w:t>2</w:t>
      </w:r>
      <w:r>
        <w:rPr>
          <w:rFonts w:hint="eastAsia" w:ascii="宋体" w:hAnsi="Courier New"/>
          <w:color w:val="auto"/>
          <w:sz w:val="24"/>
          <w:szCs w:val="24"/>
          <w:highlight w:val="none"/>
          <w:u w:val="single"/>
        </w:rPr>
        <w:t>）主体结构工程现场检测（含人防工程结构检测）：包括但不限于混凝土强度钻芯检测、实体抽芯氯离子含量检测、混凝土强度回弹检测、钢筋配置、钢筋保护层厚度检测、构件尺寸、植筋抗拔检测、锚栓抗拔检测、抹灰砂浆拉伸粘结强度、饰面砖拉伸粘结强度、贯入法砌筑砂浆强度、隔墙冲击试验、预制构件性能试验。</w:t>
      </w:r>
    </w:p>
    <w:p w14:paraId="13DFA4FB">
      <w:pPr>
        <w:tabs>
          <w:tab w:val="left" w:pos="7513"/>
        </w:tabs>
        <w:spacing w:line="360" w:lineRule="auto"/>
        <w:ind w:firstLine="480" w:firstLineChars="200"/>
        <w:rPr>
          <w:rFonts w:ascii="宋体" w:hAnsi="Courier New"/>
          <w:color w:val="auto"/>
          <w:sz w:val="24"/>
          <w:szCs w:val="24"/>
          <w:highlight w:val="none"/>
          <w:u w:val="single"/>
        </w:rPr>
      </w:pPr>
      <w:r>
        <w:rPr>
          <w:rFonts w:hint="eastAsia" w:ascii="宋体" w:hAnsi="Courier New"/>
          <w:color w:val="auto"/>
          <w:sz w:val="24"/>
          <w:szCs w:val="24"/>
          <w:highlight w:val="none"/>
          <w:u w:val="single"/>
        </w:rPr>
        <w:t>（</w:t>
      </w:r>
      <w:r>
        <w:rPr>
          <w:rFonts w:ascii="宋体" w:hAnsi="Courier New"/>
          <w:color w:val="auto"/>
          <w:sz w:val="24"/>
          <w:szCs w:val="24"/>
          <w:highlight w:val="none"/>
          <w:u w:val="single"/>
        </w:rPr>
        <w:t>3</w:t>
      </w:r>
      <w:r>
        <w:rPr>
          <w:rFonts w:hint="eastAsia" w:ascii="宋体" w:hAnsi="Courier New"/>
          <w:color w:val="auto"/>
          <w:sz w:val="24"/>
          <w:szCs w:val="24"/>
          <w:highlight w:val="none"/>
          <w:u w:val="single"/>
        </w:rPr>
        <w:t>）见证取样检测（含所有材料和设备检测）：包括但不限于混凝土抗渗、腻子、蒸压加气混凝土砌块、砖、防水涂料、铝合金型材、建筑涂料、防腐涂料、建筑和装修材料放射性、建筑材料有害物质含量、木板甲醛释放量、生活饮用水水质、溶剂型涂料有害物检测、溶剂型胶粘剂有害物检测、金属管材（包括镀锌钢管）、PPR管材 、PPR管件、PVC-U排水管材、PVC-U排水管件、PE给水管材、PE给水管件、双壁波纹管、球墨铸铁管、钢塑复合管材、钢衬塑复合给水管、管材管件溶剂型胶粘剂、井盖、阀门、钢管、混凝土抗压、砂浆抗压、硬化混凝土氯离子含量、混凝土拌合物氯离子含量、预拌砂浆性能、钢筋原材、钢筋焊接、钢筋机械性能连接、安全网、安全帽、安全带、钢管、爬架、直角扣件、旋转扣件、对接扣件、饰面石材、陶瓷砖、外加剂 、钢板、螺栓（扭矩系数/轴力、拉力、抗滑移系数）、钢板焊接件、防水卷材、防火涂料、外加剂、水泥、砂、石、混凝土配合比、砂浆配合比、焊接材料、焊接工艺评定、钢筋焊接网、粉煤灰、矿渣、预埋件、土工格栅、土工布、龙骨、锚夹具、锚夹具静载锚固、橡胶止水带、钢绞线、1芯电线、2芯电力电缆、3芯电力电缆、4芯电力电缆、5芯电力电缆、照明开关、插座、断路器、漏电断路器、电工套管、电工套管配件、电线槽、电线槽及配件、灯具检测、网线、密封胶、结构胶、橡胶、铝板、预埋件、铝合金幕墙挂件、不锈钢板、预应力混凝土用钢绞线、建筑板材（阻燃复合板、石膏板、硅酸钙板、隔墙条板、玻镁板、挤塑聚苯板、聚苯乙烯泡沫板、低密度板、防火板、非同质聚氯乙烯防水卷材地板、装饰板材等）环氧树脂地面涂层材料(地坪漆）、阻燃复合板、低密度板、防火板、非同质聚氯乙烯防水卷材地板、装饰板材、镀锌线槽。</w:t>
      </w:r>
    </w:p>
    <w:p w14:paraId="1860DAA9">
      <w:pPr>
        <w:tabs>
          <w:tab w:val="left" w:pos="7513"/>
        </w:tabs>
        <w:spacing w:line="360" w:lineRule="auto"/>
        <w:ind w:firstLine="480" w:firstLineChars="200"/>
        <w:rPr>
          <w:rFonts w:ascii="宋体" w:hAnsi="Courier New"/>
          <w:color w:val="auto"/>
          <w:sz w:val="24"/>
          <w:szCs w:val="24"/>
          <w:highlight w:val="none"/>
          <w:u w:val="single"/>
        </w:rPr>
      </w:pPr>
      <w:r>
        <w:rPr>
          <w:rFonts w:hint="eastAsia" w:ascii="宋体" w:hAnsi="Courier New"/>
          <w:color w:val="auto"/>
          <w:sz w:val="24"/>
          <w:szCs w:val="24"/>
          <w:highlight w:val="none"/>
          <w:u w:val="single"/>
        </w:rPr>
        <w:t>（</w:t>
      </w:r>
      <w:r>
        <w:rPr>
          <w:rFonts w:ascii="宋体" w:hAnsi="Courier New"/>
          <w:color w:val="auto"/>
          <w:sz w:val="24"/>
          <w:szCs w:val="24"/>
          <w:highlight w:val="none"/>
          <w:u w:val="single"/>
        </w:rPr>
        <w:t>4</w:t>
      </w:r>
      <w:r>
        <w:rPr>
          <w:rFonts w:hint="eastAsia" w:ascii="宋体" w:hAnsi="Courier New"/>
          <w:color w:val="auto"/>
          <w:sz w:val="24"/>
          <w:szCs w:val="24"/>
          <w:highlight w:val="none"/>
          <w:u w:val="single"/>
        </w:rPr>
        <w:t>）室内环境检测：包括但不限于室内环境检测。</w:t>
      </w:r>
    </w:p>
    <w:p w14:paraId="6EE176F6">
      <w:pPr>
        <w:tabs>
          <w:tab w:val="left" w:pos="7513"/>
        </w:tabs>
        <w:spacing w:line="360" w:lineRule="auto"/>
        <w:ind w:firstLine="480" w:firstLineChars="200"/>
        <w:rPr>
          <w:rFonts w:ascii="宋体" w:hAnsi="Courier New"/>
          <w:color w:val="auto"/>
          <w:sz w:val="24"/>
          <w:szCs w:val="24"/>
          <w:highlight w:val="none"/>
          <w:u w:val="single"/>
        </w:rPr>
      </w:pPr>
      <w:r>
        <w:rPr>
          <w:rFonts w:hint="eastAsia" w:ascii="宋体" w:hAnsi="Courier New"/>
          <w:color w:val="auto"/>
          <w:sz w:val="24"/>
          <w:szCs w:val="24"/>
          <w:highlight w:val="none"/>
          <w:u w:val="single"/>
        </w:rPr>
        <w:t>（</w:t>
      </w:r>
      <w:r>
        <w:rPr>
          <w:rFonts w:ascii="宋体" w:hAnsi="Courier New"/>
          <w:color w:val="auto"/>
          <w:sz w:val="24"/>
          <w:szCs w:val="24"/>
          <w:highlight w:val="none"/>
          <w:u w:val="single"/>
        </w:rPr>
        <w:t>5</w:t>
      </w:r>
      <w:r>
        <w:rPr>
          <w:rFonts w:hint="eastAsia" w:ascii="宋体" w:hAnsi="Courier New"/>
          <w:color w:val="auto"/>
          <w:sz w:val="24"/>
          <w:szCs w:val="24"/>
          <w:highlight w:val="none"/>
          <w:u w:val="single"/>
        </w:rPr>
        <w:t>）建筑节能工程检测（含幕墙门窗检测）：包括但不限于墙体保温节能检测、门窗节能工程检测、幕墙节能工程检测、屋面节能工程检测、照明节能工程检测、隔声性能检测、室内温湿度、风口风量、系统总风量、风机单位风量耗功率、风管漏风量、外窗三性、幕墙四性等检测。</w:t>
      </w:r>
    </w:p>
    <w:p w14:paraId="08251241">
      <w:pPr>
        <w:tabs>
          <w:tab w:val="left" w:pos="7513"/>
        </w:tabs>
        <w:spacing w:line="360" w:lineRule="auto"/>
        <w:ind w:firstLine="480" w:firstLineChars="200"/>
        <w:rPr>
          <w:rFonts w:ascii="宋体" w:hAnsi="Courier New"/>
          <w:color w:val="auto"/>
          <w:sz w:val="24"/>
          <w:szCs w:val="24"/>
          <w:highlight w:val="none"/>
          <w:u w:val="single"/>
        </w:rPr>
      </w:pPr>
      <w:r>
        <w:rPr>
          <w:rFonts w:hint="eastAsia" w:ascii="宋体" w:hAnsi="Courier New"/>
          <w:color w:val="auto"/>
          <w:sz w:val="24"/>
          <w:szCs w:val="24"/>
          <w:highlight w:val="none"/>
          <w:u w:val="single"/>
        </w:rPr>
        <w:t>（</w:t>
      </w:r>
      <w:r>
        <w:rPr>
          <w:rFonts w:ascii="宋体" w:hAnsi="Courier New"/>
          <w:color w:val="auto"/>
          <w:sz w:val="24"/>
          <w:szCs w:val="24"/>
          <w:highlight w:val="none"/>
          <w:u w:val="single"/>
        </w:rPr>
        <w:t>6</w:t>
      </w:r>
      <w:r>
        <w:rPr>
          <w:rFonts w:hint="eastAsia" w:ascii="宋体" w:hAnsi="Courier New"/>
          <w:color w:val="auto"/>
          <w:sz w:val="24"/>
          <w:szCs w:val="24"/>
          <w:highlight w:val="none"/>
          <w:u w:val="single"/>
        </w:rPr>
        <w:t>）智能建筑工程检测：包括但不限于综合布线系统检测、安全防范系统检测、建筑设备监控系统检测、可视对讲检测、广播系统检测、机房工程系统检测、电源与接地系统检测、计算机网络系统检测、能耗监测系统检测。</w:t>
      </w:r>
    </w:p>
    <w:p w14:paraId="4611FD1B">
      <w:pPr>
        <w:tabs>
          <w:tab w:val="left" w:pos="7513"/>
        </w:tabs>
        <w:spacing w:line="360" w:lineRule="auto"/>
        <w:ind w:firstLine="480" w:firstLineChars="200"/>
        <w:rPr>
          <w:rFonts w:ascii="宋体" w:hAnsi="Courier New"/>
          <w:color w:val="auto"/>
          <w:sz w:val="24"/>
          <w:szCs w:val="24"/>
          <w:highlight w:val="none"/>
          <w:u w:val="single"/>
        </w:rPr>
      </w:pPr>
      <w:r>
        <w:rPr>
          <w:rFonts w:hint="eastAsia" w:ascii="宋体" w:hAnsi="Courier New"/>
          <w:color w:val="auto"/>
          <w:sz w:val="24"/>
          <w:szCs w:val="24"/>
          <w:highlight w:val="none"/>
          <w:u w:val="single"/>
        </w:rPr>
        <w:t>（</w:t>
      </w:r>
      <w:r>
        <w:rPr>
          <w:rFonts w:ascii="宋体" w:hAnsi="Courier New"/>
          <w:color w:val="auto"/>
          <w:sz w:val="24"/>
          <w:szCs w:val="24"/>
          <w:highlight w:val="none"/>
          <w:u w:val="single"/>
        </w:rPr>
        <w:t>7</w:t>
      </w:r>
      <w:r>
        <w:rPr>
          <w:rFonts w:hint="eastAsia" w:ascii="宋体" w:hAnsi="Courier New"/>
          <w:color w:val="auto"/>
          <w:sz w:val="24"/>
          <w:szCs w:val="24"/>
          <w:highlight w:val="none"/>
          <w:u w:val="single"/>
        </w:rPr>
        <w:t>）市政（道路、</w:t>
      </w:r>
      <w:r>
        <w:rPr>
          <w:rFonts w:hint="eastAsia" w:ascii="宋体" w:hAnsi="Courier New"/>
          <w:color w:val="auto"/>
          <w:sz w:val="24"/>
          <w:szCs w:val="24"/>
          <w:highlight w:val="none"/>
          <w:u w:val="single"/>
        </w:rPr>
        <w:t>桥梁</w:t>
      </w:r>
      <w:r>
        <w:rPr>
          <w:rFonts w:hint="eastAsia" w:ascii="宋体" w:hAnsi="Courier New"/>
          <w:color w:val="auto"/>
          <w:sz w:val="24"/>
          <w:szCs w:val="24"/>
          <w:highlight w:val="none"/>
          <w:u w:val="single"/>
        </w:rPr>
        <w:t>、园林、绿化）工程检测：包括但不限于接地电阻、绝缘电阻、漏电开关动作测试、灯具亮度、照度、照度均匀度、照明功率密度、道路工程-沥青混凝土上面层、道路工程-沥青混凝土下面层、道路工程-水泥稳定碎石基层、道路工程-水泥稳定石屑下基层、道路工程-人行道检测、</w:t>
      </w:r>
      <w:r>
        <w:rPr>
          <w:rFonts w:hint="eastAsia" w:ascii="宋体" w:hAnsi="Courier New"/>
          <w:color w:val="auto"/>
          <w:sz w:val="24"/>
          <w:szCs w:val="24"/>
          <w:highlight w:val="none"/>
          <w:u w:val="single"/>
        </w:rPr>
        <w:t>桥梁工程</w:t>
      </w:r>
      <w:r>
        <w:rPr>
          <w:rFonts w:hint="eastAsia" w:ascii="宋体" w:hAnsi="Courier New"/>
          <w:color w:val="auto"/>
          <w:sz w:val="24"/>
          <w:szCs w:val="24"/>
          <w:highlight w:val="none"/>
          <w:u w:val="single"/>
        </w:rPr>
        <w:t>、填方工程、排水工程、给水工程、雨水工程、路灯工程、交通工程-车道标线、</w:t>
      </w:r>
      <w:r>
        <w:rPr>
          <w:rFonts w:hint="eastAsia" w:ascii="宋体" w:hAnsi="宋体" w:cs="宋体"/>
          <w:sz w:val="24"/>
          <w:szCs w:val="24"/>
          <w:highlight w:val="none"/>
          <w:lang w:val="en-US" w:eastAsia="zh-CN"/>
        </w:rPr>
        <w:t>电力管沟工程、</w:t>
      </w:r>
      <w:r>
        <w:rPr>
          <w:rFonts w:hint="eastAsia" w:ascii="宋体" w:hAnsi="Courier New"/>
          <w:color w:val="auto"/>
          <w:sz w:val="24"/>
          <w:szCs w:val="24"/>
          <w:highlight w:val="none"/>
          <w:u w:val="single"/>
        </w:rPr>
        <w:t>绿化工程等。</w:t>
      </w:r>
    </w:p>
    <w:p w14:paraId="5FEABC4A">
      <w:pPr>
        <w:tabs>
          <w:tab w:val="left" w:pos="7513"/>
        </w:tabs>
        <w:spacing w:line="360" w:lineRule="auto"/>
        <w:ind w:firstLine="480" w:firstLineChars="200"/>
        <w:rPr>
          <w:rFonts w:ascii="宋体" w:hAnsi="Courier New"/>
          <w:color w:val="auto"/>
          <w:sz w:val="24"/>
          <w:szCs w:val="24"/>
          <w:highlight w:val="none"/>
          <w:u w:val="single"/>
        </w:rPr>
      </w:pPr>
      <w:r>
        <w:rPr>
          <w:rFonts w:hint="eastAsia" w:ascii="宋体" w:hAnsi="Courier New"/>
          <w:color w:val="auto"/>
          <w:sz w:val="24"/>
          <w:szCs w:val="24"/>
          <w:highlight w:val="none"/>
          <w:u w:val="single"/>
        </w:rPr>
        <w:t>（</w:t>
      </w:r>
      <w:r>
        <w:rPr>
          <w:rFonts w:ascii="宋体" w:hAnsi="Courier New"/>
          <w:color w:val="auto"/>
          <w:sz w:val="24"/>
          <w:szCs w:val="24"/>
          <w:highlight w:val="none"/>
          <w:u w:val="single"/>
        </w:rPr>
        <w:t>8</w:t>
      </w:r>
      <w:r>
        <w:rPr>
          <w:rFonts w:hint="eastAsia" w:ascii="宋体" w:hAnsi="Courier New"/>
          <w:color w:val="auto"/>
          <w:sz w:val="24"/>
          <w:szCs w:val="24"/>
          <w:highlight w:val="none"/>
          <w:u w:val="single"/>
        </w:rPr>
        <w:t>）建筑消防检测：包括但不限于建筑消防设施检测、系统功能检测。</w:t>
      </w:r>
    </w:p>
    <w:p w14:paraId="42C62758">
      <w:pPr>
        <w:tabs>
          <w:tab w:val="left" w:pos="7513"/>
        </w:tabs>
        <w:spacing w:line="360" w:lineRule="auto"/>
        <w:ind w:firstLine="480" w:firstLineChars="200"/>
        <w:rPr>
          <w:rFonts w:ascii="宋体" w:hAnsi="Courier New"/>
          <w:color w:val="auto"/>
          <w:sz w:val="24"/>
          <w:szCs w:val="24"/>
          <w:highlight w:val="none"/>
          <w:u w:val="single"/>
        </w:rPr>
      </w:pPr>
      <w:r>
        <w:rPr>
          <w:rFonts w:hint="eastAsia" w:ascii="宋体" w:hAnsi="Courier New"/>
          <w:color w:val="auto"/>
          <w:sz w:val="24"/>
          <w:szCs w:val="24"/>
          <w:highlight w:val="none"/>
          <w:u w:val="single"/>
        </w:rPr>
        <w:t>（</w:t>
      </w:r>
      <w:r>
        <w:rPr>
          <w:rFonts w:ascii="宋体" w:hAnsi="Courier New"/>
          <w:color w:val="auto"/>
          <w:sz w:val="24"/>
          <w:szCs w:val="24"/>
          <w:highlight w:val="none"/>
          <w:u w:val="single"/>
        </w:rPr>
        <w:t>9</w:t>
      </w:r>
      <w:r>
        <w:rPr>
          <w:rFonts w:hint="eastAsia" w:ascii="宋体" w:hAnsi="Courier New"/>
          <w:color w:val="auto"/>
          <w:sz w:val="24"/>
          <w:szCs w:val="24"/>
          <w:highlight w:val="none"/>
          <w:u w:val="single"/>
        </w:rPr>
        <w:t>）防雷检测：包括但不限于防雷装置检测、系统功能检测。</w:t>
      </w:r>
    </w:p>
    <w:p w14:paraId="6D2F4017">
      <w:pPr>
        <w:tabs>
          <w:tab w:val="left" w:pos="7513"/>
        </w:tabs>
        <w:spacing w:line="360" w:lineRule="auto"/>
        <w:ind w:firstLine="480" w:firstLineChars="200"/>
        <w:rPr>
          <w:rFonts w:ascii="宋体" w:hAnsi="Courier New"/>
          <w:color w:val="auto"/>
          <w:sz w:val="24"/>
          <w:szCs w:val="24"/>
          <w:highlight w:val="none"/>
          <w:u w:val="single"/>
        </w:rPr>
      </w:pPr>
      <w:r>
        <w:rPr>
          <w:rFonts w:hint="eastAsia" w:ascii="宋体" w:hAnsi="Courier New"/>
          <w:color w:val="auto"/>
          <w:sz w:val="24"/>
          <w:szCs w:val="24"/>
          <w:highlight w:val="none"/>
          <w:u w:val="single"/>
        </w:rPr>
        <w:t>（1</w:t>
      </w:r>
      <w:r>
        <w:rPr>
          <w:rFonts w:ascii="宋体" w:hAnsi="Courier New"/>
          <w:color w:val="auto"/>
          <w:sz w:val="24"/>
          <w:szCs w:val="24"/>
          <w:highlight w:val="none"/>
          <w:u w:val="single"/>
        </w:rPr>
        <w:t>0</w:t>
      </w:r>
      <w:r>
        <w:rPr>
          <w:rFonts w:hint="eastAsia" w:ascii="宋体" w:hAnsi="Courier New"/>
          <w:color w:val="auto"/>
          <w:sz w:val="24"/>
          <w:szCs w:val="24"/>
          <w:highlight w:val="none"/>
          <w:u w:val="single"/>
        </w:rPr>
        <w:t>）发电机负载试验。</w:t>
      </w:r>
    </w:p>
    <w:p w14:paraId="2D36DAB9">
      <w:pPr>
        <w:tabs>
          <w:tab w:val="left" w:pos="7513"/>
        </w:tabs>
        <w:spacing w:line="360" w:lineRule="auto"/>
        <w:ind w:firstLine="480" w:firstLineChars="200"/>
        <w:rPr>
          <w:rFonts w:ascii="宋体" w:hAnsi="Courier New"/>
          <w:color w:val="auto"/>
          <w:sz w:val="24"/>
          <w:szCs w:val="24"/>
          <w:highlight w:val="none"/>
          <w:u w:val="single"/>
        </w:rPr>
      </w:pPr>
      <w:r>
        <w:rPr>
          <w:rFonts w:hint="eastAsia" w:ascii="宋体" w:hAnsi="Courier New"/>
          <w:color w:val="auto"/>
          <w:sz w:val="24"/>
          <w:szCs w:val="24"/>
          <w:highlight w:val="none"/>
          <w:u w:val="single"/>
        </w:rPr>
        <w:t>（1</w:t>
      </w:r>
      <w:r>
        <w:rPr>
          <w:rFonts w:ascii="宋体" w:hAnsi="Courier New"/>
          <w:color w:val="auto"/>
          <w:sz w:val="24"/>
          <w:szCs w:val="24"/>
          <w:highlight w:val="none"/>
          <w:u w:val="single"/>
        </w:rPr>
        <w:t>1</w:t>
      </w:r>
      <w:r>
        <w:rPr>
          <w:rFonts w:hint="eastAsia" w:ascii="宋体" w:hAnsi="Courier New"/>
          <w:color w:val="auto"/>
          <w:sz w:val="24"/>
          <w:szCs w:val="24"/>
          <w:highlight w:val="none"/>
          <w:u w:val="single"/>
        </w:rPr>
        <w:t>）燃气管道检测。</w:t>
      </w:r>
    </w:p>
    <w:p w14:paraId="2A782829">
      <w:pPr>
        <w:tabs>
          <w:tab w:val="left" w:pos="7513"/>
        </w:tabs>
        <w:spacing w:line="360" w:lineRule="auto"/>
        <w:ind w:firstLine="480" w:firstLineChars="200"/>
        <w:rPr>
          <w:rFonts w:ascii="宋体" w:hAnsi="Courier New"/>
          <w:color w:val="auto"/>
          <w:sz w:val="24"/>
          <w:szCs w:val="24"/>
          <w:highlight w:val="none"/>
          <w:u w:val="single"/>
        </w:rPr>
      </w:pPr>
      <w:r>
        <w:rPr>
          <w:rFonts w:hint="eastAsia" w:ascii="宋体" w:hAnsi="Courier New"/>
          <w:color w:val="auto"/>
          <w:sz w:val="24"/>
          <w:szCs w:val="24"/>
          <w:highlight w:val="none"/>
          <w:u w:val="single"/>
        </w:rPr>
        <w:t>（1</w:t>
      </w:r>
      <w:r>
        <w:rPr>
          <w:rFonts w:ascii="宋体" w:hAnsi="Courier New"/>
          <w:color w:val="auto"/>
          <w:sz w:val="24"/>
          <w:szCs w:val="24"/>
          <w:highlight w:val="none"/>
          <w:u w:val="single"/>
        </w:rPr>
        <w:t>2</w:t>
      </w:r>
      <w:r>
        <w:rPr>
          <w:rFonts w:hint="eastAsia" w:ascii="宋体" w:hAnsi="Courier New"/>
          <w:color w:val="auto"/>
          <w:sz w:val="24"/>
          <w:szCs w:val="24"/>
          <w:highlight w:val="none"/>
          <w:u w:val="single"/>
        </w:rPr>
        <w:t>）光纤到户工程检测。</w:t>
      </w:r>
    </w:p>
    <w:p w14:paraId="2FA0AA88">
      <w:pPr>
        <w:tabs>
          <w:tab w:val="left" w:pos="7513"/>
        </w:tabs>
        <w:spacing w:line="360" w:lineRule="auto"/>
        <w:ind w:firstLine="480" w:firstLineChars="200"/>
        <w:rPr>
          <w:rFonts w:ascii="宋体" w:hAnsi="Courier New"/>
          <w:color w:val="auto"/>
          <w:sz w:val="24"/>
          <w:szCs w:val="24"/>
          <w:highlight w:val="none"/>
          <w:u w:val="single"/>
        </w:rPr>
      </w:pPr>
      <w:r>
        <w:rPr>
          <w:rFonts w:hint="eastAsia" w:ascii="宋体" w:hAnsi="Courier New"/>
          <w:color w:val="auto"/>
          <w:sz w:val="24"/>
          <w:szCs w:val="24"/>
          <w:highlight w:val="none"/>
          <w:u w:val="single"/>
        </w:rPr>
        <w:t>（1</w:t>
      </w:r>
      <w:r>
        <w:rPr>
          <w:rFonts w:ascii="宋体" w:hAnsi="Courier New"/>
          <w:color w:val="auto"/>
          <w:sz w:val="24"/>
          <w:szCs w:val="24"/>
          <w:highlight w:val="none"/>
          <w:u w:val="single"/>
        </w:rPr>
        <w:t>3</w:t>
      </w:r>
      <w:r>
        <w:rPr>
          <w:rFonts w:hint="eastAsia" w:ascii="宋体" w:hAnsi="Courier New"/>
          <w:color w:val="auto"/>
          <w:sz w:val="24"/>
          <w:szCs w:val="24"/>
          <w:highlight w:val="none"/>
          <w:u w:val="single"/>
        </w:rPr>
        <w:t>）人防设备安装质量检测。</w:t>
      </w:r>
    </w:p>
    <w:p w14:paraId="51504708">
      <w:pPr>
        <w:pStyle w:val="2"/>
        <w:rPr>
          <w:color w:val="auto"/>
          <w:highlight w:val="none"/>
        </w:rPr>
      </w:pPr>
    </w:p>
    <w:p w14:paraId="0866E524">
      <w:pPr>
        <w:tabs>
          <w:tab w:val="left" w:pos="7513"/>
        </w:tabs>
        <w:spacing w:line="360" w:lineRule="auto"/>
        <w:ind w:firstLine="480" w:firstLineChars="200"/>
        <w:rPr>
          <w:rFonts w:ascii="宋体" w:hAnsi="Courier New"/>
          <w:color w:val="auto"/>
          <w:sz w:val="24"/>
          <w:szCs w:val="24"/>
          <w:highlight w:val="none"/>
          <w:u w:val="single"/>
        </w:rPr>
      </w:pPr>
      <w:r>
        <w:rPr>
          <w:rFonts w:hint="eastAsia" w:ascii="宋体" w:hAnsi="Courier New"/>
          <w:color w:val="auto"/>
          <w:sz w:val="24"/>
          <w:szCs w:val="24"/>
          <w:highlight w:val="none"/>
        </w:rPr>
        <w:t>2.基坑监测等技术服务：</w:t>
      </w:r>
      <w:r>
        <w:rPr>
          <w:rFonts w:hint="eastAsia" w:ascii="宋体" w:hAnsi="Courier New"/>
          <w:color w:val="auto"/>
          <w:sz w:val="24"/>
          <w:szCs w:val="24"/>
          <w:highlight w:val="none"/>
          <w:u w:val="single"/>
        </w:rPr>
        <w:t>包含但不限于基坑监测、主体沉降观测、高支模监测及与本项目有关的其他监测内容。</w:t>
      </w:r>
    </w:p>
    <w:p w14:paraId="7FEFBD75">
      <w:pPr>
        <w:tabs>
          <w:tab w:val="left" w:pos="7513"/>
        </w:tabs>
        <w:spacing w:line="360" w:lineRule="auto"/>
        <w:ind w:firstLine="480" w:firstLineChars="200"/>
        <w:rPr>
          <w:rFonts w:ascii="宋体" w:hAnsi="Courier New"/>
          <w:color w:val="auto"/>
          <w:sz w:val="24"/>
          <w:szCs w:val="24"/>
          <w:highlight w:val="none"/>
          <w:u w:val="single"/>
        </w:rPr>
      </w:pPr>
      <w:r>
        <w:rPr>
          <w:rFonts w:hint="eastAsia" w:ascii="宋体" w:hAnsi="Courier New"/>
          <w:color w:val="auto"/>
          <w:sz w:val="24"/>
          <w:szCs w:val="24"/>
          <w:highlight w:val="none"/>
          <w:u w:val="single"/>
        </w:rPr>
        <w:t>（1）基坑监测：包括但不限于基坑顶部水平位移监测、基坑顶部沉降监测、支护桩测斜（深层水平位移）、地下水位监测、周边地面沉降监测、周边建筑物和地下管线沉降监测、锚索拉力监测、支撑轴力监测、支撑立柱沉降监测。</w:t>
      </w:r>
    </w:p>
    <w:p w14:paraId="579C1CC7">
      <w:pPr>
        <w:tabs>
          <w:tab w:val="left" w:pos="7513"/>
        </w:tabs>
        <w:spacing w:line="360" w:lineRule="auto"/>
        <w:ind w:firstLine="480" w:firstLineChars="200"/>
        <w:rPr>
          <w:rFonts w:ascii="宋体" w:hAnsi="Courier New"/>
          <w:color w:val="auto"/>
          <w:sz w:val="24"/>
          <w:szCs w:val="24"/>
          <w:highlight w:val="none"/>
          <w:u w:val="single"/>
        </w:rPr>
      </w:pPr>
      <w:r>
        <w:rPr>
          <w:rFonts w:hint="eastAsia" w:ascii="宋体" w:hAnsi="Courier New"/>
          <w:color w:val="auto"/>
          <w:sz w:val="24"/>
          <w:szCs w:val="24"/>
          <w:highlight w:val="none"/>
          <w:u w:val="single"/>
        </w:rPr>
        <w:t>（2）主体沉降观测。</w:t>
      </w:r>
    </w:p>
    <w:p w14:paraId="2A9663A1">
      <w:pPr>
        <w:tabs>
          <w:tab w:val="left" w:pos="7513"/>
        </w:tabs>
        <w:spacing w:line="360" w:lineRule="auto"/>
        <w:ind w:firstLine="480" w:firstLineChars="200"/>
        <w:rPr>
          <w:rFonts w:ascii="宋体" w:hAnsi="Courier New"/>
          <w:color w:val="auto"/>
          <w:sz w:val="24"/>
          <w:szCs w:val="24"/>
          <w:highlight w:val="none"/>
          <w:u w:val="single"/>
        </w:rPr>
      </w:pPr>
      <w:r>
        <w:rPr>
          <w:rFonts w:hint="eastAsia" w:ascii="宋体" w:hAnsi="Courier New"/>
          <w:color w:val="auto"/>
          <w:sz w:val="24"/>
          <w:szCs w:val="24"/>
          <w:highlight w:val="none"/>
          <w:u w:val="single"/>
        </w:rPr>
        <w:t>（3）高支模监测：包括但不限于高支模立杆倾角、立杠位移、高支模立杆轴力、沉降。</w:t>
      </w:r>
    </w:p>
    <w:p w14:paraId="5933D103">
      <w:pPr>
        <w:pStyle w:val="2"/>
        <w:spacing w:line="360" w:lineRule="auto"/>
        <w:rPr>
          <w:rFonts w:ascii="宋体" w:hAnsi="Courier New"/>
          <w:color w:val="auto"/>
          <w:sz w:val="24"/>
          <w:szCs w:val="24"/>
          <w:highlight w:val="none"/>
        </w:rPr>
      </w:pPr>
      <w:r>
        <w:rPr>
          <w:rFonts w:hint="eastAsia" w:ascii="宋体" w:hAnsi="Courier New"/>
          <w:color w:val="auto"/>
          <w:sz w:val="24"/>
          <w:szCs w:val="24"/>
          <w:highlight w:val="none"/>
        </w:rPr>
        <w:t>3.具体检测（监测）服务内容及数量包括但不限于招标需求书、施工图纸、合同、工程量清单、甲方要求及招标过程中发出的相关文件所包含的全部内容，且需满足项目施工过程需要、竣工验收要求及相关主管监督部门的要求。</w:t>
      </w:r>
    </w:p>
    <w:p w14:paraId="59752633">
      <w:pPr>
        <w:pStyle w:val="13"/>
        <w:spacing w:line="360" w:lineRule="auto"/>
        <w:ind w:firstLine="480"/>
        <w:rPr>
          <w:rFonts w:ascii="宋体" w:hAnsi="Courier New"/>
          <w:color w:val="auto"/>
          <w:sz w:val="24"/>
          <w:highlight w:val="none"/>
        </w:rPr>
      </w:pPr>
      <w:r>
        <w:rPr>
          <w:rFonts w:hint="eastAsia" w:ascii="宋体" w:hAnsi="Courier New"/>
          <w:color w:val="auto"/>
          <w:sz w:val="24"/>
          <w:highlight w:val="none"/>
        </w:rPr>
        <w:t>4.服务内容除以上工作外，还包括：</w:t>
      </w:r>
    </w:p>
    <w:p w14:paraId="398DADD2">
      <w:pPr>
        <w:pStyle w:val="13"/>
        <w:spacing w:line="360" w:lineRule="auto"/>
        <w:ind w:firstLine="480"/>
        <w:rPr>
          <w:rFonts w:ascii="宋体" w:hAnsi="Courier New"/>
          <w:color w:val="auto"/>
          <w:sz w:val="24"/>
          <w:highlight w:val="none"/>
        </w:rPr>
      </w:pPr>
      <w:r>
        <w:rPr>
          <w:rFonts w:hint="eastAsia" w:ascii="宋体" w:hAnsi="Courier New"/>
          <w:color w:val="auto"/>
          <w:sz w:val="24"/>
          <w:highlight w:val="none"/>
        </w:rPr>
        <w:t>（1）与工程所在行政区域的相关建设行政主管部门和监督部门进行检测、监测工作的协调，申报检测、监测技术成果的审批，保证技术成果能够通过相关部门认可，确保不因检测、监测工作影响本工程项目的建设进度和竣工验收。</w:t>
      </w:r>
    </w:p>
    <w:p w14:paraId="4D6DA630">
      <w:pPr>
        <w:pStyle w:val="13"/>
        <w:spacing w:line="360" w:lineRule="auto"/>
        <w:ind w:firstLine="480"/>
        <w:rPr>
          <w:rFonts w:ascii="宋体" w:hAnsi="Courier New"/>
          <w:color w:val="auto"/>
          <w:sz w:val="24"/>
          <w:highlight w:val="none"/>
        </w:rPr>
      </w:pPr>
      <w:r>
        <w:rPr>
          <w:rFonts w:hint="eastAsia" w:ascii="宋体" w:hAnsi="Courier New"/>
          <w:color w:val="auto"/>
          <w:sz w:val="24"/>
          <w:highlight w:val="none"/>
        </w:rPr>
        <w:t>（2）在进行检测、监测任务的过程中与该工程相关的施工单位、监理单位、设计单位、建设主管部门等相关单位的协调工作。</w:t>
      </w:r>
    </w:p>
    <w:p w14:paraId="1A23FECF">
      <w:pPr>
        <w:pStyle w:val="13"/>
        <w:spacing w:line="360" w:lineRule="auto"/>
        <w:ind w:firstLine="480"/>
        <w:rPr>
          <w:rFonts w:ascii="宋体" w:hAnsi="Courier New"/>
          <w:color w:val="auto"/>
          <w:sz w:val="24"/>
          <w:highlight w:val="none"/>
        </w:rPr>
      </w:pPr>
      <w:r>
        <w:rPr>
          <w:rFonts w:hint="eastAsia" w:ascii="宋体" w:hAnsi="Courier New"/>
          <w:color w:val="auto"/>
          <w:sz w:val="24"/>
          <w:highlight w:val="none"/>
        </w:rPr>
        <w:t>（3）乙方需按相关要求将工程检测、监测数据的有关信息通过连接系统进行传输报送，确保不因传输报送工作影响本工程项目的建设进度和竣工验收。上述工作发生的费用已包含在综合单价中。</w:t>
      </w:r>
    </w:p>
    <w:p w14:paraId="3047826D">
      <w:pPr>
        <w:pStyle w:val="13"/>
        <w:spacing w:line="360" w:lineRule="auto"/>
        <w:ind w:firstLine="480"/>
        <w:rPr>
          <w:rFonts w:ascii="宋体" w:hAnsi="Courier New"/>
          <w:color w:val="auto"/>
          <w:sz w:val="24"/>
          <w:highlight w:val="none"/>
        </w:rPr>
      </w:pPr>
      <w:r>
        <w:rPr>
          <w:rFonts w:hint="eastAsia" w:ascii="宋体" w:hAnsi="Courier New"/>
          <w:color w:val="auto"/>
          <w:sz w:val="24"/>
          <w:highlight w:val="none"/>
        </w:rPr>
        <w:t>（4）本项目实施期间，如因本项目验收需要，经甲方确认需增加《工程量清单》中没有的其他检测、监测项目，且乙方也具备相应资质，则乙方不得以任何理由拒绝为甲方提供检测、监测，并出具符合验收要求的检测、监测报告。</w:t>
      </w:r>
    </w:p>
    <w:p w14:paraId="0EAF4911">
      <w:pPr>
        <w:pStyle w:val="13"/>
        <w:spacing w:line="360" w:lineRule="auto"/>
        <w:ind w:firstLine="480"/>
        <w:rPr>
          <w:rFonts w:ascii="宋体" w:hAnsi="Courier New"/>
          <w:color w:val="auto"/>
          <w:sz w:val="24"/>
          <w:highlight w:val="none"/>
        </w:rPr>
      </w:pPr>
      <w:r>
        <w:rPr>
          <w:rFonts w:hint="eastAsia" w:ascii="宋体" w:hAnsi="Courier New"/>
          <w:color w:val="auto"/>
          <w:sz w:val="24"/>
          <w:highlight w:val="none"/>
        </w:rPr>
        <w:t>（5）乙方应具备自行完成约定项目的检测监测工作的能力，除另有约定外原则上不得转包和分包；如乙方检测、监测资质不能涵盖的项目，或根据建设主管部门的要求，需要由不同工程质量检测(监测)机构进行检测(监测)的，由乙方报甲方批准后委托有资质的相应单位实施，并按相关要求取得相应管理部门确认，确保不影响项目验收。乙方对该第三方出具的结果负责，此部分工作产生的费用由乙方自行承担并已包含于投标报价中。</w:t>
      </w:r>
    </w:p>
    <w:p w14:paraId="22A6694D">
      <w:pPr>
        <w:pStyle w:val="7"/>
        <w:spacing w:after="120" w:line="360" w:lineRule="auto"/>
        <w:ind w:left="482"/>
        <w:rPr>
          <w:b/>
          <w:color w:val="auto"/>
          <w:sz w:val="24"/>
          <w:szCs w:val="24"/>
          <w:highlight w:val="none"/>
        </w:rPr>
      </w:pPr>
      <w:r>
        <w:rPr>
          <w:rFonts w:hint="eastAsia"/>
          <w:b/>
          <w:color w:val="auto"/>
          <w:sz w:val="24"/>
          <w:szCs w:val="24"/>
          <w:highlight w:val="none"/>
        </w:rPr>
        <w:t>第二条 服务要求</w:t>
      </w:r>
    </w:p>
    <w:p w14:paraId="2716E3CA">
      <w:pPr>
        <w:pStyle w:val="7"/>
        <w:spacing w:after="120" w:line="360" w:lineRule="auto"/>
        <w:ind w:firstLine="480"/>
        <w:rPr>
          <w:color w:val="auto"/>
          <w:sz w:val="24"/>
          <w:szCs w:val="24"/>
          <w:highlight w:val="none"/>
          <w:u w:val="single"/>
        </w:rPr>
      </w:pPr>
      <w:r>
        <w:rPr>
          <w:rFonts w:hint="eastAsia"/>
          <w:b/>
          <w:color w:val="auto"/>
          <w:sz w:val="24"/>
          <w:szCs w:val="24"/>
          <w:highlight w:val="none"/>
        </w:rPr>
        <w:t>（一）服务地点：</w:t>
      </w:r>
      <w:r>
        <w:rPr>
          <w:rFonts w:hint="eastAsia" w:ascii="宋体" w:hAnsi="宋体"/>
          <w:sz w:val="24"/>
          <w:highlight w:val="none"/>
          <w:u w:val="single"/>
        </w:rPr>
        <w:t>广州市白云区螺涌村、松南村、松北村城中村改造项目实施范围内</w:t>
      </w:r>
      <w:r>
        <w:rPr>
          <w:rFonts w:hint="eastAsia"/>
          <w:color w:val="auto"/>
          <w:sz w:val="24"/>
          <w:szCs w:val="24"/>
          <w:highlight w:val="none"/>
          <w:u w:val="single"/>
        </w:rPr>
        <w:t>。</w:t>
      </w:r>
    </w:p>
    <w:p w14:paraId="6C7A8999">
      <w:pPr>
        <w:tabs>
          <w:tab w:val="left" w:pos="7513"/>
        </w:tabs>
        <w:spacing w:line="360" w:lineRule="auto"/>
        <w:ind w:firstLine="482" w:firstLineChars="200"/>
        <w:rPr>
          <w:rFonts w:ascii="宋体" w:hAnsi="Courier New"/>
          <w:color w:val="auto"/>
          <w:sz w:val="24"/>
          <w:szCs w:val="24"/>
          <w:highlight w:val="none"/>
          <w:u w:val="single"/>
        </w:rPr>
      </w:pPr>
      <w:r>
        <w:rPr>
          <w:rFonts w:hint="eastAsia"/>
          <w:b/>
          <w:color w:val="auto"/>
          <w:sz w:val="24"/>
          <w:szCs w:val="24"/>
          <w:highlight w:val="none"/>
        </w:rPr>
        <w:t>（二）服务期限：</w:t>
      </w:r>
      <w:r>
        <w:rPr>
          <w:rFonts w:hint="eastAsia" w:ascii="宋体" w:hAnsi="Courier New"/>
          <w:color w:val="auto"/>
          <w:sz w:val="24"/>
          <w:szCs w:val="24"/>
          <w:highlight w:val="none"/>
          <w:u w:val="single"/>
        </w:rPr>
        <w:t>自签订合同之日起，至所有服务项目完成并竣工验收备案为止</w:t>
      </w:r>
      <w:r>
        <w:rPr>
          <w:rFonts w:hint="eastAsia" w:ascii="宋体" w:hAnsi="Courier New"/>
          <w:color w:val="auto"/>
          <w:sz w:val="24"/>
          <w:szCs w:val="24"/>
          <w:highlight w:val="none"/>
          <w:u w:val="single"/>
          <w:lang w:eastAsia="zh-CN"/>
        </w:rPr>
        <w:t>（</w:t>
      </w:r>
      <w:r>
        <w:rPr>
          <w:rFonts w:hint="eastAsia" w:ascii="宋体" w:hAnsi="Courier New"/>
          <w:color w:val="auto"/>
          <w:sz w:val="24"/>
          <w:szCs w:val="24"/>
          <w:highlight w:val="none"/>
          <w:u w:val="single"/>
          <w:lang w:val="en-US" w:eastAsia="zh-CN"/>
        </w:rPr>
        <w:t>建筑主体沉降观测除外，服务期限按国家规范执行</w:t>
      </w:r>
      <w:r>
        <w:rPr>
          <w:rFonts w:hint="eastAsia" w:ascii="宋体" w:hAnsi="Courier New"/>
          <w:color w:val="auto"/>
          <w:sz w:val="24"/>
          <w:szCs w:val="24"/>
          <w:highlight w:val="none"/>
          <w:u w:val="single"/>
          <w:lang w:eastAsia="zh-CN"/>
        </w:rPr>
        <w:t>）</w:t>
      </w:r>
      <w:r>
        <w:rPr>
          <w:rFonts w:hint="eastAsia" w:ascii="宋体" w:hAnsi="Courier New"/>
          <w:color w:val="auto"/>
          <w:sz w:val="24"/>
          <w:szCs w:val="24"/>
          <w:highlight w:val="none"/>
          <w:u w:val="single"/>
        </w:rPr>
        <w:t>，具体开工日期以甲方发出要求开始的日期为准，服务周期必须满足实际施工要求，包括但不限于施工准备阶段、施工全过程及竣工验收需完成的相关服务。</w:t>
      </w:r>
      <w:r>
        <w:rPr>
          <w:rFonts w:hint="eastAsia" w:ascii="宋体" w:hAnsi="Courier New"/>
          <w:color w:val="auto"/>
          <w:sz w:val="24"/>
          <w:szCs w:val="24"/>
          <w:highlight w:val="none"/>
          <w:u w:val="single"/>
          <w:lang w:val="en-US" w:eastAsia="zh-CN"/>
        </w:rPr>
        <w:t>另外，在项目竣工验收备案后，需定期进行建筑沉降观测两年，直至建筑沉降达到稳定状态为止</w:t>
      </w:r>
      <w:r>
        <w:rPr>
          <w:rFonts w:hint="eastAsia" w:ascii="宋体" w:hAnsi="Courier New"/>
          <w:color w:val="auto"/>
          <w:sz w:val="24"/>
          <w:szCs w:val="24"/>
          <w:highlight w:val="none"/>
          <w:u w:val="single"/>
        </w:rPr>
        <w:t>。</w:t>
      </w:r>
    </w:p>
    <w:p w14:paraId="2E498BCD">
      <w:pPr>
        <w:pStyle w:val="7"/>
        <w:spacing w:after="120" w:line="360" w:lineRule="auto"/>
        <w:ind w:firstLine="482" w:firstLineChars="200"/>
        <w:rPr>
          <w:b/>
          <w:color w:val="auto"/>
          <w:sz w:val="24"/>
          <w:szCs w:val="24"/>
          <w:highlight w:val="none"/>
        </w:rPr>
      </w:pPr>
      <w:r>
        <w:rPr>
          <w:rFonts w:hint="eastAsia"/>
          <w:b/>
          <w:color w:val="auto"/>
          <w:sz w:val="24"/>
          <w:szCs w:val="24"/>
          <w:highlight w:val="none"/>
        </w:rPr>
        <w:t>（三）服务进度</w:t>
      </w:r>
    </w:p>
    <w:p w14:paraId="101911EB">
      <w:pPr>
        <w:pStyle w:val="7"/>
        <w:spacing w:after="120" w:line="360" w:lineRule="auto"/>
        <w:ind w:firstLine="480" w:firstLineChars="200"/>
        <w:rPr>
          <w:color w:val="auto"/>
          <w:sz w:val="24"/>
          <w:szCs w:val="24"/>
          <w:highlight w:val="none"/>
          <w:u w:val="single"/>
        </w:rPr>
      </w:pPr>
      <w:r>
        <w:rPr>
          <w:rFonts w:hint="eastAsia"/>
          <w:color w:val="auto"/>
          <w:sz w:val="24"/>
          <w:szCs w:val="24"/>
          <w:highlight w:val="none"/>
        </w:rPr>
        <w:t>1.第三方检测服务进度：</w:t>
      </w:r>
      <w:r>
        <w:rPr>
          <w:rFonts w:hint="eastAsia"/>
          <w:color w:val="auto"/>
          <w:sz w:val="24"/>
          <w:szCs w:val="24"/>
          <w:highlight w:val="none"/>
          <w:u w:val="single"/>
        </w:rPr>
        <w:t>每项检测内容按甲方要求分批次进行，具体进度以甲方通知为准。乙方在收到甲方进场通知后2个工作日内进场确认现场试验检测条件，在条件满足要求的前提下3个工作日内完成现场工作。乙方完成现场工作后5个工作日内提交正式检测报告一式10份。</w:t>
      </w:r>
    </w:p>
    <w:p w14:paraId="5D2A57B0">
      <w:pPr>
        <w:pStyle w:val="5"/>
        <w:spacing w:line="360" w:lineRule="auto"/>
        <w:ind w:firstLine="480" w:firstLineChars="200"/>
        <w:rPr>
          <w:color w:val="auto"/>
          <w:sz w:val="24"/>
          <w:szCs w:val="24"/>
          <w:highlight w:val="none"/>
          <w:u w:val="single"/>
        </w:rPr>
      </w:pPr>
      <w:r>
        <w:rPr>
          <w:rFonts w:hint="eastAsia" w:ascii="宋体" w:hAnsi="Courier New"/>
          <w:color w:val="auto"/>
          <w:sz w:val="24"/>
          <w:szCs w:val="24"/>
          <w:highlight w:val="none"/>
        </w:rPr>
        <w:t>2.监测服务进度：</w:t>
      </w:r>
    </w:p>
    <w:p w14:paraId="6215E0C3">
      <w:pPr>
        <w:pStyle w:val="5"/>
        <w:spacing w:line="360" w:lineRule="auto"/>
        <w:ind w:firstLine="480" w:firstLineChars="200"/>
        <w:rPr>
          <w:color w:val="auto"/>
          <w:sz w:val="28"/>
          <w:szCs w:val="28"/>
          <w:highlight w:val="none"/>
        </w:rPr>
      </w:pPr>
      <w:r>
        <w:rPr>
          <w:rFonts w:hint="eastAsia" w:ascii="宋体" w:hAnsi="Courier New"/>
          <w:color w:val="auto"/>
          <w:sz w:val="24"/>
          <w:szCs w:val="24"/>
          <w:highlight w:val="none"/>
          <w:u w:val="single"/>
        </w:rPr>
        <w:t>（1）具体监测、观测时间参照既定监测方案，并随工程进度、测量反馈及甲方要求做相应的调整。乙方应严格按照设计要求及现场监理人员要求，配合工程进度，及时到现场进行监测、观测工作。</w:t>
      </w:r>
    </w:p>
    <w:p w14:paraId="6CDCCA0B">
      <w:pPr>
        <w:pStyle w:val="7"/>
        <w:spacing w:after="120" w:line="360" w:lineRule="auto"/>
        <w:ind w:firstLine="480" w:firstLineChars="200"/>
        <w:rPr>
          <w:color w:val="auto"/>
          <w:sz w:val="24"/>
          <w:szCs w:val="24"/>
          <w:highlight w:val="none"/>
          <w:u w:val="single"/>
        </w:rPr>
      </w:pPr>
      <w:r>
        <w:rPr>
          <w:rFonts w:hint="eastAsia"/>
          <w:color w:val="auto"/>
          <w:sz w:val="24"/>
          <w:szCs w:val="24"/>
          <w:highlight w:val="none"/>
          <w:u w:val="single"/>
        </w:rPr>
        <w:t>（2）每次监测结束后，在当日提供监测结果电子版文件，在2个日历天内向甲方提交书面监测结果。并按政府监管部门的要求，将基坑监测数据实时上传至“广州市建设工程融合监管平台基坑监测预警系统”，将高大模板监测数据实时上传至“广州市建设工程融合监管平台高大支模及脚手架系统”。监测工作结束后10个工作日内提交监测总报告。</w:t>
      </w:r>
    </w:p>
    <w:p w14:paraId="6CD04F04">
      <w:pPr>
        <w:pStyle w:val="7"/>
        <w:spacing w:after="120" w:line="360" w:lineRule="auto"/>
        <w:ind w:firstLine="482" w:firstLineChars="200"/>
        <w:rPr>
          <w:b/>
          <w:color w:val="auto"/>
          <w:sz w:val="24"/>
          <w:szCs w:val="24"/>
          <w:highlight w:val="none"/>
        </w:rPr>
      </w:pPr>
      <w:r>
        <w:rPr>
          <w:rFonts w:hint="eastAsia"/>
          <w:b/>
          <w:color w:val="auto"/>
          <w:sz w:val="24"/>
          <w:szCs w:val="24"/>
          <w:highlight w:val="none"/>
        </w:rPr>
        <w:t>（四）服务质量要求：</w:t>
      </w:r>
    </w:p>
    <w:p w14:paraId="1A23241E">
      <w:pPr>
        <w:pStyle w:val="7"/>
        <w:spacing w:after="120" w:line="360" w:lineRule="auto"/>
        <w:ind w:firstLine="480" w:firstLineChars="200"/>
        <w:rPr>
          <w:color w:val="auto"/>
          <w:sz w:val="24"/>
          <w:szCs w:val="24"/>
          <w:highlight w:val="none"/>
          <w:u w:val="single"/>
        </w:rPr>
      </w:pPr>
      <w:r>
        <w:rPr>
          <w:rFonts w:hint="eastAsia"/>
          <w:color w:val="auto"/>
          <w:sz w:val="24"/>
          <w:szCs w:val="24"/>
          <w:highlight w:val="none"/>
          <w:u w:val="single"/>
        </w:rPr>
        <w:t>1.第三方检测：按照相关规范进行检测，检验所使用仪器仪表必须经法定计量部门检定合格，性能应稳定可靠；提供公正、公平及高效的服务；出具公正的第三方检测报告。</w:t>
      </w:r>
    </w:p>
    <w:p w14:paraId="4393F8EA">
      <w:pPr>
        <w:ind w:firstLine="480" w:firstLineChars="200"/>
        <w:rPr>
          <w:rFonts w:ascii="宋体" w:hAnsi="Courier New"/>
          <w:color w:val="auto"/>
          <w:sz w:val="24"/>
          <w:szCs w:val="24"/>
          <w:highlight w:val="none"/>
          <w:u w:val="single"/>
        </w:rPr>
      </w:pPr>
      <w:r>
        <w:rPr>
          <w:rFonts w:hint="eastAsia" w:ascii="宋体" w:hAnsi="Courier New"/>
          <w:color w:val="auto"/>
          <w:sz w:val="24"/>
          <w:szCs w:val="24"/>
          <w:highlight w:val="none"/>
          <w:u w:val="single"/>
        </w:rPr>
        <w:t>2.监测服务：</w:t>
      </w:r>
    </w:p>
    <w:p w14:paraId="018379E8">
      <w:pPr>
        <w:pStyle w:val="7"/>
        <w:rPr>
          <w:color w:val="auto"/>
          <w:sz w:val="24"/>
          <w:szCs w:val="24"/>
          <w:highlight w:val="none"/>
          <w:u w:val="single"/>
        </w:rPr>
      </w:pPr>
    </w:p>
    <w:p w14:paraId="130242DD">
      <w:pPr>
        <w:pStyle w:val="5"/>
        <w:spacing w:line="360" w:lineRule="auto"/>
        <w:ind w:firstLine="480" w:firstLineChars="200"/>
        <w:rPr>
          <w:rFonts w:ascii="宋体" w:hAnsi="Courier New"/>
          <w:color w:val="auto"/>
          <w:sz w:val="24"/>
          <w:szCs w:val="24"/>
          <w:highlight w:val="none"/>
          <w:u w:val="single"/>
        </w:rPr>
      </w:pPr>
      <w:r>
        <w:rPr>
          <w:rFonts w:hint="eastAsia" w:ascii="宋体" w:hAnsi="Courier New"/>
          <w:color w:val="auto"/>
          <w:sz w:val="24"/>
          <w:szCs w:val="24"/>
          <w:highlight w:val="none"/>
          <w:u w:val="single"/>
        </w:rPr>
        <w:t>（1）各项监测、观测按国家、省、市现行有关规范和规定的要求及设计要求进行乙方对测量数据的准确性、可靠性及真实性负责。</w:t>
      </w:r>
    </w:p>
    <w:p w14:paraId="2B244E8D">
      <w:pPr>
        <w:pStyle w:val="5"/>
        <w:spacing w:line="360" w:lineRule="auto"/>
        <w:ind w:firstLine="480" w:firstLineChars="200"/>
        <w:rPr>
          <w:rFonts w:ascii="宋体" w:hAnsi="Courier New"/>
          <w:color w:val="auto"/>
          <w:sz w:val="24"/>
          <w:szCs w:val="24"/>
          <w:highlight w:val="none"/>
          <w:u w:val="single"/>
        </w:rPr>
      </w:pPr>
      <w:r>
        <w:rPr>
          <w:rFonts w:hint="eastAsia" w:ascii="宋体" w:hAnsi="Courier New"/>
          <w:color w:val="auto"/>
          <w:sz w:val="24"/>
          <w:szCs w:val="24"/>
          <w:highlight w:val="none"/>
          <w:u w:val="single"/>
        </w:rPr>
        <w:t>（2）乙方应根据甲方通知，及时组织人员进行监测、观测。</w:t>
      </w:r>
    </w:p>
    <w:p w14:paraId="544BEE57">
      <w:pPr>
        <w:pStyle w:val="5"/>
        <w:spacing w:line="360" w:lineRule="auto"/>
        <w:ind w:firstLine="480" w:firstLineChars="200"/>
        <w:rPr>
          <w:rFonts w:ascii="宋体" w:hAnsi="Courier New"/>
          <w:color w:val="auto"/>
          <w:sz w:val="24"/>
          <w:szCs w:val="24"/>
          <w:highlight w:val="none"/>
          <w:u w:val="single"/>
        </w:rPr>
      </w:pPr>
      <w:r>
        <w:rPr>
          <w:rFonts w:hint="eastAsia" w:ascii="宋体" w:hAnsi="Courier New"/>
          <w:color w:val="auto"/>
          <w:sz w:val="24"/>
          <w:szCs w:val="24"/>
          <w:highlight w:val="none"/>
          <w:u w:val="single"/>
        </w:rPr>
        <w:t>（3）根据监测、观测结果及时出具科学、公正的技术服务报告，满足工程质量验收及甲方要求。</w:t>
      </w:r>
    </w:p>
    <w:p w14:paraId="3A10C6BF">
      <w:pPr>
        <w:spacing w:after="120" w:line="360" w:lineRule="auto"/>
        <w:ind w:firstLine="480" w:firstLineChars="200"/>
        <w:rPr>
          <w:rFonts w:hint="eastAsia" w:ascii="宋体" w:hAnsi="Courier New" w:eastAsia="宋体"/>
          <w:color w:val="auto"/>
          <w:sz w:val="24"/>
          <w:szCs w:val="24"/>
          <w:highlight w:val="none"/>
          <w:u w:val="single"/>
          <w:lang w:val="en-US" w:eastAsia="zh-CN"/>
        </w:rPr>
      </w:pPr>
      <w:r>
        <w:rPr>
          <w:rFonts w:hint="eastAsia" w:ascii="宋体" w:hAnsi="Courier New"/>
          <w:color w:val="auto"/>
          <w:sz w:val="24"/>
          <w:szCs w:val="24"/>
          <w:highlight w:val="none"/>
          <w:u w:val="single"/>
          <w:lang w:val="en-US" w:eastAsia="zh-CN"/>
        </w:rPr>
        <w:t>3.</w:t>
      </w:r>
      <w:r>
        <w:rPr>
          <w:rFonts w:hint="eastAsia" w:ascii="宋体" w:hAnsi="Courier New" w:eastAsia="宋体" w:cs="Times New Roman"/>
          <w:i w:val="0"/>
          <w:iCs w:val="0"/>
          <w:caps w:val="0"/>
          <w:color w:val="auto"/>
          <w:spacing w:val="0"/>
          <w:sz w:val="24"/>
          <w:szCs w:val="24"/>
          <w:highlight w:val="none"/>
          <w:u w:val="single"/>
          <w:shd w:val="clear"/>
        </w:rPr>
        <w:t>乙方须严格按照国家最新规范及甲方提供的技术标准执行</w:t>
      </w:r>
      <w:r>
        <w:rPr>
          <w:rFonts w:hint="eastAsia" w:ascii="宋体" w:hAnsi="Courier New" w:cs="Times New Roman"/>
          <w:i w:val="0"/>
          <w:iCs w:val="0"/>
          <w:caps w:val="0"/>
          <w:color w:val="auto"/>
          <w:spacing w:val="0"/>
          <w:sz w:val="24"/>
          <w:szCs w:val="24"/>
          <w:highlight w:val="none"/>
          <w:u w:val="single"/>
          <w:shd w:val="clear"/>
          <w:lang w:eastAsia="zh-CN"/>
        </w:rPr>
        <w:t>检测、监测服务</w:t>
      </w:r>
      <w:r>
        <w:rPr>
          <w:rFonts w:hint="eastAsia" w:ascii="宋体" w:hAnsi="Courier New" w:eastAsia="宋体" w:cs="Times New Roman"/>
          <w:i w:val="0"/>
          <w:iCs w:val="0"/>
          <w:caps w:val="0"/>
          <w:color w:val="auto"/>
          <w:spacing w:val="0"/>
          <w:sz w:val="24"/>
          <w:szCs w:val="24"/>
          <w:highlight w:val="none"/>
          <w:u w:val="single"/>
          <w:shd w:val="clear"/>
        </w:rPr>
        <w:t>，若标准更新，乙方需无偿按新标准调整。</w:t>
      </w:r>
    </w:p>
    <w:p w14:paraId="7ED81641">
      <w:pPr>
        <w:pStyle w:val="7"/>
        <w:spacing w:after="120" w:line="360" w:lineRule="auto"/>
        <w:ind w:firstLine="480"/>
        <w:rPr>
          <w:b/>
          <w:color w:val="auto"/>
          <w:sz w:val="24"/>
          <w:szCs w:val="24"/>
          <w:highlight w:val="none"/>
        </w:rPr>
      </w:pPr>
      <w:r>
        <w:rPr>
          <w:rFonts w:hint="eastAsia"/>
          <w:b/>
          <w:color w:val="auto"/>
          <w:sz w:val="24"/>
          <w:szCs w:val="24"/>
          <w:highlight w:val="none"/>
        </w:rPr>
        <w:t>第三条 甲方职责</w:t>
      </w:r>
    </w:p>
    <w:p w14:paraId="37FD099B">
      <w:pPr>
        <w:spacing w:line="360" w:lineRule="auto"/>
        <w:ind w:firstLine="480" w:firstLineChars="200"/>
        <w:rPr>
          <w:rFonts w:hint="eastAsia" w:hAnsi="宋体"/>
          <w:color w:val="auto"/>
          <w:sz w:val="24"/>
          <w:highlight w:val="none"/>
        </w:rPr>
      </w:pPr>
      <w:r>
        <w:rPr>
          <w:rFonts w:hint="eastAsia" w:hAnsi="宋体"/>
          <w:color w:val="auto"/>
          <w:sz w:val="24"/>
          <w:highlight w:val="none"/>
        </w:rPr>
        <w:t>（一）为保证乙方有效进行技术服务工作，甲方应当向乙方提供下列工作条件和协作事项：</w:t>
      </w:r>
    </w:p>
    <w:p w14:paraId="572D5232">
      <w:pPr>
        <w:spacing w:line="360" w:lineRule="auto"/>
        <w:ind w:firstLine="480" w:firstLineChars="200"/>
        <w:rPr>
          <w:rFonts w:hint="eastAsia" w:hAnsi="宋体"/>
          <w:color w:val="auto"/>
          <w:sz w:val="24"/>
          <w:highlight w:val="none"/>
        </w:rPr>
      </w:pPr>
      <w:r>
        <w:rPr>
          <w:rFonts w:hint="eastAsia" w:hAnsi="宋体"/>
          <w:color w:val="auto"/>
          <w:sz w:val="24"/>
          <w:highlight w:val="none"/>
        </w:rPr>
        <w:t>1.提供技术资料：</w:t>
      </w:r>
    </w:p>
    <w:p w14:paraId="6D8D876D">
      <w:pPr>
        <w:pStyle w:val="7"/>
        <w:spacing w:after="120" w:line="360" w:lineRule="auto"/>
        <w:ind w:firstLine="480"/>
        <w:rPr>
          <w:color w:val="auto"/>
          <w:sz w:val="24"/>
          <w:szCs w:val="24"/>
          <w:highlight w:val="none"/>
          <w:u w:val="single"/>
        </w:rPr>
      </w:pPr>
      <w:r>
        <w:rPr>
          <w:rFonts w:hint="eastAsia"/>
          <w:color w:val="auto"/>
          <w:spacing w:val="-4"/>
          <w:sz w:val="24"/>
          <w:szCs w:val="24"/>
          <w:highlight w:val="none"/>
          <w:u w:val="single"/>
        </w:rPr>
        <w:t>及时向乙方提供与其工作有关的资料和认为有必要提供的对乙方工作有帮助的有关资料及文件。</w:t>
      </w:r>
      <w:r>
        <w:rPr>
          <w:rFonts w:hint="eastAsia"/>
          <w:color w:val="auto"/>
          <w:sz w:val="24"/>
          <w:szCs w:val="24"/>
          <w:highlight w:val="none"/>
          <w:u w:val="single"/>
        </w:rPr>
        <w:t xml:space="preserve"> </w:t>
      </w:r>
    </w:p>
    <w:p w14:paraId="7D51C389">
      <w:pPr>
        <w:pStyle w:val="7"/>
        <w:spacing w:after="120" w:line="360" w:lineRule="auto"/>
        <w:ind w:firstLine="480"/>
        <w:rPr>
          <w:b/>
          <w:color w:val="auto"/>
          <w:sz w:val="24"/>
          <w:szCs w:val="24"/>
          <w:highlight w:val="none"/>
        </w:rPr>
      </w:pPr>
      <w:r>
        <w:rPr>
          <w:rFonts w:hint="eastAsia" w:ascii="仿宋_GB2312" w:hAnsi="宋体"/>
          <w:color w:val="auto"/>
          <w:sz w:val="24"/>
          <w:szCs w:val="32"/>
          <w:highlight w:val="none"/>
        </w:rPr>
        <w:t>2.提供工作条件：</w:t>
      </w:r>
    </w:p>
    <w:p w14:paraId="742C51BF">
      <w:pPr>
        <w:tabs>
          <w:tab w:val="left" w:pos="1050"/>
        </w:tabs>
        <w:spacing w:line="360" w:lineRule="auto"/>
        <w:ind w:firstLine="480" w:firstLineChars="200"/>
        <w:rPr>
          <w:rFonts w:hint="eastAsia" w:ascii="宋体" w:hAnsi="宋体"/>
          <w:color w:val="auto"/>
          <w:sz w:val="24"/>
          <w:highlight w:val="none"/>
          <w:u w:val="single"/>
        </w:rPr>
      </w:pPr>
      <w:r>
        <w:rPr>
          <w:rFonts w:hint="eastAsia" w:ascii="宋体" w:hAnsi="宋体"/>
          <w:color w:val="auto"/>
          <w:sz w:val="24"/>
          <w:highlight w:val="none"/>
          <w:u w:val="single"/>
        </w:rPr>
        <w:t>(1)甲方应负责检测、监测服务所涉及的与甲方有关的所有外部关系的协调，为乙方履行职责提供外部条件。提供与其他组织相联系的渠道，以便乙方收集需要的信息。</w:t>
      </w:r>
    </w:p>
    <w:p w14:paraId="07DED1EA">
      <w:pPr>
        <w:tabs>
          <w:tab w:val="left" w:pos="1050"/>
        </w:tabs>
        <w:spacing w:line="360" w:lineRule="auto"/>
        <w:ind w:firstLine="480" w:firstLineChars="200"/>
        <w:rPr>
          <w:rFonts w:hint="eastAsia" w:ascii="宋体" w:hAnsi="宋体"/>
          <w:color w:val="auto"/>
          <w:sz w:val="24"/>
          <w:highlight w:val="none"/>
          <w:u w:val="single"/>
        </w:rPr>
      </w:pPr>
      <w:r>
        <w:rPr>
          <w:rFonts w:hint="eastAsia" w:ascii="宋体" w:hAnsi="宋体"/>
          <w:color w:val="auto"/>
          <w:sz w:val="24"/>
          <w:highlight w:val="none"/>
          <w:u w:val="single"/>
        </w:rPr>
        <w:t>(2)</w:t>
      </w:r>
      <w:r>
        <w:rPr>
          <w:rFonts w:hint="eastAsia" w:hAnsi="宋体"/>
          <w:color w:val="auto"/>
          <w:sz w:val="24"/>
          <w:highlight w:val="none"/>
          <w:u w:val="single"/>
        </w:rPr>
        <w:t>负责提供检测、监测场地及安排施工单位负责现场测点保护工作。</w:t>
      </w:r>
      <w:r>
        <w:rPr>
          <w:rFonts w:hint="eastAsia" w:ascii="宋体" w:hAnsi="宋体"/>
          <w:color w:val="auto"/>
          <w:sz w:val="24"/>
          <w:highlight w:val="none"/>
          <w:u w:val="single"/>
        </w:rPr>
        <w:t xml:space="preserve">                                                               </w:t>
      </w:r>
    </w:p>
    <w:p w14:paraId="20D48CAF">
      <w:pPr>
        <w:tabs>
          <w:tab w:val="left" w:pos="1050"/>
        </w:tabs>
        <w:spacing w:line="360" w:lineRule="auto"/>
        <w:ind w:firstLine="480" w:firstLineChars="200"/>
        <w:rPr>
          <w:rFonts w:hint="eastAsia" w:ascii="宋体" w:hAnsi="宋体"/>
          <w:color w:val="auto"/>
          <w:sz w:val="24"/>
          <w:highlight w:val="none"/>
          <w:u w:val="single"/>
        </w:rPr>
      </w:pPr>
      <w:r>
        <w:rPr>
          <w:rFonts w:hint="eastAsia" w:ascii="宋体" w:hAnsi="宋体"/>
          <w:color w:val="auto"/>
          <w:sz w:val="24"/>
          <w:highlight w:val="none"/>
          <w:u w:val="single"/>
        </w:rPr>
        <w:t>(3)</w:t>
      </w:r>
      <w:r>
        <w:rPr>
          <w:rFonts w:hint="eastAsia"/>
          <w:color w:val="auto"/>
          <w:sz w:val="24"/>
          <w:highlight w:val="none"/>
          <w:u w:val="single"/>
        </w:rPr>
        <w:t>现场提供水、电接驳点，水、电使用费由乙方自行承担。</w:t>
      </w:r>
      <w:r>
        <w:rPr>
          <w:rFonts w:hint="eastAsia" w:ascii="宋体" w:hAnsi="宋体"/>
          <w:color w:val="auto"/>
          <w:sz w:val="24"/>
          <w:highlight w:val="none"/>
          <w:u w:val="single"/>
        </w:rPr>
        <w:t xml:space="preserve">                                                               </w:t>
      </w:r>
    </w:p>
    <w:p w14:paraId="53D92AA8">
      <w:pPr>
        <w:pStyle w:val="7"/>
        <w:spacing w:after="120" w:line="360" w:lineRule="auto"/>
        <w:ind w:firstLine="198"/>
        <w:outlineLvl w:val="0"/>
        <w:rPr>
          <w:color w:val="auto"/>
          <w:spacing w:val="-4"/>
          <w:sz w:val="24"/>
          <w:szCs w:val="24"/>
          <w:highlight w:val="none"/>
          <w:u w:val="single"/>
        </w:rPr>
      </w:pPr>
      <w:r>
        <w:rPr>
          <w:rFonts w:hint="eastAsia"/>
          <w:b/>
          <w:color w:val="auto"/>
          <w:sz w:val="24"/>
          <w:szCs w:val="24"/>
          <w:highlight w:val="none"/>
        </w:rPr>
        <w:t xml:space="preserve">  </w:t>
      </w:r>
      <w:r>
        <w:rPr>
          <w:rFonts w:hint="eastAsia" w:ascii="仿宋_GB2312" w:hAnsi="宋体"/>
          <w:color w:val="auto"/>
          <w:sz w:val="24"/>
          <w:szCs w:val="32"/>
          <w:highlight w:val="none"/>
        </w:rPr>
        <w:t>3.甲方提供上述工作条件和协作事项的时间及方式：</w:t>
      </w:r>
      <w:r>
        <w:rPr>
          <w:rFonts w:hint="eastAsia" w:hAnsi="宋体"/>
          <w:color w:val="auto"/>
          <w:sz w:val="24"/>
          <w:szCs w:val="24"/>
          <w:highlight w:val="none"/>
          <w:u w:val="single"/>
        </w:rPr>
        <w:t>甲方</w:t>
      </w:r>
      <w:r>
        <w:rPr>
          <w:rFonts w:hint="eastAsia"/>
          <w:color w:val="auto"/>
          <w:spacing w:val="-4"/>
          <w:sz w:val="24"/>
          <w:szCs w:val="24"/>
          <w:highlight w:val="none"/>
          <w:u w:val="single"/>
        </w:rPr>
        <w:t>通知进场日期前一周。</w:t>
      </w:r>
    </w:p>
    <w:p w14:paraId="5E3B68F3">
      <w:pPr>
        <w:spacing w:line="360" w:lineRule="auto"/>
        <w:ind w:firstLine="480" w:firstLineChars="200"/>
        <w:rPr>
          <w:rFonts w:hint="eastAsia" w:hAnsi="宋体"/>
          <w:color w:val="auto"/>
          <w:sz w:val="24"/>
          <w:highlight w:val="none"/>
        </w:rPr>
      </w:pPr>
      <w:r>
        <w:rPr>
          <w:rFonts w:hint="eastAsia" w:hAnsi="宋体"/>
          <w:color w:val="auto"/>
          <w:sz w:val="24"/>
          <w:highlight w:val="none"/>
        </w:rPr>
        <w:t>（二）甲方应当对其所提供的上述资料的合法性、准确性和完整性负责，否则应承担因资料不合法、不准确和不完整所引发的所有法律责任。</w:t>
      </w:r>
    </w:p>
    <w:p w14:paraId="650978BC">
      <w:pPr>
        <w:pStyle w:val="7"/>
        <w:spacing w:line="360" w:lineRule="auto"/>
        <w:ind w:firstLine="482" w:firstLineChars="200"/>
        <w:rPr>
          <w:rFonts w:hint="eastAsia" w:hAnsi="宋体"/>
          <w:b/>
          <w:color w:val="auto"/>
          <w:sz w:val="24"/>
          <w:szCs w:val="24"/>
          <w:highlight w:val="none"/>
        </w:rPr>
      </w:pPr>
      <w:r>
        <w:rPr>
          <w:rFonts w:hint="eastAsia" w:hAnsi="宋体"/>
          <w:b/>
          <w:color w:val="auto"/>
          <w:sz w:val="24"/>
          <w:szCs w:val="24"/>
          <w:highlight w:val="none"/>
        </w:rPr>
        <w:t>第四条 乙方职责</w:t>
      </w:r>
    </w:p>
    <w:p w14:paraId="42E66DFB">
      <w:pPr>
        <w:widowControl/>
        <w:spacing w:line="360" w:lineRule="auto"/>
        <w:ind w:firstLine="480" w:firstLineChars="200"/>
        <w:jc w:val="left"/>
        <w:rPr>
          <w:rFonts w:hint="eastAsia" w:ascii="宋体" w:hAnsi="宋体"/>
          <w:color w:val="auto"/>
          <w:sz w:val="24"/>
          <w:szCs w:val="24"/>
          <w:highlight w:val="none"/>
        </w:rPr>
      </w:pPr>
      <w:r>
        <w:rPr>
          <w:rFonts w:hint="eastAsia" w:ascii="宋体" w:hAnsi="宋体"/>
          <w:color w:val="auto"/>
          <w:sz w:val="24"/>
          <w:szCs w:val="24"/>
          <w:highlight w:val="none"/>
        </w:rPr>
        <w:t>(一）根据设计文件、施工组织设计、相关规范和相关行政职能部门要求和甲方要求，结合项目实际情况，编制检测方案，编制并申报基坑监测、主体沉降观测、高支模监测及与本项目有关的其他监测技术服务方案，按要求组织专家评审论证方案，并确保检测、基坑监测等方案符合有关规范要求及通过工程所在行政区域的相关建设行政主管部门和监督部门的审批，同时负责协调相关工作，保证技术成果能够通过相关部门认可，确保不因检测、监测、观测等工作影响本工程项目的建设进度、竣工验收和在城建档案馆备案，乙方需在投标报价中综合考虑该项专家评审及协调工作的费用。</w:t>
      </w:r>
    </w:p>
    <w:p w14:paraId="59AA0A86">
      <w:pPr>
        <w:widowControl/>
        <w:spacing w:line="360" w:lineRule="auto"/>
        <w:ind w:firstLine="480" w:firstLineChars="200"/>
        <w:jc w:val="left"/>
        <w:rPr>
          <w:rFonts w:hint="eastAsia" w:ascii="宋体" w:hAnsi="宋体"/>
          <w:color w:val="auto"/>
          <w:sz w:val="24"/>
          <w:szCs w:val="24"/>
          <w:highlight w:val="none"/>
        </w:rPr>
      </w:pPr>
      <w:r>
        <w:rPr>
          <w:rFonts w:hint="eastAsia" w:ascii="宋体" w:hAnsi="宋体"/>
          <w:color w:val="auto"/>
          <w:sz w:val="24"/>
          <w:szCs w:val="24"/>
          <w:highlight w:val="none"/>
        </w:rPr>
        <w:t>（二）在进行检测、监测、观测等服务过程中，与该工程相关的施工、监理、勘察设计、咨询等相关单位及建设行政主管部门和监督部门协调，乙方需在投标报价中综合考虑该项协调工作费用。</w:t>
      </w:r>
    </w:p>
    <w:p w14:paraId="754D9CC3">
      <w:pPr>
        <w:widowControl/>
        <w:spacing w:line="360" w:lineRule="auto"/>
        <w:ind w:firstLine="480" w:firstLineChars="200"/>
        <w:jc w:val="left"/>
        <w:rPr>
          <w:rFonts w:hint="eastAsia" w:ascii="宋体" w:hAnsi="宋体"/>
          <w:color w:val="auto"/>
          <w:sz w:val="24"/>
          <w:szCs w:val="24"/>
          <w:highlight w:val="none"/>
        </w:rPr>
      </w:pPr>
      <w:r>
        <w:rPr>
          <w:rFonts w:hint="eastAsia" w:ascii="宋体" w:hAnsi="宋体"/>
          <w:color w:val="auto"/>
          <w:sz w:val="24"/>
          <w:szCs w:val="24"/>
          <w:highlight w:val="none"/>
        </w:rPr>
        <w:t>（三）本项目已包含监督抽检的工作内容，监督抽检数量按建设行政主管部门要求实施，乙方需在投标报价中综合考虑该部分费用。</w:t>
      </w:r>
    </w:p>
    <w:p w14:paraId="09BC6140">
      <w:pPr>
        <w:autoSpaceDE w:val="0"/>
        <w:autoSpaceDN w:val="0"/>
        <w:adjustRightInd w:val="0"/>
        <w:spacing w:line="360" w:lineRule="auto"/>
        <w:ind w:firstLine="480" w:firstLineChars="200"/>
        <w:jc w:val="left"/>
        <w:rPr>
          <w:rFonts w:hint="eastAsia" w:ascii="宋体" w:hAnsi="宋体"/>
          <w:color w:val="auto"/>
          <w:sz w:val="24"/>
          <w:szCs w:val="24"/>
          <w:highlight w:val="none"/>
        </w:rPr>
      </w:pPr>
      <w:r>
        <w:rPr>
          <w:rFonts w:hint="eastAsia" w:ascii="宋体" w:hAnsi="宋体"/>
          <w:color w:val="auto"/>
          <w:sz w:val="24"/>
          <w:szCs w:val="24"/>
          <w:highlight w:val="none"/>
        </w:rPr>
        <w:t>（四）负责检测数据的有关信息通过广州市建设工程质量检测监管信息网报送，乙方需在投标报价中综合考虑该项费用。</w:t>
      </w:r>
    </w:p>
    <w:p w14:paraId="46EA6E81">
      <w:pPr>
        <w:autoSpaceDE w:val="0"/>
        <w:autoSpaceDN w:val="0"/>
        <w:adjustRightInd w:val="0"/>
        <w:spacing w:line="360" w:lineRule="auto"/>
        <w:ind w:firstLine="480" w:firstLineChars="200"/>
        <w:jc w:val="left"/>
        <w:rPr>
          <w:rFonts w:hint="eastAsia" w:ascii="宋体" w:hAnsi="宋体"/>
          <w:color w:val="auto"/>
          <w:sz w:val="24"/>
          <w:szCs w:val="24"/>
          <w:highlight w:val="none"/>
        </w:rPr>
      </w:pPr>
      <w:r>
        <w:rPr>
          <w:rFonts w:hint="eastAsia" w:ascii="宋体" w:hAnsi="宋体"/>
          <w:color w:val="auto"/>
          <w:sz w:val="24"/>
          <w:szCs w:val="24"/>
          <w:highlight w:val="none"/>
        </w:rPr>
        <w:t xml:space="preserve"> （五）根据《广州市城乡建设委员会关于启用地下工程及深基坑安全监测信息管理系统的通知》要求，乙方需配合做好信息化管理工作。乙方需按广州市住房和城乡建设局的规定，开通基坑监测数据管理系统账号，配备能实时上传监测数据的相关仪器设备，并具备将监测数据实时上传至广州市</w:t>
      </w:r>
      <w:r>
        <w:rPr>
          <w:rFonts w:hint="eastAsia" w:ascii="宋体" w:hAnsi="宋体"/>
          <w:color w:val="auto"/>
          <w:sz w:val="24"/>
          <w:szCs w:val="24"/>
          <w:highlight w:val="none"/>
          <w:lang w:val="en-US" w:eastAsia="zh-CN"/>
        </w:rPr>
        <w:t>建设</w:t>
      </w:r>
      <w:r>
        <w:rPr>
          <w:rFonts w:hint="eastAsia" w:ascii="宋体" w:hAnsi="宋体"/>
          <w:color w:val="auto"/>
          <w:sz w:val="24"/>
          <w:szCs w:val="24"/>
          <w:highlight w:val="none"/>
        </w:rPr>
        <w:t>工程融合监管平台基坑监测预警系统的能力及经验。根据《广州市住房和城乡建设委员会关于启用高大模板实时监测管理平台的通知》要求，乙方需配合做好信息化管理工作。乙方需按广州市住房和城乡建设局的规定，开通高大模板自动化监测数据管理系统账号，配备能实时上传监测数据的相关仪器设备，并具备将监测数据实时上传至广州市</w:t>
      </w:r>
      <w:r>
        <w:rPr>
          <w:rFonts w:hint="eastAsia" w:ascii="宋体" w:hAnsi="宋体"/>
          <w:color w:val="auto"/>
          <w:sz w:val="24"/>
          <w:szCs w:val="24"/>
          <w:highlight w:val="none"/>
          <w:lang w:val="en-US" w:eastAsia="zh-CN"/>
        </w:rPr>
        <w:t>建设</w:t>
      </w:r>
      <w:r>
        <w:rPr>
          <w:rFonts w:hint="eastAsia" w:ascii="宋体" w:hAnsi="宋体"/>
          <w:color w:val="auto"/>
          <w:sz w:val="24"/>
          <w:szCs w:val="24"/>
          <w:highlight w:val="none"/>
        </w:rPr>
        <w:t>工程融合监管平台高大支模及脚手架系统的能力及经验。还包括建筑物沉降观测有关数据通过连接系统进行传输报送，并按要求出具符合验收要求的监测、观测报告。以上监测、观测数据均需按建设主管行政主管部门及监督部门要求通过信息管理平台实时报送，乙方需在投标报价中综合考虑该项费用。</w:t>
      </w:r>
    </w:p>
    <w:p w14:paraId="54B22805">
      <w:pPr>
        <w:pStyle w:val="7"/>
        <w:spacing w:line="360" w:lineRule="auto"/>
        <w:ind w:firstLine="480" w:firstLineChars="200"/>
        <w:rPr>
          <w:rFonts w:hint="eastAsia" w:hAnsi="宋体"/>
          <w:color w:val="auto"/>
          <w:sz w:val="24"/>
          <w:szCs w:val="24"/>
          <w:highlight w:val="none"/>
        </w:rPr>
      </w:pPr>
      <w:r>
        <w:rPr>
          <w:rFonts w:hint="eastAsia" w:hAnsi="宋体"/>
          <w:color w:val="auto"/>
          <w:sz w:val="24"/>
          <w:szCs w:val="24"/>
          <w:highlight w:val="none"/>
        </w:rPr>
        <w:t>（六）本项目实施期间，如因本项目验收需要，经甲方确认需增加《工程量清单》中没有的其他检测、监测项目，且乙方也具备相应资质，则乙方不得以任何理由拒绝为甲方提供检测、监测服务，并出具符合验收要求的检测、监测报告。若乙方资质不能涵盖的项目，由乙方报甲方批准后委托有资质的相应单位实施，乙方应对该第三方出具的结果负责，并按相关要求取得相应管理部门确认，确保不影响项目验收。</w:t>
      </w:r>
    </w:p>
    <w:p w14:paraId="558D69D6">
      <w:pPr>
        <w:pStyle w:val="7"/>
        <w:spacing w:line="360" w:lineRule="auto"/>
        <w:ind w:firstLine="480" w:firstLineChars="200"/>
        <w:rPr>
          <w:rFonts w:hint="eastAsia" w:hAnsi="宋体"/>
          <w:color w:val="auto"/>
          <w:sz w:val="24"/>
          <w:szCs w:val="24"/>
          <w:highlight w:val="none"/>
        </w:rPr>
      </w:pPr>
      <w:r>
        <w:rPr>
          <w:rFonts w:hint="eastAsia" w:hAnsi="宋体"/>
          <w:color w:val="auto"/>
          <w:sz w:val="24"/>
          <w:szCs w:val="24"/>
          <w:highlight w:val="none"/>
        </w:rPr>
        <w:t>（七）负责检测、监测过程中检测和监测设备、人员的进退场以及检测、监测用水用电使用费。</w:t>
      </w:r>
    </w:p>
    <w:p w14:paraId="1E6A982C">
      <w:pPr>
        <w:pStyle w:val="7"/>
        <w:spacing w:line="360" w:lineRule="auto"/>
        <w:ind w:firstLine="480" w:firstLineChars="200"/>
        <w:rPr>
          <w:rFonts w:hint="eastAsia" w:hAnsi="宋体"/>
          <w:color w:val="auto"/>
          <w:sz w:val="24"/>
          <w:szCs w:val="24"/>
          <w:highlight w:val="none"/>
        </w:rPr>
      </w:pPr>
      <w:r>
        <w:rPr>
          <w:rFonts w:hint="eastAsia" w:hAnsi="宋体"/>
          <w:color w:val="auto"/>
          <w:sz w:val="24"/>
          <w:szCs w:val="24"/>
          <w:highlight w:val="none"/>
        </w:rPr>
        <w:t>（八）保证检测、监测人员的相对稳定并且具备相应资格，如需调整检测、监测人员，需在调整前的5个工作日内书面告知甲方，且调整人员的资质不得低于被调整人员的资质，项目负责人的调整应征得甲方书面同意。</w:t>
      </w:r>
    </w:p>
    <w:p w14:paraId="344D5833">
      <w:pPr>
        <w:autoSpaceDE w:val="0"/>
        <w:autoSpaceDN w:val="0"/>
        <w:adjustRightInd w:val="0"/>
        <w:spacing w:line="360" w:lineRule="auto"/>
        <w:ind w:firstLine="480" w:firstLineChars="200"/>
        <w:jc w:val="left"/>
        <w:rPr>
          <w:rFonts w:hint="eastAsia" w:hAnsi="宋体"/>
          <w:color w:val="auto"/>
          <w:sz w:val="24"/>
          <w:szCs w:val="24"/>
          <w:highlight w:val="none"/>
        </w:rPr>
      </w:pPr>
      <w:r>
        <w:rPr>
          <w:rFonts w:hint="eastAsia" w:hAnsi="宋体"/>
          <w:color w:val="auto"/>
          <w:sz w:val="24"/>
          <w:szCs w:val="24"/>
          <w:highlight w:val="none"/>
        </w:rPr>
        <w:t>（九）为便于甲乙双方及时沟通及协调，本项目实施期间，乙方应按甲方要求派1名工作人员驻场，乙方需在投标报价中综合考虑该项费用。</w:t>
      </w:r>
    </w:p>
    <w:p w14:paraId="6F5A2018">
      <w:pPr>
        <w:pStyle w:val="7"/>
        <w:spacing w:line="360" w:lineRule="auto"/>
        <w:ind w:firstLine="480" w:firstLineChars="200"/>
        <w:rPr>
          <w:rFonts w:hint="eastAsia" w:hAnsi="宋体"/>
          <w:color w:val="auto"/>
          <w:sz w:val="24"/>
          <w:szCs w:val="24"/>
          <w:highlight w:val="none"/>
        </w:rPr>
      </w:pPr>
      <w:r>
        <w:rPr>
          <w:rFonts w:hint="eastAsia" w:hAnsi="宋体"/>
          <w:color w:val="auto"/>
          <w:sz w:val="24"/>
          <w:szCs w:val="24"/>
          <w:highlight w:val="none"/>
        </w:rPr>
        <w:t>（十）保证持有的检测、监测等资质满足地方管理要求。</w:t>
      </w:r>
    </w:p>
    <w:p w14:paraId="4E412B7E">
      <w:pPr>
        <w:pStyle w:val="7"/>
        <w:spacing w:line="360" w:lineRule="auto"/>
        <w:ind w:firstLine="480" w:firstLineChars="200"/>
        <w:rPr>
          <w:rFonts w:hint="eastAsia" w:hAnsi="宋体"/>
          <w:color w:val="auto"/>
          <w:sz w:val="24"/>
          <w:szCs w:val="24"/>
          <w:highlight w:val="none"/>
        </w:rPr>
      </w:pPr>
      <w:r>
        <w:rPr>
          <w:rFonts w:hint="eastAsia" w:hAnsi="宋体"/>
          <w:color w:val="auto"/>
          <w:sz w:val="24"/>
          <w:szCs w:val="24"/>
          <w:highlight w:val="none"/>
        </w:rPr>
        <w:t>（十一）保证检测、监测等成果的公正性、准确性、及时性，并对检测、监测等结果和结论的真实性、准确性负责，保证检测、监测等工作符合合同约定及相关技术规范要求。</w:t>
      </w:r>
    </w:p>
    <w:p w14:paraId="511844C8">
      <w:pPr>
        <w:pStyle w:val="7"/>
        <w:spacing w:line="360" w:lineRule="auto"/>
        <w:ind w:firstLine="480" w:firstLineChars="200"/>
        <w:rPr>
          <w:rFonts w:hint="eastAsia" w:hAnsi="宋体"/>
          <w:color w:val="auto"/>
          <w:sz w:val="24"/>
          <w:szCs w:val="24"/>
          <w:highlight w:val="none"/>
        </w:rPr>
      </w:pPr>
      <w:r>
        <w:rPr>
          <w:rFonts w:hint="eastAsia" w:hAnsi="宋体"/>
          <w:color w:val="auto"/>
          <w:sz w:val="24"/>
          <w:szCs w:val="24"/>
          <w:highlight w:val="none"/>
        </w:rPr>
        <w:t>（十二）检测报告盖有广东省建设厅核准的工程检测报告专用章、省级或以上质量技术监督局核准的计量认证合格“CMA”标志；监测报告盖有监测单位公章及省级或以上质量技术监督局核准的计量认证合格“CMA”标志，检测、监测报告具有法律效力。</w:t>
      </w:r>
    </w:p>
    <w:p w14:paraId="27415571">
      <w:pPr>
        <w:pStyle w:val="7"/>
        <w:spacing w:line="360" w:lineRule="auto"/>
        <w:ind w:firstLine="480" w:firstLineChars="200"/>
        <w:rPr>
          <w:rFonts w:hint="eastAsia" w:hAnsi="宋体"/>
          <w:color w:val="auto"/>
          <w:sz w:val="24"/>
          <w:szCs w:val="24"/>
          <w:highlight w:val="none"/>
        </w:rPr>
      </w:pPr>
      <w:r>
        <w:rPr>
          <w:rFonts w:hint="eastAsia" w:hAnsi="宋体"/>
          <w:color w:val="auto"/>
          <w:sz w:val="24"/>
          <w:highlight w:val="none"/>
        </w:rPr>
        <w:t>（十三）</w:t>
      </w:r>
      <w:r>
        <w:rPr>
          <w:rFonts w:hint="eastAsia" w:hAnsi="宋体"/>
          <w:color w:val="auto"/>
          <w:sz w:val="24"/>
          <w:szCs w:val="24"/>
          <w:highlight w:val="none"/>
        </w:rPr>
        <w:t>在检测、监测工作中，乙方应按安全防护有关规定进入现场作业，若发生安全事故，乙方自行承担一切责任。</w:t>
      </w:r>
    </w:p>
    <w:p w14:paraId="0436E94C">
      <w:pPr>
        <w:adjustRightInd w:val="0"/>
        <w:snapToGrid w:val="0"/>
        <w:spacing w:line="360" w:lineRule="auto"/>
        <w:ind w:firstLine="475" w:firstLineChars="198"/>
        <w:rPr>
          <w:rFonts w:hint="eastAsia" w:ascii="宋体" w:hAnsi="宋体"/>
          <w:color w:val="auto"/>
          <w:sz w:val="24"/>
          <w:szCs w:val="24"/>
          <w:highlight w:val="none"/>
        </w:rPr>
      </w:pPr>
      <w:r>
        <w:rPr>
          <w:rFonts w:hint="eastAsia" w:ascii="宋体" w:hAnsi="宋体"/>
          <w:color w:val="auto"/>
          <w:sz w:val="24"/>
          <w:highlight w:val="none"/>
        </w:rPr>
        <w:t>（十四）</w:t>
      </w:r>
      <w:r>
        <w:rPr>
          <w:rFonts w:hint="eastAsia" w:ascii="宋体" w:hAnsi="宋体"/>
          <w:color w:val="auto"/>
          <w:sz w:val="24"/>
          <w:szCs w:val="24"/>
          <w:highlight w:val="none"/>
        </w:rPr>
        <w:t>乙方应在服务期内，办理派驻到项目所在地人员人身和自备财产的有关保险，保险时间应随服务时间的延长而顺延，并在出险后自行办理索赔。如果乙方不办理上述保险，则应对有关风险及后果自负其责。同时，乙方应该尽一切合理的努力，按甲方可接受的条件对乙方的责任、第三方的责任以及甲方为本次服务提供的财产等进行保险。上述有关费用由乙方承担。乙方不按上述约定购买保险或保险赔付额度不满足实际损失的所产生的后果，由乙方自行承担。</w:t>
      </w:r>
    </w:p>
    <w:p w14:paraId="4699EBB9">
      <w:pPr>
        <w:pStyle w:val="2"/>
        <w:rPr>
          <w:rFonts w:ascii="宋体" w:hAnsi="宋体"/>
          <w:color w:val="auto"/>
          <w:sz w:val="24"/>
          <w:szCs w:val="24"/>
          <w:highlight w:val="none"/>
        </w:rPr>
      </w:pPr>
      <w:r>
        <w:rPr>
          <w:rFonts w:hint="eastAsia" w:ascii="宋体" w:hAnsi="宋体"/>
          <w:color w:val="auto"/>
          <w:sz w:val="24"/>
          <w:szCs w:val="24"/>
          <w:highlight w:val="none"/>
        </w:rPr>
        <w:t>（十五）乙方在项目竣工验收备案后，需定期进行观测两年。</w:t>
      </w:r>
    </w:p>
    <w:p w14:paraId="1D8D89EA">
      <w:pPr>
        <w:pStyle w:val="7"/>
        <w:rPr>
          <w:color w:val="auto"/>
          <w:highlight w:val="none"/>
        </w:rPr>
      </w:pPr>
    </w:p>
    <w:p w14:paraId="3F56B722">
      <w:pPr>
        <w:pStyle w:val="7"/>
        <w:spacing w:after="120" w:line="360" w:lineRule="auto"/>
        <w:ind w:firstLine="198"/>
        <w:rPr>
          <w:b/>
          <w:color w:val="auto"/>
          <w:sz w:val="24"/>
          <w:szCs w:val="24"/>
          <w:highlight w:val="none"/>
        </w:rPr>
      </w:pPr>
      <w:r>
        <w:rPr>
          <w:rFonts w:hint="eastAsia"/>
          <w:b/>
          <w:color w:val="auto"/>
          <w:sz w:val="24"/>
          <w:szCs w:val="24"/>
          <w:highlight w:val="none"/>
        </w:rPr>
        <w:t xml:space="preserve">  第五条  服务报酬及支付方式</w:t>
      </w:r>
    </w:p>
    <w:p w14:paraId="06C47750">
      <w:pPr>
        <w:pStyle w:val="7"/>
        <w:spacing w:after="120" w:line="360" w:lineRule="auto"/>
        <w:ind w:left="438"/>
        <w:rPr>
          <w:b/>
          <w:color w:val="auto"/>
          <w:sz w:val="24"/>
          <w:szCs w:val="24"/>
          <w:highlight w:val="none"/>
        </w:rPr>
      </w:pPr>
      <w:r>
        <w:rPr>
          <w:rFonts w:hint="eastAsia"/>
          <w:b/>
          <w:color w:val="auto"/>
          <w:sz w:val="24"/>
          <w:szCs w:val="24"/>
          <w:highlight w:val="none"/>
        </w:rPr>
        <w:t>（一）服务收费计算方式</w:t>
      </w:r>
    </w:p>
    <w:p w14:paraId="63484180">
      <w:pPr>
        <w:pStyle w:val="2"/>
        <w:spacing w:line="360" w:lineRule="auto"/>
        <w:ind w:firstLine="540" w:firstLineChars="225"/>
        <w:rPr>
          <w:rFonts w:hint="eastAsia" w:ascii="宋体" w:hAnsi="宋体"/>
          <w:bCs/>
          <w:color w:val="auto"/>
          <w:sz w:val="24"/>
          <w:highlight w:val="none"/>
        </w:rPr>
      </w:pPr>
      <w:r>
        <w:rPr>
          <w:rFonts w:hint="eastAsia"/>
          <w:color w:val="auto"/>
          <w:sz w:val="24"/>
          <w:szCs w:val="24"/>
          <w:highlight w:val="none"/>
        </w:rPr>
        <w:t>1.</w:t>
      </w:r>
      <w:r>
        <w:rPr>
          <w:rFonts w:hint="eastAsia" w:ascii="宋体" w:hAnsi="宋体"/>
          <w:bCs/>
          <w:color w:val="auto"/>
          <w:sz w:val="24"/>
          <w:szCs w:val="24"/>
          <w:highlight w:val="none"/>
        </w:rPr>
        <w:t>服务费用：</w:t>
      </w:r>
      <w:r>
        <w:rPr>
          <w:rFonts w:hint="eastAsia" w:ascii="宋体" w:hAnsi="宋体" w:cs="宋体"/>
          <w:color w:val="auto"/>
          <w:sz w:val="24"/>
          <w:szCs w:val="24"/>
          <w:highlight w:val="none"/>
        </w:rPr>
        <w:t>本项目合同暂定价（含税）为</w:t>
      </w:r>
      <w:r>
        <w:rPr>
          <w:rFonts w:hint="eastAsia" w:ascii="宋体" w:hAnsi="宋体" w:cs="宋体"/>
          <w:color w:val="auto"/>
          <w:sz w:val="24"/>
          <w:szCs w:val="24"/>
          <w:highlight w:val="none"/>
          <w:u w:val="single"/>
        </w:rPr>
        <w:t>人民币大写：   （</w:t>
      </w:r>
      <w:r>
        <w:rPr>
          <w:rFonts w:hint="eastAsia"/>
          <w:sz w:val="24"/>
          <w:highlight w:val="none"/>
          <w:lang w:val="zh-CN"/>
        </w:rPr>
        <w:t>¥</w:t>
      </w:r>
      <w:r>
        <w:rPr>
          <w:rFonts w:hint="eastAsia" w:ascii="宋体" w:hAnsi="宋体" w:cs="宋体"/>
          <w:color w:val="auto"/>
          <w:sz w:val="24"/>
          <w:szCs w:val="24"/>
          <w:highlight w:val="none"/>
          <w:u w:val="single"/>
        </w:rPr>
        <w:t xml:space="preserve"> 元）</w:t>
      </w:r>
      <w:r>
        <w:rPr>
          <w:rFonts w:hint="eastAsia" w:ascii="宋体" w:hAnsi="宋体" w:cs="宋体"/>
          <w:color w:val="auto"/>
          <w:sz w:val="24"/>
          <w:szCs w:val="24"/>
          <w:highlight w:val="none"/>
        </w:rPr>
        <w:t>。</w:t>
      </w:r>
      <w:r>
        <w:rPr>
          <w:rFonts w:hint="eastAsia" w:ascii="宋体" w:hAnsi="宋体" w:cs="宋体"/>
          <w:color w:val="auto"/>
          <w:kern w:val="0"/>
          <w:sz w:val="24"/>
          <w:highlight w:val="none"/>
        </w:rPr>
        <w:t>其中：不含税合同暂定价为</w:t>
      </w:r>
      <w:r>
        <w:rPr>
          <w:rFonts w:hint="eastAsia" w:ascii="宋体" w:hAnsi="宋体" w:cs="宋体"/>
          <w:color w:val="auto"/>
          <w:sz w:val="24"/>
          <w:szCs w:val="24"/>
          <w:highlight w:val="none"/>
          <w:u w:val="single"/>
        </w:rPr>
        <w:t>人民币大写：   （</w:t>
      </w:r>
      <w:r>
        <w:rPr>
          <w:rFonts w:hint="eastAsia"/>
          <w:sz w:val="24"/>
          <w:highlight w:val="none"/>
          <w:lang w:val="zh-CN"/>
        </w:rPr>
        <w:t>¥</w:t>
      </w:r>
      <w:r>
        <w:rPr>
          <w:rFonts w:hint="eastAsia" w:ascii="宋体" w:hAnsi="宋体" w:cs="宋体"/>
          <w:color w:val="auto"/>
          <w:sz w:val="24"/>
          <w:szCs w:val="24"/>
          <w:highlight w:val="none"/>
          <w:u w:val="single"/>
        </w:rPr>
        <w:t xml:space="preserve"> 元）</w:t>
      </w:r>
      <w:r>
        <w:rPr>
          <w:rFonts w:hint="eastAsia" w:ascii="宋体" w:hAnsi="宋体" w:cs="宋体"/>
          <w:color w:val="auto"/>
          <w:kern w:val="0"/>
          <w:sz w:val="24"/>
          <w:highlight w:val="none"/>
        </w:rPr>
        <w:t>，增值税率为</w:t>
      </w:r>
      <w:r>
        <w:rPr>
          <w:rFonts w:hint="eastAsia" w:ascii="宋体" w:hAnsi="宋体" w:cs="宋体"/>
          <w:color w:val="auto"/>
          <w:sz w:val="24"/>
          <w:szCs w:val="24"/>
          <w:highlight w:val="none"/>
          <w:u w:val="single"/>
        </w:rPr>
        <w:t xml:space="preserve">   </w:t>
      </w:r>
      <w:r>
        <w:rPr>
          <w:rFonts w:hint="eastAsia" w:ascii="宋体" w:hAnsi="宋体" w:cs="宋体"/>
          <w:color w:val="auto"/>
          <w:kern w:val="0"/>
          <w:sz w:val="24"/>
          <w:highlight w:val="none"/>
          <w:u w:val="single"/>
        </w:rPr>
        <w:t>%</w:t>
      </w:r>
      <w:r>
        <w:rPr>
          <w:rFonts w:hint="eastAsia" w:ascii="宋体" w:hAnsi="宋体" w:cs="宋体"/>
          <w:color w:val="auto"/>
          <w:kern w:val="0"/>
          <w:sz w:val="24"/>
          <w:highlight w:val="none"/>
        </w:rPr>
        <w:t>（本合同约定不含税价格不因国家税率变化而变化，若在合同履行期间，国家的税率调整，则不含税价不变，价税合计（总价）相应调整，以开具发票的时间为准）</w:t>
      </w:r>
      <w:r>
        <w:rPr>
          <w:rFonts w:hint="eastAsia" w:ascii="宋体" w:hAnsi="宋体"/>
          <w:bCs/>
          <w:color w:val="auto"/>
          <w:sz w:val="24"/>
          <w:highlight w:val="none"/>
        </w:rPr>
        <w:t>。</w:t>
      </w:r>
    </w:p>
    <w:p w14:paraId="7746F8DD">
      <w:pPr>
        <w:pStyle w:val="2"/>
        <w:spacing w:line="360" w:lineRule="auto"/>
        <w:ind w:firstLine="540" w:firstLineChars="225"/>
        <w:rPr>
          <w:rFonts w:hint="eastAsia" w:ascii="宋体" w:hAnsi="宋体" w:cs="宋体"/>
          <w:color w:val="auto"/>
          <w:kern w:val="0"/>
          <w:sz w:val="24"/>
          <w:highlight w:val="none"/>
        </w:rPr>
      </w:pPr>
      <w:r>
        <w:rPr>
          <w:rFonts w:hint="eastAsia" w:ascii="宋体" w:hAnsi="宋体"/>
          <w:bCs/>
          <w:color w:val="auto"/>
          <w:sz w:val="24"/>
          <w:szCs w:val="24"/>
          <w:highlight w:val="none"/>
        </w:rPr>
        <w:t>（1）检测费用（含税）</w:t>
      </w:r>
      <w:r>
        <w:rPr>
          <w:rFonts w:hint="eastAsia" w:ascii="宋体" w:hAnsi="宋体" w:cs="宋体"/>
          <w:color w:val="auto"/>
          <w:sz w:val="24"/>
          <w:szCs w:val="24"/>
          <w:highlight w:val="none"/>
        </w:rPr>
        <w:t>为</w:t>
      </w:r>
      <w:r>
        <w:rPr>
          <w:rFonts w:hint="eastAsia" w:ascii="宋体" w:hAnsi="宋体" w:cs="宋体"/>
          <w:color w:val="auto"/>
          <w:sz w:val="24"/>
          <w:szCs w:val="24"/>
          <w:highlight w:val="none"/>
          <w:u w:val="single"/>
        </w:rPr>
        <w:t>人民币大写：   （</w:t>
      </w:r>
      <w:r>
        <w:rPr>
          <w:rFonts w:hint="eastAsia"/>
          <w:sz w:val="24"/>
          <w:highlight w:val="none"/>
          <w:lang w:val="zh-CN"/>
        </w:rPr>
        <w:t>¥</w:t>
      </w:r>
      <w:r>
        <w:rPr>
          <w:rFonts w:hint="eastAsia" w:ascii="宋体" w:hAnsi="宋体" w:cs="宋体"/>
          <w:color w:val="auto"/>
          <w:sz w:val="24"/>
          <w:szCs w:val="24"/>
          <w:highlight w:val="none"/>
          <w:u w:val="single"/>
        </w:rPr>
        <w:t xml:space="preserve">  元）</w:t>
      </w:r>
      <w:r>
        <w:rPr>
          <w:rFonts w:hint="eastAsia" w:ascii="宋体" w:hAnsi="宋体" w:cs="宋体"/>
          <w:color w:val="auto"/>
          <w:sz w:val="24"/>
          <w:szCs w:val="24"/>
          <w:highlight w:val="none"/>
        </w:rPr>
        <w:t>。</w:t>
      </w:r>
      <w:r>
        <w:rPr>
          <w:rFonts w:hint="eastAsia" w:ascii="宋体" w:hAnsi="宋体" w:cs="宋体"/>
          <w:color w:val="auto"/>
          <w:kern w:val="0"/>
          <w:sz w:val="24"/>
          <w:highlight w:val="none"/>
        </w:rPr>
        <w:t>其中：不含税合同暂定价为</w:t>
      </w:r>
      <w:r>
        <w:rPr>
          <w:rFonts w:hint="eastAsia" w:ascii="宋体" w:hAnsi="宋体" w:cs="宋体"/>
          <w:color w:val="auto"/>
          <w:sz w:val="24"/>
          <w:szCs w:val="24"/>
          <w:highlight w:val="none"/>
          <w:u w:val="single"/>
        </w:rPr>
        <w:t>人民币大写：   （</w:t>
      </w:r>
      <w:r>
        <w:rPr>
          <w:rFonts w:hint="eastAsia"/>
          <w:sz w:val="24"/>
          <w:highlight w:val="none"/>
          <w:lang w:val="zh-CN"/>
        </w:rPr>
        <w:t>¥</w:t>
      </w:r>
      <w:r>
        <w:rPr>
          <w:rFonts w:hint="eastAsia" w:ascii="宋体" w:hAnsi="宋体" w:cs="宋体"/>
          <w:color w:val="auto"/>
          <w:sz w:val="24"/>
          <w:szCs w:val="24"/>
          <w:highlight w:val="none"/>
          <w:u w:val="single"/>
        </w:rPr>
        <w:t xml:space="preserve">  元）</w:t>
      </w:r>
      <w:r>
        <w:rPr>
          <w:rFonts w:hint="eastAsia" w:ascii="宋体" w:hAnsi="宋体" w:cs="宋体"/>
          <w:color w:val="auto"/>
          <w:kern w:val="0"/>
          <w:sz w:val="24"/>
          <w:highlight w:val="none"/>
        </w:rPr>
        <w:t>，增值税率为</w:t>
      </w:r>
      <w:r>
        <w:rPr>
          <w:rFonts w:hint="eastAsia" w:ascii="宋体" w:hAnsi="宋体" w:cs="宋体"/>
          <w:color w:val="auto"/>
          <w:sz w:val="24"/>
          <w:szCs w:val="24"/>
          <w:highlight w:val="none"/>
          <w:u w:val="single"/>
        </w:rPr>
        <w:t xml:space="preserve">  </w:t>
      </w:r>
      <w:r>
        <w:rPr>
          <w:rFonts w:hint="eastAsia" w:ascii="宋体" w:hAnsi="宋体" w:cs="宋体"/>
          <w:color w:val="auto"/>
          <w:kern w:val="0"/>
          <w:sz w:val="24"/>
          <w:highlight w:val="none"/>
          <w:u w:val="single"/>
        </w:rPr>
        <w:t>%</w:t>
      </w:r>
      <w:r>
        <w:rPr>
          <w:rFonts w:hint="eastAsia" w:ascii="宋体" w:hAnsi="宋体" w:cs="宋体"/>
          <w:color w:val="auto"/>
          <w:kern w:val="0"/>
          <w:sz w:val="24"/>
          <w:highlight w:val="none"/>
        </w:rPr>
        <w:t>；</w:t>
      </w:r>
    </w:p>
    <w:p w14:paraId="2EB3D95D">
      <w:pPr>
        <w:pStyle w:val="2"/>
        <w:spacing w:after="120" w:line="360" w:lineRule="auto"/>
        <w:ind w:firstLine="540" w:firstLineChars="225"/>
        <w:rPr>
          <w:rFonts w:hint="eastAsia" w:ascii="宋体" w:hAnsi="宋体" w:cs="宋体"/>
          <w:color w:val="auto"/>
          <w:kern w:val="0"/>
          <w:sz w:val="24"/>
          <w:highlight w:val="none"/>
        </w:rPr>
      </w:pPr>
      <w:r>
        <w:rPr>
          <w:rFonts w:hint="eastAsia" w:ascii="宋体" w:hAnsi="宋体"/>
          <w:bCs/>
          <w:color w:val="auto"/>
          <w:sz w:val="24"/>
          <w:szCs w:val="24"/>
          <w:highlight w:val="none"/>
        </w:rPr>
        <w:t>（2）监测费用（含税）</w:t>
      </w:r>
      <w:r>
        <w:rPr>
          <w:rFonts w:hint="eastAsia" w:ascii="宋体" w:hAnsi="宋体" w:cs="宋体"/>
          <w:color w:val="auto"/>
          <w:sz w:val="24"/>
          <w:szCs w:val="24"/>
          <w:highlight w:val="none"/>
        </w:rPr>
        <w:t>为</w:t>
      </w:r>
      <w:r>
        <w:rPr>
          <w:rFonts w:hint="eastAsia" w:ascii="宋体" w:hAnsi="宋体" w:cs="宋体"/>
          <w:color w:val="auto"/>
          <w:sz w:val="24"/>
          <w:szCs w:val="24"/>
          <w:highlight w:val="none"/>
          <w:u w:val="single"/>
        </w:rPr>
        <w:t>人民币大写：  （</w:t>
      </w:r>
      <w:r>
        <w:rPr>
          <w:rFonts w:hint="eastAsia"/>
          <w:sz w:val="24"/>
          <w:highlight w:val="none"/>
          <w:lang w:val="zh-CN"/>
        </w:rPr>
        <w:t>¥</w:t>
      </w:r>
      <w:r>
        <w:rPr>
          <w:rFonts w:hint="eastAsia" w:ascii="宋体" w:hAnsi="宋体" w:cs="宋体"/>
          <w:color w:val="auto"/>
          <w:sz w:val="24"/>
          <w:szCs w:val="24"/>
          <w:highlight w:val="none"/>
          <w:u w:val="single"/>
        </w:rPr>
        <w:t xml:space="preserve">  元）</w:t>
      </w:r>
      <w:r>
        <w:rPr>
          <w:rFonts w:hint="eastAsia" w:ascii="宋体" w:hAnsi="宋体" w:cs="宋体"/>
          <w:color w:val="auto"/>
          <w:sz w:val="24"/>
          <w:szCs w:val="24"/>
          <w:highlight w:val="none"/>
        </w:rPr>
        <w:t>。</w:t>
      </w:r>
      <w:r>
        <w:rPr>
          <w:rFonts w:hint="eastAsia" w:ascii="宋体" w:hAnsi="宋体" w:cs="宋体"/>
          <w:color w:val="auto"/>
          <w:kern w:val="0"/>
          <w:sz w:val="24"/>
          <w:highlight w:val="none"/>
        </w:rPr>
        <w:t>其中：不含税合同暂定价为</w:t>
      </w:r>
      <w:r>
        <w:rPr>
          <w:rFonts w:hint="eastAsia" w:ascii="宋体" w:hAnsi="宋体" w:cs="宋体"/>
          <w:color w:val="auto"/>
          <w:sz w:val="24"/>
          <w:szCs w:val="24"/>
          <w:highlight w:val="none"/>
          <w:u w:val="single"/>
        </w:rPr>
        <w:t>人民币大写：  （</w:t>
      </w:r>
      <w:r>
        <w:rPr>
          <w:rFonts w:hint="eastAsia"/>
          <w:sz w:val="24"/>
          <w:highlight w:val="none"/>
          <w:lang w:val="zh-CN"/>
        </w:rPr>
        <w:t>¥</w:t>
      </w:r>
      <w:r>
        <w:rPr>
          <w:rFonts w:hint="eastAsia" w:ascii="宋体" w:hAnsi="宋体" w:cs="宋体"/>
          <w:color w:val="auto"/>
          <w:sz w:val="24"/>
          <w:szCs w:val="24"/>
          <w:highlight w:val="none"/>
          <w:u w:val="single"/>
        </w:rPr>
        <w:t xml:space="preserve">   元）</w:t>
      </w:r>
      <w:r>
        <w:rPr>
          <w:rFonts w:hint="eastAsia" w:ascii="宋体" w:hAnsi="宋体" w:cs="宋体"/>
          <w:color w:val="auto"/>
          <w:kern w:val="0"/>
          <w:sz w:val="24"/>
          <w:highlight w:val="none"/>
        </w:rPr>
        <w:t>，增值税率为</w:t>
      </w:r>
      <w:r>
        <w:rPr>
          <w:rFonts w:hint="eastAsia" w:ascii="宋体" w:hAnsi="宋体" w:cs="宋体"/>
          <w:color w:val="auto"/>
          <w:sz w:val="24"/>
          <w:szCs w:val="24"/>
          <w:highlight w:val="none"/>
          <w:u w:val="single"/>
        </w:rPr>
        <w:t xml:space="preserve">   </w:t>
      </w:r>
      <w:r>
        <w:rPr>
          <w:rFonts w:hint="eastAsia" w:ascii="宋体" w:hAnsi="宋体" w:cs="宋体"/>
          <w:color w:val="auto"/>
          <w:kern w:val="0"/>
          <w:sz w:val="24"/>
          <w:highlight w:val="none"/>
          <w:u w:val="single"/>
        </w:rPr>
        <w:t>%</w:t>
      </w:r>
      <w:r>
        <w:rPr>
          <w:rFonts w:hint="eastAsia" w:ascii="宋体" w:hAnsi="宋体" w:cs="宋体"/>
          <w:color w:val="auto"/>
          <w:kern w:val="0"/>
          <w:sz w:val="24"/>
          <w:highlight w:val="none"/>
        </w:rPr>
        <w:t>。</w:t>
      </w:r>
    </w:p>
    <w:p w14:paraId="54F99741">
      <w:pPr>
        <w:pStyle w:val="2"/>
        <w:spacing w:after="120" w:line="360" w:lineRule="auto"/>
        <w:ind w:firstLine="540" w:firstLineChars="225"/>
        <w:rPr>
          <w:rFonts w:hint="eastAsia"/>
          <w:strike/>
          <w:color w:val="auto"/>
          <w:sz w:val="24"/>
          <w:szCs w:val="24"/>
          <w:highlight w:val="none"/>
        </w:rPr>
      </w:pPr>
      <w:r>
        <w:rPr>
          <w:rFonts w:hint="eastAsia" w:ascii="Times New Roman" w:hAnsi="Times New Roman"/>
          <w:color w:val="auto"/>
          <w:sz w:val="24"/>
          <w:szCs w:val="24"/>
          <w:highlight w:val="none"/>
        </w:rPr>
        <w:t>2.计</w:t>
      </w:r>
      <w:r>
        <w:rPr>
          <w:rFonts w:hint="eastAsia" w:hAnsi="宋体"/>
          <w:bCs/>
          <w:color w:val="auto"/>
          <w:sz w:val="24"/>
          <w:szCs w:val="24"/>
          <w:highlight w:val="none"/>
        </w:rPr>
        <w:t>算方式：服务费用采用</w:t>
      </w:r>
      <w:r>
        <w:rPr>
          <w:rFonts w:hint="eastAsia" w:hAnsi="宋体"/>
          <w:bCs/>
          <w:color w:val="auto"/>
          <w:sz w:val="24"/>
          <w:szCs w:val="24"/>
          <w:highlight w:val="none"/>
          <w:lang w:val="en-US" w:eastAsia="zh-CN"/>
        </w:rPr>
        <w:t>不含税全费用</w:t>
      </w:r>
      <w:r>
        <w:rPr>
          <w:rFonts w:hint="eastAsia" w:hAnsi="宋体"/>
          <w:bCs/>
          <w:color w:val="auto"/>
          <w:sz w:val="24"/>
          <w:szCs w:val="24"/>
          <w:highlight w:val="none"/>
        </w:rPr>
        <w:t>综合单价包干，按实际完成工程量进行结算。综合单价包括但不限于为实施和完成本项目全部第三方检测、监测工作所需的</w:t>
      </w:r>
      <w:r>
        <w:rPr>
          <w:rFonts w:hint="eastAsia" w:hAnsi="宋体"/>
          <w:color w:val="auto"/>
          <w:sz w:val="24"/>
          <w:highlight w:val="none"/>
        </w:rPr>
        <w:t>人工费、材料费、设备使用费、设备进出场费、检测费和损坏修复费（并且包括在建筑物全过程中检测频率不得少于设计文件和规范要求所规定的频率）、监测费、检测试验费、监测试验费、报告编写费、实物工作收费、技术工作收费、参加相关验收的费用、各项管理费、及乙方所有因工程质量检测和监测应交纳的政府规费、利润、税金（含增值税）、风险费用等</w:t>
      </w:r>
      <w:r>
        <w:rPr>
          <w:rFonts w:hint="eastAsia" w:hAnsi="宋体" w:cs="宋体"/>
          <w:color w:val="auto"/>
          <w:sz w:val="24"/>
          <w:highlight w:val="none"/>
        </w:rPr>
        <w:t>所有的一切相关费用</w:t>
      </w:r>
      <w:r>
        <w:rPr>
          <w:rFonts w:hint="eastAsia" w:hAnsi="宋体"/>
          <w:color w:val="auto"/>
          <w:sz w:val="24"/>
          <w:highlight w:val="none"/>
        </w:rPr>
        <w:t>，不论实际费用有无发生，亦不论各项费用有无涨落，均不再调整，具体详见附件3工程量清单。</w:t>
      </w:r>
    </w:p>
    <w:p w14:paraId="18293D57">
      <w:pPr>
        <w:spacing w:line="360" w:lineRule="auto"/>
        <w:ind w:firstLine="480" w:firstLineChars="200"/>
        <w:rPr>
          <w:color w:val="auto"/>
          <w:highlight w:val="none"/>
        </w:rPr>
      </w:pPr>
      <w:r>
        <w:rPr>
          <w:rFonts w:hint="eastAsia" w:ascii="宋体" w:hAnsi="宋体"/>
          <w:color w:val="auto"/>
          <w:sz w:val="24"/>
          <w:szCs w:val="20"/>
          <w:highlight w:val="none"/>
          <w:lang w:eastAsia="zh-CN"/>
        </w:rPr>
        <w:t>工程量清单外新增检测、监测内容的综合单价，按照如下标准确定：</w:t>
      </w:r>
    </w:p>
    <w:p w14:paraId="7A5A6DBF">
      <w:pPr>
        <w:spacing w:line="360" w:lineRule="auto"/>
        <w:ind w:firstLine="480" w:firstLineChars="200"/>
        <w:rPr>
          <w:rFonts w:hint="eastAsia" w:ascii="宋体" w:hAnsi="宋体"/>
          <w:color w:val="auto"/>
          <w:sz w:val="24"/>
          <w:szCs w:val="20"/>
          <w:highlight w:val="none"/>
        </w:rPr>
      </w:pPr>
      <w:r>
        <w:rPr>
          <w:rFonts w:hint="eastAsia" w:ascii="宋体" w:hAnsi="宋体"/>
          <w:color w:val="auto"/>
          <w:sz w:val="24"/>
          <w:szCs w:val="20"/>
          <w:highlight w:val="none"/>
        </w:rPr>
        <w:t>（1）中标的投标文件工程量清单中已有相同项目的适用综合单价，则沿用；</w:t>
      </w:r>
    </w:p>
    <w:p w14:paraId="62A7F946">
      <w:pPr>
        <w:spacing w:line="360" w:lineRule="auto"/>
        <w:ind w:firstLine="480" w:firstLineChars="200"/>
        <w:rPr>
          <w:rFonts w:hint="eastAsia" w:ascii="宋体" w:hAnsi="宋体"/>
          <w:color w:val="auto"/>
          <w:sz w:val="24"/>
          <w:szCs w:val="20"/>
          <w:highlight w:val="none"/>
        </w:rPr>
      </w:pPr>
      <w:r>
        <w:rPr>
          <w:rFonts w:hint="eastAsia" w:ascii="宋体" w:hAnsi="宋体"/>
          <w:color w:val="auto"/>
          <w:sz w:val="24"/>
          <w:szCs w:val="20"/>
          <w:highlight w:val="none"/>
        </w:rPr>
        <w:t>（2）中标的投标文件工程量清单中已有类似项目的综合单价，则按类似项目的综合单价对相应子目、消耗量、单价等进行调整换算，原管理费、利润水平不变。如中标的投标文件工程量清单中类似项目的综合单价有两个以上，则由招标人按消耗量最少、管理费和利润取费最低的优先顺序选择类似项目综合单价进行换算。</w:t>
      </w:r>
    </w:p>
    <w:p w14:paraId="409A05A4">
      <w:pPr>
        <w:spacing w:line="360" w:lineRule="auto"/>
        <w:ind w:firstLine="480" w:firstLineChars="200"/>
        <w:rPr>
          <w:rFonts w:hint="eastAsia" w:ascii="宋体" w:hAnsi="宋体"/>
          <w:color w:val="auto"/>
          <w:sz w:val="24"/>
          <w:szCs w:val="20"/>
          <w:highlight w:val="none"/>
        </w:rPr>
      </w:pPr>
      <w:r>
        <w:rPr>
          <w:rFonts w:hint="eastAsia" w:ascii="宋体" w:hAnsi="宋体"/>
          <w:color w:val="auto"/>
          <w:sz w:val="24"/>
          <w:szCs w:val="20"/>
          <w:highlight w:val="none"/>
        </w:rPr>
        <w:t>（3）中标的投标文件工程量清单中没有相同项目或类似项目的，检测、监测内容的综合单价，参照《广东省房屋建筑和市政工程工程质量安全检测收费指导价（粤建检协【2015】8号文）》相应的标准下浮50%计算。</w:t>
      </w:r>
    </w:p>
    <w:p w14:paraId="0BA0DFB0">
      <w:pPr>
        <w:spacing w:line="360" w:lineRule="auto"/>
        <w:ind w:firstLine="480" w:firstLineChars="200"/>
        <w:rPr>
          <w:rFonts w:hint="eastAsia" w:ascii="宋体" w:hAnsi="宋体"/>
          <w:color w:val="auto"/>
          <w:sz w:val="24"/>
          <w:szCs w:val="20"/>
          <w:highlight w:val="none"/>
        </w:rPr>
      </w:pPr>
      <w:r>
        <w:rPr>
          <w:rFonts w:hint="eastAsia" w:ascii="宋体" w:hAnsi="宋体"/>
          <w:color w:val="auto"/>
          <w:sz w:val="24"/>
          <w:szCs w:val="20"/>
          <w:highlight w:val="none"/>
        </w:rPr>
        <w:t>（4）中标的投标文件工程量清单中没有相同项目或类似项目的、参照《广东省房屋建筑和市政工程工程质量安全检测收费指导价（粤建检协【2015】8号文）》相应的标准无法确定的，则由甲方和乙方根据市场情况协商检测、监测内容的综合单价。</w:t>
      </w:r>
    </w:p>
    <w:p w14:paraId="4291CE4B">
      <w:pPr>
        <w:spacing w:line="360" w:lineRule="auto"/>
        <w:ind w:firstLine="480" w:firstLineChars="200"/>
        <w:rPr>
          <w:rFonts w:hint="eastAsia" w:ascii="宋体" w:hAnsi="宋体"/>
          <w:color w:val="auto"/>
          <w:sz w:val="24"/>
          <w:szCs w:val="20"/>
          <w:highlight w:val="none"/>
        </w:rPr>
      </w:pPr>
      <w:r>
        <w:rPr>
          <w:rFonts w:hint="default" w:ascii="宋体" w:hAnsi="宋体"/>
          <w:color w:val="auto"/>
          <w:sz w:val="24"/>
          <w:szCs w:val="20"/>
          <w:highlight w:val="none"/>
          <w:lang w:val="en-US"/>
        </w:rPr>
        <w:t>3.</w:t>
      </w:r>
      <w:r>
        <w:rPr>
          <w:rFonts w:hint="eastAsia" w:ascii="宋体" w:hAnsi="宋体"/>
          <w:color w:val="auto"/>
          <w:sz w:val="24"/>
          <w:szCs w:val="20"/>
          <w:highlight w:val="none"/>
        </w:rPr>
        <w:t>合同的结算金额(含增值税)超出原已签订合同金额的10%或者超出金额为50万元以上时，均需签订补充协议。</w:t>
      </w:r>
    </w:p>
    <w:p w14:paraId="7EC5E7A8">
      <w:pPr>
        <w:pStyle w:val="7"/>
        <w:spacing w:line="360" w:lineRule="auto"/>
        <w:ind w:firstLine="466" w:firstLineChars="200"/>
        <w:rPr>
          <w:rFonts w:hint="eastAsia" w:hAnsi="宋体"/>
          <w:b/>
          <w:color w:val="auto"/>
          <w:spacing w:val="-4"/>
          <w:sz w:val="24"/>
          <w:szCs w:val="24"/>
          <w:highlight w:val="none"/>
        </w:rPr>
      </w:pPr>
      <w:r>
        <w:rPr>
          <w:rFonts w:hint="eastAsia" w:hAnsi="宋体"/>
          <w:b/>
          <w:color w:val="auto"/>
          <w:spacing w:val="-4"/>
          <w:sz w:val="24"/>
          <w:szCs w:val="24"/>
          <w:highlight w:val="none"/>
        </w:rPr>
        <w:t>（二）服务费由甲方</w:t>
      </w:r>
      <w:r>
        <w:rPr>
          <w:rFonts w:hint="eastAsia" w:hAnsi="宋体"/>
          <w:color w:val="auto"/>
          <w:spacing w:val="-4"/>
          <w:sz w:val="24"/>
          <w:szCs w:val="24"/>
          <w:highlight w:val="none"/>
          <w:u w:val="single"/>
        </w:rPr>
        <w:t xml:space="preserve"> 分期 </w:t>
      </w:r>
      <w:r>
        <w:rPr>
          <w:rFonts w:hint="eastAsia" w:hAnsi="宋体"/>
          <w:b/>
          <w:color w:val="auto"/>
          <w:spacing w:val="-4"/>
          <w:sz w:val="24"/>
          <w:szCs w:val="24"/>
          <w:highlight w:val="none"/>
        </w:rPr>
        <w:t>支付乙方。</w:t>
      </w:r>
    </w:p>
    <w:p w14:paraId="20CB3A26">
      <w:pPr>
        <w:pStyle w:val="7"/>
        <w:spacing w:line="360" w:lineRule="auto"/>
        <w:ind w:firstLine="464" w:firstLineChars="200"/>
        <w:rPr>
          <w:rFonts w:hint="eastAsia" w:hAnsi="宋体"/>
          <w:color w:val="auto"/>
          <w:spacing w:val="-4"/>
          <w:sz w:val="24"/>
          <w:szCs w:val="24"/>
          <w:highlight w:val="none"/>
        </w:rPr>
      </w:pPr>
      <w:r>
        <w:rPr>
          <w:rFonts w:hint="eastAsia" w:hAnsi="宋体"/>
          <w:color w:val="auto"/>
          <w:spacing w:val="-4"/>
          <w:sz w:val="24"/>
          <w:szCs w:val="24"/>
          <w:highlight w:val="none"/>
        </w:rPr>
        <w:t>1.第三方检测费用支付方式和时间如下：</w:t>
      </w:r>
    </w:p>
    <w:p w14:paraId="63FE3625">
      <w:pPr>
        <w:pStyle w:val="7"/>
        <w:spacing w:line="360" w:lineRule="auto"/>
        <w:ind w:firstLine="464" w:firstLineChars="200"/>
        <w:rPr>
          <w:rFonts w:hint="eastAsia" w:hAnsi="宋体"/>
          <w:color w:val="auto"/>
          <w:spacing w:val="-4"/>
          <w:sz w:val="24"/>
          <w:szCs w:val="24"/>
          <w:highlight w:val="none"/>
        </w:rPr>
      </w:pPr>
      <w:r>
        <w:rPr>
          <w:rFonts w:hint="eastAsia" w:hAnsi="宋体"/>
          <w:color w:val="auto"/>
          <w:spacing w:val="-4"/>
          <w:sz w:val="24"/>
          <w:szCs w:val="24"/>
          <w:highlight w:val="none"/>
        </w:rPr>
        <w:t>（1）甲方通知乙方进场实施</w:t>
      </w:r>
      <w:r>
        <w:rPr>
          <w:rFonts w:hint="eastAsia" w:hAnsi="宋体"/>
          <w:color w:val="auto"/>
          <w:spacing w:val="-4"/>
          <w:sz w:val="24"/>
          <w:szCs w:val="24"/>
          <w:highlight w:val="none"/>
          <w:lang w:val="en-US" w:eastAsia="zh-CN"/>
        </w:rPr>
        <w:t>检测</w:t>
      </w:r>
      <w:r>
        <w:rPr>
          <w:rFonts w:hint="eastAsia" w:hAnsi="宋体"/>
          <w:color w:val="auto"/>
          <w:spacing w:val="-4"/>
          <w:sz w:val="24"/>
          <w:szCs w:val="24"/>
          <w:highlight w:val="none"/>
        </w:rPr>
        <w:t>技术服务后，甲方向乙方支付</w:t>
      </w:r>
      <w:r>
        <w:rPr>
          <w:rFonts w:hint="eastAsia" w:hAnsi="宋体"/>
          <w:color w:val="auto"/>
          <w:spacing w:val="-4"/>
          <w:sz w:val="24"/>
          <w:szCs w:val="24"/>
          <w:highlight w:val="none"/>
          <w:lang w:val="en-US" w:eastAsia="zh-CN"/>
        </w:rPr>
        <w:t>检测</w:t>
      </w:r>
      <w:r>
        <w:rPr>
          <w:rFonts w:hint="eastAsia" w:hAnsi="宋体"/>
          <w:color w:val="auto"/>
          <w:spacing w:val="-4"/>
          <w:sz w:val="24"/>
          <w:szCs w:val="24"/>
          <w:highlight w:val="none"/>
        </w:rPr>
        <w:t>技术服务暂定合同价款的10%作为预付款，预付款在前三次进度款中平均扣回。</w:t>
      </w:r>
    </w:p>
    <w:p w14:paraId="2C56A564">
      <w:pPr>
        <w:pStyle w:val="7"/>
        <w:spacing w:line="360" w:lineRule="auto"/>
        <w:ind w:firstLine="464" w:firstLineChars="200"/>
        <w:rPr>
          <w:rFonts w:hint="eastAsia" w:hAnsi="宋体"/>
          <w:color w:val="auto"/>
          <w:spacing w:val="-4"/>
          <w:sz w:val="24"/>
          <w:szCs w:val="24"/>
          <w:highlight w:val="none"/>
        </w:rPr>
      </w:pPr>
      <w:r>
        <w:rPr>
          <w:rFonts w:hint="eastAsia" w:hAnsi="宋体"/>
          <w:color w:val="auto"/>
          <w:spacing w:val="-4"/>
          <w:sz w:val="24"/>
          <w:szCs w:val="24"/>
          <w:highlight w:val="none"/>
        </w:rPr>
        <w:t>（2）进度款支付：每两个月计付一次，合同履行期间，乙方于每批次或单项完成后，编制已完成检测技术工作的支付申请报送甲方审核，当批次已完成的检测技术工作量以乙方向甲方提交的检测报告中已完成并经甲方确认的工作量为准。甲方在10个工作日内提出审核意见，支付申请经甲方审核后10个工作日内，甲方支付至该批次检测费的80%，且不超过合同单项检测技术工作合同暂定服务费合价的80%。</w:t>
      </w:r>
    </w:p>
    <w:p w14:paraId="6031D059">
      <w:pPr>
        <w:pStyle w:val="7"/>
        <w:spacing w:line="360" w:lineRule="auto"/>
        <w:ind w:firstLine="464" w:firstLineChars="200"/>
        <w:rPr>
          <w:rFonts w:hint="eastAsia" w:hAnsi="宋体"/>
          <w:color w:val="auto"/>
          <w:spacing w:val="-4"/>
          <w:sz w:val="24"/>
          <w:szCs w:val="24"/>
          <w:highlight w:val="none"/>
        </w:rPr>
      </w:pPr>
      <w:r>
        <w:rPr>
          <w:rFonts w:hint="eastAsia" w:hAnsi="宋体"/>
          <w:color w:val="auto"/>
          <w:spacing w:val="-4"/>
          <w:sz w:val="24"/>
          <w:szCs w:val="24"/>
          <w:highlight w:val="none"/>
        </w:rPr>
        <w:t>（3）合同项下全部检测技术服务工作完成且通过竣工验收备案后10个工作日内，乙方向甲方报送完整的合同结算资料（包括提供符合政府主管部门检测要求的检测报告）。结算经</w:t>
      </w:r>
      <w:r>
        <w:rPr>
          <w:rFonts w:hint="eastAsia"/>
          <w:color w:val="auto"/>
          <w:spacing w:val="-6"/>
          <w:sz w:val="24"/>
          <w:highlight w:val="none"/>
        </w:rPr>
        <w:t>甲方及项目结算终审单位（如有财政部门评审）</w:t>
      </w:r>
      <w:r>
        <w:rPr>
          <w:rFonts w:hint="eastAsia" w:hAnsi="宋体"/>
          <w:color w:val="auto"/>
          <w:spacing w:val="-4"/>
          <w:sz w:val="24"/>
          <w:szCs w:val="24"/>
          <w:highlight w:val="none"/>
        </w:rPr>
        <w:t>审定后，甲方收到乙方付款申请后10个工作日内付清结算检测费，并按照结算文件的约定支付余款。</w:t>
      </w:r>
    </w:p>
    <w:p w14:paraId="0365374E">
      <w:pPr>
        <w:pStyle w:val="7"/>
        <w:spacing w:line="360" w:lineRule="auto"/>
        <w:rPr>
          <w:rFonts w:hint="eastAsia" w:hAnsi="宋体"/>
          <w:color w:val="auto"/>
          <w:spacing w:val="-4"/>
          <w:sz w:val="24"/>
          <w:szCs w:val="24"/>
          <w:highlight w:val="none"/>
        </w:rPr>
      </w:pPr>
      <w:r>
        <w:rPr>
          <w:rFonts w:hint="eastAsia" w:hAnsi="宋体"/>
          <w:color w:val="auto"/>
          <w:spacing w:val="-4"/>
          <w:sz w:val="24"/>
          <w:szCs w:val="24"/>
          <w:highlight w:val="none"/>
        </w:rPr>
        <w:t xml:space="preserve">    2.监测服务费用支付方式和时间如下：</w:t>
      </w:r>
    </w:p>
    <w:p w14:paraId="7BB0561C">
      <w:pPr>
        <w:pStyle w:val="7"/>
        <w:spacing w:line="360" w:lineRule="auto"/>
        <w:rPr>
          <w:rFonts w:hint="eastAsia" w:hAnsi="宋体"/>
          <w:color w:val="auto"/>
          <w:spacing w:val="-4"/>
          <w:sz w:val="24"/>
          <w:szCs w:val="24"/>
          <w:highlight w:val="none"/>
        </w:rPr>
      </w:pPr>
      <w:r>
        <w:rPr>
          <w:rFonts w:hint="eastAsia" w:hAnsi="宋体"/>
          <w:color w:val="auto"/>
          <w:spacing w:val="-4"/>
          <w:sz w:val="24"/>
          <w:szCs w:val="24"/>
          <w:highlight w:val="none"/>
        </w:rPr>
        <w:t xml:space="preserve">    （1）甲方通知乙方进场实施监测技术服务后，甲方向乙方支付监测技术服务暂定合同价款的10%作为预付款，预付款在前三次进度款中平均扣回。</w:t>
      </w:r>
    </w:p>
    <w:p w14:paraId="27376EB3">
      <w:pPr>
        <w:pStyle w:val="7"/>
        <w:spacing w:line="360" w:lineRule="auto"/>
        <w:rPr>
          <w:rFonts w:hint="eastAsia" w:hAnsi="宋体"/>
          <w:color w:val="auto"/>
          <w:spacing w:val="-4"/>
          <w:sz w:val="24"/>
          <w:szCs w:val="24"/>
          <w:highlight w:val="none"/>
        </w:rPr>
      </w:pPr>
      <w:r>
        <w:rPr>
          <w:rFonts w:hint="eastAsia" w:hAnsi="宋体"/>
          <w:color w:val="auto"/>
          <w:spacing w:val="-4"/>
          <w:sz w:val="24"/>
          <w:szCs w:val="24"/>
          <w:highlight w:val="none"/>
        </w:rPr>
        <w:t xml:space="preserve">    （2）进度款支付：每两个月计付一次，付款额度为实际完成工作量的80%，且累计付款金额不超过合同暂定服务费总价的80%。</w:t>
      </w:r>
    </w:p>
    <w:p w14:paraId="40ECF817">
      <w:pPr>
        <w:pStyle w:val="7"/>
        <w:spacing w:line="360" w:lineRule="auto"/>
        <w:ind w:firstLine="464" w:firstLineChars="200"/>
        <w:rPr>
          <w:rFonts w:hint="eastAsia" w:hAnsi="宋体"/>
          <w:color w:val="auto"/>
          <w:spacing w:val="-4"/>
          <w:sz w:val="24"/>
          <w:szCs w:val="24"/>
          <w:highlight w:val="none"/>
        </w:rPr>
      </w:pPr>
      <w:r>
        <w:rPr>
          <w:rFonts w:hint="eastAsia" w:hAnsi="宋体"/>
          <w:color w:val="auto"/>
          <w:spacing w:val="-4"/>
          <w:sz w:val="24"/>
          <w:szCs w:val="24"/>
          <w:highlight w:val="none"/>
        </w:rPr>
        <w:t>（3）合同项下全部技术服务工作完成且通过竣工验收备案后10个工作日内，乙方向甲方报送完整的合同结算资料（包括相关部门认可的技术成果）。结算经</w:t>
      </w:r>
      <w:r>
        <w:rPr>
          <w:rFonts w:hint="eastAsia"/>
          <w:color w:val="auto"/>
          <w:spacing w:val="-6"/>
          <w:sz w:val="24"/>
          <w:highlight w:val="none"/>
        </w:rPr>
        <w:t>甲方及项目结算终审单位（如有财政部门评审）</w:t>
      </w:r>
      <w:r>
        <w:rPr>
          <w:rFonts w:hint="eastAsia" w:hAnsi="宋体"/>
          <w:color w:val="auto"/>
          <w:spacing w:val="-4"/>
          <w:sz w:val="24"/>
          <w:szCs w:val="24"/>
          <w:highlight w:val="none"/>
        </w:rPr>
        <w:t>审定后，甲方收到乙方付款申请后10个工作日内付清结算监测费，并按照结算文件的约定支付余款。</w:t>
      </w:r>
    </w:p>
    <w:p w14:paraId="7DFD3581">
      <w:pPr>
        <w:pStyle w:val="10"/>
        <w:widowControl/>
        <w:pBdr>
          <w:top w:val="none" w:color="auto" w:sz="0" w:space="0"/>
          <w:left w:val="none" w:color="auto" w:sz="0" w:space="0"/>
          <w:bottom w:val="none" w:color="auto" w:sz="0" w:space="0"/>
          <w:right w:val="none" w:color="auto" w:sz="0" w:space="0"/>
        </w:pBdr>
        <w:shd w:val="clear" w:fill="FFFFFF"/>
        <w:spacing w:line="360" w:lineRule="auto"/>
        <w:jc w:val="left"/>
        <w:rPr>
          <w:rFonts w:hint="eastAsia" w:ascii="宋体" w:hAnsi="宋体" w:eastAsia="宋体" w:cs="Times New Roman"/>
          <w:color w:val="auto"/>
          <w:spacing w:val="-4"/>
          <w:kern w:val="2"/>
          <w:sz w:val="24"/>
          <w:szCs w:val="24"/>
          <w:highlight w:val="none"/>
          <w:lang w:bidi="ar-SA"/>
        </w:rPr>
      </w:pPr>
      <w:r>
        <w:rPr>
          <w:rFonts w:hint="eastAsia" w:ascii="宋体" w:hAnsi="宋体" w:eastAsia="宋体" w:cs="Times New Roman"/>
          <w:color w:val="auto"/>
          <w:spacing w:val="-4"/>
          <w:kern w:val="2"/>
          <w:sz w:val="24"/>
          <w:szCs w:val="24"/>
          <w:highlight w:val="none"/>
          <w:lang w:bidi="ar-SA"/>
        </w:rPr>
        <w:t xml:space="preserve">    3.</w:t>
      </w:r>
      <w:r>
        <w:rPr>
          <w:rFonts w:ascii="宋体" w:hAnsi="宋体" w:eastAsia="宋体" w:cs="Times New Roman"/>
          <w:i w:val="0"/>
          <w:iCs w:val="0"/>
          <w:caps w:val="0"/>
          <w:color w:val="auto"/>
          <w:spacing w:val="-4"/>
          <w:kern w:val="2"/>
          <w:sz w:val="24"/>
          <w:szCs w:val="24"/>
          <w:highlight w:val="none"/>
          <w:shd w:val="clear"/>
          <w:lang w:bidi="ar-SA"/>
        </w:rPr>
        <w:t>具备合同约定的付款条件，甲方收到乙方付款申请并经甲方确认后30日内支付</w:t>
      </w:r>
      <w:r>
        <w:rPr>
          <w:rFonts w:hint="eastAsia" w:ascii="宋体" w:hAnsi="宋体" w:eastAsia="宋体" w:cs="Times New Roman"/>
          <w:color w:val="auto"/>
          <w:spacing w:val="-4"/>
          <w:kern w:val="2"/>
          <w:sz w:val="24"/>
          <w:szCs w:val="24"/>
          <w:highlight w:val="none"/>
          <w:lang w:bidi="ar-SA"/>
        </w:rPr>
        <w:t>。在甲方向乙方支付服务费用前，乙方必须向甲方提供等额、有效、完税的增值税专用发票。因乙方提供的发票不规范、不合法引起税务问题的，乙方应承担赔偿责任，包括但不限于税款、附加费、滞纳金、罚款及相关损失。乙方不能及时提供符合甲方要求的合法发票，甲方有权顺延直至乙方提供后付款且无需承担任何责任。如给甲方造成严重损失，致使合同无法继续履行等情况的，甲方有权终止合同，且无需承担任何责任。乙方应就约定的合同价款和价外费用之金额按适用税率向甲方开具合法有效的增值税专用发票。上述增值税专用发票必须符合中国《增值税专用发票使用规定》等相关法律法规的相关要求</w:t>
      </w:r>
      <w:r>
        <w:rPr>
          <w:rFonts w:hint="eastAsia" w:ascii="宋体" w:hAnsi="宋体" w:eastAsia="宋体" w:cs="Times New Roman"/>
          <w:color w:val="auto"/>
          <w:spacing w:val="-4"/>
          <w:kern w:val="2"/>
          <w:sz w:val="24"/>
          <w:szCs w:val="24"/>
          <w:highlight w:val="none"/>
          <w:lang w:eastAsia="zh-CN" w:bidi="ar-SA"/>
        </w:rPr>
        <w:t>。</w:t>
      </w:r>
    </w:p>
    <w:p w14:paraId="5CE92FCC">
      <w:pPr>
        <w:pStyle w:val="7"/>
        <w:spacing w:line="360" w:lineRule="auto"/>
        <w:ind w:firstLine="464" w:firstLineChars="200"/>
        <w:rPr>
          <w:rFonts w:hint="eastAsia" w:hAnsi="宋体"/>
          <w:color w:val="auto"/>
          <w:spacing w:val="-4"/>
          <w:sz w:val="24"/>
          <w:szCs w:val="24"/>
          <w:highlight w:val="none"/>
        </w:rPr>
      </w:pPr>
      <w:r>
        <w:rPr>
          <w:rFonts w:hint="eastAsia" w:hAnsi="宋体"/>
          <w:color w:val="auto"/>
          <w:spacing w:val="-4"/>
          <w:sz w:val="24"/>
          <w:szCs w:val="24"/>
          <w:highlight w:val="none"/>
        </w:rPr>
        <w:t>4.联合体各成员单位应收的款项，统一由联合体牵头单位负责向甲方提交请款资料；请款经监理人及甲方审核后，款项分别支付至联合体各成员单位账户，并由收款</w:t>
      </w:r>
      <w:r>
        <w:rPr>
          <w:rFonts w:hint="eastAsia" w:hAnsi="宋体"/>
          <w:color w:val="auto"/>
          <w:spacing w:val="-4"/>
          <w:sz w:val="24"/>
          <w:szCs w:val="24"/>
          <w:highlight w:val="none"/>
          <w:lang w:eastAsia="zh-CN"/>
        </w:rPr>
        <w:t>的</w:t>
      </w:r>
      <w:r>
        <w:rPr>
          <w:rFonts w:hint="eastAsia" w:hAnsi="宋体"/>
          <w:color w:val="auto"/>
          <w:spacing w:val="-4"/>
          <w:sz w:val="24"/>
          <w:szCs w:val="24"/>
          <w:highlight w:val="none"/>
          <w:lang w:val="en-US" w:eastAsia="zh-CN"/>
        </w:rPr>
        <w:t>各成员</w:t>
      </w:r>
      <w:r>
        <w:rPr>
          <w:rFonts w:hint="eastAsia" w:hAnsi="宋体"/>
          <w:color w:val="auto"/>
          <w:spacing w:val="-4"/>
          <w:sz w:val="24"/>
          <w:szCs w:val="24"/>
          <w:highlight w:val="none"/>
        </w:rPr>
        <w:t>单位</w:t>
      </w:r>
      <w:r>
        <w:rPr>
          <w:rFonts w:hint="eastAsia" w:hAnsi="宋体"/>
          <w:color w:val="auto"/>
          <w:spacing w:val="-4"/>
          <w:sz w:val="24"/>
          <w:szCs w:val="24"/>
          <w:highlight w:val="none"/>
          <w:lang w:val="en-US" w:eastAsia="zh-CN"/>
        </w:rPr>
        <w:t>分别</w:t>
      </w:r>
      <w:r>
        <w:rPr>
          <w:rFonts w:hint="eastAsia" w:hAnsi="宋体"/>
          <w:color w:val="auto"/>
          <w:spacing w:val="-4"/>
          <w:sz w:val="24"/>
          <w:szCs w:val="24"/>
          <w:highlight w:val="none"/>
        </w:rPr>
        <w:t>向甲方开具收款发票。</w:t>
      </w:r>
    </w:p>
    <w:p w14:paraId="2AD219B3">
      <w:pPr>
        <w:tabs>
          <w:tab w:val="left" w:pos="0"/>
        </w:tabs>
        <w:spacing w:before="120" w:beforeLines="50" w:after="120" w:afterLines="50" w:line="360" w:lineRule="auto"/>
        <w:ind w:firstLine="464" w:firstLineChars="200"/>
        <w:rPr>
          <w:color w:val="auto"/>
          <w:sz w:val="24"/>
          <w:highlight w:val="none"/>
        </w:rPr>
      </w:pPr>
      <w:r>
        <w:rPr>
          <w:rFonts w:hint="eastAsia" w:hAnsi="宋体"/>
          <w:color w:val="auto"/>
          <w:spacing w:val="-4"/>
          <w:sz w:val="24"/>
          <w:szCs w:val="24"/>
          <w:highlight w:val="none"/>
        </w:rPr>
        <w:t>5.</w:t>
      </w:r>
      <w:r>
        <w:rPr>
          <w:rFonts w:hint="eastAsia"/>
          <w:color w:val="auto"/>
          <w:sz w:val="24"/>
          <w:highlight w:val="none"/>
        </w:rPr>
        <w:t>甲方开票信息</w:t>
      </w:r>
    </w:p>
    <w:p w14:paraId="39D1671B">
      <w:pPr>
        <w:tabs>
          <w:tab w:val="left" w:pos="0"/>
        </w:tabs>
        <w:spacing w:before="120" w:beforeLines="50" w:after="120" w:afterLines="50" w:line="360" w:lineRule="auto"/>
        <w:ind w:firstLine="480" w:firstLineChars="200"/>
        <w:rPr>
          <w:color w:val="auto"/>
          <w:sz w:val="24"/>
          <w:highlight w:val="none"/>
        </w:rPr>
      </w:pPr>
      <w:r>
        <w:rPr>
          <w:rFonts w:hint="eastAsia"/>
          <w:color w:val="auto"/>
          <w:sz w:val="24"/>
          <w:highlight w:val="none"/>
        </w:rPr>
        <w:t>（</w:t>
      </w:r>
      <w:r>
        <w:rPr>
          <w:color w:val="auto"/>
          <w:sz w:val="24"/>
          <w:highlight w:val="none"/>
        </w:rPr>
        <w:t>1</w:t>
      </w:r>
      <w:r>
        <w:rPr>
          <w:rFonts w:hint="eastAsia"/>
          <w:color w:val="auto"/>
          <w:sz w:val="24"/>
          <w:highlight w:val="none"/>
        </w:rPr>
        <w:t>）纳税人名称：</w:t>
      </w:r>
    </w:p>
    <w:p w14:paraId="76225295">
      <w:pPr>
        <w:tabs>
          <w:tab w:val="left" w:pos="0"/>
        </w:tabs>
        <w:spacing w:before="120" w:beforeLines="50" w:after="120" w:afterLines="50" w:line="360" w:lineRule="auto"/>
        <w:ind w:firstLine="480" w:firstLineChars="200"/>
        <w:rPr>
          <w:color w:val="auto"/>
          <w:sz w:val="24"/>
          <w:highlight w:val="none"/>
        </w:rPr>
      </w:pPr>
      <w:r>
        <w:rPr>
          <w:rFonts w:hint="eastAsia"/>
          <w:color w:val="auto"/>
          <w:sz w:val="24"/>
          <w:highlight w:val="none"/>
        </w:rPr>
        <w:t>（2）纳税人编码：</w:t>
      </w:r>
    </w:p>
    <w:p w14:paraId="7C045C4F">
      <w:pPr>
        <w:tabs>
          <w:tab w:val="left" w:pos="0"/>
        </w:tabs>
        <w:spacing w:before="120" w:beforeLines="50" w:after="120" w:afterLines="50" w:line="360" w:lineRule="auto"/>
        <w:ind w:firstLine="480" w:firstLineChars="200"/>
        <w:rPr>
          <w:color w:val="auto"/>
          <w:sz w:val="24"/>
          <w:highlight w:val="none"/>
        </w:rPr>
      </w:pPr>
      <w:r>
        <w:rPr>
          <w:rFonts w:hint="eastAsia"/>
          <w:color w:val="auto"/>
          <w:sz w:val="24"/>
          <w:highlight w:val="none"/>
        </w:rPr>
        <w:t xml:space="preserve">（3）开户银行账号：         </w:t>
      </w:r>
    </w:p>
    <w:p w14:paraId="6A98C999">
      <w:pPr>
        <w:tabs>
          <w:tab w:val="left" w:pos="0"/>
        </w:tabs>
        <w:spacing w:before="120" w:beforeLines="50" w:after="120" w:afterLines="50" w:line="360" w:lineRule="auto"/>
        <w:ind w:firstLine="480" w:firstLineChars="200"/>
        <w:rPr>
          <w:color w:val="auto"/>
          <w:sz w:val="24"/>
          <w:highlight w:val="none"/>
        </w:rPr>
      </w:pPr>
      <w:r>
        <w:rPr>
          <w:rFonts w:hint="eastAsia"/>
          <w:color w:val="auto"/>
          <w:sz w:val="24"/>
          <w:highlight w:val="none"/>
        </w:rPr>
        <w:t>（4）开户银行名称：</w:t>
      </w:r>
    </w:p>
    <w:p w14:paraId="5528C83F">
      <w:pPr>
        <w:tabs>
          <w:tab w:val="left" w:pos="0"/>
        </w:tabs>
        <w:spacing w:before="120" w:beforeLines="50" w:after="120" w:afterLines="50" w:line="360" w:lineRule="auto"/>
        <w:ind w:firstLine="480" w:firstLineChars="200"/>
        <w:rPr>
          <w:color w:val="auto"/>
          <w:sz w:val="24"/>
          <w:highlight w:val="none"/>
        </w:rPr>
      </w:pPr>
      <w:r>
        <w:rPr>
          <w:rFonts w:hint="eastAsia"/>
          <w:color w:val="auto"/>
          <w:sz w:val="24"/>
          <w:highlight w:val="none"/>
        </w:rPr>
        <w:t>（5）地址：</w:t>
      </w:r>
    </w:p>
    <w:p w14:paraId="2CBD632C">
      <w:pPr>
        <w:tabs>
          <w:tab w:val="left" w:pos="5225"/>
        </w:tabs>
        <w:ind w:firstLine="480" w:firstLineChars="200"/>
        <w:rPr>
          <w:rFonts w:hint="eastAsia" w:ascii="宋体" w:hAnsi="宋体"/>
          <w:color w:val="auto"/>
          <w:spacing w:val="-4"/>
          <w:sz w:val="24"/>
          <w:szCs w:val="24"/>
          <w:highlight w:val="none"/>
          <w:u w:val="single"/>
        </w:rPr>
      </w:pPr>
      <w:r>
        <w:rPr>
          <w:rFonts w:hint="eastAsia"/>
          <w:color w:val="auto"/>
          <w:sz w:val="24"/>
          <w:highlight w:val="none"/>
        </w:rPr>
        <w:t>（6）电话：</w:t>
      </w:r>
    </w:p>
    <w:p w14:paraId="1AC6AC4A">
      <w:pPr>
        <w:pStyle w:val="2"/>
        <w:rPr>
          <w:color w:val="auto"/>
          <w:highlight w:val="none"/>
        </w:rPr>
      </w:pPr>
    </w:p>
    <w:p w14:paraId="65784514">
      <w:pPr>
        <w:tabs>
          <w:tab w:val="left" w:pos="0"/>
        </w:tabs>
        <w:spacing w:before="120" w:beforeLines="50" w:after="120" w:afterLines="50" w:line="360" w:lineRule="auto"/>
        <w:ind w:firstLine="464" w:firstLineChars="200"/>
        <w:rPr>
          <w:color w:val="auto"/>
          <w:sz w:val="24"/>
          <w:highlight w:val="none"/>
        </w:rPr>
      </w:pPr>
      <w:r>
        <w:rPr>
          <w:rFonts w:hAnsi="宋体"/>
          <w:color w:val="auto"/>
          <w:spacing w:val="-4"/>
          <w:sz w:val="24"/>
          <w:szCs w:val="24"/>
          <w:highlight w:val="none"/>
        </w:rPr>
        <w:t>6</w:t>
      </w:r>
      <w:r>
        <w:rPr>
          <w:rFonts w:hint="eastAsia" w:hAnsi="宋体"/>
          <w:color w:val="auto"/>
          <w:spacing w:val="-4"/>
          <w:sz w:val="24"/>
          <w:szCs w:val="24"/>
          <w:highlight w:val="none"/>
        </w:rPr>
        <w:t>.乙方</w:t>
      </w:r>
      <w:r>
        <w:rPr>
          <w:rFonts w:hint="default" w:hAnsi="宋体"/>
          <w:color w:val="auto"/>
          <w:spacing w:val="-4"/>
          <w:sz w:val="24"/>
          <w:szCs w:val="24"/>
          <w:highlight w:val="none"/>
          <w:lang w:val="en-US"/>
        </w:rPr>
        <w:t>1</w:t>
      </w:r>
      <w:r>
        <w:rPr>
          <w:rFonts w:hint="eastAsia"/>
          <w:color w:val="auto"/>
          <w:sz w:val="24"/>
          <w:highlight w:val="none"/>
        </w:rPr>
        <w:t>开票信息</w:t>
      </w:r>
    </w:p>
    <w:p w14:paraId="48D22CD1">
      <w:pPr>
        <w:tabs>
          <w:tab w:val="left" w:pos="0"/>
        </w:tabs>
        <w:spacing w:before="120" w:beforeLines="50" w:after="120" w:afterLines="50" w:line="360" w:lineRule="auto"/>
        <w:ind w:firstLine="480" w:firstLineChars="200"/>
        <w:rPr>
          <w:color w:val="auto"/>
          <w:sz w:val="24"/>
          <w:highlight w:val="none"/>
        </w:rPr>
      </w:pPr>
      <w:r>
        <w:rPr>
          <w:rFonts w:hint="eastAsia"/>
          <w:color w:val="auto"/>
          <w:sz w:val="24"/>
          <w:highlight w:val="none"/>
        </w:rPr>
        <w:t>（</w:t>
      </w:r>
      <w:r>
        <w:rPr>
          <w:color w:val="auto"/>
          <w:sz w:val="24"/>
          <w:highlight w:val="none"/>
        </w:rPr>
        <w:t>1</w:t>
      </w:r>
      <w:r>
        <w:rPr>
          <w:rFonts w:hint="eastAsia"/>
          <w:color w:val="auto"/>
          <w:sz w:val="24"/>
          <w:highlight w:val="none"/>
        </w:rPr>
        <w:t>）纳税人名称：</w:t>
      </w:r>
    </w:p>
    <w:p w14:paraId="4BA4EFF4">
      <w:pPr>
        <w:tabs>
          <w:tab w:val="left" w:pos="0"/>
        </w:tabs>
        <w:spacing w:before="120" w:beforeLines="50" w:after="120" w:afterLines="50" w:line="360" w:lineRule="auto"/>
        <w:ind w:firstLine="480" w:firstLineChars="200"/>
        <w:rPr>
          <w:color w:val="auto"/>
          <w:sz w:val="24"/>
          <w:highlight w:val="none"/>
        </w:rPr>
      </w:pPr>
      <w:r>
        <w:rPr>
          <w:rFonts w:hint="eastAsia"/>
          <w:color w:val="auto"/>
          <w:sz w:val="24"/>
          <w:highlight w:val="none"/>
        </w:rPr>
        <w:t>（2）纳税人编码：</w:t>
      </w:r>
    </w:p>
    <w:p w14:paraId="50573480">
      <w:pPr>
        <w:tabs>
          <w:tab w:val="left" w:pos="0"/>
        </w:tabs>
        <w:spacing w:before="120" w:beforeLines="50" w:after="120" w:afterLines="50" w:line="360" w:lineRule="auto"/>
        <w:ind w:firstLine="480" w:firstLineChars="200"/>
        <w:rPr>
          <w:color w:val="auto"/>
          <w:sz w:val="24"/>
          <w:highlight w:val="none"/>
        </w:rPr>
      </w:pPr>
      <w:r>
        <w:rPr>
          <w:rFonts w:hint="eastAsia"/>
          <w:color w:val="auto"/>
          <w:sz w:val="24"/>
          <w:highlight w:val="none"/>
        </w:rPr>
        <w:t xml:space="preserve">（3）开户银行账号：         </w:t>
      </w:r>
    </w:p>
    <w:p w14:paraId="757AE4DC">
      <w:pPr>
        <w:tabs>
          <w:tab w:val="left" w:pos="0"/>
        </w:tabs>
        <w:spacing w:before="120" w:beforeLines="50" w:after="120" w:afterLines="50" w:line="360" w:lineRule="auto"/>
        <w:ind w:firstLine="480" w:firstLineChars="200"/>
        <w:rPr>
          <w:color w:val="auto"/>
          <w:sz w:val="24"/>
          <w:highlight w:val="none"/>
        </w:rPr>
      </w:pPr>
      <w:r>
        <w:rPr>
          <w:rFonts w:hint="eastAsia"/>
          <w:color w:val="auto"/>
          <w:sz w:val="24"/>
          <w:highlight w:val="none"/>
        </w:rPr>
        <w:t>（4）开户银行名称：</w:t>
      </w:r>
    </w:p>
    <w:p w14:paraId="4B10C7F6">
      <w:pPr>
        <w:tabs>
          <w:tab w:val="left" w:pos="0"/>
        </w:tabs>
        <w:spacing w:before="120" w:beforeLines="50" w:after="120" w:afterLines="50" w:line="360" w:lineRule="auto"/>
        <w:ind w:firstLine="480" w:firstLineChars="200"/>
        <w:rPr>
          <w:color w:val="auto"/>
          <w:sz w:val="24"/>
          <w:highlight w:val="none"/>
        </w:rPr>
      </w:pPr>
      <w:r>
        <w:rPr>
          <w:rFonts w:hint="eastAsia"/>
          <w:color w:val="auto"/>
          <w:sz w:val="24"/>
          <w:highlight w:val="none"/>
        </w:rPr>
        <w:t>（5）地址：</w:t>
      </w:r>
    </w:p>
    <w:p w14:paraId="315F2622">
      <w:pPr>
        <w:tabs>
          <w:tab w:val="left" w:pos="5225"/>
        </w:tabs>
        <w:ind w:firstLine="480" w:firstLineChars="200"/>
        <w:rPr>
          <w:rFonts w:hint="eastAsia"/>
          <w:color w:val="auto"/>
          <w:sz w:val="24"/>
          <w:highlight w:val="none"/>
        </w:rPr>
      </w:pPr>
      <w:r>
        <w:rPr>
          <w:rFonts w:hint="eastAsia"/>
          <w:color w:val="auto"/>
          <w:sz w:val="24"/>
          <w:highlight w:val="none"/>
        </w:rPr>
        <w:t>（6）电话：</w:t>
      </w:r>
    </w:p>
    <w:p w14:paraId="2F3DF1B6">
      <w:pPr>
        <w:tabs>
          <w:tab w:val="left" w:pos="0"/>
        </w:tabs>
        <w:spacing w:before="120" w:beforeLines="50" w:after="120" w:afterLines="50" w:line="360" w:lineRule="auto"/>
        <w:ind w:firstLine="464" w:firstLineChars="200"/>
        <w:rPr>
          <w:color w:val="auto"/>
          <w:sz w:val="24"/>
          <w:highlight w:val="none"/>
        </w:rPr>
      </w:pPr>
      <w:r>
        <w:rPr>
          <w:rFonts w:hint="default" w:hAnsi="宋体"/>
          <w:color w:val="auto"/>
          <w:spacing w:val="-4"/>
          <w:sz w:val="24"/>
          <w:szCs w:val="24"/>
          <w:highlight w:val="none"/>
          <w:lang w:val="en-US"/>
        </w:rPr>
        <w:t>6.1</w:t>
      </w:r>
      <w:r>
        <w:rPr>
          <w:rFonts w:hint="eastAsia" w:hAnsi="宋体"/>
          <w:color w:val="auto"/>
          <w:spacing w:val="-4"/>
          <w:sz w:val="24"/>
          <w:szCs w:val="24"/>
          <w:highlight w:val="none"/>
        </w:rPr>
        <w:t>乙方</w:t>
      </w:r>
      <w:r>
        <w:rPr>
          <w:rFonts w:hint="default" w:hAnsi="宋体"/>
          <w:color w:val="auto"/>
          <w:spacing w:val="-4"/>
          <w:sz w:val="24"/>
          <w:szCs w:val="24"/>
          <w:highlight w:val="none"/>
          <w:lang w:val="en-US"/>
        </w:rPr>
        <w:t>2</w:t>
      </w:r>
      <w:r>
        <w:rPr>
          <w:rFonts w:hint="eastAsia" w:hAnsi="宋体"/>
          <w:color w:val="auto"/>
          <w:spacing w:val="-4"/>
          <w:sz w:val="24"/>
          <w:szCs w:val="24"/>
          <w:highlight w:val="none"/>
          <w:lang w:val="en-US" w:eastAsia="zh-CN"/>
        </w:rPr>
        <w:t>（如有）</w:t>
      </w:r>
      <w:r>
        <w:rPr>
          <w:rFonts w:hint="eastAsia"/>
          <w:color w:val="auto"/>
          <w:sz w:val="24"/>
          <w:highlight w:val="none"/>
        </w:rPr>
        <w:t>开票信息</w:t>
      </w:r>
    </w:p>
    <w:p w14:paraId="6A472607">
      <w:pPr>
        <w:tabs>
          <w:tab w:val="left" w:pos="0"/>
        </w:tabs>
        <w:spacing w:before="120" w:beforeLines="50" w:after="120" w:afterLines="50" w:line="360" w:lineRule="auto"/>
        <w:ind w:firstLine="480" w:firstLineChars="200"/>
        <w:rPr>
          <w:color w:val="auto"/>
          <w:sz w:val="24"/>
          <w:highlight w:val="none"/>
        </w:rPr>
      </w:pPr>
      <w:r>
        <w:rPr>
          <w:rFonts w:hint="eastAsia"/>
          <w:color w:val="auto"/>
          <w:sz w:val="24"/>
          <w:highlight w:val="none"/>
        </w:rPr>
        <w:t>（</w:t>
      </w:r>
      <w:r>
        <w:rPr>
          <w:color w:val="auto"/>
          <w:sz w:val="24"/>
          <w:highlight w:val="none"/>
        </w:rPr>
        <w:t>1</w:t>
      </w:r>
      <w:r>
        <w:rPr>
          <w:rFonts w:hint="eastAsia"/>
          <w:color w:val="auto"/>
          <w:sz w:val="24"/>
          <w:highlight w:val="none"/>
        </w:rPr>
        <w:t>）纳税人名称：</w:t>
      </w:r>
    </w:p>
    <w:p w14:paraId="61CD7CA2">
      <w:pPr>
        <w:tabs>
          <w:tab w:val="left" w:pos="0"/>
        </w:tabs>
        <w:spacing w:before="120" w:beforeLines="50" w:after="120" w:afterLines="50" w:line="360" w:lineRule="auto"/>
        <w:ind w:firstLine="480" w:firstLineChars="200"/>
        <w:rPr>
          <w:color w:val="auto"/>
          <w:sz w:val="24"/>
          <w:highlight w:val="none"/>
        </w:rPr>
      </w:pPr>
      <w:r>
        <w:rPr>
          <w:rFonts w:hint="eastAsia"/>
          <w:color w:val="auto"/>
          <w:sz w:val="24"/>
          <w:highlight w:val="none"/>
        </w:rPr>
        <w:t>（2）纳税人编码：</w:t>
      </w:r>
    </w:p>
    <w:p w14:paraId="7467CD7E">
      <w:pPr>
        <w:tabs>
          <w:tab w:val="left" w:pos="0"/>
        </w:tabs>
        <w:spacing w:before="120" w:beforeLines="50" w:after="120" w:afterLines="50" w:line="360" w:lineRule="auto"/>
        <w:ind w:firstLine="480" w:firstLineChars="200"/>
        <w:rPr>
          <w:color w:val="auto"/>
          <w:sz w:val="24"/>
          <w:highlight w:val="none"/>
        </w:rPr>
      </w:pPr>
      <w:r>
        <w:rPr>
          <w:rFonts w:hint="eastAsia"/>
          <w:color w:val="auto"/>
          <w:sz w:val="24"/>
          <w:highlight w:val="none"/>
        </w:rPr>
        <w:t xml:space="preserve">（3）开户银行账号：         </w:t>
      </w:r>
    </w:p>
    <w:p w14:paraId="2C63A6F2">
      <w:pPr>
        <w:tabs>
          <w:tab w:val="left" w:pos="0"/>
        </w:tabs>
        <w:spacing w:before="120" w:beforeLines="50" w:after="120" w:afterLines="50" w:line="360" w:lineRule="auto"/>
        <w:ind w:firstLine="480" w:firstLineChars="200"/>
        <w:rPr>
          <w:color w:val="auto"/>
          <w:sz w:val="24"/>
          <w:highlight w:val="none"/>
        </w:rPr>
      </w:pPr>
      <w:r>
        <w:rPr>
          <w:rFonts w:hint="eastAsia"/>
          <w:color w:val="auto"/>
          <w:sz w:val="24"/>
          <w:highlight w:val="none"/>
        </w:rPr>
        <w:t>（4）开户银行名称：</w:t>
      </w:r>
    </w:p>
    <w:p w14:paraId="54E3A824">
      <w:pPr>
        <w:tabs>
          <w:tab w:val="left" w:pos="0"/>
        </w:tabs>
        <w:spacing w:before="120" w:beforeLines="50" w:after="120" w:afterLines="50" w:line="360" w:lineRule="auto"/>
        <w:ind w:firstLine="480" w:firstLineChars="200"/>
        <w:rPr>
          <w:color w:val="auto"/>
          <w:sz w:val="24"/>
          <w:highlight w:val="none"/>
        </w:rPr>
      </w:pPr>
      <w:r>
        <w:rPr>
          <w:rFonts w:hint="eastAsia"/>
          <w:color w:val="auto"/>
          <w:sz w:val="24"/>
          <w:highlight w:val="none"/>
        </w:rPr>
        <w:t>（5）地址：</w:t>
      </w:r>
    </w:p>
    <w:p w14:paraId="79AE9E11">
      <w:pPr>
        <w:tabs>
          <w:tab w:val="left" w:pos="5225"/>
        </w:tabs>
        <w:ind w:firstLine="480" w:firstLineChars="200"/>
        <w:rPr>
          <w:rFonts w:hint="eastAsia" w:ascii="宋体" w:hAnsi="宋体"/>
          <w:color w:val="auto"/>
          <w:spacing w:val="-4"/>
          <w:sz w:val="24"/>
          <w:szCs w:val="24"/>
          <w:highlight w:val="none"/>
          <w:u w:val="single"/>
        </w:rPr>
      </w:pPr>
      <w:r>
        <w:rPr>
          <w:rFonts w:hint="eastAsia"/>
          <w:color w:val="auto"/>
          <w:sz w:val="24"/>
          <w:highlight w:val="none"/>
        </w:rPr>
        <w:t>（6）电话：</w:t>
      </w:r>
    </w:p>
    <w:p w14:paraId="0D6EDBF5">
      <w:pPr>
        <w:pStyle w:val="12"/>
        <w:rPr>
          <w:color w:val="auto"/>
          <w:highlight w:val="none"/>
        </w:rPr>
      </w:pPr>
    </w:p>
    <w:p w14:paraId="5972B4B2">
      <w:pPr>
        <w:pStyle w:val="7"/>
        <w:spacing w:line="360" w:lineRule="auto"/>
        <w:ind w:firstLine="466" w:firstLineChars="200"/>
        <w:rPr>
          <w:rFonts w:hint="eastAsia" w:hAnsi="宋体"/>
          <w:b/>
          <w:bCs/>
          <w:color w:val="auto"/>
          <w:spacing w:val="-4"/>
          <w:sz w:val="24"/>
          <w:szCs w:val="24"/>
          <w:highlight w:val="none"/>
        </w:rPr>
      </w:pPr>
      <w:r>
        <w:rPr>
          <w:rFonts w:hint="eastAsia" w:hAnsi="宋体"/>
          <w:b/>
          <w:bCs/>
          <w:color w:val="auto"/>
          <w:spacing w:val="-4"/>
          <w:sz w:val="24"/>
          <w:szCs w:val="24"/>
          <w:highlight w:val="none"/>
        </w:rPr>
        <w:t>（三）支付申请资料</w:t>
      </w:r>
    </w:p>
    <w:p w14:paraId="4C78B080">
      <w:pPr>
        <w:pStyle w:val="7"/>
        <w:spacing w:line="360" w:lineRule="auto"/>
        <w:ind w:firstLine="464" w:firstLineChars="200"/>
        <w:rPr>
          <w:rFonts w:hint="eastAsia" w:hAnsi="宋体"/>
          <w:color w:val="auto"/>
          <w:spacing w:val="-4"/>
          <w:sz w:val="24"/>
          <w:szCs w:val="24"/>
          <w:highlight w:val="none"/>
          <w:u w:val="single"/>
        </w:rPr>
      </w:pPr>
      <w:r>
        <w:rPr>
          <w:rFonts w:hint="eastAsia" w:hAnsi="宋体"/>
          <w:color w:val="auto"/>
          <w:spacing w:val="-4"/>
          <w:sz w:val="24"/>
          <w:szCs w:val="24"/>
          <w:highlight w:val="none"/>
        </w:rPr>
        <w:t>乙方向甲方申请进度款或结算款时，应提供以下资料，否则甲方有权拒绝付款：</w:t>
      </w:r>
    </w:p>
    <w:p w14:paraId="676E405C">
      <w:pPr>
        <w:pStyle w:val="7"/>
        <w:spacing w:line="360" w:lineRule="auto"/>
        <w:ind w:firstLine="464" w:firstLineChars="200"/>
        <w:rPr>
          <w:rFonts w:hint="eastAsia" w:hAnsi="宋体"/>
          <w:color w:val="auto"/>
          <w:spacing w:val="-4"/>
          <w:sz w:val="24"/>
          <w:szCs w:val="24"/>
          <w:highlight w:val="none"/>
          <w:u w:val="single"/>
        </w:rPr>
      </w:pPr>
      <w:r>
        <w:rPr>
          <w:rFonts w:hint="eastAsia" w:hAnsi="宋体"/>
          <w:color w:val="auto"/>
          <w:spacing w:val="-4"/>
          <w:sz w:val="24"/>
          <w:szCs w:val="24"/>
          <w:highlight w:val="none"/>
          <w:u w:val="single"/>
        </w:rPr>
        <w:t>1.检测、监测费用请款书；</w:t>
      </w:r>
    </w:p>
    <w:p w14:paraId="0B69A90D">
      <w:pPr>
        <w:pStyle w:val="7"/>
        <w:spacing w:line="360" w:lineRule="auto"/>
        <w:ind w:firstLine="464" w:firstLineChars="200"/>
        <w:rPr>
          <w:rFonts w:hint="eastAsia" w:hAnsi="宋体"/>
          <w:color w:val="auto"/>
          <w:spacing w:val="-4"/>
          <w:sz w:val="24"/>
          <w:szCs w:val="24"/>
          <w:highlight w:val="none"/>
          <w:u w:val="single"/>
        </w:rPr>
      </w:pPr>
      <w:r>
        <w:rPr>
          <w:rFonts w:hint="eastAsia" w:hAnsi="宋体"/>
          <w:color w:val="auto"/>
          <w:spacing w:val="-4"/>
          <w:sz w:val="24"/>
          <w:szCs w:val="24"/>
          <w:highlight w:val="none"/>
          <w:u w:val="single"/>
        </w:rPr>
        <w:t>2.经甲方现场代表或经甲方授权的现场监理代表签字的检测、监测工作量汇总表（含报告编号，不提供检测、监测报告）；</w:t>
      </w:r>
    </w:p>
    <w:p w14:paraId="7C625E2B">
      <w:pPr>
        <w:pStyle w:val="7"/>
        <w:spacing w:line="360" w:lineRule="auto"/>
        <w:ind w:firstLine="464" w:firstLineChars="200"/>
        <w:rPr>
          <w:rFonts w:hint="eastAsia" w:hAnsi="宋体"/>
          <w:color w:val="auto"/>
          <w:spacing w:val="-4"/>
          <w:sz w:val="24"/>
          <w:szCs w:val="24"/>
          <w:highlight w:val="none"/>
          <w:u w:val="single"/>
        </w:rPr>
      </w:pPr>
      <w:r>
        <w:rPr>
          <w:rFonts w:hint="eastAsia" w:hAnsi="宋体"/>
          <w:color w:val="auto"/>
          <w:spacing w:val="-4"/>
          <w:sz w:val="24"/>
          <w:szCs w:val="24"/>
          <w:highlight w:val="none"/>
          <w:u w:val="single"/>
        </w:rPr>
        <w:t>3.甲方要求的其它相关资料。</w:t>
      </w:r>
    </w:p>
    <w:p w14:paraId="280CABFB">
      <w:pPr>
        <w:pStyle w:val="7"/>
        <w:spacing w:line="360" w:lineRule="auto"/>
        <w:ind w:firstLine="466" w:firstLineChars="200"/>
        <w:rPr>
          <w:rFonts w:hint="eastAsia" w:hAnsi="宋体"/>
          <w:b/>
          <w:color w:val="auto"/>
          <w:spacing w:val="-4"/>
          <w:sz w:val="24"/>
          <w:szCs w:val="24"/>
          <w:highlight w:val="none"/>
        </w:rPr>
      </w:pPr>
      <w:r>
        <w:rPr>
          <w:rFonts w:hint="eastAsia" w:hAnsi="宋体"/>
          <w:b/>
          <w:color w:val="auto"/>
          <w:spacing w:val="-4"/>
          <w:sz w:val="24"/>
          <w:szCs w:val="24"/>
          <w:highlight w:val="none"/>
        </w:rPr>
        <w:t>第六条  双方确定因履行本协议应遵守的保密义务如下</w:t>
      </w:r>
    </w:p>
    <w:p w14:paraId="15EE382D">
      <w:pPr>
        <w:pStyle w:val="7"/>
        <w:spacing w:line="360" w:lineRule="auto"/>
        <w:ind w:firstLine="466" w:firstLineChars="200"/>
        <w:rPr>
          <w:rFonts w:hint="eastAsia" w:hAnsi="宋体"/>
          <w:b/>
          <w:color w:val="auto"/>
          <w:spacing w:val="-4"/>
          <w:sz w:val="24"/>
          <w:szCs w:val="24"/>
          <w:highlight w:val="none"/>
        </w:rPr>
      </w:pPr>
      <w:r>
        <w:rPr>
          <w:rFonts w:hint="eastAsia" w:hAnsi="宋体"/>
          <w:b/>
          <w:color w:val="auto"/>
          <w:spacing w:val="-4"/>
          <w:sz w:val="24"/>
          <w:szCs w:val="24"/>
          <w:highlight w:val="none"/>
        </w:rPr>
        <w:t>（一）甲方：</w:t>
      </w:r>
    </w:p>
    <w:p w14:paraId="14B2EDDE">
      <w:pPr>
        <w:pStyle w:val="7"/>
        <w:spacing w:line="360" w:lineRule="auto"/>
        <w:ind w:firstLine="464" w:firstLineChars="200"/>
        <w:rPr>
          <w:rFonts w:hint="eastAsia" w:hAnsi="宋体"/>
          <w:b/>
          <w:color w:val="auto"/>
          <w:spacing w:val="-4"/>
          <w:sz w:val="24"/>
          <w:szCs w:val="24"/>
          <w:highlight w:val="none"/>
        </w:rPr>
      </w:pPr>
      <w:r>
        <w:rPr>
          <w:rFonts w:hint="eastAsia" w:hAnsi="宋体"/>
          <w:color w:val="auto"/>
          <w:spacing w:val="-4"/>
          <w:sz w:val="24"/>
          <w:szCs w:val="24"/>
          <w:highlight w:val="none"/>
        </w:rPr>
        <w:t>1．保密内容（包括技术信息和经营信息）：</w:t>
      </w:r>
      <w:r>
        <w:rPr>
          <w:rFonts w:hint="eastAsia" w:hAnsi="宋体"/>
          <w:color w:val="auto"/>
          <w:sz w:val="24"/>
          <w:szCs w:val="24"/>
          <w:highlight w:val="none"/>
          <w:u w:val="single"/>
        </w:rPr>
        <w:t>对乙方提供的技术资料有保密责任，未经乙方许可，不得将乙方的技术资料转让或外传给第三方</w:t>
      </w:r>
      <w:r>
        <w:rPr>
          <w:rFonts w:hint="eastAsia" w:hAnsi="宋体"/>
          <w:color w:val="auto"/>
          <w:sz w:val="24"/>
          <w:szCs w:val="24"/>
          <w:highlight w:val="none"/>
        </w:rPr>
        <w:t>。</w:t>
      </w:r>
    </w:p>
    <w:p w14:paraId="2B9A965A">
      <w:pPr>
        <w:pStyle w:val="7"/>
        <w:spacing w:line="360" w:lineRule="auto"/>
        <w:ind w:firstLine="464" w:firstLineChars="200"/>
        <w:rPr>
          <w:rFonts w:hint="eastAsia" w:hAnsi="宋体"/>
          <w:b/>
          <w:color w:val="auto"/>
          <w:spacing w:val="-4"/>
          <w:sz w:val="24"/>
          <w:szCs w:val="24"/>
          <w:highlight w:val="none"/>
        </w:rPr>
      </w:pPr>
      <w:r>
        <w:rPr>
          <w:rFonts w:hint="eastAsia" w:hAnsi="宋体"/>
          <w:color w:val="auto"/>
          <w:spacing w:val="-4"/>
          <w:sz w:val="24"/>
          <w:szCs w:val="24"/>
          <w:highlight w:val="none"/>
        </w:rPr>
        <w:t>2．涉密人员范围：</w:t>
      </w:r>
      <w:r>
        <w:rPr>
          <w:rFonts w:hint="eastAsia" w:hAnsi="宋体"/>
          <w:color w:val="auto"/>
          <w:sz w:val="24"/>
          <w:szCs w:val="24"/>
          <w:highlight w:val="none"/>
          <w:u w:val="single"/>
        </w:rPr>
        <w:t>有关的技术人员</w:t>
      </w:r>
      <w:r>
        <w:rPr>
          <w:rFonts w:hint="eastAsia" w:hAnsi="宋体"/>
          <w:color w:val="auto"/>
          <w:spacing w:val="-4"/>
          <w:sz w:val="24"/>
          <w:szCs w:val="24"/>
          <w:highlight w:val="none"/>
        </w:rPr>
        <w:t>。</w:t>
      </w:r>
    </w:p>
    <w:p w14:paraId="2CB7D60A">
      <w:pPr>
        <w:pStyle w:val="7"/>
        <w:spacing w:line="360" w:lineRule="auto"/>
        <w:ind w:firstLine="464" w:firstLineChars="200"/>
        <w:rPr>
          <w:rFonts w:hint="eastAsia" w:hAnsi="宋体"/>
          <w:b/>
          <w:color w:val="auto"/>
          <w:spacing w:val="-4"/>
          <w:sz w:val="24"/>
          <w:szCs w:val="24"/>
          <w:highlight w:val="none"/>
        </w:rPr>
      </w:pPr>
      <w:r>
        <w:rPr>
          <w:rFonts w:hint="eastAsia" w:hAnsi="宋体"/>
          <w:color w:val="auto"/>
          <w:spacing w:val="-4"/>
          <w:sz w:val="24"/>
          <w:szCs w:val="24"/>
          <w:highlight w:val="none"/>
        </w:rPr>
        <w:t>3．保密期限：</w:t>
      </w:r>
      <w:r>
        <w:rPr>
          <w:rFonts w:hint="eastAsia" w:hAnsi="宋体"/>
          <w:color w:val="auto"/>
          <w:sz w:val="24"/>
          <w:szCs w:val="24"/>
          <w:highlight w:val="none"/>
          <w:u w:val="single"/>
        </w:rPr>
        <w:t>长期有效</w:t>
      </w:r>
      <w:r>
        <w:rPr>
          <w:rFonts w:hint="eastAsia" w:hAnsi="宋体"/>
          <w:color w:val="auto"/>
          <w:spacing w:val="-4"/>
          <w:sz w:val="24"/>
          <w:szCs w:val="24"/>
          <w:highlight w:val="none"/>
        </w:rPr>
        <w:t>。</w:t>
      </w:r>
    </w:p>
    <w:p w14:paraId="2897E5C4">
      <w:pPr>
        <w:pStyle w:val="7"/>
        <w:spacing w:line="360" w:lineRule="auto"/>
        <w:ind w:firstLine="464" w:firstLineChars="200"/>
        <w:rPr>
          <w:rFonts w:hint="eastAsia" w:hAnsi="宋体"/>
          <w:b/>
          <w:color w:val="auto"/>
          <w:spacing w:val="-4"/>
          <w:sz w:val="24"/>
          <w:szCs w:val="24"/>
          <w:highlight w:val="none"/>
        </w:rPr>
      </w:pPr>
      <w:r>
        <w:rPr>
          <w:rFonts w:hint="eastAsia" w:hAnsi="宋体"/>
          <w:color w:val="auto"/>
          <w:spacing w:val="-4"/>
          <w:sz w:val="24"/>
          <w:szCs w:val="24"/>
          <w:highlight w:val="none"/>
        </w:rPr>
        <w:t>4．泄密责任：</w:t>
      </w:r>
      <w:r>
        <w:rPr>
          <w:rFonts w:hint="eastAsia" w:hAnsi="宋体"/>
          <w:color w:val="auto"/>
          <w:sz w:val="24"/>
          <w:szCs w:val="24"/>
          <w:highlight w:val="none"/>
          <w:u w:val="single"/>
        </w:rPr>
        <w:t>承担相应的法律责任</w:t>
      </w:r>
      <w:r>
        <w:rPr>
          <w:rFonts w:hint="eastAsia" w:hAnsi="宋体"/>
          <w:color w:val="auto"/>
          <w:spacing w:val="-4"/>
          <w:sz w:val="24"/>
          <w:szCs w:val="24"/>
          <w:highlight w:val="none"/>
        </w:rPr>
        <w:t>。</w:t>
      </w:r>
    </w:p>
    <w:p w14:paraId="720C6A62">
      <w:pPr>
        <w:pStyle w:val="7"/>
        <w:tabs>
          <w:tab w:val="left" w:pos="1572"/>
        </w:tabs>
        <w:spacing w:line="360" w:lineRule="auto"/>
        <w:ind w:firstLine="466" w:firstLineChars="200"/>
        <w:rPr>
          <w:rFonts w:hint="eastAsia" w:hAnsi="宋体"/>
          <w:b/>
          <w:color w:val="auto"/>
          <w:spacing w:val="-4"/>
          <w:sz w:val="24"/>
          <w:szCs w:val="24"/>
          <w:highlight w:val="none"/>
        </w:rPr>
      </w:pPr>
      <w:r>
        <w:rPr>
          <w:rFonts w:hint="eastAsia" w:hAnsi="宋体"/>
          <w:b/>
          <w:color w:val="auto"/>
          <w:spacing w:val="-4"/>
          <w:sz w:val="24"/>
          <w:szCs w:val="24"/>
          <w:highlight w:val="none"/>
        </w:rPr>
        <w:t>（二）乙方：</w:t>
      </w:r>
    </w:p>
    <w:p w14:paraId="1492F294">
      <w:pPr>
        <w:pStyle w:val="7"/>
        <w:tabs>
          <w:tab w:val="left" w:pos="1572"/>
        </w:tabs>
        <w:spacing w:line="360" w:lineRule="auto"/>
        <w:ind w:firstLine="464" w:firstLineChars="200"/>
        <w:rPr>
          <w:rFonts w:hint="eastAsia" w:hAnsi="宋体"/>
          <w:b/>
          <w:color w:val="auto"/>
          <w:spacing w:val="-4"/>
          <w:sz w:val="24"/>
          <w:szCs w:val="24"/>
          <w:highlight w:val="none"/>
        </w:rPr>
      </w:pPr>
      <w:r>
        <w:rPr>
          <w:rFonts w:hint="eastAsia" w:hAnsi="宋体"/>
          <w:color w:val="auto"/>
          <w:spacing w:val="-4"/>
          <w:sz w:val="24"/>
          <w:szCs w:val="24"/>
          <w:highlight w:val="none"/>
        </w:rPr>
        <w:t>1．保密内容（包括技术信息和经营信息）：</w:t>
      </w:r>
      <w:r>
        <w:rPr>
          <w:rFonts w:hint="eastAsia" w:hAnsi="宋体"/>
          <w:color w:val="auto"/>
          <w:sz w:val="24"/>
          <w:szCs w:val="24"/>
          <w:highlight w:val="none"/>
          <w:u w:val="single"/>
        </w:rPr>
        <w:t>对甲方提供的技术资料有保密责任，未经甲方许可，不得将甲方的技术资料转让或外传给第三方</w:t>
      </w:r>
      <w:r>
        <w:rPr>
          <w:rFonts w:hint="eastAsia" w:hAnsi="宋体"/>
          <w:color w:val="auto"/>
          <w:sz w:val="24"/>
          <w:szCs w:val="24"/>
          <w:highlight w:val="none"/>
        </w:rPr>
        <w:t>。</w:t>
      </w:r>
      <w:r>
        <w:rPr>
          <w:rFonts w:hint="eastAsia" w:hAnsi="宋体"/>
          <w:color w:val="auto"/>
          <w:spacing w:val="-4"/>
          <w:sz w:val="24"/>
          <w:szCs w:val="24"/>
          <w:highlight w:val="none"/>
        </w:rPr>
        <w:t xml:space="preserve"> </w:t>
      </w:r>
    </w:p>
    <w:p w14:paraId="7D259D43">
      <w:pPr>
        <w:pStyle w:val="7"/>
        <w:tabs>
          <w:tab w:val="left" w:pos="1572"/>
        </w:tabs>
        <w:spacing w:line="360" w:lineRule="auto"/>
        <w:ind w:firstLine="464" w:firstLineChars="200"/>
        <w:rPr>
          <w:rFonts w:hint="eastAsia" w:hAnsi="宋体"/>
          <w:b/>
          <w:color w:val="auto"/>
          <w:spacing w:val="-4"/>
          <w:sz w:val="24"/>
          <w:szCs w:val="24"/>
          <w:highlight w:val="none"/>
        </w:rPr>
      </w:pPr>
      <w:r>
        <w:rPr>
          <w:rFonts w:hint="eastAsia" w:hAnsi="宋体"/>
          <w:color w:val="auto"/>
          <w:spacing w:val="-4"/>
          <w:sz w:val="24"/>
          <w:szCs w:val="24"/>
          <w:highlight w:val="none"/>
        </w:rPr>
        <w:t>2．涉密人员范围：</w:t>
      </w:r>
      <w:r>
        <w:rPr>
          <w:rFonts w:hint="eastAsia" w:hAnsi="宋体"/>
          <w:color w:val="auto"/>
          <w:sz w:val="24"/>
          <w:szCs w:val="24"/>
          <w:highlight w:val="none"/>
          <w:u w:val="single"/>
        </w:rPr>
        <w:t>有关的技术人员</w:t>
      </w:r>
      <w:r>
        <w:rPr>
          <w:rFonts w:hint="eastAsia" w:hAnsi="宋体"/>
          <w:color w:val="auto"/>
          <w:spacing w:val="-4"/>
          <w:sz w:val="24"/>
          <w:szCs w:val="24"/>
          <w:highlight w:val="none"/>
        </w:rPr>
        <w:t xml:space="preserve">。 </w:t>
      </w:r>
    </w:p>
    <w:p w14:paraId="109A96A4">
      <w:pPr>
        <w:pStyle w:val="7"/>
        <w:tabs>
          <w:tab w:val="left" w:pos="1572"/>
        </w:tabs>
        <w:spacing w:line="360" w:lineRule="auto"/>
        <w:ind w:firstLine="464" w:firstLineChars="200"/>
        <w:rPr>
          <w:rFonts w:hint="eastAsia" w:hAnsi="宋体"/>
          <w:b/>
          <w:color w:val="auto"/>
          <w:spacing w:val="-4"/>
          <w:sz w:val="24"/>
          <w:szCs w:val="24"/>
          <w:highlight w:val="none"/>
        </w:rPr>
      </w:pPr>
      <w:r>
        <w:rPr>
          <w:rFonts w:hint="eastAsia" w:hAnsi="宋体"/>
          <w:color w:val="auto"/>
          <w:spacing w:val="-4"/>
          <w:sz w:val="24"/>
          <w:szCs w:val="24"/>
          <w:highlight w:val="none"/>
        </w:rPr>
        <w:t>3．保密期限：</w:t>
      </w:r>
      <w:r>
        <w:rPr>
          <w:rFonts w:hint="eastAsia" w:hAnsi="宋体"/>
          <w:color w:val="auto"/>
          <w:sz w:val="24"/>
          <w:szCs w:val="24"/>
          <w:highlight w:val="none"/>
          <w:u w:val="single"/>
        </w:rPr>
        <w:t>长期有效</w:t>
      </w:r>
      <w:r>
        <w:rPr>
          <w:rFonts w:hint="eastAsia" w:hAnsi="宋体"/>
          <w:color w:val="auto"/>
          <w:spacing w:val="-4"/>
          <w:sz w:val="24"/>
          <w:szCs w:val="24"/>
          <w:highlight w:val="none"/>
        </w:rPr>
        <w:t>。</w:t>
      </w:r>
    </w:p>
    <w:p w14:paraId="6EE70AD9">
      <w:pPr>
        <w:pStyle w:val="7"/>
        <w:tabs>
          <w:tab w:val="left" w:pos="1572"/>
        </w:tabs>
        <w:spacing w:line="360" w:lineRule="auto"/>
        <w:ind w:firstLine="464" w:firstLineChars="200"/>
        <w:rPr>
          <w:rFonts w:hint="eastAsia" w:hAnsi="宋体"/>
          <w:color w:val="auto"/>
          <w:spacing w:val="-4"/>
          <w:sz w:val="24"/>
          <w:szCs w:val="24"/>
          <w:highlight w:val="none"/>
        </w:rPr>
      </w:pPr>
      <w:r>
        <w:rPr>
          <w:rFonts w:hint="eastAsia" w:hAnsi="宋体"/>
          <w:color w:val="auto"/>
          <w:spacing w:val="-4"/>
          <w:sz w:val="24"/>
          <w:szCs w:val="24"/>
          <w:highlight w:val="none"/>
        </w:rPr>
        <w:t>4．泄密责任：</w:t>
      </w:r>
      <w:r>
        <w:rPr>
          <w:rFonts w:hint="eastAsia" w:hAnsi="宋体"/>
          <w:color w:val="auto"/>
          <w:sz w:val="24"/>
          <w:szCs w:val="24"/>
          <w:highlight w:val="none"/>
          <w:u w:val="single"/>
        </w:rPr>
        <w:t>承担相应的法律责任</w:t>
      </w:r>
      <w:r>
        <w:rPr>
          <w:rFonts w:hint="eastAsia" w:hAnsi="宋体"/>
          <w:color w:val="auto"/>
          <w:spacing w:val="-4"/>
          <w:sz w:val="24"/>
          <w:szCs w:val="24"/>
          <w:highlight w:val="none"/>
        </w:rPr>
        <w:t>。</w:t>
      </w:r>
    </w:p>
    <w:p w14:paraId="0E92B47F">
      <w:pPr>
        <w:pStyle w:val="7"/>
        <w:tabs>
          <w:tab w:val="left" w:pos="1572"/>
        </w:tabs>
        <w:spacing w:line="360" w:lineRule="auto"/>
        <w:ind w:firstLine="464" w:firstLineChars="200"/>
        <w:rPr>
          <w:rFonts w:hint="eastAsia" w:hAnsi="宋体"/>
          <w:color w:val="auto"/>
          <w:spacing w:val="-4"/>
          <w:sz w:val="24"/>
          <w:szCs w:val="24"/>
          <w:highlight w:val="none"/>
        </w:rPr>
      </w:pPr>
    </w:p>
    <w:p w14:paraId="521F1993">
      <w:pPr>
        <w:pStyle w:val="7"/>
        <w:tabs>
          <w:tab w:val="left" w:pos="1572"/>
        </w:tabs>
        <w:spacing w:line="360" w:lineRule="auto"/>
        <w:ind w:firstLine="466" w:firstLineChars="200"/>
        <w:rPr>
          <w:rFonts w:hint="eastAsia" w:hAnsi="宋体"/>
          <w:b/>
          <w:color w:val="auto"/>
          <w:spacing w:val="-4"/>
          <w:sz w:val="24"/>
          <w:szCs w:val="24"/>
          <w:highlight w:val="none"/>
        </w:rPr>
      </w:pPr>
      <w:r>
        <w:rPr>
          <w:rFonts w:hint="eastAsia" w:hAnsi="宋体"/>
          <w:b/>
          <w:color w:val="auto"/>
          <w:spacing w:val="-4"/>
          <w:sz w:val="24"/>
          <w:szCs w:val="24"/>
          <w:highlight w:val="none"/>
        </w:rPr>
        <w:t>第七条</w:t>
      </w:r>
      <w:r>
        <w:rPr>
          <w:rFonts w:hint="eastAsia" w:hAnsi="宋体"/>
          <w:color w:val="auto"/>
          <w:spacing w:val="-4"/>
          <w:sz w:val="24"/>
          <w:szCs w:val="24"/>
          <w:highlight w:val="none"/>
        </w:rPr>
        <w:t xml:space="preserve">  </w:t>
      </w:r>
      <w:r>
        <w:rPr>
          <w:rFonts w:hint="eastAsia" w:hAnsi="宋体"/>
          <w:color w:val="auto"/>
          <w:sz w:val="24"/>
          <w:szCs w:val="24"/>
          <w:highlight w:val="none"/>
        </w:rPr>
        <w:t>本协议的变更必须由双方协商一致，并以书面形式确定。但有下列情形之一的，一方可以向另一方提出变更合同权利与义务的请求，另一方应当在</w:t>
      </w:r>
      <w:r>
        <w:rPr>
          <w:rFonts w:hint="eastAsia" w:hAnsi="宋体"/>
          <w:color w:val="auto"/>
          <w:sz w:val="24"/>
          <w:szCs w:val="24"/>
          <w:highlight w:val="none"/>
          <w:u w:val="single"/>
        </w:rPr>
        <w:t xml:space="preserve"> 7 </w:t>
      </w:r>
      <w:r>
        <w:rPr>
          <w:rFonts w:hint="eastAsia" w:hAnsi="宋体"/>
          <w:color w:val="auto"/>
          <w:sz w:val="24"/>
          <w:szCs w:val="24"/>
          <w:highlight w:val="none"/>
        </w:rPr>
        <w:t>日内予以答复；逾期未予答复的，视为同意</w:t>
      </w:r>
      <w:r>
        <w:rPr>
          <w:rFonts w:hint="eastAsia" w:hAnsi="宋体"/>
          <w:color w:val="auto"/>
          <w:spacing w:val="-4"/>
          <w:sz w:val="24"/>
          <w:szCs w:val="24"/>
          <w:highlight w:val="none"/>
        </w:rPr>
        <w:t>：</w:t>
      </w:r>
    </w:p>
    <w:p w14:paraId="1CD6B5CD">
      <w:pPr>
        <w:pStyle w:val="7"/>
        <w:tabs>
          <w:tab w:val="left" w:pos="1572"/>
        </w:tabs>
        <w:spacing w:line="360" w:lineRule="auto"/>
        <w:ind w:firstLine="464" w:firstLineChars="200"/>
        <w:rPr>
          <w:rFonts w:hint="eastAsia" w:hAnsi="宋体"/>
          <w:color w:val="auto"/>
          <w:spacing w:val="-4"/>
          <w:sz w:val="24"/>
          <w:szCs w:val="24"/>
          <w:highlight w:val="none"/>
          <w:u w:val="single"/>
        </w:rPr>
      </w:pPr>
      <w:r>
        <w:rPr>
          <w:rFonts w:hint="eastAsia" w:hAnsi="宋体"/>
          <w:color w:val="auto"/>
          <w:spacing w:val="-4"/>
          <w:sz w:val="24"/>
          <w:szCs w:val="24"/>
          <w:highlight w:val="none"/>
        </w:rPr>
        <w:t>1．</w:t>
      </w:r>
      <w:r>
        <w:rPr>
          <w:rFonts w:hint="eastAsia" w:hAnsi="宋体"/>
          <w:color w:val="auto"/>
          <w:spacing w:val="-4"/>
          <w:sz w:val="24"/>
          <w:szCs w:val="24"/>
          <w:highlight w:val="none"/>
          <w:u w:val="single"/>
        </w:rPr>
        <w:t>发生不可抗拒的自然灾害。</w:t>
      </w:r>
    </w:p>
    <w:p w14:paraId="18A651D4">
      <w:pPr>
        <w:pStyle w:val="7"/>
        <w:tabs>
          <w:tab w:val="left" w:pos="1572"/>
        </w:tabs>
        <w:spacing w:line="360" w:lineRule="auto"/>
        <w:ind w:firstLine="464" w:firstLineChars="200"/>
        <w:rPr>
          <w:rFonts w:hint="eastAsia" w:hAnsi="宋体"/>
          <w:color w:val="auto"/>
          <w:spacing w:val="-4"/>
          <w:sz w:val="24"/>
          <w:szCs w:val="24"/>
          <w:highlight w:val="none"/>
          <w:u w:val="single"/>
        </w:rPr>
      </w:pPr>
    </w:p>
    <w:p w14:paraId="307FD381">
      <w:pPr>
        <w:spacing w:line="360" w:lineRule="auto"/>
        <w:ind w:firstLine="482" w:firstLineChars="200"/>
        <w:rPr>
          <w:rFonts w:hint="eastAsia" w:ascii="宋体" w:hAnsi="宋体"/>
          <w:b/>
          <w:color w:val="auto"/>
          <w:sz w:val="24"/>
          <w:highlight w:val="none"/>
        </w:rPr>
      </w:pPr>
      <w:r>
        <w:rPr>
          <w:rFonts w:hint="eastAsia" w:ascii="宋体" w:hAnsi="宋体"/>
          <w:b/>
          <w:color w:val="auto"/>
          <w:sz w:val="24"/>
          <w:highlight w:val="none"/>
        </w:rPr>
        <w:t xml:space="preserve">第八条 </w:t>
      </w:r>
      <w:r>
        <w:rPr>
          <w:rFonts w:hint="eastAsia" w:ascii="宋体" w:hAnsi="宋体"/>
          <w:color w:val="auto"/>
          <w:sz w:val="24"/>
          <w:highlight w:val="none"/>
        </w:rPr>
        <w:t xml:space="preserve"> </w:t>
      </w:r>
      <w:r>
        <w:rPr>
          <w:rFonts w:hint="eastAsia" w:ascii="宋体" w:hAnsi="宋体"/>
          <w:b/>
          <w:color w:val="auto"/>
          <w:sz w:val="24"/>
          <w:highlight w:val="none"/>
        </w:rPr>
        <w:t>验收标准</w:t>
      </w:r>
    </w:p>
    <w:p w14:paraId="1C7135C2">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双方确定以下列标准和方式对乙方的技术服务工作成果进行验收：</w:t>
      </w:r>
    </w:p>
    <w:p w14:paraId="10B58C02">
      <w:pPr>
        <w:pStyle w:val="7"/>
        <w:tabs>
          <w:tab w:val="left" w:pos="1572"/>
        </w:tabs>
        <w:spacing w:line="360" w:lineRule="auto"/>
        <w:ind w:firstLine="464" w:firstLineChars="200"/>
        <w:rPr>
          <w:rFonts w:ascii="Cambria" w:hAnsi="Cambria"/>
          <w:color w:val="auto"/>
          <w:spacing w:val="-4"/>
          <w:sz w:val="24"/>
          <w:szCs w:val="24"/>
          <w:highlight w:val="none"/>
          <w:u w:val="single"/>
        </w:rPr>
      </w:pPr>
      <w:r>
        <w:rPr>
          <w:rFonts w:hint="eastAsia" w:ascii="Cambria" w:hAnsi="Cambria"/>
          <w:color w:val="auto"/>
          <w:spacing w:val="-4"/>
          <w:sz w:val="24"/>
          <w:szCs w:val="24"/>
          <w:highlight w:val="none"/>
        </w:rPr>
        <w:t>（一）乙方完成技术服务工作的形式：</w:t>
      </w:r>
      <w:r>
        <w:rPr>
          <w:rFonts w:hint="eastAsia" w:ascii="Cambria" w:hAnsi="Cambria"/>
          <w:color w:val="auto"/>
          <w:spacing w:val="-4"/>
          <w:sz w:val="24"/>
          <w:szCs w:val="24"/>
          <w:highlight w:val="none"/>
          <w:u w:val="single"/>
        </w:rPr>
        <w:t>服务期内提供符合现行标准的检测、监测技术报告。</w:t>
      </w:r>
    </w:p>
    <w:p w14:paraId="5AF79634">
      <w:pPr>
        <w:pStyle w:val="7"/>
        <w:tabs>
          <w:tab w:val="left" w:pos="1572"/>
        </w:tabs>
        <w:spacing w:line="360" w:lineRule="auto"/>
        <w:ind w:firstLine="464" w:firstLineChars="200"/>
        <w:rPr>
          <w:rFonts w:ascii="Cambria" w:hAnsi="Cambria"/>
          <w:color w:val="auto"/>
          <w:spacing w:val="-4"/>
          <w:sz w:val="24"/>
          <w:szCs w:val="24"/>
          <w:highlight w:val="none"/>
          <w:u w:val="single"/>
        </w:rPr>
      </w:pPr>
      <w:r>
        <w:rPr>
          <w:rFonts w:hint="eastAsia" w:ascii="Cambria" w:hAnsi="Cambria"/>
          <w:color w:val="auto"/>
          <w:spacing w:val="-4"/>
          <w:sz w:val="24"/>
          <w:szCs w:val="24"/>
          <w:highlight w:val="none"/>
        </w:rPr>
        <w:t>（二）技术服务工作成果的验收标准：</w:t>
      </w:r>
      <w:r>
        <w:rPr>
          <w:rFonts w:hint="eastAsia" w:ascii="Cambria" w:hAnsi="Cambria"/>
          <w:color w:val="auto"/>
          <w:spacing w:val="-4"/>
          <w:sz w:val="24"/>
          <w:szCs w:val="24"/>
          <w:highlight w:val="none"/>
          <w:u w:val="single"/>
        </w:rPr>
        <w:t>须通过建设行政主管部门及接收单位验收。</w:t>
      </w:r>
    </w:p>
    <w:p w14:paraId="1693A78D">
      <w:pPr>
        <w:pStyle w:val="7"/>
        <w:tabs>
          <w:tab w:val="left" w:pos="1572"/>
        </w:tabs>
        <w:spacing w:line="360" w:lineRule="auto"/>
        <w:ind w:firstLine="464" w:firstLineChars="200"/>
        <w:rPr>
          <w:rFonts w:ascii="Cambria" w:hAnsi="Cambria"/>
          <w:color w:val="auto"/>
          <w:spacing w:val="-4"/>
          <w:sz w:val="24"/>
          <w:szCs w:val="24"/>
          <w:highlight w:val="none"/>
          <w:u w:val="single"/>
        </w:rPr>
      </w:pPr>
      <w:r>
        <w:rPr>
          <w:rFonts w:hint="eastAsia" w:ascii="Cambria" w:hAnsi="Cambria"/>
          <w:color w:val="auto"/>
          <w:spacing w:val="-4"/>
          <w:sz w:val="24"/>
          <w:szCs w:val="24"/>
          <w:highlight w:val="none"/>
        </w:rPr>
        <w:t>（三）技术服务工作成果的验收方法：</w:t>
      </w:r>
      <w:r>
        <w:rPr>
          <w:rFonts w:hint="eastAsia" w:ascii="Cambria" w:hAnsi="Cambria"/>
          <w:color w:val="auto"/>
          <w:spacing w:val="-4"/>
          <w:sz w:val="24"/>
          <w:szCs w:val="24"/>
          <w:highlight w:val="none"/>
          <w:u w:val="single"/>
        </w:rPr>
        <w:t>提供符合政府主管部门检测要求的检测、监测报告。</w:t>
      </w:r>
    </w:p>
    <w:p w14:paraId="4566CDDF">
      <w:pPr>
        <w:pStyle w:val="7"/>
        <w:tabs>
          <w:tab w:val="left" w:pos="1572"/>
        </w:tabs>
        <w:spacing w:line="360" w:lineRule="auto"/>
        <w:ind w:firstLine="464" w:firstLineChars="200"/>
        <w:rPr>
          <w:rFonts w:ascii="Cambria" w:hAnsi="Cambria"/>
          <w:color w:val="auto"/>
          <w:spacing w:val="-4"/>
          <w:sz w:val="24"/>
          <w:szCs w:val="24"/>
          <w:highlight w:val="none"/>
          <w:u w:val="single"/>
        </w:rPr>
      </w:pPr>
    </w:p>
    <w:p w14:paraId="36B945E7">
      <w:pPr>
        <w:spacing w:line="360" w:lineRule="auto"/>
        <w:ind w:firstLine="482" w:firstLineChars="200"/>
        <w:rPr>
          <w:rFonts w:hint="eastAsia" w:ascii="宋体" w:hAnsi="宋体"/>
          <w:color w:val="auto"/>
          <w:sz w:val="24"/>
          <w:highlight w:val="none"/>
          <w:u w:val="single"/>
        </w:rPr>
      </w:pPr>
      <w:r>
        <w:rPr>
          <w:rFonts w:hint="eastAsia" w:ascii="宋体" w:hAnsi="宋体"/>
          <w:b/>
          <w:color w:val="auto"/>
          <w:sz w:val="24"/>
          <w:highlight w:val="none"/>
        </w:rPr>
        <w:t>第九条</w:t>
      </w:r>
      <w:r>
        <w:rPr>
          <w:rFonts w:hint="eastAsia" w:ascii="宋体" w:hAnsi="宋体"/>
          <w:color w:val="auto"/>
          <w:sz w:val="24"/>
          <w:highlight w:val="none"/>
        </w:rPr>
        <w:t xml:space="preserve">  </w:t>
      </w:r>
      <w:r>
        <w:rPr>
          <w:rFonts w:hint="eastAsia" w:ascii="宋体" w:hAnsi="宋体"/>
          <w:b/>
          <w:color w:val="auto"/>
          <w:sz w:val="24"/>
          <w:highlight w:val="none"/>
        </w:rPr>
        <w:t>知识产权</w:t>
      </w:r>
    </w:p>
    <w:p w14:paraId="63400C36">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与本合同有关的所有资料均属甲方所有，乙方在本合同有效期内或合同终止后不得泄露，也不得超越本合同范围使用。本合同所完成的技术服务成果的知识产权属甲方所有。</w:t>
      </w:r>
    </w:p>
    <w:p w14:paraId="7A30AC34">
      <w:pPr>
        <w:pStyle w:val="7"/>
        <w:rPr>
          <w:color w:val="auto"/>
          <w:highlight w:val="none"/>
        </w:rPr>
      </w:pPr>
    </w:p>
    <w:p w14:paraId="4003B195">
      <w:pPr>
        <w:spacing w:line="360" w:lineRule="auto"/>
        <w:ind w:firstLine="482" w:firstLineChars="200"/>
        <w:rPr>
          <w:rFonts w:hint="eastAsia" w:ascii="宋体" w:hAnsi="宋体"/>
          <w:color w:val="auto"/>
          <w:sz w:val="24"/>
          <w:highlight w:val="none"/>
          <w:u w:val="single"/>
        </w:rPr>
      </w:pPr>
      <w:r>
        <w:rPr>
          <w:rFonts w:hint="eastAsia" w:ascii="宋体" w:hAnsi="宋体"/>
          <w:b/>
          <w:color w:val="auto"/>
          <w:sz w:val="24"/>
          <w:highlight w:val="none"/>
        </w:rPr>
        <w:t>第十条  违约责任</w:t>
      </w:r>
    </w:p>
    <w:p w14:paraId="01B64FBD">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（一）乙方违反本协议第二条服务期限及进度约定，每逾期一天按该项目合同总价款项的</w:t>
      </w:r>
      <w:r>
        <w:rPr>
          <w:rFonts w:hint="eastAsia" w:ascii="宋体" w:hAnsi="宋体"/>
          <w:color w:val="auto"/>
          <w:sz w:val="24"/>
          <w:highlight w:val="none"/>
          <w:u w:val="single"/>
        </w:rPr>
        <w:t>万分之五</w:t>
      </w:r>
      <w:r>
        <w:rPr>
          <w:rFonts w:hint="eastAsia" w:ascii="宋体" w:hAnsi="宋体"/>
          <w:color w:val="auto"/>
          <w:sz w:val="24"/>
          <w:highlight w:val="none"/>
        </w:rPr>
        <w:t>减收服务费。逾期三十日以上，甲方有权单方解除合同，并要求乙方按本合同暂定总价的20%支付违约金。</w:t>
      </w:r>
    </w:p>
    <w:p w14:paraId="43C88881">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(二）甲方违反本协议第五条支付时间约定，每逾期一日按应付款项的</w:t>
      </w:r>
      <w:r>
        <w:rPr>
          <w:rFonts w:hint="eastAsia" w:ascii="宋体" w:hAnsi="宋体"/>
          <w:color w:val="auto"/>
          <w:sz w:val="24"/>
          <w:highlight w:val="none"/>
          <w:u w:val="single"/>
        </w:rPr>
        <w:t>万分之五</w:t>
      </w:r>
      <w:r>
        <w:rPr>
          <w:rFonts w:hint="eastAsia" w:ascii="宋体" w:hAnsi="宋体"/>
          <w:color w:val="auto"/>
          <w:sz w:val="24"/>
          <w:highlight w:val="none"/>
        </w:rPr>
        <w:t>向乙方支付违约金</w:t>
      </w:r>
      <w:r>
        <w:rPr>
          <w:rFonts w:hint="eastAsia" w:ascii="宋体" w:hAnsi="宋体"/>
          <w:color w:val="auto"/>
          <w:sz w:val="24"/>
          <w:highlight w:val="none"/>
          <w:lang w:eastAsia="zh-CN"/>
        </w:rPr>
        <w:t>，违约金最高限额为甲方应付未付费用</w:t>
      </w:r>
      <w:r>
        <w:rPr>
          <w:rFonts w:hint="eastAsia" w:ascii="宋体" w:hAnsi="宋体"/>
          <w:color w:val="auto"/>
          <w:sz w:val="24"/>
          <w:highlight w:val="none"/>
          <w:lang w:val="en-US" w:eastAsia="zh-CN"/>
        </w:rPr>
        <w:t>10%</w:t>
      </w:r>
      <w:r>
        <w:rPr>
          <w:rFonts w:hint="eastAsia" w:ascii="宋体" w:hAnsi="宋体"/>
          <w:color w:val="auto"/>
          <w:sz w:val="24"/>
          <w:highlight w:val="none"/>
        </w:rPr>
        <w:t>。</w:t>
      </w:r>
    </w:p>
    <w:p w14:paraId="61729BA4">
      <w:pPr>
        <w:pStyle w:val="17"/>
        <w:spacing w:line="360" w:lineRule="auto"/>
        <w:ind w:firstLine="480" w:firstLineChars="200"/>
        <w:rPr>
          <w:rFonts w:hint="eastAsia" w:hAnsi="宋体" w:cs="Times New Roman"/>
          <w:color w:val="auto"/>
          <w:kern w:val="2"/>
          <w:szCs w:val="32"/>
          <w:highlight w:val="none"/>
        </w:rPr>
      </w:pPr>
      <w:r>
        <w:rPr>
          <w:rFonts w:hint="eastAsia" w:hAnsi="宋体" w:cs="Times New Roman"/>
          <w:color w:val="auto"/>
          <w:kern w:val="2"/>
          <w:szCs w:val="32"/>
          <w:highlight w:val="none"/>
        </w:rPr>
        <w:t>（三）乙方提供的检测方案、检测报告、监测方案、监测报告出现错误或不符合国家技术规范、标准及本合同的有关要求，应无偿返工或者采取补救措施予以完善。甲方有权不予结算直至满足要求止。如经催告后仍未改正或改正后仍无法满足合同约定要求的，甲方有权解除合同，并按本合同暂定总价的20%向乙方收取违约金，如因此给甲方造成损失的，乙方还需赔偿甲方所有损失。</w:t>
      </w:r>
    </w:p>
    <w:p w14:paraId="2D09D6F1">
      <w:pPr>
        <w:autoSpaceDE w:val="0"/>
        <w:autoSpaceDN w:val="0"/>
        <w:adjustRightInd w:val="0"/>
        <w:spacing w:line="360" w:lineRule="auto"/>
        <w:ind w:firstLine="480" w:firstLineChars="200"/>
        <w:jc w:val="left"/>
        <w:rPr>
          <w:rFonts w:hint="eastAsia" w:ascii="宋体" w:hAnsi="宋体"/>
          <w:color w:val="auto"/>
          <w:sz w:val="24"/>
          <w:szCs w:val="24"/>
          <w:highlight w:val="none"/>
        </w:rPr>
      </w:pPr>
      <w:r>
        <w:rPr>
          <w:rFonts w:hint="eastAsia" w:hAnsi="宋体"/>
          <w:color w:val="auto"/>
          <w:sz w:val="24"/>
          <w:highlight w:val="none"/>
        </w:rPr>
        <w:t>（四）</w:t>
      </w:r>
      <w:r>
        <w:rPr>
          <w:rFonts w:hint="eastAsia" w:ascii="宋体" w:hAnsi="宋体"/>
          <w:color w:val="auto"/>
          <w:sz w:val="24"/>
          <w:szCs w:val="24"/>
          <w:highlight w:val="none"/>
        </w:rPr>
        <w:t>乙方应按本合同第四条约定履行义务。如因违反本合同约定，导致影响项目建设进度和竣工验收的，乙方除赔偿甲方因此造成的损失外，还应</w:t>
      </w:r>
      <w:r>
        <w:rPr>
          <w:rFonts w:hint="eastAsia" w:ascii="宋体" w:hAnsi="宋体"/>
          <w:color w:val="auto"/>
          <w:sz w:val="24"/>
          <w:highlight w:val="none"/>
        </w:rPr>
        <w:t>每延误一天按该项目合同暂定总价的</w:t>
      </w:r>
      <w:r>
        <w:rPr>
          <w:rFonts w:hint="eastAsia" w:ascii="宋体" w:hAnsi="宋体"/>
          <w:color w:val="auto"/>
          <w:sz w:val="24"/>
          <w:highlight w:val="none"/>
          <w:u w:val="single"/>
        </w:rPr>
        <w:t>万分之五</w:t>
      </w:r>
      <w:r>
        <w:rPr>
          <w:rFonts w:hint="eastAsia" w:ascii="宋体" w:hAnsi="宋体"/>
          <w:color w:val="auto"/>
          <w:sz w:val="24"/>
          <w:szCs w:val="24"/>
          <w:highlight w:val="none"/>
        </w:rPr>
        <w:t>向甲方支付违约金。</w:t>
      </w:r>
    </w:p>
    <w:p w14:paraId="366665A7">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（五）乙方出现本合同第六条的违约情况，给甲方造成损失的，乙方应赔偿甲方的损失。如因此造成甲方与第三方发生纠纷或损失的，甲方保留追究乙方责任和要求赔偿损失的权利。</w:t>
      </w:r>
    </w:p>
    <w:p w14:paraId="1BD1C95D">
      <w:pPr>
        <w:pStyle w:val="17"/>
        <w:spacing w:line="360" w:lineRule="auto"/>
        <w:ind w:firstLine="480" w:firstLineChars="200"/>
        <w:rPr>
          <w:rFonts w:hint="eastAsia" w:hAnsi="宋体" w:cs="Times New Roman"/>
          <w:color w:val="auto"/>
          <w:kern w:val="2"/>
          <w:szCs w:val="32"/>
          <w:highlight w:val="none"/>
        </w:rPr>
      </w:pPr>
      <w:r>
        <w:rPr>
          <w:rFonts w:hint="eastAsia" w:hAnsi="宋体" w:cs="Times New Roman"/>
          <w:color w:val="auto"/>
          <w:kern w:val="2"/>
          <w:szCs w:val="32"/>
          <w:highlight w:val="none"/>
        </w:rPr>
        <w:t>（六）乙方人员对不合格工程出具合格检测报告或结论的，属严重违约，甲方有权单方解除合同，不予支付剩余合同款项，要求乙方承担本合同暂定总价30%的违约金，并赔偿由此造成甲方的损失。</w:t>
      </w:r>
    </w:p>
    <w:p w14:paraId="72734B6B">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 xml:space="preserve"> （七）当乙方在服务期内如被主管部门取消资质、被降低资质等级或其他原因致使乙方不再符合本项目资质的要求时，甲方有权终止服务合同，要求乙方承担违约责任并赔偿甲方所有的经济损失，同时，甲方有权将本项目另行委托其它检测机构，另行委托所发生的费用由乙方承担。如因乙方资质不符合要求导致编制报告不符合要求，其责任由乙方承担。</w:t>
      </w:r>
    </w:p>
    <w:p w14:paraId="082A0474">
      <w:pPr>
        <w:pStyle w:val="7"/>
        <w:spacing w:line="360" w:lineRule="auto"/>
        <w:ind w:firstLine="480" w:firstLineChars="200"/>
        <w:rPr>
          <w:rFonts w:hint="eastAsia" w:hAnsi="宋体"/>
          <w:color w:val="auto"/>
          <w:sz w:val="24"/>
          <w:szCs w:val="32"/>
          <w:highlight w:val="none"/>
        </w:rPr>
      </w:pPr>
      <w:r>
        <w:rPr>
          <w:rFonts w:hint="eastAsia" w:hAnsi="宋体"/>
          <w:color w:val="auto"/>
          <w:sz w:val="24"/>
          <w:szCs w:val="32"/>
          <w:highlight w:val="none"/>
        </w:rPr>
        <w:t>（八）乙方委托第三方完成本合同相关工作的，应经甲方书面同意，且乙方应对第三方所完成工作负责并承担连带责任；乙方擅自分包或者转包项目的，甲方有权解除合同，乙方应承担违约责任，若因此造成甲方损失还须赔偿所有损失。</w:t>
      </w:r>
    </w:p>
    <w:p w14:paraId="3FD25AC2">
      <w:pPr>
        <w:pStyle w:val="7"/>
        <w:spacing w:line="360" w:lineRule="auto"/>
        <w:ind w:firstLine="480" w:firstLineChars="200"/>
        <w:rPr>
          <w:rFonts w:hint="eastAsia" w:hAnsi="宋体"/>
          <w:color w:val="auto"/>
          <w:sz w:val="24"/>
          <w:szCs w:val="32"/>
          <w:highlight w:val="none"/>
        </w:rPr>
      </w:pPr>
      <w:r>
        <w:rPr>
          <w:rFonts w:hint="eastAsia" w:hAnsi="宋体"/>
          <w:color w:val="auto"/>
          <w:sz w:val="24"/>
          <w:szCs w:val="32"/>
          <w:highlight w:val="none"/>
        </w:rPr>
        <w:t>（九）乙方投入的人员与本合同约定及其投标（或报价）文件、检测、监测实施方案的承诺不符或未经甲方同意擅自更换项目负责人的，甲方有权单方解除合同并不予支付剩余合同款项。</w:t>
      </w:r>
    </w:p>
    <w:p w14:paraId="00442E50">
      <w:pPr>
        <w:rPr>
          <w:color w:val="auto"/>
          <w:highlight w:val="none"/>
        </w:rPr>
      </w:pPr>
    </w:p>
    <w:p w14:paraId="7031D2B4">
      <w:pPr>
        <w:spacing w:line="360" w:lineRule="auto"/>
        <w:ind w:firstLine="482" w:firstLineChars="200"/>
        <w:rPr>
          <w:rFonts w:hint="eastAsia" w:ascii="宋体" w:hAnsi="宋体"/>
          <w:color w:val="auto"/>
          <w:sz w:val="24"/>
          <w:highlight w:val="none"/>
          <w:u w:val="single"/>
        </w:rPr>
      </w:pPr>
      <w:r>
        <w:rPr>
          <w:rFonts w:hint="eastAsia" w:ascii="宋体" w:hAnsi="宋体"/>
          <w:b/>
          <w:color w:val="auto"/>
          <w:sz w:val="24"/>
          <w:highlight w:val="none"/>
        </w:rPr>
        <w:t>第十一条</w:t>
      </w:r>
      <w:r>
        <w:rPr>
          <w:rFonts w:hint="eastAsia" w:ascii="宋体" w:hAnsi="宋体"/>
          <w:color w:val="auto"/>
          <w:sz w:val="24"/>
          <w:highlight w:val="none"/>
        </w:rPr>
        <w:t xml:space="preserve">  双方确定，在本协议有效期内，甲方指定</w:t>
      </w:r>
      <w:r>
        <w:rPr>
          <w:rFonts w:hint="eastAsia" w:ascii="宋体" w:hAnsi="宋体"/>
          <w:color w:val="auto"/>
          <w:sz w:val="24"/>
          <w:highlight w:val="none"/>
          <w:u w:val="single"/>
        </w:rPr>
        <w:t xml:space="preserve">    （联系方式：   ）</w:t>
      </w:r>
      <w:r>
        <w:rPr>
          <w:rFonts w:hint="eastAsia" w:ascii="宋体" w:hAnsi="宋体"/>
          <w:color w:val="auto"/>
          <w:sz w:val="24"/>
          <w:highlight w:val="none"/>
        </w:rPr>
        <w:t>为甲方项目联系人，乙方指定</w:t>
      </w:r>
      <w:r>
        <w:rPr>
          <w:rFonts w:hint="eastAsia" w:ascii="宋体" w:hAnsi="宋体"/>
          <w:color w:val="auto"/>
          <w:spacing w:val="-4"/>
          <w:sz w:val="24"/>
          <w:szCs w:val="24"/>
          <w:highlight w:val="none"/>
          <w:u w:val="single"/>
        </w:rPr>
        <w:t xml:space="preserve">             </w:t>
      </w:r>
      <w:r>
        <w:rPr>
          <w:rFonts w:hint="eastAsia" w:ascii="宋体" w:hAnsi="宋体"/>
          <w:color w:val="auto"/>
          <w:sz w:val="24"/>
          <w:highlight w:val="none"/>
          <w:u w:val="single"/>
        </w:rPr>
        <w:t>（联系方式：   ）</w:t>
      </w:r>
      <w:r>
        <w:rPr>
          <w:rFonts w:hint="eastAsia" w:ascii="宋体" w:hAnsi="宋体"/>
          <w:color w:val="auto"/>
          <w:sz w:val="24"/>
          <w:highlight w:val="none"/>
        </w:rPr>
        <w:t>为乙方项目联系人。项目联系人承担以下责任：</w:t>
      </w:r>
      <w:r>
        <w:rPr>
          <w:rFonts w:hint="eastAsia" w:ascii="宋体" w:hAnsi="宋体"/>
          <w:color w:val="auto"/>
          <w:sz w:val="24"/>
          <w:highlight w:val="none"/>
          <w:u w:val="single"/>
        </w:rPr>
        <w:t xml:space="preserve"> 双方协调联系。</w:t>
      </w:r>
    </w:p>
    <w:p w14:paraId="0D7D8F30">
      <w:pPr>
        <w:pStyle w:val="7"/>
        <w:spacing w:line="360" w:lineRule="auto"/>
        <w:ind w:right="-113" w:firstLine="570"/>
        <w:rPr>
          <w:rFonts w:hint="eastAsia" w:hAnsi="宋体"/>
          <w:color w:val="auto"/>
          <w:sz w:val="24"/>
          <w:szCs w:val="24"/>
          <w:highlight w:val="none"/>
        </w:rPr>
      </w:pPr>
      <w:r>
        <w:rPr>
          <w:rFonts w:hint="eastAsia" w:hAnsi="宋体"/>
          <w:color w:val="auto"/>
          <w:sz w:val="24"/>
          <w:szCs w:val="24"/>
          <w:highlight w:val="none"/>
        </w:rPr>
        <w:t>一方变更项目联系人的，应当及时以书面形式通知另一方。未及时通知并影响本协议履行或造成损失的，应承担相应的责任。</w:t>
      </w:r>
    </w:p>
    <w:p w14:paraId="39FCDE6A">
      <w:pPr>
        <w:pStyle w:val="7"/>
        <w:spacing w:line="360" w:lineRule="auto"/>
        <w:ind w:right="-113" w:firstLine="570"/>
        <w:rPr>
          <w:rFonts w:hint="eastAsia" w:hAnsi="宋体"/>
          <w:color w:val="auto"/>
          <w:sz w:val="24"/>
          <w:szCs w:val="24"/>
          <w:highlight w:val="none"/>
        </w:rPr>
      </w:pPr>
    </w:p>
    <w:p w14:paraId="55ABAC7E">
      <w:pPr>
        <w:spacing w:line="360" w:lineRule="auto"/>
        <w:ind w:firstLine="482" w:firstLineChars="200"/>
        <w:rPr>
          <w:rFonts w:hint="eastAsia" w:ascii="宋体" w:hAnsi="宋体"/>
          <w:color w:val="auto"/>
          <w:sz w:val="24"/>
          <w:highlight w:val="none"/>
        </w:rPr>
      </w:pPr>
      <w:r>
        <w:rPr>
          <w:rFonts w:hint="eastAsia" w:ascii="宋体" w:hAnsi="宋体"/>
          <w:b/>
          <w:color w:val="auto"/>
          <w:sz w:val="24"/>
          <w:highlight w:val="none"/>
        </w:rPr>
        <w:t xml:space="preserve">第十二条 </w:t>
      </w:r>
      <w:r>
        <w:rPr>
          <w:rFonts w:hint="eastAsia" w:ascii="宋体" w:hAnsi="宋体"/>
          <w:color w:val="auto"/>
          <w:sz w:val="24"/>
          <w:highlight w:val="none"/>
        </w:rPr>
        <w:t>双方因履行本协议而发生的争议，应协商、调解解决。协商、调解不成的，向</w:t>
      </w:r>
      <w:r>
        <w:rPr>
          <w:rFonts w:hint="eastAsia" w:ascii="宋体" w:hAnsi="宋体"/>
          <w:color w:val="auto"/>
          <w:sz w:val="24"/>
          <w:highlight w:val="none"/>
          <w:u w:val="single"/>
        </w:rPr>
        <w:t>项目所在地人民法院提起诉讼</w:t>
      </w:r>
      <w:r>
        <w:rPr>
          <w:rFonts w:hint="eastAsia" w:ascii="宋体" w:hAnsi="宋体"/>
          <w:color w:val="auto"/>
          <w:sz w:val="24"/>
          <w:highlight w:val="none"/>
        </w:rPr>
        <w:t>。</w:t>
      </w:r>
    </w:p>
    <w:p w14:paraId="3359245F">
      <w:pPr>
        <w:pStyle w:val="7"/>
        <w:rPr>
          <w:color w:val="auto"/>
          <w:highlight w:val="none"/>
        </w:rPr>
      </w:pPr>
    </w:p>
    <w:p w14:paraId="3283AA3D">
      <w:pPr>
        <w:spacing w:line="360" w:lineRule="auto"/>
        <w:ind w:firstLine="482" w:firstLineChars="200"/>
        <w:rPr>
          <w:rFonts w:hint="eastAsia" w:ascii="宋体" w:hAnsi="宋体"/>
          <w:b/>
          <w:color w:val="auto"/>
          <w:sz w:val="24"/>
          <w:highlight w:val="none"/>
        </w:rPr>
      </w:pPr>
      <w:r>
        <w:rPr>
          <w:rFonts w:hint="eastAsia" w:ascii="宋体" w:hAnsi="宋体"/>
          <w:b/>
          <w:color w:val="auto"/>
          <w:sz w:val="24"/>
          <w:highlight w:val="none"/>
        </w:rPr>
        <w:t xml:space="preserve">第十三条 </w:t>
      </w:r>
      <w:r>
        <w:rPr>
          <w:rFonts w:hint="eastAsia" w:ascii="宋体" w:hAnsi="宋体"/>
          <w:color w:val="auto"/>
          <w:sz w:val="24"/>
          <w:highlight w:val="none"/>
        </w:rPr>
        <w:t>与履行本协议有关的下列技术文件，经双方以协商方式确认后，为本合同的组成部分：</w:t>
      </w:r>
    </w:p>
    <w:p w14:paraId="55712660">
      <w:pPr>
        <w:pStyle w:val="7"/>
        <w:tabs>
          <w:tab w:val="left" w:pos="1572"/>
        </w:tabs>
        <w:spacing w:line="360" w:lineRule="auto"/>
        <w:ind w:firstLine="464" w:firstLineChars="200"/>
        <w:rPr>
          <w:rFonts w:ascii="Cambria" w:hAnsi="Cambria"/>
          <w:color w:val="auto"/>
          <w:spacing w:val="-4"/>
          <w:sz w:val="24"/>
          <w:szCs w:val="24"/>
          <w:highlight w:val="none"/>
          <w:u w:val="single"/>
        </w:rPr>
      </w:pPr>
      <w:r>
        <w:rPr>
          <w:rFonts w:hint="eastAsia" w:ascii="Cambria" w:hAnsi="Cambria"/>
          <w:color w:val="auto"/>
          <w:spacing w:val="-4"/>
          <w:sz w:val="24"/>
          <w:szCs w:val="24"/>
          <w:highlight w:val="none"/>
        </w:rPr>
        <w:t>（一）技术背景资料：</w:t>
      </w:r>
      <w:r>
        <w:rPr>
          <w:rFonts w:hint="eastAsia" w:ascii="Cambria" w:hAnsi="Cambria"/>
          <w:color w:val="auto"/>
          <w:spacing w:val="-4"/>
          <w:sz w:val="24"/>
          <w:szCs w:val="24"/>
          <w:highlight w:val="none"/>
          <w:u w:val="single"/>
        </w:rPr>
        <w:t>无。</w:t>
      </w:r>
    </w:p>
    <w:p w14:paraId="3E472152">
      <w:pPr>
        <w:pStyle w:val="7"/>
        <w:tabs>
          <w:tab w:val="left" w:pos="1572"/>
        </w:tabs>
        <w:spacing w:line="360" w:lineRule="auto"/>
        <w:ind w:firstLine="464" w:firstLineChars="200"/>
        <w:rPr>
          <w:rFonts w:ascii="Cambria" w:hAnsi="Cambria"/>
          <w:color w:val="auto"/>
          <w:spacing w:val="-4"/>
          <w:sz w:val="24"/>
          <w:szCs w:val="24"/>
          <w:highlight w:val="none"/>
          <w:u w:val="single"/>
        </w:rPr>
      </w:pPr>
      <w:r>
        <w:rPr>
          <w:rFonts w:hint="eastAsia" w:ascii="Cambria" w:hAnsi="Cambria"/>
          <w:color w:val="auto"/>
          <w:spacing w:val="-4"/>
          <w:sz w:val="24"/>
          <w:szCs w:val="24"/>
          <w:highlight w:val="none"/>
        </w:rPr>
        <w:t>（二）可行性论证报告：</w:t>
      </w:r>
      <w:r>
        <w:rPr>
          <w:rFonts w:hint="eastAsia" w:ascii="Cambria" w:hAnsi="Cambria"/>
          <w:color w:val="auto"/>
          <w:spacing w:val="-4"/>
          <w:sz w:val="24"/>
          <w:szCs w:val="24"/>
          <w:highlight w:val="none"/>
          <w:u w:val="single"/>
        </w:rPr>
        <w:t>无。</w:t>
      </w:r>
    </w:p>
    <w:p w14:paraId="451EDEC0">
      <w:pPr>
        <w:pStyle w:val="7"/>
        <w:tabs>
          <w:tab w:val="left" w:pos="1572"/>
        </w:tabs>
        <w:spacing w:line="360" w:lineRule="auto"/>
        <w:ind w:firstLine="464" w:firstLineChars="200"/>
        <w:rPr>
          <w:rFonts w:ascii="Cambria" w:hAnsi="Cambria"/>
          <w:color w:val="auto"/>
          <w:spacing w:val="-4"/>
          <w:sz w:val="24"/>
          <w:szCs w:val="24"/>
          <w:highlight w:val="none"/>
          <w:u w:val="single"/>
        </w:rPr>
      </w:pPr>
      <w:r>
        <w:rPr>
          <w:rFonts w:hint="eastAsia" w:ascii="Cambria" w:hAnsi="Cambria"/>
          <w:color w:val="auto"/>
          <w:spacing w:val="-4"/>
          <w:sz w:val="24"/>
          <w:szCs w:val="24"/>
          <w:highlight w:val="none"/>
        </w:rPr>
        <w:t>（三）技术评价报告：</w:t>
      </w:r>
      <w:r>
        <w:rPr>
          <w:rFonts w:hint="eastAsia" w:ascii="Cambria" w:hAnsi="Cambria"/>
          <w:color w:val="auto"/>
          <w:spacing w:val="-4"/>
          <w:sz w:val="24"/>
          <w:szCs w:val="24"/>
          <w:highlight w:val="none"/>
          <w:u w:val="single"/>
        </w:rPr>
        <w:t>无。</w:t>
      </w:r>
    </w:p>
    <w:p w14:paraId="2EFDFB9F">
      <w:pPr>
        <w:pStyle w:val="7"/>
        <w:tabs>
          <w:tab w:val="left" w:pos="1572"/>
        </w:tabs>
        <w:spacing w:line="360" w:lineRule="auto"/>
        <w:ind w:firstLine="464" w:firstLineChars="200"/>
        <w:rPr>
          <w:rFonts w:ascii="Cambria" w:hAnsi="Cambria"/>
          <w:color w:val="auto"/>
          <w:spacing w:val="-4"/>
          <w:sz w:val="24"/>
          <w:szCs w:val="24"/>
          <w:highlight w:val="none"/>
          <w:u w:val="single"/>
        </w:rPr>
      </w:pPr>
      <w:r>
        <w:rPr>
          <w:rFonts w:hint="eastAsia" w:ascii="Cambria" w:hAnsi="Cambria"/>
          <w:color w:val="auto"/>
          <w:spacing w:val="-4"/>
          <w:sz w:val="24"/>
          <w:szCs w:val="24"/>
          <w:highlight w:val="none"/>
        </w:rPr>
        <w:t>（四）技术标准和规范：</w:t>
      </w:r>
      <w:r>
        <w:rPr>
          <w:rFonts w:hint="eastAsia" w:ascii="Cambria" w:hAnsi="Cambria"/>
          <w:color w:val="auto"/>
          <w:spacing w:val="-4"/>
          <w:sz w:val="24"/>
          <w:szCs w:val="24"/>
          <w:highlight w:val="none"/>
          <w:u w:val="single"/>
        </w:rPr>
        <w:t>甲、乙方提供的相关技术资料和现行标准、规范。</w:t>
      </w:r>
    </w:p>
    <w:p w14:paraId="616F3CB4">
      <w:pPr>
        <w:pStyle w:val="7"/>
        <w:tabs>
          <w:tab w:val="left" w:pos="1572"/>
        </w:tabs>
        <w:spacing w:line="360" w:lineRule="auto"/>
        <w:ind w:firstLine="464" w:firstLineChars="200"/>
        <w:rPr>
          <w:rFonts w:ascii="Cambria" w:hAnsi="Cambria"/>
          <w:color w:val="auto"/>
          <w:spacing w:val="-4"/>
          <w:sz w:val="24"/>
          <w:szCs w:val="24"/>
          <w:highlight w:val="none"/>
          <w:u w:val="single"/>
        </w:rPr>
      </w:pPr>
      <w:r>
        <w:rPr>
          <w:rFonts w:hint="eastAsia" w:ascii="Cambria" w:hAnsi="Cambria"/>
          <w:color w:val="auto"/>
          <w:spacing w:val="-4"/>
          <w:sz w:val="24"/>
          <w:szCs w:val="24"/>
          <w:highlight w:val="none"/>
        </w:rPr>
        <w:t>（五）原始设计和工艺文件：</w:t>
      </w:r>
      <w:r>
        <w:rPr>
          <w:rFonts w:hint="eastAsia" w:ascii="Cambria" w:hAnsi="Cambria"/>
          <w:color w:val="auto"/>
          <w:spacing w:val="-4"/>
          <w:sz w:val="24"/>
          <w:szCs w:val="24"/>
          <w:highlight w:val="none"/>
          <w:u w:val="single"/>
        </w:rPr>
        <w:t>无。</w:t>
      </w:r>
    </w:p>
    <w:p w14:paraId="680CC9CE">
      <w:pPr>
        <w:pStyle w:val="7"/>
        <w:tabs>
          <w:tab w:val="left" w:pos="1572"/>
        </w:tabs>
        <w:spacing w:line="360" w:lineRule="auto"/>
        <w:ind w:firstLine="464" w:firstLineChars="200"/>
        <w:rPr>
          <w:rFonts w:ascii="Cambria" w:hAnsi="Cambria"/>
          <w:color w:val="auto"/>
          <w:spacing w:val="-4"/>
          <w:sz w:val="24"/>
          <w:szCs w:val="24"/>
          <w:highlight w:val="none"/>
          <w:u w:val="single"/>
        </w:rPr>
      </w:pPr>
      <w:r>
        <w:rPr>
          <w:rFonts w:hint="eastAsia" w:ascii="Cambria" w:hAnsi="Cambria"/>
          <w:color w:val="auto"/>
          <w:spacing w:val="-4"/>
          <w:sz w:val="24"/>
          <w:szCs w:val="24"/>
          <w:highlight w:val="none"/>
        </w:rPr>
        <w:t>（六）其他：</w:t>
      </w:r>
      <w:r>
        <w:rPr>
          <w:rFonts w:hint="eastAsia" w:ascii="Cambria" w:hAnsi="Cambria"/>
          <w:color w:val="auto"/>
          <w:spacing w:val="-4"/>
          <w:sz w:val="24"/>
          <w:szCs w:val="24"/>
          <w:highlight w:val="none"/>
          <w:u w:val="single"/>
        </w:rPr>
        <w:t>无。</w:t>
      </w:r>
    </w:p>
    <w:p w14:paraId="2010C640">
      <w:pPr>
        <w:pStyle w:val="7"/>
        <w:tabs>
          <w:tab w:val="left" w:pos="1572"/>
        </w:tabs>
        <w:spacing w:line="360" w:lineRule="auto"/>
        <w:ind w:firstLine="464" w:firstLineChars="200"/>
        <w:rPr>
          <w:rFonts w:ascii="Cambria" w:hAnsi="Cambria"/>
          <w:color w:val="auto"/>
          <w:spacing w:val="-4"/>
          <w:sz w:val="24"/>
          <w:szCs w:val="24"/>
          <w:highlight w:val="none"/>
          <w:u w:val="single"/>
        </w:rPr>
      </w:pPr>
    </w:p>
    <w:p w14:paraId="5FD4C2B4">
      <w:pPr>
        <w:pStyle w:val="7"/>
        <w:spacing w:line="360" w:lineRule="auto"/>
        <w:ind w:firstLine="482" w:firstLineChars="200"/>
        <w:rPr>
          <w:rFonts w:hint="eastAsia" w:hAnsi="宋体"/>
          <w:color w:val="auto"/>
          <w:sz w:val="24"/>
          <w:szCs w:val="24"/>
          <w:highlight w:val="none"/>
        </w:rPr>
      </w:pPr>
      <w:r>
        <w:rPr>
          <w:rFonts w:hint="eastAsia" w:hAnsi="宋体"/>
          <w:b/>
          <w:color w:val="auto"/>
          <w:sz w:val="24"/>
          <w:szCs w:val="24"/>
          <w:highlight w:val="none"/>
        </w:rPr>
        <w:t xml:space="preserve">第十四条 </w:t>
      </w:r>
      <w:r>
        <w:rPr>
          <w:rFonts w:hint="eastAsia" w:hAnsi="宋体"/>
          <w:color w:val="auto"/>
          <w:sz w:val="24"/>
          <w:szCs w:val="24"/>
          <w:highlight w:val="none"/>
        </w:rPr>
        <w:t xml:space="preserve"> 双方约定本协议其他相关事项为：</w:t>
      </w:r>
    </w:p>
    <w:p w14:paraId="4C99CB1D">
      <w:pPr>
        <w:pStyle w:val="7"/>
        <w:spacing w:line="360" w:lineRule="auto"/>
        <w:ind w:firstLine="480" w:firstLineChars="200"/>
        <w:rPr>
          <w:rFonts w:hint="eastAsia" w:hAnsi="宋体"/>
          <w:color w:val="auto"/>
          <w:sz w:val="24"/>
          <w:szCs w:val="24"/>
          <w:highlight w:val="none"/>
        </w:rPr>
      </w:pPr>
      <w:r>
        <w:rPr>
          <w:rFonts w:hint="eastAsia" w:hAnsi="宋体"/>
          <w:color w:val="auto"/>
          <w:sz w:val="24"/>
          <w:szCs w:val="24"/>
          <w:highlight w:val="none"/>
          <w:u w:val="single"/>
        </w:rPr>
        <w:t xml:space="preserve">如有未尽事宜，双方另行协商，达成补充协议，补充协议与本协议有同等法律效力 </w:t>
      </w:r>
      <w:r>
        <w:rPr>
          <w:rFonts w:hint="eastAsia" w:hAnsi="宋体"/>
          <w:color w:val="auto"/>
          <w:sz w:val="24"/>
          <w:szCs w:val="24"/>
          <w:highlight w:val="none"/>
        </w:rPr>
        <w:t>。</w:t>
      </w:r>
    </w:p>
    <w:p w14:paraId="6C929452">
      <w:pPr>
        <w:pStyle w:val="7"/>
        <w:spacing w:line="360" w:lineRule="auto"/>
        <w:ind w:firstLine="480" w:firstLineChars="200"/>
        <w:rPr>
          <w:rFonts w:hint="eastAsia" w:hAnsi="宋体"/>
          <w:color w:val="auto"/>
          <w:sz w:val="24"/>
          <w:szCs w:val="24"/>
          <w:highlight w:val="none"/>
        </w:rPr>
      </w:pPr>
    </w:p>
    <w:p w14:paraId="560CAE1C">
      <w:pPr>
        <w:spacing w:line="360" w:lineRule="auto"/>
        <w:ind w:firstLine="482" w:firstLineChars="200"/>
        <w:rPr>
          <w:rFonts w:hint="eastAsia" w:ascii="宋体" w:hAnsi="宋体"/>
          <w:b/>
          <w:color w:val="auto"/>
          <w:sz w:val="24"/>
          <w:highlight w:val="none"/>
        </w:rPr>
      </w:pPr>
      <w:r>
        <w:rPr>
          <w:rFonts w:hint="eastAsia" w:ascii="宋体" w:hAnsi="宋体"/>
          <w:b/>
          <w:color w:val="auto"/>
          <w:sz w:val="24"/>
          <w:highlight w:val="none"/>
        </w:rPr>
        <w:t xml:space="preserve">第十五条  </w:t>
      </w:r>
      <w:r>
        <w:rPr>
          <w:rFonts w:hint="eastAsia" w:ascii="宋体" w:hAnsi="宋体"/>
          <w:color w:val="auto"/>
          <w:sz w:val="24"/>
          <w:highlight w:val="none"/>
        </w:rPr>
        <w:t>本合同一式</w:t>
      </w:r>
      <w:r>
        <w:rPr>
          <w:rFonts w:hint="eastAsia" w:ascii="Calibri" w:hAnsi="Calibri" w:cs="长城行楷体"/>
          <w:color w:val="auto"/>
          <w:sz w:val="24"/>
          <w:szCs w:val="24"/>
          <w:highlight w:val="none"/>
          <w:u w:val="single"/>
        </w:rPr>
        <w:t>捌</w:t>
      </w:r>
      <w:r>
        <w:rPr>
          <w:rFonts w:hint="eastAsia" w:ascii="宋体" w:hAnsi="宋体"/>
          <w:color w:val="auto"/>
          <w:sz w:val="24"/>
          <w:highlight w:val="none"/>
        </w:rPr>
        <w:t>份，甲方执</w:t>
      </w:r>
      <w:r>
        <w:rPr>
          <w:rFonts w:ascii="Calibri" w:hAnsi="Calibri" w:cs="长城行楷体"/>
          <w:color w:val="auto"/>
          <w:sz w:val="24"/>
          <w:szCs w:val="24"/>
          <w:highlight w:val="none"/>
          <w:u w:val="single"/>
        </w:rPr>
        <w:t>肆</w:t>
      </w:r>
      <w:r>
        <w:rPr>
          <w:rFonts w:hint="eastAsia" w:ascii="宋体" w:hAnsi="宋体"/>
          <w:color w:val="auto"/>
          <w:sz w:val="24"/>
          <w:highlight w:val="none"/>
        </w:rPr>
        <w:t>份，乙方执</w:t>
      </w:r>
      <w:r>
        <w:rPr>
          <w:rFonts w:ascii="Calibri" w:hAnsi="Calibri" w:cs="长城行楷体"/>
          <w:color w:val="auto"/>
          <w:sz w:val="24"/>
          <w:szCs w:val="24"/>
          <w:highlight w:val="none"/>
          <w:u w:val="single"/>
        </w:rPr>
        <w:t>肆</w:t>
      </w:r>
      <w:r>
        <w:rPr>
          <w:rFonts w:hint="eastAsia" w:ascii="宋体" w:hAnsi="宋体"/>
          <w:color w:val="auto"/>
          <w:sz w:val="24"/>
          <w:highlight w:val="none"/>
        </w:rPr>
        <w:t>份，均具有同等法律效力，经甲、乙双方签字盖公章或合同专用章后生效。</w:t>
      </w:r>
    </w:p>
    <w:p w14:paraId="40F1A6C7">
      <w:pPr>
        <w:pStyle w:val="7"/>
        <w:spacing w:line="360" w:lineRule="auto"/>
        <w:ind w:firstLine="480" w:firstLineChars="200"/>
        <w:jc w:val="left"/>
        <w:rPr>
          <w:rFonts w:hint="eastAsia" w:hAnsi="宋体"/>
          <w:color w:val="auto"/>
          <w:sz w:val="24"/>
          <w:szCs w:val="24"/>
          <w:highlight w:val="none"/>
        </w:rPr>
      </w:pPr>
      <w:r>
        <w:rPr>
          <w:rFonts w:hint="eastAsia" w:hAnsi="宋体"/>
          <w:color w:val="auto"/>
          <w:sz w:val="24"/>
          <w:szCs w:val="24"/>
          <w:highlight w:val="none"/>
        </w:rPr>
        <w:t>合同附件：1.保密协议</w:t>
      </w:r>
    </w:p>
    <w:p w14:paraId="0090F890">
      <w:pPr>
        <w:pStyle w:val="7"/>
        <w:spacing w:line="360" w:lineRule="auto"/>
        <w:ind w:firstLine="1680" w:firstLineChars="700"/>
        <w:jc w:val="left"/>
        <w:rPr>
          <w:rFonts w:hint="eastAsia" w:hAnsi="宋体"/>
          <w:color w:val="auto"/>
          <w:sz w:val="24"/>
          <w:szCs w:val="24"/>
          <w:highlight w:val="none"/>
        </w:rPr>
      </w:pPr>
      <w:r>
        <w:rPr>
          <w:rFonts w:hint="eastAsia" w:hAnsi="宋体"/>
          <w:color w:val="auto"/>
          <w:sz w:val="24"/>
          <w:szCs w:val="24"/>
          <w:highlight w:val="none"/>
        </w:rPr>
        <w:t>2.廉政合同</w:t>
      </w:r>
    </w:p>
    <w:p w14:paraId="4D35F2D0">
      <w:pPr>
        <w:pStyle w:val="7"/>
        <w:spacing w:line="360" w:lineRule="auto"/>
        <w:ind w:firstLine="1680" w:firstLineChars="700"/>
        <w:jc w:val="left"/>
        <w:rPr>
          <w:rFonts w:hint="eastAsia" w:hAnsi="宋体"/>
          <w:color w:val="auto"/>
          <w:sz w:val="24"/>
          <w:szCs w:val="24"/>
          <w:highlight w:val="none"/>
        </w:rPr>
      </w:pPr>
      <w:r>
        <w:rPr>
          <w:rFonts w:hint="eastAsia" w:hAnsi="宋体"/>
          <w:color w:val="auto"/>
          <w:sz w:val="24"/>
          <w:szCs w:val="24"/>
          <w:highlight w:val="none"/>
        </w:rPr>
        <w:t>3.工程量清单</w:t>
      </w:r>
    </w:p>
    <w:p w14:paraId="18D6AE43">
      <w:pPr>
        <w:pStyle w:val="7"/>
        <w:spacing w:line="460" w:lineRule="exact"/>
        <w:ind w:firstLine="480" w:firstLineChars="200"/>
        <w:rPr>
          <w:rFonts w:hint="eastAsia" w:hAnsi="宋体"/>
          <w:color w:val="auto"/>
          <w:sz w:val="24"/>
          <w:szCs w:val="24"/>
          <w:highlight w:val="none"/>
        </w:rPr>
      </w:pPr>
      <w:r>
        <w:rPr>
          <w:rFonts w:hint="eastAsia" w:hAnsi="宋体"/>
          <w:color w:val="auto"/>
          <w:sz w:val="24"/>
          <w:szCs w:val="24"/>
          <w:highlight w:val="none"/>
        </w:rPr>
        <w:t>（本页以下无正文）</w:t>
      </w:r>
    </w:p>
    <w:p w14:paraId="6F92624F">
      <w:pPr>
        <w:pStyle w:val="7"/>
        <w:spacing w:line="460" w:lineRule="exact"/>
        <w:jc w:val="left"/>
        <w:rPr>
          <w:rFonts w:hint="eastAsia" w:hAnsi="宋体"/>
          <w:color w:val="auto"/>
          <w:sz w:val="24"/>
          <w:szCs w:val="24"/>
          <w:highlight w:val="none"/>
        </w:rPr>
      </w:pPr>
    </w:p>
    <w:p w14:paraId="2BC23741">
      <w:pPr>
        <w:pStyle w:val="7"/>
        <w:spacing w:line="460" w:lineRule="exact"/>
        <w:jc w:val="left"/>
        <w:rPr>
          <w:rFonts w:hint="eastAsia" w:hAnsi="宋体"/>
          <w:color w:val="auto"/>
          <w:sz w:val="24"/>
          <w:szCs w:val="24"/>
          <w:highlight w:val="none"/>
        </w:rPr>
      </w:pPr>
      <w:r>
        <w:rPr>
          <w:rFonts w:hint="eastAsia" w:hAnsi="宋体"/>
          <w:color w:val="auto"/>
          <w:sz w:val="24"/>
          <w:szCs w:val="24"/>
          <w:highlight w:val="none"/>
        </w:rPr>
        <w:t>甲     方：</w:t>
      </w:r>
      <w:r>
        <w:rPr>
          <w:rFonts w:hint="eastAsia" w:hAnsi="宋体"/>
          <w:color w:val="auto"/>
          <w:spacing w:val="-4"/>
          <w:sz w:val="24"/>
          <w:szCs w:val="24"/>
          <w:highlight w:val="none"/>
          <w:u w:val="single"/>
        </w:rPr>
        <w:t xml:space="preserve">                 </w:t>
      </w:r>
      <w:r>
        <w:rPr>
          <w:rFonts w:hint="eastAsia" w:hAnsi="宋体"/>
          <w:color w:val="auto"/>
          <w:sz w:val="24"/>
          <w:szCs w:val="24"/>
          <w:highlight w:val="none"/>
        </w:rPr>
        <w:t xml:space="preserve">（盖章）    乙 </w:t>
      </w:r>
      <w:r>
        <w:rPr>
          <w:rFonts w:hint="default" w:hAnsi="宋体"/>
          <w:color w:val="auto"/>
          <w:sz w:val="24"/>
          <w:szCs w:val="24"/>
          <w:highlight w:val="none"/>
          <w:lang w:val="en-US"/>
        </w:rPr>
        <w:t xml:space="preserve"> </w:t>
      </w:r>
      <w:r>
        <w:rPr>
          <w:rFonts w:hint="eastAsia" w:hAnsi="宋体"/>
          <w:color w:val="auto"/>
          <w:sz w:val="24"/>
          <w:szCs w:val="24"/>
          <w:highlight w:val="none"/>
        </w:rPr>
        <w:t xml:space="preserve"> 方</w:t>
      </w:r>
      <w:r>
        <w:rPr>
          <w:rFonts w:hint="default" w:hAnsi="宋体"/>
          <w:color w:val="auto"/>
          <w:sz w:val="24"/>
          <w:szCs w:val="24"/>
          <w:highlight w:val="none"/>
          <w:lang w:val="en-US"/>
        </w:rPr>
        <w:t xml:space="preserve">  1</w:t>
      </w:r>
      <w:r>
        <w:rPr>
          <w:rFonts w:hint="eastAsia" w:hAnsi="宋体"/>
          <w:color w:val="auto"/>
          <w:sz w:val="24"/>
          <w:szCs w:val="24"/>
          <w:highlight w:val="none"/>
        </w:rPr>
        <w:t>：</w:t>
      </w:r>
      <w:r>
        <w:rPr>
          <w:rFonts w:hint="eastAsia" w:hAnsi="宋体"/>
          <w:color w:val="auto"/>
          <w:sz w:val="24"/>
          <w:szCs w:val="24"/>
          <w:highlight w:val="none"/>
          <w:u w:val="single"/>
        </w:rPr>
        <w:t xml:space="preserve">             </w:t>
      </w:r>
      <w:r>
        <w:rPr>
          <w:rFonts w:hint="eastAsia" w:hAnsi="宋体"/>
          <w:color w:val="auto"/>
          <w:sz w:val="24"/>
          <w:szCs w:val="24"/>
          <w:highlight w:val="none"/>
        </w:rPr>
        <w:t>（盖章）</w:t>
      </w:r>
    </w:p>
    <w:p w14:paraId="1B7F50A2">
      <w:pPr>
        <w:pStyle w:val="7"/>
        <w:spacing w:line="460" w:lineRule="exact"/>
        <w:jc w:val="left"/>
        <w:rPr>
          <w:rFonts w:hint="eastAsia" w:hAnsi="宋体"/>
          <w:color w:val="auto"/>
          <w:sz w:val="24"/>
          <w:szCs w:val="24"/>
          <w:highlight w:val="none"/>
        </w:rPr>
      </w:pPr>
    </w:p>
    <w:p w14:paraId="581B4AFB">
      <w:pPr>
        <w:pStyle w:val="7"/>
        <w:spacing w:line="460" w:lineRule="exact"/>
        <w:rPr>
          <w:rFonts w:hint="eastAsia" w:hAnsi="宋体"/>
          <w:color w:val="auto"/>
          <w:sz w:val="24"/>
          <w:szCs w:val="24"/>
          <w:highlight w:val="none"/>
        </w:rPr>
      </w:pPr>
      <w:r>
        <w:rPr>
          <w:rFonts w:hint="eastAsia" w:hAnsi="宋体"/>
          <w:color w:val="auto"/>
          <w:sz w:val="24"/>
          <w:szCs w:val="24"/>
          <w:highlight w:val="none"/>
        </w:rPr>
        <w:t>法定代表人：</w:t>
      </w:r>
      <w:r>
        <w:rPr>
          <w:rFonts w:hint="eastAsia" w:hAnsi="宋体"/>
          <w:color w:val="auto"/>
          <w:sz w:val="24"/>
          <w:szCs w:val="24"/>
          <w:highlight w:val="none"/>
          <w:u w:val="single"/>
        </w:rPr>
        <w:t xml:space="preserve">               </w:t>
      </w:r>
      <w:r>
        <w:rPr>
          <w:rFonts w:hint="eastAsia" w:hAnsi="宋体"/>
          <w:color w:val="auto"/>
          <w:sz w:val="24"/>
          <w:szCs w:val="24"/>
          <w:highlight w:val="none"/>
        </w:rPr>
        <w:t>（签名）    法定代表人：</w:t>
      </w:r>
      <w:r>
        <w:rPr>
          <w:rFonts w:hint="eastAsia" w:hAnsi="宋体"/>
          <w:color w:val="auto"/>
          <w:sz w:val="24"/>
          <w:szCs w:val="24"/>
          <w:highlight w:val="none"/>
          <w:u w:val="single"/>
        </w:rPr>
        <w:t xml:space="preserve">             </w:t>
      </w:r>
      <w:r>
        <w:rPr>
          <w:rFonts w:hint="eastAsia" w:hAnsi="宋体"/>
          <w:color w:val="auto"/>
          <w:sz w:val="24"/>
          <w:szCs w:val="24"/>
          <w:highlight w:val="none"/>
        </w:rPr>
        <w:t>（签名）</w:t>
      </w:r>
    </w:p>
    <w:p w14:paraId="70CB1B05">
      <w:pPr>
        <w:pStyle w:val="7"/>
        <w:spacing w:line="460" w:lineRule="exact"/>
        <w:rPr>
          <w:rFonts w:hint="eastAsia" w:hAnsi="宋体"/>
          <w:color w:val="auto"/>
          <w:sz w:val="24"/>
          <w:szCs w:val="24"/>
          <w:highlight w:val="none"/>
        </w:rPr>
      </w:pPr>
    </w:p>
    <w:p w14:paraId="2A1FB4F9">
      <w:pPr>
        <w:pStyle w:val="7"/>
        <w:spacing w:line="460" w:lineRule="exact"/>
        <w:rPr>
          <w:rFonts w:hint="eastAsia" w:hAnsi="宋体"/>
          <w:color w:val="auto"/>
          <w:sz w:val="24"/>
          <w:szCs w:val="24"/>
          <w:highlight w:val="none"/>
        </w:rPr>
      </w:pPr>
      <w:r>
        <w:rPr>
          <w:rFonts w:hint="eastAsia" w:hAnsi="宋体"/>
          <w:color w:val="auto"/>
          <w:sz w:val="24"/>
          <w:szCs w:val="24"/>
          <w:highlight w:val="none"/>
        </w:rPr>
        <w:t>委托代理人：</w:t>
      </w:r>
      <w:r>
        <w:rPr>
          <w:rFonts w:hint="eastAsia" w:hAnsi="宋体"/>
          <w:color w:val="auto"/>
          <w:sz w:val="24"/>
          <w:szCs w:val="24"/>
          <w:highlight w:val="none"/>
          <w:u w:val="single"/>
        </w:rPr>
        <w:t xml:space="preserve">               </w:t>
      </w:r>
      <w:r>
        <w:rPr>
          <w:rFonts w:hint="eastAsia" w:hAnsi="宋体"/>
          <w:color w:val="auto"/>
          <w:sz w:val="24"/>
          <w:szCs w:val="24"/>
          <w:highlight w:val="none"/>
        </w:rPr>
        <w:t>（签名）    委托代理人：</w:t>
      </w:r>
      <w:r>
        <w:rPr>
          <w:rFonts w:hint="eastAsia" w:hAnsi="宋体"/>
          <w:color w:val="auto"/>
          <w:sz w:val="24"/>
          <w:szCs w:val="24"/>
          <w:highlight w:val="none"/>
          <w:u w:val="single"/>
        </w:rPr>
        <w:t xml:space="preserve">             </w:t>
      </w:r>
      <w:r>
        <w:rPr>
          <w:rFonts w:hint="eastAsia" w:hAnsi="宋体"/>
          <w:color w:val="auto"/>
          <w:sz w:val="24"/>
          <w:szCs w:val="24"/>
          <w:highlight w:val="none"/>
        </w:rPr>
        <w:t xml:space="preserve">（签名）  </w:t>
      </w:r>
    </w:p>
    <w:p w14:paraId="07158FA4">
      <w:pPr>
        <w:pStyle w:val="7"/>
        <w:spacing w:line="460" w:lineRule="exact"/>
        <w:rPr>
          <w:rFonts w:hint="eastAsia" w:hAnsi="宋体"/>
          <w:color w:val="auto"/>
          <w:sz w:val="24"/>
          <w:szCs w:val="24"/>
          <w:highlight w:val="none"/>
        </w:rPr>
      </w:pPr>
    </w:p>
    <w:p w14:paraId="5826ED0A">
      <w:pPr>
        <w:pStyle w:val="7"/>
        <w:spacing w:line="460" w:lineRule="exact"/>
        <w:rPr>
          <w:rFonts w:hint="eastAsia" w:hAnsi="宋体"/>
          <w:color w:val="auto"/>
          <w:sz w:val="24"/>
          <w:szCs w:val="24"/>
          <w:highlight w:val="none"/>
        </w:rPr>
      </w:pPr>
      <w:r>
        <w:rPr>
          <w:rFonts w:hint="eastAsia" w:hAnsi="宋体"/>
          <w:color w:val="auto"/>
          <w:sz w:val="24"/>
          <w:szCs w:val="24"/>
          <w:highlight w:val="none"/>
        </w:rPr>
        <w:t xml:space="preserve"> </w:t>
      </w:r>
    </w:p>
    <w:p w14:paraId="0FA63D5F">
      <w:pPr>
        <w:pStyle w:val="7"/>
        <w:spacing w:line="460" w:lineRule="exact"/>
        <w:jc w:val="left"/>
        <w:rPr>
          <w:rFonts w:hint="eastAsia" w:hAnsi="宋体"/>
          <w:color w:val="auto"/>
          <w:sz w:val="24"/>
          <w:szCs w:val="24"/>
          <w:highlight w:val="none"/>
        </w:rPr>
      </w:pPr>
      <w:r>
        <w:rPr>
          <w:rFonts w:hint="eastAsia" w:hAnsi="宋体"/>
          <w:color w:val="auto"/>
          <w:sz w:val="24"/>
          <w:szCs w:val="24"/>
          <w:highlight w:val="none"/>
          <w:lang w:val="en-US" w:eastAsia="zh-CN"/>
        </w:rPr>
        <w:t>乙</w:t>
      </w:r>
      <w:r>
        <w:rPr>
          <w:rFonts w:hint="eastAsia" w:hAnsi="宋体"/>
          <w:color w:val="auto"/>
          <w:sz w:val="24"/>
          <w:szCs w:val="24"/>
          <w:highlight w:val="none"/>
        </w:rPr>
        <w:t>方</w:t>
      </w:r>
      <w:r>
        <w:rPr>
          <w:rFonts w:hint="default" w:hAnsi="宋体"/>
          <w:color w:val="auto"/>
          <w:sz w:val="24"/>
          <w:szCs w:val="24"/>
          <w:highlight w:val="none"/>
          <w:lang w:val="en-US"/>
        </w:rPr>
        <w:t>2</w:t>
      </w:r>
      <w:r>
        <w:rPr>
          <w:rFonts w:hint="eastAsia" w:hAnsi="宋体"/>
          <w:color w:val="auto"/>
          <w:sz w:val="24"/>
          <w:szCs w:val="24"/>
          <w:highlight w:val="none"/>
          <w:lang w:val="en-US" w:eastAsia="zh-CN"/>
        </w:rPr>
        <w:t>（如有）</w:t>
      </w:r>
      <w:r>
        <w:rPr>
          <w:rFonts w:hint="eastAsia" w:hAnsi="宋体"/>
          <w:color w:val="auto"/>
          <w:sz w:val="24"/>
          <w:szCs w:val="24"/>
          <w:highlight w:val="none"/>
        </w:rPr>
        <w:t>：</w:t>
      </w:r>
      <w:r>
        <w:rPr>
          <w:rFonts w:hint="eastAsia" w:hAnsi="宋体"/>
          <w:color w:val="auto"/>
          <w:spacing w:val="-4"/>
          <w:sz w:val="24"/>
          <w:szCs w:val="24"/>
          <w:highlight w:val="none"/>
          <w:u w:val="single"/>
        </w:rPr>
        <w:t xml:space="preserve">                 </w:t>
      </w:r>
      <w:r>
        <w:rPr>
          <w:rFonts w:hint="eastAsia" w:hAnsi="宋体"/>
          <w:color w:val="auto"/>
          <w:sz w:val="24"/>
          <w:szCs w:val="24"/>
          <w:highlight w:val="none"/>
        </w:rPr>
        <w:t xml:space="preserve">（盖章）    </w:t>
      </w:r>
    </w:p>
    <w:p w14:paraId="004F327A">
      <w:pPr>
        <w:pStyle w:val="7"/>
        <w:spacing w:line="460" w:lineRule="exact"/>
        <w:jc w:val="left"/>
        <w:rPr>
          <w:rFonts w:hint="eastAsia" w:hAnsi="宋体"/>
          <w:color w:val="auto"/>
          <w:sz w:val="24"/>
          <w:szCs w:val="24"/>
          <w:highlight w:val="none"/>
        </w:rPr>
      </w:pPr>
    </w:p>
    <w:p w14:paraId="5D9AC713">
      <w:pPr>
        <w:pStyle w:val="7"/>
        <w:spacing w:line="460" w:lineRule="exact"/>
        <w:rPr>
          <w:rFonts w:hint="eastAsia" w:hAnsi="宋体"/>
          <w:color w:val="auto"/>
          <w:sz w:val="24"/>
          <w:szCs w:val="24"/>
          <w:highlight w:val="none"/>
        </w:rPr>
      </w:pPr>
      <w:r>
        <w:rPr>
          <w:rFonts w:hint="eastAsia" w:hAnsi="宋体"/>
          <w:color w:val="auto"/>
          <w:sz w:val="24"/>
          <w:szCs w:val="24"/>
          <w:highlight w:val="none"/>
        </w:rPr>
        <w:t>法定代表人：</w:t>
      </w:r>
      <w:r>
        <w:rPr>
          <w:rFonts w:hint="eastAsia" w:hAnsi="宋体"/>
          <w:color w:val="auto"/>
          <w:sz w:val="24"/>
          <w:szCs w:val="24"/>
          <w:highlight w:val="none"/>
          <w:u w:val="single"/>
        </w:rPr>
        <w:t xml:space="preserve">               </w:t>
      </w:r>
      <w:r>
        <w:rPr>
          <w:rFonts w:hint="eastAsia" w:hAnsi="宋体"/>
          <w:color w:val="auto"/>
          <w:sz w:val="24"/>
          <w:szCs w:val="24"/>
          <w:highlight w:val="none"/>
        </w:rPr>
        <w:t xml:space="preserve">（签名）    </w:t>
      </w:r>
    </w:p>
    <w:p w14:paraId="6136BCAC">
      <w:pPr>
        <w:pStyle w:val="7"/>
        <w:spacing w:line="460" w:lineRule="exact"/>
        <w:rPr>
          <w:rFonts w:hint="eastAsia" w:hAnsi="宋体"/>
          <w:color w:val="auto"/>
          <w:sz w:val="24"/>
          <w:szCs w:val="24"/>
          <w:highlight w:val="none"/>
        </w:rPr>
      </w:pPr>
    </w:p>
    <w:p w14:paraId="37CEA454">
      <w:pPr>
        <w:pStyle w:val="7"/>
        <w:spacing w:line="460" w:lineRule="exact"/>
        <w:rPr>
          <w:rFonts w:hint="eastAsia" w:hAnsi="宋体"/>
          <w:color w:val="auto"/>
          <w:sz w:val="24"/>
          <w:szCs w:val="24"/>
          <w:highlight w:val="none"/>
        </w:rPr>
      </w:pPr>
      <w:r>
        <w:rPr>
          <w:rFonts w:hint="eastAsia" w:hAnsi="宋体"/>
          <w:color w:val="auto"/>
          <w:sz w:val="24"/>
          <w:szCs w:val="24"/>
          <w:highlight w:val="none"/>
        </w:rPr>
        <w:t>委托代理人：</w:t>
      </w:r>
      <w:r>
        <w:rPr>
          <w:rFonts w:hint="eastAsia" w:hAnsi="宋体"/>
          <w:color w:val="auto"/>
          <w:sz w:val="24"/>
          <w:szCs w:val="24"/>
          <w:highlight w:val="none"/>
          <w:u w:val="single"/>
        </w:rPr>
        <w:t xml:space="preserve">               </w:t>
      </w:r>
      <w:r>
        <w:rPr>
          <w:rFonts w:hint="eastAsia" w:hAnsi="宋体"/>
          <w:color w:val="auto"/>
          <w:sz w:val="24"/>
          <w:szCs w:val="24"/>
          <w:highlight w:val="none"/>
        </w:rPr>
        <w:t xml:space="preserve">（签名）    </w:t>
      </w:r>
    </w:p>
    <w:p w14:paraId="1CEEC49A">
      <w:pPr>
        <w:pStyle w:val="7"/>
        <w:spacing w:line="460" w:lineRule="exact"/>
        <w:jc w:val="center"/>
        <w:rPr>
          <w:rFonts w:hint="eastAsia" w:hAnsi="宋体"/>
          <w:color w:val="auto"/>
          <w:sz w:val="24"/>
          <w:szCs w:val="24"/>
          <w:highlight w:val="none"/>
        </w:rPr>
      </w:pPr>
    </w:p>
    <w:p w14:paraId="0719B865">
      <w:pPr>
        <w:pStyle w:val="7"/>
        <w:spacing w:line="460" w:lineRule="exact"/>
        <w:jc w:val="center"/>
        <w:rPr>
          <w:rFonts w:hint="eastAsia" w:hAnsi="宋体"/>
          <w:color w:val="auto"/>
          <w:sz w:val="24"/>
          <w:szCs w:val="24"/>
          <w:highlight w:val="none"/>
        </w:rPr>
      </w:pPr>
    </w:p>
    <w:p w14:paraId="2416CEF3">
      <w:pPr>
        <w:pStyle w:val="7"/>
        <w:spacing w:line="460" w:lineRule="exact"/>
        <w:jc w:val="center"/>
        <w:rPr>
          <w:rFonts w:hint="eastAsia" w:hAnsi="宋体"/>
          <w:color w:val="auto"/>
          <w:sz w:val="24"/>
          <w:szCs w:val="24"/>
          <w:highlight w:val="none"/>
        </w:rPr>
      </w:pPr>
    </w:p>
    <w:p w14:paraId="36FACBA9">
      <w:pPr>
        <w:pStyle w:val="7"/>
        <w:spacing w:line="460" w:lineRule="exact"/>
        <w:jc w:val="center"/>
        <w:rPr>
          <w:rFonts w:hint="eastAsia" w:hAnsi="宋体"/>
          <w:color w:val="auto"/>
          <w:sz w:val="24"/>
          <w:szCs w:val="24"/>
          <w:highlight w:val="none"/>
        </w:rPr>
      </w:pPr>
      <w:r>
        <w:rPr>
          <w:rFonts w:hint="default" w:hAnsi="宋体"/>
          <w:color w:val="auto"/>
          <w:sz w:val="24"/>
          <w:szCs w:val="24"/>
          <w:highlight w:val="none"/>
          <w:lang w:val="en-US"/>
        </w:rPr>
        <w:t xml:space="preserve">         </w:t>
      </w:r>
      <w:r>
        <w:rPr>
          <w:rFonts w:hint="eastAsia" w:hAnsi="宋体"/>
          <w:color w:val="auto"/>
          <w:sz w:val="24"/>
          <w:szCs w:val="24"/>
          <w:highlight w:val="none"/>
        </w:rPr>
        <w:t>签订日期：</w:t>
      </w:r>
      <w:r>
        <w:rPr>
          <w:rFonts w:hAnsi="宋体"/>
          <w:color w:val="auto"/>
          <w:sz w:val="24"/>
          <w:szCs w:val="24"/>
          <w:highlight w:val="none"/>
        </w:rPr>
        <w:t>202</w:t>
      </w:r>
      <w:r>
        <w:rPr>
          <w:rFonts w:hint="eastAsia" w:hAnsi="宋体"/>
          <w:color w:val="auto"/>
          <w:sz w:val="24"/>
          <w:szCs w:val="24"/>
          <w:highlight w:val="none"/>
          <w:lang w:val="en-US" w:eastAsia="zh-CN"/>
        </w:rPr>
        <w:t>5</w:t>
      </w:r>
      <w:r>
        <w:rPr>
          <w:rFonts w:hAnsi="宋体"/>
          <w:color w:val="auto"/>
          <w:sz w:val="24"/>
          <w:szCs w:val="24"/>
          <w:highlight w:val="none"/>
        </w:rPr>
        <w:t xml:space="preserve"> </w:t>
      </w:r>
      <w:r>
        <w:rPr>
          <w:rFonts w:hint="eastAsia" w:hAnsi="宋体"/>
          <w:color w:val="auto"/>
          <w:sz w:val="24"/>
          <w:szCs w:val="24"/>
          <w:highlight w:val="none"/>
        </w:rPr>
        <w:t>年    月    日</w:t>
      </w:r>
    </w:p>
    <w:p w14:paraId="0FE7BDCF">
      <w:pPr>
        <w:spacing w:line="460" w:lineRule="exact"/>
        <w:rPr>
          <w:rFonts w:hint="eastAsia" w:hAnsi="宋体"/>
          <w:b/>
          <w:color w:val="auto"/>
          <w:sz w:val="24"/>
          <w:szCs w:val="24"/>
          <w:highlight w:val="none"/>
        </w:rPr>
      </w:pPr>
      <w:r>
        <w:rPr>
          <w:rFonts w:hAnsi="宋体"/>
          <w:color w:val="auto"/>
          <w:sz w:val="24"/>
          <w:szCs w:val="24"/>
          <w:highlight w:val="none"/>
        </w:rPr>
        <w:br w:type="page"/>
      </w:r>
      <w:r>
        <w:rPr>
          <w:rFonts w:hAnsi="宋体"/>
          <w:b/>
          <w:color w:val="auto"/>
          <w:sz w:val="24"/>
          <w:szCs w:val="24"/>
          <w:highlight w:val="none"/>
        </w:rPr>
        <w:t>附件</w:t>
      </w:r>
      <w:r>
        <w:rPr>
          <w:rFonts w:hint="eastAsia" w:hAnsi="宋体"/>
          <w:b/>
          <w:color w:val="auto"/>
          <w:sz w:val="24"/>
          <w:szCs w:val="24"/>
          <w:highlight w:val="none"/>
        </w:rPr>
        <w:t>1：</w:t>
      </w:r>
    </w:p>
    <w:p w14:paraId="3CB7935E">
      <w:pPr>
        <w:spacing w:line="460" w:lineRule="exact"/>
        <w:jc w:val="center"/>
        <w:rPr>
          <w:rFonts w:hint="eastAsia" w:ascii="宋体" w:hAnsi="宋体" w:cs="长城行楷体"/>
          <w:b/>
          <w:color w:val="auto"/>
          <w:sz w:val="32"/>
          <w:highlight w:val="none"/>
        </w:rPr>
      </w:pPr>
      <w:r>
        <w:rPr>
          <w:rFonts w:hint="eastAsia" w:ascii="宋体" w:hAnsi="宋体" w:cs="长城行楷体"/>
          <w:b/>
          <w:color w:val="auto"/>
          <w:sz w:val="32"/>
          <w:highlight w:val="none"/>
        </w:rPr>
        <w:t>保密协议</w:t>
      </w:r>
    </w:p>
    <w:p w14:paraId="7770499E">
      <w:pPr>
        <w:autoSpaceDE w:val="0"/>
        <w:autoSpaceDN w:val="0"/>
        <w:spacing w:line="360" w:lineRule="auto"/>
        <w:ind w:firstLine="540"/>
        <w:rPr>
          <w:rFonts w:hint="eastAsia" w:ascii="宋体" w:hAnsi="宋体" w:cs="长城行楷体"/>
          <w:color w:val="auto"/>
          <w:sz w:val="24"/>
          <w:highlight w:val="none"/>
        </w:rPr>
      </w:pPr>
    </w:p>
    <w:p w14:paraId="67F215DF">
      <w:pPr>
        <w:autoSpaceDE w:val="0"/>
        <w:autoSpaceDN w:val="0"/>
        <w:spacing w:line="500" w:lineRule="exact"/>
        <w:ind w:firstLine="539"/>
        <w:rPr>
          <w:rFonts w:hint="eastAsia" w:ascii="宋体" w:hAnsi="宋体" w:cs="长城行楷体"/>
          <w:color w:val="auto"/>
          <w:sz w:val="24"/>
          <w:highlight w:val="none"/>
          <w:u w:val="single"/>
        </w:rPr>
      </w:pPr>
      <w:r>
        <w:rPr>
          <w:rFonts w:hint="eastAsia" w:ascii="宋体" w:hAnsi="宋体" w:cs="长城行楷体"/>
          <w:color w:val="auto"/>
          <w:sz w:val="24"/>
          <w:highlight w:val="none"/>
        </w:rPr>
        <w:t>甲方：</w:t>
      </w:r>
      <w:r>
        <w:rPr>
          <w:rFonts w:hint="eastAsia" w:ascii="宋体" w:hAnsi="宋体" w:cs="长城行楷体"/>
          <w:color w:val="auto"/>
          <w:sz w:val="24"/>
          <w:highlight w:val="none"/>
          <w:u w:val="single"/>
        </w:rPr>
        <w:t>广州湾区新岸城市开发投资有限公司</w:t>
      </w:r>
    </w:p>
    <w:p w14:paraId="00560BCD">
      <w:pPr>
        <w:autoSpaceDE w:val="0"/>
        <w:autoSpaceDN w:val="0"/>
        <w:spacing w:line="500" w:lineRule="exact"/>
        <w:ind w:firstLine="539"/>
        <w:rPr>
          <w:rFonts w:hint="eastAsia" w:ascii="宋体" w:hAnsi="宋体" w:cs="长城行楷体"/>
          <w:color w:val="auto"/>
          <w:sz w:val="24"/>
          <w:highlight w:val="none"/>
          <w:u w:val="single"/>
        </w:rPr>
      </w:pPr>
      <w:r>
        <w:rPr>
          <w:rFonts w:hint="eastAsia" w:ascii="宋体" w:hAnsi="宋体" w:cs="长城行楷体"/>
          <w:color w:val="auto"/>
          <w:sz w:val="24"/>
          <w:highlight w:val="none"/>
        </w:rPr>
        <w:t>乙方：</w:t>
      </w:r>
      <w:r>
        <w:rPr>
          <w:rFonts w:hint="eastAsia" w:ascii="宋体" w:hAnsi="宋体"/>
          <w:color w:val="auto"/>
          <w:spacing w:val="-4"/>
          <w:sz w:val="24"/>
          <w:szCs w:val="24"/>
          <w:highlight w:val="none"/>
          <w:u w:val="single"/>
        </w:rPr>
        <w:t xml:space="preserve">                           </w:t>
      </w:r>
    </w:p>
    <w:p w14:paraId="2F89B50B">
      <w:pPr>
        <w:autoSpaceDE w:val="0"/>
        <w:autoSpaceDN w:val="0"/>
        <w:spacing w:line="500" w:lineRule="exact"/>
        <w:ind w:firstLine="539"/>
        <w:rPr>
          <w:rFonts w:hint="eastAsia" w:ascii="宋体" w:hAnsi="宋体" w:cs="长城行楷体"/>
          <w:color w:val="auto"/>
          <w:sz w:val="24"/>
          <w:highlight w:val="none"/>
        </w:rPr>
      </w:pPr>
    </w:p>
    <w:p w14:paraId="51E0D427">
      <w:pPr>
        <w:autoSpaceDE w:val="0"/>
        <w:autoSpaceDN w:val="0"/>
        <w:spacing w:line="500" w:lineRule="exact"/>
        <w:ind w:firstLine="539"/>
        <w:rPr>
          <w:rFonts w:hint="eastAsia" w:ascii="宋体" w:hAnsi="宋体" w:cs="长城行楷体"/>
          <w:color w:val="auto"/>
          <w:sz w:val="24"/>
          <w:highlight w:val="none"/>
        </w:rPr>
      </w:pPr>
      <w:r>
        <w:rPr>
          <w:rFonts w:hint="eastAsia" w:ascii="宋体" w:hAnsi="宋体" w:cs="长城行楷体"/>
          <w:color w:val="auto"/>
          <w:sz w:val="24"/>
          <w:highlight w:val="none"/>
        </w:rPr>
        <w:t>乙方作为甲方服务单位，乙方同意遵守甲方下列保密条款：</w:t>
      </w:r>
    </w:p>
    <w:p w14:paraId="28F0FEF7">
      <w:pPr>
        <w:autoSpaceDE w:val="0"/>
        <w:autoSpaceDN w:val="0"/>
        <w:spacing w:line="500" w:lineRule="exact"/>
        <w:ind w:firstLine="539"/>
        <w:rPr>
          <w:rFonts w:hint="eastAsia" w:ascii="宋体" w:hAnsi="宋体" w:cs="长城行楷体"/>
          <w:color w:val="auto"/>
          <w:sz w:val="24"/>
          <w:highlight w:val="none"/>
        </w:rPr>
      </w:pPr>
      <w:r>
        <w:rPr>
          <w:rFonts w:hint="eastAsia" w:ascii="宋体" w:hAnsi="宋体" w:cs="长城行楷体"/>
          <w:color w:val="auto"/>
          <w:sz w:val="24"/>
          <w:highlight w:val="none"/>
        </w:rPr>
        <w:t>一、保密信息的范围</w:t>
      </w:r>
    </w:p>
    <w:p w14:paraId="30B16663">
      <w:pPr>
        <w:autoSpaceDE w:val="0"/>
        <w:autoSpaceDN w:val="0"/>
        <w:spacing w:line="500" w:lineRule="exact"/>
        <w:ind w:firstLine="539"/>
        <w:rPr>
          <w:rFonts w:hint="eastAsia" w:ascii="宋体" w:hAnsi="宋体"/>
          <w:color w:val="auto"/>
          <w:sz w:val="24"/>
          <w:highlight w:val="none"/>
          <w:lang w:val="zh-CN"/>
        </w:rPr>
      </w:pPr>
      <w:r>
        <w:rPr>
          <w:rFonts w:hint="eastAsia" w:ascii="宋体" w:hAnsi="宋体" w:cs="长城行楷体"/>
          <w:color w:val="auto"/>
          <w:sz w:val="24"/>
          <w:highlight w:val="none"/>
        </w:rPr>
        <w:t>“保密信息”在本保密协议中是指乙方在为甲方提供服务工作的过程中所获取的重要工作信息。</w:t>
      </w:r>
      <w:r>
        <w:rPr>
          <w:rFonts w:hint="eastAsia" w:ascii="宋体" w:hAnsi="宋体"/>
          <w:color w:val="auto"/>
          <w:sz w:val="24"/>
          <w:highlight w:val="none"/>
          <w:lang w:val="zh-CN"/>
        </w:rPr>
        <w:t>该保密信息包括但不限于投资计划、项目规模、项目计划、项目相关数据和图纸、招标文件资料及信息、合同、价格、成本、研究报告、会议资料和文件。</w:t>
      </w:r>
    </w:p>
    <w:p w14:paraId="0CFC46BA">
      <w:pPr>
        <w:autoSpaceDE w:val="0"/>
        <w:autoSpaceDN w:val="0"/>
        <w:spacing w:line="500" w:lineRule="exact"/>
        <w:ind w:firstLine="539"/>
        <w:rPr>
          <w:rFonts w:hint="eastAsia" w:ascii="宋体" w:hAnsi="宋体" w:cs="长城行楷体"/>
          <w:color w:val="auto"/>
          <w:sz w:val="24"/>
          <w:highlight w:val="none"/>
        </w:rPr>
      </w:pPr>
      <w:r>
        <w:rPr>
          <w:rFonts w:hint="eastAsia" w:ascii="宋体" w:hAnsi="宋体" w:cs="长城行楷体"/>
          <w:color w:val="auto"/>
          <w:sz w:val="24"/>
          <w:highlight w:val="none"/>
        </w:rPr>
        <w:t>不论以何种形式或载于何种载体，无论在披露时是否以口头、图像或以书面方式表明其具有保密性，都视为甲方的保密信息。</w:t>
      </w:r>
    </w:p>
    <w:p w14:paraId="3532FEC4">
      <w:pPr>
        <w:autoSpaceDE w:val="0"/>
        <w:autoSpaceDN w:val="0"/>
        <w:spacing w:line="500" w:lineRule="exact"/>
        <w:ind w:firstLine="539"/>
        <w:rPr>
          <w:rFonts w:hint="eastAsia" w:ascii="宋体" w:hAnsi="宋体" w:cs="长城行楷体"/>
          <w:color w:val="auto"/>
          <w:sz w:val="24"/>
          <w:highlight w:val="none"/>
        </w:rPr>
      </w:pPr>
      <w:r>
        <w:rPr>
          <w:rFonts w:hint="eastAsia" w:ascii="宋体" w:hAnsi="宋体" w:cs="长城行楷体"/>
          <w:color w:val="auto"/>
          <w:sz w:val="24"/>
          <w:highlight w:val="none"/>
        </w:rPr>
        <w:t>二、乙方的保密义务</w:t>
      </w:r>
    </w:p>
    <w:p w14:paraId="60274B18">
      <w:pPr>
        <w:autoSpaceDE w:val="0"/>
        <w:autoSpaceDN w:val="0"/>
        <w:spacing w:line="500" w:lineRule="exact"/>
        <w:ind w:firstLine="539"/>
        <w:rPr>
          <w:rFonts w:hint="eastAsia" w:ascii="宋体" w:hAnsi="宋体" w:cs="长城行楷体"/>
          <w:color w:val="auto"/>
          <w:sz w:val="24"/>
          <w:highlight w:val="none"/>
        </w:rPr>
      </w:pPr>
      <w:r>
        <w:rPr>
          <w:rFonts w:hint="eastAsia" w:ascii="宋体" w:hAnsi="宋体" w:cs="长城行楷体"/>
          <w:color w:val="auto"/>
          <w:sz w:val="24"/>
          <w:highlight w:val="none"/>
        </w:rPr>
        <w:t>乙方对已知悉的甲方保密信息，在此同意：</w:t>
      </w:r>
    </w:p>
    <w:p w14:paraId="1000F7D9">
      <w:pPr>
        <w:autoSpaceDE w:val="0"/>
        <w:autoSpaceDN w:val="0"/>
        <w:spacing w:line="500" w:lineRule="exact"/>
        <w:ind w:firstLine="539"/>
        <w:rPr>
          <w:rFonts w:hint="eastAsia" w:ascii="宋体" w:hAnsi="宋体" w:cs="长城行楷体"/>
          <w:color w:val="auto"/>
          <w:sz w:val="24"/>
          <w:highlight w:val="none"/>
        </w:rPr>
      </w:pPr>
      <w:r>
        <w:rPr>
          <w:rFonts w:hint="eastAsia" w:ascii="宋体" w:hAnsi="宋体" w:cs="长城行楷体"/>
          <w:color w:val="auto"/>
          <w:sz w:val="24"/>
          <w:highlight w:val="none"/>
        </w:rPr>
        <w:t>（一）未经甲方事前书面批准，不论服务期间或以后，乙方及其工作人员不得以任何方式泄漏甲方的保密信息。</w:t>
      </w:r>
    </w:p>
    <w:p w14:paraId="0CB8415E">
      <w:pPr>
        <w:autoSpaceDE w:val="0"/>
        <w:autoSpaceDN w:val="0"/>
        <w:spacing w:line="500" w:lineRule="exact"/>
        <w:ind w:firstLine="539"/>
        <w:rPr>
          <w:rFonts w:hint="eastAsia" w:ascii="宋体" w:hAnsi="宋体" w:cs="长城行楷体"/>
          <w:color w:val="auto"/>
          <w:sz w:val="24"/>
          <w:highlight w:val="none"/>
        </w:rPr>
      </w:pPr>
      <w:r>
        <w:rPr>
          <w:rFonts w:hint="eastAsia" w:ascii="宋体" w:hAnsi="宋体" w:cs="长城行楷体"/>
          <w:color w:val="auto"/>
          <w:sz w:val="24"/>
          <w:highlight w:val="none"/>
        </w:rPr>
        <w:t>（二）一旦服务工作终止，乙方及其工作人员将退还保存的属于甲方的所有保密信息及资料，如方案、制度、报告、合同等。</w:t>
      </w:r>
    </w:p>
    <w:p w14:paraId="2C4889BE">
      <w:pPr>
        <w:autoSpaceDE w:val="0"/>
        <w:autoSpaceDN w:val="0"/>
        <w:spacing w:line="500" w:lineRule="exact"/>
        <w:ind w:firstLine="539"/>
        <w:rPr>
          <w:rFonts w:hint="eastAsia" w:ascii="宋体" w:hAnsi="宋体" w:cs="长城行楷体"/>
          <w:color w:val="auto"/>
          <w:sz w:val="24"/>
          <w:highlight w:val="none"/>
        </w:rPr>
      </w:pPr>
      <w:r>
        <w:rPr>
          <w:rFonts w:hint="eastAsia" w:ascii="宋体" w:hAnsi="宋体" w:cs="长城行楷体"/>
          <w:color w:val="auto"/>
          <w:sz w:val="24"/>
          <w:highlight w:val="none"/>
        </w:rPr>
        <w:t>三、保密期限</w:t>
      </w:r>
    </w:p>
    <w:p w14:paraId="3FD80C96">
      <w:pPr>
        <w:autoSpaceDE w:val="0"/>
        <w:autoSpaceDN w:val="0"/>
        <w:spacing w:line="500" w:lineRule="exact"/>
        <w:ind w:firstLine="539"/>
        <w:rPr>
          <w:rFonts w:hint="eastAsia" w:ascii="宋体" w:hAnsi="宋体" w:cs="长城行楷体"/>
          <w:color w:val="auto"/>
          <w:sz w:val="24"/>
          <w:highlight w:val="none"/>
        </w:rPr>
      </w:pPr>
      <w:r>
        <w:rPr>
          <w:rFonts w:hint="eastAsia" w:ascii="宋体" w:hAnsi="宋体" w:cs="长城行楷体"/>
          <w:color w:val="auto"/>
          <w:sz w:val="24"/>
          <w:highlight w:val="none"/>
        </w:rPr>
        <w:t>保密期限包括但不限于：从获知甲方保密信息时起，至保密信息已由甲方通过合法途径让普通公众知悉时止。</w:t>
      </w:r>
    </w:p>
    <w:p w14:paraId="580E5B74">
      <w:pPr>
        <w:autoSpaceDE w:val="0"/>
        <w:autoSpaceDN w:val="0"/>
        <w:spacing w:line="500" w:lineRule="exact"/>
        <w:ind w:firstLine="539"/>
        <w:rPr>
          <w:rFonts w:hint="eastAsia" w:ascii="宋体" w:hAnsi="宋体" w:cs="长城行楷体"/>
          <w:color w:val="auto"/>
          <w:sz w:val="24"/>
          <w:highlight w:val="none"/>
        </w:rPr>
      </w:pPr>
      <w:r>
        <w:rPr>
          <w:rFonts w:hint="eastAsia" w:ascii="宋体" w:hAnsi="宋体" w:cs="长城行楷体"/>
          <w:color w:val="auto"/>
          <w:sz w:val="24"/>
          <w:highlight w:val="none"/>
        </w:rPr>
        <w:t>四、违约责任</w:t>
      </w:r>
    </w:p>
    <w:p w14:paraId="1D5BDB4D">
      <w:pPr>
        <w:autoSpaceDE w:val="0"/>
        <w:autoSpaceDN w:val="0"/>
        <w:spacing w:line="500" w:lineRule="exact"/>
        <w:ind w:firstLine="539"/>
        <w:rPr>
          <w:rFonts w:hint="eastAsia" w:ascii="宋体" w:hAnsi="宋体" w:cs="长城行楷体"/>
          <w:color w:val="auto"/>
          <w:sz w:val="24"/>
          <w:highlight w:val="none"/>
        </w:rPr>
      </w:pPr>
      <w:r>
        <w:rPr>
          <w:rFonts w:hint="eastAsia" w:ascii="宋体" w:hAnsi="宋体" w:cs="长城行楷体"/>
          <w:color w:val="auto"/>
          <w:sz w:val="24"/>
          <w:highlight w:val="none"/>
        </w:rPr>
        <w:t>乙方违反本保密协议约定，要承担违约责任，甲方有权通过任何合理方式追究乙方的责任并终止服务合同。造成损失的，甲方有权要求乙方进行赔偿并追究乙方其他的法律责任。</w:t>
      </w:r>
    </w:p>
    <w:p w14:paraId="0BA42BC0">
      <w:pPr>
        <w:autoSpaceDE w:val="0"/>
        <w:autoSpaceDN w:val="0"/>
        <w:spacing w:line="500" w:lineRule="exact"/>
        <w:ind w:firstLine="539"/>
        <w:rPr>
          <w:rFonts w:hint="eastAsia" w:ascii="宋体" w:hAnsi="宋体" w:cs="长城行楷体"/>
          <w:color w:val="auto"/>
          <w:sz w:val="24"/>
          <w:highlight w:val="none"/>
        </w:rPr>
      </w:pPr>
      <w:r>
        <w:rPr>
          <w:rFonts w:hint="eastAsia" w:ascii="宋体" w:hAnsi="宋体" w:cs="长城行楷体"/>
          <w:color w:val="auto"/>
          <w:sz w:val="24"/>
          <w:highlight w:val="none"/>
        </w:rPr>
        <w:t>五、其他约定</w:t>
      </w:r>
    </w:p>
    <w:p w14:paraId="259BEBD8">
      <w:pPr>
        <w:autoSpaceDE w:val="0"/>
        <w:autoSpaceDN w:val="0"/>
        <w:spacing w:line="500" w:lineRule="exact"/>
        <w:ind w:firstLine="539"/>
        <w:rPr>
          <w:rFonts w:hint="eastAsia" w:ascii="宋体" w:hAnsi="宋体" w:cs="长城行楷体"/>
          <w:color w:val="auto"/>
          <w:sz w:val="24"/>
          <w:highlight w:val="none"/>
        </w:rPr>
      </w:pPr>
      <w:r>
        <w:rPr>
          <w:rFonts w:hint="eastAsia" w:ascii="宋体" w:hAnsi="宋体" w:cs="长城行楷体"/>
          <w:color w:val="auto"/>
          <w:sz w:val="24"/>
          <w:highlight w:val="none"/>
        </w:rPr>
        <w:t>本保密协议一式</w:t>
      </w:r>
      <w:r>
        <w:rPr>
          <w:rFonts w:hint="eastAsia" w:ascii="Calibri" w:hAnsi="Calibri" w:cs="长城行楷体"/>
          <w:color w:val="auto"/>
          <w:sz w:val="24"/>
          <w:szCs w:val="24"/>
          <w:highlight w:val="none"/>
          <w:u w:val="single"/>
        </w:rPr>
        <w:t>捌</w:t>
      </w:r>
      <w:r>
        <w:rPr>
          <w:rFonts w:hint="eastAsia" w:ascii="宋体" w:hAnsi="宋体" w:cs="长城行楷体"/>
          <w:color w:val="auto"/>
          <w:sz w:val="24"/>
          <w:highlight w:val="none"/>
        </w:rPr>
        <w:t>份，甲方执</w:t>
      </w:r>
      <w:r>
        <w:rPr>
          <w:rFonts w:ascii="Calibri" w:hAnsi="Calibri" w:cs="长城行楷体"/>
          <w:color w:val="auto"/>
          <w:sz w:val="24"/>
          <w:szCs w:val="24"/>
          <w:highlight w:val="none"/>
          <w:u w:val="single"/>
        </w:rPr>
        <w:t>肆</w:t>
      </w:r>
      <w:r>
        <w:rPr>
          <w:rFonts w:hint="eastAsia" w:ascii="宋体" w:hAnsi="宋体" w:cs="长城行楷体"/>
          <w:color w:val="auto"/>
          <w:sz w:val="24"/>
          <w:highlight w:val="none"/>
        </w:rPr>
        <w:t>份，乙方执</w:t>
      </w:r>
      <w:r>
        <w:rPr>
          <w:rFonts w:ascii="Calibri" w:hAnsi="Calibri" w:cs="长城行楷体"/>
          <w:color w:val="auto"/>
          <w:sz w:val="24"/>
          <w:szCs w:val="24"/>
          <w:highlight w:val="none"/>
          <w:u w:val="single"/>
        </w:rPr>
        <w:t>肆</w:t>
      </w:r>
      <w:r>
        <w:rPr>
          <w:rFonts w:hint="eastAsia" w:ascii="宋体" w:hAnsi="宋体" w:cs="长城行楷体"/>
          <w:color w:val="auto"/>
          <w:sz w:val="24"/>
          <w:highlight w:val="none"/>
        </w:rPr>
        <w:t>份，均具有同等法律效力。本保密协议经甲、乙双方签字盖公章或合同专用章后生效。</w:t>
      </w:r>
    </w:p>
    <w:p w14:paraId="193FEADE">
      <w:pPr>
        <w:autoSpaceDE w:val="0"/>
        <w:autoSpaceDN w:val="0"/>
        <w:spacing w:line="500" w:lineRule="exact"/>
        <w:ind w:firstLine="539"/>
        <w:rPr>
          <w:rFonts w:hint="eastAsia" w:ascii="宋体" w:hAnsi="宋体" w:cs="长城行楷体"/>
          <w:color w:val="auto"/>
          <w:sz w:val="24"/>
          <w:highlight w:val="none"/>
        </w:rPr>
      </w:pPr>
      <w:r>
        <w:rPr>
          <w:rFonts w:hint="eastAsia" w:ascii="宋体" w:hAnsi="宋体" w:cs="长城行楷体"/>
          <w:color w:val="auto"/>
          <w:sz w:val="24"/>
          <w:highlight w:val="none"/>
        </w:rPr>
        <w:t>甲  方（公章）：                      乙  方（公章）：</w:t>
      </w:r>
    </w:p>
    <w:p w14:paraId="4BB9F425">
      <w:pPr>
        <w:autoSpaceDE w:val="0"/>
        <w:autoSpaceDN w:val="0"/>
        <w:spacing w:line="500" w:lineRule="exact"/>
        <w:ind w:firstLine="539"/>
        <w:rPr>
          <w:rFonts w:hint="eastAsia" w:ascii="宋体" w:hAnsi="宋体" w:cs="长城行楷体"/>
          <w:color w:val="auto"/>
          <w:sz w:val="24"/>
          <w:highlight w:val="none"/>
        </w:rPr>
      </w:pPr>
    </w:p>
    <w:p w14:paraId="59207E76">
      <w:pPr>
        <w:autoSpaceDE w:val="0"/>
        <w:autoSpaceDN w:val="0"/>
        <w:spacing w:line="500" w:lineRule="exact"/>
        <w:ind w:firstLine="539"/>
        <w:rPr>
          <w:rFonts w:hint="eastAsia" w:ascii="宋体" w:hAnsi="宋体" w:cs="长城行楷体"/>
          <w:color w:val="auto"/>
          <w:sz w:val="24"/>
          <w:highlight w:val="none"/>
        </w:rPr>
      </w:pPr>
    </w:p>
    <w:p w14:paraId="45FC3C39">
      <w:pPr>
        <w:autoSpaceDE w:val="0"/>
        <w:autoSpaceDN w:val="0"/>
        <w:spacing w:line="500" w:lineRule="exact"/>
        <w:ind w:firstLine="539"/>
        <w:rPr>
          <w:rFonts w:hint="eastAsia" w:ascii="宋体" w:hAnsi="宋体" w:cs="长城行楷体"/>
          <w:color w:val="auto"/>
          <w:sz w:val="24"/>
          <w:highlight w:val="none"/>
        </w:rPr>
      </w:pPr>
    </w:p>
    <w:p w14:paraId="6BECAA7A">
      <w:pPr>
        <w:autoSpaceDE w:val="0"/>
        <w:autoSpaceDN w:val="0"/>
        <w:spacing w:line="500" w:lineRule="exact"/>
        <w:ind w:firstLine="539"/>
        <w:jc w:val="right"/>
        <w:rPr>
          <w:rFonts w:hint="eastAsia" w:ascii="宋体" w:hAnsi="宋体" w:cs="长城行楷体"/>
          <w:color w:val="auto"/>
          <w:sz w:val="24"/>
          <w:highlight w:val="none"/>
        </w:rPr>
      </w:pPr>
      <w:r>
        <w:rPr>
          <w:rFonts w:hint="eastAsia" w:ascii="宋体" w:hAnsi="宋体" w:cs="长城行楷体"/>
          <w:color w:val="auto"/>
          <w:sz w:val="24"/>
          <w:highlight w:val="none"/>
        </w:rPr>
        <w:t>签订日期：202</w:t>
      </w:r>
      <w:r>
        <w:rPr>
          <w:rFonts w:hint="eastAsia" w:ascii="宋体" w:hAnsi="宋体" w:cs="长城行楷体"/>
          <w:color w:val="auto"/>
          <w:sz w:val="24"/>
          <w:highlight w:val="none"/>
          <w:lang w:val="en-US" w:eastAsia="zh-CN"/>
        </w:rPr>
        <w:t>5</w:t>
      </w:r>
      <w:r>
        <w:rPr>
          <w:rFonts w:hint="eastAsia" w:ascii="宋体" w:hAnsi="宋体" w:cs="长城行楷体"/>
          <w:color w:val="auto"/>
          <w:sz w:val="24"/>
          <w:highlight w:val="none"/>
        </w:rPr>
        <w:t>年   月   日</w:t>
      </w:r>
    </w:p>
    <w:p w14:paraId="1EC5CCEC">
      <w:pPr>
        <w:pageBreakBefore/>
        <w:autoSpaceDE w:val="0"/>
        <w:autoSpaceDN w:val="0"/>
        <w:spacing w:line="460" w:lineRule="exact"/>
        <w:rPr>
          <w:rFonts w:hint="eastAsia" w:ascii="宋体" w:hAnsi="宋体" w:cs="长城行楷体"/>
          <w:b/>
          <w:color w:val="auto"/>
          <w:sz w:val="24"/>
          <w:highlight w:val="none"/>
        </w:rPr>
      </w:pPr>
      <w:r>
        <w:rPr>
          <w:rFonts w:hint="eastAsia" w:ascii="宋体" w:hAnsi="宋体"/>
          <w:b/>
          <w:color w:val="auto"/>
          <w:sz w:val="24"/>
          <w:highlight w:val="none"/>
        </w:rPr>
        <w:t>附件2：</w:t>
      </w:r>
    </w:p>
    <w:p w14:paraId="77821172">
      <w:pPr>
        <w:spacing w:line="460" w:lineRule="exact"/>
        <w:ind w:firstLine="540"/>
        <w:jc w:val="center"/>
        <w:rPr>
          <w:rFonts w:hint="eastAsia" w:ascii="宋体" w:hAnsi="宋体"/>
          <w:b/>
          <w:color w:val="auto"/>
          <w:sz w:val="32"/>
          <w:highlight w:val="none"/>
        </w:rPr>
      </w:pPr>
      <w:r>
        <w:rPr>
          <w:rFonts w:hint="eastAsia" w:ascii="宋体" w:hAnsi="宋体"/>
          <w:b/>
          <w:color w:val="auto"/>
          <w:sz w:val="32"/>
          <w:highlight w:val="none"/>
        </w:rPr>
        <w:t>廉政合同</w:t>
      </w:r>
    </w:p>
    <w:p w14:paraId="519E3082">
      <w:pPr>
        <w:autoSpaceDE w:val="0"/>
        <w:autoSpaceDN w:val="0"/>
        <w:spacing w:line="460" w:lineRule="exact"/>
        <w:rPr>
          <w:rFonts w:hint="eastAsia" w:ascii="宋体" w:hAnsi="宋体"/>
          <w:color w:val="auto"/>
          <w:sz w:val="24"/>
          <w:highlight w:val="none"/>
        </w:rPr>
      </w:pPr>
    </w:p>
    <w:p w14:paraId="02DDD511">
      <w:pPr>
        <w:autoSpaceDE w:val="0"/>
        <w:autoSpaceDN w:val="0"/>
        <w:spacing w:line="500" w:lineRule="exact"/>
        <w:ind w:firstLine="540"/>
        <w:rPr>
          <w:rFonts w:hint="eastAsia" w:ascii="宋体" w:hAnsi="宋体" w:cs="长城行楷体"/>
          <w:color w:val="auto"/>
          <w:sz w:val="24"/>
          <w:highlight w:val="none"/>
          <w:u w:val="single"/>
        </w:rPr>
      </w:pPr>
      <w:r>
        <w:rPr>
          <w:rFonts w:hint="eastAsia" w:ascii="宋体" w:hAnsi="宋体" w:cs="长城行楷体"/>
          <w:color w:val="auto"/>
          <w:sz w:val="24"/>
          <w:highlight w:val="none"/>
        </w:rPr>
        <w:t>甲方：</w:t>
      </w:r>
      <w:r>
        <w:rPr>
          <w:rFonts w:hint="eastAsia" w:ascii="宋体" w:hAnsi="宋体" w:cs="长城行楷体"/>
          <w:color w:val="auto"/>
          <w:sz w:val="24"/>
          <w:highlight w:val="none"/>
          <w:u w:val="single"/>
        </w:rPr>
        <w:t>广州湾区新岸城市开发投资有限公司</w:t>
      </w:r>
    </w:p>
    <w:p w14:paraId="12D7A1C8">
      <w:pPr>
        <w:autoSpaceDE w:val="0"/>
        <w:autoSpaceDN w:val="0"/>
        <w:spacing w:line="500" w:lineRule="exact"/>
        <w:ind w:firstLine="540"/>
        <w:rPr>
          <w:rFonts w:hint="eastAsia" w:ascii="宋体" w:hAnsi="宋体" w:cs="长城行楷体"/>
          <w:color w:val="auto"/>
          <w:sz w:val="24"/>
          <w:highlight w:val="none"/>
          <w:u w:val="single"/>
        </w:rPr>
      </w:pPr>
      <w:r>
        <w:rPr>
          <w:rFonts w:hint="eastAsia" w:ascii="宋体" w:hAnsi="宋体" w:cs="长城行楷体"/>
          <w:color w:val="auto"/>
          <w:sz w:val="24"/>
          <w:highlight w:val="none"/>
        </w:rPr>
        <w:t>乙方：</w:t>
      </w:r>
      <w:r>
        <w:rPr>
          <w:rFonts w:hint="eastAsia" w:ascii="宋体" w:hAnsi="宋体"/>
          <w:color w:val="auto"/>
          <w:spacing w:val="-4"/>
          <w:sz w:val="24"/>
          <w:szCs w:val="24"/>
          <w:highlight w:val="none"/>
          <w:u w:val="single"/>
        </w:rPr>
        <w:t xml:space="preserve">                           </w:t>
      </w:r>
    </w:p>
    <w:p w14:paraId="196A971B">
      <w:pPr>
        <w:autoSpaceDE w:val="0"/>
        <w:autoSpaceDN w:val="0"/>
        <w:spacing w:line="500" w:lineRule="exact"/>
        <w:ind w:firstLine="540"/>
        <w:rPr>
          <w:rFonts w:hint="eastAsia" w:ascii="宋体" w:hAnsi="宋体"/>
          <w:color w:val="auto"/>
          <w:sz w:val="24"/>
          <w:highlight w:val="none"/>
          <w:lang w:val="zh-CN"/>
        </w:rPr>
      </w:pPr>
    </w:p>
    <w:p w14:paraId="32857E5C">
      <w:pPr>
        <w:autoSpaceDE w:val="0"/>
        <w:autoSpaceDN w:val="0"/>
        <w:spacing w:line="500" w:lineRule="exact"/>
        <w:ind w:firstLine="540"/>
        <w:rPr>
          <w:rFonts w:hint="eastAsia" w:ascii="宋体" w:hAnsi="宋体"/>
          <w:color w:val="auto"/>
          <w:sz w:val="24"/>
          <w:highlight w:val="none"/>
          <w:lang w:val="zh-CN"/>
        </w:rPr>
      </w:pPr>
      <w:r>
        <w:rPr>
          <w:rFonts w:hint="eastAsia" w:ascii="宋体" w:hAnsi="宋体"/>
          <w:color w:val="auto"/>
          <w:sz w:val="24"/>
          <w:highlight w:val="none"/>
          <w:lang w:val="zh-CN"/>
        </w:rPr>
        <w:t>根据国家和省、市有关廉政建设规定，乙方作为甲方</w:t>
      </w:r>
      <w:r>
        <w:rPr>
          <w:rFonts w:hint="eastAsia" w:ascii="宋体" w:hAnsi="宋体"/>
          <w:color w:val="auto"/>
          <w:sz w:val="24"/>
          <w:highlight w:val="none"/>
          <w:lang w:val="en-US" w:eastAsia="zh-CN"/>
        </w:rPr>
        <w:t>本</w:t>
      </w:r>
      <w:r>
        <w:rPr>
          <w:rFonts w:hint="eastAsia" w:ascii="宋体" w:hAnsi="宋体"/>
          <w:color w:val="auto"/>
          <w:sz w:val="24"/>
          <w:highlight w:val="none"/>
          <w:lang w:val="zh-CN"/>
        </w:rPr>
        <w:t>项目的服务单位，乙方同意根据国家、省、市关于工程廉政建设的规定做好</w:t>
      </w:r>
      <w:r>
        <w:rPr>
          <w:rFonts w:hint="eastAsia" w:ascii="宋体" w:hAnsi="宋体"/>
          <w:color w:val="auto"/>
          <w:sz w:val="24"/>
          <w:highlight w:val="none"/>
          <w:lang w:val="en-US" w:eastAsia="zh-CN"/>
        </w:rPr>
        <w:t>本</w:t>
      </w:r>
      <w:r>
        <w:rPr>
          <w:rFonts w:hint="eastAsia" w:ascii="宋体" w:hAnsi="宋体"/>
          <w:color w:val="auto"/>
          <w:sz w:val="24"/>
          <w:highlight w:val="none"/>
          <w:lang w:val="zh-CN"/>
        </w:rPr>
        <w:t xml:space="preserve">项目的服务工作，同意签订廉政合同，具体内容如下： </w:t>
      </w:r>
    </w:p>
    <w:p w14:paraId="2E40641B">
      <w:pPr>
        <w:spacing w:line="500" w:lineRule="exact"/>
        <w:ind w:firstLine="482" w:firstLineChars="200"/>
        <w:outlineLvl w:val="0"/>
        <w:rPr>
          <w:rFonts w:hint="eastAsia" w:ascii="宋体" w:hAnsi="宋体"/>
          <w:b/>
          <w:bCs/>
          <w:color w:val="auto"/>
          <w:sz w:val="24"/>
          <w:highlight w:val="none"/>
        </w:rPr>
      </w:pPr>
      <w:r>
        <w:rPr>
          <w:rFonts w:hint="eastAsia" w:ascii="宋体" w:hAnsi="宋体"/>
          <w:b/>
          <w:bCs/>
          <w:color w:val="auto"/>
          <w:sz w:val="24"/>
          <w:highlight w:val="none"/>
        </w:rPr>
        <w:t>1、双方权利和义务</w:t>
      </w:r>
    </w:p>
    <w:p w14:paraId="359A2165">
      <w:pPr>
        <w:autoSpaceDE w:val="0"/>
        <w:autoSpaceDN w:val="0"/>
        <w:spacing w:line="500" w:lineRule="exact"/>
        <w:ind w:firstLine="540"/>
        <w:rPr>
          <w:rFonts w:hint="eastAsia" w:ascii="宋体" w:hAnsi="宋体"/>
          <w:color w:val="auto"/>
          <w:sz w:val="24"/>
          <w:highlight w:val="none"/>
          <w:lang w:val="zh-CN"/>
        </w:rPr>
      </w:pPr>
      <w:r>
        <w:rPr>
          <w:rFonts w:hint="eastAsia" w:ascii="宋体" w:hAnsi="宋体"/>
          <w:color w:val="auto"/>
          <w:sz w:val="24"/>
          <w:highlight w:val="none"/>
          <w:lang w:val="zh-CN"/>
        </w:rPr>
        <w:t>1.1  严格遵守中央和省、市有关廉政法律法规的规定，优质高效做好服务工作，严格按照合同规定执行。</w:t>
      </w:r>
    </w:p>
    <w:p w14:paraId="3425E74E">
      <w:pPr>
        <w:spacing w:line="500" w:lineRule="exact"/>
        <w:ind w:firstLine="480" w:firstLineChars="200"/>
        <w:rPr>
          <w:rFonts w:hint="eastAsia" w:ascii="宋体" w:hAnsi="宋体"/>
          <w:color w:val="auto"/>
          <w:sz w:val="24"/>
          <w:highlight w:val="none"/>
        </w:rPr>
      </w:pPr>
      <w:r>
        <w:rPr>
          <w:rFonts w:hint="eastAsia" w:ascii="宋体" w:hAnsi="宋体"/>
          <w:color w:val="auto"/>
          <w:sz w:val="24"/>
          <w:highlight w:val="none"/>
          <w:lang w:val="zh-CN"/>
        </w:rPr>
        <w:t>1.2  认</w:t>
      </w:r>
      <w:r>
        <w:rPr>
          <w:rFonts w:hint="eastAsia" w:ascii="宋体" w:hAnsi="宋体"/>
          <w:color w:val="auto"/>
          <w:sz w:val="24"/>
          <w:highlight w:val="none"/>
        </w:rPr>
        <w:t>真</w:t>
      </w:r>
      <w:r>
        <w:rPr>
          <w:rFonts w:ascii="宋体" w:hAnsi="宋体"/>
          <w:color w:val="auto"/>
          <w:sz w:val="24"/>
          <w:highlight w:val="none"/>
        </w:rPr>
        <w:t>开展廉政教育</w:t>
      </w:r>
      <w:r>
        <w:rPr>
          <w:rFonts w:hint="eastAsia" w:ascii="宋体" w:hAnsi="宋体"/>
          <w:color w:val="auto"/>
          <w:sz w:val="24"/>
          <w:highlight w:val="none"/>
        </w:rPr>
        <w:t>和宣传工作，</w:t>
      </w:r>
      <w:r>
        <w:rPr>
          <w:rFonts w:ascii="宋体" w:hAnsi="宋体"/>
          <w:color w:val="auto"/>
          <w:sz w:val="24"/>
          <w:highlight w:val="none"/>
        </w:rPr>
        <w:t>建立健全廉政制度。</w:t>
      </w:r>
    </w:p>
    <w:p w14:paraId="7B35E9C1">
      <w:pPr>
        <w:spacing w:line="500" w:lineRule="exact"/>
        <w:ind w:firstLine="480" w:firstLineChars="200"/>
        <w:rPr>
          <w:rFonts w:hint="eastAsia" w:ascii="宋体" w:hAnsi="宋体"/>
          <w:color w:val="auto"/>
          <w:sz w:val="24"/>
          <w:highlight w:val="none"/>
        </w:rPr>
      </w:pPr>
      <w:r>
        <w:rPr>
          <w:rFonts w:hint="eastAsia" w:ascii="宋体" w:hAnsi="宋体"/>
          <w:color w:val="auto"/>
          <w:sz w:val="24"/>
          <w:highlight w:val="none"/>
        </w:rPr>
        <w:t>1.3  定期开展自查自纠，及时发现、提醒并纠正工作中违反廉政建设、廉洁自律规定的行为。定期组织风险排查、制定防控措施，切实加强廉政风险防控。</w:t>
      </w:r>
    </w:p>
    <w:p w14:paraId="062936ED">
      <w:pPr>
        <w:spacing w:line="500" w:lineRule="exact"/>
        <w:ind w:firstLine="480" w:firstLineChars="200"/>
        <w:rPr>
          <w:rFonts w:hint="eastAsia" w:ascii="宋体" w:hAnsi="宋体"/>
          <w:color w:val="auto"/>
          <w:sz w:val="24"/>
          <w:highlight w:val="none"/>
        </w:rPr>
      </w:pPr>
      <w:r>
        <w:rPr>
          <w:rFonts w:hint="eastAsia" w:ascii="宋体" w:hAnsi="宋体"/>
          <w:color w:val="auto"/>
          <w:sz w:val="24"/>
          <w:highlight w:val="none"/>
        </w:rPr>
        <w:t xml:space="preserve">1.4  </w:t>
      </w:r>
      <w:r>
        <w:rPr>
          <w:rFonts w:ascii="宋体" w:hAnsi="宋体"/>
          <w:color w:val="auto"/>
          <w:sz w:val="24"/>
          <w:highlight w:val="none"/>
        </w:rPr>
        <w:t>发现</w:t>
      </w:r>
      <w:r>
        <w:rPr>
          <w:rFonts w:hint="eastAsia" w:ascii="宋体" w:hAnsi="宋体"/>
          <w:color w:val="auto"/>
          <w:sz w:val="24"/>
          <w:highlight w:val="none"/>
        </w:rPr>
        <w:t>廉政、廉洁问题或线索</w:t>
      </w:r>
      <w:r>
        <w:rPr>
          <w:rFonts w:ascii="宋体" w:hAnsi="宋体"/>
          <w:color w:val="auto"/>
          <w:sz w:val="24"/>
          <w:highlight w:val="none"/>
        </w:rPr>
        <w:t>，</w:t>
      </w:r>
      <w:r>
        <w:rPr>
          <w:rFonts w:hint="eastAsia" w:ascii="宋体" w:hAnsi="宋体"/>
          <w:color w:val="auto"/>
          <w:sz w:val="24"/>
          <w:highlight w:val="none"/>
        </w:rPr>
        <w:t>主动</w:t>
      </w:r>
      <w:r>
        <w:rPr>
          <w:rFonts w:ascii="宋体" w:hAnsi="宋体"/>
          <w:color w:val="auto"/>
          <w:sz w:val="24"/>
          <w:highlight w:val="none"/>
        </w:rPr>
        <w:t>向</w:t>
      </w:r>
      <w:r>
        <w:rPr>
          <w:rFonts w:hint="eastAsia" w:ascii="宋体" w:hAnsi="宋体"/>
          <w:color w:val="auto"/>
          <w:sz w:val="24"/>
          <w:highlight w:val="none"/>
        </w:rPr>
        <w:t>双方纪检监察部门反映、</w:t>
      </w:r>
      <w:r>
        <w:rPr>
          <w:rFonts w:ascii="宋体" w:hAnsi="宋体"/>
          <w:color w:val="auto"/>
          <w:sz w:val="24"/>
          <w:highlight w:val="none"/>
        </w:rPr>
        <w:t>举报。</w:t>
      </w:r>
    </w:p>
    <w:p w14:paraId="3DF307D5">
      <w:pPr>
        <w:spacing w:line="500" w:lineRule="exact"/>
        <w:ind w:firstLine="480" w:firstLineChars="200"/>
        <w:rPr>
          <w:rFonts w:hint="eastAsia" w:ascii="宋体" w:hAnsi="宋体"/>
          <w:color w:val="auto"/>
          <w:sz w:val="24"/>
          <w:highlight w:val="none"/>
        </w:rPr>
      </w:pPr>
      <w:r>
        <w:rPr>
          <w:rFonts w:hint="eastAsia" w:ascii="宋体" w:hAnsi="宋体"/>
          <w:color w:val="auto"/>
          <w:sz w:val="24"/>
          <w:highlight w:val="none"/>
        </w:rPr>
        <w:t>1.5  积极配合有关部门对违反廉政建设、廉洁自律规定问题的调查核实。</w:t>
      </w:r>
    </w:p>
    <w:p w14:paraId="077A0D2C">
      <w:pPr>
        <w:spacing w:line="500" w:lineRule="exact"/>
        <w:ind w:firstLine="482" w:firstLineChars="200"/>
        <w:rPr>
          <w:rFonts w:hint="eastAsia" w:ascii="宋体" w:hAnsi="宋体"/>
          <w:b/>
          <w:bCs/>
          <w:color w:val="auto"/>
          <w:sz w:val="24"/>
          <w:highlight w:val="none"/>
        </w:rPr>
      </w:pPr>
      <w:r>
        <w:rPr>
          <w:rFonts w:hint="eastAsia" w:ascii="宋体" w:hAnsi="宋体"/>
          <w:b/>
          <w:bCs/>
          <w:color w:val="auto"/>
          <w:sz w:val="24"/>
          <w:highlight w:val="none"/>
        </w:rPr>
        <w:t>2、</w:t>
      </w:r>
      <w:r>
        <w:rPr>
          <w:rFonts w:ascii="宋体" w:hAnsi="宋体"/>
          <w:b/>
          <w:bCs/>
          <w:color w:val="auto"/>
          <w:sz w:val="24"/>
          <w:highlight w:val="none"/>
        </w:rPr>
        <w:t>甲方</w:t>
      </w:r>
      <w:r>
        <w:rPr>
          <w:rFonts w:hint="eastAsia" w:ascii="宋体" w:hAnsi="宋体"/>
          <w:b/>
          <w:bCs/>
          <w:color w:val="auto"/>
          <w:sz w:val="24"/>
          <w:highlight w:val="none"/>
        </w:rPr>
        <w:t>廉政责任</w:t>
      </w:r>
    </w:p>
    <w:p w14:paraId="4357194E">
      <w:pPr>
        <w:spacing w:line="500" w:lineRule="exact"/>
        <w:ind w:firstLine="480" w:firstLineChars="200"/>
        <w:rPr>
          <w:rFonts w:hint="eastAsia" w:ascii="宋体" w:hAnsi="宋体"/>
          <w:color w:val="auto"/>
          <w:sz w:val="24"/>
          <w:highlight w:val="none"/>
        </w:rPr>
      </w:pPr>
      <w:r>
        <w:rPr>
          <w:rFonts w:hint="eastAsia" w:ascii="宋体" w:hAnsi="宋体"/>
          <w:color w:val="auto"/>
          <w:sz w:val="24"/>
          <w:highlight w:val="none"/>
        </w:rPr>
        <w:t xml:space="preserve">2.1  甲方及其工作人员要认真履行“一岗双责”职责，把确保廉政目标任务与工程建设业务工作一起布置，一并监管。 </w:t>
      </w:r>
    </w:p>
    <w:p w14:paraId="2DD151EA">
      <w:pPr>
        <w:spacing w:line="500" w:lineRule="exact"/>
        <w:ind w:firstLine="480" w:firstLineChars="200"/>
        <w:rPr>
          <w:rFonts w:hint="eastAsia" w:ascii="宋体" w:hAnsi="宋体"/>
          <w:color w:val="auto"/>
          <w:sz w:val="24"/>
          <w:highlight w:val="none"/>
        </w:rPr>
      </w:pPr>
      <w:r>
        <w:rPr>
          <w:rFonts w:ascii="宋体" w:hAnsi="宋体"/>
          <w:color w:val="auto"/>
          <w:sz w:val="24"/>
          <w:highlight w:val="none"/>
        </w:rPr>
        <w:t>2.</w:t>
      </w:r>
      <w:r>
        <w:rPr>
          <w:rFonts w:hint="eastAsia" w:ascii="宋体" w:hAnsi="宋体"/>
          <w:color w:val="auto"/>
          <w:sz w:val="24"/>
          <w:highlight w:val="none"/>
        </w:rPr>
        <w:t>2</w:t>
      </w:r>
      <w:r>
        <w:rPr>
          <w:rFonts w:ascii="宋体" w:hAnsi="宋体"/>
          <w:color w:val="auto"/>
          <w:sz w:val="24"/>
          <w:highlight w:val="none"/>
        </w:rPr>
        <w:t xml:space="preserve">  甲方及其工作人员不得索要或接受乙方及其工作人员的礼金、有价证券和贵重物品，不得</w:t>
      </w:r>
      <w:r>
        <w:rPr>
          <w:rFonts w:hint="eastAsia" w:ascii="宋体" w:hAnsi="宋体"/>
          <w:color w:val="auto"/>
          <w:sz w:val="24"/>
          <w:highlight w:val="none"/>
        </w:rPr>
        <w:t>要求</w:t>
      </w:r>
      <w:r>
        <w:rPr>
          <w:rFonts w:ascii="宋体" w:hAnsi="宋体"/>
          <w:color w:val="auto"/>
          <w:sz w:val="24"/>
          <w:highlight w:val="none"/>
        </w:rPr>
        <w:t>乙方报销任何应由甲方或工作人员个人支付的费用等。</w:t>
      </w:r>
    </w:p>
    <w:p w14:paraId="4E17387E">
      <w:pPr>
        <w:spacing w:line="500" w:lineRule="exact"/>
        <w:ind w:firstLine="480" w:firstLineChars="200"/>
        <w:rPr>
          <w:rFonts w:hint="eastAsia" w:ascii="宋体" w:hAnsi="宋体"/>
          <w:color w:val="auto"/>
          <w:sz w:val="24"/>
          <w:highlight w:val="none"/>
        </w:rPr>
      </w:pPr>
      <w:r>
        <w:rPr>
          <w:rFonts w:ascii="宋体" w:hAnsi="宋体"/>
          <w:color w:val="auto"/>
          <w:sz w:val="24"/>
          <w:highlight w:val="none"/>
        </w:rPr>
        <w:t>2.</w:t>
      </w:r>
      <w:r>
        <w:rPr>
          <w:rFonts w:hint="eastAsia" w:ascii="宋体" w:hAnsi="宋体"/>
          <w:color w:val="auto"/>
          <w:sz w:val="24"/>
          <w:highlight w:val="none"/>
        </w:rPr>
        <w:t>3</w:t>
      </w:r>
      <w:r>
        <w:rPr>
          <w:rFonts w:ascii="宋体" w:hAnsi="宋体"/>
          <w:color w:val="auto"/>
          <w:sz w:val="24"/>
          <w:highlight w:val="none"/>
        </w:rPr>
        <w:t xml:space="preserve">  甲方及其工作人员不得</w:t>
      </w:r>
      <w:r>
        <w:rPr>
          <w:rFonts w:hint="eastAsia" w:ascii="宋体" w:hAnsi="宋体"/>
          <w:color w:val="auto"/>
          <w:sz w:val="24"/>
          <w:highlight w:val="none"/>
        </w:rPr>
        <w:t>违反规定参加乙方</w:t>
      </w:r>
      <w:r>
        <w:rPr>
          <w:rFonts w:ascii="宋体" w:hAnsi="宋体"/>
          <w:color w:val="auto"/>
          <w:sz w:val="24"/>
          <w:highlight w:val="none"/>
        </w:rPr>
        <w:t>及其工作人员</w:t>
      </w:r>
      <w:r>
        <w:rPr>
          <w:rFonts w:hint="eastAsia" w:ascii="宋体" w:hAnsi="宋体"/>
          <w:color w:val="auto"/>
          <w:sz w:val="24"/>
          <w:highlight w:val="none"/>
        </w:rPr>
        <w:t>的</w:t>
      </w:r>
      <w:r>
        <w:rPr>
          <w:rFonts w:ascii="宋体" w:hAnsi="宋体"/>
          <w:color w:val="auto"/>
          <w:sz w:val="24"/>
          <w:highlight w:val="none"/>
        </w:rPr>
        <w:t>宴请</w:t>
      </w:r>
      <w:r>
        <w:rPr>
          <w:rFonts w:hint="eastAsia" w:ascii="宋体" w:hAnsi="宋体"/>
          <w:color w:val="auto"/>
          <w:sz w:val="24"/>
          <w:highlight w:val="none"/>
        </w:rPr>
        <w:t>，</w:t>
      </w:r>
      <w:r>
        <w:rPr>
          <w:rFonts w:ascii="宋体" w:hAnsi="宋体"/>
          <w:color w:val="auto"/>
          <w:sz w:val="24"/>
          <w:highlight w:val="none"/>
        </w:rPr>
        <w:t>不得</w:t>
      </w:r>
      <w:r>
        <w:rPr>
          <w:rFonts w:hint="eastAsia" w:ascii="宋体" w:hAnsi="宋体"/>
          <w:color w:val="auto"/>
          <w:sz w:val="24"/>
          <w:highlight w:val="none"/>
        </w:rPr>
        <w:t>违反规定参加乙方</w:t>
      </w:r>
      <w:r>
        <w:rPr>
          <w:rFonts w:ascii="宋体" w:hAnsi="宋体"/>
          <w:color w:val="auto"/>
          <w:sz w:val="24"/>
          <w:highlight w:val="none"/>
        </w:rPr>
        <w:t>及其工作人员</w:t>
      </w:r>
      <w:r>
        <w:rPr>
          <w:rFonts w:hint="eastAsia" w:ascii="宋体" w:hAnsi="宋体"/>
          <w:color w:val="auto"/>
          <w:sz w:val="24"/>
          <w:highlight w:val="none"/>
        </w:rPr>
        <w:t>安排的</w:t>
      </w:r>
      <w:r>
        <w:rPr>
          <w:rFonts w:ascii="宋体" w:hAnsi="宋体"/>
          <w:color w:val="auto"/>
          <w:sz w:val="24"/>
          <w:highlight w:val="none"/>
        </w:rPr>
        <w:t>娱乐活动</w:t>
      </w:r>
      <w:r>
        <w:rPr>
          <w:rFonts w:hint="eastAsia" w:ascii="宋体" w:hAnsi="宋体"/>
          <w:color w:val="auto"/>
          <w:sz w:val="24"/>
          <w:highlight w:val="none"/>
        </w:rPr>
        <w:t>，</w:t>
      </w:r>
      <w:r>
        <w:rPr>
          <w:rFonts w:ascii="宋体" w:hAnsi="宋体"/>
          <w:color w:val="auto"/>
          <w:sz w:val="24"/>
          <w:highlight w:val="none"/>
        </w:rPr>
        <w:t>不得</w:t>
      </w:r>
      <w:r>
        <w:rPr>
          <w:rFonts w:hint="eastAsia" w:ascii="宋体" w:hAnsi="宋体"/>
          <w:color w:val="auto"/>
          <w:sz w:val="24"/>
          <w:highlight w:val="none"/>
        </w:rPr>
        <w:t>违反规定</w:t>
      </w:r>
      <w:r>
        <w:rPr>
          <w:rFonts w:ascii="宋体" w:hAnsi="宋体"/>
          <w:color w:val="auto"/>
          <w:sz w:val="24"/>
          <w:highlight w:val="none"/>
        </w:rPr>
        <w:t>接受乙方及其工作人员提供的通讯工具、交通工具和办公用品等。</w:t>
      </w:r>
    </w:p>
    <w:p w14:paraId="0BE9F74D">
      <w:pPr>
        <w:spacing w:line="500" w:lineRule="exact"/>
        <w:ind w:firstLine="480" w:firstLineChars="200"/>
        <w:rPr>
          <w:rFonts w:hint="eastAsia" w:ascii="宋体" w:hAnsi="宋体"/>
          <w:color w:val="auto"/>
          <w:sz w:val="24"/>
          <w:highlight w:val="none"/>
        </w:rPr>
      </w:pPr>
      <w:r>
        <w:rPr>
          <w:rFonts w:ascii="宋体" w:hAnsi="宋体"/>
          <w:color w:val="auto"/>
          <w:sz w:val="24"/>
          <w:highlight w:val="none"/>
        </w:rPr>
        <w:t>2.</w:t>
      </w:r>
      <w:r>
        <w:rPr>
          <w:rFonts w:hint="eastAsia" w:ascii="宋体" w:hAnsi="宋体"/>
          <w:color w:val="auto"/>
          <w:sz w:val="24"/>
          <w:highlight w:val="none"/>
        </w:rPr>
        <w:t>4</w:t>
      </w:r>
      <w:r>
        <w:rPr>
          <w:rFonts w:ascii="宋体" w:hAnsi="宋体"/>
          <w:color w:val="auto"/>
          <w:sz w:val="24"/>
          <w:highlight w:val="none"/>
        </w:rPr>
        <w:t xml:space="preserve">  甲方及其工作人员不得要求或者接受乙方及其工作人员为其住房装修、婚丧嫁娶活动、配偶子女的工作安排以及出国出境、旅游等提供方便等。</w:t>
      </w:r>
    </w:p>
    <w:p w14:paraId="3CC3A784">
      <w:pPr>
        <w:spacing w:line="500" w:lineRule="exact"/>
        <w:ind w:firstLine="480" w:firstLineChars="200"/>
        <w:rPr>
          <w:rFonts w:hint="eastAsia" w:ascii="宋体" w:hAnsi="宋体"/>
          <w:color w:val="auto"/>
          <w:sz w:val="24"/>
          <w:highlight w:val="none"/>
        </w:rPr>
      </w:pPr>
      <w:r>
        <w:rPr>
          <w:rFonts w:ascii="宋体" w:hAnsi="宋体"/>
          <w:color w:val="auto"/>
          <w:sz w:val="24"/>
          <w:highlight w:val="none"/>
        </w:rPr>
        <w:t>2.</w:t>
      </w:r>
      <w:r>
        <w:rPr>
          <w:rFonts w:hint="eastAsia" w:ascii="宋体" w:hAnsi="宋体"/>
          <w:color w:val="auto"/>
          <w:sz w:val="24"/>
          <w:highlight w:val="none"/>
        </w:rPr>
        <w:t>5</w:t>
      </w:r>
      <w:r>
        <w:rPr>
          <w:rFonts w:ascii="宋体" w:hAnsi="宋体"/>
          <w:color w:val="auto"/>
          <w:sz w:val="24"/>
          <w:highlight w:val="none"/>
        </w:rPr>
        <w:t xml:space="preserve">  甲方工作人员</w:t>
      </w:r>
      <w:r>
        <w:rPr>
          <w:rFonts w:hint="eastAsia" w:ascii="宋体" w:hAnsi="宋体"/>
          <w:color w:val="auto"/>
          <w:sz w:val="24"/>
          <w:highlight w:val="none"/>
        </w:rPr>
        <w:t>的</w:t>
      </w:r>
      <w:r>
        <w:rPr>
          <w:rFonts w:ascii="宋体" w:hAnsi="宋体"/>
          <w:color w:val="auto"/>
          <w:sz w:val="24"/>
          <w:highlight w:val="none"/>
        </w:rPr>
        <w:t>配偶、子女</w:t>
      </w:r>
      <w:r>
        <w:rPr>
          <w:rFonts w:hint="eastAsia" w:ascii="宋体" w:hAnsi="宋体"/>
          <w:color w:val="auto"/>
          <w:sz w:val="24"/>
          <w:highlight w:val="none"/>
        </w:rPr>
        <w:t>，</w:t>
      </w:r>
      <w:r>
        <w:rPr>
          <w:rFonts w:ascii="宋体" w:hAnsi="宋体"/>
          <w:color w:val="auto"/>
          <w:sz w:val="24"/>
          <w:highlight w:val="none"/>
        </w:rPr>
        <w:t>不得从事与甲方有关的工程材料设备供应、工程分包、劳务等经济活动。</w:t>
      </w:r>
    </w:p>
    <w:p w14:paraId="18E56988">
      <w:pPr>
        <w:spacing w:line="500" w:lineRule="exact"/>
        <w:ind w:firstLine="480" w:firstLineChars="200"/>
        <w:rPr>
          <w:rFonts w:hint="eastAsia" w:ascii="宋体" w:hAnsi="宋体"/>
          <w:color w:val="auto"/>
          <w:sz w:val="24"/>
          <w:highlight w:val="none"/>
        </w:rPr>
      </w:pPr>
      <w:r>
        <w:rPr>
          <w:rFonts w:ascii="宋体" w:hAnsi="宋体"/>
          <w:color w:val="auto"/>
          <w:sz w:val="24"/>
          <w:highlight w:val="none"/>
        </w:rPr>
        <w:t>2.</w:t>
      </w:r>
      <w:r>
        <w:rPr>
          <w:rFonts w:hint="eastAsia" w:ascii="宋体" w:hAnsi="宋体"/>
          <w:color w:val="auto"/>
          <w:sz w:val="24"/>
          <w:highlight w:val="none"/>
        </w:rPr>
        <w:t>6</w:t>
      </w:r>
      <w:r>
        <w:rPr>
          <w:rFonts w:ascii="宋体" w:hAnsi="宋体"/>
          <w:color w:val="auto"/>
          <w:sz w:val="24"/>
          <w:highlight w:val="none"/>
        </w:rPr>
        <w:t xml:space="preserve">  甲方及其工作人员不得向乙方推荐分包单位或推销材料，不得</w:t>
      </w:r>
      <w:r>
        <w:rPr>
          <w:rFonts w:hint="eastAsia" w:ascii="宋体" w:hAnsi="宋体"/>
          <w:color w:val="auto"/>
          <w:sz w:val="24"/>
          <w:highlight w:val="none"/>
        </w:rPr>
        <w:t>违反规定</w:t>
      </w:r>
      <w:r>
        <w:rPr>
          <w:rFonts w:ascii="宋体" w:hAnsi="宋体"/>
          <w:color w:val="auto"/>
          <w:sz w:val="24"/>
          <w:highlight w:val="none"/>
        </w:rPr>
        <w:t>要求乙方购买合同约定外的材料和设备。</w:t>
      </w:r>
    </w:p>
    <w:p w14:paraId="1A655B42">
      <w:pPr>
        <w:spacing w:line="500" w:lineRule="exact"/>
        <w:ind w:firstLine="480" w:firstLineChars="200"/>
        <w:rPr>
          <w:rFonts w:hint="eastAsia" w:ascii="宋体" w:hAnsi="宋体"/>
          <w:color w:val="auto"/>
          <w:sz w:val="24"/>
          <w:highlight w:val="none"/>
        </w:rPr>
      </w:pPr>
      <w:r>
        <w:rPr>
          <w:rFonts w:ascii="宋体" w:hAnsi="宋体"/>
          <w:color w:val="auto"/>
          <w:sz w:val="24"/>
          <w:highlight w:val="none"/>
        </w:rPr>
        <w:t>2.</w:t>
      </w:r>
      <w:r>
        <w:rPr>
          <w:rFonts w:hint="eastAsia" w:ascii="宋体" w:hAnsi="宋体"/>
          <w:color w:val="auto"/>
          <w:sz w:val="24"/>
          <w:highlight w:val="none"/>
        </w:rPr>
        <w:t>7</w:t>
      </w:r>
      <w:r>
        <w:rPr>
          <w:rFonts w:ascii="宋体" w:hAnsi="宋体"/>
          <w:color w:val="auto"/>
          <w:sz w:val="24"/>
          <w:highlight w:val="none"/>
        </w:rPr>
        <w:t xml:space="preserve">  甲方及其工作人员要秉公办事，不准营私舞弊，不准利用职权从事各种</w:t>
      </w:r>
      <w:r>
        <w:rPr>
          <w:rFonts w:hint="eastAsia" w:ascii="宋体" w:hAnsi="宋体"/>
          <w:color w:val="auto"/>
          <w:sz w:val="24"/>
          <w:highlight w:val="none"/>
        </w:rPr>
        <w:t>与本项目有关的</w:t>
      </w:r>
      <w:r>
        <w:rPr>
          <w:rFonts w:ascii="宋体" w:hAnsi="宋体"/>
          <w:color w:val="auto"/>
          <w:sz w:val="24"/>
          <w:highlight w:val="none"/>
        </w:rPr>
        <w:t>个人有偿中介活动和安排个人施工队伍。</w:t>
      </w:r>
    </w:p>
    <w:p w14:paraId="569C5CFD">
      <w:pPr>
        <w:spacing w:line="500" w:lineRule="exact"/>
        <w:ind w:firstLine="480" w:firstLineChars="200"/>
        <w:rPr>
          <w:rFonts w:hint="eastAsia" w:ascii="宋体" w:hAnsi="宋体"/>
          <w:bCs/>
          <w:color w:val="auto"/>
          <w:sz w:val="24"/>
          <w:highlight w:val="none"/>
        </w:rPr>
      </w:pPr>
      <w:r>
        <w:rPr>
          <w:rFonts w:hint="eastAsia" w:ascii="宋体" w:hAnsi="宋体"/>
          <w:bCs/>
          <w:color w:val="auto"/>
          <w:sz w:val="24"/>
          <w:highlight w:val="none"/>
        </w:rPr>
        <w:t>2.8  甲方及其工作人员不得</w:t>
      </w:r>
      <w:r>
        <w:rPr>
          <w:rFonts w:hint="eastAsia" w:ascii="宋体" w:hAnsi="宋体"/>
          <w:color w:val="auto"/>
          <w:sz w:val="24"/>
          <w:highlight w:val="none"/>
        </w:rPr>
        <w:t>违反规定</w:t>
      </w:r>
      <w:r>
        <w:rPr>
          <w:rFonts w:hint="eastAsia" w:ascii="宋体" w:hAnsi="宋体"/>
          <w:bCs/>
          <w:color w:val="auto"/>
          <w:sz w:val="24"/>
          <w:highlight w:val="none"/>
        </w:rPr>
        <w:t>与乙方及其工作人员发生利益输送行为。</w:t>
      </w:r>
    </w:p>
    <w:p w14:paraId="7AB8FFD3">
      <w:pPr>
        <w:spacing w:line="500" w:lineRule="exact"/>
        <w:ind w:firstLine="482" w:firstLineChars="200"/>
        <w:rPr>
          <w:rFonts w:hint="eastAsia" w:ascii="宋体" w:hAnsi="宋体"/>
          <w:b/>
          <w:bCs/>
          <w:color w:val="auto"/>
          <w:sz w:val="24"/>
          <w:highlight w:val="none"/>
        </w:rPr>
      </w:pPr>
      <w:r>
        <w:rPr>
          <w:rFonts w:ascii="宋体" w:hAnsi="宋体"/>
          <w:b/>
          <w:bCs/>
          <w:color w:val="auto"/>
          <w:sz w:val="24"/>
          <w:highlight w:val="none"/>
        </w:rPr>
        <w:t>3</w:t>
      </w:r>
      <w:r>
        <w:rPr>
          <w:rFonts w:hint="eastAsia" w:ascii="宋体" w:hAnsi="宋体"/>
          <w:b/>
          <w:bCs/>
          <w:color w:val="auto"/>
          <w:sz w:val="24"/>
          <w:highlight w:val="none"/>
        </w:rPr>
        <w:t>、乙方廉政责任</w:t>
      </w:r>
    </w:p>
    <w:p w14:paraId="48045A62">
      <w:pPr>
        <w:autoSpaceDE w:val="0"/>
        <w:autoSpaceDN w:val="0"/>
        <w:spacing w:line="500" w:lineRule="exact"/>
        <w:ind w:firstLine="540"/>
        <w:rPr>
          <w:rFonts w:hint="eastAsia" w:ascii="宋体" w:hAnsi="宋体"/>
          <w:color w:val="auto"/>
          <w:sz w:val="24"/>
          <w:highlight w:val="none"/>
          <w:lang w:val="zh-CN"/>
        </w:rPr>
      </w:pPr>
      <w:r>
        <w:rPr>
          <w:rFonts w:hint="eastAsia" w:ascii="宋体" w:hAnsi="宋体"/>
          <w:color w:val="auto"/>
          <w:sz w:val="24"/>
          <w:highlight w:val="none"/>
          <w:lang w:val="zh-CN"/>
        </w:rPr>
        <w:t>3.1  坚持公平、公开、公正和诚信的原则，不得损害甲方利益，不得违反相关法律法规及规章制度。</w:t>
      </w:r>
    </w:p>
    <w:p w14:paraId="3B149C7E">
      <w:pPr>
        <w:autoSpaceDE w:val="0"/>
        <w:autoSpaceDN w:val="0"/>
        <w:spacing w:line="500" w:lineRule="exact"/>
        <w:ind w:firstLine="540"/>
        <w:rPr>
          <w:rFonts w:hint="eastAsia" w:ascii="宋体" w:hAnsi="宋体"/>
          <w:color w:val="auto"/>
          <w:sz w:val="24"/>
          <w:highlight w:val="none"/>
          <w:lang w:val="zh-CN"/>
        </w:rPr>
      </w:pPr>
      <w:r>
        <w:rPr>
          <w:rFonts w:hint="eastAsia" w:ascii="宋体" w:hAnsi="宋体"/>
          <w:color w:val="auto"/>
          <w:sz w:val="24"/>
          <w:highlight w:val="none"/>
          <w:lang w:val="zh-CN"/>
        </w:rPr>
        <w:t>3.2  乙方不得以任何理由更换、修改已经甲方确认的技术服务结果、合同等资料。</w:t>
      </w:r>
    </w:p>
    <w:p w14:paraId="50E724B3">
      <w:pPr>
        <w:autoSpaceDE w:val="0"/>
        <w:autoSpaceDN w:val="0"/>
        <w:spacing w:line="500" w:lineRule="exact"/>
        <w:ind w:firstLine="540"/>
        <w:rPr>
          <w:rFonts w:hint="eastAsia" w:ascii="宋体" w:hAnsi="宋体"/>
          <w:color w:val="auto"/>
          <w:sz w:val="24"/>
          <w:highlight w:val="none"/>
          <w:lang w:val="zh-CN"/>
        </w:rPr>
      </w:pPr>
      <w:r>
        <w:rPr>
          <w:rFonts w:hint="eastAsia" w:ascii="宋体" w:hAnsi="宋体"/>
          <w:color w:val="auto"/>
          <w:sz w:val="24"/>
          <w:highlight w:val="none"/>
          <w:lang w:val="zh-CN"/>
        </w:rPr>
        <w:t>3.3  乙方不得以任何理由向甲方及其工作人员行贿或馈赠礼金、有价证券、贵重礼品。</w:t>
      </w:r>
    </w:p>
    <w:p w14:paraId="4F34501F">
      <w:pPr>
        <w:autoSpaceDE w:val="0"/>
        <w:autoSpaceDN w:val="0"/>
        <w:spacing w:line="500" w:lineRule="exact"/>
        <w:ind w:firstLine="540"/>
        <w:rPr>
          <w:rFonts w:hint="eastAsia" w:ascii="宋体" w:hAnsi="宋体"/>
          <w:color w:val="auto"/>
          <w:sz w:val="24"/>
          <w:highlight w:val="none"/>
          <w:lang w:val="zh-CN"/>
        </w:rPr>
      </w:pPr>
      <w:r>
        <w:rPr>
          <w:rFonts w:hint="eastAsia" w:ascii="宋体" w:hAnsi="宋体"/>
          <w:color w:val="auto"/>
          <w:sz w:val="24"/>
          <w:highlight w:val="none"/>
          <w:lang w:val="zh-CN"/>
        </w:rPr>
        <w:t>3.4  乙方不得以任何名义为甲方及其工作人员、亲属、子女报销应由甲方或工作人员个人支付的任何费用。</w:t>
      </w:r>
    </w:p>
    <w:p w14:paraId="330397F1">
      <w:pPr>
        <w:autoSpaceDE w:val="0"/>
        <w:autoSpaceDN w:val="0"/>
        <w:spacing w:line="500" w:lineRule="exact"/>
        <w:ind w:firstLine="540"/>
        <w:rPr>
          <w:rFonts w:hint="eastAsia" w:ascii="宋体" w:hAnsi="宋体"/>
          <w:color w:val="auto"/>
          <w:sz w:val="24"/>
          <w:highlight w:val="none"/>
          <w:lang w:val="zh-CN"/>
        </w:rPr>
      </w:pPr>
      <w:r>
        <w:rPr>
          <w:rFonts w:hint="eastAsia" w:ascii="宋体" w:hAnsi="宋体"/>
          <w:color w:val="auto"/>
          <w:sz w:val="24"/>
          <w:highlight w:val="none"/>
          <w:lang w:val="zh-CN"/>
        </w:rPr>
        <w:t>3.5  乙方及其工作人员不得违反规定宴请甲方工作人员，不得安排甲方工作人员参加娱乐活动。</w:t>
      </w:r>
    </w:p>
    <w:p w14:paraId="6F38ACDE">
      <w:pPr>
        <w:autoSpaceDE w:val="0"/>
        <w:autoSpaceDN w:val="0"/>
        <w:spacing w:line="500" w:lineRule="exact"/>
        <w:ind w:firstLine="540"/>
        <w:rPr>
          <w:rFonts w:hint="eastAsia" w:ascii="宋体" w:hAnsi="宋体"/>
          <w:color w:val="auto"/>
          <w:sz w:val="24"/>
          <w:highlight w:val="none"/>
          <w:lang w:val="zh-CN"/>
        </w:rPr>
      </w:pPr>
      <w:r>
        <w:rPr>
          <w:rFonts w:hint="eastAsia" w:ascii="宋体" w:hAnsi="宋体"/>
          <w:color w:val="auto"/>
          <w:sz w:val="24"/>
          <w:highlight w:val="none"/>
          <w:lang w:val="zh-CN"/>
        </w:rPr>
        <w:t>3.6  乙方及其工作人员不得为甲方及其工作人员购置或提供高档通讯工具、高档交通工具和高档办公用品等。</w:t>
      </w:r>
    </w:p>
    <w:p w14:paraId="059BADBC">
      <w:pPr>
        <w:autoSpaceDE w:val="0"/>
        <w:autoSpaceDN w:val="0"/>
        <w:spacing w:line="500" w:lineRule="exact"/>
        <w:ind w:firstLine="540"/>
        <w:rPr>
          <w:rFonts w:hint="eastAsia" w:ascii="宋体" w:hAnsi="宋体"/>
          <w:color w:val="auto"/>
          <w:sz w:val="24"/>
          <w:highlight w:val="none"/>
          <w:lang w:val="zh-CN"/>
        </w:rPr>
      </w:pPr>
      <w:r>
        <w:rPr>
          <w:rFonts w:hint="eastAsia" w:ascii="宋体" w:hAnsi="宋体"/>
          <w:color w:val="auto"/>
          <w:sz w:val="24"/>
          <w:highlight w:val="none"/>
          <w:lang w:val="zh-CN"/>
        </w:rPr>
        <w:t>3.7  乙方及其工作人员不得索要或接受第三方的礼金、有价证券、贵重物品，不得以任何理由向的第三方透露甲方工程项目的任何信息。</w:t>
      </w:r>
    </w:p>
    <w:p w14:paraId="74EA7A2C">
      <w:pPr>
        <w:autoSpaceDE w:val="0"/>
        <w:autoSpaceDN w:val="0"/>
        <w:spacing w:line="500" w:lineRule="exact"/>
        <w:ind w:firstLine="540"/>
        <w:rPr>
          <w:rFonts w:hint="eastAsia" w:ascii="宋体" w:hAnsi="宋体"/>
          <w:color w:val="auto"/>
          <w:sz w:val="24"/>
          <w:highlight w:val="none"/>
          <w:lang w:val="zh-CN"/>
        </w:rPr>
      </w:pPr>
      <w:r>
        <w:rPr>
          <w:rFonts w:hint="eastAsia" w:ascii="宋体" w:hAnsi="宋体"/>
          <w:color w:val="auto"/>
          <w:sz w:val="24"/>
          <w:highlight w:val="none"/>
          <w:lang w:val="zh-CN"/>
        </w:rPr>
        <w:t>3.8  乙方要秉公办事，不得营私舞弊。</w:t>
      </w:r>
    </w:p>
    <w:p w14:paraId="4E6CBBA5">
      <w:pPr>
        <w:autoSpaceDE w:val="0"/>
        <w:autoSpaceDN w:val="0"/>
        <w:spacing w:line="500" w:lineRule="exact"/>
        <w:ind w:firstLine="540"/>
        <w:rPr>
          <w:rFonts w:hint="eastAsia" w:ascii="宋体" w:hAnsi="宋体"/>
          <w:color w:val="auto"/>
          <w:sz w:val="24"/>
          <w:highlight w:val="none"/>
          <w:lang w:val="zh-CN"/>
        </w:rPr>
      </w:pPr>
      <w:r>
        <w:rPr>
          <w:rFonts w:hint="eastAsia" w:ascii="宋体" w:hAnsi="宋体"/>
          <w:bCs/>
          <w:color w:val="auto"/>
          <w:sz w:val="24"/>
          <w:highlight w:val="none"/>
        </w:rPr>
        <w:t>3.9  乙方及其工作人员不得</w:t>
      </w:r>
      <w:r>
        <w:rPr>
          <w:rFonts w:hint="eastAsia" w:ascii="宋体" w:hAnsi="宋体"/>
          <w:color w:val="auto"/>
          <w:sz w:val="24"/>
          <w:highlight w:val="none"/>
        </w:rPr>
        <w:t>违反规定</w:t>
      </w:r>
      <w:r>
        <w:rPr>
          <w:rFonts w:hint="eastAsia" w:ascii="宋体" w:hAnsi="宋体"/>
          <w:bCs/>
          <w:color w:val="auto"/>
          <w:sz w:val="24"/>
          <w:highlight w:val="none"/>
        </w:rPr>
        <w:t>与甲方及其工作人员发生利益输送行为。</w:t>
      </w:r>
    </w:p>
    <w:p w14:paraId="18E89628">
      <w:pPr>
        <w:spacing w:line="500" w:lineRule="exact"/>
        <w:ind w:firstLine="482" w:firstLineChars="200"/>
        <w:rPr>
          <w:rFonts w:hint="eastAsia" w:ascii="宋体" w:hAnsi="宋体"/>
          <w:b/>
          <w:bCs/>
          <w:color w:val="auto"/>
          <w:sz w:val="24"/>
          <w:highlight w:val="none"/>
        </w:rPr>
      </w:pPr>
      <w:r>
        <w:rPr>
          <w:rFonts w:hint="eastAsia" w:ascii="宋体" w:hAnsi="宋体"/>
          <w:b/>
          <w:bCs/>
          <w:color w:val="auto"/>
          <w:sz w:val="24"/>
          <w:highlight w:val="none"/>
        </w:rPr>
        <w:t>4、违约责任</w:t>
      </w:r>
    </w:p>
    <w:p w14:paraId="128A8116">
      <w:pPr>
        <w:spacing w:line="500" w:lineRule="exact"/>
        <w:ind w:firstLine="480" w:firstLineChars="200"/>
        <w:rPr>
          <w:rFonts w:hint="eastAsia" w:ascii="宋体" w:hAnsi="宋体"/>
          <w:color w:val="auto"/>
          <w:sz w:val="24"/>
          <w:highlight w:val="none"/>
        </w:rPr>
      </w:pPr>
      <w:r>
        <w:rPr>
          <w:rFonts w:hint="eastAsia" w:ascii="宋体" w:hAnsi="宋体"/>
          <w:color w:val="auto"/>
          <w:sz w:val="24"/>
          <w:highlight w:val="none"/>
          <w:lang w:val="zh-CN"/>
        </w:rPr>
        <w:t xml:space="preserve">4.1  </w:t>
      </w:r>
      <w:r>
        <w:rPr>
          <w:rFonts w:hint="eastAsia" w:ascii="宋体" w:hAnsi="宋体"/>
          <w:color w:val="auto"/>
          <w:sz w:val="24"/>
          <w:highlight w:val="none"/>
        </w:rPr>
        <w:t>甲方</w:t>
      </w:r>
      <w:r>
        <w:rPr>
          <w:rFonts w:ascii="宋体" w:hAnsi="宋体"/>
          <w:color w:val="auto"/>
          <w:sz w:val="24"/>
          <w:highlight w:val="none"/>
        </w:rPr>
        <w:t>及其工作人员违反本合同规定</w:t>
      </w:r>
      <w:r>
        <w:rPr>
          <w:rFonts w:hint="eastAsia" w:ascii="宋体" w:hAnsi="宋体"/>
          <w:color w:val="auto"/>
          <w:sz w:val="24"/>
          <w:highlight w:val="none"/>
        </w:rPr>
        <w:t>的</w:t>
      </w:r>
      <w:r>
        <w:rPr>
          <w:rFonts w:ascii="宋体" w:hAnsi="宋体"/>
          <w:color w:val="auto"/>
          <w:sz w:val="24"/>
          <w:highlight w:val="none"/>
        </w:rPr>
        <w:t>，依据</w:t>
      </w:r>
      <w:r>
        <w:rPr>
          <w:rFonts w:hint="eastAsia" w:ascii="宋体" w:hAnsi="宋体"/>
          <w:color w:val="auto"/>
          <w:sz w:val="24"/>
          <w:highlight w:val="none"/>
        </w:rPr>
        <w:t>委托方内部制度及</w:t>
      </w:r>
      <w:r>
        <w:rPr>
          <w:rFonts w:ascii="宋体" w:hAnsi="宋体"/>
          <w:color w:val="auto"/>
          <w:sz w:val="24"/>
          <w:highlight w:val="none"/>
        </w:rPr>
        <w:t>有关规定</w:t>
      </w:r>
      <w:r>
        <w:rPr>
          <w:rFonts w:hint="eastAsia" w:ascii="宋体" w:hAnsi="宋体"/>
          <w:color w:val="auto"/>
          <w:sz w:val="24"/>
          <w:highlight w:val="none"/>
        </w:rPr>
        <w:t>进行处理</w:t>
      </w:r>
      <w:r>
        <w:rPr>
          <w:rFonts w:ascii="宋体" w:hAnsi="宋体"/>
          <w:color w:val="auto"/>
          <w:sz w:val="24"/>
          <w:highlight w:val="none"/>
        </w:rPr>
        <w:t>；涉嫌犯罪的，移交司法机关追究刑事责任。</w:t>
      </w:r>
    </w:p>
    <w:p w14:paraId="3C97D7E0">
      <w:pPr>
        <w:spacing w:line="500" w:lineRule="exact"/>
        <w:ind w:firstLine="480" w:firstLineChars="200"/>
        <w:rPr>
          <w:rFonts w:hint="eastAsia" w:ascii="宋体" w:hAnsi="宋体"/>
          <w:color w:val="auto"/>
          <w:sz w:val="24"/>
          <w:highlight w:val="none"/>
          <w:lang w:val="zh-CN"/>
        </w:rPr>
      </w:pPr>
      <w:r>
        <w:rPr>
          <w:rFonts w:ascii="宋体" w:hAnsi="宋体"/>
          <w:color w:val="auto"/>
          <w:sz w:val="24"/>
          <w:highlight w:val="none"/>
        </w:rPr>
        <w:t>4.2</w:t>
      </w:r>
      <w:r>
        <w:rPr>
          <w:rFonts w:hint="eastAsia" w:ascii="宋体" w:hAnsi="宋体"/>
          <w:color w:val="auto"/>
          <w:sz w:val="24"/>
          <w:highlight w:val="none"/>
        </w:rPr>
        <w:t xml:space="preserve">  乙方</w:t>
      </w:r>
      <w:r>
        <w:rPr>
          <w:rFonts w:ascii="宋体" w:hAnsi="宋体"/>
          <w:color w:val="auto"/>
          <w:sz w:val="24"/>
          <w:highlight w:val="none"/>
        </w:rPr>
        <w:t>及其工作人员违反本合同规定</w:t>
      </w:r>
      <w:r>
        <w:rPr>
          <w:rFonts w:hint="eastAsia" w:ascii="宋体" w:hAnsi="宋体"/>
          <w:color w:val="auto"/>
          <w:sz w:val="24"/>
          <w:highlight w:val="none"/>
        </w:rPr>
        <w:t>的</w:t>
      </w:r>
      <w:r>
        <w:rPr>
          <w:rFonts w:ascii="宋体" w:hAnsi="宋体"/>
          <w:color w:val="auto"/>
          <w:sz w:val="24"/>
          <w:highlight w:val="none"/>
        </w:rPr>
        <w:t>，</w:t>
      </w:r>
      <w:r>
        <w:rPr>
          <w:rFonts w:hint="eastAsia" w:ascii="宋体" w:hAnsi="宋体"/>
          <w:color w:val="auto"/>
          <w:sz w:val="24"/>
          <w:highlight w:val="none"/>
        </w:rPr>
        <w:t>由甲方告知并协助有关主管部门</w:t>
      </w:r>
      <w:r>
        <w:rPr>
          <w:rFonts w:ascii="宋体" w:hAnsi="宋体"/>
          <w:color w:val="auto"/>
          <w:sz w:val="24"/>
          <w:highlight w:val="none"/>
        </w:rPr>
        <w:t>依据</w:t>
      </w:r>
      <w:r>
        <w:rPr>
          <w:rFonts w:hint="eastAsia" w:ascii="宋体" w:hAnsi="宋体"/>
          <w:color w:val="auto"/>
          <w:sz w:val="24"/>
          <w:highlight w:val="none"/>
        </w:rPr>
        <w:t>相</w:t>
      </w:r>
      <w:r>
        <w:rPr>
          <w:rFonts w:ascii="宋体" w:hAnsi="宋体"/>
          <w:color w:val="auto"/>
          <w:sz w:val="24"/>
          <w:highlight w:val="none"/>
        </w:rPr>
        <w:t>关规定</w:t>
      </w:r>
      <w:r>
        <w:rPr>
          <w:rFonts w:hint="eastAsia" w:ascii="宋体" w:hAnsi="宋体"/>
          <w:color w:val="auto"/>
          <w:sz w:val="24"/>
          <w:highlight w:val="none"/>
        </w:rPr>
        <w:t>进行处理</w:t>
      </w:r>
      <w:r>
        <w:rPr>
          <w:rFonts w:ascii="宋体" w:hAnsi="宋体"/>
          <w:color w:val="auto"/>
          <w:sz w:val="24"/>
          <w:highlight w:val="none"/>
        </w:rPr>
        <w:t>；涉嫌犯罪的，</w:t>
      </w:r>
      <w:r>
        <w:rPr>
          <w:rFonts w:hint="eastAsia" w:ascii="宋体" w:hAnsi="宋体"/>
          <w:color w:val="auto"/>
          <w:sz w:val="24"/>
          <w:highlight w:val="none"/>
        </w:rPr>
        <w:t>由</w:t>
      </w:r>
      <w:r>
        <w:rPr>
          <w:rFonts w:ascii="宋体" w:hAnsi="宋体"/>
          <w:color w:val="auto"/>
          <w:sz w:val="24"/>
          <w:highlight w:val="none"/>
        </w:rPr>
        <w:t>司法机关追究刑事责任。</w:t>
      </w:r>
      <w:r>
        <w:rPr>
          <w:rFonts w:hint="eastAsia" w:ascii="宋体" w:hAnsi="宋体"/>
          <w:color w:val="auto"/>
          <w:sz w:val="24"/>
          <w:highlight w:val="none"/>
          <w:lang w:val="zh-CN"/>
        </w:rPr>
        <w:t>造成甲方经济损失的，应予赔偿。</w:t>
      </w:r>
    </w:p>
    <w:p w14:paraId="6D20D3C1">
      <w:pPr>
        <w:spacing w:line="500" w:lineRule="exact"/>
        <w:ind w:firstLine="482" w:firstLineChars="200"/>
        <w:outlineLvl w:val="0"/>
        <w:rPr>
          <w:rFonts w:hint="eastAsia" w:ascii="宋体" w:hAnsi="宋体"/>
          <w:b/>
          <w:bCs/>
          <w:color w:val="auto"/>
          <w:sz w:val="24"/>
          <w:highlight w:val="none"/>
        </w:rPr>
      </w:pPr>
      <w:r>
        <w:rPr>
          <w:rFonts w:hint="eastAsia" w:ascii="宋体" w:hAnsi="宋体"/>
          <w:b/>
          <w:bCs/>
          <w:color w:val="auto"/>
          <w:sz w:val="24"/>
          <w:highlight w:val="none"/>
        </w:rPr>
        <w:t>5</w:t>
      </w:r>
      <w:r>
        <w:rPr>
          <w:rFonts w:ascii="宋体" w:hAnsi="宋体"/>
          <w:b/>
          <w:bCs/>
          <w:color w:val="auto"/>
          <w:sz w:val="24"/>
          <w:highlight w:val="none"/>
        </w:rPr>
        <w:t xml:space="preserve">  合同法律效力</w:t>
      </w:r>
    </w:p>
    <w:p w14:paraId="60E60236">
      <w:pPr>
        <w:spacing w:line="500" w:lineRule="exact"/>
        <w:ind w:firstLine="480" w:firstLineChars="200"/>
        <w:rPr>
          <w:rFonts w:hint="eastAsia" w:ascii="宋体" w:hAnsi="宋体"/>
          <w:color w:val="auto"/>
          <w:sz w:val="24"/>
          <w:highlight w:val="none"/>
        </w:rPr>
      </w:pPr>
      <w:r>
        <w:rPr>
          <w:rFonts w:ascii="宋体" w:hAnsi="宋体"/>
          <w:color w:val="auto"/>
          <w:sz w:val="24"/>
          <w:highlight w:val="none"/>
        </w:rPr>
        <w:t>本合同作为</w:t>
      </w:r>
      <w:r>
        <w:rPr>
          <w:rFonts w:hint="eastAsia" w:ascii="宋体" w:hAnsi="宋体"/>
          <w:color w:val="auto"/>
          <w:sz w:val="24"/>
          <w:highlight w:val="none"/>
          <w:u w:val="single"/>
        </w:rPr>
        <w:t>广州市白云区螺涌村、松南村、松北村城中村改造项目AB3802027安置地块项目第三方检测监测服务</w:t>
      </w:r>
      <w:r>
        <w:rPr>
          <w:rFonts w:ascii="宋体" w:hAnsi="宋体"/>
          <w:color w:val="auto"/>
          <w:sz w:val="24"/>
          <w:highlight w:val="none"/>
        </w:rPr>
        <w:t>的附件，与</w:t>
      </w:r>
      <w:r>
        <w:rPr>
          <w:rFonts w:hint="eastAsia" w:ascii="宋体" w:hAnsi="宋体"/>
          <w:color w:val="auto"/>
          <w:sz w:val="24"/>
          <w:highlight w:val="none"/>
        </w:rPr>
        <w:t>主</w:t>
      </w:r>
      <w:r>
        <w:rPr>
          <w:rFonts w:ascii="宋体" w:hAnsi="宋体"/>
          <w:color w:val="auto"/>
          <w:sz w:val="24"/>
          <w:highlight w:val="none"/>
        </w:rPr>
        <w:t>合同具有同等的法律效力，经双方签署后生效。</w:t>
      </w:r>
    </w:p>
    <w:p w14:paraId="0D057C21">
      <w:pPr>
        <w:spacing w:line="500" w:lineRule="exact"/>
        <w:ind w:firstLine="482" w:firstLineChars="200"/>
        <w:outlineLvl w:val="0"/>
        <w:rPr>
          <w:rFonts w:hint="eastAsia" w:ascii="宋体" w:hAnsi="宋体"/>
          <w:b/>
          <w:bCs/>
          <w:color w:val="auto"/>
          <w:sz w:val="24"/>
          <w:highlight w:val="none"/>
        </w:rPr>
      </w:pPr>
      <w:r>
        <w:rPr>
          <w:rFonts w:hint="eastAsia" w:ascii="宋体" w:hAnsi="宋体"/>
          <w:b/>
          <w:bCs/>
          <w:color w:val="auto"/>
          <w:sz w:val="24"/>
          <w:highlight w:val="none"/>
        </w:rPr>
        <w:t>6</w:t>
      </w:r>
      <w:r>
        <w:rPr>
          <w:rFonts w:ascii="宋体" w:hAnsi="宋体"/>
          <w:b/>
          <w:bCs/>
          <w:color w:val="auto"/>
          <w:sz w:val="24"/>
          <w:highlight w:val="none"/>
        </w:rPr>
        <w:t xml:space="preserve">  合同份数</w:t>
      </w:r>
    </w:p>
    <w:p w14:paraId="03D6F12C">
      <w:pPr>
        <w:pStyle w:val="12"/>
        <w:adjustRightInd w:val="0"/>
        <w:snapToGrid w:val="0"/>
        <w:spacing w:after="0" w:line="500" w:lineRule="exact"/>
        <w:ind w:firstLine="520" w:firstLineChars="217"/>
        <w:rPr>
          <w:rFonts w:hint="eastAsia" w:ascii="宋体" w:hAnsi="宋体"/>
          <w:color w:val="auto"/>
          <w:sz w:val="24"/>
          <w:highlight w:val="none"/>
        </w:rPr>
      </w:pPr>
      <w:r>
        <w:rPr>
          <w:rFonts w:hint="eastAsia" w:ascii="宋体" w:hAnsi="宋体"/>
          <w:color w:val="auto"/>
          <w:sz w:val="24"/>
          <w:highlight w:val="none"/>
        </w:rPr>
        <w:t>本合同一式</w:t>
      </w:r>
      <w:r>
        <w:rPr>
          <w:rFonts w:hint="eastAsia" w:ascii="Calibri" w:hAnsi="Calibri" w:cs="长城行楷体"/>
          <w:color w:val="auto"/>
          <w:sz w:val="24"/>
          <w:szCs w:val="24"/>
          <w:highlight w:val="none"/>
          <w:u w:val="single"/>
        </w:rPr>
        <w:t>捌</w:t>
      </w:r>
      <w:r>
        <w:rPr>
          <w:rFonts w:hint="eastAsia" w:ascii="宋体" w:hAnsi="宋体"/>
          <w:color w:val="auto"/>
          <w:sz w:val="24"/>
          <w:highlight w:val="none"/>
        </w:rPr>
        <w:t>份，甲方执</w:t>
      </w:r>
      <w:r>
        <w:rPr>
          <w:rFonts w:ascii="Calibri" w:hAnsi="Calibri" w:cs="长城行楷体"/>
          <w:color w:val="auto"/>
          <w:sz w:val="24"/>
          <w:szCs w:val="24"/>
          <w:highlight w:val="none"/>
          <w:u w:val="single"/>
        </w:rPr>
        <w:t>肆</w:t>
      </w:r>
      <w:r>
        <w:rPr>
          <w:rFonts w:hint="eastAsia" w:ascii="宋体" w:hAnsi="宋体"/>
          <w:color w:val="auto"/>
          <w:sz w:val="24"/>
          <w:highlight w:val="none"/>
        </w:rPr>
        <w:t>份，乙方执</w:t>
      </w:r>
      <w:r>
        <w:rPr>
          <w:rFonts w:ascii="Calibri" w:hAnsi="Calibri" w:cs="长城行楷体"/>
          <w:color w:val="auto"/>
          <w:sz w:val="24"/>
          <w:szCs w:val="24"/>
          <w:highlight w:val="none"/>
          <w:u w:val="single"/>
        </w:rPr>
        <w:t>肆</w:t>
      </w:r>
      <w:r>
        <w:rPr>
          <w:rFonts w:hint="eastAsia" w:ascii="宋体" w:hAnsi="宋体"/>
          <w:color w:val="auto"/>
          <w:sz w:val="24"/>
          <w:highlight w:val="none"/>
        </w:rPr>
        <w:t>份</w:t>
      </w:r>
      <w:r>
        <w:rPr>
          <w:rFonts w:hint="eastAsia" w:ascii="宋体" w:hAnsi="宋体" w:cs="长城行楷体"/>
          <w:color w:val="auto"/>
          <w:sz w:val="24"/>
          <w:highlight w:val="none"/>
        </w:rPr>
        <w:t>，均具有同等法律效力</w:t>
      </w:r>
      <w:r>
        <w:rPr>
          <w:rFonts w:ascii="宋体" w:hAnsi="宋体"/>
          <w:color w:val="auto"/>
          <w:sz w:val="24"/>
          <w:highlight w:val="none"/>
        </w:rPr>
        <w:t>。</w:t>
      </w:r>
    </w:p>
    <w:p w14:paraId="252D17AA">
      <w:pPr>
        <w:spacing w:line="460" w:lineRule="exact"/>
        <w:rPr>
          <w:rFonts w:hint="eastAsia" w:ascii="宋体" w:hAnsi="宋体"/>
          <w:color w:val="auto"/>
          <w:sz w:val="24"/>
          <w:highlight w:val="none"/>
        </w:rPr>
      </w:pPr>
    </w:p>
    <w:p w14:paraId="6B6E16C1">
      <w:pPr>
        <w:spacing w:line="460" w:lineRule="exact"/>
        <w:rPr>
          <w:rFonts w:hint="eastAsia" w:ascii="宋体" w:hAnsi="宋体"/>
          <w:color w:val="auto"/>
          <w:sz w:val="24"/>
          <w:highlight w:val="none"/>
        </w:rPr>
      </w:pPr>
    </w:p>
    <w:p w14:paraId="470B40A1">
      <w:pPr>
        <w:spacing w:line="460" w:lineRule="exact"/>
        <w:ind w:firstLine="480" w:firstLineChars="200"/>
        <w:rPr>
          <w:rFonts w:hint="eastAsia" w:ascii="宋体" w:hAnsi="宋体"/>
          <w:color w:val="auto"/>
          <w:sz w:val="24"/>
          <w:highlight w:val="none"/>
        </w:rPr>
      </w:pPr>
      <w:r>
        <w:rPr>
          <w:rFonts w:hint="eastAsia" w:ascii="宋体" w:hAnsi="宋体"/>
          <w:color w:val="auto"/>
          <w:sz w:val="24"/>
          <w:highlight w:val="none"/>
        </w:rPr>
        <w:t>甲       方</w:t>
      </w:r>
      <w:r>
        <w:rPr>
          <w:rFonts w:ascii="宋体" w:hAnsi="宋体"/>
          <w:color w:val="auto"/>
          <w:sz w:val="24"/>
          <w:highlight w:val="none"/>
        </w:rPr>
        <w:t xml:space="preserve">：（公章）                 </w:t>
      </w:r>
      <w:r>
        <w:rPr>
          <w:rFonts w:hint="eastAsia" w:ascii="宋体" w:hAnsi="宋体"/>
          <w:color w:val="auto"/>
          <w:sz w:val="24"/>
          <w:highlight w:val="none"/>
        </w:rPr>
        <w:t xml:space="preserve"> 乙       方</w:t>
      </w:r>
      <w:r>
        <w:rPr>
          <w:rFonts w:ascii="宋体" w:hAnsi="宋体"/>
          <w:color w:val="auto"/>
          <w:sz w:val="24"/>
          <w:highlight w:val="none"/>
        </w:rPr>
        <w:t>：（公章）</w:t>
      </w:r>
    </w:p>
    <w:p w14:paraId="5D645444">
      <w:pPr>
        <w:tabs>
          <w:tab w:val="left" w:pos="525"/>
          <w:tab w:val="left" w:pos="1155"/>
        </w:tabs>
        <w:spacing w:line="460" w:lineRule="exact"/>
        <w:rPr>
          <w:rFonts w:hint="eastAsia" w:ascii="宋体" w:hAnsi="宋体"/>
          <w:color w:val="auto"/>
          <w:sz w:val="24"/>
          <w:highlight w:val="none"/>
        </w:rPr>
      </w:pPr>
      <w:r>
        <w:rPr>
          <w:rFonts w:hint="eastAsia" w:ascii="宋体" w:hAnsi="宋体"/>
          <w:color w:val="auto"/>
          <w:sz w:val="24"/>
          <w:highlight w:val="none"/>
        </w:rPr>
        <w:t xml:space="preserve">      </w:t>
      </w:r>
      <w:r>
        <w:rPr>
          <w:rFonts w:ascii="宋体" w:hAnsi="宋体"/>
          <w:color w:val="auto"/>
          <w:sz w:val="24"/>
          <w:highlight w:val="none"/>
        </w:rPr>
        <w:t xml:space="preserve">                       </w:t>
      </w:r>
      <w:r>
        <w:rPr>
          <w:rFonts w:hint="eastAsia" w:ascii="宋体" w:hAnsi="宋体"/>
          <w:color w:val="auto"/>
          <w:sz w:val="24"/>
          <w:highlight w:val="none"/>
        </w:rPr>
        <w:t xml:space="preserve">            </w:t>
      </w:r>
    </w:p>
    <w:p w14:paraId="465C6BA7">
      <w:pPr>
        <w:spacing w:line="460" w:lineRule="exact"/>
        <w:ind w:firstLine="480" w:firstLineChars="200"/>
        <w:rPr>
          <w:rFonts w:hint="eastAsia" w:ascii="宋体" w:hAnsi="宋体"/>
          <w:color w:val="auto"/>
          <w:sz w:val="24"/>
          <w:highlight w:val="none"/>
        </w:rPr>
      </w:pPr>
    </w:p>
    <w:p w14:paraId="38774468">
      <w:pPr>
        <w:spacing w:line="460" w:lineRule="exact"/>
        <w:ind w:firstLine="480" w:firstLineChars="200"/>
        <w:rPr>
          <w:rFonts w:hint="eastAsia" w:ascii="宋体" w:hAnsi="宋体"/>
          <w:color w:val="auto"/>
          <w:sz w:val="24"/>
          <w:highlight w:val="none"/>
        </w:rPr>
      </w:pPr>
    </w:p>
    <w:p w14:paraId="4B07A91E">
      <w:pPr>
        <w:spacing w:line="460" w:lineRule="exact"/>
        <w:ind w:firstLine="480" w:firstLineChars="200"/>
        <w:rPr>
          <w:rFonts w:hint="eastAsia" w:ascii="宋体" w:hAnsi="宋体"/>
          <w:color w:val="auto"/>
          <w:sz w:val="24"/>
          <w:highlight w:val="none"/>
        </w:rPr>
      </w:pPr>
    </w:p>
    <w:p w14:paraId="0344B235">
      <w:pPr>
        <w:spacing w:line="460" w:lineRule="exact"/>
        <w:ind w:firstLine="480" w:firstLineChars="200"/>
        <w:rPr>
          <w:rFonts w:hint="eastAsia" w:ascii="宋体" w:hAnsi="宋体"/>
          <w:color w:val="auto"/>
          <w:sz w:val="24"/>
          <w:highlight w:val="none"/>
        </w:rPr>
      </w:pPr>
    </w:p>
    <w:p w14:paraId="621008B2">
      <w:pPr>
        <w:tabs>
          <w:tab w:val="left" w:pos="4320"/>
          <w:tab w:val="left" w:pos="6195"/>
        </w:tabs>
        <w:spacing w:line="460" w:lineRule="exact"/>
        <w:rPr>
          <w:rFonts w:hint="eastAsia" w:ascii="宋体" w:hAnsi="宋体"/>
          <w:color w:val="auto"/>
          <w:sz w:val="24"/>
          <w:highlight w:val="none"/>
        </w:rPr>
      </w:pPr>
      <w:r>
        <w:rPr>
          <w:rFonts w:ascii="宋体" w:hAnsi="宋体"/>
          <w:color w:val="auto"/>
          <w:sz w:val="24"/>
          <w:highlight w:val="none"/>
        </w:rPr>
        <w:t xml:space="preserve">                   </w:t>
      </w:r>
      <w:r>
        <w:rPr>
          <w:rFonts w:hint="eastAsia" w:ascii="宋体" w:hAnsi="宋体"/>
          <w:color w:val="auto"/>
          <w:sz w:val="24"/>
          <w:highlight w:val="none"/>
        </w:rPr>
        <w:t xml:space="preserve">             </w:t>
      </w:r>
    </w:p>
    <w:p w14:paraId="47B73ADC">
      <w:pPr>
        <w:autoSpaceDE w:val="0"/>
        <w:autoSpaceDN w:val="0"/>
        <w:spacing w:line="460" w:lineRule="exact"/>
        <w:ind w:firstLine="2400" w:firstLineChars="1000"/>
        <w:rPr>
          <w:rFonts w:hint="eastAsia" w:ascii="宋体" w:hAnsi="宋体" w:cs="长城行楷体"/>
          <w:color w:val="auto"/>
          <w:sz w:val="24"/>
          <w:highlight w:val="none"/>
        </w:rPr>
      </w:pPr>
      <w:r>
        <w:rPr>
          <w:rFonts w:hint="eastAsia" w:ascii="宋体" w:hAnsi="宋体" w:cs="长城行楷体"/>
          <w:color w:val="auto"/>
          <w:sz w:val="24"/>
          <w:highlight w:val="none"/>
        </w:rPr>
        <w:t>签订日期：202</w:t>
      </w:r>
      <w:r>
        <w:rPr>
          <w:rFonts w:hint="eastAsia" w:ascii="宋体" w:hAnsi="宋体" w:cs="长城行楷体"/>
          <w:color w:val="auto"/>
          <w:sz w:val="24"/>
          <w:highlight w:val="none"/>
          <w:lang w:val="en-US" w:eastAsia="zh-CN"/>
        </w:rPr>
        <w:t>5</w:t>
      </w:r>
      <w:r>
        <w:rPr>
          <w:rFonts w:hint="eastAsia" w:ascii="宋体" w:hAnsi="宋体" w:cs="长城行楷体"/>
          <w:color w:val="auto"/>
          <w:sz w:val="24"/>
          <w:highlight w:val="none"/>
        </w:rPr>
        <w:t>年   月   日</w:t>
      </w:r>
    </w:p>
    <w:p w14:paraId="2A0860AE">
      <w:pPr>
        <w:spacing w:line="460" w:lineRule="exact"/>
        <w:rPr>
          <w:color w:val="auto"/>
          <w:highlight w:val="none"/>
        </w:rPr>
        <w:sectPr>
          <w:footerReference r:id="rId5" w:type="first"/>
          <w:headerReference r:id="rId3" w:type="default"/>
          <w:footerReference r:id="rId4" w:type="default"/>
          <w:pgSz w:w="11906" w:h="16838"/>
          <w:pgMar w:top="1418" w:right="1418" w:bottom="1418" w:left="1418" w:header="851" w:footer="851" w:gutter="0"/>
          <w:cols w:space="720" w:num="1"/>
          <w:titlePg/>
          <w:docGrid w:linePitch="312" w:charSpace="0"/>
        </w:sectPr>
      </w:pPr>
    </w:p>
    <w:p w14:paraId="24396400">
      <w:pPr>
        <w:spacing w:line="460" w:lineRule="exact"/>
        <w:rPr>
          <w:rFonts w:hint="eastAsia" w:hAnsi="宋体"/>
          <w:b/>
          <w:color w:val="auto"/>
          <w:sz w:val="24"/>
          <w:szCs w:val="24"/>
          <w:highlight w:val="none"/>
        </w:rPr>
      </w:pPr>
      <w:r>
        <w:rPr>
          <w:rFonts w:hint="eastAsia" w:hAnsi="宋体"/>
          <w:b/>
          <w:color w:val="auto"/>
          <w:sz w:val="24"/>
          <w:szCs w:val="24"/>
          <w:highlight w:val="none"/>
        </w:rPr>
        <w:t>附件3：</w:t>
      </w:r>
      <w:r>
        <w:rPr>
          <w:rFonts w:hint="eastAsia" w:hAnsi="宋体"/>
          <w:color w:val="auto"/>
          <w:sz w:val="24"/>
          <w:highlight w:val="none"/>
        </w:rPr>
        <w:t>工程量清单</w:t>
      </w:r>
    </w:p>
    <w:p w14:paraId="22CF7DA4">
      <w:pPr>
        <w:rPr>
          <w:color w:val="auto"/>
          <w:highlight w:val="none"/>
        </w:rPr>
      </w:pPr>
    </w:p>
    <w:bookmarkEnd w:id="1"/>
    <w:sectPr>
      <w:pgSz w:w="11906" w:h="16838"/>
      <w:pgMar w:top="1418" w:right="1418" w:bottom="1418" w:left="1418" w:header="851" w:footer="851"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A00002EF" w:usb1="4000004B" w:usb2="00000000" w:usb3="00000000" w:csb0="2000009F" w:csb1="00000000"/>
  </w:font>
  <w:font w:name="长城行楷体">
    <w:altName w:val="宋体"/>
    <w:panose1 w:val="00000000000000000000"/>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673AE4">
    <w:pPr>
      <w:pStyle w:val="8"/>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A276897">
                          <w:pPr>
                            <w:pStyle w:val="8"/>
                          </w:pPr>
                          <w:r>
                            <w:rPr>
                              <w:rFonts w:hint="eastAsia"/>
                            </w:rPr>
                            <w:fldChar w:fldCharType="begin"/>
                          </w:r>
                          <w:r>
                            <w:rPr>
                              <w:rFonts w:hint="eastAsia"/>
                            </w:rPr>
                            <w:instrText xml:space="preserve"> PAGE  \* MERGEFORMAT </w:instrText>
                          </w:r>
                          <w:r>
                            <w:rPr>
                              <w:rFonts w:hint="eastAsia"/>
                            </w:rPr>
                            <w:fldChar w:fldCharType="separate"/>
                          </w:r>
                          <w:r>
                            <w:t>6</w:t>
                          </w:r>
                          <w:r>
                            <w:rPr>
                              <w:rFonts w:hint="eastAsia"/>
                            </w:rPr>
                            <w:fldChar w:fldCharType="end"/>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zql5uc8AAAAFAQAADwAAAAAAAAABACAAAAAiAAAAZHJzL2Rvd25yZXYueG1sUEsBAhQA&#10;FAAAAAgAh07iQJu61xDCAQAAjQMAAA4AAAAAAAAAAQAgAAAAHgEAAGRycy9lMm9Eb2MueG1sUEsF&#10;BgAAAAAGAAYAWQEAAFIFAAAAAA==&#10;">
              <v:fill on="f" focussize="0,0"/>
              <v:stroke on="f"/>
              <v:imagedata o:title=""/>
              <o:lock v:ext="edit" aspectratio="f"/>
              <v:textbox inset="0mm,0mm,0mm,0mm" style="mso-fit-shape-to-text:t;">
                <w:txbxContent>
                  <w:p w14:paraId="5A276897">
                    <w:pPr>
                      <w:pStyle w:val="8"/>
                    </w:pPr>
                    <w:r>
                      <w:rPr>
                        <w:rFonts w:hint="eastAsia"/>
                      </w:rPr>
                      <w:fldChar w:fldCharType="begin"/>
                    </w:r>
                    <w:r>
                      <w:rPr>
                        <w:rFonts w:hint="eastAsia"/>
                      </w:rPr>
                      <w:instrText xml:space="preserve"> PAGE  \* MERGEFORMAT </w:instrText>
                    </w:r>
                    <w:r>
                      <w:rPr>
                        <w:rFonts w:hint="eastAsia"/>
                      </w:rPr>
                      <w:fldChar w:fldCharType="separate"/>
                    </w:r>
                    <w:r>
                      <w:t>6</w:t>
                    </w:r>
                    <w:r>
                      <w:rPr>
                        <w:rFonts w:hint="eastAsia"/>
                      </w:rPr>
                      <w:fldChar w:fldCharType="end"/>
                    </w:r>
                  </w:p>
                </w:txbxContent>
              </v:textbox>
            </v:shape>
          </w:pict>
        </mc:Fallback>
      </mc:AlternateContent>
    </w:r>
    <w:r>
      <w:rPr>
        <w:lang w:val="zh-CN"/>
      </w:rPr>
      <w:t xml:space="preserve"> </w:t>
    </w:r>
  </w:p>
  <w:p w14:paraId="1753F996">
    <w:pPr>
      <w:pStyle w:val="8"/>
      <w:rPr>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815036">
    <w:pPr>
      <w:pStyle w:val="8"/>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5E79665">
                          <w:pPr>
                            <w:pStyle w:val="8"/>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WlxGWcABAACN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lPiuMWBX358v/z8ffn1jdRZ&#10;niFAg1n3AfPS+NaPuDSLH9CZWY8q2vxFPgTjKO75Kq4cExH50bperysMCYwtF8RnD89DhPROekuy&#10;0dKI0yui8tMHSFPqkpKrOX+njSkTNO4vB2JmD8u9Tz1mK437cSa0990Z+Qw4+JY63HNKzHuHuuYd&#10;WYy4GPvZyDUgvDkmLFz6yagT1FwMp1QYzRuV1+DxvWQ9/EXbP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AAAAABkcnMvUEsBAhQAFAAAAAgA&#10;h07iQM6pebnPAAAABQEAAA8AAAAAAAAAAQAgAAAAIgAAAGRycy9kb3ducmV2LnhtbFBLAQIUABQA&#10;AAAIAIdO4kBaXEZZwAEAAI0DAAAOAAAAAAAAAAEAIAAAAB4BAABkcnMvZTJvRG9jLnhtbFBLBQYA&#10;AAAABgAGAFkBAABQBQAAAAA=&#10;">
              <v:fill on="f" focussize="0,0"/>
              <v:stroke on="f"/>
              <v:imagedata o:title=""/>
              <o:lock v:ext="edit" aspectratio="f"/>
              <v:textbox inset="0mm,0mm,0mm,0mm" style="mso-fit-shape-to-text:t;">
                <w:txbxContent>
                  <w:p w14:paraId="65E79665">
                    <w:pPr>
                      <w:pStyle w:val="8"/>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B53C5B">
    <w:pPr>
      <w:pStyle w:val="9"/>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E4YWE2NWM2NjkyMzUxOGRkNDNkNjJlMmYxYjJlZDkifQ=="/>
  </w:docVars>
  <w:rsids>
    <w:rsidRoot w:val="00B75EE7"/>
    <w:rsid w:val="00165EE4"/>
    <w:rsid w:val="004C003A"/>
    <w:rsid w:val="005D7E17"/>
    <w:rsid w:val="007108FE"/>
    <w:rsid w:val="00726FC3"/>
    <w:rsid w:val="00745272"/>
    <w:rsid w:val="0076209B"/>
    <w:rsid w:val="00815631"/>
    <w:rsid w:val="00860767"/>
    <w:rsid w:val="009E5E4F"/>
    <w:rsid w:val="00B75EE7"/>
    <w:rsid w:val="00CE6CB3"/>
    <w:rsid w:val="00D475F5"/>
    <w:rsid w:val="00ED0588"/>
    <w:rsid w:val="00F01090"/>
    <w:rsid w:val="00F25ECF"/>
    <w:rsid w:val="021D3D58"/>
    <w:rsid w:val="05354389"/>
    <w:rsid w:val="06200572"/>
    <w:rsid w:val="066629BD"/>
    <w:rsid w:val="06AC2189"/>
    <w:rsid w:val="089903B0"/>
    <w:rsid w:val="09657733"/>
    <w:rsid w:val="09C62F69"/>
    <w:rsid w:val="09C84FBA"/>
    <w:rsid w:val="0C1959B7"/>
    <w:rsid w:val="0C1A06F4"/>
    <w:rsid w:val="0D4955C5"/>
    <w:rsid w:val="0DE03EC2"/>
    <w:rsid w:val="0FC55EF5"/>
    <w:rsid w:val="10B9114E"/>
    <w:rsid w:val="149678F1"/>
    <w:rsid w:val="14D0637D"/>
    <w:rsid w:val="15456C5E"/>
    <w:rsid w:val="19C1381C"/>
    <w:rsid w:val="1A753173"/>
    <w:rsid w:val="1C6E5569"/>
    <w:rsid w:val="20D7735B"/>
    <w:rsid w:val="259F791D"/>
    <w:rsid w:val="26EA27E4"/>
    <w:rsid w:val="29C108E6"/>
    <w:rsid w:val="2A58526A"/>
    <w:rsid w:val="2B74267D"/>
    <w:rsid w:val="2EC678F9"/>
    <w:rsid w:val="2EC86572"/>
    <w:rsid w:val="2FF848D2"/>
    <w:rsid w:val="31D12D4B"/>
    <w:rsid w:val="334240BD"/>
    <w:rsid w:val="33596C67"/>
    <w:rsid w:val="37241059"/>
    <w:rsid w:val="376E6B1A"/>
    <w:rsid w:val="3A1439A9"/>
    <w:rsid w:val="3BF06731"/>
    <w:rsid w:val="3DCF5128"/>
    <w:rsid w:val="3F012022"/>
    <w:rsid w:val="42983A45"/>
    <w:rsid w:val="46785635"/>
    <w:rsid w:val="47926DE9"/>
    <w:rsid w:val="49482C4B"/>
    <w:rsid w:val="4C027F84"/>
    <w:rsid w:val="4DE72942"/>
    <w:rsid w:val="4EEE0E10"/>
    <w:rsid w:val="51976AB4"/>
    <w:rsid w:val="53D016AD"/>
    <w:rsid w:val="54CD3DD1"/>
    <w:rsid w:val="56F76DEB"/>
    <w:rsid w:val="578506F9"/>
    <w:rsid w:val="57B260AB"/>
    <w:rsid w:val="58A522DB"/>
    <w:rsid w:val="5B170CF4"/>
    <w:rsid w:val="5C250EDC"/>
    <w:rsid w:val="5CDF02B3"/>
    <w:rsid w:val="5DA86E3E"/>
    <w:rsid w:val="60E46B64"/>
    <w:rsid w:val="62891879"/>
    <w:rsid w:val="6311591D"/>
    <w:rsid w:val="64B26451"/>
    <w:rsid w:val="64DB6C55"/>
    <w:rsid w:val="6A2F3D36"/>
    <w:rsid w:val="6A6F5A79"/>
    <w:rsid w:val="730B7B7D"/>
    <w:rsid w:val="790270ED"/>
    <w:rsid w:val="79381735"/>
    <w:rsid w:val="7F6001BA"/>
    <w:rsid w:val="7FDE60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仿宋_GB2312" w:hAnsi="Times New Roman" w:eastAsia="宋体" w:cs="Times New Roman"/>
      <w:kern w:val="2"/>
      <w:sz w:val="21"/>
      <w:szCs w:val="32"/>
      <w:lang w:val="en-US" w:eastAsia="zh-CN" w:bidi="ar-SA"/>
    </w:rPr>
  </w:style>
  <w:style w:type="paragraph" w:styleId="3">
    <w:name w:val="heading 2"/>
    <w:basedOn w:val="1"/>
    <w:next w:val="1"/>
    <w:qFormat/>
    <w:uiPriority w:val="0"/>
    <w:pPr>
      <w:keepNext/>
      <w:keepLines/>
      <w:spacing w:before="260" w:after="260" w:line="416" w:lineRule="auto"/>
      <w:outlineLvl w:val="1"/>
    </w:pPr>
    <w:rPr>
      <w:rFonts w:ascii="Arial" w:hAnsi="Arial" w:eastAsia="黑体"/>
      <w:b/>
      <w:bCs/>
      <w:sz w:val="32"/>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2">
    <w:name w:val="Normal Indent"/>
    <w:basedOn w:val="1"/>
    <w:next w:val="1"/>
    <w:qFormat/>
    <w:uiPriority w:val="0"/>
    <w:pPr>
      <w:ind w:firstLine="420"/>
    </w:pPr>
    <w:rPr>
      <w:rFonts w:ascii="Times New Roman"/>
      <w:szCs w:val="20"/>
    </w:rPr>
  </w:style>
  <w:style w:type="paragraph" w:styleId="4">
    <w:name w:val="annotation text"/>
    <w:basedOn w:val="1"/>
    <w:link w:val="19"/>
    <w:autoRedefine/>
    <w:qFormat/>
    <w:uiPriority w:val="0"/>
    <w:pPr>
      <w:jc w:val="left"/>
    </w:pPr>
  </w:style>
  <w:style w:type="paragraph" w:styleId="5">
    <w:name w:val="Body Text"/>
    <w:basedOn w:val="1"/>
    <w:next w:val="1"/>
    <w:autoRedefine/>
    <w:qFormat/>
    <w:uiPriority w:val="0"/>
    <w:pPr>
      <w:spacing w:after="120"/>
    </w:pPr>
  </w:style>
  <w:style w:type="paragraph" w:styleId="6">
    <w:name w:val="Body Text Indent"/>
    <w:basedOn w:val="1"/>
    <w:autoRedefine/>
    <w:qFormat/>
    <w:uiPriority w:val="0"/>
    <w:pPr>
      <w:ind w:firstLine="570"/>
    </w:pPr>
    <w:rPr>
      <w:rFonts w:ascii="Times New Roman"/>
      <w:sz w:val="28"/>
      <w:szCs w:val="20"/>
    </w:rPr>
  </w:style>
  <w:style w:type="paragraph" w:styleId="7">
    <w:name w:val="Plain Text"/>
    <w:basedOn w:val="1"/>
    <w:next w:val="1"/>
    <w:autoRedefine/>
    <w:qFormat/>
    <w:uiPriority w:val="0"/>
    <w:rPr>
      <w:rFonts w:ascii="宋体" w:hAnsi="Courier New"/>
      <w:szCs w:val="20"/>
    </w:rPr>
  </w:style>
  <w:style w:type="paragraph" w:styleId="8">
    <w:name w:val="footer"/>
    <w:basedOn w:val="1"/>
    <w:autoRedefine/>
    <w:qFormat/>
    <w:uiPriority w:val="0"/>
    <w:pPr>
      <w:tabs>
        <w:tab w:val="center" w:pos="4153"/>
        <w:tab w:val="right" w:pos="8306"/>
      </w:tabs>
      <w:snapToGrid w:val="0"/>
      <w:jc w:val="left"/>
    </w:pPr>
    <w:rPr>
      <w:sz w:val="18"/>
      <w:szCs w:val="18"/>
    </w:rPr>
  </w:style>
  <w:style w:type="paragraph" w:styleId="9">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10">
    <w:name w:val="HTML Preformatted"/>
    <w:basedOn w:val="1"/>
    <w:autoRedefine/>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11">
    <w:name w:val="annotation subject"/>
    <w:basedOn w:val="4"/>
    <w:next w:val="4"/>
    <w:link w:val="20"/>
    <w:autoRedefine/>
    <w:qFormat/>
    <w:uiPriority w:val="0"/>
    <w:rPr>
      <w:b/>
      <w:bCs/>
    </w:rPr>
  </w:style>
  <w:style w:type="paragraph" w:styleId="12">
    <w:name w:val="Body Text First Indent"/>
    <w:basedOn w:val="5"/>
    <w:next w:val="5"/>
    <w:autoRedefine/>
    <w:qFormat/>
    <w:uiPriority w:val="0"/>
    <w:pPr>
      <w:ind w:firstLine="420"/>
    </w:pPr>
    <w:rPr>
      <w:rFonts w:ascii="Times New Roman"/>
      <w:szCs w:val="20"/>
    </w:rPr>
  </w:style>
  <w:style w:type="paragraph" w:styleId="13">
    <w:name w:val="Body Text First Indent 2"/>
    <w:basedOn w:val="6"/>
    <w:autoRedefine/>
    <w:qFormat/>
    <w:uiPriority w:val="0"/>
    <w:pPr>
      <w:ind w:firstLine="420" w:firstLineChars="200"/>
    </w:pPr>
    <w:rPr>
      <w:szCs w:val="24"/>
    </w:rPr>
  </w:style>
  <w:style w:type="character" w:styleId="16">
    <w:name w:val="annotation reference"/>
    <w:basedOn w:val="15"/>
    <w:autoRedefine/>
    <w:qFormat/>
    <w:uiPriority w:val="0"/>
    <w:rPr>
      <w:sz w:val="21"/>
      <w:szCs w:val="21"/>
    </w:rPr>
  </w:style>
  <w:style w:type="paragraph" w:customStyle="1" w:styleId="17">
    <w:name w:val="Default"/>
    <w:autoRedefine/>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8">
    <w:name w:val="Revision"/>
    <w:autoRedefine/>
    <w:hidden/>
    <w:unhideWhenUsed/>
    <w:qFormat/>
    <w:uiPriority w:val="99"/>
    <w:rPr>
      <w:rFonts w:ascii="仿宋_GB2312" w:hAnsi="Times New Roman" w:eastAsia="宋体" w:cs="Times New Roman"/>
      <w:kern w:val="2"/>
      <w:sz w:val="21"/>
      <w:szCs w:val="32"/>
      <w:lang w:val="en-US" w:eastAsia="zh-CN" w:bidi="ar-SA"/>
    </w:rPr>
  </w:style>
  <w:style w:type="character" w:customStyle="1" w:styleId="19">
    <w:name w:val="批注文字 字符"/>
    <w:basedOn w:val="15"/>
    <w:link w:val="4"/>
    <w:autoRedefine/>
    <w:qFormat/>
    <w:uiPriority w:val="0"/>
    <w:rPr>
      <w:rFonts w:ascii="仿宋_GB2312" w:hAnsi="Times New Roman" w:eastAsia="宋体" w:cs="Times New Roman"/>
      <w:kern w:val="2"/>
      <w:sz w:val="21"/>
      <w:szCs w:val="32"/>
    </w:rPr>
  </w:style>
  <w:style w:type="character" w:customStyle="1" w:styleId="20">
    <w:name w:val="批注主题 字符"/>
    <w:basedOn w:val="19"/>
    <w:link w:val="11"/>
    <w:autoRedefine/>
    <w:qFormat/>
    <w:uiPriority w:val="0"/>
    <w:rPr>
      <w:rFonts w:ascii="仿宋_GB2312" w:hAnsi="Times New Roman" w:eastAsia="宋体" w:cs="Times New Roman"/>
      <w:b/>
      <w:bCs/>
      <w:kern w:val="2"/>
      <w:sz w:val="21"/>
      <w:szCs w:val="3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21</Pages>
  <Words>8936</Words>
  <Characters>9048</Characters>
  <Lines>98</Lines>
  <Paragraphs>27</Paragraphs>
  <TotalTime>2</TotalTime>
  <ScaleCrop>false</ScaleCrop>
  <LinksUpToDate>false</LinksUpToDate>
  <CharactersWithSpaces>9499</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2024-07-29T11:02:00Z</dcterms:created>
  <dc:creator>10263</dc:creator>
  <cp:lastModifiedBy>Luck swing</cp:lastModifiedBy>
  <dcterms:modified xsi:type="dcterms:W3CDTF">2025-05-28T06:13:03Z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A0A101CE263F47DB97E6EDFCE63FCF54</vt:lpwstr>
  </property>
  <property fmtid="{D5CDD505-2E9C-101B-9397-08002B2CF9AE}" pid="4" name="KSOTemplateDocerSaveRecord">
    <vt:lpwstr>eyJoZGlkIjoiYzFlYzU0ZWY2OTk0M2IwOGI2OGY0MWEzNDNiOWM4ODYiLCJ1c2VySWQiOiIzODA3ODM0MjUifQ==</vt:lpwstr>
  </property>
</Properties>
</file>