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FE8D">
      <w:pPr>
        <w:pStyle w:val="16"/>
        <w:spacing w:before="120" w:after="120" w:line="360" w:lineRule="auto"/>
        <w:jc w:val="both"/>
        <w:rPr>
          <w:rFonts w:cs="Times New Roman"/>
          <w:kern w:val="44"/>
          <w:highlight w:val="none"/>
        </w:rPr>
      </w:pPr>
      <w:bookmarkStart w:id="0" w:name="_Toc28337"/>
      <w:bookmarkStart w:id="1" w:name="_Toc21300"/>
      <w:bookmarkStart w:id="2" w:name="_Toc23246"/>
      <w:bookmarkStart w:id="3" w:name="_Toc468402710"/>
      <w:bookmarkStart w:id="4" w:name="_Toc21362"/>
    </w:p>
    <w:p w14:paraId="06B22A83">
      <w:pPr>
        <w:pStyle w:val="16"/>
        <w:spacing w:before="120" w:after="120" w:line="360" w:lineRule="auto"/>
        <w:rPr>
          <w:rFonts w:cs="Times New Roman"/>
          <w:kern w:val="44"/>
          <w:sz w:val="72"/>
          <w:szCs w:val="72"/>
          <w:highlight w:val="none"/>
        </w:rPr>
      </w:pPr>
      <w:r>
        <w:rPr>
          <w:rFonts w:hint="eastAsia" w:cs="黑体"/>
          <w:kern w:val="44"/>
          <w:sz w:val="72"/>
          <w:szCs w:val="72"/>
          <w:highlight w:val="none"/>
        </w:rPr>
        <w:t>《工程量清单计价说明》</w:t>
      </w:r>
    </w:p>
    <w:p w14:paraId="7C159B68">
      <w:pPr>
        <w:pStyle w:val="16"/>
        <w:spacing w:before="120" w:after="120" w:line="360" w:lineRule="auto"/>
        <w:rPr>
          <w:rFonts w:cs="Times New Roman"/>
          <w:kern w:val="44"/>
          <w:highlight w:val="none"/>
        </w:rPr>
      </w:pPr>
      <w:r>
        <w:rPr>
          <w:rFonts w:hint="eastAsia" w:cs="黑体"/>
          <w:kern w:val="44"/>
          <w:highlight w:val="none"/>
        </w:rPr>
        <w:t>第一部分工程量清单计价</w:t>
      </w:r>
      <w:bookmarkEnd w:id="0"/>
      <w:bookmarkEnd w:id="1"/>
      <w:bookmarkEnd w:id="2"/>
      <w:bookmarkEnd w:id="3"/>
      <w:bookmarkEnd w:id="4"/>
      <w:r>
        <w:rPr>
          <w:rFonts w:hint="eastAsia" w:cs="黑体"/>
          <w:kern w:val="44"/>
          <w:highlight w:val="none"/>
        </w:rPr>
        <w:t>须知</w:t>
      </w:r>
    </w:p>
    <w:p w14:paraId="63F7F158">
      <w:pPr>
        <w:pStyle w:val="15"/>
        <w:spacing w:before="120" w:after="120" w:line="360" w:lineRule="auto"/>
        <w:jc w:val="center"/>
        <w:outlineLvl w:val="0"/>
        <w:rPr>
          <w:rFonts w:cs="Times New Roman"/>
          <w:highlight w:val="none"/>
        </w:rPr>
      </w:pPr>
      <w:bookmarkStart w:id="5" w:name="_Toc194486378"/>
      <w:bookmarkStart w:id="6" w:name="_Toc1507"/>
      <w:bookmarkStart w:id="7" w:name="_Toc20308"/>
      <w:bookmarkStart w:id="8" w:name="_Toc18871"/>
      <w:bookmarkStart w:id="9" w:name="_Toc3244"/>
      <w:bookmarkStart w:id="10" w:name="_Toc468402711"/>
      <w:r>
        <w:rPr>
          <w:rFonts w:hint="eastAsia"/>
          <w:highlight w:val="none"/>
        </w:rPr>
        <w:t>第一节工程量清单计价</w:t>
      </w:r>
      <w:bookmarkEnd w:id="5"/>
      <w:bookmarkEnd w:id="6"/>
      <w:bookmarkEnd w:id="7"/>
      <w:bookmarkEnd w:id="8"/>
      <w:bookmarkEnd w:id="9"/>
      <w:bookmarkEnd w:id="10"/>
      <w:r>
        <w:rPr>
          <w:rFonts w:hint="eastAsia"/>
          <w:highlight w:val="none"/>
        </w:rPr>
        <w:t>规定</w:t>
      </w:r>
    </w:p>
    <w:p w14:paraId="39F2B3E1">
      <w:pPr>
        <w:pStyle w:val="15"/>
        <w:spacing w:before="120" w:after="120" w:line="360" w:lineRule="auto"/>
        <w:outlineLvl w:val="0"/>
        <w:rPr>
          <w:rFonts w:cs="Times New Roman"/>
          <w:highlight w:val="none"/>
        </w:rPr>
      </w:pPr>
      <w:bookmarkStart w:id="11" w:name="_Toc194486379"/>
      <w:bookmarkStart w:id="12" w:name="_Toc2505"/>
      <w:bookmarkStart w:id="13" w:name="_Toc468402712"/>
      <w:bookmarkStart w:id="14" w:name="_Toc15606"/>
      <w:bookmarkStart w:id="15" w:name="_Toc32251"/>
      <w:bookmarkStart w:id="16" w:name="_Toc8280"/>
      <w:r>
        <w:rPr>
          <w:rFonts w:hint="eastAsia"/>
          <w:highlight w:val="none"/>
        </w:rPr>
        <w:t>一、总说明</w:t>
      </w:r>
      <w:bookmarkEnd w:id="11"/>
      <w:bookmarkEnd w:id="12"/>
      <w:bookmarkEnd w:id="13"/>
      <w:bookmarkEnd w:id="14"/>
      <w:bookmarkEnd w:id="15"/>
      <w:bookmarkEnd w:id="16"/>
    </w:p>
    <w:p w14:paraId="2EEBA2B2">
      <w:pPr>
        <w:spacing w:line="360" w:lineRule="auto"/>
        <w:ind w:firstLine="600" w:firstLineChars="250"/>
        <w:rPr>
          <w:rFonts w:ascii="宋体"/>
          <w:sz w:val="24"/>
          <w:szCs w:val="24"/>
          <w:highlight w:val="none"/>
        </w:rPr>
      </w:pPr>
      <w:r>
        <w:rPr>
          <w:rFonts w:hint="eastAsia" w:ascii="宋体" w:hAnsi="宋体" w:cs="宋体"/>
          <w:sz w:val="24"/>
          <w:szCs w:val="24"/>
          <w:highlight w:val="none"/>
        </w:rPr>
        <w:t>报价清单应结合招标文件、招标图纸</w:t>
      </w:r>
      <w:r>
        <w:rPr>
          <w:rFonts w:hint="eastAsia" w:ascii="宋体" w:hAnsi="宋体" w:cs="宋体"/>
          <w:color w:val="auto"/>
          <w:sz w:val="24"/>
          <w:highlight w:val="none"/>
        </w:rPr>
        <w:t>、设计答疑及修改图（若招标图纸与设计答疑及修改图不一致，以设计答疑及修改图为准）</w:t>
      </w:r>
      <w:r>
        <w:rPr>
          <w:rFonts w:hint="eastAsia" w:ascii="宋体" w:hAnsi="宋体" w:cs="宋体"/>
          <w:sz w:val="24"/>
          <w:szCs w:val="24"/>
          <w:highlight w:val="none"/>
        </w:rPr>
        <w:t>、</w:t>
      </w:r>
      <w:r>
        <w:rPr>
          <w:rFonts w:hint="eastAsia" w:ascii="宋体" w:hAnsi="宋体" w:cs="宋体"/>
          <w:color w:val="auto"/>
          <w:sz w:val="24"/>
          <w:highlight w:val="none"/>
        </w:rPr>
        <w:t>《招标范围界面》</w:t>
      </w:r>
      <w:r>
        <w:rPr>
          <w:rFonts w:hint="eastAsia" w:ascii="宋体" w:hAnsi="宋体" w:cs="宋体"/>
          <w:sz w:val="24"/>
          <w:szCs w:val="24"/>
          <w:highlight w:val="none"/>
        </w:rPr>
        <w:t>现场环境及项目实际情况，综合考虑各项风险因素，结合企业自身实力，慎重报价。本工程不允许用总价下浮的报价方式。投标人所提供的电子文件必须能够打开，电子文件的内容必须按招标文件的要求格式填报，不得擅自调整格式及顺序，同时电子文件内容必须与纸质投标文件正本内容一致。</w:t>
      </w:r>
    </w:p>
    <w:p w14:paraId="20CD45FB">
      <w:pPr>
        <w:pStyle w:val="14"/>
        <w:ind w:firstLine="496"/>
        <w:rPr>
          <w:rFonts w:cs="Times New Roman"/>
          <w:highlight w:val="none"/>
        </w:rPr>
      </w:pPr>
      <w:r>
        <w:rPr>
          <w:highlight w:val="none"/>
        </w:rPr>
        <w:t>1</w:t>
      </w:r>
      <w:r>
        <w:rPr>
          <w:rFonts w:hint="eastAsia" w:cs="宋体"/>
          <w:highlight w:val="none"/>
        </w:rPr>
        <w:t>、本项目执行《建设工程工程量清单计价规范（</w:t>
      </w:r>
      <w:r>
        <w:rPr>
          <w:highlight w:val="none"/>
        </w:rPr>
        <w:t>GB50500-2013</w:t>
      </w:r>
      <w:r>
        <w:rPr>
          <w:rFonts w:hint="eastAsia" w:cs="宋体"/>
          <w:highlight w:val="none"/>
        </w:rPr>
        <w:t>）》。</w:t>
      </w:r>
    </w:p>
    <w:p w14:paraId="7E027450">
      <w:pPr>
        <w:pStyle w:val="14"/>
        <w:spacing w:before="120" w:after="120"/>
        <w:ind w:firstLine="496"/>
        <w:rPr>
          <w:rFonts w:ascii="宋体" w:cs="Times New Roman"/>
          <w:highlight w:val="none"/>
        </w:rPr>
      </w:pPr>
      <w:r>
        <w:rPr>
          <w:highlight w:val="none"/>
        </w:rPr>
        <w:t>2</w:t>
      </w:r>
      <w:r>
        <w:rPr>
          <w:rFonts w:hint="eastAsia" w:cs="宋体"/>
          <w:highlight w:val="none"/>
        </w:rPr>
        <w:t>、凡在“工程量清单计价须知”（以下简称本须知）中已明确的须按本须知执行；在本须知中未明确的则按</w:t>
      </w:r>
      <w:r>
        <w:rPr>
          <w:rFonts w:hint="eastAsia" w:ascii="宋体" w:hAnsi="宋体" w:cs="宋体"/>
          <w:highlight w:val="none"/>
        </w:rPr>
        <w:t>《关于实施</w:t>
      </w:r>
      <w:r>
        <w:rPr>
          <w:rFonts w:ascii="宋体" w:hAnsi="宋体" w:cs="宋体"/>
          <w:highlight w:val="none"/>
        </w:rPr>
        <w:t>&lt;</w:t>
      </w:r>
      <w:r>
        <w:rPr>
          <w:rFonts w:hint="eastAsia" w:ascii="宋体" w:hAnsi="宋体" w:cs="宋体"/>
          <w:highlight w:val="none"/>
        </w:rPr>
        <w:t>房屋建筑与装饰工程工程量计算规范</w:t>
      </w:r>
      <w:r>
        <w:rPr>
          <w:rFonts w:ascii="宋体" w:hAnsi="宋体" w:cs="宋体"/>
          <w:highlight w:val="none"/>
        </w:rPr>
        <w:t>&gt;(GB50854-2013)</w:t>
      </w:r>
      <w:r>
        <w:rPr>
          <w:rFonts w:hint="eastAsia" w:ascii="宋体" w:hAnsi="宋体" w:cs="宋体"/>
          <w:highlight w:val="none"/>
        </w:rPr>
        <w:t>等的若干意见》（粤建造发〔</w:t>
      </w:r>
      <w:r>
        <w:rPr>
          <w:rFonts w:ascii="宋体" w:hAnsi="宋体" w:cs="宋体"/>
          <w:highlight w:val="none"/>
        </w:rPr>
        <w:t>2013</w:t>
      </w: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号）、《广东省建设工程工程量清单计价指引》（粤建造发〔</w:t>
      </w:r>
      <w:r>
        <w:rPr>
          <w:rFonts w:ascii="宋体" w:hAnsi="宋体" w:cs="宋体"/>
          <w:highlight w:val="none"/>
        </w:rPr>
        <w:t>2013</w:t>
      </w: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号）、</w:t>
      </w:r>
      <w:r>
        <w:rPr>
          <w:highlight w:val="none"/>
        </w:rPr>
        <w:t>《广东省建设工程计价</w:t>
      </w:r>
      <w:r>
        <w:rPr>
          <w:rFonts w:hint="eastAsia"/>
          <w:highlight w:val="none"/>
        </w:rPr>
        <w:t>依据编制技术报告</w:t>
      </w:r>
      <w:r>
        <w:rPr>
          <w:highlight w:val="none"/>
        </w:rPr>
        <w:t>(201</w:t>
      </w:r>
      <w:r>
        <w:rPr>
          <w:rFonts w:hint="eastAsia"/>
          <w:highlight w:val="none"/>
        </w:rPr>
        <w:t>8</w:t>
      </w:r>
      <w:r>
        <w:rPr>
          <w:highlight w:val="none"/>
        </w:rPr>
        <w:t>)》</w:t>
      </w:r>
      <w:r>
        <w:rPr>
          <w:rFonts w:hint="eastAsia" w:ascii="宋体" w:hAnsi="宋体" w:cs="宋体"/>
          <w:highlight w:val="none"/>
        </w:rPr>
        <w:t>的规定执行；其次按《房屋建筑与装饰工程工程量计算规范（</w:t>
      </w:r>
      <w:r>
        <w:rPr>
          <w:rFonts w:ascii="宋体" w:hAnsi="宋体" w:cs="宋体"/>
          <w:highlight w:val="none"/>
        </w:rPr>
        <w:t>GB50854-2013</w:t>
      </w:r>
      <w:r>
        <w:rPr>
          <w:rFonts w:hint="eastAsia" w:ascii="宋体" w:hAnsi="宋体" w:cs="宋体"/>
          <w:highlight w:val="none"/>
        </w:rPr>
        <w:t>）》、《通用安装工程工程量计算规范（</w:t>
      </w:r>
      <w:r>
        <w:rPr>
          <w:rFonts w:ascii="宋体" w:hAnsi="宋体" w:cs="宋体"/>
          <w:highlight w:val="none"/>
        </w:rPr>
        <w:t>GB50856-2013</w:t>
      </w:r>
      <w:r>
        <w:rPr>
          <w:rFonts w:hint="eastAsia" w:ascii="宋体" w:hAnsi="宋体" w:cs="宋体"/>
          <w:highlight w:val="none"/>
        </w:rPr>
        <w:t>）》、</w:t>
      </w:r>
      <w:r>
        <w:rPr>
          <w:rFonts w:hint="eastAsia" w:cs="宋体"/>
          <w:highlight w:val="none"/>
        </w:rPr>
        <w:t>《建设工程工程量清单计价规范（</w:t>
      </w:r>
      <w:r>
        <w:rPr>
          <w:highlight w:val="none"/>
        </w:rPr>
        <w:t>GB50500-2013</w:t>
      </w:r>
      <w:r>
        <w:rPr>
          <w:rFonts w:hint="eastAsia" w:cs="宋体"/>
          <w:highlight w:val="none"/>
        </w:rPr>
        <w:t>）》</w:t>
      </w:r>
      <w:r>
        <w:rPr>
          <w:rFonts w:hint="eastAsia" w:ascii="宋体" w:hAnsi="宋体" w:cs="宋体"/>
          <w:highlight w:val="none"/>
        </w:rPr>
        <w:t>等国标规范执行；以上均未明确的则按</w:t>
      </w:r>
      <w:r>
        <w:rPr>
          <w:highlight w:val="none"/>
        </w:rPr>
        <w:t>《广东省</w:t>
      </w:r>
      <w:r>
        <w:rPr>
          <w:rFonts w:hint="eastAsia"/>
          <w:highlight w:val="none"/>
        </w:rPr>
        <w:t>房屋</w:t>
      </w:r>
      <w:r>
        <w:rPr>
          <w:highlight w:val="none"/>
        </w:rPr>
        <w:t>建筑与装饰工程综合定额(201</w:t>
      </w:r>
      <w:r>
        <w:rPr>
          <w:rFonts w:hint="eastAsia"/>
          <w:highlight w:val="none"/>
        </w:rPr>
        <w:t>8</w:t>
      </w:r>
      <w:r>
        <w:rPr>
          <w:highlight w:val="none"/>
        </w:rPr>
        <w:t>)》、《广东省</w:t>
      </w:r>
      <w:r>
        <w:rPr>
          <w:rFonts w:hint="eastAsia"/>
          <w:highlight w:val="none"/>
        </w:rPr>
        <w:t>通用</w:t>
      </w:r>
      <w:r>
        <w:rPr>
          <w:highlight w:val="none"/>
        </w:rPr>
        <w:t>安装工程综合定额(201</w:t>
      </w:r>
      <w:r>
        <w:rPr>
          <w:rFonts w:hint="eastAsia"/>
          <w:highlight w:val="none"/>
        </w:rPr>
        <w:t>8</w:t>
      </w:r>
      <w:r>
        <w:rPr>
          <w:highlight w:val="none"/>
        </w:rPr>
        <w:t>)》、《广东省市政工程综合定额(201</w:t>
      </w:r>
      <w:r>
        <w:rPr>
          <w:rFonts w:hint="eastAsia"/>
          <w:highlight w:val="none"/>
        </w:rPr>
        <w:t>8</w:t>
      </w:r>
      <w:r>
        <w:rPr>
          <w:highlight w:val="none"/>
        </w:rPr>
        <w:t>)》、《广东省园林绿化工程综合定额（201</w:t>
      </w:r>
      <w:r>
        <w:rPr>
          <w:rFonts w:hint="eastAsia"/>
          <w:highlight w:val="none"/>
        </w:rPr>
        <w:t>8</w:t>
      </w:r>
      <w:r>
        <w:rPr>
          <w:highlight w:val="none"/>
        </w:rPr>
        <w:t>）》</w:t>
      </w:r>
      <w:r>
        <w:rPr>
          <w:rFonts w:hint="eastAsia"/>
          <w:highlight w:val="none"/>
        </w:rPr>
        <w:t>等</w:t>
      </w:r>
      <w:r>
        <w:rPr>
          <w:highlight w:val="none"/>
        </w:rPr>
        <w:t>专业定额</w:t>
      </w:r>
      <w:r>
        <w:rPr>
          <w:rFonts w:hint="eastAsia" w:ascii="宋体" w:hAnsi="宋体" w:cs="宋体"/>
          <w:highlight w:val="none"/>
        </w:rPr>
        <w:t>及《广东省住房和城乡建设厅关于营业税改征增值税后调整广东省建设工程计价依据的通知》（粤建市函【</w:t>
      </w:r>
      <w:r>
        <w:rPr>
          <w:rFonts w:ascii="宋体" w:hAnsi="宋体" w:cs="宋体"/>
          <w:highlight w:val="none"/>
        </w:rPr>
        <w:t>2016</w:t>
      </w:r>
      <w:r>
        <w:rPr>
          <w:rFonts w:hint="eastAsia" w:ascii="宋体" w:hAnsi="宋体" w:cs="宋体"/>
          <w:highlight w:val="none"/>
        </w:rPr>
        <w:t>】</w:t>
      </w:r>
      <w:r>
        <w:rPr>
          <w:rFonts w:ascii="宋体" w:hAnsi="宋体" w:cs="宋体"/>
          <w:highlight w:val="none"/>
        </w:rPr>
        <w:t>1113</w:t>
      </w:r>
      <w:r>
        <w:rPr>
          <w:rFonts w:hint="eastAsia" w:ascii="宋体" w:hAnsi="宋体" w:cs="宋体"/>
          <w:highlight w:val="none"/>
        </w:rPr>
        <w:t>号）、</w:t>
      </w:r>
      <w:bookmarkStart w:id="17" w:name="OLE_LINK1"/>
      <w:r>
        <w:rPr>
          <w:rFonts w:cs="Times New Roman"/>
          <w:highlight w:val="none"/>
        </w:rPr>
        <w:t>《广东省住房和城乡建设厅关于调整广东省建设工程计价依据</w:t>
      </w:r>
      <w:r>
        <w:rPr>
          <w:rFonts w:hint="eastAsia"/>
          <w:highlight w:val="none"/>
        </w:rPr>
        <w:t>增值税税率</w:t>
      </w:r>
      <w:r>
        <w:rPr>
          <w:rFonts w:cs="Times New Roman"/>
          <w:highlight w:val="none"/>
        </w:rPr>
        <w:t>的通知》（粤建</w:t>
      </w:r>
      <w:r>
        <w:rPr>
          <w:rFonts w:hint="eastAsia"/>
          <w:highlight w:val="none"/>
        </w:rPr>
        <w:t>标</w:t>
      </w:r>
      <w:r>
        <w:rPr>
          <w:rFonts w:cs="Times New Roman"/>
          <w:highlight w:val="none"/>
        </w:rPr>
        <w:t>函[201</w:t>
      </w:r>
      <w:r>
        <w:rPr>
          <w:highlight w:val="none"/>
        </w:rPr>
        <w:t>9</w:t>
      </w:r>
      <w:r>
        <w:rPr>
          <w:rFonts w:cs="Times New Roman"/>
          <w:highlight w:val="none"/>
        </w:rPr>
        <w:t>]</w:t>
      </w:r>
      <w:r>
        <w:rPr>
          <w:highlight w:val="none"/>
        </w:rPr>
        <w:t>8</w:t>
      </w:r>
      <w:r>
        <w:rPr>
          <w:rFonts w:hint="eastAsia"/>
          <w:highlight w:val="none"/>
        </w:rPr>
        <w:t>19</w:t>
      </w:r>
      <w:r>
        <w:rPr>
          <w:rFonts w:cs="Times New Roman"/>
          <w:highlight w:val="none"/>
        </w:rPr>
        <w:t>号）</w:t>
      </w:r>
      <w:r>
        <w:rPr>
          <w:rFonts w:hint="eastAsia" w:cs="Times New Roman"/>
          <w:highlight w:val="none"/>
        </w:rPr>
        <w:t>、</w:t>
      </w:r>
      <w:r>
        <w:rPr>
          <w:rFonts w:hint="eastAsia" w:cs="宋体"/>
          <w:highlight w:val="none"/>
        </w:rPr>
        <w:t>《住房和城乡建设部办公厅关于重新调整建设工程计价依据增值税税率的通知（建办标函[2019]193号文）》</w:t>
      </w:r>
      <w:r>
        <w:rPr>
          <w:rFonts w:hint="eastAsia" w:ascii="宋体" w:hAnsi="宋体" w:cs="宋体"/>
          <w:highlight w:val="none"/>
        </w:rPr>
        <w:t>的规定执行。</w:t>
      </w:r>
      <w:bookmarkEnd w:id="17"/>
    </w:p>
    <w:p w14:paraId="3F3521DD">
      <w:pPr>
        <w:pStyle w:val="14"/>
        <w:spacing w:before="120" w:after="120"/>
        <w:ind w:firstLine="496"/>
        <w:rPr>
          <w:rFonts w:ascii="宋体" w:cs="Times New Roman"/>
          <w:highlight w:val="none"/>
        </w:rPr>
      </w:pPr>
      <w:r>
        <w:rPr>
          <w:highlight w:val="none"/>
        </w:rPr>
        <w:t>3</w:t>
      </w:r>
      <w:r>
        <w:rPr>
          <w:rFonts w:hint="eastAsia" w:cs="宋体"/>
          <w:highlight w:val="none"/>
        </w:rPr>
        <w:t>、工程总报价由分部分项工程量清单报价、措施项目清单报价（含安全防护、文明施工措施费）、其他项目清单报价、税金（增值税销项税额）五部分组成。报价应充分考虑工程施工管理和施工组织设计涉及的内容，不允许报价与工程施工管理和施工组织严重脱节或工程量清单各项单价存在严重不合理报价。</w:t>
      </w:r>
    </w:p>
    <w:p w14:paraId="7460FE6A">
      <w:pPr>
        <w:pStyle w:val="14"/>
        <w:ind w:firstLine="496"/>
        <w:rPr>
          <w:rFonts w:cs="Times New Roman"/>
          <w:highlight w:val="none"/>
        </w:rPr>
      </w:pPr>
      <w:r>
        <w:rPr>
          <w:highlight w:val="none"/>
        </w:rPr>
        <w:t>4</w:t>
      </w:r>
      <w:r>
        <w:rPr>
          <w:rFonts w:hint="eastAsia" w:cs="宋体"/>
          <w:highlight w:val="none"/>
        </w:rPr>
        <w:t>、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480D0E43">
      <w:pPr>
        <w:pStyle w:val="14"/>
        <w:ind w:firstLine="496"/>
        <w:rPr>
          <w:rFonts w:cs="Times New Roman"/>
          <w:highlight w:val="none"/>
        </w:rPr>
      </w:pPr>
      <w:r>
        <w:rPr>
          <w:highlight w:val="none"/>
        </w:rPr>
        <w:t>5</w:t>
      </w:r>
      <w:r>
        <w:rPr>
          <w:rFonts w:hint="eastAsia" w:cs="宋体"/>
          <w:highlight w:val="none"/>
        </w:rPr>
        <w:t>、投标人认为招标文件工程量清单没有开列的项目或认为清单及清单工程量描述有误时，投标人应以书面形式提出，经招标人以答疑纪要或澄清文件方式确认后可增列或修正。</w:t>
      </w:r>
    </w:p>
    <w:p w14:paraId="37E8ED97">
      <w:pPr>
        <w:pStyle w:val="14"/>
        <w:ind w:firstLine="496"/>
        <w:rPr>
          <w:rFonts w:cs="Times New Roman"/>
          <w:highlight w:val="none"/>
        </w:rPr>
      </w:pPr>
      <w:r>
        <w:rPr>
          <w:highlight w:val="none"/>
        </w:rPr>
        <w:t>6</w:t>
      </w:r>
      <w:r>
        <w:rPr>
          <w:rFonts w:hint="eastAsia" w:cs="宋体"/>
          <w:highlight w:val="none"/>
        </w:rPr>
        <w:t>、工程量报价清单内的每一清单项目均需填报单价和合价</w:t>
      </w:r>
      <w:r>
        <w:rPr>
          <w:highlight w:val="none"/>
        </w:rPr>
        <w:t>,</w:t>
      </w:r>
      <w:r>
        <w:rPr>
          <w:rFonts w:hint="eastAsia" w:cs="宋体"/>
          <w:highlight w:val="none"/>
        </w:rPr>
        <w:t>对没有填报或填报为“</w:t>
      </w:r>
      <w:r>
        <w:rPr>
          <w:highlight w:val="none"/>
        </w:rPr>
        <w:t>0</w:t>
      </w:r>
      <w:r>
        <w:rPr>
          <w:rFonts w:hint="eastAsia" w:cs="宋体"/>
          <w:highlight w:val="none"/>
        </w:rPr>
        <w:t>”的单价与合价项目</w:t>
      </w:r>
      <w:r>
        <w:rPr>
          <w:highlight w:val="none"/>
        </w:rPr>
        <w:t>,</w:t>
      </w:r>
      <w:r>
        <w:rPr>
          <w:rFonts w:hint="eastAsia" w:cs="宋体"/>
          <w:highlight w:val="none"/>
        </w:rPr>
        <w:t>则视为该项费用已含在其他工程量报价清单中的综合单价与</w:t>
      </w:r>
      <w:r>
        <w:rPr>
          <w:rFonts w:hint="eastAsia"/>
          <w:highlight w:val="none"/>
        </w:rPr>
        <w:t>综合合价内。</w:t>
      </w:r>
    </w:p>
    <w:p w14:paraId="7DEF9E1B">
      <w:pPr>
        <w:adjustRightInd w:val="0"/>
        <w:snapToGrid w:val="0"/>
        <w:spacing w:line="360" w:lineRule="auto"/>
        <w:ind w:firstLine="496" w:firstLineChars="200"/>
        <w:rPr>
          <w:rFonts w:ascii="Calibri" w:hAnsi="Calibri" w:cs="宋体"/>
          <w:b w:val="0"/>
          <w:bCs w:val="0"/>
          <w:spacing w:val="4"/>
          <w:kern w:val="0"/>
          <w:sz w:val="24"/>
          <w:szCs w:val="24"/>
          <w:highlight w:val="none"/>
        </w:rPr>
      </w:pPr>
      <w:r>
        <w:rPr>
          <w:rFonts w:hint="eastAsia" w:ascii="Calibri" w:hAnsi="Calibri" w:cs="宋体"/>
          <w:spacing w:val="4"/>
          <w:kern w:val="0"/>
          <w:sz w:val="24"/>
          <w:szCs w:val="24"/>
          <w:highlight w:val="none"/>
        </w:rPr>
        <w:t>7、招标</w:t>
      </w:r>
      <w:r>
        <w:rPr>
          <w:rFonts w:hint="eastAsia" w:ascii="Calibri" w:hAnsi="Calibri" w:cs="宋体"/>
          <w:b w:val="0"/>
          <w:bCs w:val="0"/>
          <w:spacing w:val="4"/>
          <w:kern w:val="0"/>
          <w:sz w:val="24"/>
          <w:szCs w:val="24"/>
          <w:highlight w:val="none"/>
        </w:rPr>
        <w:t>文件中的《琶洲会展大厦项目改造提升工程施工总承包主要材料设备品牌推荐表 》列明的材料设备，投标人在投标时必须严格按招标人推荐的品牌厂家及型号全部填报，并在投标文件中的《</w:t>
      </w:r>
      <w:r>
        <w:rPr>
          <w:rFonts w:hint="eastAsia" w:ascii="宋体" w:hAnsi="宋体" w:cs="宋体"/>
          <w:b w:val="0"/>
          <w:bCs w:val="0"/>
          <w:color w:val="000000"/>
          <w:kern w:val="0"/>
          <w:sz w:val="24"/>
          <w:szCs w:val="24"/>
          <w:highlight w:val="none"/>
          <w:lang w:bidi="ar"/>
        </w:rPr>
        <w:t>琶洲会展大厦项目改造提升工程施工总承包主要材料设备品牌推荐表</w:t>
      </w:r>
      <w:r>
        <w:rPr>
          <w:rFonts w:hint="eastAsia" w:ascii="Calibri" w:hAnsi="Calibri" w:cs="宋体"/>
          <w:b w:val="0"/>
          <w:bCs w:val="0"/>
          <w:spacing w:val="4"/>
          <w:kern w:val="0"/>
          <w:sz w:val="24"/>
          <w:szCs w:val="24"/>
          <w:highlight w:val="none"/>
        </w:rPr>
        <w:t>》中对应列明材料设备的规格、型号、品牌厂家以及报价等，同时投标人须另行制定填报《承包人提供主要材料和工程设备一览表》（须完整反映上述内容，格式自定），并盖章后扫描上传。实际实施时，中标人必须严格按照投标所报规格、型号、品牌厂家执行，并提供上述投标所报的全部产品样板及对应资料给监理单位及招标人审批确定；否则，中标人须无条件按招标人的要求调整更换直至满足招标人要求，且品牌档次不得低于招标文件规定的品牌档次，相应材料设备价格按投标报价不予调整。</w:t>
      </w:r>
    </w:p>
    <w:p w14:paraId="6C91735B">
      <w:pPr>
        <w:pStyle w:val="14"/>
        <w:ind w:firstLine="496"/>
        <w:rPr>
          <w:rFonts w:cs="Times New Roman"/>
          <w:highlight w:val="none"/>
        </w:rPr>
      </w:pPr>
      <w:r>
        <w:rPr>
          <w:rFonts w:hint="eastAsia" w:cs="宋体"/>
          <w:b w:val="0"/>
          <w:bCs w:val="0"/>
          <w:highlight w:val="none"/>
        </w:rPr>
        <w:t>招标文件中的《</w:t>
      </w:r>
      <w:r>
        <w:rPr>
          <w:rFonts w:hint="eastAsia" w:ascii="宋体" w:hAnsi="宋体" w:cs="宋体"/>
          <w:b w:val="0"/>
          <w:bCs w:val="0"/>
          <w:color w:val="000000"/>
          <w:kern w:val="0"/>
          <w:sz w:val="24"/>
          <w:szCs w:val="24"/>
          <w:highlight w:val="none"/>
          <w:lang w:bidi="ar"/>
        </w:rPr>
        <w:t>琶洲会展大厦项目改造提升工程施工总承包主要材料设备品牌推荐表</w:t>
      </w:r>
      <w:r>
        <w:rPr>
          <w:rFonts w:hint="eastAsia" w:cs="宋体"/>
          <w:b w:val="0"/>
          <w:bCs w:val="0"/>
          <w:highlight w:val="none"/>
        </w:rPr>
        <w:t>》未</w:t>
      </w:r>
      <w:r>
        <w:rPr>
          <w:rFonts w:hint="eastAsia" w:cs="宋体"/>
          <w:highlight w:val="none"/>
        </w:rPr>
        <w:t>列明的材料设备，投</w:t>
      </w:r>
      <w:r>
        <w:rPr>
          <w:rFonts w:hint="eastAsia"/>
          <w:highlight w:val="none"/>
        </w:rPr>
        <w:t>标人（承包人）</w:t>
      </w:r>
      <w:r>
        <w:rPr>
          <w:rFonts w:hint="eastAsia" w:cs="宋体"/>
          <w:highlight w:val="none"/>
        </w:rPr>
        <w:t>所报的材料及设备应按国产中档水平考虑，其单价均为到工地结算价，即包含采购费、运杂费及运输损耗、仓储保管费、装卸费、吊装费及场内二次转运费等。实际施工时，其选型由投标人（承包人）按照图纸及相关技术参数要求提供不少于三家同等档次品牌产品，报监理单位及招标人（发包人）审批确定。</w:t>
      </w:r>
    </w:p>
    <w:p w14:paraId="23036C83">
      <w:pPr>
        <w:pStyle w:val="14"/>
        <w:ind w:firstLine="496"/>
        <w:rPr>
          <w:rFonts w:cs="Times New Roman"/>
          <w:highlight w:val="none"/>
        </w:rPr>
      </w:pPr>
      <w:r>
        <w:rPr>
          <w:highlight w:val="none"/>
        </w:rPr>
        <w:t>8</w:t>
      </w:r>
      <w:r>
        <w:rPr>
          <w:rFonts w:hint="eastAsia" w:cs="宋体"/>
          <w:highlight w:val="none"/>
        </w:rPr>
        <w:t>、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55669A35">
      <w:pPr>
        <w:spacing w:line="360" w:lineRule="auto"/>
        <w:ind w:firstLine="525" w:firstLineChars="250"/>
        <w:rPr>
          <w:rFonts w:ascii="宋体"/>
          <w:sz w:val="24"/>
          <w:szCs w:val="24"/>
          <w:highlight w:val="none"/>
        </w:rPr>
      </w:pPr>
      <w:r>
        <w:rPr>
          <w:highlight w:val="none"/>
        </w:rPr>
        <w:t>9</w:t>
      </w:r>
      <w:r>
        <w:rPr>
          <w:rFonts w:hint="eastAsia" w:cs="宋体"/>
          <w:highlight w:val="none"/>
        </w:rPr>
        <w:t>、</w:t>
      </w:r>
      <w:r>
        <w:rPr>
          <w:rFonts w:hint="eastAsia" w:ascii="宋体" w:hAnsi="宋体" w:cs="宋体"/>
          <w:sz w:val="24"/>
          <w:szCs w:val="24"/>
          <w:highlight w:val="none"/>
        </w:rPr>
        <w:t>所有报价的币种均为人民币；工程数量、单价、合价均保留两位小数，第三位小数四舍五入，电子文件中不得隐含第三位及以后位小数。</w:t>
      </w:r>
      <w:r>
        <w:rPr>
          <w:rFonts w:hint="eastAsia" w:ascii="宋体" w:hAnsi="宋体" w:cs="宋体"/>
          <w:snapToGrid w:val="0"/>
          <w:kern w:val="0"/>
          <w:sz w:val="24"/>
          <w:szCs w:val="24"/>
          <w:highlight w:val="none"/>
        </w:rPr>
        <w:t>凡报价为零或没</w:t>
      </w:r>
      <w:r>
        <w:rPr>
          <w:rFonts w:hint="eastAsia" w:ascii="宋体" w:hAnsi="宋体" w:cs="宋体"/>
          <w:sz w:val="24"/>
          <w:szCs w:val="24"/>
          <w:highlight w:val="none"/>
        </w:rPr>
        <w:t>有报价的项目均视为该项费用已综合考虑在其他项目报价中，结算时不再另行计算。</w:t>
      </w:r>
    </w:p>
    <w:p w14:paraId="5C36BB12">
      <w:pPr>
        <w:pStyle w:val="14"/>
        <w:ind w:firstLine="496"/>
        <w:rPr>
          <w:rFonts w:cs="Times New Roman"/>
          <w:highlight w:val="none"/>
        </w:rPr>
      </w:pPr>
      <w:r>
        <w:rPr>
          <w:highlight w:val="none"/>
        </w:rPr>
        <w:t>10</w:t>
      </w:r>
      <w:r>
        <w:rPr>
          <w:rFonts w:hint="eastAsia" w:cs="宋体"/>
          <w:highlight w:val="none"/>
        </w:rPr>
        <w:t>、对于工程实施过程中某清单项目若实际未发生的，则在结算时应扣除未发生的清单项目的相应费用。</w:t>
      </w:r>
    </w:p>
    <w:p w14:paraId="3AB376E2">
      <w:pPr>
        <w:spacing w:line="360" w:lineRule="auto"/>
        <w:ind w:firstLine="480" w:firstLineChars="200"/>
        <w:rPr>
          <w:snapToGrid w:val="0"/>
          <w:spacing w:val="4"/>
          <w:kern w:val="0"/>
          <w:sz w:val="24"/>
          <w:szCs w:val="24"/>
          <w:highlight w:val="none"/>
        </w:rPr>
      </w:pPr>
      <w:r>
        <w:rPr>
          <w:sz w:val="24"/>
          <w:szCs w:val="24"/>
          <w:highlight w:val="none"/>
        </w:rPr>
        <w:t>11</w:t>
      </w:r>
      <w:r>
        <w:rPr>
          <w:rFonts w:hint="eastAsia" w:cs="宋体"/>
          <w:sz w:val="24"/>
          <w:szCs w:val="24"/>
          <w:highlight w:val="none"/>
        </w:rPr>
        <w:t>、</w:t>
      </w:r>
      <w:r>
        <w:rPr>
          <w:rFonts w:hint="eastAsia" w:ascii="宋体" w:hAnsi="宋体" w:cs="宋体"/>
          <w:sz w:val="24"/>
          <w:szCs w:val="24"/>
          <w:highlight w:val="none"/>
        </w:rPr>
        <w:t>合价项目的投入若能满足施工组织和验收要求，则按合同全额支付和结算（招标人统一调配的除外）；若不能满足施工组织和验收要求且经整改</w:t>
      </w:r>
      <w:r>
        <w:rPr>
          <w:rFonts w:ascii="宋体" w:hAnsi="宋体" w:cs="宋体"/>
          <w:sz w:val="24"/>
          <w:szCs w:val="24"/>
          <w:highlight w:val="none"/>
        </w:rPr>
        <w:t>10</w:t>
      </w:r>
      <w:r>
        <w:rPr>
          <w:rFonts w:hint="eastAsia" w:ascii="宋体" w:hAnsi="宋体" w:cs="宋体"/>
          <w:sz w:val="24"/>
          <w:szCs w:val="24"/>
          <w:highlight w:val="none"/>
        </w:rPr>
        <w:t>天仍不满足要求的，则由招标人有权另行委托队伍施工，所发生的费用不管有无超过合同中该项目的合价，均全部由投标人（承包人）负责并在其进度计量或结算中扣除；经整改后仍不满足要求，此类事件每发生一</w:t>
      </w:r>
      <w:r>
        <w:rPr>
          <w:rFonts w:hint="eastAsia" w:cs="宋体"/>
          <w:snapToGrid w:val="0"/>
          <w:spacing w:val="4"/>
          <w:kern w:val="0"/>
          <w:sz w:val="24"/>
          <w:szCs w:val="24"/>
          <w:highlight w:val="none"/>
        </w:rPr>
        <w:t>次，在其相应措施项目进度计量或结算中扣除人民币伍万元。</w:t>
      </w:r>
    </w:p>
    <w:p w14:paraId="11E491AC">
      <w:pPr>
        <w:pStyle w:val="14"/>
        <w:ind w:firstLine="496"/>
        <w:rPr>
          <w:rFonts w:cs="Times New Roman"/>
          <w:highlight w:val="none"/>
        </w:rPr>
      </w:pPr>
      <w:r>
        <w:rPr>
          <w:highlight w:val="none"/>
        </w:rPr>
        <w:t>12</w:t>
      </w:r>
      <w:r>
        <w:rPr>
          <w:rFonts w:hint="eastAsia" w:cs="宋体"/>
          <w:highlight w:val="none"/>
        </w:rPr>
        <w:t>、不合理报价的处理</w:t>
      </w:r>
    </w:p>
    <w:p w14:paraId="08B53799">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）开标后签订合同前或整个合同执行期间，在保持中标总价不变的情况下，招标人将对经济标投标报价文件进行算术校核和修正。</w:t>
      </w:r>
    </w:p>
    <w:p w14:paraId="2B22A055">
      <w:pPr>
        <w:pStyle w:val="14"/>
        <w:ind w:left="248" w:leftChars="118" w:firstLine="248" w:firstLineChars="100"/>
        <w:rPr>
          <w:rFonts w:cs="Times New Roman"/>
          <w:highlight w:val="none"/>
        </w:rPr>
      </w:pPr>
      <w:r>
        <w:rPr>
          <w:rFonts w:hint="eastAsia" w:cs="宋体"/>
          <w:highlight w:val="none"/>
        </w:rPr>
        <w:t>（</w:t>
      </w:r>
      <w:r>
        <w:rPr>
          <w:highlight w:val="none"/>
        </w:rPr>
        <w:t>2</w:t>
      </w:r>
      <w:r>
        <w:rPr>
          <w:rFonts w:hint="eastAsia" w:cs="宋体"/>
          <w:highlight w:val="none"/>
        </w:rPr>
        <w:t>）经济标投标报价文件的算术性校核和修正办法如下：</w:t>
      </w:r>
    </w:p>
    <w:p w14:paraId="6A6D95BF">
      <w:pPr>
        <w:pStyle w:val="14"/>
        <w:ind w:left="248" w:leftChars="118" w:firstLine="248" w:firstLineChars="100"/>
        <w:rPr>
          <w:rFonts w:cs="Times New Roman"/>
          <w:highlight w:val="none"/>
        </w:rPr>
      </w:pPr>
      <w:r>
        <w:rPr>
          <w:rFonts w:hint="eastAsia" w:cs="宋体"/>
          <w:highlight w:val="none"/>
        </w:rPr>
        <w:t>①按招标文件开标、评标及定标办法相关约定执行；</w:t>
      </w:r>
    </w:p>
    <w:p w14:paraId="0916BB6C">
      <w:pPr>
        <w:pStyle w:val="14"/>
        <w:ind w:firstLine="443" w:firstLineChars="179"/>
        <w:rPr>
          <w:rFonts w:cs="Times New Roman"/>
          <w:highlight w:val="none"/>
        </w:rPr>
      </w:pPr>
      <w:r>
        <w:rPr>
          <w:rFonts w:hint="eastAsia" w:cs="宋体"/>
          <w:highlight w:val="none"/>
        </w:rPr>
        <w:t>②投标文件综合单（合）价分析表中凡出现费率的必须填报，费率的数据由投标人根据企业自身实力自行填报。投标人在相同专业工程的单（合）价分析表中的费率必须填报一致，否则，评标时以其投标时的报价进行评审，进度计量和结算时以最低费率计算。在确定合同外新增项目综合单价时，以最低费率进行计算。如报为</w:t>
      </w:r>
      <w:r>
        <w:rPr>
          <w:highlight w:val="none"/>
        </w:rPr>
        <w:t>0</w:t>
      </w:r>
      <w:r>
        <w:rPr>
          <w:rFonts w:hint="eastAsia" w:cs="宋体"/>
          <w:highlight w:val="none"/>
        </w:rPr>
        <w:t>或不填报者则视为</w:t>
      </w:r>
      <w:r>
        <w:rPr>
          <w:highlight w:val="none"/>
        </w:rPr>
        <w:t>0</w:t>
      </w:r>
      <w:r>
        <w:rPr>
          <w:rFonts w:hint="eastAsia" w:cs="宋体"/>
          <w:highlight w:val="none"/>
        </w:rPr>
        <w:t>。</w:t>
      </w:r>
    </w:p>
    <w:p w14:paraId="4820DB73">
      <w:pPr>
        <w:pStyle w:val="14"/>
        <w:ind w:firstLine="443" w:firstLineChars="179"/>
        <w:rPr>
          <w:rFonts w:cs="Times New Roman"/>
          <w:highlight w:val="none"/>
        </w:rPr>
      </w:pPr>
      <w:r>
        <w:rPr>
          <w:rFonts w:hint="eastAsia" w:cs="宋体"/>
          <w:highlight w:val="none"/>
        </w:rPr>
        <w:t>③投标文件综合单（合）价分析表中，若填报的材料设备价格与分部分项工程量清单中的主材费价格或《承包人提供主要材料和工程设备一览表》中相应材料设备价格不一致，进度计量和结算时按最低的价格计算，在确定合同外新增项目综合单价时按最低的价格进行组价。</w:t>
      </w:r>
    </w:p>
    <w:p w14:paraId="2F8FB3FA">
      <w:pPr>
        <w:pStyle w:val="14"/>
        <w:ind w:firstLine="496"/>
        <w:rPr>
          <w:rFonts w:cs="Times New Roman"/>
          <w:highlight w:val="none"/>
        </w:rPr>
      </w:pPr>
      <w:r>
        <w:rPr>
          <w:rFonts w:hint="eastAsia" w:cs="宋体"/>
          <w:highlight w:val="none"/>
        </w:rPr>
        <w:t>④相同清单项目（指专业类别、清单项目名称、项目特征、工作内容、施工部位（如同为地下工程、地上工程）计量单位都相同的清单项目）只能有一个投标单价，若相同清单项目出现两个或两个以上投标单价，进度计量和结算时均按最低的价格计算，在确定合同外新增项目综合单价时按最低的价格进行组价。</w:t>
      </w:r>
    </w:p>
    <w:p w14:paraId="36F8588F">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原则上本项目所有涉及到价格调整的事项均须在按本条原则进行不合理报价处</w:t>
      </w:r>
      <w:r>
        <w:rPr>
          <w:rFonts w:hint="eastAsia" w:cs="宋体"/>
          <w:snapToGrid w:val="0"/>
          <w:spacing w:val="4"/>
          <w:kern w:val="0"/>
          <w:sz w:val="24"/>
          <w:szCs w:val="24"/>
          <w:highlight w:val="none"/>
        </w:rPr>
        <w:t>理的前提下进行。</w:t>
      </w:r>
    </w:p>
    <w:p w14:paraId="706A3E83">
      <w:pPr>
        <w:pStyle w:val="14"/>
        <w:ind w:left="744" w:leftChars="236" w:hanging="248" w:hangingChars="100"/>
        <w:rPr>
          <w:rFonts w:cs="Times New Roman"/>
          <w:highlight w:val="none"/>
        </w:rPr>
      </w:pPr>
      <w:r>
        <w:rPr>
          <w:highlight w:val="none"/>
        </w:rPr>
        <w:t>13</w:t>
      </w:r>
      <w:r>
        <w:rPr>
          <w:rFonts w:hint="eastAsia" w:cs="宋体"/>
          <w:highlight w:val="none"/>
        </w:rPr>
        <w:t>、工程量变化引起的综合单价调整原则（第</w:t>
      </w:r>
      <w:r>
        <w:rPr>
          <w:highlight w:val="none"/>
        </w:rPr>
        <w:t>15</w:t>
      </w:r>
      <w:r>
        <w:rPr>
          <w:rFonts w:hint="eastAsia" w:cs="宋体"/>
          <w:highlight w:val="none"/>
        </w:rPr>
        <w:t>条变更及新增项目情况除外）：</w:t>
      </w:r>
    </w:p>
    <w:p w14:paraId="36ED1C41">
      <w:pPr>
        <w:pStyle w:val="14"/>
        <w:ind w:left="744" w:leftChars="236" w:hanging="248" w:hangingChars="100"/>
        <w:rPr>
          <w:rFonts w:cs="Times New Roman"/>
          <w:highlight w:val="none"/>
        </w:rPr>
      </w:pPr>
      <w:r>
        <w:rPr>
          <w:rFonts w:hint="eastAsia" w:cs="宋体"/>
          <w:highlight w:val="none"/>
        </w:rPr>
        <w:t>（</w:t>
      </w:r>
      <w:r>
        <w:rPr>
          <w:highlight w:val="none"/>
        </w:rPr>
        <w:t>1</w:t>
      </w:r>
      <w:r>
        <w:rPr>
          <w:rFonts w:hint="eastAsia" w:cs="宋体"/>
          <w:highlight w:val="none"/>
        </w:rPr>
        <w:t>）对任一分部分项工程的清单项目，如进度计量和结算工程量与招标工程量相</w:t>
      </w:r>
    </w:p>
    <w:p w14:paraId="4161BC69">
      <w:pPr>
        <w:pStyle w:val="14"/>
        <w:ind w:left="744" w:leftChars="236" w:hanging="248" w:hangingChars="100"/>
        <w:rPr>
          <w:rFonts w:cs="Times New Roman"/>
          <w:highlight w:val="none"/>
        </w:rPr>
      </w:pPr>
      <w:r>
        <w:rPr>
          <w:rFonts w:hint="eastAsia" w:cs="宋体"/>
          <w:highlight w:val="none"/>
        </w:rPr>
        <w:t>比增减幅度在</w:t>
      </w:r>
      <w:r>
        <w:rPr>
          <w:highlight w:val="none"/>
        </w:rPr>
        <w:t>10%</w:t>
      </w:r>
      <w:r>
        <w:rPr>
          <w:rFonts w:hint="eastAsia" w:cs="宋体"/>
          <w:highlight w:val="none"/>
        </w:rPr>
        <w:t>及以内时，其综合单价不做调整，执行原有合同综合单价。</w:t>
      </w:r>
    </w:p>
    <w:p w14:paraId="5D85D6F8">
      <w:pPr>
        <w:pStyle w:val="14"/>
        <w:ind w:left="744" w:leftChars="236" w:hanging="248" w:hangingChars="100"/>
        <w:rPr>
          <w:rFonts w:cs="Times New Roman"/>
          <w:highlight w:val="none"/>
        </w:rPr>
      </w:pPr>
      <w:r>
        <w:rPr>
          <w:rFonts w:hint="eastAsia" w:cs="宋体"/>
          <w:highlight w:val="none"/>
        </w:rPr>
        <w:t>（</w:t>
      </w:r>
      <w:r>
        <w:rPr>
          <w:highlight w:val="none"/>
        </w:rPr>
        <w:t>2</w:t>
      </w:r>
      <w:r>
        <w:rPr>
          <w:rFonts w:hint="eastAsia" w:cs="宋体"/>
          <w:highlight w:val="none"/>
        </w:rPr>
        <w:t>）对任一分部分项工程的清单项目，如进度计量和结算工程量与招标工程量相</w:t>
      </w:r>
    </w:p>
    <w:p w14:paraId="7294C53A">
      <w:pPr>
        <w:pStyle w:val="14"/>
        <w:ind w:firstLine="496"/>
        <w:rPr>
          <w:rFonts w:cs="Times New Roman"/>
          <w:highlight w:val="none"/>
        </w:rPr>
      </w:pPr>
      <w:r>
        <w:rPr>
          <w:rFonts w:hint="eastAsia" w:cs="宋体"/>
          <w:highlight w:val="none"/>
        </w:rPr>
        <w:t>比增加幅度在</w:t>
      </w:r>
      <w:r>
        <w:rPr>
          <w:highlight w:val="none"/>
        </w:rPr>
        <w:t>10%</w:t>
      </w:r>
      <w:r>
        <w:rPr>
          <w:rFonts w:hint="eastAsia" w:cs="宋体"/>
          <w:highlight w:val="none"/>
        </w:rPr>
        <w:t>以上时，其增加部分的工程量的综合单价应予调低，按下列公式调整进度计量及结算分部分项工程费：</w:t>
      </w:r>
    </w:p>
    <w:p w14:paraId="505F39CE">
      <w:pPr>
        <w:pStyle w:val="14"/>
        <w:ind w:firstLine="496"/>
        <w:rPr>
          <w:highlight w:val="none"/>
        </w:rPr>
      </w:pPr>
      <w:r>
        <w:rPr>
          <w:rFonts w:hint="eastAsia" w:cs="宋体"/>
          <w:highlight w:val="none"/>
        </w:rPr>
        <w:t>当</w:t>
      </w:r>
      <w:r>
        <w:rPr>
          <w:highlight w:val="none"/>
        </w:rPr>
        <w:t>Q1</w:t>
      </w:r>
      <w:r>
        <w:rPr>
          <w:rFonts w:hint="eastAsia" w:cs="宋体"/>
          <w:highlight w:val="none"/>
        </w:rPr>
        <w:t>＞</w:t>
      </w:r>
      <w:r>
        <w:rPr>
          <w:highlight w:val="none"/>
        </w:rPr>
        <w:t>1.10Q0</w:t>
      </w:r>
      <w:r>
        <w:rPr>
          <w:rFonts w:hint="eastAsia" w:cs="宋体"/>
          <w:highlight w:val="none"/>
        </w:rPr>
        <w:t>时，</w:t>
      </w:r>
      <w:r>
        <w:rPr>
          <w:highlight w:val="none"/>
        </w:rPr>
        <w:t>S=1.10Q0</w:t>
      </w:r>
      <w:r>
        <w:rPr>
          <w:rFonts w:hint="eastAsia" w:cs="宋体"/>
          <w:highlight w:val="none"/>
        </w:rPr>
        <w:t>×</w:t>
      </w:r>
      <w:r>
        <w:rPr>
          <w:highlight w:val="none"/>
        </w:rPr>
        <w:t>P0+</w:t>
      </w:r>
      <w:r>
        <w:rPr>
          <w:rFonts w:hint="eastAsia" w:cs="宋体"/>
          <w:highlight w:val="none"/>
        </w:rPr>
        <w:t>（</w:t>
      </w:r>
      <w:r>
        <w:rPr>
          <w:highlight w:val="none"/>
        </w:rPr>
        <w:t>Q1-1.10Q0</w:t>
      </w:r>
      <w:r>
        <w:rPr>
          <w:rFonts w:hint="eastAsia" w:cs="宋体"/>
          <w:highlight w:val="none"/>
        </w:rPr>
        <w:t>）×</w:t>
      </w:r>
      <w:r>
        <w:rPr>
          <w:highlight w:val="none"/>
        </w:rPr>
        <w:t>P1</w:t>
      </w:r>
    </w:p>
    <w:p w14:paraId="703977DD">
      <w:pPr>
        <w:pStyle w:val="14"/>
        <w:ind w:firstLine="496"/>
        <w:rPr>
          <w:rFonts w:cs="Times New Roman"/>
          <w:highlight w:val="none"/>
        </w:rPr>
      </w:pPr>
      <w:r>
        <w:rPr>
          <w:rFonts w:hint="eastAsia" w:cs="宋体"/>
          <w:highlight w:val="none"/>
        </w:rPr>
        <w:t>式中</w:t>
      </w:r>
      <w:r>
        <w:rPr>
          <w:highlight w:val="none"/>
        </w:rPr>
        <w:t xml:space="preserve"> S——</w:t>
      </w:r>
      <w:r>
        <w:rPr>
          <w:rFonts w:hint="eastAsia" w:cs="宋体"/>
          <w:highlight w:val="none"/>
        </w:rPr>
        <w:t>调整后的某一分部分项工程费结算价；</w:t>
      </w:r>
    </w:p>
    <w:p w14:paraId="67B845EE">
      <w:pPr>
        <w:pStyle w:val="14"/>
        <w:ind w:firstLine="496"/>
        <w:rPr>
          <w:rFonts w:cs="Times New Roman"/>
          <w:highlight w:val="none"/>
        </w:rPr>
      </w:pPr>
      <w:r>
        <w:rPr>
          <w:highlight w:val="none"/>
        </w:rPr>
        <w:t>Q1——</w:t>
      </w:r>
      <w:r>
        <w:rPr>
          <w:rFonts w:hint="eastAsia" w:cs="宋体"/>
          <w:highlight w:val="none"/>
        </w:rPr>
        <w:t>最终完成的工程量；</w:t>
      </w:r>
    </w:p>
    <w:p w14:paraId="235FA3FD">
      <w:pPr>
        <w:pStyle w:val="14"/>
        <w:ind w:firstLine="496"/>
        <w:rPr>
          <w:rFonts w:cs="Times New Roman"/>
          <w:highlight w:val="none"/>
        </w:rPr>
      </w:pPr>
      <w:r>
        <w:rPr>
          <w:highlight w:val="none"/>
        </w:rPr>
        <w:t>Q0——</w:t>
      </w:r>
      <w:r>
        <w:rPr>
          <w:rFonts w:hint="eastAsia" w:cs="宋体"/>
          <w:highlight w:val="none"/>
        </w:rPr>
        <w:t>招标工程量清单中列出的工程量；</w:t>
      </w:r>
    </w:p>
    <w:p w14:paraId="2722E34C">
      <w:pPr>
        <w:pStyle w:val="14"/>
        <w:ind w:firstLine="496"/>
        <w:rPr>
          <w:highlight w:val="none"/>
        </w:rPr>
      </w:pPr>
      <w:r>
        <w:rPr>
          <w:highlight w:val="none"/>
        </w:rPr>
        <w:t>P1——</w:t>
      </w:r>
      <w:r>
        <w:rPr>
          <w:rFonts w:hint="eastAsia" w:cs="宋体"/>
          <w:highlight w:val="none"/>
        </w:rPr>
        <w:t>按照最终完成工程量重新调整后的综合单价，如工程量增加，</w:t>
      </w:r>
      <w:r>
        <w:rPr>
          <w:highlight w:val="none"/>
        </w:rPr>
        <w:t xml:space="preserve">P1=P0*0.9 </w:t>
      </w:r>
    </w:p>
    <w:p w14:paraId="0076B1E8">
      <w:pPr>
        <w:pStyle w:val="14"/>
        <w:ind w:firstLine="496"/>
        <w:rPr>
          <w:rFonts w:cs="宋体"/>
          <w:highlight w:val="none"/>
        </w:rPr>
      </w:pPr>
      <w:r>
        <w:rPr>
          <w:highlight w:val="none"/>
        </w:rPr>
        <w:t>P0——</w:t>
      </w:r>
      <w:r>
        <w:rPr>
          <w:rFonts w:hint="eastAsia" w:cs="宋体"/>
          <w:highlight w:val="none"/>
        </w:rPr>
        <w:t>投标人（承包人）在工程量清单中填报的综合单价。</w:t>
      </w:r>
    </w:p>
    <w:p w14:paraId="6493B5D8">
      <w:pPr>
        <w:pStyle w:val="14"/>
        <w:ind w:firstLine="496"/>
        <w:rPr>
          <w:rFonts w:cs="宋体"/>
          <w:highlight w:val="none"/>
        </w:rPr>
      </w:pPr>
      <w:r>
        <w:rPr>
          <w:rFonts w:hint="eastAsia" w:cs="宋体"/>
          <w:highlight w:val="none"/>
        </w:rPr>
        <w:t>（</w:t>
      </w:r>
      <w:r>
        <w:rPr>
          <w:rFonts w:hint="eastAsia"/>
          <w:highlight w:val="none"/>
        </w:rPr>
        <w:t>3</w:t>
      </w:r>
      <w:r>
        <w:rPr>
          <w:rFonts w:hint="eastAsia" w:cs="宋体"/>
          <w:highlight w:val="none"/>
        </w:rPr>
        <w:t>）对任一分部分项工程的清单项目，如进度计量和结算工程量与招标工程量相比减少幅度在</w:t>
      </w:r>
      <w:r>
        <w:rPr>
          <w:highlight w:val="none"/>
        </w:rPr>
        <w:t>10%</w:t>
      </w:r>
      <w:r>
        <w:rPr>
          <w:rFonts w:hint="eastAsia" w:cs="宋体"/>
          <w:highlight w:val="none"/>
        </w:rPr>
        <w:t>以上时，其综合单价不做调整，执行原有合同综合单价。</w:t>
      </w:r>
    </w:p>
    <w:p w14:paraId="11B411E3">
      <w:pPr>
        <w:pStyle w:val="14"/>
        <w:ind w:firstLine="496"/>
        <w:rPr>
          <w:rFonts w:cs="Times New Roman"/>
          <w:highlight w:val="none"/>
        </w:rPr>
      </w:pPr>
      <w:bookmarkStart w:id="18" w:name="_Toc194486380"/>
      <w:r>
        <w:rPr>
          <w:highlight w:val="none"/>
        </w:rPr>
        <w:t>14</w:t>
      </w:r>
      <w:r>
        <w:rPr>
          <w:rFonts w:hint="eastAsia" w:cs="宋体"/>
          <w:highlight w:val="none"/>
        </w:rPr>
        <w:t>、投标文件有漏报的（招标清单中开列的项目但投标单位未进行报价的项目），在该项累计进度计量及工程结算时，按施工实际工程数量减漏报项目招标工程数量计算增减工程量，增减工程量乘以【前</w:t>
      </w:r>
      <w:r>
        <w:rPr>
          <w:highlight w:val="none"/>
        </w:rPr>
        <w:t>3</w:t>
      </w:r>
      <w:r>
        <w:rPr>
          <w:rFonts w:hint="eastAsia" w:cs="宋体"/>
          <w:highlight w:val="none"/>
        </w:rPr>
        <w:t>名中标候选人】相应投标单价的平均值计列综合单价作为漏项项目进度计量及结算款。</w:t>
      </w:r>
    </w:p>
    <w:p w14:paraId="441EFE6B">
      <w:pPr>
        <w:adjustRightInd w:val="0"/>
        <w:snapToGrid w:val="0"/>
        <w:spacing w:line="360" w:lineRule="auto"/>
        <w:ind w:firstLine="496" w:firstLineChars="200"/>
        <w:outlineLvl w:val="0"/>
        <w:rPr>
          <w:snapToGrid w:val="0"/>
          <w:spacing w:val="4"/>
          <w:kern w:val="0"/>
          <w:sz w:val="24"/>
          <w:szCs w:val="24"/>
          <w:highlight w:val="none"/>
        </w:rPr>
      </w:pPr>
      <w:r>
        <w:rPr>
          <w:snapToGrid w:val="0"/>
          <w:spacing w:val="4"/>
          <w:kern w:val="0"/>
          <w:sz w:val="24"/>
          <w:szCs w:val="24"/>
          <w:highlight w:val="none"/>
        </w:rPr>
        <w:t>15</w:t>
      </w:r>
      <w:r>
        <w:rPr>
          <w:rFonts w:hint="eastAsia" w:cs="宋体"/>
          <w:snapToGrid w:val="0"/>
          <w:spacing w:val="4"/>
          <w:kern w:val="0"/>
          <w:sz w:val="24"/>
          <w:szCs w:val="24"/>
          <w:highlight w:val="none"/>
        </w:rPr>
        <w:t>、变更及新增项目计价办法：</w:t>
      </w:r>
    </w:p>
    <w:p w14:paraId="74131740">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在按本说明第一节第一条第</w:t>
      </w:r>
      <w:r>
        <w:rPr>
          <w:snapToGrid w:val="0"/>
          <w:spacing w:val="4"/>
          <w:kern w:val="0"/>
          <w:sz w:val="24"/>
          <w:szCs w:val="24"/>
          <w:highlight w:val="none"/>
        </w:rPr>
        <w:t>1</w:t>
      </w:r>
      <w:r>
        <w:rPr>
          <w:rFonts w:hint="eastAsia"/>
          <w:snapToGrid w:val="0"/>
          <w:spacing w:val="4"/>
          <w:kern w:val="0"/>
          <w:sz w:val="24"/>
          <w:szCs w:val="24"/>
          <w:highlight w:val="none"/>
        </w:rPr>
        <w:t>2</w:t>
      </w:r>
      <w:r>
        <w:rPr>
          <w:rFonts w:hint="eastAsia" w:cs="宋体"/>
          <w:snapToGrid w:val="0"/>
          <w:spacing w:val="4"/>
          <w:kern w:val="0"/>
          <w:sz w:val="24"/>
          <w:szCs w:val="24"/>
          <w:highlight w:val="none"/>
        </w:rPr>
        <w:t>点原则进行不合理报价处理的前提下，按以下办法执行：</w:t>
      </w:r>
    </w:p>
    <w:p w14:paraId="1B6FDDED">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）投标清单中有相同项目的，执行投标清单中的综合单价。</w:t>
      </w:r>
    </w:p>
    <w:p w14:paraId="2DA18153">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w:t>
      </w:r>
      <w:r>
        <w:rPr>
          <w:snapToGrid w:val="0"/>
          <w:spacing w:val="4"/>
          <w:kern w:val="0"/>
          <w:sz w:val="24"/>
          <w:szCs w:val="24"/>
          <w:highlight w:val="none"/>
        </w:rPr>
        <w:t>2</w:t>
      </w:r>
      <w:r>
        <w:rPr>
          <w:rFonts w:hint="eastAsia" w:cs="宋体"/>
          <w:snapToGrid w:val="0"/>
          <w:spacing w:val="4"/>
          <w:kern w:val="0"/>
          <w:sz w:val="24"/>
          <w:szCs w:val="24"/>
          <w:highlight w:val="none"/>
        </w:rPr>
        <w:t>）投标清单中有类似的，按投标清单中类似项目换算主材进行计算，其他费用不变。主材价格按本说明第一节第一条第</w:t>
      </w:r>
      <w:r>
        <w:rPr>
          <w:snapToGrid w:val="0"/>
          <w:spacing w:val="4"/>
          <w:kern w:val="0"/>
          <w:sz w:val="24"/>
          <w:szCs w:val="24"/>
          <w:highlight w:val="none"/>
        </w:rPr>
        <w:t>1</w:t>
      </w:r>
      <w:r>
        <w:rPr>
          <w:rFonts w:hint="eastAsia"/>
          <w:snapToGrid w:val="0"/>
          <w:spacing w:val="4"/>
          <w:kern w:val="0"/>
          <w:sz w:val="24"/>
          <w:szCs w:val="24"/>
          <w:highlight w:val="none"/>
        </w:rPr>
        <w:t>6</w:t>
      </w:r>
      <w:r>
        <w:rPr>
          <w:rFonts w:hint="eastAsia" w:cs="宋体"/>
          <w:snapToGrid w:val="0"/>
          <w:spacing w:val="4"/>
          <w:kern w:val="0"/>
          <w:sz w:val="24"/>
          <w:szCs w:val="24"/>
          <w:highlight w:val="none"/>
        </w:rPr>
        <w:t>点执行。</w:t>
      </w:r>
    </w:p>
    <w:p w14:paraId="27EB17C8">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w:t>
      </w:r>
      <w:r>
        <w:rPr>
          <w:snapToGrid w:val="0"/>
          <w:spacing w:val="4"/>
          <w:kern w:val="0"/>
          <w:sz w:val="24"/>
          <w:szCs w:val="24"/>
          <w:highlight w:val="none"/>
        </w:rPr>
        <w:t>3</w:t>
      </w:r>
      <w:r>
        <w:rPr>
          <w:rFonts w:hint="eastAsia" w:cs="宋体"/>
          <w:snapToGrid w:val="0"/>
          <w:spacing w:val="4"/>
          <w:kern w:val="0"/>
          <w:sz w:val="24"/>
          <w:szCs w:val="24"/>
          <w:highlight w:val="none"/>
        </w:rPr>
        <w:t>）投标清单中没有相同或类似的项目，执行《建设工程工程量清单计价规范</w:t>
      </w:r>
      <w:r>
        <w:rPr>
          <w:snapToGrid w:val="0"/>
          <w:spacing w:val="4"/>
          <w:kern w:val="0"/>
          <w:sz w:val="24"/>
          <w:szCs w:val="24"/>
          <w:highlight w:val="none"/>
        </w:rPr>
        <w:t>GB50500-2013</w:t>
      </w:r>
      <w:r>
        <w:rPr>
          <w:rFonts w:hint="eastAsia" w:cs="宋体"/>
          <w:snapToGrid w:val="0"/>
          <w:spacing w:val="4"/>
          <w:kern w:val="0"/>
          <w:sz w:val="24"/>
          <w:szCs w:val="24"/>
          <w:highlight w:val="none"/>
        </w:rPr>
        <w:t>》、《广东省建设工程计价依据编制技术报告</w:t>
      </w:r>
      <w:r>
        <w:rPr>
          <w:rFonts w:cs="宋体"/>
          <w:snapToGrid w:val="0"/>
          <w:spacing w:val="4"/>
          <w:kern w:val="0"/>
          <w:sz w:val="24"/>
          <w:szCs w:val="24"/>
          <w:highlight w:val="none"/>
        </w:rPr>
        <w:t>(2018)</w:t>
      </w:r>
      <w:r>
        <w:rPr>
          <w:rFonts w:hint="eastAsia" w:cs="宋体"/>
          <w:snapToGrid w:val="0"/>
          <w:spacing w:val="4"/>
          <w:kern w:val="0"/>
          <w:sz w:val="24"/>
          <w:szCs w:val="24"/>
          <w:highlight w:val="none"/>
        </w:rPr>
        <w:t>》、</w:t>
      </w:r>
      <w:r>
        <w:rPr>
          <w:snapToGrid w:val="0"/>
          <w:spacing w:val="4"/>
          <w:kern w:val="0"/>
          <w:sz w:val="24"/>
          <w:szCs w:val="24"/>
          <w:highlight w:val="none"/>
        </w:rPr>
        <w:t>201</w:t>
      </w:r>
      <w:r>
        <w:rPr>
          <w:rFonts w:hint="eastAsia"/>
          <w:snapToGrid w:val="0"/>
          <w:spacing w:val="4"/>
          <w:kern w:val="0"/>
          <w:sz w:val="24"/>
          <w:szCs w:val="24"/>
          <w:highlight w:val="none"/>
        </w:rPr>
        <w:t>8</w:t>
      </w:r>
      <w:r>
        <w:rPr>
          <w:rFonts w:hint="eastAsia" w:cs="宋体"/>
          <w:snapToGrid w:val="0"/>
          <w:spacing w:val="4"/>
          <w:kern w:val="0"/>
          <w:sz w:val="24"/>
          <w:szCs w:val="24"/>
          <w:highlight w:val="none"/>
        </w:rPr>
        <w:t>年广东省各专业工程综合定额以及国家、省、市关于营业税改征增值税后调整工程计价依据的相关文件，人工、辅材、机械按施工同期广州市建设工程造价管理站发布的价格，主材价格按本说明第一节第一条第</w:t>
      </w:r>
      <w:r>
        <w:rPr>
          <w:snapToGrid w:val="0"/>
          <w:spacing w:val="4"/>
          <w:kern w:val="0"/>
          <w:sz w:val="24"/>
          <w:szCs w:val="24"/>
          <w:highlight w:val="none"/>
        </w:rPr>
        <w:t>1</w:t>
      </w:r>
      <w:r>
        <w:rPr>
          <w:rFonts w:hint="eastAsia"/>
          <w:snapToGrid w:val="0"/>
          <w:spacing w:val="4"/>
          <w:kern w:val="0"/>
          <w:sz w:val="24"/>
          <w:szCs w:val="24"/>
          <w:highlight w:val="none"/>
        </w:rPr>
        <w:t>6</w:t>
      </w:r>
      <w:r>
        <w:rPr>
          <w:rFonts w:hint="eastAsia" w:cs="宋体"/>
          <w:snapToGrid w:val="0"/>
          <w:spacing w:val="4"/>
          <w:kern w:val="0"/>
          <w:sz w:val="24"/>
          <w:szCs w:val="24"/>
          <w:highlight w:val="none"/>
        </w:rPr>
        <w:t>点执行；且综合单价执行投标人（承包人）整体投标下浮率（</w:t>
      </w:r>
      <w:r>
        <w:rPr>
          <w:snapToGrid w:val="0"/>
          <w:spacing w:val="4"/>
          <w:kern w:val="0"/>
          <w:sz w:val="24"/>
          <w:szCs w:val="24"/>
          <w:highlight w:val="none"/>
        </w:rPr>
        <w:t>1-</w:t>
      </w:r>
      <w:r>
        <w:rPr>
          <w:rFonts w:hint="eastAsia" w:cs="宋体"/>
          <w:snapToGrid w:val="0"/>
          <w:spacing w:val="4"/>
          <w:kern w:val="0"/>
          <w:sz w:val="24"/>
          <w:szCs w:val="24"/>
          <w:highlight w:val="none"/>
        </w:rPr>
        <w:t>中标价格</w:t>
      </w:r>
      <w:r>
        <w:rPr>
          <w:snapToGrid w:val="0"/>
          <w:spacing w:val="4"/>
          <w:kern w:val="0"/>
          <w:sz w:val="24"/>
          <w:szCs w:val="24"/>
          <w:highlight w:val="none"/>
        </w:rPr>
        <w:t>/</w:t>
      </w:r>
      <w:r>
        <w:rPr>
          <w:rFonts w:hint="eastAsia" w:cs="宋体"/>
          <w:snapToGrid w:val="0"/>
          <w:spacing w:val="4"/>
          <w:kern w:val="0"/>
          <w:sz w:val="24"/>
          <w:szCs w:val="24"/>
          <w:highlight w:val="none"/>
        </w:rPr>
        <w:t>招标控制价）。</w:t>
      </w:r>
    </w:p>
    <w:p w14:paraId="00FC2A34">
      <w:pPr>
        <w:adjustRightInd w:val="0"/>
        <w:snapToGrid w:val="0"/>
        <w:spacing w:line="360" w:lineRule="auto"/>
        <w:ind w:firstLine="496" w:firstLineChars="200"/>
        <w:outlineLvl w:val="0"/>
        <w:rPr>
          <w:snapToGrid w:val="0"/>
          <w:spacing w:val="4"/>
          <w:kern w:val="0"/>
          <w:sz w:val="24"/>
          <w:szCs w:val="24"/>
          <w:highlight w:val="none"/>
        </w:rPr>
      </w:pPr>
      <w:r>
        <w:rPr>
          <w:snapToGrid w:val="0"/>
          <w:spacing w:val="4"/>
          <w:kern w:val="0"/>
          <w:sz w:val="24"/>
          <w:szCs w:val="24"/>
          <w:highlight w:val="none"/>
        </w:rPr>
        <w:t>16</w:t>
      </w:r>
      <w:r>
        <w:rPr>
          <w:rFonts w:hint="eastAsia" w:cs="宋体"/>
          <w:snapToGrid w:val="0"/>
          <w:spacing w:val="4"/>
          <w:kern w:val="0"/>
          <w:sz w:val="24"/>
          <w:szCs w:val="24"/>
          <w:highlight w:val="none"/>
        </w:rPr>
        <w:t>、主要材料设备变更调整办法：</w:t>
      </w:r>
    </w:p>
    <w:p w14:paraId="64EBB87F">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在按本说明第一节第一条第</w:t>
      </w:r>
      <w:r>
        <w:rPr>
          <w:snapToGrid w:val="0"/>
          <w:spacing w:val="4"/>
          <w:kern w:val="0"/>
          <w:sz w:val="24"/>
          <w:szCs w:val="24"/>
          <w:highlight w:val="none"/>
        </w:rPr>
        <w:t>12</w:t>
      </w:r>
      <w:r>
        <w:rPr>
          <w:rFonts w:hint="eastAsia" w:cs="宋体"/>
          <w:snapToGrid w:val="0"/>
          <w:spacing w:val="4"/>
          <w:kern w:val="0"/>
          <w:sz w:val="24"/>
          <w:szCs w:val="24"/>
          <w:highlight w:val="none"/>
        </w:rPr>
        <w:t>点原则进行不合理报价处理的前提下，按以下办法执行：</w:t>
      </w:r>
    </w:p>
    <w:p w14:paraId="4211D567">
      <w:pPr>
        <w:pStyle w:val="14"/>
        <w:spacing w:before="120" w:after="120"/>
        <w:ind w:firstLine="496"/>
        <w:rPr>
          <w:rFonts w:cs="Times New Roman"/>
          <w:highlight w:val="none"/>
        </w:rPr>
      </w:pPr>
      <w:r>
        <w:rPr>
          <w:rFonts w:hint="eastAsia" w:cs="宋体"/>
          <w:highlight w:val="none"/>
        </w:rPr>
        <w:t>（</w:t>
      </w:r>
      <w:r>
        <w:rPr>
          <w:highlight w:val="none"/>
        </w:rPr>
        <w:t>1</w:t>
      </w:r>
      <w:r>
        <w:rPr>
          <w:rFonts w:hint="eastAsia" w:cs="宋体"/>
          <w:highlight w:val="none"/>
        </w:rPr>
        <w:t>）原投标报价中《承包人提供主要材料和工程设备一览表》有相同材料设备的，按《承包人提供主要材料和工程设备一览表》中的价格计算。</w:t>
      </w:r>
    </w:p>
    <w:p w14:paraId="413499A0">
      <w:pPr>
        <w:adjustRightInd w:val="0"/>
        <w:snapToGrid w:val="0"/>
        <w:spacing w:line="360" w:lineRule="auto"/>
        <w:ind w:firstLine="489" w:firstLineChars="233"/>
        <w:outlineLvl w:val="0"/>
        <w:rPr>
          <w:snapToGrid w:val="0"/>
          <w:spacing w:val="4"/>
          <w:kern w:val="0"/>
          <w:sz w:val="24"/>
          <w:szCs w:val="24"/>
          <w:highlight w:val="none"/>
        </w:rPr>
      </w:pPr>
      <w:r>
        <w:rPr>
          <w:rFonts w:hint="eastAsia" w:cs="宋体"/>
          <w:highlight w:val="none"/>
        </w:rPr>
        <w:t>（</w:t>
      </w:r>
      <w:r>
        <w:rPr>
          <w:highlight w:val="none"/>
        </w:rPr>
        <w:t>2</w:t>
      </w:r>
      <w:r>
        <w:rPr>
          <w:rFonts w:hint="eastAsia" w:cs="宋体"/>
          <w:highlight w:val="none"/>
        </w:rPr>
        <w:t>）</w:t>
      </w:r>
      <w:r>
        <w:rPr>
          <w:rFonts w:hint="eastAsia" w:cs="宋体"/>
          <w:snapToGrid w:val="0"/>
          <w:spacing w:val="4"/>
          <w:kern w:val="0"/>
          <w:sz w:val="24"/>
          <w:szCs w:val="24"/>
          <w:highlight w:val="none"/>
        </w:rPr>
        <w:t>原投标报价中《承包人提供主要材料和工程设备一览表》有类似材料设备（即指品牌、规格、型号、尺寸及其他相关技术参数发生变化）的，则该材料设备的品牌按《承包人提供主要材料和工程设备一览表》中填报的品牌。如价格在广州市建设工程造价管理站发布的《广州地区建设工程常用材料税前综合价格》（以下简称</w:t>
      </w:r>
      <w:r>
        <w:rPr>
          <w:snapToGrid w:val="0"/>
          <w:spacing w:val="4"/>
          <w:kern w:val="0"/>
          <w:sz w:val="24"/>
          <w:szCs w:val="24"/>
          <w:highlight w:val="none"/>
        </w:rPr>
        <w:t>“</w:t>
      </w:r>
      <w:r>
        <w:rPr>
          <w:rFonts w:hint="eastAsia" w:cs="宋体"/>
          <w:snapToGrid w:val="0"/>
          <w:spacing w:val="4"/>
          <w:kern w:val="0"/>
          <w:sz w:val="24"/>
          <w:szCs w:val="24"/>
          <w:highlight w:val="none"/>
        </w:rPr>
        <w:t>《综合价格》</w:t>
      </w:r>
      <w:r>
        <w:rPr>
          <w:snapToGrid w:val="0"/>
          <w:spacing w:val="4"/>
          <w:kern w:val="0"/>
          <w:sz w:val="24"/>
          <w:szCs w:val="24"/>
          <w:highlight w:val="none"/>
        </w:rPr>
        <w:t>”</w:t>
      </w:r>
      <w:r>
        <w:rPr>
          <w:rFonts w:hint="eastAsia" w:cs="宋体"/>
          <w:snapToGrid w:val="0"/>
          <w:spacing w:val="4"/>
          <w:kern w:val="0"/>
          <w:sz w:val="24"/>
          <w:szCs w:val="24"/>
          <w:highlight w:val="none"/>
        </w:rPr>
        <w:t>）有适用的，按施工当月《综合价格》并执行投标时的类似材料设备价格投标下浮率进行下浮；材料设备投标下浮率＝（</w:t>
      </w:r>
      <w:r>
        <w:rPr>
          <w:snapToGrid w:val="0"/>
          <w:spacing w:val="4"/>
          <w:kern w:val="0"/>
          <w:sz w:val="24"/>
          <w:szCs w:val="24"/>
          <w:highlight w:val="none"/>
        </w:rPr>
        <w:t>1-</w:t>
      </w:r>
      <w:r>
        <w:rPr>
          <w:rFonts w:hint="eastAsia" w:cs="宋体"/>
          <w:snapToGrid w:val="0"/>
          <w:spacing w:val="4"/>
          <w:kern w:val="0"/>
          <w:sz w:val="24"/>
          <w:szCs w:val="24"/>
          <w:highlight w:val="none"/>
        </w:rPr>
        <w:t>类似材料设备投标价</w:t>
      </w:r>
      <w:r>
        <w:rPr>
          <w:snapToGrid w:val="0"/>
          <w:spacing w:val="4"/>
          <w:kern w:val="0"/>
          <w:sz w:val="24"/>
          <w:szCs w:val="24"/>
          <w:highlight w:val="none"/>
        </w:rPr>
        <w:t>/</w:t>
      </w:r>
      <w:r>
        <w:rPr>
          <w:rFonts w:hint="eastAsia" w:cs="宋体"/>
          <w:snapToGrid w:val="0"/>
          <w:spacing w:val="4"/>
          <w:kern w:val="0"/>
          <w:sz w:val="24"/>
          <w:szCs w:val="24"/>
          <w:highlight w:val="none"/>
        </w:rPr>
        <w:t>投标当期类似材料设备的综合价格），变更材料设备价格＝施工当月综合价格</w:t>
      </w:r>
      <w:r>
        <w:rPr>
          <w:snapToGrid w:val="0"/>
          <w:spacing w:val="4"/>
          <w:kern w:val="0"/>
          <w:sz w:val="24"/>
          <w:szCs w:val="24"/>
          <w:highlight w:val="none"/>
        </w:rPr>
        <w:t>*</w:t>
      </w:r>
      <w:r>
        <w:rPr>
          <w:rFonts w:hint="eastAsia" w:cs="宋体"/>
          <w:snapToGrid w:val="0"/>
          <w:spacing w:val="4"/>
          <w:kern w:val="0"/>
          <w:sz w:val="24"/>
          <w:szCs w:val="24"/>
          <w:highlight w:val="none"/>
        </w:rPr>
        <w:t>（</w:t>
      </w:r>
      <w:r>
        <w:rPr>
          <w:snapToGrid w:val="0"/>
          <w:spacing w:val="4"/>
          <w:kern w:val="0"/>
          <w:sz w:val="24"/>
          <w:szCs w:val="24"/>
          <w:highlight w:val="none"/>
        </w:rPr>
        <w:t>1-</w:t>
      </w:r>
      <w:r>
        <w:rPr>
          <w:rFonts w:hint="eastAsia" w:cs="宋体"/>
          <w:snapToGrid w:val="0"/>
          <w:spacing w:val="4"/>
          <w:kern w:val="0"/>
          <w:sz w:val="24"/>
          <w:szCs w:val="24"/>
          <w:highlight w:val="none"/>
        </w:rPr>
        <w:t>材料设备投标下浮率）。</w:t>
      </w:r>
    </w:p>
    <w:p w14:paraId="19F6545D">
      <w:pPr>
        <w:adjustRightInd w:val="0"/>
        <w:snapToGrid w:val="0"/>
        <w:spacing w:line="360" w:lineRule="auto"/>
        <w:ind w:firstLine="577" w:firstLineChars="233"/>
        <w:outlineLvl w:val="0"/>
        <w:rPr>
          <w:snapToGrid w:val="0"/>
          <w:spacing w:val="4"/>
          <w:kern w:val="0"/>
          <w:sz w:val="24"/>
          <w:szCs w:val="24"/>
          <w:highlight w:val="none"/>
        </w:rPr>
      </w:pPr>
      <w:r>
        <w:rPr>
          <w:rFonts w:hint="eastAsia" w:cs="宋体"/>
          <w:snapToGrid w:val="0"/>
          <w:spacing w:val="4"/>
          <w:kern w:val="0"/>
          <w:sz w:val="24"/>
          <w:szCs w:val="24"/>
          <w:highlight w:val="none"/>
        </w:rPr>
        <w:t>如《综合价格》没有适用的，按施工当季度广州市建设工程造价管理站发布的《广州地区建设工程材料（设备）厂商价格信息》（以下简称</w:t>
      </w:r>
      <w:r>
        <w:rPr>
          <w:snapToGrid w:val="0"/>
          <w:spacing w:val="4"/>
          <w:kern w:val="0"/>
          <w:sz w:val="24"/>
          <w:szCs w:val="24"/>
          <w:highlight w:val="none"/>
        </w:rPr>
        <w:t>“</w:t>
      </w:r>
      <w:r>
        <w:rPr>
          <w:rFonts w:hint="eastAsia" w:cs="宋体"/>
          <w:snapToGrid w:val="0"/>
          <w:spacing w:val="4"/>
          <w:kern w:val="0"/>
          <w:sz w:val="24"/>
          <w:szCs w:val="24"/>
          <w:highlight w:val="none"/>
        </w:rPr>
        <w:t>《厂商价格信息》</w:t>
      </w:r>
      <w:r>
        <w:rPr>
          <w:snapToGrid w:val="0"/>
          <w:spacing w:val="4"/>
          <w:kern w:val="0"/>
          <w:sz w:val="24"/>
          <w:szCs w:val="24"/>
          <w:highlight w:val="none"/>
        </w:rPr>
        <w:t>”</w:t>
      </w:r>
      <w:r>
        <w:rPr>
          <w:rFonts w:hint="eastAsia" w:cs="宋体"/>
          <w:snapToGrid w:val="0"/>
          <w:spacing w:val="4"/>
          <w:kern w:val="0"/>
          <w:sz w:val="24"/>
          <w:szCs w:val="24"/>
          <w:highlight w:val="none"/>
        </w:rPr>
        <w:t>）并执行投标时的类似材料设备价格投标下浮率进行下浮。材料设备投标下浮率＝（</w:t>
      </w:r>
      <w:r>
        <w:rPr>
          <w:snapToGrid w:val="0"/>
          <w:spacing w:val="4"/>
          <w:kern w:val="0"/>
          <w:sz w:val="24"/>
          <w:szCs w:val="24"/>
          <w:highlight w:val="none"/>
        </w:rPr>
        <w:t>1-</w:t>
      </w:r>
      <w:r>
        <w:rPr>
          <w:rFonts w:hint="eastAsia" w:cs="宋体"/>
          <w:snapToGrid w:val="0"/>
          <w:spacing w:val="4"/>
          <w:kern w:val="0"/>
          <w:sz w:val="24"/>
          <w:szCs w:val="24"/>
          <w:highlight w:val="none"/>
        </w:rPr>
        <w:t>类似材料设备投标价</w:t>
      </w:r>
      <w:r>
        <w:rPr>
          <w:snapToGrid w:val="0"/>
          <w:spacing w:val="4"/>
          <w:kern w:val="0"/>
          <w:sz w:val="24"/>
          <w:szCs w:val="24"/>
          <w:highlight w:val="none"/>
        </w:rPr>
        <w:t>/</w:t>
      </w:r>
      <w:r>
        <w:rPr>
          <w:rFonts w:hint="eastAsia" w:cs="宋体"/>
          <w:snapToGrid w:val="0"/>
          <w:spacing w:val="4"/>
          <w:kern w:val="0"/>
          <w:sz w:val="24"/>
          <w:szCs w:val="24"/>
          <w:highlight w:val="none"/>
        </w:rPr>
        <w:t>投标当期类似材料设备的厂商价格信息价格），变更材料设备价格＝施工当月厂商价格信息</w:t>
      </w:r>
      <w:r>
        <w:rPr>
          <w:snapToGrid w:val="0"/>
          <w:spacing w:val="4"/>
          <w:kern w:val="0"/>
          <w:sz w:val="24"/>
          <w:szCs w:val="24"/>
          <w:highlight w:val="none"/>
        </w:rPr>
        <w:t>*</w:t>
      </w:r>
      <w:r>
        <w:rPr>
          <w:rFonts w:hint="eastAsia" w:cs="宋体"/>
          <w:snapToGrid w:val="0"/>
          <w:spacing w:val="4"/>
          <w:kern w:val="0"/>
          <w:sz w:val="24"/>
          <w:szCs w:val="24"/>
          <w:highlight w:val="none"/>
        </w:rPr>
        <w:t>（</w:t>
      </w:r>
      <w:r>
        <w:rPr>
          <w:snapToGrid w:val="0"/>
          <w:spacing w:val="4"/>
          <w:kern w:val="0"/>
          <w:sz w:val="24"/>
          <w:szCs w:val="24"/>
          <w:highlight w:val="none"/>
        </w:rPr>
        <w:t>1-</w:t>
      </w:r>
      <w:r>
        <w:rPr>
          <w:rFonts w:hint="eastAsia" w:cs="宋体"/>
          <w:snapToGrid w:val="0"/>
          <w:spacing w:val="4"/>
          <w:kern w:val="0"/>
          <w:sz w:val="24"/>
          <w:szCs w:val="24"/>
          <w:highlight w:val="none"/>
        </w:rPr>
        <w:t>材料设备投标下浮率）。</w:t>
      </w:r>
    </w:p>
    <w:p w14:paraId="1A0F20F8">
      <w:pPr>
        <w:adjustRightInd w:val="0"/>
        <w:snapToGrid w:val="0"/>
        <w:spacing w:line="360" w:lineRule="auto"/>
        <w:ind w:firstLine="577" w:firstLineChars="233"/>
        <w:outlineLvl w:val="0"/>
        <w:rPr>
          <w:rFonts w:cs="宋体"/>
          <w:snapToGrid w:val="0"/>
          <w:spacing w:val="4"/>
          <w:kern w:val="0"/>
          <w:sz w:val="24"/>
          <w:szCs w:val="24"/>
          <w:highlight w:val="none"/>
        </w:rPr>
      </w:pPr>
      <w:r>
        <w:rPr>
          <w:rFonts w:hint="eastAsia" w:cs="宋体"/>
          <w:snapToGrid w:val="0"/>
          <w:spacing w:val="4"/>
          <w:kern w:val="0"/>
          <w:sz w:val="24"/>
          <w:szCs w:val="24"/>
          <w:highlight w:val="none"/>
        </w:rPr>
        <w:t>如《综合价格》和《厂商价格信息》中均没有适用材料的情况下，按变更后材料的市场询价并执行类似材料设备项目的投标综合单价下浮率进行下浮。类似材料设备项目的投标综合单价下浮率=（1-类似材料设备项目的投标综合单价/类似材料设备项目的招标控制综合单价），变更材料设备价格＝市场询价价格</w:t>
      </w:r>
      <w:r>
        <w:rPr>
          <w:snapToGrid w:val="0"/>
          <w:spacing w:val="4"/>
          <w:kern w:val="0"/>
          <w:sz w:val="24"/>
          <w:szCs w:val="24"/>
          <w:highlight w:val="none"/>
        </w:rPr>
        <w:t>*</w:t>
      </w:r>
      <w:r>
        <w:rPr>
          <w:rFonts w:hint="eastAsia" w:cs="宋体"/>
          <w:snapToGrid w:val="0"/>
          <w:spacing w:val="4"/>
          <w:kern w:val="0"/>
          <w:sz w:val="24"/>
          <w:szCs w:val="24"/>
          <w:highlight w:val="none"/>
        </w:rPr>
        <w:t>（</w:t>
      </w:r>
      <w:r>
        <w:rPr>
          <w:snapToGrid w:val="0"/>
          <w:spacing w:val="4"/>
          <w:kern w:val="0"/>
          <w:sz w:val="24"/>
          <w:szCs w:val="24"/>
          <w:highlight w:val="none"/>
        </w:rPr>
        <w:t>1-</w:t>
      </w:r>
      <w:r>
        <w:rPr>
          <w:rFonts w:hint="eastAsia" w:cs="宋体"/>
          <w:snapToGrid w:val="0"/>
          <w:spacing w:val="4"/>
          <w:kern w:val="0"/>
          <w:sz w:val="24"/>
          <w:szCs w:val="24"/>
          <w:highlight w:val="none"/>
        </w:rPr>
        <w:t>投标综合单价下浮率）。</w:t>
      </w:r>
    </w:p>
    <w:p w14:paraId="517091E0">
      <w:pPr>
        <w:adjustRightInd w:val="0"/>
        <w:snapToGrid w:val="0"/>
        <w:spacing w:line="360" w:lineRule="auto"/>
        <w:ind w:firstLine="496" w:firstLineChars="200"/>
        <w:outlineLvl w:val="0"/>
        <w:rPr>
          <w:snapToGrid w:val="0"/>
          <w:spacing w:val="4"/>
          <w:kern w:val="0"/>
          <w:sz w:val="24"/>
          <w:szCs w:val="24"/>
          <w:highlight w:val="none"/>
        </w:rPr>
      </w:pPr>
      <w:r>
        <w:rPr>
          <w:rFonts w:hint="eastAsia" w:cs="宋体"/>
          <w:snapToGrid w:val="0"/>
          <w:spacing w:val="4"/>
          <w:kern w:val="0"/>
          <w:sz w:val="24"/>
          <w:szCs w:val="24"/>
          <w:highlight w:val="none"/>
        </w:rPr>
        <w:t>（</w:t>
      </w:r>
      <w:r>
        <w:rPr>
          <w:snapToGrid w:val="0"/>
          <w:spacing w:val="4"/>
          <w:kern w:val="0"/>
          <w:sz w:val="24"/>
          <w:szCs w:val="24"/>
          <w:highlight w:val="none"/>
        </w:rPr>
        <w:t>3</w:t>
      </w:r>
      <w:r>
        <w:rPr>
          <w:rFonts w:hint="eastAsia" w:cs="宋体"/>
          <w:snapToGrid w:val="0"/>
          <w:spacing w:val="4"/>
          <w:kern w:val="0"/>
          <w:sz w:val="24"/>
          <w:szCs w:val="24"/>
          <w:highlight w:val="none"/>
        </w:rPr>
        <w:t>）原投标报价中《承包人提供主要材料和工程设备一览表》没有相同或类似材料设备的，由投标人（承包人）报不少于三家同档次（国产中档以上）厂家产品资料及单价给招标人（发包人）审查并确定选用其中一个品牌，价格按施工当月广州市建设工程造价管理站发布的《综合价格》执行，《综合价格》没有适用的，按施工当季度广州市建设工程造价管理站发布的《广州地区建设工程材料（设备）厂商价格信息》（以下简称</w:t>
      </w:r>
      <w:r>
        <w:rPr>
          <w:snapToGrid w:val="0"/>
          <w:spacing w:val="4"/>
          <w:kern w:val="0"/>
          <w:sz w:val="24"/>
          <w:szCs w:val="24"/>
          <w:highlight w:val="none"/>
        </w:rPr>
        <w:t>“</w:t>
      </w:r>
      <w:r>
        <w:rPr>
          <w:rFonts w:hint="eastAsia" w:cs="宋体"/>
          <w:snapToGrid w:val="0"/>
          <w:spacing w:val="4"/>
          <w:kern w:val="0"/>
          <w:sz w:val="24"/>
          <w:szCs w:val="24"/>
          <w:highlight w:val="none"/>
        </w:rPr>
        <w:t>《厂商价格信息》</w:t>
      </w:r>
      <w:r>
        <w:rPr>
          <w:snapToGrid w:val="0"/>
          <w:spacing w:val="4"/>
          <w:kern w:val="0"/>
          <w:sz w:val="24"/>
          <w:szCs w:val="24"/>
          <w:highlight w:val="none"/>
        </w:rPr>
        <w:t>”</w:t>
      </w:r>
      <w:r>
        <w:rPr>
          <w:rFonts w:hint="eastAsia" w:cs="宋体"/>
          <w:snapToGrid w:val="0"/>
          <w:spacing w:val="4"/>
          <w:kern w:val="0"/>
          <w:sz w:val="24"/>
          <w:szCs w:val="24"/>
          <w:highlight w:val="none"/>
        </w:rPr>
        <w:t>）下浮</w:t>
      </w:r>
      <w:r>
        <w:rPr>
          <w:snapToGrid w:val="0"/>
          <w:spacing w:val="4"/>
          <w:kern w:val="0"/>
          <w:sz w:val="24"/>
          <w:szCs w:val="24"/>
          <w:highlight w:val="none"/>
        </w:rPr>
        <w:t>20%</w:t>
      </w:r>
      <w:r>
        <w:rPr>
          <w:rFonts w:hint="eastAsia" w:cs="宋体"/>
          <w:snapToGrid w:val="0"/>
          <w:spacing w:val="4"/>
          <w:kern w:val="0"/>
          <w:sz w:val="24"/>
          <w:szCs w:val="24"/>
          <w:highlight w:val="none"/>
        </w:rPr>
        <w:t>执行。在《综合价格》和《厂商价格信息》中均没有适用材料的情况下，按经招标人审核确认的市场价格执行。</w:t>
      </w:r>
    </w:p>
    <w:p w14:paraId="48D5CB83">
      <w:pPr>
        <w:spacing w:line="360" w:lineRule="auto"/>
        <w:ind w:firstLine="496" w:firstLineChars="200"/>
        <w:rPr>
          <w:snapToGrid w:val="0"/>
          <w:spacing w:val="4"/>
          <w:kern w:val="0"/>
          <w:sz w:val="24"/>
          <w:szCs w:val="24"/>
          <w:highlight w:val="none"/>
        </w:rPr>
      </w:pPr>
      <w:bookmarkStart w:id="19" w:name="_Toc468402713"/>
      <w:bookmarkStart w:id="20" w:name="_Toc26906"/>
      <w:bookmarkStart w:id="21" w:name="_Toc29142"/>
      <w:bookmarkStart w:id="22" w:name="_Toc17449"/>
      <w:bookmarkStart w:id="23" w:name="_Toc13596"/>
      <w:r>
        <w:rPr>
          <w:rFonts w:hint="eastAsia"/>
          <w:snapToGrid w:val="0"/>
          <w:spacing w:val="4"/>
          <w:kern w:val="0"/>
          <w:sz w:val="24"/>
          <w:szCs w:val="24"/>
          <w:highlight w:val="none"/>
        </w:rPr>
        <w:t>1</w:t>
      </w:r>
      <w:r>
        <w:rPr>
          <w:rFonts w:hint="eastAsia"/>
          <w:snapToGrid w:val="0"/>
          <w:spacing w:val="4"/>
          <w:kern w:val="0"/>
          <w:sz w:val="24"/>
          <w:szCs w:val="24"/>
          <w:highlight w:val="none"/>
          <w:lang w:val="en-US" w:eastAsia="zh-CN"/>
        </w:rPr>
        <w:t>7</w:t>
      </w:r>
      <w:r>
        <w:rPr>
          <w:rFonts w:hint="eastAsia" w:cs="宋体"/>
          <w:snapToGrid w:val="0"/>
          <w:spacing w:val="4"/>
          <w:kern w:val="0"/>
          <w:sz w:val="24"/>
          <w:szCs w:val="24"/>
          <w:highlight w:val="none"/>
        </w:rPr>
        <w:t>、人工、材料、机具调差原则及办法：本工程任何情况下均不予调价或补差。</w:t>
      </w:r>
    </w:p>
    <w:p w14:paraId="4662DEDA">
      <w:pPr>
        <w:spacing w:line="360" w:lineRule="auto"/>
        <w:ind w:firstLine="496" w:firstLineChars="200"/>
        <w:rPr>
          <w:rFonts w:cs="宋体"/>
          <w:snapToGrid w:val="0"/>
          <w:spacing w:val="4"/>
          <w:kern w:val="0"/>
          <w:sz w:val="24"/>
          <w:szCs w:val="24"/>
          <w:highlight w:val="none"/>
        </w:rPr>
      </w:pPr>
      <w:r>
        <w:rPr>
          <w:rFonts w:hint="eastAsia" w:cs="宋体"/>
          <w:snapToGrid w:val="0"/>
          <w:spacing w:val="4"/>
          <w:kern w:val="0"/>
          <w:sz w:val="24"/>
          <w:szCs w:val="24"/>
          <w:highlight w:val="none"/>
          <w:lang w:val="en-US" w:eastAsia="zh-CN"/>
        </w:rPr>
        <w:t>18</w:t>
      </w:r>
      <w:r>
        <w:rPr>
          <w:rFonts w:hint="eastAsia" w:cs="宋体"/>
          <w:snapToGrid w:val="0"/>
          <w:spacing w:val="4"/>
          <w:kern w:val="0"/>
          <w:sz w:val="24"/>
          <w:szCs w:val="24"/>
          <w:highlight w:val="none"/>
        </w:rPr>
        <w:t>、所有专项检测及验收费用：本项目所涉及的全部专项检测及验收均由建设单位统一委托专业公司进行，相关费用已含在本项目投标报价中。</w:t>
      </w:r>
    </w:p>
    <w:p w14:paraId="75E677D2">
      <w:pPr>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lang w:val="en-US" w:eastAsia="zh-CN"/>
        </w:rPr>
        <w:t>19</w:t>
      </w:r>
      <w:r>
        <w:rPr>
          <w:rFonts w:hint="eastAsia" w:cs="宋体"/>
          <w:snapToGrid w:val="0"/>
          <w:spacing w:val="4"/>
          <w:kern w:val="0"/>
          <w:sz w:val="24"/>
          <w:szCs w:val="24"/>
          <w:highlight w:val="none"/>
        </w:rPr>
        <w:t>、本项目现场临设布置所有费用（包括临设场地租赁费用），均含在相应措施费中，现场不再另外增加。</w:t>
      </w:r>
    </w:p>
    <w:p w14:paraId="144F2158">
      <w:pPr>
        <w:pStyle w:val="14"/>
        <w:ind w:firstLine="496"/>
        <w:rPr>
          <w:rFonts w:hint="eastAsia" w:cs="宋体"/>
          <w:highlight w:val="none"/>
        </w:rPr>
      </w:pPr>
      <w:r>
        <w:rPr>
          <w:rFonts w:hint="eastAsia"/>
          <w:highlight w:val="none"/>
          <w:lang w:val="en-US" w:eastAsia="zh-CN"/>
        </w:rPr>
        <w:t>20</w:t>
      </w:r>
      <w:r>
        <w:rPr>
          <w:rFonts w:hint="eastAsia" w:cs="宋体"/>
          <w:highlight w:val="none"/>
        </w:rPr>
        <w:t>、报价综合考虑配合专业检测单位检测所产生的费用，包括不限于</w:t>
      </w:r>
      <w:r>
        <w:rPr>
          <w:highlight w:val="none"/>
        </w:rPr>
        <w:t>:</w:t>
      </w:r>
      <w:r>
        <w:rPr>
          <w:rFonts w:hint="eastAsia" w:cs="宋体"/>
          <w:highlight w:val="none"/>
        </w:rPr>
        <w:t>提供检测设备行走的道路、提供检测所需的各种材料、提供人工及机械的配合等费用含在投标总价中，结算时不另计取该项费用。</w:t>
      </w:r>
    </w:p>
    <w:p w14:paraId="1F6DA071">
      <w:pPr>
        <w:pStyle w:val="14"/>
        <w:ind w:firstLine="496"/>
        <w:rPr>
          <w:rFonts w:hint="eastAsia" w:cs="宋体"/>
          <w:highlight w:val="none"/>
        </w:rPr>
      </w:pPr>
      <w:r>
        <w:rPr>
          <w:rFonts w:hint="eastAsia" w:cs="宋体"/>
          <w:highlight w:val="none"/>
        </w:rPr>
        <w:t>2</w:t>
      </w:r>
      <w:r>
        <w:rPr>
          <w:rFonts w:hint="eastAsia" w:cs="宋体"/>
          <w:highlight w:val="none"/>
          <w:lang w:val="en-US" w:eastAsia="zh-CN"/>
        </w:rPr>
        <w:t>1</w:t>
      </w:r>
      <w:r>
        <w:rPr>
          <w:rFonts w:hint="eastAsia" w:cs="宋体"/>
          <w:highlight w:val="none"/>
        </w:rPr>
        <w:t>、投标人应根据招标人提供的招标清单进行报价，投标报价时应充分考虑满足相关验收规范、满足招标图纸</w:t>
      </w:r>
      <w:r>
        <w:rPr>
          <w:rFonts w:hint="eastAsia" w:cs="宋体"/>
          <w:highlight w:val="none"/>
          <w:lang w:eastAsia="zh-CN"/>
        </w:rPr>
        <w:t>（</w:t>
      </w:r>
      <w:r>
        <w:rPr>
          <w:rFonts w:hint="eastAsia" w:cs="宋体"/>
          <w:highlight w:val="none"/>
        </w:rPr>
        <w:t>含相应材料设备表</w:t>
      </w:r>
      <w:r>
        <w:rPr>
          <w:rFonts w:hint="eastAsia" w:cs="宋体"/>
          <w:highlight w:val="none"/>
          <w:lang w:eastAsia="zh-CN"/>
        </w:rPr>
        <w:t>）</w:t>
      </w:r>
      <w:r>
        <w:rPr>
          <w:rFonts w:hint="eastAsia" w:cs="宋体"/>
          <w:highlight w:val="none"/>
        </w:rPr>
        <w:t>及招标技术需求书要求、综合项目自身系统配置、现场实际需要及深化设计等可能引起的相关费用</w:t>
      </w:r>
      <w:r>
        <w:rPr>
          <w:rFonts w:hint="eastAsia" w:cs="宋体"/>
          <w:highlight w:val="none"/>
          <w:lang w:eastAsia="zh-CN"/>
        </w:rPr>
        <w:t>（</w:t>
      </w:r>
      <w:r>
        <w:rPr>
          <w:rFonts w:hint="eastAsia" w:cs="宋体"/>
          <w:highlight w:val="none"/>
        </w:rPr>
        <w:t>含深化设计费</w:t>
      </w:r>
      <w:r>
        <w:rPr>
          <w:rFonts w:hint="eastAsia" w:cs="宋体"/>
          <w:highlight w:val="none"/>
          <w:lang w:eastAsia="zh-CN"/>
        </w:rPr>
        <w:t>）</w:t>
      </w:r>
      <w:r>
        <w:rPr>
          <w:rFonts w:hint="eastAsia" w:cs="宋体"/>
          <w:highlight w:val="none"/>
        </w:rPr>
        <w:t>。因应项目现场需要或深化设计引起的工程量清单开项差异</w:t>
      </w:r>
      <w:r>
        <w:rPr>
          <w:rFonts w:hint="eastAsia" w:cs="宋体"/>
          <w:highlight w:val="none"/>
          <w:lang w:eastAsia="zh-CN"/>
        </w:rPr>
        <w:t>（</w:t>
      </w:r>
      <w:r>
        <w:rPr>
          <w:rFonts w:hint="eastAsia" w:cs="宋体"/>
          <w:highlight w:val="none"/>
        </w:rPr>
        <w:t>含可能存在的漏项</w:t>
      </w:r>
      <w:r>
        <w:rPr>
          <w:rFonts w:hint="eastAsia" w:cs="宋体"/>
          <w:highlight w:val="none"/>
          <w:lang w:eastAsia="zh-CN"/>
        </w:rPr>
        <w:t>）</w:t>
      </w:r>
      <w:r>
        <w:rPr>
          <w:rFonts w:hint="eastAsia" w:cs="宋体"/>
          <w:highlight w:val="none"/>
        </w:rPr>
        <w:t>或工程量差异，视为相关费用已综合考虑在该专业工程的投标总报价中，一旦中标则不予调整。且深化设计后的整体系统配置标准、功能要求及范围内容均不得低于招标图纸(含相应材料设备表) 及招标技术需求书要求</w:t>
      </w:r>
    </w:p>
    <w:p w14:paraId="04867F96">
      <w:pPr>
        <w:pStyle w:val="14"/>
        <w:ind w:firstLine="496"/>
        <w:rPr>
          <w:rFonts w:hint="eastAsia" w:eastAsia="宋体" w:cs="宋体"/>
          <w:highlight w:val="none"/>
          <w:lang w:eastAsia="zh-CN"/>
        </w:rPr>
      </w:pPr>
      <w:r>
        <w:rPr>
          <w:rFonts w:hint="eastAsia" w:cs="宋体"/>
          <w:highlight w:val="none"/>
          <w:lang w:val="en-US" w:eastAsia="zh-CN"/>
        </w:rPr>
        <w:t>22、</w:t>
      </w:r>
      <w:r>
        <w:rPr>
          <w:rFonts w:hint="eastAsia" w:cs="宋体"/>
          <w:highlight w:val="none"/>
        </w:rPr>
        <w:t>投标报价限价按装饰改造工程、机电改造工程报价，详见附件“最高投标限价公布函”，投标人须在上述报价限价内自行报价</w:t>
      </w:r>
      <w:r>
        <w:rPr>
          <w:rFonts w:hint="eastAsia" w:cs="宋体"/>
          <w:highlight w:val="none"/>
          <w:lang w:eastAsia="zh-CN"/>
        </w:rPr>
        <w:t>。</w:t>
      </w:r>
    </w:p>
    <w:p w14:paraId="7F0A4BCD">
      <w:pPr>
        <w:pStyle w:val="15"/>
        <w:spacing w:before="120" w:after="120" w:line="360" w:lineRule="auto"/>
        <w:ind w:firstLine="498" w:firstLineChars="200"/>
        <w:outlineLvl w:val="0"/>
        <w:rPr>
          <w:rFonts w:cs="Times New Roman"/>
          <w:highlight w:val="none"/>
        </w:rPr>
      </w:pPr>
      <w:r>
        <w:rPr>
          <w:rFonts w:hint="eastAsia"/>
          <w:highlight w:val="none"/>
        </w:rPr>
        <w:t>二、分部分项工程量清单计价说明</w:t>
      </w:r>
      <w:bookmarkEnd w:id="18"/>
      <w:bookmarkEnd w:id="19"/>
      <w:bookmarkEnd w:id="20"/>
      <w:bookmarkEnd w:id="21"/>
      <w:bookmarkEnd w:id="22"/>
      <w:bookmarkEnd w:id="23"/>
    </w:p>
    <w:p w14:paraId="490AFAAC">
      <w:pPr>
        <w:spacing w:line="360" w:lineRule="auto"/>
        <w:ind w:firstLine="620" w:firstLineChars="250"/>
        <w:rPr>
          <w:rFonts w:ascii="宋体"/>
          <w:sz w:val="24"/>
          <w:szCs w:val="24"/>
          <w:highlight w:val="none"/>
        </w:rPr>
      </w:pPr>
      <w:r>
        <w:rPr>
          <w:rFonts w:hint="eastAsia" w:cs="宋体"/>
          <w:snapToGrid w:val="0"/>
          <w:spacing w:val="4"/>
          <w:kern w:val="0"/>
          <w:sz w:val="24"/>
          <w:szCs w:val="24"/>
          <w:highlight w:val="none"/>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具费、管理费、利润、不可预见费、非夜间施工照明增加费等。综合单价包干的项目，除合同、招标文件另有约定和政府针对本项目的文件规定可以调整外，无论施工条件或施工图纸是否发生变化，在合同执行期内综合单价固定不变。</w:t>
      </w:r>
      <w:r>
        <w:rPr>
          <w:rFonts w:hint="eastAsia" w:ascii="宋体" w:hAnsi="宋体" w:cs="宋体"/>
          <w:sz w:val="24"/>
          <w:szCs w:val="24"/>
          <w:highlight w:val="none"/>
        </w:rPr>
        <w:t>投标人所报的材料及设备单价均为到工地结算价，即包含采购费、运杂费及运费损耗、仓储保管费、装卸费、吊装费、场内二次转运费等；材料、设备的质量标准须同时满足行政主管部门相关产品质量合格标准文件及招标人（发包人）看样定板意见，项目实施过程中，投标人（承包人）不得以报价低为由提供不符合上述质量标准的材料、设备。</w:t>
      </w:r>
    </w:p>
    <w:p w14:paraId="453F746C">
      <w:pPr>
        <w:spacing w:line="360" w:lineRule="auto"/>
        <w:ind w:firstLine="560"/>
        <w:rPr>
          <w:rFonts w:ascii="宋体"/>
          <w:sz w:val="24"/>
          <w:szCs w:val="24"/>
          <w:highlight w:val="none"/>
        </w:rPr>
      </w:pPr>
      <w:r>
        <w:rPr>
          <w:rFonts w:hint="eastAsia" w:cs="宋体"/>
          <w:snapToGrid w:val="0"/>
          <w:spacing w:val="4"/>
          <w:kern w:val="0"/>
          <w:sz w:val="24"/>
          <w:szCs w:val="24"/>
          <w:highlight w:val="none"/>
        </w:rPr>
        <w:t>招标工程量清单为</w:t>
      </w:r>
      <w:r>
        <w:rPr>
          <w:rFonts w:hint="eastAsia" w:ascii="宋体" w:hAnsi="宋体" w:cs="宋体"/>
          <w:sz w:val="24"/>
          <w:szCs w:val="24"/>
          <w:highlight w:val="none"/>
        </w:rPr>
        <w:t>指定清单，以招标图纸、招标文件约定的工作范围为准。投标人必须严格按招标人的指定清单进行报价，不得擅自进行修改。凡招标工程量清单中有漏项或工程量不准确或清单描述不准确的情况的，投标人须在招标文件约定的招标答疑时限内向招标人书面提出，逾期未提出的，</w:t>
      </w:r>
      <w:r>
        <w:rPr>
          <w:rFonts w:hint="eastAsia" w:cs="宋体"/>
          <w:snapToGrid w:val="0"/>
          <w:spacing w:val="4"/>
          <w:kern w:val="0"/>
          <w:sz w:val="24"/>
          <w:szCs w:val="24"/>
          <w:highlight w:val="none"/>
        </w:rPr>
        <w:t>由此造成的一切责任和损失由投标人自担。</w:t>
      </w:r>
    </w:p>
    <w:p w14:paraId="2E622834">
      <w:pPr>
        <w:pStyle w:val="14"/>
        <w:ind w:firstLine="496"/>
        <w:rPr>
          <w:rFonts w:cs="Times New Roman"/>
          <w:highlight w:val="none"/>
        </w:rPr>
      </w:pPr>
      <w:r>
        <w:rPr>
          <w:rFonts w:hint="eastAsia" w:cs="宋体"/>
          <w:highlight w:val="none"/>
        </w:rPr>
        <w:t>各费用定义如下：</w:t>
      </w:r>
    </w:p>
    <w:p w14:paraId="06AD2BFC">
      <w:pPr>
        <w:pStyle w:val="14"/>
        <w:ind w:firstLine="496"/>
        <w:rPr>
          <w:rFonts w:cs="Times New Roman"/>
          <w:highlight w:val="none"/>
        </w:rPr>
      </w:pPr>
      <w:r>
        <w:rPr>
          <w:highlight w:val="none"/>
        </w:rPr>
        <w:t>1</w:t>
      </w:r>
      <w:r>
        <w:rPr>
          <w:rFonts w:hint="eastAsia" w:cs="宋体"/>
          <w:highlight w:val="none"/>
        </w:rPr>
        <w:t>、人工、材料、机具费和管理费的定义按</w:t>
      </w:r>
      <w:r>
        <w:rPr>
          <w:highlight w:val="none"/>
        </w:rPr>
        <w:t>《广东省建设工程计价</w:t>
      </w:r>
      <w:r>
        <w:rPr>
          <w:rFonts w:hint="eastAsia"/>
          <w:highlight w:val="none"/>
        </w:rPr>
        <w:t>依据编制技术报告</w:t>
      </w:r>
      <w:r>
        <w:rPr>
          <w:highlight w:val="none"/>
        </w:rPr>
        <w:t>(201</w:t>
      </w:r>
      <w:r>
        <w:rPr>
          <w:rFonts w:hint="eastAsia"/>
          <w:highlight w:val="none"/>
        </w:rPr>
        <w:t>8</w:t>
      </w:r>
      <w:r>
        <w:rPr>
          <w:highlight w:val="none"/>
        </w:rPr>
        <w:t>)》</w:t>
      </w:r>
      <w:r>
        <w:rPr>
          <w:rFonts w:hint="eastAsia" w:cs="宋体"/>
          <w:highlight w:val="none"/>
        </w:rPr>
        <w:t>、</w:t>
      </w:r>
      <w:r>
        <w:rPr>
          <w:snapToGrid w:val="0"/>
          <w:highlight w:val="none"/>
        </w:rPr>
        <w:t>201</w:t>
      </w:r>
      <w:r>
        <w:rPr>
          <w:rFonts w:hint="eastAsia"/>
          <w:snapToGrid w:val="0"/>
          <w:highlight w:val="none"/>
        </w:rPr>
        <w:t>8</w:t>
      </w:r>
      <w:r>
        <w:rPr>
          <w:rFonts w:hint="eastAsia" w:cs="宋体"/>
          <w:snapToGrid w:val="0"/>
          <w:highlight w:val="none"/>
        </w:rPr>
        <w:t>年广东省各专业工程综合定额</w:t>
      </w:r>
      <w:r>
        <w:rPr>
          <w:rFonts w:hint="eastAsia" w:cs="宋体"/>
          <w:highlight w:val="none"/>
        </w:rPr>
        <w:t>的规定执行。</w:t>
      </w:r>
    </w:p>
    <w:p w14:paraId="3C7D14E6">
      <w:pPr>
        <w:pStyle w:val="14"/>
        <w:ind w:firstLine="496"/>
        <w:rPr>
          <w:rFonts w:cs="Times New Roman"/>
          <w:highlight w:val="none"/>
        </w:rPr>
      </w:pPr>
      <w:r>
        <w:rPr>
          <w:highlight w:val="none"/>
        </w:rPr>
        <w:t>2</w:t>
      </w:r>
      <w:r>
        <w:rPr>
          <w:rFonts w:hint="eastAsia" w:cs="宋体"/>
          <w:highlight w:val="none"/>
        </w:rPr>
        <w:t>、利润：指施工企业完成所承包工程获得的盈利。</w:t>
      </w:r>
    </w:p>
    <w:p w14:paraId="259797CB">
      <w:pPr>
        <w:pStyle w:val="14"/>
        <w:ind w:firstLine="496"/>
        <w:rPr>
          <w:rFonts w:cs="Times New Roman"/>
          <w:highlight w:val="none"/>
        </w:rPr>
      </w:pPr>
      <w:r>
        <w:rPr>
          <w:highlight w:val="none"/>
        </w:rPr>
        <w:t>3</w:t>
      </w:r>
      <w:r>
        <w:rPr>
          <w:rFonts w:hint="eastAsia" w:cs="宋体"/>
          <w:highlight w:val="none"/>
        </w:rPr>
        <w:t>、不可预见费指市场物价的不稳定因素、政府部门颁发的各项调价文件、气候等自然条件的不利影响（不可抗力除外）、技术经济条件发生变化（如资源、劳力、交通条件等）、国家宏观经济调控政策的影响所产生的额外一切费用（本承包合同另有约定或政府专门针对本项目的文件规定除外）。</w:t>
      </w:r>
    </w:p>
    <w:p w14:paraId="43A7113A">
      <w:pPr>
        <w:pStyle w:val="14"/>
        <w:ind w:firstLine="496"/>
        <w:rPr>
          <w:rFonts w:cs="Times New Roman"/>
          <w:highlight w:val="none"/>
        </w:rPr>
      </w:pPr>
      <w:r>
        <w:rPr>
          <w:highlight w:val="none"/>
        </w:rPr>
        <w:t>4</w:t>
      </w:r>
      <w:r>
        <w:rPr>
          <w:rFonts w:hint="eastAsia" w:cs="宋体"/>
          <w:highlight w:val="none"/>
        </w:rPr>
        <w:t>、非夜间施工照明增加费：指为保证工程施工正常进行，在洞内、地下室内、库内或暗室内等特殊施工部位（需要照明）进行施工人工降效及照明等费用。</w:t>
      </w:r>
    </w:p>
    <w:p w14:paraId="7B4CA6AC">
      <w:pPr>
        <w:spacing w:line="360" w:lineRule="auto"/>
        <w:ind w:firstLine="600" w:firstLineChars="250"/>
        <w:rPr>
          <w:rFonts w:asci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投标人须负责本工程所需的所有设备、材料、工具等的采购、安装、验收以及在此过程中必须的各项检测、检验，报价中须包括相应费用（含因不符合相关主管部门及相关规范要求而导致的退货或重新采购等费用增加）。</w:t>
      </w:r>
    </w:p>
    <w:p w14:paraId="46A31510">
      <w:pPr>
        <w:spacing w:line="360" w:lineRule="auto"/>
        <w:ind w:firstLine="600" w:firstLineChars="250"/>
        <w:rPr>
          <w:rFonts w:asci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、投标人须自行负责在未移交甲方之前所有自身产品、材料、半成品、成品的保护，报价中须包括相应费用。</w:t>
      </w:r>
    </w:p>
    <w:p w14:paraId="796BD4F6">
      <w:pPr>
        <w:pStyle w:val="14"/>
        <w:ind w:firstLine="496"/>
        <w:rPr>
          <w:rFonts w:hint="eastAsia" w:ascii="宋体" w:hAnsi="宋体" w:cs="宋体"/>
          <w:highlight w:val="none"/>
        </w:rPr>
      </w:pPr>
      <w:r>
        <w:rPr>
          <w:rFonts w:ascii="宋体" w:hAnsi="宋体" w:cs="宋体"/>
          <w:highlight w:val="none"/>
        </w:rPr>
        <w:t>7</w:t>
      </w:r>
      <w:r>
        <w:rPr>
          <w:rFonts w:hint="eastAsia" w:ascii="宋体" w:hAnsi="宋体" w:cs="宋体"/>
          <w:highlight w:val="none"/>
        </w:rPr>
        <w:t>、除现有条件外，投标人须自行落实解决现场施工条件，包括足够的符合规范要求的施工操作面、施工临水临电的驳接以及现场设备材料运输的安全通道及符合规范要求日常维护的安全通道，报价中须包括确保施工需要的相应费用。</w:t>
      </w:r>
    </w:p>
    <w:p w14:paraId="67F198E2">
      <w:pPr>
        <w:spacing w:line="360" w:lineRule="auto"/>
        <w:ind w:firstLine="559" w:firstLineChars="233"/>
        <w:rPr>
          <w:rFonts w:hint="eastAsia" w:ascii="宋体" w:hAnsi="宋体" w:cs="宋体"/>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、建筑物超高人工、机具增加（包括人工、机具降效包括工人上下班降低工效、上下楼及自然休息增加的时间、垂直运输影响的时间以及由于人工降效引起的机具降效。装饰楼层的建筑物超高人工、机具增加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已在招标清单中考虑</w:t>
      </w:r>
      <w:r>
        <w:rPr>
          <w:rFonts w:hint="eastAsia" w:ascii="宋体" w:hAnsi="宋体" w:cs="宋体"/>
          <w:bCs/>
          <w:color w:val="auto"/>
          <w:sz w:val="24"/>
          <w:highlight w:val="none"/>
        </w:rPr>
        <w:t>。</w:t>
      </w:r>
    </w:p>
    <w:p w14:paraId="38D5CC84">
      <w:pPr>
        <w:pStyle w:val="15"/>
        <w:spacing w:before="120" w:after="120" w:line="360" w:lineRule="auto"/>
        <w:ind w:firstLine="498" w:firstLineChars="200"/>
        <w:outlineLvl w:val="0"/>
        <w:rPr>
          <w:rFonts w:cs="Times New Roman"/>
          <w:highlight w:val="none"/>
        </w:rPr>
      </w:pPr>
      <w:bookmarkStart w:id="24" w:name="_Toc194486381"/>
      <w:bookmarkStart w:id="25" w:name="_Toc468402714"/>
      <w:bookmarkStart w:id="26" w:name="_Toc22142"/>
      <w:bookmarkStart w:id="27" w:name="_Toc15945"/>
      <w:bookmarkStart w:id="28" w:name="_Toc3030"/>
      <w:bookmarkStart w:id="29" w:name="_Toc18531"/>
      <w:r>
        <w:rPr>
          <w:rFonts w:hint="eastAsia"/>
          <w:highlight w:val="none"/>
        </w:rPr>
        <w:t>三、措施项目清单计价说明</w:t>
      </w:r>
      <w:bookmarkEnd w:id="24"/>
      <w:bookmarkEnd w:id="25"/>
      <w:bookmarkEnd w:id="26"/>
      <w:bookmarkEnd w:id="27"/>
      <w:bookmarkEnd w:id="28"/>
      <w:bookmarkEnd w:id="29"/>
    </w:p>
    <w:p w14:paraId="7D13B433">
      <w:pPr>
        <w:pStyle w:val="14"/>
        <w:ind w:firstLine="496"/>
        <w:rPr>
          <w:rFonts w:cs="Times New Roman"/>
          <w:highlight w:val="none"/>
        </w:rPr>
      </w:pPr>
      <w:r>
        <w:rPr>
          <w:rFonts w:hint="eastAsia" w:cs="宋体"/>
          <w:highlight w:val="none"/>
        </w:rPr>
        <w:t>措施项目清单报价：指根据招标文件、图纸、国家规范、技术文件标准等内容，完成本招标项目施工，发生于该招标项目承包期内非工程实体项目费用。</w:t>
      </w:r>
    </w:p>
    <w:p w14:paraId="77F4F6F8">
      <w:pPr>
        <w:pStyle w:val="14"/>
        <w:ind w:firstLine="496"/>
        <w:rPr>
          <w:rFonts w:cs="Times New Roman"/>
          <w:highlight w:val="none"/>
        </w:rPr>
      </w:pPr>
      <w:r>
        <w:rPr>
          <w:rFonts w:hint="eastAsia" w:cs="宋体"/>
          <w:highlight w:val="none"/>
        </w:rPr>
        <w:t>措施项目的实施要求须满足《建筑施工安全检查标准》</w:t>
      </w:r>
      <w:r>
        <w:rPr>
          <w:highlight w:val="none"/>
        </w:rPr>
        <w:t>(JGJ59-2011)</w:t>
      </w:r>
      <w:r>
        <w:rPr>
          <w:rFonts w:hint="eastAsia" w:cs="宋体"/>
          <w:highlight w:val="none"/>
        </w:rPr>
        <w:t>、《施工现场环境与卫生标准》</w:t>
      </w:r>
      <w:r>
        <w:rPr>
          <w:highlight w:val="none"/>
        </w:rPr>
        <w:t>(JGJ146-2004)</w:t>
      </w:r>
      <w:r>
        <w:rPr>
          <w:rFonts w:hint="eastAsia" w:cs="宋体"/>
          <w:highlight w:val="none"/>
        </w:rPr>
        <w:t>、广东省建设厅转发建设部关于印发《建筑工程安全防护、文明施工措施费用及使用管理规定》的通知（粤建管字</w:t>
      </w:r>
      <w:r>
        <w:rPr>
          <w:highlight w:val="none"/>
        </w:rPr>
        <w:t>[2005]116</w:t>
      </w:r>
      <w:r>
        <w:rPr>
          <w:rFonts w:hint="eastAsia" w:cs="宋体"/>
          <w:highlight w:val="none"/>
        </w:rPr>
        <w:t>号）、关于印发《广东省建设厅建筑工程安全防护、文明施工措施费用管理办法》的通知（粤建管字</w:t>
      </w:r>
      <w:r>
        <w:rPr>
          <w:highlight w:val="none"/>
        </w:rPr>
        <w:t>[2007]39</w:t>
      </w:r>
      <w:r>
        <w:rPr>
          <w:rFonts w:hint="eastAsia" w:cs="宋体"/>
          <w:highlight w:val="none"/>
        </w:rPr>
        <w:t>号）、广州市建设委员会关于印发《广州市建筑工程安全生产措施费管理办法》的通知</w:t>
      </w:r>
      <w:r>
        <w:rPr>
          <w:highlight w:val="none"/>
        </w:rPr>
        <w:t>(</w:t>
      </w:r>
      <w:r>
        <w:rPr>
          <w:rFonts w:hint="eastAsia" w:cs="宋体"/>
          <w:highlight w:val="none"/>
        </w:rPr>
        <w:t>穗建筑</w:t>
      </w:r>
      <w:r>
        <w:rPr>
          <w:highlight w:val="none"/>
        </w:rPr>
        <w:t>[2003]106</w:t>
      </w:r>
      <w:r>
        <w:rPr>
          <w:rFonts w:hint="eastAsia" w:cs="宋体"/>
          <w:highlight w:val="none"/>
        </w:rPr>
        <w:t>号</w:t>
      </w:r>
      <w:r>
        <w:rPr>
          <w:highlight w:val="none"/>
        </w:rPr>
        <w:t>)</w:t>
      </w:r>
      <w:r>
        <w:rPr>
          <w:rFonts w:hint="eastAsia" w:cs="宋体"/>
          <w:highlight w:val="none"/>
        </w:rPr>
        <w:t>、关于修订并重新印发《广州市建设工程现场文明施工管理办法》的通知</w:t>
      </w:r>
      <w:r>
        <w:rPr>
          <w:highlight w:val="none"/>
        </w:rPr>
        <w:t>(</w:t>
      </w:r>
      <w:r>
        <w:rPr>
          <w:rFonts w:hint="eastAsia" w:cs="宋体"/>
          <w:highlight w:val="none"/>
        </w:rPr>
        <w:t>穗建质</w:t>
      </w:r>
      <w:r>
        <w:rPr>
          <w:highlight w:val="none"/>
        </w:rPr>
        <w:t>[2008]937</w:t>
      </w:r>
      <w:r>
        <w:rPr>
          <w:rFonts w:hint="eastAsia" w:cs="宋体"/>
          <w:highlight w:val="none"/>
        </w:rPr>
        <w:t>号）、《广州市建委关于进一步规范建设工程施工现场围蔽的通知》（穗建质</w:t>
      </w:r>
      <w:r>
        <w:rPr>
          <w:highlight w:val="none"/>
        </w:rPr>
        <w:t>[2008]1008</w:t>
      </w:r>
      <w:r>
        <w:rPr>
          <w:rFonts w:hint="eastAsia" w:cs="宋体"/>
          <w:highlight w:val="none"/>
        </w:rPr>
        <w:t>号）、《广州市建设工程文明施工管理规定》（广州市人民政府令第</w:t>
      </w:r>
      <w:r>
        <w:rPr>
          <w:highlight w:val="none"/>
        </w:rPr>
        <w:t>62</w:t>
      </w:r>
      <w:r>
        <w:rPr>
          <w:rFonts w:hint="eastAsia" w:cs="宋体"/>
          <w:highlight w:val="none"/>
        </w:rPr>
        <w:t>号）、《广州市城乡建设委员会关于印发广州市建设工程施工围蔽管理提升实施技术要求和标准图集的通知》（穗建质</w:t>
      </w:r>
      <w:r>
        <w:rPr>
          <w:highlight w:val="none"/>
        </w:rPr>
        <w:t>[2014]1335</w:t>
      </w:r>
      <w:r>
        <w:rPr>
          <w:rFonts w:hint="eastAsia" w:cs="宋体"/>
          <w:highlight w:val="none"/>
        </w:rPr>
        <w:t>号）及招标人制定的相关规定的要求。</w:t>
      </w:r>
    </w:p>
    <w:p w14:paraId="0BB37E69">
      <w:pPr>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招标人提出的措施项目清单是根据一般情况所列，投标人可按招标人提供的指引项目报价。如招标人提供的指引项目中没有体现但投标人认为施工中必须发生或者为完成本工程项目将会发生的其他措施费用，投标人可在指引项目的基础上增加项目列项及报价，投标人没有计算或少计算的费用，视为已综合考虑在相关费用内。投标人在报价时不得删减招标清单中的指引项目，如果投标人认为不会发生或因相关费用已综合考虑在其他项目中而没有报价的指引项目，投标人应填报“</w:t>
      </w:r>
      <w:r>
        <w:rPr>
          <w:snapToGrid w:val="0"/>
          <w:spacing w:val="4"/>
          <w:kern w:val="0"/>
          <w:sz w:val="24"/>
          <w:szCs w:val="24"/>
          <w:highlight w:val="none"/>
        </w:rPr>
        <w:t>0</w:t>
      </w:r>
      <w:r>
        <w:rPr>
          <w:rFonts w:hint="eastAsia" w:cs="宋体"/>
          <w:snapToGrid w:val="0"/>
          <w:spacing w:val="4"/>
          <w:kern w:val="0"/>
          <w:sz w:val="24"/>
          <w:szCs w:val="24"/>
          <w:highlight w:val="none"/>
        </w:rPr>
        <w:t>”，实际施工时如有发生该项费用的则不予计算。措施费为综合合价包干项目，工程结算时不予调整。</w:t>
      </w:r>
    </w:p>
    <w:p w14:paraId="00052E6E">
      <w:pPr>
        <w:pStyle w:val="14"/>
        <w:ind w:firstLine="496"/>
        <w:rPr>
          <w:rFonts w:cs="Times New Roman"/>
          <w:highlight w:val="none"/>
        </w:rPr>
      </w:pPr>
      <w:r>
        <w:rPr>
          <w:highlight w:val="none"/>
        </w:rPr>
        <w:t>1</w:t>
      </w:r>
      <w:r>
        <w:rPr>
          <w:rFonts w:hint="eastAsia" w:cs="宋体"/>
          <w:highlight w:val="none"/>
        </w:rPr>
        <w:t>、绿色施工安全防护措施费：</w:t>
      </w:r>
    </w:p>
    <w:p w14:paraId="61D2F2D9">
      <w:pPr>
        <w:pStyle w:val="14"/>
        <w:ind w:firstLine="496"/>
        <w:rPr>
          <w:rFonts w:cs="Times New Roman"/>
          <w:highlight w:val="none"/>
        </w:rPr>
      </w:pPr>
      <w:r>
        <w:rPr>
          <w:rFonts w:hint="eastAsia" w:cs="宋体"/>
          <w:highlight w:val="none"/>
        </w:rPr>
        <w:t>是指按照国家现行的建筑施工安全、施工现场环境与卫生标准和有关规定，购置和更新施工安全防护用具及设施、保证和改善安全生产条件及作业环境（包括看楼通道）所需要的费用，绿色施工安全防护措施费作为非竞争性报价，不低于依据省市工程造价管理机构规定费率计算所需费用总额，所有投标人按招标人公布的固定金额填报。绿色施工安全防护措施费专款专用，要求在投标人（承包人）财务管理中单独列出绿色施工安全防护措施费清单备查。在中标后，投标人（承包人）须针对安全防护及文明施工向招标人提交详细的施工组织设计，安全防护及文明施工的实施以招标人批准的施工组织进行，但绿色施工安全防护措施费的总价不变。</w:t>
      </w:r>
    </w:p>
    <w:p w14:paraId="74BB5435">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环境保护费：指施工现场为达到环保部门要求所需要的各项费用。包括：施工现场的各种粉尘、废气、废水、固定废弃物以及噪声、振动对环境的污染和危害的控制措施费用；噪声、振动的施工机械采取减轻噪声扰民的控制措施费用；除四害、预防传染性疾病的措施费用。该费用属合价包干项目，除合同另有约定外，结算时不作调整。</w:t>
      </w:r>
    </w:p>
    <w:p w14:paraId="519A7A1A">
      <w:pPr>
        <w:pStyle w:val="14"/>
        <w:ind w:firstLine="496"/>
        <w:rPr>
          <w:rFonts w:cs="Times New Roman"/>
          <w:highlight w:val="none"/>
        </w:rPr>
      </w:pPr>
      <w:r>
        <w:rPr>
          <w:rFonts w:hint="eastAsia" w:cs="宋体"/>
          <w:highlight w:val="none"/>
        </w:rPr>
        <w:t>（</w:t>
      </w:r>
      <w:r>
        <w:rPr>
          <w:highlight w:val="none"/>
        </w:rPr>
        <w:t>2</w:t>
      </w:r>
      <w:r>
        <w:rPr>
          <w:rFonts w:hint="eastAsia" w:cs="宋体"/>
          <w:highlight w:val="none"/>
        </w:rPr>
        <w:t>）文明施工费：指达到市文明样板工地标准所需的各项费用。包括：现场施工围栏、围挡、围墙的搭设、维修、拆除费或摊销费；经业主审批同意的外围墙美化、场容场貌、安全警示标志、人员岗位标卡、材料堆放、垃圾存置、现场防火、企业标志、五板一图、统一服装等的设置费用。该费用属合价包干项目，除合同另有约定外，结算时不作调整。</w:t>
      </w:r>
    </w:p>
    <w:p w14:paraId="2E4B133C">
      <w:pPr>
        <w:pStyle w:val="14"/>
        <w:ind w:firstLine="496"/>
        <w:rPr>
          <w:rFonts w:cs="Times New Roman"/>
          <w:highlight w:val="none"/>
        </w:rPr>
      </w:pPr>
      <w:r>
        <w:rPr>
          <w:rFonts w:hint="eastAsia" w:cs="宋体"/>
          <w:highlight w:val="none"/>
        </w:rPr>
        <w:t>本项目三通一平的临时围墙（（含施工大门、围墙灯及管线）如不满足《广州市城乡建设委员会关于印发进一步提升建设工程施工围蔽水平的工作方案的函》（穗建质函〔</w:t>
      </w:r>
      <w:r>
        <w:rPr>
          <w:highlight w:val="none"/>
        </w:rPr>
        <w:t>2014</w:t>
      </w:r>
      <w:r>
        <w:rPr>
          <w:rFonts w:hint="eastAsia" w:cs="宋体"/>
          <w:highlight w:val="none"/>
        </w:rPr>
        <w:t>〕</w:t>
      </w:r>
      <w:r>
        <w:rPr>
          <w:highlight w:val="none"/>
        </w:rPr>
        <w:t>3205</w:t>
      </w:r>
      <w:r>
        <w:rPr>
          <w:rFonts w:hint="eastAsia" w:cs="宋体"/>
          <w:highlight w:val="none"/>
        </w:rPr>
        <w:t>号）的要求，及原有围墙的围蔽范围不满足文件的要求，投标人需考虑临时围墙的整改（含增减围蔽）、维护并承担因此而发生的费用。包括但不限于增加临时围墙、拆除原有围墙，新旧围墙的衔接、围墙乳胶漆饰面、原有围墙墙脚及墙柱增加瓷片铺贴、灯具安装（含管线）等。该费用属合价包干项目，除合同另有约定外，结算时不作调整。</w:t>
      </w:r>
    </w:p>
    <w:p w14:paraId="112DABD5">
      <w:pPr>
        <w:pStyle w:val="14"/>
        <w:ind w:firstLine="496"/>
        <w:rPr>
          <w:rFonts w:cs="Times New Roman"/>
          <w:highlight w:val="none"/>
        </w:rPr>
      </w:pPr>
      <w:r>
        <w:rPr>
          <w:rFonts w:hint="eastAsia" w:cs="宋体"/>
          <w:highlight w:val="none"/>
        </w:rPr>
        <w:t>场容场貌：依据《广州市建设工程现场文明施工管理办法》</w:t>
      </w:r>
      <w:r>
        <w:rPr>
          <w:highlight w:val="none"/>
        </w:rPr>
        <w:t>(</w:t>
      </w:r>
      <w:r>
        <w:rPr>
          <w:rFonts w:hint="eastAsia" w:cs="宋体"/>
          <w:highlight w:val="none"/>
        </w:rPr>
        <w:t>穗建质</w:t>
      </w:r>
      <w:r>
        <w:rPr>
          <w:highlight w:val="none"/>
        </w:rPr>
        <w:t>[2008]937</w:t>
      </w:r>
      <w:r>
        <w:rPr>
          <w:rFonts w:hint="eastAsia" w:cs="宋体"/>
          <w:highlight w:val="none"/>
        </w:rPr>
        <w:t>号</w:t>
      </w:r>
      <w:r>
        <w:rPr>
          <w:highlight w:val="none"/>
        </w:rPr>
        <w:t>)</w:t>
      </w:r>
      <w:r>
        <w:rPr>
          <w:rFonts w:hint="eastAsia" w:cs="宋体"/>
          <w:highlight w:val="none"/>
        </w:rPr>
        <w:t>，结合施工招标图纸对施工场地进行硬化，并对现场堆放的土方进行维护、管理，以保证施工现场的场容场貌。</w:t>
      </w:r>
    </w:p>
    <w:p w14:paraId="2025C55A">
      <w:pPr>
        <w:pStyle w:val="14"/>
        <w:ind w:firstLine="496"/>
        <w:rPr>
          <w:rFonts w:cs="Times New Roman"/>
          <w:highlight w:val="none"/>
        </w:rPr>
      </w:pPr>
      <w:r>
        <w:rPr>
          <w:rFonts w:hint="eastAsia" w:cs="宋体"/>
          <w:highlight w:val="none"/>
        </w:rPr>
        <w:t>该费用属合价包干项目，除合同另有约定外，结算时不作调整。</w:t>
      </w:r>
    </w:p>
    <w:p w14:paraId="6410BF4C">
      <w:pPr>
        <w:pStyle w:val="14"/>
        <w:ind w:firstLine="496"/>
        <w:rPr>
          <w:rFonts w:cs="Times New Roman"/>
          <w:highlight w:val="none"/>
        </w:rPr>
      </w:pPr>
      <w:r>
        <w:rPr>
          <w:rFonts w:hint="eastAsia" w:cs="宋体"/>
          <w:highlight w:val="none"/>
        </w:rPr>
        <w:t>（</w:t>
      </w:r>
      <w:r>
        <w:rPr>
          <w:highlight w:val="none"/>
        </w:rPr>
        <w:t>3</w:t>
      </w:r>
      <w:r>
        <w:rPr>
          <w:rFonts w:hint="eastAsia" w:cs="宋体"/>
          <w:highlight w:val="none"/>
        </w:rPr>
        <w:t>）临时设施费：指投标人（承包人）为进行建筑工程施工所必须搭设的生活和生产用的临时建筑物、构筑物和其他临时设施费用等，包括：临时宿舍、文化福利及公用事业房屋与构筑物，仓库、办公室（含会议室及相应设备设施，实施前需报方案给监理人及招标人审批）、加工厂以及招标范围内水、电、管线等临时设施和小型临时设施。临时设施费用包括临时设施的搭设、维修、拆除和摊销费，还包括因场地的实际使用情况而发生的二次或多次搬迁搭拆费用及场地租赁费（含办理用地手续费的费用）。工程竣工后，除招标人通知需移交给招标人外，投标人（承包人）在接到招标人书面通知后的一星期内无条件拆除、恢复原状、清理场地并垃圾外运。如项目施工场地狭窄，投标人需根据场地条件考虑施工现场以外的场地租赁费（含办理用地手续费的费用），包括施工现场以外的加工场、仓库等的租赁及成品、半成品运送至施工现场的二次运输费用，投标人报价时应考虑工期、附近的租赁水平、折旧、回收摊销及招标人视需要留用设施的费用。该费用属合价包干项目，除合同另有约定外，结算时不作调整。</w:t>
      </w:r>
    </w:p>
    <w:p w14:paraId="7187A9E3">
      <w:pPr>
        <w:pStyle w:val="14"/>
        <w:ind w:firstLine="496"/>
        <w:rPr>
          <w:rFonts w:cs="Times New Roman"/>
          <w:highlight w:val="none"/>
        </w:rPr>
      </w:pPr>
      <w:r>
        <w:rPr>
          <w:rFonts w:hint="eastAsia" w:cs="宋体"/>
          <w:highlight w:val="none"/>
        </w:rPr>
        <w:t>（</w:t>
      </w:r>
      <w:r>
        <w:rPr>
          <w:highlight w:val="none"/>
        </w:rPr>
        <w:t>4</w:t>
      </w:r>
      <w:r>
        <w:rPr>
          <w:rFonts w:hint="eastAsia" w:cs="宋体"/>
          <w:highlight w:val="none"/>
        </w:rPr>
        <w:t>）安全施工费：指施工现场安全施工所需的各项费用。包括：临边、洞口、交叉、高处作业安全防护费用，保健急救措施费用；安全帽、安全带、安全网及安全设施的检测费用；施工机具防护费用；按省市有关文件规定对建设工程实行平安卡制度所发生的各项费用。该费用属合价包干项目，除合同另有约定外，结算时不作调整。</w:t>
      </w:r>
    </w:p>
    <w:p w14:paraId="7C8D5D27">
      <w:pPr>
        <w:snapToGrid w:val="0"/>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w:t>
      </w:r>
      <w:r>
        <w:rPr>
          <w:snapToGrid w:val="0"/>
          <w:spacing w:val="4"/>
          <w:kern w:val="0"/>
          <w:sz w:val="24"/>
          <w:szCs w:val="24"/>
          <w:highlight w:val="none"/>
        </w:rPr>
        <w:t>5</w:t>
      </w:r>
      <w:r>
        <w:rPr>
          <w:rFonts w:hint="eastAsia" w:cs="宋体"/>
          <w:snapToGrid w:val="0"/>
          <w:spacing w:val="4"/>
          <w:kern w:val="0"/>
          <w:sz w:val="24"/>
          <w:szCs w:val="24"/>
          <w:highlight w:val="none"/>
        </w:rPr>
        <w:t>）绿色施工措施费：本项目施工需严格执行绿色施工标准，投标人（承包人）必须采取经、项目监理确认的有效措施确保绿色施工。该费用属合价包干项目，除合同另有约定外，结算时不作调整。</w:t>
      </w:r>
    </w:p>
    <w:p w14:paraId="563B8C64">
      <w:pPr>
        <w:pStyle w:val="14"/>
        <w:ind w:firstLine="496"/>
        <w:rPr>
          <w:rFonts w:cs="Times New Roman"/>
          <w:highlight w:val="none"/>
        </w:rPr>
      </w:pPr>
      <w:r>
        <w:rPr>
          <w:rFonts w:hint="eastAsia" w:cs="宋体"/>
          <w:highlight w:val="none"/>
        </w:rPr>
        <w:t>绿色施工标准：广州市委宣传部广州市住房和城乡建设委员会广州市城市管理委员会《关于完善广州市建设工程施工围蔽管理提升实施技术要求和标准图集的通知》（穗建质〔</w:t>
      </w:r>
      <w:r>
        <w:rPr>
          <w:highlight w:val="none"/>
        </w:rPr>
        <w:t>2016</w:t>
      </w:r>
      <w:r>
        <w:rPr>
          <w:rFonts w:hint="eastAsia" w:cs="宋体"/>
          <w:highlight w:val="none"/>
        </w:rPr>
        <w:t>〕</w:t>
      </w:r>
      <w:r>
        <w:rPr>
          <w:highlight w:val="none"/>
        </w:rPr>
        <w:t>1085</w:t>
      </w:r>
      <w:r>
        <w:rPr>
          <w:rFonts w:hint="eastAsia" w:cs="宋体"/>
          <w:highlight w:val="none"/>
        </w:rPr>
        <w:t>号）。</w:t>
      </w:r>
    </w:p>
    <w:p w14:paraId="4585AF78">
      <w:pPr>
        <w:snapToGrid w:val="0"/>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广州市城乡建设委员会、广州市发展和改革委员会《关于进一步完善施工和监理企业诚信综合评价体系的通知》（穗建筑〔</w:t>
      </w:r>
      <w:r>
        <w:rPr>
          <w:snapToGrid w:val="0"/>
          <w:spacing w:val="4"/>
          <w:kern w:val="0"/>
          <w:sz w:val="24"/>
          <w:szCs w:val="24"/>
          <w:highlight w:val="none"/>
        </w:rPr>
        <w:t>2014</w:t>
      </w:r>
      <w:r>
        <w:rPr>
          <w:rFonts w:hint="eastAsia" w:cs="宋体"/>
          <w:snapToGrid w:val="0"/>
          <w:spacing w:val="4"/>
          <w:kern w:val="0"/>
          <w:sz w:val="24"/>
          <w:szCs w:val="24"/>
          <w:highlight w:val="none"/>
        </w:rPr>
        <w:t>〕</w:t>
      </w:r>
      <w:r>
        <w:rPr>
          <w:snapToGrid w:val="0"/>
          <w:spacing w:val="4"/>
          <w:kern w:val="0"/>
          <w:sz w:val="24"/>
          <w:szCs w:val="24"/>
          <w:highlight w:val="none"/>
        </w:rPr>
        <w:t>1463</w:t>
      </w:r>
      <w:r>
        <w:rPr>
          <w:rFonts w:hint="eastAsia" w:cs="宋体"/>
          <w:snapToGrid w:val="0"/>
          <w:spacing w:val="4"/>
          <w:kern w:val="0"/>
          <w:sz w:val="24"/>
          <w:szCs w:val="24"/>
          <w:highlight w:val="none"/>
        </w:rPr>
        <w:t>号）中的《建设工程施工、监理绿色施工管理现场诚信评价表》。</w:t>
      </w:r>
    </w:p>
    <w:p w14:paraId="34A971F3">
      <w:pPr>
        <w:snapToGrid w:val="0"/>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w:t>
      </w:r>
      <w:r>
        <w:rPr>
          <w:snapToGrid w:val="0"/>
          <w:spacing w:val="4"/>
          <w:kern w:val="0"/>
          <w:sz w:val="24"/>
          <w:szCs w:val="24"/>
          <w:highlight w:val="none"/>
        </w:rPr>
        <w:t>6</w:t>
      </w:r>
      <w:r>
        <w:rPr>
          <w:rFonts w:hint="eastAsia" w:cs="宋体"/>
          <w:snapToGrid w:val="0"/>
          <w:spacing w:val="4"/>
          <w:kern w:val="0"/>
          <w:sz w:val="24"/>
          <w:szCs w:val="24"/>
          <w:highlight w:val="none"/>
        </w:rPr>
        <w:t>）《广州市建设工程造价管理站关于建设工程扬尘污染防治措施和用工实名管理费用计价有关事项的通知》穗建造价</w:t>
      </w:r>
      <w:r>
        <w:rPr>
          <w:snapToGrid w:val="0"/>
          <w:spacing w:val="4"/>
          <w:kern w:val="0"/>
          <w:sz w:val="24"/>
          <w:szCs w:val="24"/>
          <w:highlight w:val="none"/>
        </w:rPr>
        <w:t>[2018]64</w:t>
      </w:r>
      <w:r>
        <w:rPr>
          <w:rFonts w:hint="eastAsia" w:cs="宋体"/>
          <w:snapToGrid w:val="0"/>
          <w:spacing w:val="4"/>
          <w:kern w:val="0"/>
          <w:sz w:val="24"/>
          <w:szCs w:val="24"/>
          <w:highlight w:val="none"/>
        </w:rPr>
        <w:t>号。</w:t>
      </w:r>
    </w:p>
    <w:p w14:paraId="63854B92">
      <w:pPr>
        <w:snapToGrid w:val="0"/>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施工扬尘污染防治的费用：《广东省建设工程施工扬尘污染防治管理办法（试行）》（粤办函〔</w:t>
      </w:r>
      <w:r>
        <w:rPr>
          <w:snapToGrid w:val="0"/>
          <w:spacing w:val="4"/>
          <w:kern w:val="0"/>
          <w:sz w:val="24"/>
          <w:szCs w:val="24"/>
          <w:highlight w:val="none"/>
        </w:rPr>
        <w:t>2017</w:t>
      </w:r>
      <w:r>
        <w:rPr>
          <w:rFonts w:hint="eastAsia" w:cs="宋体"/>
          <w:snapToGrid w:val="0"/>
          <w:spacing w:val="4"/>
          <w:kern w:val="0"/>
          <w:sz w:val="24"/>
          <w:szCs w:val="24"/>
          <w:highlight w:val="none"/>
        </w:rPr>
        <w:t>〕</w:t>
      </w:r>
      <w:r>
        <w:rPr>
          <w:snapToGrid w:val="0"/>
          <w:spacing w:val="4"/>
          <w:kern w:val="0"/>
          <w:sz w:val="24"/>
          <w:szCs w:val="24"/>
          <w:highlight w:val="none"/>
        </w:rPr>
        <w:t>708</w:t>
      </w:r>
      <w:r>
        <w:rPr>
          <w:rFonts w:hint="eastAsia" w:cs="宋体"/>
          <w:snapToGrid w:val="0"/>
          <w:spacing w:val="4"/>
          <w:kern w:val="0"/>
          <w:sz w:val="24"/>
          <w:szCs w:val="24"/>
          <w:highlight w:val="none"/>
        </w:rPr>
        <w:t>号）和《广东省住房和城乡建设厅关于采取切实措施坚决遏制施工扬尘污染的紧急通知》（粤建电发〔</w:t>
      </w:r>
      <w:r>
        <w:rPr>
          <w:snapToGrid w:val="0"/>
          <w:spacing w:val="4"/>
          <w:kern w:val="0"/>
          <w:sz w:val="24"/>
          <w:szCs w:val="24"/>
          <w:highlight w:val="none"/>
        </w:rPr>
        <w:t>2018</w:t>
      </w:r>
      <w:r>
        <w:rPr>
          <w:rFonts w:hint="eastAsia" w:cs="宋体"/>
          <w:snapToGrid w:val="0"/>
          <w:spacing w:val="4"/>
          <w:kern w:val="0"/>
          <w:sz w:val="24"/>
          <w:szCs w:val="24"/>
          <w:highlight w:val="none"/>
        </w:rPr>
        <w:t>〕</w:t>
      </w:r>
      <w:r>
        <w:rPr>
          <w:snapToGrid w:val="0"/>
          <w:spacing w:val="4"/>
          <w:kern w:val="0"/>
          <w:sz w:val="24"/>
          <w:szCs w:val="24"/>
          <w:highlight w:val="none"/>
        </w:rPr>
        <w:t>20</w:t>
      </w:r>
      <w:r>
        <w:rPr>
          <w:rFonts w:hint="eastAsia" w:cs="宋体"/>
          <w:snapToGrid w:val="0"/>
          <w:spacing w:val="4"/>
          <w:kern w:val="0"/>
          <w:sz w:val="24"/>
          <w:szCs w:val="24"/>
          <w:highlight w:val="none"/>
        </w:rPr>
        <w:t>号）有关要求，建筑施工企业履行职责，建立相关制度，采取措施进行施工扬尘污染防治的费用。</w:t>
      </w:r>
    </w:p>
    <w:p w14:paraId="0BB10725">
      <w:pPr>
        <w:snapToGrid w:val="0"/>
        <w:spacing w:line="360" w:lineRule="auto"/>
        <w:ind w:firstLine="496" w:firstLineChars="200"/>
        <w:rPr>
          <w:snapToGrid w:val="0"/>
          <w:spacing w:val="4"/>
          <w:kern w:val="0"/>
          <w:sz w:val="24"/>
          <w:szCs w:val="24"/>
          <w:highlight w:val="none"/>
        </w:rPr>
      </w:pPr>
      <w:r>
        <w:rPr>
          <w:rFonts w:hint="eastAsia" w:cs="宋体"/>
          <w:snapToGrid w:val="0"/>
          <w:spacing w:val="4"/>
          <w:kern w:val="0"/>
          <w:sz w:val="24"/>
          <w:szCs w:val="24"/>
          <w:highlight w:val="none"/>
        </w:rPr>
        <w:t>施工现场人员建立基本信息档案、实行实名管理：《广东省房屋建筑和市政基础设施工程用工实名管理暂行办法》（粤建规范〔</w:t>
      </w:r>
      <w:r>
        <w:rPr>
          <w:snapToGrid w:val="0"/>
          <w:spacing w:val="4"/>
          <w:kern w:val="0"/>
          <w:sz w:val="24"/>
          <w:szCs w:val="24"/>
          <w:highlight w:val="none"/>
        </w:rPr>
        <w:t>2018</w:t>
      </w:r>
      <w:r>
        <w:rPr>
          <w:rFonts w:hint="eastAsia" w:cs="宋体"/>
          <w:snapToGrid w:val="0"/>
          <w:spacing w:val="4"/>
          <w:kern w:val="0"/>
          <w:sz w:val="24"/>
          <w:szCs w:val="24"/>
          <w:highlight w:val="none"/>
        </w:rPr>
        <w:t>〕</w:t>
      </w:r>
      <w:r>
        <w:rPr>
          <w:snapToGrid w:val="0"/>
          <w:spacing w:val="4"/>
          <w:kern w:val="0"/>
          <w:sz w:val="24"/>
          <w:szCs w:val="24"/>
          <w:highlight w:val="none"/>
        </w:rPr>
        <w:t>1</w:t>
      </w:r>
      <w:r>
        <w:rPr>
          <w:rFonts w:hint="eastAsia" w:cs="宋体"/>
          <w:snapToGrid w:val="0"/>
          <w:spacing w:val="4"/>
          <w:kern w:val="0"/>
          <w:sz w:val="24"/>
          <w:szCs w:val="24"/>
          <w:highlight w:val="none"/>
        </w:rPr>
        <w:t>号）有关要求，建筑施工企业利用信息技术手段，对施工现场人员建立基本信息档案、实行实名管理的制度产生的相关费用。</w:t>
      </w:r>
    </w:p>
    <w:p w14:paraId="216BC786">
      <w:pPr>
        <w:pStyle w:val="14"/>
        <w:ind w:firstLine="496"/>
        <w:rPr>
          <w:rFonts w:cs="Times New Roman"/>
          <w:highlight w:val="none"/>
        </w:rPr>
      </w:pPr>
      <w:r>
        <w:rPr>
          <w:highlight w:val="none"/>
        </w:rPr>
        <w:t>2</w:t>
      </w:r>
      <w:r>
        <w:rPr>
          <w:rFonts w:hint="eastAsia" w:cs="宋体"/>
          <w:highlight w:val="none"/>
        </w:rPr>
        <w:t>、赶工措施费：指投标人（承包人）在杜绝发生一般事故等级及以上的伤亡事故且工伤事故伤亡人数为零的前提下，在确保质量和一次竣工验收合格的前提下，为达到本项目合同工期要求，而相应增加人工、材料、机械等投入所产生的所有费用。赶工方案须经监理及招标人审核同意，投标人（承包人）必须依据合同工期严密组织，切实加大投入，主体结构施工应充分考虑赶工所需的模板超常规周转摊销增加材料及相关费用。该费用属合价包干项目，除合同另有约定外，结算时不作调整。</w:t>
      </w:r>
    </w:p>
    <w:p w14:paraId="3ED2122F">
      <w:pPr>
        <w:pStyle w:val="14"/>
        <w:ind w:firstLine="496"/>
        <w:rPr>
          <w:rFonts w:cs="Times New Roman"/>
          <w:highlight w:val="none"/>
        </w:rPr>
      </w:pPr>
      <w:r>
        <w:rPr>
          <w:highlight w:val="none"/>
        </w:rPr>
        <w:t>3</w:t>
      </w:r>
      <w:r>
        <w:rPr>
          <w:rFonts w:hint="eastAsia" w:cs="宋体"/>
          <w:highlight w:val="none"/>
        </w:rPr>
        <w:t>、大型机械设备进退场及安拆费：指机械整体或分体自停放场地运至施工现场或由一个施工地点运至另一个施工地点，所发生的机械进出场运输及转移费用及机械在施工现场进行安装、拆卸所需的人工费、材料费、机具费、试运转费和安装所需的辅助设施的费用，综合考虑吊装的规格、方式等。投标人（承包人）须提前进入现场，做好施工准备工作，设备闲置费用已考虑在此措施费中。该费用属合价包干项目，除合同另有约定外，结算时不作调整。</w:t>
      </w:r>
    </w:p>
    <w:p w14:paraId="1C1058E3">
      <w:pPr>
        <w:pStyle w:val="14"/>
        <w:ind w:firstLine="496"/>
        <w:rPr>
          <w:rFonts w:cs="Times New Roman"/>
          <w:highlight w:val="none"/>
        </w:rPr>
      </w:pPr>
      <w:r>
        <w:rPr>
          <w:highlight w:val="none"/>
        </w:rPr>
        <w:t>4</w:t>
      </w:r>
      <w:r>
        <w:rPr>
          <w:rFonts w:hint="eastAsia" w:cs="宋体"/>
          <w:highlight w:val="none"/>
        </w:rPr>
        <w:t>、混凝土及钢筋混凝土模板及支架费：指混凝土及钢筋混凝土施工过程中需要的各种钢模板、木模板、支架、地下室顶板回顶等的支、拆、运输费用及模板、支架的摊销（或租赁）及因防火需要为模板支架淋水的费用。并充分考虑大空间、大体积混凝土所需增加的费用。该费用属合价包干项目，除合同另有约定外，结算时不作调整。</w:t>
      </w:r>
    </w:p>
    <w:p w14:paraId="3A2EBEB4">
      <w:pPr>
        <w:pStyle w:val="14"/>
        <w:ind w:firstLine="496"/>
        <w:rPr>
          <w:rFonts w:cs="Times New Roman"/>
          <w:highlight w:val="none"/>
        </w:rPr>
      </w:pPr>
      <w:r>
        <w:rPr>
          <w:highlight w:val="none"/>
        </w:rPr>
        <w:t>5</w:t>
      </w:r>
      <w:r>
        <w:rPr>
          <w:rFonts w:hint="eastAsia" w:cs="宋体"/>
          <w:highlight w:val="none"/>
        </w:rPr>
        <w:t>、脚手架搭拆及摊销费：指施工（含拆除）需要的各种脚手架搭、拆、运输费用及脚手架的摊销（或租赁）费用（不含安全防护、文明施工措施项目中的脚手架费用）。另外，脚手架的搭设必须考虑到各专业工程施工的交叉协调，由于脚手架的搭设不当而影响其他专业正常施工时，投标人（承包人）进行调整和修改及因防火需要为脚手架淋水费用不予增加。该费用属合价包干项目，除合同另有约定外，结算时不作调整。</w:t>
      </w:r>
    </w:p>
    <w:p w14:paraId="2E56C8BF">
      <w:pPr>
        <w:pStyle w:val="14"/>
        <w:ind w:firstLine="496"/>
        <w:rPr>
          <w:rFonts w:cs="Times New Roman"/>
          <w:highlight w:val="none"/>
        </w:rPr>
      </w:pPr>
      <w:r>
        <w:rPr>
          <w:highlight w:val="none"/>
        </w:rPr>
        <w:t>6</w:t>
      </w:r>
      <w:r>
        <w:rPr>
          <w:rFonts w:hint="eastAsia" w:cs="宋体"/>
          <w:highlight w:val="none"/>
        </w:rPr>
        <w:t>、为配合第三方检测所发生的费用：指投标人（</w:t>
      </w:r>
      <w:bookmarkStart w:id="120" w:name="_GoBack"/>
      <w:r>
        <w:rPr>
          <w:rFonts w:hint="eastAsia" w:cs="宋体"/>
          <w:highlight w:val="none"/>
        </w:rPr>
        <w:t>承包</w:t>
      </w:r>
      <w:bookmarkEnd w:id="120"/>
      <w:r>
        <w:rPr>
          <w:rFonts w:hint="eastAsia" w:cs="宋体"/>
          <w:highlight w:val="none"/>
        </w:rPr>
        <w:t>人）配合招标人（发包人）委托第三方检测所发生的人工、辅材、送检材料样品、机械、提供检测工作条件等配合费用，以及由投标人（承包人）按技术要求采用合格材料对检测造成的孔洞等进行修补恢复及其它费用。该费用属合价包干项目，除合同另有约定外，结算时不作调整。招标人（发包人）委托第三方检测项目和内容以招标人（发包人）另行发包为准。</w:t>
      </w:r>
    </w:p>
    <w:p w14:paraId="52601A8E">
      <w:pPr>
        <w:pStyle w:val="14"/>
        <w:ind w:firstLine="496"/>
        <w:rPr>
          <w:rFonts w:ascii="宋体" w:cs="Times New Roman"/>
          <w:highlight w:val="none"/>
        </w:rPr>
      </w:pPr>
      <w:r>
        <w:rPr>
          <w:rFonts w:hint="eastAsia" w:cs="宋体"/>
          <w:highlight w:val="none"/>
        </w:rPr>
        <w:t>招标人（发包人）委托第三方检测费用不含在投标报价内，其检测费用由招标人（发包人）另行支付给第三方检测单位。由招标人（发包人）委托第三方检测的项目，</w:t>
      </w:r>
      <w:r>
        <w:rPr>
          <w:rFonts w:hint="eastAsia" w:ascii="宋体" w:hAnsi="宋体" w:cs="宋体"/>
          <w:highlight w:val="none"/>
        </w:rPr>
        <w:t>若一次性检测合格，则相应检测费用由招标人（发包人）承担；若无法一次性检测合格，则所发生的全部检测费用及相关费用（含第一次检测费用及由于检测不合格造成复检或扩大抽检所产生的费用）均由投标人（承包人）承担，且检测不合格的工程项目须由投标人（承包人）免费返工直至合格为止。</w:t>
      </w:r>
    </w:p>
    <w:p w14:paraId="4BE7AB40">
      <w:pPr>
        <w:pStyle w:val="14"/>
        <w:ind w:firstLine="496"/>
        <w:rPr>
          <w:rFonts w:cs="Times New Roman"/>
          <w:highlight w:val="none"/>
        </w:rPr>
      </w:pPr>
      <w:r>
        <w:rPr>
          <w:highlight w:val="none"/>
        </w:rPr>
        <w:t>7</w:t>
      </w:r>
      <w:r>
        <w:rPr>
          <w:rFonts w:hint="eastAsia" w:cs="宋体"/>
          <w:highlight w:val="none"/>
        </w:rPr>
        <w:t>、施工排水、降水费用：是指因本工程承包范围内施工而产生的排水、降水、地下水治理及根据现场情况（包括不限于使用及维护临近单位已有的排水设施）发生的一切费用，不包含施工雨水、污水的排除费用（在预算包干费中已考虑）。该费用属合价包干项目，除合同另有约定外，结算时不作调整。</w:t>
      </w:r>
    </w:p>
    <w:p w14:paraId="11A1A526">
      <w:pPr>
        <w:pStyle w:val="14"/>
        <w:ind w:firstLine="496"/>
        <w:rPr>
          <w:rFonts w:cs="Times New Roman"/>
          <w:highlight w:val="none"/>
        </w:rPr>
      </w:pPr>
      <w:r>
        <w:rPr>
          <w:highlight w:val="none"/>
        </w:rPr>
        <w:t>8</w:t>
      </w:r>
      <w:r>
        <w:rPr>
          <w:rFonts w:hint="eastAsia" w:cs="宋体"/>
          <w:highlight w:val="none"/>
        </w:rPr>
        <w:t>、施工便道、便桥费用：是指为本工程承包范围内现场施工要求所必须的及施工管理而发生的确保场内道路畅通，满足车辆、机械运输的正常需要，进行便道、便桥搭设的费用（含拆除费用）、维持正常运行的维护维修费用，包括必须修筑的施工便道、便桥及道路两旁满足施工要求的临时排水设施的铺设和维护、以及由于施工需要而发生临时占用道路、河道的租赁、恢复等全部费用。该费用属合价包干项目，除合同另有约定外，结算时不作调整。并按设计图纸并结合永久道路的要求进行施工和维护。</w:t>
      </w:r>
    </w:p>
    <w:p w14:paraId="01494FB1">
      <w:pPr>
        <w:pStyle w:val="14"/>
        <w:ind w:firstLine="496"/>
        <w:rPr>
          <w:rFonts w:cs="Times New Roman"/>
          <w:highlight w:val="none"/>
        </w:rPr>
      </w:pPr>
      <w:r>
        <w:rPr>
          <w:highlight w:val="none"/>
        </w:rPr>
        <w:t>9</w:t>
      </w:r>
      <w:r>
        <w:rPr>
          <w:rFonts w:hint="eastAsia" w:cs="宋体"/>
          <w:highlight w:val="none"/>
        </w:rPr>
        <w:t>、垂直运输费：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械费用和其它运输装置等。该费用属合价包干项目，除合同另有约定外，结算时不作调整。</w:t>
      </w:r>
    </w:p>
    <w:p w14:paraId="7482E535">
      <w:pPr>
        <w:pStyle w:val="14"/>
        <w:ind w:firstLine="496"/>
        <w:rPr>
          <w:rFonts w:cs="Times New Roman"/>
          <w:highlight w:val="none"/>
        </w:rPr>
      </w:pPr>
      <w:r>
        <w:rPr>
          <w:highlight w:val="none"/>
        </w:rPr>
        <w:t>10</w:t>
      </w:r>
      <w:r>
        <w:rPr>
          <w:rFonts w:hint="eastAsia" w:cs="宋体"/>
          <w:highlight w:val="none"/>
        </w:rPr>
        <w:t>、夜间施工增加费：指因夜间施工所发生的夜班补助费、夜间施工降效、夜间施工照明设备摊销及照明用电等费用。该费用属合价包干项目，除合同另有约定外，结算时不作调整。</w:t>
      </w:r>
    </w:p>
    <w:p w14:paraId="5CA00D07">
      <w:pPr>
        <w:pStyle w:val="14"/>
        <w:ind w:firstLine="496"/>
        <w:rPr>
          <w:rFonts w:cs="Times New Roman"/>
          <w:highlight w:val="none"/>
        </w:rPr>
      </w:pPr>
      <w:r>
        <w:rPr>
          <w:highlight w:val="none"/>
        </w:rPr>
        <w:t>11</w:t>
      </w:r>
      <w:r>
        <w:rPr>
          <w:rFonts w:hint="eastAsia" w:cs="宋体"/>
          <w:highlight w:val="none"/>
        </w:rPr>
        <w:t>、用户培训费：包括对招标人人员的培训等全部费用。该费用需经招标人确认后支付，如不发生则不给予支付。</w:t>
      </w:r>
    </w:p>
    <w:p w14:paraId="0320A4C8">
      <w:pPr>
        <w:pStyle w:val="14"/>
        <w:ind w:firstLine="496"/>
        <w:rPr>
          <w:rFonts w:cs="Times New Roman"/>
          <w:highlight w:val="none"/>
        </w:rPr>
      </w:pPr>
      <w:r>
        <w:rPr>
          <w:highlight w:val="none"/>
        </w:rPr>
        <w:t>13</w:t>
      </w:r>
      <w:r>
        <w:rPr>
          <w:rFonts w:hint="eastAsia" w:cs="宋体"/>
          <w:highlight w:val="none"/>
        </w:rPr>
        <w:t>、超高施工增加费：指工人上下班降低工效、上下楼及自然休息增加的时间、垂直运输影响的时间以及由于人工降效引起的机械降效。该费用属合价包干项目，除合同另有约定外，结算时不作调整。</w:t>
      </w:r>
    </w:p>
    <w:p w14:paraId="165E3AF7">
      <w:pPr>
        <w:pStyle w:val="14"/>
        <w:ind w:firstLine="496"/>
        <w:rPr>
          <w:rFonts w:cs="Times New Roman"/>
          <w:highlight w:val="none"/>
        </w:rPr>
      </w:pPr>
      <w:r>
        <w:rPr>
          <w:highlight w:val="none"/>
        </w:rPr>
        <w:t>14</w:t>
      </w:r>
      <w:r>
        <w:rPr>
          <w:rFonts w:hint="eastAsia" w:cs="宋体"/>
          <w:highlight w:val="none"/>
        </w:rPr>
        <w:t>、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14:paraId="3808D2F3">
      <w:pPr>
        <w:pStyle w:val="14"/>
        <w:ind w:firstLine="496"/>
        <w:rPr>
          <w:rFonts w:cs="Times New Roman"/>
          <w:highlight w:val="none"/>
        </w:rPr>
      </w:pPr>
      <w:r>
        <w:rPr>
          <w:highlight w:val="none"/>
        </w:rPr>
        <w:t>15</w:t>
      </w:r>
      <w:r>
        <w:rPr>
          <w:rFonts w:hint="eastAsia" w:cs="宋体"/>
          <w:highlight w:val="none"/>
        </w:rPr>
        <w:t>、施工围蔽：按广州市委宣传部广州市住房和城乡建设委员会广州市城市管理委员会关于完善广州市建设工程施工围蔽管理提升实施技术要求和标准图集的通知（穗建质〔</w:t>
      </w:r>
      <w:r>
        <w:rPr>
          <w:highlight w:val="none"/>
        </w:rPr>
        <w:t>2016</w:t>
      </w:r>
      <w:r>
        <w:rPr>
          <w:rFonts w:hint="eastAsia" w:cs="宋体"/>
          <w:highlight w:val="none"/>
        </w:rPr>
        <w:t>〕</w:t>
      </w:r>
      <w:r>
        <w:rPr>
          <w:highlight w:val="none"/>
        </w:rPr>
        <w:t>1085</w:t>
      </w:r>
      <w:r>
        <w:rPr>
          <w:rFonts w:hint="eastAsia" w:cs="宋体"/>
          <w:highlight w:val="none"/>
        </w:rPr>
        <w:t>号）。该费用属合价包干项目，除合同另有约定外，结算时不作调整。</w:t>
      </w:r>
    </w:p>
    <w:p w14:paraId="45918E1E">
      <w:pPr>
        <w:pStyle w:val="14"/>
        <w:ind w:firstLine="496"/>
        <w:rPr>
          <w:rFonts w:cs="宋体"/>
          <w:highlight w:val="none"/>
        </w:rPr>
      </w:pPr>
      <w:r>
        <w:rPr>
          <w:highlight w:val="none"/>
        </w:rPr>
        <w:t>16</w:t>
      </w:r>
      <w:r>
        <w:rPr>
          <w:rFonts w:hint="eastAsia" w:cs="宋体"/>
          <w:highlight w:val="none"/>
        </w:rPr>
        <w:t>、成品保护：指已完成电梯、公共区域部分等装修已完成工程的成品保护，施工过程中对该部分成品损坏时无条件按原样进行恢复，该费用属合价包干项目，除合同另有约定外，结算时不作调整。具体的成品保护部位及做法如下：</w:t>
      </w:r>
    </w:p>
    <w:p w14:paraId="7C05E691">
      <w:pPr>
        <w:pStyle w:val="14"/>
        <w:ind w:firstLine="496"/>
        <w:rPr>
          <w:rFonts w:cs="宋体"/>
          <w:highlight w:val="none"/>
        </w:rPr>
      </w:pPr>
      <w:r>
        <w:rPr>
          <w:rFonts w:hint="eastAsia" w:cs="宋体"/>
          <w:highlight w:val="none"/>
        </w:rPr>
        <w:t>（</w:t>
      </w:r>
      <w:r>
        <w:rPr>
          <w:rFonts w:cs="宋体"/>
          <w:highlight w:val="none"/>
        </w:rPr>
        <w:t>1</w:t>
      </w:r>
      <w:r>
        <w:rPr>
          <w:rFonts w:hint="eastAsia" w:cs="宋体"/>
          <w:highlight w:val="none"/>
        </w:rPr>
        <w:t>）标准层已完成瓷砖铺贴且拟保留成品的公共通道、电梯厅地面、墙面：地面先满铺带缓冲茸的塑料保护膜，再满铺</w:t>
      </w:r>
      <w:r>
        <w:rPr>
          <w:rFonts w:cs="宋体"/>
          <w:highlight w:val="none"/>
        </w:rPr>
        <w:t>5mm</w:t>
      </w:r>
      <w:r>
        <w:rPr>
          <w:rFonts w:hint="eastAsia" w:cs="宋体"/>
          <w:highlight w:val="none"/>
        </w:rPr>
        <w:t>厚胶合板；瓷砖墙面临时粘结固定高</w:t>
      </w:r>
      <w:r>
        <w:rPr>
          <w:rFonts w:cs="宋体"/>
          <w:highlight w:val="none"/>
        </w:rPr>
        <w:t>5mm</w:t>
      </w:r>
      <w:r>
        <w:rPr>
          <w:rFonts w:hint="eastAsia" w:cs="宋体"/>
          <w:highlight w:val="none"/>
        </w:rPr>
        <w:t>厚胶合板保护，高度</w:t>
      </w:r>
      <w:r>
        <w:rPr>
          <w:rFonts w:cs="宋体"/>
          <w:highlight w:val="none"/>
        </w:rPr>
        <w:t>1.2</w:t>
      </w:r>
      <w:r>
        <w:rPr>
          <w:rFonts w:hint="eastAsia" w:cs="宋体"/>
          <w:highlight w:val="none"/>
        </w:rPr>
        <w:t>米；</w:t>
      </w:r>
    </w:p>
    <w:p w14:paraId="096B486F">
      <w:pPr>
        <w:pStyle w:val="14"/>
        <w:ind w:firstLine="496"/>
        <w:rPr>
          <w:rFonts w:cs="宋体"/>
          <w:highlight w:val="none"/>
        </w:rPr>
      </w:pPr>
      <w:r>
        <w:rPr>
          <w:rFonts w:hint="eastAsia" w:cs="宋体"/>
          <w:highlight w:val="none"/>
        </w:rPr>
        <w:t>（</w:t>
      </w:r>
      <w:r>
        <w:rPr>
          <w:rFonts w:cs="宋体"/>
          <w:highlight w:val="none"/>
        </w:rPr>
        <w:t>2</w:t>
      </w:r>
      <w:r>
        <w:rPr>
          <w:rFonts w:hint="eastAsia" w:cs="宋体"/>
          <w:highlight w:val="none"/>
        </w:rPr>
        <w:t>）电梯门套用</w:t>
      </w:r>
      <w:r>
        <w:rPr>
          <w:rFonts w:cs="宋体"/>
          <w:highlight w:val="none"/>
        </w:rPr>
        <w:t>5mm</w:t>
      </w:r>
      <w:r>
        <w:rPr>
          <w:rFonts w:hint="eastAsia" w:cs="宋体"/>
          <w:highlight w:val="none"/>
        </w:rPr>
        <w:t>厚胶合板全包；轿厢地面用</w:t>
      </w:r>
      <w:r>
        <w:rPr>
          <w:rFonts w:cs="宋体"/>
          <w:highlight w:val="none"/>
        </w:rPr>
        <w:t>12mm</w:t>
      </w:r>
      <w:r>
        <w:rPr>
          <w:rFonts w:hint="eastAsia" w:cs="宋体"/>
          <w:highlight w:val="none"/>
        </w:rPr>
        <w:t>厚胶合板满铺；轿厢立面用</w:t>
      </w:r>
      <w:r>
        <w:rPr>
          <w:rFonts w:cs="宋体"/>
          <w:highlight w:val="none"/>
        </w:rPr>
        <w:t>5mm</w:t>
      </w:r>
      <w:r>
        <w:rPr>
          <w:rFonts w:hint="eastAsia" w:cs="宋体"/>
          <w:highlight w:val="none"/>
        </w:rPr>
        <w:t>厚胶合板全包围，电梯门贴保护膜。</w:t>
      </w:r>
    </w:p>
    <w:p w14:paraId="73C67242">
      <w:pPr>
        <w:pStyle w:val="14"/>
        <w:ind w:firstLine="496"/>
        <w:rPr>
          <w:rFonts w:cs="宋体"/>
          <w:highlight w:val="none"/>
        </w:rPr>
      </w:pPr>
      <w:r>
        <w:rPr>
          <w:rFonts w:hint="eastAsia" w:cs="宋体"/>
          <w:highlight w:val="none"/>
        </w:rPr>
        <w:t>（</w:t>
      </w:r>
      <w:r>
        <w:rPr>
          <w:rFonts w:cs="宋体"/>
          <w:highlight w:val="none"/>
        </w:rPr>
        <w:t>3</w:t>
      </w:r>
      <w:r>
        <w:rPr>
          <w:rFonts w:hint="eastAsia" w:cs="宋体"/>
          <w:highlight w:val="none"/>
        </w:rPr>
        <w:t>）成品入户门门扇拆卸后用保护膜报装后集中堆放，待完成室内装修后再行安装；已完成的样板房门不用拆卸，锁门后用</w:t>
      </w:r>
      <w:r>
        <w:rPr>
          <w:rFonts w:cs="宋体"/>
          <w:highlight w:val="none"/>
        </w:rPr>
        <w:t>1.2m</w:t>
      </w:r>
      <w:r>
        <w:rPr>
          <w:rFonts w:hint="eastAsia" w:cs="宋体"/>
          <w:highlight w:val="none"/>
        </w:rPr>
        <w:t>高</w:t>
      </w:r>
      <w:r>
        <w:rPr>
          <w:rFonts w:cs="宋体"/>
          <w:highlight w:val="none"/>
        </w:rPr>
        <w:t>5mm</w:t>
      </w:r>
      <w:r>
        <w:rPr>
          <w:rFonts w:hint="eastAsia" w:cs="宋体"/>
          <w:highlight w:val="none"/>
        </w:rPr>
        <w:t>厚胶合板立板保护。</w:t>
      </w:r>
    </w:p>
    <w:p w14:paraId="1F1A4710">
      <w:pPr>
        <w:pStyle w:val="14"/>
        <w:ind w:firstLine="496"/>
        <w:rPr>
          <w:rFonts w:cs="宋体"/>
          <w:highlight w:val="none"/>
        </w:rPr>
      </w:pPr>
      <w:r>
        <w:rPr>
          <w:rFonts w:hint="eastAsia" w:cs="宋体"/>
          <w:highlight w:val="none"/>
        </w:rPr>
        <w:t>（</w:t>
      </w:r>
      <w:r>
        <w:rPr>
          <w:rFonts w:cs="宋体"/>
          <w:highlight w:val="none"/>
        </w:rPr>
        <w:t>4</w:t>
      </w:r>
      <w:r>
        <w:rPr>
          <w:rFonts w:hint="eastAsia" w:cs="宋体"/>
          <w:highlight w:val="none"/>
        </w:rPr>
        <w:t>）首层入户大堂地面先满铺带缓冲茸的塑料保护膜，再满铺</w:t>
      </w:r>
      <w:r>
        <w:rPr>
          <w:rFonts w:cs="宋体"/>
          <w:highlight w:val="none"/>
        </w:rPr>
        <w:t>5mm</w:t>
      </w:r>
      <w:r>
        <w:rPr>
          <w:rFonts w:hint="eastAsia" w:cs="宋体"/>
          <w:highlight w:val="none"/>
        </w:rPr>
        <w:t>厚胶合板；石材墙面临时粘结固定高</w:t>
      </w:r>
      <w:r>
        <w:rPr>
          <w:rFonts w:cs="宋体"/>
          <w:highlight w:val="none"/>
        </w:rPr>
        <w:t>5mm</w:t>
      </w:r>
      <w:r>
        <w:rPr>
          <w:rFonts w:hint="eastAsia" w:cs="宋体"/>
          <w:highlight w:val="none"/>
        </w:rPr>
        <w:t>厚胶合板保护，高度</w:t>
      </w:r>
      <w:r>
        <w:rPr>
          <w:rFonts w:cs="宋体"/>
          <w:highlight w:val="none"/>
        </w:rPr>
        <w:t>1.2</w:t>
      </w:r>
      <w:r>
        <w:rPr>
          <w:rFonts w:hint="eastAsia" w:cs="宋体"/>
          <w:highlight w:val="none"/>
        </w:rPr>
        <w:t>米，电梯厅不锈钢饰面板临时粘结</w:t>
      </w:r>
      <w:r>
        <w:rPr>
          <w:rFonts w:cs="宋体"/>
          <w:highlight w:val="none"/>
        </w:rPr>
        <w:t>5mm</w:t>
      </w:r>
      <w:r>
        <w:rPr>
          <w:rFonts w:hint="eastAsia" w:cs="宋体"/>
          <w:highlight w:val="none"/>
        </w:rPr>
        <w:t>厚胶合板，高度</w:t>
      </w:r>
      <w:r>
        <w:rPr>
          <w:rFonts w:cs="宋体"/>
          <w:highlight w:val="none"/>
        </w:rPr>
        <w:t>1.8m</w:t>
      </w:r>
      <w:r>
        <w:rPr>
          <w:rFonts w:hint="eastAsia" w:cs="宋体"/>
          <w:highlight w:val="none"/>
        </w:rPr>
        <w:t>。</w:t>
      </w:r>
    </w:p>
    <w:p w14:paraId="4E24F8AB">
      <w:pPr>
        <w:pStyle w:val="14"/>
        <w:ind w:firstLine="496"/>
        <w:rPr>
          <w:rFonts w:cs="宋体"/>
          <w:highlight w:val="none"/>
        </w:rPr>
      </w:pPr>
      <w:r>
        <w:rPr>
          <w:rFonts w:hint="eastAsia" w:cs="宋体"/>
          <w:highlight w:val="none"/>
        </w:rPr>
        <w:t>（</w:t>
      </w:r>
      <w:r>
        <w:rPr>
          <w:rFonts w:cs="宋体"/>
          <w:highlight w:val="none"/>
        </w:rPr>
        <w:t>5</w:t>
      </w:r>
      <w:r>
        <w:rPr>
          <w:rFonts w:hint="eastAsia" w:cs="宋体"/>
          <w:highlight w:val="none"/>
        </w:rPr>
        <w:t>）不锈钢防火门满贴保护膜保护。</w:t>
      </w:r>
    </w:p>
    <w:p w14:paraId="7B649960">
      <w:pPr>
        <w:pStyle w:val="14"/>
        <w:ind w:firstLine="496"/>
        <w:rPr>
          <w:rFonts w:cs="宋体"/>
          <w:highlight w:val="none"/>
        </w:rPr>
      </w:pPr>
      <w:r>
        <w:rPr>
          <w:rFonts w:hint="eastAsia" w:cs="宋体"/>
          <w:highlight w:val="none"/>
        </w:rPr>
        <w:t>（</w:t>
      </w:r>
      <w:r>
        <w:rPr>
          <w:rFonts w:cs="宋体"/>
          <w:highlight w:val="none"/>
        </w:rPr>
        <w:t>6</w:t>
      </w:r>
      <w:r>
        <w:rPr>
          <w:rFonts w:hint="eastAsia" w:cs="宋体"/>
          <w:highlight w:val="none"/>
        </w:rPr>
        <w:t>）</w:t>
      </w:r>
      <w:r>
        <w:rPr>
          <w:rFonts w:cs="宋体"/>
          <w:highlight w:val="none"/>
        </w:rPr>
        <w:t xml:space="preserve"> </w:t>
      </w:r>
      <w:r>
        <w:rPr>
          <w:rFonts w:hint="eastAsia" w:cs="宋体"/>
          <w:highlight w:val="none"/>
        </w:rPr>
        <w:t>所有饰面板临时粘结位先贴不干胶纸后再粘贴胶合板，以免粘结胶污染饰面。</w:t>
      </w:r>
    </w:p>
    <w:p w14:paraId="5D5CEF3C">
      <w:pPr>
        <w:pStyle w:val="14"/>
        <w:ind w:firstLine="496"/>
        <w:rPr>
          <w:rFonts w:hint="eastAsia" w:cs="宋体"/>
          <w:highlight w:val="none"/>
        </w:rPr>
      </w:pPr>
      <w:r>
        <w:rPr>
          <w:rFonts w:hint="eastAsia" w:cs="宋体"/>
          <w:highlight w:val="none"/>
        </w:rPr>
        <w:t>17、招标人（发包人）提供电梯供</w:t>
      </w:r>
      <w:r>
        <w:rPr>
          <w:rFonts w:hint="eastAsia" w:ascii="宋体" w:hAnsi="宋体" w:cs="宋体"/>
          <w:highlight w:val="none"/>
        </w:rPr>
        <w:t>投标人（承包人）使用，使用过程中的电梯维护维保工作由投标人（承包人）负责，相关费用已包含在投标总价中；若发生损坏，由投标人（承包人）负责维修，相关费用由投标人（承包人）承担；电费由投标人（承包人）按实际发生费用向</w:t>
      </w:r>
      <w:r>
        <w:rPr>
          <w:rFonts w:hint="eastAsia" w:cs="宋体"/>
          <w:highlight w:val="none"/>
        </w:rPr>
        <w:t>招标人（发包人）缴纳。</w:t>
      </w:r>
    </w:p>
    <w:p w14:paraId="76C611AF">
      <w:pPr>
        <w:pStyle w:val="14"/>
        <w:ind w:firstLine="496"/>
        <w:rPr>
          <w:rFonts w:ascii="宋体" w:hAnsi="宋体" w:cs="宋体"/>
          <w:color w:val="auto"/>
          <w:highlight w:val="none"/>
        </w:rPr>
      </w:pPr>
      <w:r>
        <w:rPr>
          <w:rFonts w:hint="eastAsia" w:ascii="宋体" w:hAnsi="宋体" w:cs="宋体"/>
          <w:color w:val="auto"/>
          <w:szCs w:val="28"/>
          <w:highlight w:val="none"/>
        </w:rPr>
        <w:t>1</w:t>
      </w:r>
      <w:r>
        <w:rPr>
          <w:rFonts w:hint="eastAsia" w:ascii="宋体" w:hAnsi="宋体" w:cs="宋体"/>
          <w:color w:val="auto"/>
          <w:szCs w:val="28"/>
          <w:highlight w:val="none"/>
          <w:lang w:val="en-US" w:eastAsia="zh-CN"/>
        </w:rPr>
        <w:t>8</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粗</w:t>
      </w:r>
      <w:r>
        <w:rPr>
          <w:rFonts w:hint="eastAsia" w:ascii="宋体" w:hAnsi="宋体" w:cs="宋体"/>
          <w:color w:val="auto"/>
          <w:highlight w:val="none"/>
        </w:rPr>
        <w:t>开荒保洁费：投标人（承包人）响应</w:t>
      </w:r>
      <w:r>
        <w:rPr>
          <w:rFonts w:hint="eastAsia" w:ascii="宋体" w:hAnsi="宋体" w:cs="宋体"/>
          <w:color w:val="auto"/>
          <w:highlight w:val="none"/>
          <w:lang w:eastAsia="zh-CN"/>
        </w:rPr>
        <w:t>发包人</w:t>
      </w:r>
      <w:r>
        <w:rPr>
          <w:rFonts w:hint="eastAsia" w:ascii="宋体" w:hAnsi="宋体" w:cs="宋体"/>
          <w:color w:val="auto"/>
          <w:highlight w:val="none"/>
        </w:rPr>
        <w:t>（发包人）需求，对本标段内已完成饰面及本标段施工区域中机电末端的已完成工程进行</w:t>
      </w:r>
      <w:r>
        <w:rPr>
          <w:rFonts w:hint="eastAsia" w:ascii="宋体" w:hAnsi="宋体" w:cs="宋体"/>
          <w:color w:val="auto"/>
          <w:highlight w:val="none"/>
          <w:lang w:val="en-US" w:eastAsia="zh-CN"/>
        </w:rPr>
        <w:t>粗</w:t>
      </w:r>
      <w:r>
        <w:rPr>
          <w:rFonts w:hint="eastAsia" w:ascii="宋体" w:hAnsi="宋体" w:cs="宋体"/>
          <w:color w:val="auto"/>
          <w:highlight w:val="none"/>
        </w:rPr>
        <w:t>开荒保洁及日常维护费用。该费用综合考虑在投标报价内，属合价包干项目，除合同另有约定外，结算时不作调整。具体的开荒及保洁标准如下：</w:t>
      </w:r>
    </w:p>
    <w:p w14:paraId="27A15206">
      <w:pPr>
        <w:pStyle w:val="14"/>
        <w:ind w:firstLine="496"/>
        <w:rPr>
          <w:rFonts w:ascii="宋体" w:hAnsi="宋体" w:cs="宋体"/>
          <w:color w:val="auto"/>
          <w:highlight w:val="none"/>
        </w:rPr>
      </w:pPr>
      <w:r>
        <w:rPr>
          <w:rFonts w:hint="eastAsia" w:ascii="宋体" w:hAnsi="宋体" w:cs="宋体"/>
          <w:color w:val="auto"/>
          <w:highlight w:val="none"/>
        </w:rPr>
        <w:t>（1）开荒及及日常维护标准：</w:t>
      </w:r>
    </w:p>
    <w:p w14:paraId="72D475EF">
      <w:pPr>
        <w:pStyle w:val="14"/>
        <w:ind w:firstLine="496"/>
        <w:rPr>
          <w:rFonts w:ascii="宋体" w:hAnsi="宋体" w:cs="宋体"/>
          <w:color w:val="auto"/>
          <w:highlight w:val="none"/>
        </w:rPr>
      </w:pPr>
      <w:r>
        <w:rPr>
          <w:rFonts w:hint="eastAsia" w:ascii="宋体" w:hAnsi="宋体" w:cs="宋体"/>
          <w:color w:val="auto"/>
          <w:highlight w:val="none"/>
        </w:rPr>
        <w:t>1）无垃圾、积水、无积灰；</w:t>
      </w:r>
    </w:p>
    <w:p w14:paraId="5BBD5625">
      <w:pPr>
        <w:pStyle w:val="14"/>
        <w:ind w:firstLine="496"/>
        <w:rPr>
          <w:rFonts w:ascii="宋体" w:hAnsi="宋体" w:cs="宋体"/>
          <w:color w:val="auto"/>
          <w:highlight w:val="none"/>
        </w:rPr>
      </w:pPr>
      <w:r>
        <w:rPr>
          <w:rFonts w:hint="eastAsia" w:ascii="宋体" w:hAnsi="宋体" w:cs="宋体"/>
          <w:color w:val="auto"/>
          <w:highlight w:val="none"/>
        </w:rPr>
        <w:t>2）无法搬离物料码放整齐；</w:t>
      </w:r>
    </w:p>
    <w:p w14:paraId="099EC141">
      <w:pPr>
        <w:pStyle w:val="14"/>
        <w:ind w:firstLine="496"/>
        <w:rPr>
          <w:rFonts w:ascii="宋体" w:hAnsi="宋体" w:cs="宋体"/>
          <w:color w:val="auto"/>
          <w:highlight w:val="none"/>
        </w:rPr>
      </w:pPr>
      <w:r>
        <w:rPr>
          <w:rFonts w:hint="eastAsia" w:ascii="宋体" w:hAnsi="宋体" w:cs="宋体"/>
          <w:color w:val="auto"/>
          <w:highlight w:val="none"/>
        </w:rPr>
        <w:t>3）饰面保护措施完成，保护材料边缘整齐；</w:t>
      </w:r>
    </w:p>
    <w:p w14:paraId="2A689F19">
      <w:pPr>
        <w:pStyle w:val="14"/>
        <w:ind w:firstLine="496"/>
        <w:rPr>
          <w:rFonts w:ascii="宋体" w:hAnsi="宋体" w:cs="宋体"/>
          <w:color w:val="auto"/>
          <w:highlight w:val="none"/>
        </w:rPr>
      </w:pPr>
      <w:r>
        <w:rPr>
          <w:rFonts w:hint="eastAsia" w:ascii="宋体" w:hAnsi="宋体" w:cs="宋体"/>
          <w:color w:val="auto"/>
          <w:highlight w:val="none"/>
        </w:rPr>
        <w:t>4）见光面无明显污渍；</w:t>
      </w:r>
    </w:p>
    <w:p w14:paraId="67BB3A8E">
      <w:pPr>
        <w:pStyle w:val="14"/>
        <w:ind w:firstLine="496"/>
        <w:rPr>
          <w:rFonts w:hint="eastAsia" w:cs="宋体"/>
          <w:highlight w:val="none"/>
          <w:lang w:eastAsia="zh-CN"/>
        </w:rPr>
      </w:pPr>
      <w:r>
        <w:rPr>
          <w:rFonts w:hint="eastAsia" w:ascii="宋体" w:hAnsi="宋体" w:cs="宋体"/>
          <w:color w:val="auto"/>
          <w:highlight w:val="none"/>
        </w:rPr>
        <w:t>5）移交前按照图纸要求对石材进行处理；</w:t>
      </w:r>
    </w:p>
    <w:p w14:paraId="5152B846">
      <w:pPr>
        <w:pStyle w:val="14"/>
        <w:ind w:firstLine="496"/>
        <w:rPr>
          <w:rFonts w:cs="Times New Roman"/>
          <w:highlight w:val="none"/>
        </w:rPr>
      </w:pPr>
      <w:r>
        <w:rPr>
          <w:highlight w:val="none"/>
        </w:rPr>
        <w:t>1</w:t>
      </w:r>
      <w:r>
        <w:rPr>
          <w:rFonts w:hint="eastAsia"/>
          <w:highlight w:val="none"/>
          <w:lang w:val="en-US" w:eastAsia="zh-CN"/>
        </w:rPr>
        <w:t>9</w:t>
      </w:r>
      <w:r>
        <w:rPr>
          <w:rFonts w:hint="eastAsia" w:cs="宋体"/>
          <w:highlight w:val="none"/>
        </w:rPr>
        <w:t>、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14:paraId="6D742959">
      <w:pPr>
        <w:pStyle w:val="15"/>
        <w:spacing w:before="120" w:after="120" w:line="360" w:lineRule="auto"/>
        <w:ind w:firstLine="498" w:firstLineChars="200"/>
        <w:outlineLvl w:val="0"/>
        <w:rPr>
          <w:rFonts w:hAnsi="黑体" w:cs="Times New Roman"/>
          <w:highlight w:val="none"/>
        </w:rPr>
      </w:pPr>
      <w:bookmarkStart w:id="30" w:name="_Toc194486382"/>
      <w:bookmarkStart w:id="31" w:name="_Toc2856"/>
      <w:bookmarkStart w:id="32" w:name="_Toc26927"/>
      <w:bookmarkStart w:id="33" w:name="_Toc3248"/>
      <w:bookmarkStart w:id="34" w:name="_Toc468402715"/>
      <w:bookmarkStart w:id="35" w:name="_Toc4824"/>
      <w:r>
        <w:rPr>
          <w:rFonts w:hint="eastAsia" w:hAnsi="黑体"/>
          <w:highlight w:val="none"/>
        </w:rPr>
        <w:t>四、其他项目清单计价说明</w:t>
      </w:r>
      <w:bookmarkEnd w:id="30"/>
      <w:bookmarkEnd w:id="31"/>
      <w:bookmarkEnd w:id="32"/>
      <w:bookmarkEnd w:id="33"/>
      <w:bookmarkEnd w:id="34"/>
      <w:bookmarkEnd w:id="35"/>
    </w:p>
    <w:p w14:paraId="1C6325F5">
      <w:pPr>
        <w:pStyle w:val="14"/>
        <w:ind w:firstLine="496"/>
        <w:rPr>
          <w:rFonts w:cs="Times New Roman"/>
          <w:highlight w:val="none"/>
        </w:rPr>
      </w:pPr>
      <w:r>
        <w:rPr>
          <w:rFonts w:hint="eastAsia" w:cs="宋体"/>
          <w:highlight w:val="none"/>
        </w:rPr>
        <w:t>其他项目清单报价除合同约定和政府针对本项目的文件规定可以调整的以外，合同执行期内固定不变。</w:t>
      </w:r>
    </w:p>
    <w:p w14:paraId="22B3EDC4">
      <w:pPr>
        <w:numPr>
          <w:ilvl w:val="0"/>
          <w:numId w:val="1"/>
        </w:numPr>
        <w:spacing w:line="360" w:lineRule="auto"/>
        <w:ind w:firstLine="420"/>
        <w:rPr>
          <w:snapToGrid w:val="0"/>
          <w:spacing w:val="4"/>
          <w:kern w:val="0"/>
          <w:sz w:val="24"/>
          <w:szCs w:val="24"/>
          <w:highlight w:val="none"/>
        </w:rPr>
      </w:pPr>
      <w:r>
        <w:rPr>
          <w:rFonts w:hint="eastAsia" w:cs="宋体"/>
          <w:snapToGrid w:val="0"/>
          <w:spacing w:val="4"/>
          <w:kern w:val="0"/>
          <w:sz w:val="24"/>
          <w:szCs w:val="24"/>
          <w:highlight w:val="none"/>
        </w:rPr>
        <w:t>预算包干费：包括以下内容：施工雨水、污水的排除；因地形、施工组织影响等因素造成的二次运输（包括场内外料具的多次搬迁）；工程用水加压措施；场地清理及垃圾外运；施工材料堆放场地的整理；补洞工料费；工程半成品、成品保护费；施工中的临时停水停电；日间施工照明增加费；挖土方的塌方。场地清理及垃圾外运项若投标人未按规定及时进行清运则由招标人另行委托队伍进行清运，实际清运费用由投标人承担。若专业工程投标人产生的垃圾与总承包管理单位产生的垃圾责任划分不清且不按规定及时进行清运则由招标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bookmarkStart w:id="36" w:name="_Toc23155"/>
      <w:bookmarkStart w:id="37" w:name="_Toc194486383"/>
      <w:bookmarkStart w:id="38" w:name="_Toc188110564"/>
      <w:bookmarkStart w:id="39" w:name="_Toc188122890"/>
    </w:p>
    <w:p w14:paraId="6BB52FCC">
      <w:pPr>
        <w:pStyle w:val="15"/>
        <w:spacing w:before="120" w:after="120" w:line="360" w:lineRule="auto"/>
        <w:ind w:firstLine="498" w:firstLineChars="200"/>
        <w:rPr>
          <w:rFonts w:cs="Times New Roman"/>
          <w:highlight w:val="none"/>
        </w:rPr>
      </w:pPr>
      <w:r>
        <w:rPr>
          <w:rFonts w:hint="eastAsia"/>
          <w:highlight w:val="none"/>
        </w:rPr>
        <w:t>六、税金计价说明</w:t>
      </w:r>
      <w:bookmarkEnd w:id="36"/>
    </w:p>
    <w:p w14:paraId="20F79CC6">
      <w:pPr>
        <w:pStyle w:val="4"/>
        <w:ind w:left="0" w:firstLine="0"/>
        <w:rPr>
          <w:highlight w:val="none"/>
        </w:rPr>
      </w:pPr>
      <w:r>
        <w:rPr>
          <w:rFonts w:hint="eastAsia"/>
          <w:highlight w:val="none"/>
        </w:rPr>
        <w:tab/>
      </w:r>
      <w:r>
        <w:rPr>
          <w:rFonts w:hint="eastAsia"/>
          <w:highlight w:val="none"/>
        </w:rPr>
        <w:t>1</w:t>
      </w:r>
      <w:r>
        <w:rPr>
          <w:rFonts w:hint="eastAsia" w:cs="宋体"/>
          <w:highlight w:val="none"/>
        </w:rPr>
        <w:t>、</w:t>
      </w:r>
      <w:bookmarkEnd w:id="37"/>
      <w:bookmarkStart w:id="40" w:name="_Toc194486384"/>
      <w:r>
        <w:rPr>
          <w:rFonts w:hint="eastAsia" w:cs="宋体"/>
          <w:highlight w:val="none"/>
        </w:rPr>
        <w:t>税金（增值税销项税额）：按照《广东省住房和城乡建设厅关于营业税改征增值税后调整广东省建设工程计价依据的通知》（粤建市函【</w:t>
      </w:r>
      <w:r>
        <w:rPr>
          <w:rFonts w:cs="宋体"/>
          <w:highlight w:val="none"/>
        </w:rPr>
        <w:t>2016</w:t>
      </w:r>
      <w:r>
        <w:rPr>
          <w:rFonts w:hint="eastAsia" w:cs="宋体"/>
          <w:highlight w:val="none"/>
        </w:rPr>
        <w:t>】</w:t>
      </w:r>
      <w:r>
        <w:rPr>
          <w:rFonts w:cs="宋体"/>
          <w:highlight w:val="none"/>
        </w:rPr>
        <w:t>1113</w:t>
      </w:r>
      <w:r>
        <w:rPr>
          <w:rFonts w:hint="eastAsia" w:cs="宋体"/>
          <w:highlight w:val="none"/>
        </w:rPr>
        <w:t>号）规定执行，采用一般计税法计取。按《住房和城乡建设部办公厅关于重新调整建设工程计价依据增值税率的通知（建办标函[2019]183号文）》，</w:t>
      </w:r>
      <w:r>
        <w:rPr>
          <w:highlight w:val="none"/>
        </w:rPr>
        <w:t>《广东省住房和城乡建设厅关于调整广东省建设工程计价依据</w:t>
      </w:r>
      <w:r>
        <w:rPr>
          <w:rFonts w:hint="eastAsia"/>
          <w:highlight w:val="none"/>
        </w:rPr>
        <w:t>增值税税率</w:t>
      </w:r>
      <w:r>
        <w:rPr>
          <w:highlight w:val="none"/>
        </w:rPr>
        <w:t>的通知》（粤建</w:t>
      </w:r>
      <w:r>
        <w:rPr>
          <w:rFonts w:hint="eastAsia"/>
          <w:highlight w:val="none"/>
        </w:rPr>
        <w:t>标</w:t>
      </w:r>
      <w:r>
        <w:rPr>
          <w:highlight w:val="none"/>
        </w:rPr>
        <w:t>函[2019]8</w:t>
      </w:r>
      <w:r>
        <w:rPr>
          <w:rFonts w:hint="eastAsia"/>
          <w:highlight w:val="none"/>
        </w:rPr>
        <w:t>19</w:t>
      </w:r>
      <w:r>
        <w:rPr>
          <w:highlight w:val="none"/>
        </w:rPr>
        <w:t>号）</w:t>
      </w:r>
      <w:r>
        <w:rPr>
          <w:rFonts w:hint="eastAsia" w:cs="宋体"/>
          <w:highlight w:val="none"/>
        </w:rPr>
        <w:t>增值税税率9%</w:t>
      </w:r>
      <w:r>
        <w:rPr>
          <w:rFonts w:hint="eastAsia"/>
          <w:highlight w:val="none"/>
        </w:rPr>
        <w:t>计取。</w:t>
      </w:r>
    </w:p>
    <w:bookmarkEnd w:id="38"/>
    <w:bookmarkEnd w:id="39"/>
    <w:bookmarkEnd w:id="40"/>
    <w:p w14:paraId="56460E8D">
      <w:pPr>
        <w:pStyle w:val="15"/>
        <w:spacing w:before="120" w:after="120" w:line="360" w:lineRule="auto"/>
        <w:ind w:firstLine="498" w:firstLineChars="200"/>
        <w:outlineLvl w:val="0"/>
        <w:rPr>
          <w:rFonts w:cs="Times New Roman"/>
          <w:highlight w:val="none"/>
        </w:rPr>
      </w:pPr>
      <w:bookmarkStart w:id="41" w:name="_Toc17334"/>
      <w:bookmarkStart w:id="42" w:name="_Toc340218870"/>
      <w:bookmarkStart w:id="43" w:name="_Toc343265023"/>
      <w:bookmarkStart w:id="44" w:name="_Toc21324"/>
      <w:bookmarkStart w:id="45" w:name="_Toc74"/>
      <w:bookmarkStart w:id="46" w:name="_Toc468402716"/>
      <w:bookmarkStart w:id="47" w:name="_Toc14664"/>
      <w:r>
        <w:rPr>
          <w:rFonts w:hint="eastAsia"/>
          <w:highlight w:val="none"/>
        </w:rPr>
        <w:t>七、其它说明</w:t>
      </w:r>
      <w:bookmarkEnd w:id="41"/>
      <w:bookmarkEnd w:id="42"/>
      <w:bookmarkEnd w:id="43"/>
      <w:bookmarkEnd w:id="44"/>
      <w:bookmarkEnd w:id="45"/>
      <w:bookmarkEnd w:id="46"/>
      <w:bookmarkEnd w:id="47"/>
    </w:p>
    <w:p w14:paraId="58A92105">
      <w:pPr>
        <w:pStyle w:val="14"/>
        <w:ind w:firstLine="496"/>
        <w:rPr>
          <w:rFonts w:cs="Times New Roman"/>
          <w:highlight w:val="none"/>
        </w:rPr>
      </w:pPr>
      <w:r>
        <w:rPr>
          <w:highlight w:val="none"/>
        </w:rPr>
        <w:t>1</w:t>
      </w:r>
      <w:r>
        <w:rPr>
          <w:rFonts w:hint="eastAsia" w:cs="宋体"/>
          <w:highlight w:val="none"/>
        </w:rPr>
        <w:t>、指根据《广州市建委关于广州市建筑工地安装视频监控装置的通知》</w:t>
      </w:r>
      <w:r>
        <w:rPr>
          <w:highlight w:val="none"/>
        </w:rPr>
        <w:t>(</w:t>
      </w:r>
      <w:r>
        <w:rPr>
          <w:rFonts w:hint="eastAsia" w:cs="宋体"/>
          <w:highlight w:val="none"/>
        </w:rPr>
        <w:t>穗建筑</w:t>
      </w:r>
      <w:r>
        <w:rPr>
          <w:highlight w:val="none"/>
        </w:rPr>
        <w:t>[2006]551</w:t>
      </w:r>
      <w:r>
        <w:rPr>
          <w:rFonts w:hint="eastAsia" w:cs="宋体"/>
          <w:highlight w:val="none"/>
        </w:rPr>
        <w:t>号</w:t>
      </w:r>
      <w:r>
        <w:rPr>
          <w:highlight w:val="none"/>
        </w:rPr>
        <w:t>)</w:t>
      </w:r>
      <w:r>
        <w:rPr>
          <w:rFonts w:hint="eastAsia" w:cs="宋体"/>
          <w:highlight w:val="none"/>
        </w:rPr>
        <w:t>和确保工地状况、安全防护、文明施工、质量验收、隐蔽工程和关键工序施工过程等现场文字、视频、声像资料能满足现场监控管理要求的</w:t>
      </w:r>
      <w:r>
        <w:rPr>
          <w:highlight w:val="none"/>
        </w:rPr>
        <w:t>4G</w:t>
      </w:r>
      <w:r>
        <w:rPr>
          <w:rFonts w:hint="eastAsia" w:cs="宋体"/>
          <w:highlight w:val="none"/>
        </w:rPr>
        <w:t>视频监控点，包括视频监控装置安装费用和网络接入及运行维护费用，以及配合中国移动建立监控点，由投标人在投标报价中综合考虑，招标人不另行支付费用。</w:t>
      </w:r>
    </w:p>
    <w:p w14:paraId="6B64A8F0">
      <w:pPr>
        <w:pStyle w:val="15"/>
        <w:spacing w:before="120" w:after="120" w:line="360" w:lineRule="auto"/>
        <w:jc w:val="center"/>
        <w:outlineLvl w:val="0"/>
        <w:rPr>
          <w:rFonts w:cs="Times New Roman"/>
          <w:highlight w:val="none"/>
        </w:rPr>
      </w:pPr>
      <w:bookmarkStart w:id="48" w:name="_Toc28001"/>
      <w:bookmarkStart w:id="49" w:name="_Toc11098"/>
      <w:bookmarkStart w:id="50" w:name="_Toc468402717"/>
      <w:bookmarkStart w:id="51" w:name="_Toc1140"/>
      <w:bookmarkStart w:id="52" w:name="_Toc194486385"/>
      <w:bookmarkStart w:id="53" w:name="_Toc17103"/>
      <w:r>
        <w:rPr>
          <w:rFonts w:hint="eastAsia"/>
          <w:highlight w:val="none"/>
        </w:rPr>
        <w:t>第二节工程量清单计价补充规定</w:t>
      </w:r>
      <w:bookmarkEnd w:id="48"/>
      <w:bookmarkEnd w:id="49"/>
      <w:bookmarkEnd w:id="50"/>
      <w:bookmarkEnd w:id="51"/>
      <w:bookmarkEnd w:id="52"/>
      <w:bookmarkEnd w:id="53"/>
    </w:p>
    <w:p w14:paraId="0FB1DD27">
      <w:pPr>
        <w:pStyle w:val="14"/>
        <w:ind w:firstLine="498"/>
        <w:rPr>
          <w:rFonts w:cs="Times New Roman"/>
          <w:b/>
          <w:bCs/>
          <w:highlight w:val="none"/>
        </w:rPr>
      </w:pPr>
      <w:r>
        <w:rPr>
          <w:rFonts w:hint="eastAsia" w:cs="宋体"/>
          <w:b/>
          <w:bCs/>
          <w:highlight w:val="none"/>
        </w:rPr>
        <w:t>一、</w:t>
      </w:r>
      <w:r>
        <w:rPr>
          <w:rFonts w:hint="eastAsia" w:cs="宋体"/>
          <w:b/>
          <w:bCs/>
          <w:highlight w:val="none"/>
          <w:lang w:val="en-US" w:eastAsia="zh-CN"/>
        </w:rPr>
        <w:t>土建、装饰</w:t>
      </w:r>
      <w:r>
        <w:rPr>
          <w:rFonts w:hint="eastAsia" w:cs="宋体"/>
          <w:b/>
          <w:bCs/>
          <w:highlight w:val="none"/>
        </w:rPr>
        <w:t>工程</w:t>
      </w:r>
    </w:p>
    <w:p w14:paraId="357DCC41">
      <w:pPr>
        <w:pStyle w:val="14"/>
        <w:spacing w:before="120" w:after="120"/>
        <w:ind w:firstLine="496"/>
        <w:rPr>
          <w:rFonts w:cs="Times New Roman"/>
          <w:b/>
          <w:bCs/>
          <w:highlight w:val="none"/>
        </w:rPr>
      </w:pPr>
      <w:r>
        <w:rPr>
          <w:rFonts w:hint="eastAsia" w:cs="宋体"/>
          <w:highlight w:val="none"/>
        </w:rPr>
        <w:t>所有工作内容项目均包含施工、安装、材料费等内容，材料费包括但不限于计价与未计价材料的所有材料费用，清单项目无特别描述说明的清单工程量参照定额计量规则执行。</w:t>
      </w:r>
    </w:p>
    <w:p w14:paraId="36119E19">
      <w:pPr>
        <w:pStyle w:val="14"/>
        <w:ind w:firstLine="498"/>
        <w:rPr>
          <w:rFonts w:cs="宋体"/>
          <w:b/>
          <w:bCs/>
          <w:highlight w:val="none"/>
        </w:rPr>
      </w:pPr>
      <w:r>
        <w:rPr>
          <w:rFonts w:hint="eastAsia" w:cs="宋体"/>
          <w:b/>
          <w:bCs/>
          <w:highlight w:val="none"/>
        </w:rPr>
        <w:t>一）防水工程</w:t>
      </w:r>
    </w:p>
    <w:p w14:paraId="5CEAFFAB">
      <w:pPr>
        <w:pStyle w:val="15"/>
        <w:spacing w:before="120" w:after="120"/>
        <w:ind w:firstLine="420"/>
        <w:outlineLvl w:val="0"/>
        <w:rPr>
          <w:highlight w:val="none"/>
        </w:rPr>
      </w:pPr>
      <w:r>
        <w:rPr>
          <w:highlight w:val="none"/>
        </w:rPr>
        <w:t>1</w:t>
      </w:r>
      <w:r>
        <w:rPr>
          <w:rFonts w:hint="eastAsia"/>
          <w:highlight w:val="none"/>
        </w:rPr>
        <w:t>、地面、墙面涂膜防水清单项目</w:t>
      </w:r>
    </w:p>
    <w:p w14:paraId="3E5F341D">
      <w:pPr>
        <w:pStyle w:val="14"/>
        <w:ind w:firstLine="496"/>
        <w:rPr>
          <w:rFonts w:cs="宋体"/>
          <w:highlight w:val="none"/>
        </w:rPr>
      </w:pPr>
      <w:r>
        <w:rPr>
          <w:rFonts w:hint="eastAsia" w:cs="宋体"/>
          <w:highlight w:val="none"/>
        </w:rPr>
        <w:t>（</w:t>
      </w:r>
      <w:r>
        <w:rPr>
          <w:rFonts w:cs="宋体"/>
          <w:highlight w:val="none"/>
        </w:rPr>
        <w:t>1</w:t>
      </w:r>
      <w:r>
        <w:rPr>
          <w:rFonts w:hint="eastAsia" w:cs="宋体"/>
          <w:highlight w:val="none"/>
        </w:rPr>
        <w:t>）计价综合考虑：涂膜遍数，包括：材料费用、材料运输、基层处理、刷基层处理剂、涂刷防水膜、</w:t>
      </w:r>
      <w:r>
        <w:rPr>
          <w:highlight w:val="none"/>
        </w:rPr>
        <w:t>搭接以及附加层、加强层的增加</w:t>
      </w:r>
      <w:r>
        <w:rPr>
          <w:rFonts w:hint="eastAsia"/>
          <w:highlight w:val="none"/>
        </w:rPr>
        <w:t>、闭水试验</w:t>
      </w:r>
      <w:r>
        <w:rPr>
          <w:rFonts w:hint="eastAsia" w:cs="宋体"/>
          <w:highlight w:val="none"/>
        </w:rPr>
        <w:t>等相关费用。</w:t>
      </w:r>
    </w:p>
    <w:p w14:paraId="655F1313">
      <w:pPr>
        <w:pStyle w:val="14"/>
        <w:ind w:firstLine="496"/>
        <w:rPr>
          <w:rFonts w:cs="宋体"/>
          <w:highlight w:val="none"/>
        </w:rPr>
      </w:pPr>
      <w:r>
        <w:rPr>
          <w:rFonts w:hint="eastAsia" w:cs="宋体"/>
          <w:highlight w:val="none"/>
        </w:rPr>
        <w:t>（</w:t>
      </w:r>
      <w:r>
        <w:rPr>
          <w:rFonts w:cs="宋体"/>
          <w:highlight w:val="none"/>
        </w:rPr>
        <w:t>2</w:t>
      </w:r>
      <w:r>
        <w:rPr>
          <w:rFonts w:hint="eastAsia" w:cs="宋体"/>
          <w:highlight w:val="none"/>
        </w:rPr>
        <w:t>）涂膜防水分涂刷部位、涂膜材料、厚度，按设计图示尺寸以面积计算。</w:t>
      </w:r>
    </w:p>
    <w:p w14:paraId="4C9C10C5">
      <w:pPr>
        <w:pStyle w:val="14"/>
        <w:ind w:firstLine="496"/>
        <w:rPr>
          <w:rFonts w:cs="宋体"/>
          <w:highlight w:val="none"/>
        </w:rPr>
      </w:pPr>
      <w:r>
        <w:rPr>
          <w:rFonts w:hint="eastAsia" w:cs="宋体"/>
          <w:highlight w:val="none"/>
        </w:rPr>
        <w:t>（</w:t>
      </w:r>
      <w:r>
        <w:rPr>
          <w:rFonts w:cs="宋体"/>
          <w:highlight w:val="none"/>
        </w:rPr>
        <w:t>3</w:t>
      </w:r>
      <w:r>
        <w:rPr>
          <w:rFonts w:hint="eastAsia" w:cs="宋体"/>
          <w:highlight w:val="none"/>
        </w:rPr>
        <w:t>）当涂膜材料品种发生变更时，只调整涂膜材料的价差。</w:t>
      </w:r>
    </w:p>
    <w:p w14:paraId="1A3C346E">
      <w:pPr>
        <w:pStyle w:val="14"/>
        <w:ind w:firstLine="498"/>
        <w:rPr>
          <w:rFonts w:cs="Times New Roman"/>
          <w:b/>
          <w:bCs/>
          <w:highlight w:val="none"/>
        </w:rPr>
      </w:pPr>
      <w:r>
        <w:rPr>
          <w:rFonts w:hint="eastAsia" w:cs="宋体"/>
          <w:b/>
          <w:bCs/>
          <w:highlight w:val="none"/>
        </w:rPr>
        <w:t>二）地面面工程</w:t>
      </w:r>
    </w:p>
    <w:p w14:paraId="12B411CB">
      <w:pPr>
        <w:pStyle w:val="15"/>
        <w:spacing w:before="120" w:after="120"/>
        <w:ind w:firstLine="420"/>
        <w:outlineLvl w:val="0"/>
        <w:rPr>
          <w:rFonts w:cs="Times New Roman"/>
          <w:highlight w:val="none"/>
        </w:rPr>
      </w:pPr>
      <w:bookmarkStart w:id="54" w:name="_Toc383586724"/>
      <w:r>
        <w:rPr>
          <w:highlight w:val="none"/>
        </w:rPr>
        <w:t>1</w:t>
      </w:r>
      <w:r>
        <w:rPr>
          <w:rFonts w:hint="eastAsia"/>
          <w:highlight w:val="none"/>
        </w:rPr>
        <w:t>、水泥砂浆找平清单项目</w:t>
      </w:r>
      <w:bookmarkEnd w:id="54"/>
    </w:p>
    <w:p w14:paraId="211B4435">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）水泥砂浆楼地面计价综合考虑砂浆种类、厚度、配合比、基底类型，包括修整表面、基层处理、砂浆制作、运输、抹灰、找平、罩面、压光等相关费用。</w:t>
      </w:r>
    </w:p>
    <w:p w14:paraId="2E146638">
      <w:pPr>
        <w:pStyle w:val="14"/>
        <w:ind w:firstLine="496"/>
        <w:rPr>
          <w:rFonts w:ascii="宋体" w:cs="Times New Roman"/>
          <w:highlight w:val="none"/>
        </w:rPr>
      </w:pPr>
      <w:r>
        <w:rPr>
          <w:rFonts w:hint="eastAsia" w:cs="宋体"/>
          <w:highlight w:val="none"/>
        </w:rPr>
        <w:t>（</w:t>
      </w:r>
      <w:r>
        <w:rPr>
          <w:highlight w:val="none"/>
        </w:rPr>
        <w:t>2</w:t>
      </w:r>
      <w:r>
        <w:rPr>
          <w:rFonts w:hint="eastAsia" w:cs="宋体"/>
          <w:highlight w:val="none"/>
        </w:rPr>
        <w:t>）水泥砂浆楼地面按设计图示尺寸以面积计算。扣除凸出地面构筑物、设备基础、室内铁道、地沟等所占面积，不扣除间壁墙及≤</w:t>
      </w:r>
      <w:r>
        <w:rPr>
          <w:highlight w:val="none"/>
        </w:rPr>
        <w:t>0.3m2</w:t>
      </w:r>
      <w:r>
        <w:rPr>
          <w:rFonts w:hint="eastAsia" w:cs="宋体"/>
          <w:highlight w:val="none"/>
        </w:rPr>
        <w:t>柱、垛、烟囱和孔洞所占面积。门洞、空圈、暖气包槽、</w:t>
      </w:r>
      <w:r>
        <w:rPr>
          <w:rFonts w:hint="eastAsia" w:ascii="宋体" w:hAnsi="宋体" w:cs="宋体"/>
          <w:highlight w:val="none"/>
        </w:rPr>
        <w:t>壁龛的开口部分不增加面积。</w:t>
      </w:r>
    </w:p>
    <w:p w14:paraId="5FA23853">
      <w:pPr>
        <w:pStyle w:val="14"/>
        <w:ind w:firstLine="496"/>
        <w:rPr>
          <w:rFonts w:cs="Times New Roman"/>
          <w:highlight w:val="none"/>
        </w:rPr>
      </w:pPr>
      <w:r>
        <w:rPr>
          <w:rFonts w:hint="eastAsia" w:ascii="宋体" w:hAnsi="宋体" w:cs="宋体"/>
          <w:highlight w:val="none"/>
        </w:rPr>
        <w:t>楼梯、台阶面层按设计图示尺寸以水平投影面积计算，楼梯包括踏步、休息平台以及楼梯井。</w:t>
      </w:r>
    </w:p>
    <w:p w14:paraId="6D57BB04">
      <w:pPr>
        <w:pStyle w:val="14"/>
        <w:ind w:firstLine="496"/>
        <w:rPr>
          <w:rFonts w:cs="Times New Roman"/>
          <w:highlight w:val="none"/>
        </w:rPr>
      </w:pPr>
      <w:r>
        <w:rPr>
          <w:rFonts w:hint="eastAsia" w:cs="宋体"/>
          <w:highlight w:val="none"/>
        </w:rPr>
        <w:t>（</w:t>
      </w:r>
      <w:r>
        <w:rPr>
          <w:highlight w:val="none"/>
        </w:rPr>
        <w:t>3</w:t>
      </w:r>
      <w:r>
        <w:rPr>
          <w:rFonts w:hint="eastAsia" w:cs="宋体"/>
          <w:highlight w:val="none"/>
        </w:rPr>
        <w:t>）结算时，如砂浆种类、厚度、配合比变化而增加的费用均不作调整，</w:t>
      </w:r>
    </w:p>
    <w:p w14:paraId="59AE73C0">
      <w:pPr>
        <w:pStyle w:val="14"/>
        <w:ind w:firstLine="379" w:firstLineChars="153"/>
        <w:rPr>
          <w:rFonts w:cs="Times New Roman"/>
          <w:highlight w:val="none"/>
        </w:rPr>
      </w:pPr>
      <w:r>
        <w:rPr>
          <w:rFonts w:hint="eastAsia" w:cs="宋体"/>
          <w:highlight w:val="none"/>
        </w:rPr>
        <w:t>（</w:t>
      </w:r>
      <w:r>
        <w:rPr>
          <w:highlight w:val="none"/>
        </w:rPr>
        <w:t>4</w:t>
      </w:r>
      <w:r>
        <w:rPr>
          <w:rFonts w:hint="eastAsia" w:cs="宋体"/>
          <w:highlight w:val="none"/>
        </w:rPr>
        <w:t>）因各类管线施工或其它任何原因致使抹灰厚度变化而增减的费用均不作调整。</w:t>
      </w:r>
    </w:p>
    <w:p w14:paraId="149B6ACA">
      <w:pPr>
        <w:pStyle w:val="14"/>
        <w:ind w:firstLine="496"/>
        <w:rPr>
          <w:rFonts w:cs="Times New Roman"/>
          <w:highlight w:val="none"/>
        </w:rPr>
      </w:pPr>
      <w:r>
        <w:rPr>
          <w:rFonts w:hint="eastAsia" w:cs="宋体"/>
          <w:highlight w:val="none"/>
        </w:rPr>
        <w:t>（</w:t>
      </w:r>
      <w:r>
        <w:rPr>
          <w:highlight w:val="none"/>
        </w:rPr>
        <w:t>5</w:t>
      </w:r>
      <w:r>
        <w:rPr>
          <w:rFonts w:hint="eastAsia" w:cs="宋体"/>
          <w:highlight w:val="none"/>
        </w:rPr>
        <w:t>）水泥砂浆楼梯、台阶面综合考虑防滑条。</w:t>
      </w:r>
    </w:p>
    <w:p w14:paraId="295C7949">
      <w:pPr>
        <w:pStyle w:val="14"/>
        <w:ind w:firstLine="498"/>
        <w:rPr>
          <w:rFonts w:cs="Times New Roman"/>
          <w:b/>
          <w:bCs/>
          <w:highlight w:val="none"/>
        </w:rPr>
      </w:pPr>
      <w:bookmarkStart w:id="55" w:name="_Toc383586726"/>
      <w:r>
        <w:rPr>
          <w:rFonts w:hint="eastAsia"/>
          <w:b/>
          <w:bCs/>
          <w:highlight w:val="none"/>
        </w:rPr>
        <w:t>2</w:t>
      </w:r>
      <w:r>
        <w:rPr>
          <w:rFonts w:hint="eastAsia" w:cs="宋体"/>
          <w:b/>
          <w:bCs/>
          <w:highlight w:val="none"/>
        </w:rPr>
        <w:t>、楼地面块料</w:t>
      </w:r>
      <w:bookmarkEnd w:id="55"/>
    </w:p>
    <w:p w14:paraId="5BA5BE4F">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w:t>
      </w:r>
      <w:r>
        <w:rPr>
          <w:rFonts w:hint="eastAsia" w:ascii="宋体" w:hAnsi="宋体" w:cs="宋体"/>
          <w:highlight w:val="none"/>
        </w:rPr>
        <w:t>楼地面块料计价分不同种类、规格，综合考虑块料厚度分别计算，按设计图示尺寸以平方米计算。</w:t>
      </w:r>
    </w:p>
    <w:p w14:paraId="0082BFE9">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）楼地面块料综合考虑铺贴样式、开孔尺寸、磨边形状、开槽类别、嵌缝、结合层砂浆种类（或专业粘贴材料）、配合比、厚度等，包括基层处理、结合层、面层铺设、嵌缝、刷防护材料、</w:t>
      </w:r>
      <w:r>
        <w:rPr>
          <w:rFonts w:hint="eastAsia" w:cs="宋体"/>
          <w:highlight w:val="none"/>
        </w:rPr>
        <w:t>块料损耗、下脚料、开孔、切角、磨边、抛光、防潮、防污、防渗漏、刷养护液或保护液、</w:t>
      </w:r>
      <w:r>
        <w:rPr>
          <w:rFonts w:hint="eastAsia" w:ascii="宋体" w:hAnsi="宋体" w:cs="宋体"/>
          <w:highlight w:val="none"/>
        </w:rPr>
        <w:t>材料运输等相关费用。扣除凸出地面构筑物、设备基础、室内管道、地沟等所占面积，不扣除间壁墙和</w:t>
      </w:r>
      <w:r>
        <w:rPr>
          <w:rFonts w:ascii="宋体" w:hAnsi="宋体" w:cs="宋体"/>
          <w:highlight w:val="none"/>
        </w:rPr>
        <w:t>0.3m2</w:t>
      </w:r>
      <w:r>
        <w:rPr>
          <w:rFonts w:hint="eastAsia" w:ascii="宋体" w:hAnsi="宋体" w:cs="宋体"/>
          <w:highlight w:val="none"/>
        </w:rPr>
        <w:t>以内的柱、跺、附墙烟囱及孔洞所占面积。门洞、空圈、暖气包槽、壁龛的开口部分不增加面积。</w:t>
      </w:r>
    </w:p>
    <w:p w14:paraId="3308EDA4">
      <w:pPr>
        <w:pStyle w:val="14"/>
        <w:ind w:firstLine="496"/>
        <w:rPr>
          <w:rFonts w:ascii="宋体" w:cs="Times New Roman"/>
          <w:highlight w:val="none"/>
        </w:rPr>
      </w:pPr>
      <w:r>
        <w:rPr>
          <w:rFonts w:hint="eastAsia" w:cs="宋体"/>
          <w:highlight w:val="none"/>
        </w:rPr>
        <w:t>（</w:t>
      </w:r>
      <w:r>
        <w:rPr>
          <w:highlight w:val="none"/>
        </w:rPr>
        <w:t>3</w:t>
      </w:r>
      <w:r>
        <w:rPr>
          <w:rFonts w:hint="eastAsia" w:cs="宋体"/>
          <w:highlight w:val="none"/>
        </w:rPr>
        <w:t>）楼梯（台阶）块料、石材面层的计量按设计图示尺寸水平投影面积计算。</w:t>
      </w:r>
    </w:p>
    <w:p w14:paraId="7891758E">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w:t>
      </w:r>
      <w:r>
        <w:rPr>
          <w:rFonts w:hint="eastAsia" w:cs="宋体"/>
          <w:highlight w:val="none"/>
        </w:rPr>
        <w:t>结算时，如块料的规格、铺装方式变化费用均不作调整，墙压地块料不另行计算工程量，报价时综合考虑。</w:t>
      </w:r>
    </w:p>
    <w:p w14:paraId="7F57D124">
      <w:pPr>
        <w:pStyle w:val="14"/>
        <w:ind w:firstLine="496"/>
        <w:rPr>
          <w:rFonts w:cs="Times New Roman"/>
          <w:highlight w:val="none"/>
        </w:rPr>
      </w:pPr>
      <w:r>
        <w:rPr>
          <w:rFonts w:hint="eastAsia" w:cs="宋体"/>
          <w:highlight w:val="none"/>
        </w:rPr>
        <w:t>（</w:t>
      </w:r>
      <w:r>
        <w:rPr>
          <w:highlight w:val="none"/>
        </w:rPr>
        <w:t>5</w:t>
      </w:r>
      <w:r>
        <w:rPr>
          <w:rFonts w:hint="eastAsia" w:cs="宋体"/>
          <w:highlight w:val="none"/>
        </w:rPr>
        <w:t>）楼地面块料、石材面层下的防水层另列清单项目计量。</w:t>
      </w:r>
    </w:p>
    <w:p w14:paraId="66FF40BF">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）结算时，如粘结材料、砂浆种类、厚度、配合比变化而增加的费用均不作调整。</w:t>
      </w:r>
    </w:p>
    <w:p w14:paraId="6963C42A">
      <w:pPr>
        <w:pStyle w:val="14"/>
        <w:ind w:firstLine="498"/>
        <w:rPr>
          <w:rFonts w:cs="Times New Roman"/>
          <w:b/>
          <w:bCs/>
          <w:highlight w:val="none"/>
        </w:rPr>
      </w:pPr>
      <w:r>
        <w:rPr>
          <w:rFonts w:hint="eastAsia"/>
          <w:b/>
          <w:bCs/>
          <w:highlight w:val="none"/>
        </w:rPr>
        <w:t>3</w:t>
      </w:r>
      <w:r>
        <w:rPr>
          <w:rFonts w:hint="eastAsia" w:cs="宋体"/>
          <w:b/>
          <w:bCs/>
          <w:highlight w:val="none"/>
        </w:rPr>
        <w:t>、楼地面石材清单项目</w:t>
      </w:r>
    </w:p>
    <w:p w14:paraId="336964DD">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w:t>
      </w:r>
      <w:r>
        <w:rPr>
          <w:rFonts w:hint="eastAsia" w:ascii="宋体" w:hAnsi="宋体" w:cs="宋体"/>
          <w:highlight w:val="none"/>
        </w:rPr>
        <w:t>楼地面块料计价分不同种类、规格，综合考虑块料厚度、颜色分别计算，按设计图示尺寸以平方米计算。</w:t>
      </w:r>
    </w:p>
    <w:p w14:paraId="6D4F3173">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）楼地面石材计量分不同石材种类、规格、厚度，按设计图示尺寸以平方米计算。</w:t>
      </w:r>
    </w:p>
    <w:p w14:paraId="1228E757">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）楼地面块料、石材综合考虑铺贴样式、开孔尺寸、磨边形状、开槽类别、嵌缝、结合层砂浆种类（或专业粘贴材料）、配合比、厚度等，包括基层处理、结合层、面层铺设、嵌缝、刷防护材料、</w:t>
      </w:r>
      <w:r>
        <w:rPr>
          <w:rFonts w:hint="eastAsia" w:cs="宋体"/>
          <w:highlight w:val="none"/>
        </w:rPr>
        <w:t>块料损耗、下脚料、开孔、切角、磨边、抛光、防潮、防污、防渗漏、刷养护液或保护液、</w:t>
      </w:r>
      <w:r>
        <w:rPr>
          <w:rFonts w:hint="eastAsia" w:ascii="宋体" w:hAnsi="宋体" w:cs="宋体"/>
          <w:highlight w:val="none"/>
        </w:rPr>
        <w:t>材料运输等相关费用。扣除凸出地面构筑物、设备基础、室内管道、地沟等所占面积，不扣除间壁墙和</w:t>
      </w:r>
      <w:r>
        <w:rPr>
          <w:rFonts w:ascii="宋体" w:hAnsi="宋体" w:cs="宋体"/>
          <w:highlight w:val="none"/>
        </w:rPr>
        <w:t>0.3m2</w:t>
      </w:r>
      <w:r>
        <w:rPr>
          <w:rFonts w:hint="eastAsia" w:ascii="宋体" w:hAnsi="宋体" w:cs="宋体"/>
          <w:highlight w:val="none"/>
        </w:rPr>
        <w:t>以内的柱、跺、附墙烟囱及孔洞所占面积。门洞、空圈、暖气包槽、壁龛的开口部分不增加面积。</w:t>
      </w:r>
    </w:p>
    <w:p w14:paraId="463FB113">
      <w:pPr>
        <w:pStyle w:val="14"/>
        <w:ind w:firstLine="496"/>
        <w:rPr>
          <w:rFonts w:ascii="宋体" w:cs="Times New Roman"/>
          <w:highlight w:val="none"/>
        </w:rPr>
      </w:pPr>
      <w:r>
        <w:rPr>
          <w:rFonts w:hint="eastAsia" w:cs="宋体"/>
          <w:highlight w:val="none"/>
        </w:rPr>
        <w:t>（</w:t>
      </w:r>
      <w:r>
        <w:rPr>
          <w:highlight w:val="none"/>
        </w:rPr>
        <w:t>4</w:t>
      </w:r>
      <w:r>
        <w:rPr>
          <w:rFonts w:hint="eastAsia" w:cs="宋体"/>
          <w:highlight w:val="none"/>
        </w:rPr>
        <w:t>）楼梯（台阶）块料、石材面层的计量按设计图示尺寸水平投影面积计算。</w:t>
      </w:r>
    </w:p>
    <w:p w14:paraId="1478EFC9">
      <w:pPr>
        <w:pStyle w:val="14"/>
        <w:ind w:firstLine="496"/>
        <w:rPr>
          <w:rFonts w:cs="Times New Roman"/>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）当石材种类或规格或厚度发生变更时，只调石材的价差。</w:t>
      </w:r>
    </w:p>
    <w:p w14:paraId="7E93A93D">
      <w:pPr>
        <w:pStyle w:val="14"/>
        <w:ind w:firstLine="496"/>
        <w:rPr>
          <w:rFonts w:cs="Times New Roman"/>
          <w:highlight w:val="none"/>
        </w:rPr>
      </w:pPr>
      <w:r>
        <w:rPr>
          <w:rFonts w:hint="eastAsia" w:cs="宋体"/>
          <w:highlight w:val="none"/>
        </w:rPr>
        <w:t>（</w:t>
      </w:r>
      <w:r>
        <w:rPr>
          <w:highlight w:val="none"/>
        </w:rPr>
        <w:t>6</w:t>
      </w:r>
      <w:r>
        <w:rPr>
          <w:rFonts w:hint="eastAsia" w:cs="宋体"/>
          <w:highlight w:val="none"/>
        </w:rPr>
        <w:t>）楼地面块料、石材面层下的防水层另列清单项目计量。</w:t>
      </w:r>
    </w:p>
    <w:p w14:paraId="6C8C687F">
      <w:pPr>
        <w:pStyle w:val="14"/>
        <w:ind w:firstLine="496"/>
        <w:rPr>
          <w:highlight w:val="none"/>
        </w:rPr>
      </w:pPr>
      <w:r>
        <w:rPr>
          <w:rFonts w:hint="eastAsia" w:ascii="宋体" w:hAnsi="宋体" w:cs="宋体"/>
          <w:highlight w:val="none"/>
        </w:rPr>
        <w:t>（</w:t>
      </w:r>
      <w:r>
        <w:rPr>
          <w:rFonts w:ascii="宋体" w:hAnsi="宋体" w:cs="宋体"/>
          <w:highlight w:val="none"/>
        </w:rPr>
        <w:t>7</w:t>
      </w:r>
      <w:r>
        <w:rPr>
          <w:rFonts w:hint="eastAsia" w:ascii="宋体" w:hAnsi="宋体" w:cs="宋体"/>
          <w:highlight w:val="none"/>
        </w:rPr>
        <w:t>）结算时，如砂浆种类、厚度、配合比变化而增加的费用均不作调整。</w:t>
      </w:r>
    </w:p>
    <w:p w14:paraId="6191B9A2">
      <w:pPr>
        <w:pStyle w:val="4"/>
        <w:spacing w:before="120" w:after="120"/>
        <w:ind w:firstLine="653" w:firstLineChars="271"/>
        <w:rPr>
          <w:b/>
          <w:bCs/>
          <w:highlight w:val="none"/>
        </w:rPr>
      </w:pPr>
      <w:r>
        <w:rPr>
          <w:rFonts w:hint="eastAsia"/>
          <w:b/>
          <w:bCs/>
          <w:highlight w:val="none"/>
          <w:lang w:val="en-US" w:eastAsia="zh-CN"/>
        </w:rPr>
        <w:t>4</w:t>
      </w:r>
      <w:r>
        <w:rPr>
          <w:rFonts w:hint="eastAsia"/>
          <w:b/>
          <w:bCs/>
          <w:highlight w:val="none"/>
        </w:rPr>
        <w:t>、金属踢脚线清单项目</w:t>
      </w:r>
    </w:p>
    <w:p w14:paraId="2E8B7277">
      <w:pPr>
        <w:pStyle w:val="4"/>
        <w:rPr>
          <w:highlight w:val="none"/>
        </w:rPr>
      </w:pPr>
      <w:r>
        <w:rPr>
          <w:rFonts w:hint="eastAsia"/>
          <w:highlight w:val="none"/>
        </w:rPr>
        <w:t>（1）计价综合考虑楼梯部位，金属踢脚线计价综合考虑金属规格、厚度、基层做法。</w:t>
      </w:r>
    </w:p>
    <w:p w14:paraId="36B30750">
      <w:pPr>
        <w:pStyle w:val="4"/>
        <w:rPr>
          <w:highlight w:val="none"/>
        </w:rPr>
      </w:pPr>
      <w:r>
        <w:rPr>
          <w:rFonts w:hint="eastAsia"/>
          <w:highlight w:val="none"/>
        </w:rPr>
        <w:t>（2）金属踢脚线计量按设计图示以米计算。</w:t>
      </w:r>
    </w:p>
    <w:p w14:paraId="0D2C57DD">
      <w:pPr>
        <w:pStyle w:val="4"/>
        <w:rPr>
          <w:highlight w:val="none"/>
        </w:rPr>
      </w:pPr>
      <w:r>
        <w:rPr>
          <w:rFonts w:hint="eastAsia"/>
          <w:highlight w:val="none"/>
        </w:rPr>
        <w:t>（3）当踢脚线面层材料发生变更时，只调踢脚线面层材料高度的价差。</w:t>
      </w:r>
    </w:p>
    <w:p w14:paraId="79337DEB">
      <w:pPr>
        <w:pStyle w:val="14"/>
        <w:ind w:firstLine="498"/>
        <w:rPr>
          <w:rFonts w:ascii="??" w:hAnsi="??" w:cs="??"/>
          <w:b/>
          <w:bCs/>
          <w:highlight w:val="none"/>
        </w:rPr>
      </w:pPr>
      <w:r>
        <w:rPr>
          <w:rFonts w:hint="eastAsia" w:ascii="??" w:hAnsi="??" w:cs="宋体"/>
          <w:b/>
          <w:bCs/>
          <w:highlight w:val="none"/>
        </w:rPr>
        <w:t>三）墙、柱面工程</w:t>
      </w:r>
    </w:p>
    <w:p w14:paraId="477288E5">
      <w:pPr>
        <w:pStyle w:val="14"/>
        <w:ind w:firstLine="496"/>
        <w:rPr>
          <w:rFonts w:cs="Times New Roman"/>
          <w:highlight w:val="none"/>
        </w:rPr>
      </w:pPr>
      <w:r>
        <w:rPr>
          <w:rFonts w:hint="eastAsia" w:ascii="??" w:hAnsi="??" w:cs="宋体"/>
          <w:highlight w:val="none"/>
        </w:rPr>
        <w:t>柱、梁面工程量清单指独立柱、梁，附墙柱并入墙面计算，没有柱、梁面工程量清单空间视为柱、梁面并入墙面计算。墙、柱面工程量清单均含墙面的灯槽，灯槽不另展开计算。</w:t>
      </w:r>
    </w:p>
    <w:p w14:paraId="0FFAA205">
      <w:pPr>
        <w:pStyle w:val="14"/>
        <w:spacing w:before="120" w:after="120"/>
        <w:ind w:firstLine="498"/>
        <w:rPr>
          <w:rFonts w:cs="宋体"/>
          <w:b/>
          <w:bCs/>
          <w:highlight w:val="none"/>
        </w:rPr>
      </w:pPr>
      <w:r>
        <w:rPr>
          <w:rFonts w:cs="宋体"/>
          <w:b/>
          <w:bCs/>
          <w:highlight w:val="none"/>
        </w:rPr>
        <w:t>1</w:t>
      </w:r>
      <w:r>
        <w:rPr>
          <w:rFonts w:hint="eastAsia" w:cs="宋体"/>
          <w:b/>
          <w:bCs/>
          <w:highlight w:val="none"/>
        </w:rPr>
        <w:t>、墙面一般抹灰清单项目</w:t>
      </w:r>
    </w:p>
    <w:p w14:paraId="1D2651B7">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）墙面一般抹灰计价综合考虑砂浆种类、厚度、配合比、基底类型，包括修整表面、基层处理、砂浆制作、运输、抹灰、找平、罩面、压光等相关费用。</w:t>
      </w:r>
    </w:p>
    <w:p w14:paraId="6219A049">
      <w:pPr>
        <w:pStyle w:val="14"/>
        <w:ind w:firstLine="496"/>
        <w:rPr>
          <w:rFonts w:ascii="宋体" w:cs="Times New Roman"/>
          <w:highlight w:val="none"/>
        </w:rPr>
      </w:pPr>
      <w:r>
        <w:rPr>
          <w:rFonts w:hint="eastAsia" w:cs="宋体"/>
          <w:highlight w:val="none"/>
        </w:rPr>
        <w:t>（</w:t>
      </w:r>
      <w:r>
        <w:rPr>
          <w:highlight w:val="none"/>
        </w:rPr>
        <w:t>2</w:t>
      </w:r>
      <w:r>
        <w:rPr>
          <w:rFonts w:hint="eastAsia" w:cs="宋体"/>
          <w:highlight w:val="none"/>
        </w:rPr>
        <w:t>）墙面一般抹灰计量按设计图示尺寸以面积计算。扣除墙裙、门窗洞口及单个＞</w:t>
      </w:r>
      <w:r>
        <w:rPr>
          <w:highlight w:val="none"/>
        </w:rPr>
        <w:t>0.3m2</w:t>
      </w:r>
      <w:r>
        <w:rPr>
          <w:rFonts w:hint="eastAsia" w:cs="宋体"/>
          <w:highlight w:val="none"/>
        </w:rPr>
        <w:t>的孔洞面积，不扣除踢脚线、挂镜线和墙与构建交接处的面积。附墙柱、梁、垛、烟窗侧壁并入相应的墙面面积内。内墙抹灰面积按主墙间的净长乘以高度计算。</w:t>
      </w:r>
    </w:p>
    <w:p w14:paraId="0C270350">
      <w:pPr>
        <w:pStyle w:val="14"/>
        <w:ind w:firstLine="496"/>
        <w:rPr>
          <w:rFonts w:cs="Times New Roman"/>
          <w:highlight w:val="none"/>
        </w:rPr>
      </w:pPr>
      <w:r>
        <w:rPr>
          <w:rFonts w:hint="eastAsia" w:cs="宋体"/>
          <w:highlight w:val="none"/>
        </w:rPr>
        <w:t>（</w:t>
      </w:r>
      <w:r>
        <w:rPr>
          <w:rFonts w:hint="eastAsia"/>
          <w:highlight w:val="none"/>
        </w:rPr>
        <w:t>3</w:t>
      </w:r>
      <w:r>
        <w:rPr>
          <w:rFonts w:hint="eastAsia" w:cs="宋体"/>
          <w:highlight w:val="none"/>
        </w:rPr>
        <w:t>）结算时，如砂浆种类、厚度、配合比变化而增加的费用均不作调整，</w:t>
      </w:r>
    </w:p>
    <w:p w14:paraId="4FB6D207">
      <w:pPr>
        <w:pStyle w:val="14"/>
        <w:ind w:firstLine="496"/>
        <w:rPr>
          <w:rFonts w:cs="Times New Roman"/>
          <w:highlight w:val="none"/>
        </w:rPr>
      </w:pPr>
      <w:r>
        <w:rPr>
          <w:rFonts w:hint="eastAsia" w:cs="宋体"/>
          <w:highlight w:val="none"/>
        </w:rPr>
        <w:t>（</w:t>
      </w:r>
      <w:r>
        <w:rPr>
          <w:rFonts w:hint="eastAsia"/>
          <w:highlight w:val="none"/>
        </w:rPr>
        <w:t>4</w:t>
      </w:r>
      <w:r>
        <w:rPr>
          <w:rFonts w:hint="eastAsia" w:cs="宋体"/>
          <w:highlight w:val="none"/>
        </w:rPr>
        <w:t>）因各类管线施工或其它任何原因致使抹灰厚度变化而增减的费用均不作调整。</w:t>
      </w:r>
    </w:p>
    <w:p w14:paraId="33A438B3">
      <w:pPr>
        <w:pStyle w:val="14"/>
        <w:spacing w:before="120" w:after="120"/>
        <w:ind w:firstLine="498"/>
        <w:rPr>
          <w:rFonts w:cs="Times New Roman"/>
          <w:b/>
          <w:bCs/>
          <w:highlight w:val="none"/>
        </w:rPr>
      </w:pPr>
      <w:bookmarkStart w:id="56" w:name="_Toc383586729"/>
      <w:r>
        <w:rPr>
          <w:b/>
          <w:bCs/>
          <w:highlight w:val="none"/>
        </w:rPr>
        <w:t>2</w:t>
      </w:r>
      <w:r>
        <w:rPr>
          <w:rFonts w:hint="eastAsia" w:cs="宋体"/>
          <w:b/>
          <w:bCs/>
          <w:highlight w:val="none"/>
        </w:rPr>
        <w:t>、墙柱面块料清单项目</w:t>
      </w:r>
      <w:bookmarkEnd w:id="56"/>
    </w:p>
    <w:p w14:paraId="3E2002EB">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）墙柱面块料计价综合考虑圆、弧、锯齿等不规则墙面、块料的厚度、颜色、</w:t>
      </w:r>
      <w:r>
        <w:rPr>
          <w:rFonts w:hint="eastAsia" w:ascii="宋体" w:hAnsi="宋体" w:cs="宋体"/>
          <w:highlight w:val="none"/>
        </w:rPr>
        <w:t>铺贴样式，</w:t>
      </w:r>
      <w:r>
        <w:rPr>
          <w:rFonts w:hint="eastAsia" w:cs="宋体"/>
          <w:highlight w:val="none"/>
        </w:rPr>
        <w:t>开孔、磨边、抛光、开槽、</w:t>
      </w:r>
      <w:r>
        <w:rPr>
          <w:rFonts w:hint="eastAsia" w:ascii="宋体" w:hAnsi="宋体" w:cs="宋体"/>
          <w:highlight w:val="none"/>
        </w:rPr>
        <w:t>嵌缝、找平层及结合层砂浆（水泥胶结合层）种类及水泥砂浆的厚度、配合比、厚度等，</w:t>
      </w:r>
      <w:r>
        <w:rPr>
          <w:rFonts w:hint="eastAsia" w:cs="宋体"/>
          <w:highlight w:val="none"/>
        </w:rPr>
        <w:t>包括墙面刮毛、基层清理、底层、结合层、块料损耗、下脚料、开孔、切角、磨边、打蜡、嵌缝、抛光、开槽、防潮、防污、防渗漏等相关费用。</w:t>
      </w:r>
    </w:p>
    <w:p w14:paraId="6D1CCDAE">
      <w:pPr>
        <w:pStyle w:val="14"/>
        <w:ind w:firstLine="420" w:firstLineChars="0"/>
        <w:rPr>
          <w:rFonts w:cs="Times New Roman"/>
          <w:highlight w:val="none"/>
        </w:rPr>
      </w:pPr>
      <w:r>
        <w:rPr>
          <w:rFonts w:hint="eastAsia" w:cs="宋体"/>
          <w:highlight w:val="none"/>
        </w:rPr>
        <w:t>（</w:t>
      </w:r>
      <w:r>
        <w:rPr>
          <w:highlight w:val="none"/>
        </w:rPr>
        <w:t>2</w:t>
      </w:r>
      <w:r>
        <w:rPr>
          <w:rFonts w:hint="eastAsia" w:cs="宋体"/>
          <w:highlight w:val="none"/>
        </w:rPr>
        <w:t>）墙、柱、</w:t>
      </w:r>
      <w:r>
        <w:rPr>
          <w:rFonts w:hint="eastAsia" w:ascii="宋体" w:hAnsi="宋体" w:cs="宋体"/>
          <w:highlight w:val="none"/>
        </w:rPr>
        <w:t>梁</w:t>
      </w:r>
      <w:r>
        <w:rPr>
          <w:rFonts w:hint="eastAsia" w:cs="宋体"/>
          <w:highlight w:val="none"/>
        </w:rPr>
        <w:t>面块料计量分不同材料种类、</w:t>
      </w:r>
      <w:r>
        <w:rPr>
          <w:rFonts w:hint="eastAsia" w:ascii="宋体" w:hAnsi="宋体" w:cs="宋体"/>
          <w:highlight w:val="none"/>
        </w:rPr>
        <w:t>规格</w:t>
      </w:r>
      <w:r>
        <w:rPr>
          <w:rFonts w:hint="eastAsia" w:cs="宋体"/>
          <w:highlight w:val="none"/>
        </w:rPr>
        <w:t>按设计图示尺寸以平方米计算。</w:t>
      </w:r>
    </w:p>
    <w:p w14:paraId="050B8406">
      <w:pPr>
        <w:pStyle w:val="14"/>
        <w:ind w:left="496" w:leftChars="236" w:firstLine="0" w:firstLineChars="0"/>
        <w:rPr>
          <w:rFonts w:ascii="宋体" w:cs="Times New Roman"/>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）块料面层下的防水层另列清单项目计量。</w:t>
      </w:r>
    </w:p>
    <w:p w14:paraId="25D49EBE">
      <w:pPr>
        <w:pStyle w:val="14"/>
        <w:ind w:firstLine="496"/>
        <w:rPr>
          <w:rFonts w:ascii="宋体" w:cs="Times New Roman"/>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w:t>
      </w:r>
      <w:r>
        <w:rPr>
          <w:rFonts w:hint="eastAsia" w:cs="宋体"/>
          <w:highlight w:val="none"/>
        </w:rPr>
        <w:t>结算时，如块料的规格、铺装方式变化费用均不作调整。</w:t>
      </w:r>
    </w:p>
    <w:p w14:paraId="68DA9A37">
      <w:pPr>
        <w:pStyle w:val="14"/>
        <w:ind w:firstLine="624" w:firstLineChars="252"/>
        <w:rPr>
          <w:rFonts w:cs="Times New Roman"/>
          <w:highlight w:val="none"/>
        </w:rPr>
      </w:pPr>
      <w:r>
        <w:rPr>
          <w:rFonts w:hint="eastAsia" w:cs="宋体"/>
          <w:highlight w:val="none"/>
        </w:rPr>
        <w:t>（</w:t>
      </w:r>
      <w:r>
        <w:rPr>
          <w:highlight w:val="none"/>
        </w:rPr>
        <w:t>5</w:t>
      </w:r>
      <w:r>
        <w:rPr>
          <w:rFonts w:hint="eastAsia" w:cs="宋体"/>
          <w:highlight w:val="none"/>
        </w:rPr>
        <w:t>）结算时，因各类管线施工或其它任何原因致使</w:t>
      </w:r>
      <w:r>
        <w:rPr>
          <w:rFonts w:hint="eastAsia" w:ascii="宋体" w:hAnsi="宋体" w:cs="宋体"/>
          <w:highlight w:val="none"/>
        </w:rPr>
        <w:t>找平层及结合层厚度变化而增减的费用均不作调整</w:t>
      </w:r>
      <w:r>
        <w:rPr>
          <w:rFonts w:hint="eastAsia" w:cs="宋体"/>
          <w:highlight w:val="none"/>
        </w:rPr>
        <w:t>。</w:t>
      </w:r>
    </w:p>
    <w:p w14:paraId="255B1CDA">
      <w:pPr>
        <w:pStyle w:val="14"/>
        <w:ind w:firstLine="496"/>
        <w:rPr>
          <w:rFonts w:cs="Times New Roman"/>
          <w:highlight w:val="none"/>
        </w:rPr>
      </w:pPr>
      <w:r>
        <w:rPr>
          <w:rFonts w:hint="eastAsia" w:cs="宋体"/>
          <w:highlight w:val="none"/>
        </w:rPr>
        <w:t>（</w:t>
      </w:r>
      <w:r>
        <w:rPr>
          <w:highlight w:val="none"/>
        </w:rPr>
        <w:t>6</w:t>
      </w:r>
      <w:r>
        <w:rPr>
          <w:rFonts w:hint="eastAsia" w:cs="宋体"/>
          <w:highlight w:val="none"/>
        </w:rPr>
        <w:t>）结算时，如砂浆种类、厚度、配合比变化而增加的费用均不作调整。</w:t>
      </w:r>
    </w:p>
    <w:p w14:paraId="336EAE1D">
      <w:pPr>
        <w:pStyle w:val="15"/>
        <w:spacing w:before="120" w:after="120"/>
        <w:ind w:firstLine="420"/>
        <w:outlineLvl w:val="0"/>
        <w:rPr>
          <w:rFonts w:cs="Times New Roman"/>
          <w:highlight w:val="none"/>
        </w:rPr>
      </w:pPr>
      <w:r>
        <w:rPr>
          <w:highlight w:val="none"/>
        </w:rPr>
        <w:t>3</w:t>
      </w:r>
      <w:r>
        <w:rPr>
          <w:rFonts w:hint="eastAsia"/>
          <w:highlight w:val="none"/>
        </w:rPr>
        <w:t>、墙柱面石材清单项目</w:t>
      </w:r>
    </w:p>
    <w:p w14:paraId="381A5CFC">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w:t>
      </w:r>
      <w:r>
        <w:rPr>
          <w:rFonts w:hint="eastAsia" w:ascii="宋体" w:hAnsi="宋体" w:cs="宋体"/>
          <w:highlight w:val="none"/>
        </w:rPr>
        <w:t>墙柱梁面挂、贴石材计价综合考虑圆、弧、锯齿等不规则墙面、石材的规格、颜色、挂贴样式，</w:t>
      </w:r>
      <w:r>
        <w:rPr>
          <w:rFonts w:hint="eastAsia" w:cs="宋体"/>
          <w:highlight w:val="none"/>
        </w:rPr>
        <w:t>开孔、磨边、抛光、开槽、</w:t>
      </w:r>
      <w:r>
        <w:rPr>
          <w:rFonts w:hint="eastAsia" w:ascii="宋体" w:hAnsi="宋体" w:cs="宋体"/>
          <w:highlight w:val="none"/>
        </w:rPr>
        <w:t>骨架的类型、规格、中距等相关费用，包括石材面层</w:t>
      </w:r>
      <w:r>
        <w:rPr>
          <w:rFonts w:hint="eastAsia" w:cs="宋体"/>
          <w:highlight w:val="none"/>
        </w:rPr>
        <w:t>挂贴</w:t>
      </w:r>
      <w:r>
        <w:rPr>
          <w:rFonts w:hint="eastAsia" w:ascii="宋体" w:hAnsi="宋体" w:cs="宋体"/>
          <w:highlight w:val="none"/>
        </w:rPr>
        <w:t>、石材扶手加工、骨架制作、安装、油漆，石材切角、磨边、开孔、开槽、填灰缝、填缝膏、粘接胶水、不锈钢挂件、</w:t>
      </w:r>
      <w:r>
        <w:rPr>
          <w:rFonts w:hint="eastAsia" w:cs="宋体"/>
          <w:highlight w:val="none"/>
        </w:rPr>
        <w:t>防潮、防污、防渗漏、防锈、刷养护液或保护液，</w:t>
      </w:r>
      <w:r>
        <w:rPr>
          <w:rFonts w:hint="eastAsia" w:ascii="宋体" w:hAnsi="宋体" w:cs="宋体"/>
          <w:highlight w:val="none"/>
        </w:rPr>
        <w:t>石材及骨架的损耗、下脚料</w:t>
      </w:r>
      <w:r>
        <w:rPr>
          <w:rFonts w:hint="eastAsia" w:cs="宋体"/>
          <w:highlight w:val="none"/>
        </w:rPr>
        <w:t>等相关费用。</w:t>
      </w:r>
    </w:p>
    <w:p w14:paraId="666E1034">
      <w:pPr>
        <w:pStyle w:val="14"/>
        <w:ind w:firstLine="496"/>
        <w:rPr>
          <w:rFonts w:cs="Times New Roman"/>
          <w:highlight w:val="none"/>
        </w:rPr>
      </w:pPr>
      <w:r>
        <w:rPr>
          <w:rFonts w:hint="eastAsia" w:cs="宋体"/>
          <w:highlight w:val="none"/>
        </w:rPr>
        <w:t>（</w:t>
      </w:r>
      <w:r>
        <w:rPr>
          <w:highlight w:val="none"/>
        </w:rPr>
        <w:t>2</w:t>
      </w:r>
      <w:r>
        <w:rPr>
          <w:rFonts w:hint="eastAsia" w:cs="宋体"/>
          <w:highlight w:val="none"/>
        </w:rPr>
        <w:t>）墙、柱、</w:t>
      </w:r>
      <w:r>
        <w:rPr>
          <w:rFonts w:hint="eastAsia" w:ascii="宋体" w:hAnsi="宋体" w:cs="宋体"/>
          <w:highlight w:val="none"/>
        </w:rPr>
        <w:t>梁</w:t>
      </w:r>
      <w:r>
        <w:rPr>
          <w:rFonts w:hint="eastAsia" w:cs="宋体"/>
          <w:highlight w:val="none"/>
        </w:rPr>
        <w:t>面块料计量分不同材料种类、</w:t>
      </w:r>
      <w:r>
        <w:rPr>
          <w:rFonts w:hint="eastAsia" w:ascii="宋体" w:hAnsi="宋体" w:cs="宋体"/>
          <w:highlight w:val="none"/>
        </w:rPr>
        <w:t>规格</w:t>
      </w:r>
      <w:r>
        <w:rPr>
          <w:rFonts w:hint="eastAsia" w:cs="宋体"/>
          <w:highlight w:val="none"/>
        </w:rPr>
        <w:t>按设计图示尺寸以平方米计算。</w:t>
      </w:r>
    </w:p>
    <w:p w14:paraId="277080DF">
      <w:pPr>
        <w:pStyle w:val="14"/>
        <w:ind w:firstLine="496"/>
        <w:rPr>
          <w:rFonts w:cs="Times New Roman"/>
          <w:highlight w:val="none"/>
        </w:rPr>
      </w:pPr>
      <w:r>
        <w:rPr>
          <w:rFonts w:hint="eastAsia" w:cs="宋体"/>
          <w:highlight w:val="none"/>
        </w:rPr>
        <w:t>（</w:t>
      </w:r>
      <w:r>
        <w:rPr>
          <w:highlight w:val="none"/>
        </w:rPr>
        <w:t>3</w:t>
      </w:r>
      <w:r>
        <w:rPr>
          <w:rFonts w:hint="eastAsia" w:cs="宋体"/>
          <w:highlight w:val="none"/>
        </w:rPr>
        <w:t>）</w:t>
      </w:r>
      <w:r>
        <w:rPr>
          <w:rFonts w:hint="eastAsia" w:ascii="宋体" w:hAnsi="宋体" w:cs="宋体"/>
          <w:highlight w:val="none"/>
        </w:rPr>
        <w:t>墙、柱、梁面石材计量分不同</w:t>
      </w:r>
      <w:r>
        <w:rPr>
          <w:rFonts w:hint="eastAsia" w:cs="宋体"/>
          <w:highlight w:val="none"/>
        </w:rPr>
        <w:t>材料</w:t>
      </w:r>
      <w:r>
        <w:rPr>
          <w:rFonts w:hint="eastAsia" w:ascii="宋体" w:hAnsi="宋体" w:cs="宋体"/>
          <w:highlight w:val="none"/>
        </w:rPr>
        <w:t>种类、厚度按设计图示尺寸以平方米计算</w:t>
      </w:r>
      <w:r>
        <w:rPr>
          <w:rFonts w:hint="eastAsia" w:cs="宋体"/>
          <w:highlight w:val="none"/>
        </w:rPr>
        <w:t>。</w:t>
      </w:r>
    </w:p>
    <w:p w14:paraId="220CA6A8">
      <w:pPr>
        <w:pStyle w:val="14"/>
        <w:ind w:firstLine="496"/>
        <w:rPr>
          <w:rFonts w:cs="Times New Roman"/>
          <w:highlight w:val="none"/>
        </w:rPr>
      </w:pPr>
      <w:r>
        <w:rPr>
          <w:rFonts w:hint="eastAsia" w:cs="宋体"/>
          <w:highlight w:val="none"/>
        </w:rPr>
        <w:t>（</w:t>
      </w:r>
      <w:r>
        <w:rPr>
          <w:highlight w:val="none"/>
        </w:rPr>
        <w:t>4</w:t>
      </w:r>
      <w:r>
        <w:rPr>
          <w:rFonts w:hint="eastAsia" w:cs="宋体"/>
          <w:highlight w:val="none"/>
        </w:rPr>
        <w:t>）</w:t>
      </w:r>
      <w:r>
        <w:rPr>
          <w:rFonts w:hint="eastAsia" w:ascii="宋体" w:hAnsi="宋体" w:cs="宋体"/>
          <w:highlight w:val="none"/>
        </w:rPr>
        <w:t>踢脚线</w:t>
      </w:r>
      <w:r>
        <w:rPr>
          <w:rFonts w:hint="eastAsia" w:cs="宋体"/>
          <w:highlight w:val="none"/>
        </w:rPr>
        <w:t>计价综合考虑石材规格</w:t>
      </w:r>
      <w:r>
        <w:rPr>
          <w:rFonts w:hint="eastAsia" w:ascii="宋体" w:hAnsi="宋体" w:cs="宋体"/>
          <w:highlight w:val="none"/>
        </w:rPr>
        <w:t>、颜色</w:t>
      </w:r>
      <w:r>
        <w:rPr>
          <w:rFonts w:hint="eastAsia" w:cs="宋体"/>
          <w:highlight w:val="none"/>
        </w:rPr>
        <w:t>、磨边。</w:t>
      </w:r>
      <w:r>
        <w:rPr>
          <w:rFonts w:hint="eastAsia" w:ascii="宋体" w:hAnsi="宋体" w:cs="宋体"/>
          <w:highlight w:val="none"/>
        </w:rPr>
        <w:t>石材踢脚线计量分不同种类、厚度按设计图示尺寸以平方米计算。</w:t>
      </w:r>
    </w:p>
    <w:p w14:paraId="5A6244FC">
      <w:pPr>
        <w:pStyle w:val="14"/>
        <w:ind w:firstLine="496"/>
        <w:rPr>
          <w:rFonts w:cs="Times New Roman"/>
          <w:highlight w:val="none"/>
        </w:rPr>
      </w:pPr>
      <w:r>
        <w:rPr>
          <w:rFonts w:hint="eastAsia" w:cs="宋体"/>
          <w:highlight w:val="none"/>
        </w:rPr>
        <w:t>（</w:t>
      </w:r>
      <w:r>
        <w:rPr>
          <w:highlight w:val="none"/>
        </w:rPr>
        <w:t>5</w:t>
      </w:r>
      <w:r>
        <w:rPr>
          <w:rFonts w:hint="eastAsia" w:cs="宋体"/>
          <w:highlight w:val="none"/>
        </w:rPr>
        <w:t>）当墙、柱、梁面及踢脚线石材厚度、种类发生变更时，只调石材的价差。</w:t>
      </w:r>
    </w:p>
    <w:p w14:paraId="06FD5C1B">
      <w:pPr>
        <w:pStyle w:val="14"/>
        <w:ind w:firstLine="496"/>
        <w:rPr>
          <w:rFonts w:cs="Times New Roman"/>
          <w:highlight w:val="none"/>
        </w:rPr>
      </w:pPr>
      <w:r>
        <w:rPr>
          <w:rFonts w:hint="eastAsia" w:ascii="Times New Roman" w:hAnsi="Times New Roman" w:cs="宋体"/>
          <w:highlight w:val="none"/>
        </w:rPr>
        <w:t>（</w:t>
      </w:r>
      <w:r>
        <w:rPr>
          <w:rFonts w:ascii="Times New Roman" w:hAnsi="Times New Roman" w:cs="Times New Roman"/>
          <w:highlight w:val="none"/>
        </w:rPr>
        <w:t>6</w:t>
      </w:r>
      <w:r>
        <w:rPr>
          <w:rFonts w:hint="eastAsia" w:ascii="Times New Roman" w:hAnsi="Times New Roman" w:cs="宋体"/>
          <w:highlight w:val="none"/>
        </w:rPr>
        <w:t>）块料面层下的防水层另列清单项目计量。</w:t>
      </w:r>
    </w:p>
    <w:p w14:paraId="40C32225">
      <w:pPr>
        <w:pStyle w:val="14"/>
        <w:ind w:firstLine="496"/>
        <w:rPr>
          <w:rFonts w:cs="Times New Roman"/>
          <w:highlight w:val="none"/>
        </w:rPr>
      </w:pPr>
      <w:r>
        <w:rPr>
          <w:rFonts w:hint="eastAsia" w:cs="宋体"/>
          <w:highlight w:val="none"/>
        </w:rPr>
        <w:t>（</w:t>
      </w:r>
      <w:r>
        <w:rPr>
          <w:highlight w:val="none"/>
        </w:rPr>
        <w:t>7</w:t>
      </w:r>
      <w:r>
        <w:rPr>
          <w:rFonts w:hint="eastAsia" w:cs="宋体"/>
          <w:highlight w:val="none"/>
        </w:rPr>
        <w:t>）结算时，因各类管线施工或其它任何原因致使</w:t>
      </w:r>
      <w:r>
        <w:rPr>
          <w:rFonts w:hint="eastAsia" w:ascii="Times New Roman" w:hAnsi="Times New Roman" w:cs="宋体"/>
          <w:highlight w:val="none"/>
        </w:rPr>
        <w:t>找平层及结合层厚度变化而增减的费用均不作调整</w:t>
      </w:r>
      <w:r>
        <w:rPr>
          <w:rFonts w:hint="eastAsia" w:cs="宋体"/>
          <w:highlight w:val="none"/>
        </w:rPr>
        <w:t>。</w:t>
      </w:r>
    </w:p>
    <w:p w14:paraId="1901B0F9">
      <w:pPr>
        <w:pStyle w:val="14"/>
        <w:ind w:firstLine="496"/>
        <w:rPr>
          <w:rFonts w:cs="Times New Roman"/>
          <w:highlight w:val="none"/>
        </w:rPr>
      </w:pPr>
      <w:r>
        <w:rPr>
          <w:rFonts w:hint="eastAsia" w:cs="宋体"/>
          <w:highlight w:val="none"/>
        </w:rPr>
        <w:t>（</w:t>
      </w:r>
      <w:r>
        <w:rPr>
          <w:highlight w:val="none"/>
        </w:rPr>
        <w:t>8</w:t>
      </w:r>
      <w:r>
        <w:rPr>
          <w:rFonts w:hint="eastAsia" w:cs="宋体"/>
          <w:highlight w:val="none"/>
        </w:rPr>
        <w:t>）结算时，如砂浆种类、厚度、配合比变化而增加的费用均不作调整，</w:t>
      </w:r>
    </w:p>
    <w:p w14:paraId="70EEF787">
      <w:pPr>
        <w:pStyle w:val="14"/>
        <w:ind w:firstLine="498"/>
        <w:rPr>
          <w:rFonts w:ascii="黑体" w:hAnsi="宋体" w:eastAsia="黑体" w:cs="Times New Roman"/>
          <w:b/>
          <w:bCs/>
          <w:highlight w:val="none"/>
        </w:rPr>
      </w:pPr>
      <w:r>
        <w:rPr>
          <w:rFonts w:hint="eastAsia"/>
          <w:b/>
          <w:bCs/>
          <w:highlight w:val="none"/>
        </w:rPr>
        <w:t>4</w:t>
      </w:r>
      <w:r>
        <w:rPr>
          <w:rFonts w:hint="eastAsia" w:cs="宋体"/>
          <w:b/>
          <w:bCs/>
          <w:highlight w:val="none"/>
        </w:rPr>
        <w:t>、装饰板墙面</w:t>
      </w:r>
      <w:r>
        <w:rPr>
          <w:rFonts w:hint="eastAsia" w:ascii="黑体" w:hAnsi="宋体" w:eastAsia="黑体" w:cs="黑体"/>
          <w:b/>
          <w:bCs/>
          <w:highlight w:val="none"/>
        </w:rPr>
        <w:t>清单项目</w:t>
      </w:r>
    </w:p>
    <w:p w14:paraId="1A9AE34B">
      <w:pPr>
        <w:pStyle w:val="14"/>
        <w:ind w:firstLine="496"/>
        <w:rPr>
          <w:rFonts w:ascii="宋体" w:cs="Times New Roman"/>
          <w:highlight w:val="none"/>
        </w:rPr>
      </w:pPr>
      <w:r>
        <w:rPr>
          <w:rFonts w:hint="eastAsia" w:cs="宋体"/>
          <w:highlight w:val="none"/>
        </w:rPr>
        <w:t>（</w:t>
      </w:r>
      <w:r>
        <w:rPr>
          <w:highlight w:val="none"/>
        </w:rPr>
        <w:t>1</w:t>
      </w:r>
      <w:r>
        <w:rPr>
          <w:rFonts w:hint="eastAsia" w:cs="宋体"/>
          <w:highlight w:val="none"/>
        </w:rPr>
        <w:t>）墙面综合考虑骨架形式，</w:t>
      </w:r>
      <w:r>
        <w:rPr>
          <w:rFonts w:hint="eastAsia" w:ascii="宋体" w:hAnsi="宋体" w:cs="宋体"/>
          <w:highlight w:val="none"/>
        </w:rPr>
        <w:t>所有木龙骨、轻钢龙骨、型钢龙骨、铝合金龙骨无论是否发生变更，中标综合单价均不做调整。基层材料夹板报价时按设计要求报价，如厚度、做法变化时，结算不做调整。</w:t>
      </w:r>
    </w:p>
    <w:p w14:paraId="430E616E">
      <w:pPr>
        <w:pStyle w:val="14"/>
        <w:ind w:firstLine="379" w:firstLineChars="153"/>
        <w:rPr>
          <w:rFonts w:cs="宋体"/>
          <w:highlight w:val="none"/>
        </w:rPr>
      </w:pPr>
      <w:r>
        <w:rPr>
          <w:rFonts w:hint="eastAsia" w:cs="宋体"/>
          <w:highlight w:val="none"/>
        </w:rPr>
        <w:t>（</w:t>
      </w:r>
      <w:r>
        <w:rPr>
          <w:highlight w:val="none"/>
        </w:rPr>
        <w:t>2</w:t>
      </w:r>
      <w:r>
        <w:rPr>
          <w:rFonts w:hint="eastAsia" w:cs="宋体"/>
          <w:highlight w:val="none"/>
        </w:rPr>
        <w:t>）计量分不同材料按设计图示尺寸以平方米计算。扣除门窗洞口及单个</w:t>
      </w:r>
      <w:r>
        <w:rPr>
          <w:highlight w:val="none"/>
        </w:rPr>
        <w:t>0.3m2</w:t>
      </w:r>
      <w:r>
        <w:rPr>
          <w:rFonts w:hint="eastAsia" w:cs="宋体"/>
          <w:highlight w:val="none"/>
        </w:rPr>
        <w:t>以上的孔洞所占面积。综合考虑颜色等相关费用。</w:t>
      </w:r>
      <w:r>
        <w:rPr>
          <w:rFonts w:cs="Times New Roman"/>
          <w:highlight w:val="none"/>
        </w:rPr>
        <w:br w:type="textWrapping"/>
      </w:r>
      <w:r>
        <w:rPr>
          <w:rFonts w:hint="eastAsia" w:cs="Times New Roman"/>
          <w:highlight w:val="none"/>
        </w:rPr>
        <w:t xml:space="preserve">  </w:t>
      </w:r>
      <w:r>
        <w:rPr>
          <w:rFonts w:hint="eastAsia" w:cs="宋体"/>
          <w:highlight w:val="none"/>
        </w:rPr>
        <w:t>（</w:t>
      </w:r>
      <w:r>
        <w:rPr>
          <w:highlight w:val="none"/>
        </w:rPr>
        <w:t>3</w:t>
      </w:r>
      <w:r>
        <w:rPr>
          <w:rFonts w:hint="eastAsia" w:cs="宋体"/>
          <w:highlight w:val="none"/>
        </w:rPr>
        <w:t>）饰面材料的油漆材料、遍数综合考虑。</w:t>
      </w:r>
    </w:p>
    <w:p w14:paraId="19BC80BF">
      <w:pPr>
        <w:pStyle w:val="14"/>
        <w:ind w:firstLine="379" w:firstLineChars="153"/>
        <w:rPr>
          <w:rFonts w:cs="宋体"/>
          <w:highlight w:val="none"/>
        </w:rPr>
      </w:pPr>
      <w:r>
        <w:rPr>
          <w:rFonts w:hint="eastAsia" w:cs="宋体"/>
          <w:highlight w:val="none"/>
        </w:rPr>
        <w:t>（4）当饰面材料发生变更时，只调饰面材料的价差。</w:t>
      </w:r>
    </w:p>
    <w:p w14:paraId="6FA3D34F">
      <w:pPr>
        <w:pStyle w:val="14"/>
        <w:ind w:firstLine="379" w:firstLineChars="153"/>
        <w:rPr>
          <w:rFonts w:cs="宋体"/>
          <w:highlight w:val="none"/>
        </w:rPr>
      </w:pPr>
      <w:r>
        <w:rPr>
          <w:rFonts w:hint="eastAsia"/>
          <w:highlight w:val="none"/>
        </w:rPr>
        <w:t>（5）墙面装饰与天棚吊顶分界，参照下图：</w:t>
      </w:r>
    </w:p>
    <w:p w14:paraId="7AEE792E">
      <w:pPr>
        <w:pStyle w:val="14"/>
        <w:ind w:firstLine="379" w:firstLineChars="153"/>
        <w:rPr>
          <w:rFonts w:cs="宋体"/>
          <w:highlight w:val="none"/>
        </w:rPr>
      </w:pPr>
      <w:r>
        <w:rPr>
          <w:rFonts w:hint="eastAsia" w:cs="宋体"/>
          <w:highlight w:val="none"/>
        </w:rPr>
        <w:drawing>
          <wp:inline distT="0" distB="0" distL="114300" distR="114300">
            <wp:extent cx="3663950" cy="2734310"/>
            <wp:effectExtent l="0" t="0" r="12700" b="8890"/>
            <wp:docPr id="1" name="图片 1" descr="1558072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8072037(1)"/>
                    <pic:cNvPicPr>
                      <a:picLocks noChangeAspect="1"/>
                    </pic:cNvPicPr>
                  </pic:nvPicPr>
                  <pic:blipFill>
                    <a:blip r:embed="rId6"/>
                    <a:stretch>
                      <a:fillRect/>
                    </a:stretch>
                  </pic:blipFill>
                  <pic:spPr>
                    <a:xfrm>
                      <a:off x="0" y="0"/>
                      <a:ext cx="3663950" cy="2734310"/>
                    </a:xfrm>
                    <a:prstGeom prst="rect">
                      <a:avLst/>
                    </a:prstGeom>
                  </pic:spPr>
                </pic:pic>
              </a:graphicData>
            </a:graphic>
          </wp:inline>
        </w:drawing>
      </w:r>
    </w:p>
    <w:p w14:paraId="29ABC0BD">
      <w:pPr>
        <w:pStyle w:val="14"/>
        <w:ind w:firstLine="379" w:firstLineChars="153"/>
        <w:rPr>
          <w:rFonts w:cs="Times New Roman"/>
          <w:highlight w:val="none"/>
        </w:rPr>
      </w:pPr>
      <w:r>
        <w:rPr>
          <w:rFonts w:hint="eastAsia" w:cs="宋体"/>
          <w:highlight w:val="none"/>
        </w:rPr>
        <w:drawing>
          <wp:inline distT="0" distB="0" distL="114300" distR="114300">
            <wp:extent cx="3808095" cy="2883535"/>
            <wp:effectExtent l="0" t="0" r="1905" b="12065"/>
            <wp:docPr id="2" name="图片 2" descr="1558072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8072268(1)"/>
                    <pic:cNvPicPr>
                      <a:picLocks noChangeAspect="1"/>
                    </pic:cNvPicPr>
                  </pic:nvPicPr>
                  <pic:blipFill>
                    <a:blip r:embed="rId7"/>
                    <a:stretch>
                      <a:fillRect/>
                    </a:stretch>
                  </pic:blipFill>
                  <pic:spPr>
                    <a:xfrm>
                      <a:off x="0" y="0"/>
                      <a:ext cx="3808095" cy="2883535"/>
                    </a:xfrm>
                    <a:prstGeom prst="rect">
                      <a:avLst/>
                    </a:prstGeom>
                  </pic:spPr>
                </pic:pic>
              </a:graphicData>
            </a:graphic>
          </wp:inline>
        </w:drawing>
      </w:r>
    </w:p>
    <w:p w14:paraId="3D0DE335">
      <w:pPr>
        <w:pStyle w:val="14"/>
        <w:ind w:firstLine="496"/>
        <w:rPr>
          <w:highlight w:val="none"/>
        </w:rPr>
      </w:pPr>
      <w:r>
        <w:rPr>
          <w:rFonts w:hint="eastAsia"/>
          <w:highlight w:val="none"/>
        </w:rPr>
        <w:t>说明：箭头所示位置按墙面装饰清单项计算，其他灯槽及吊顶按天棚吊顶清单项计算</w:t>
      </w:r>
    </w:p>
    <w:p w14:paraId="58D24C35">
      <w:pPr>
        <w:pStyle w:val="14"/>
        <w:ind w:firstLine="498"/>
        <w:rPr>
          <w:rFonts w:ascii="黑体" w:hAnsi="宋体" w:eastAsia="黑体" w:cs="Times New Roman"/>
          <w:b/>
          <w:bCs/>
          <w:highlight w:val="none"/>
        </w:rPr>
      </w:pPr>
      <w:r>
        <w:rPr>
          <w:rFonts w:hint="eastAsia" w:cs="宋体"/>
          <w:b/>
          <w:bCs/>
          <w:highlight w:val="none"/>
        </w:rPr>
        <w:t>5、不锈钢板</w:t>
      </w:r>
      <w:r>
        <w:rPr>
          <w:rFonts w:hint="eastAsia" w:ascii="黑体" w:hAnsi="宋体" w:eastAsia="黑体" w:cs="黑体"/>
          <w:b/>
          <w:bCs/>
          <w:highlight w:val="none"/>
        </w:rPr>
        <w:t>清单项目（门套）</w:t>
      </w:r>
    </w:p>
    <w:p w14:paraId="16C272EF">
      <w:pPr>
        <w:pStyle w:val="14"/>
        <w:ind w:firstLine="496"/>
        <w:rPr>
          <w:rFonts w:ascii="宋体" w:cs="Times New Roman"/>
          <w:highlight w:val="none"/>
        </w:rPr>
      </w:pPr>
      <w:r>
        <w:rPr>
          <w:rFonts w:hint="eastAsia" w:cs="宋体"/>
          <w:highlight w:val="none"/>
        </w:rPr>
        <w:t>（</w:t>
      </w:r>
      <w:r>
        <w:rPr>
          <w:highlight w:val="none"/>
        </w:rPr>
        <w:t>1</w:t>
      </w:r>
      <w:r>
        <w:rPr>
          <w:rFonts w:hint="eastAsia" w:cs="宋体"/>
          <w:highlight w:val="none"/>
        </w:rPr>
        <w:t>）墙面轻钢龙骨及型钢骨架综合考虑骨架型钢龙骨规格、防腐、除锈、防火等。</w:t>
      </w:r>
      <w:r>
        <w:rPr>
          <w:rFonts w:hint="eastAsia" w:ascii="宋体" w:hAnsi="宋体" w:cs="宋体"/>
          <w:highlight w:val="none"/>
        </w:rPr>
        <w:t>所有木龙骨、轻钢龙骨、型钢龙骨、铝合金龙骨无论是否发生变更，中标综合单价均不做调整。</w:t>
      </w:r>
    </w:p>
    <w:p w14:paraId="71F6DE53">
      <w:pPr>
        <w:pStyle w:val="14"/>
        <w:ind w:firstLine="380" w:firstLineChars="0"/>
        <w:rPr>
          <w:rFonts w:cs="Times New Roman"/>
          <w:highlight w:val="none"/>
        </w:rPr>
      </w:pPr>
      <w:r>
        <w:rPr>
          <w:rFonts w:hint="eastAsia" w:cs="宋体"/>
          <w:highlight w:val="none"/>
        </w:rPr>
        <w:t>（</w:t>
      </w:r>
      <w:r>
        <w:rPr>
          <w:highlight w:val="none"/>
        </w:rPr>
        <w:t>2</w:t>
      </w:r>
      <w:r>
        <w:rPr>
          <w:rFonts w:hint="eastAsia" w:cs="宋体"/>
          <w:highlight w:val="none"/>
        </w:rPr>
        <w:t>）计量分不同材料按设计图示尺寸以平方米计算。扣除门窗洞口及单个</w:t>
      </w:r>
      <w:r>
        <w:rPr>
          <w:highlight w:val="none"/>
        </w:rPr>
        <w:t>0.3m2</w:t>
      </w:r>
      <w:r>
        <w:rPr>
          <w:rFonts w:hint="eastAsia" w:cs="宋体"/>
          <w:highlight w:val="none"/>
        </w:rPr>
        <w:t>以上的孔洞所占面积。综合考虑颜色等相关费用。</w:t>
      </w:r>
      <w:r>
        <w:rPr>
          <w:rFonts w:cs="Times New Roman"/>
          <w:highlight w:val="none"/>
        </w:rPr>
        <w:br w:type="textWrapping"/>
      </w:r>
      <w:r>
        <w:rPr>
          <w:rFonts w:hint="eastAsia" w:cs="宋体"/>
          <w:highlight w:val="none"/>
        </w:rPr>
        <w:t xml:space="preserve">  （</w:t>
      </w:r>
      <w:r>
        <w:rPr>
          <w:highlight w:val="none"/>
        </w:rPr>
        <w:t>3</w:t>
      </w:r>
      <w:r>
        <w:rPr>
          <w:rFonts w:hint="eastAsia" w:cs="宋体"/>
          <w:highlight w:val="none"/>
        </w:rPr>
        <w:t>）当饰面材料发生变更时，只调饰面材料的价差。</w:t>
      </w:r>
    </w:p>
    <w:p w14:paraId="26BBFE4E">
      <w:pPr>
        <w:pStyle w:val="14"/>
        <w:ind w:firstLine="498"/>
        <w:rPr>
          <w:rFonts w:cs="Times New Roman"/>
          <w:b/>
          <w:bCs/>
          <w:highlight w:val="none"/>
        </w:rPr>
      </w:pPr>
      <w:r>
        <w:rPr>
          <w:rFonts w:hint="eastAsia" w:cs="宋体"/>
          <w:b/>
          <w:bCs/>
          <w:highlight w:val="none"/>
        </w:rPr>
        <w:t>四）天棚工程量清单</w:t>
      </w:r>
    </w:p>
    <w:p w14:paraId="1517BC66">
      <w:pPr>
        <w:pStyle w:val="15"/>
        <w:spacing w:before="120" w:after="120"/>
        <w:ind w:firstLine="366" w:firstLineChars="147"/>
        <w:outlineLvl w:val="0"/>
        <w:rPr>
          <w:highlight w:val="none"/>
        </w:rPr>
      </w:pPr>
      <w:bookmarkStart w:id="57" w:name="_Toc383586731"/>
      <w:r>
        <w:rPr>
          <w:highlight w:val="none"/>
        </w:rPr>
        <w:t>1</w:t>
      </w:r>
      <w:r>
        <w:rPr>
          <w:rFonts w:hint="eastAsia"/>
          <w:highlight w:val="none"/>
        </w:rPr>
        <w:t>、天棚吊顶清单项目</w:t>
      </w:r>
      <w:bookmarkEnd w:id="57"/>
    </w:p>
    <w:p w14:paraId="4AA34229">
      <w:pPr>
        <w:pStyle w:val="14"/>
        <w:ind w:firstLine="496"/>
        <w:rPr>
          <w:highlight w:val="none"/>
        </w:rPr>
      </w:pPr>
      <w:r>
        <w:rPr>
          <w:rFonts w:hint="eastAsia"/>
          <w:highlight w:val="none"/>
        </w:rPr>
        <w:t>除工程量清单单列的天棚线条外，其它按相应造型天棚计算。天棚清单报价按图纸结合清单报价，如基层材料、厚度变化时结算不作调整。</w:t>
      </w:r>
    </w:p>
    <w:p w14:paraId="742E0611">
      <w:pPr>
        <w:pStyle w:val="14"/>
        <w:ind w:firstLine="379" w:firstLineChars="153"/>
        <w:rPr>
          <w:rFonts w:cs="Times New Roman"/>
          <w:highlight w:val="none"/>
        </w:rPr>
      </w:pPr>
      <w:r>
        <w:rPr>
          <w:rFonts w:hint="eastAsia" w:cs="宋体"/>
          <w:highlight w:val="none"/>
        </w:rPr>
        <w:t>（</w:t>
      </w:r>
      <w:r>
        <w:rPr>
          <w:highlight w:val="none"/>
        </w:rPr>
        <w:t>1</w:t>
      </w:r>
      <w:r>
        <w:rPr>
          <w:rFonts w:hint="eastAsia" w:cs="宋体"/>
          <w:highlight w:val="none"/>
        </w:rPr>
        <w:t>）天棚吊顶分平面天棚、造型天棚二类。平面天棚是指天棚面层在同一标高（不考虑因孔洞、独立柱、灯槽（带）、光带、窗帘盒等附属设施所造成的不同标高）的天棚；造型天棚综合考虑跌级、锯齿型、吊挂式、藻井式、阶梯式等类型。综合考虑灯槽、灯带等造型及高差。平面与造型天棚交接部分以平面最近柱、墙边为界面划分。平面有窗帘盒的按平面计算。</w:t>
      </w:r>
    </w:p>
    <w:p w14:paraId="24ABBEF3">
      <w:pPr>
        <w:pStyle w:val="14"/>
        <w:ind w:firstLine="379" w:firstLineChars="0"/>
        <w:rPr>
          <w:rFonts w:cs="Times New Roman"/>
          <w:highlight w:val="none"/>
        </w:rPr>
      </w:pPr>
      <w:r>
        <w:rPr>
          <w:rFonts w:hint="eastAsia" w:cs="宋体"/>
          <w:highlight w:val="none"/>
        </w:rPr>
        <w:t>（</w:t>
      </w:r>
      <w:r>
        <w:rPr>
          <w:highlight w:val="none"/>
        </w:rPr>
        <w:t>2</w:t>
      </w:r>
      <w:r>
        <w:rPr>
          <w:rFonts w:hint="eastAsia" w:cs="宋体"/>
          <w:highlight w:val="none"/>
        </w:rPr>
        <w:t>）天棚计价综合考虑天花板的厚度、规格；型钢龙骨的中距、规格、类型；施工安装高度；照明、消防、通风空调、弱电等可能造成天棚面层材料开界、损耗以及恢复整理的费用；以及吊顶的吊杆、吊件、配件等可能因安装各类管线的原因需要调整所发生的费用等。龙骨、基层采用符合规范的难燃材料、交接位的收口、封板的制作安装均应包含在综合单价中，不再另行计量。工作内容包括龙骨制作安装、面层开槽、开洞、恢复、嵌缝等，不包括机电安装材料和内容。其它天棚计价综合考虑基层板的材质、厚度、规格；龙骨的中距、规格、类型；施工安装高度；以及吊顶的吊杆、吊件、配件等可能因安装各类管线的原因需要调整所发生的费用等。龙骨、基层采用符合规范的难燃材料、交接位的收口、封板的制作安装均应包含在综合单价中，不再另行计量。工作内容包括基层清理、龙骨制作、安装、基层油漆、基层板铺贴、面层铺贴、嵌缝、刷防护材料等。</w:t>
      </w:r>
    </w:p>
    <w:p w14:paraId="6BC94505">
      <w:pPr>
        <w:pStyle w:val="14"/>
        <w:ind w:firstLine="496"/>
        <w:rPr>
          <w:rFonts w:cs="Times New Roman"/>
          <w:highlight w:val="none"/>
        </w:rPr>
      </w:pPr>
      <w:r>
        <w:rPr>
          <w:rFonts w:hint="eastAsia" w:cs="宋体"/>
          <w:highlight w:val="none"/>
        </w:rPr>
        <w:t>（</w:t>
      </w:r>
      <w:r>
        <w:rPr>
          <w:highlight w:val="none"/>
        </w:rPr>
        <w:t>3</w:t>
      </w:r>
      <w:r>
        <w:rPr>
          <w:rFonts w:hint="eastAsia" w:cs="宋体"/>
          <w:highlight w:val="none"/>
        </w:rPr>
        <w:t>）平面天棚计量按设计图示尺寸以水平投影面积计算，不扣除间壁墙（玻璃隔断）、检查洞、附墙烟囱、柱垛和管道所占面积，但均应扣除单个</w:t>
      </w:r>
      <w:r>
        <w:rPr>
          <w:highlight w:val="none"/>
        </w:rPr>
        <w:t>0.3m2</w:t>
      </w:r>
      <w:r>
        <w:rPr>
          <w:rFonts w:hint="eastAsia" w:cs="宋体"/>
          <w:highlight w:val="none"/>
        </w:rPr>
        <w:t>以上的孔洞、独立柱及与天棚相连的窗帘盒、配套天棚所占面积。</w:t>
      </w:r>
    </w:p>
    <w:p w14:paraId="2369BB5E">
      <w:pPr>
        <w:pStyle w:val="14"/>
        <w:ind w:firstLine="496"/>
        <w:rPr>
          <w:rFonts w:cs="宋体"/>
          <w:highlight w:val="none"/>
        </w:rPr>
      </w:pPr>
      <w:r>
        <w:rPr>
          <w:rFonts w:hint="eastAsia" w:cs="宋体"/>
          <w:highlight w:val="none"/>
        </w:rPr>
        <w:t>（</w:t>
      </w:r>
      <w:r>
        <w:rPr>
          <w:highlight w:val="none"/>
        </w:rPr>
        <w:t>4</w:t>
      </w:r>
      <w:r>
        <w:rPr>
          <w:rFonts w:hint="eastAsia" w:cs="宋体"/>
          <w:highlight w:val="none"/>
        </w:rPr>
        <w:t>）造型天棚、天棚包管按设计图示尺寸以水平投影面积计算；不扣除间壁墙（玻璃隔断）、检查洞、附墙烟囱、柱垛和管道所占面积，但均应扣除单个</w:t>
      </w:r>
      <w:r>
        <w:rPr>
          <w:highlight w:val="none"/>
        </w:rPr>
        <w:t>0.3m2</w:t>
      </w:r>
      <w:r>
        <w:rPr>
          <w:rFonts w:hint="eastAsia" w:cs="宋体"/>
          <w:highlight w:val="none"/>
        </w:rPr>
        <w:t>以上的孔洞、独立柱及与天棚相连的窗帘盒、配套天棚所占面积；报价综合考虑艺术造型、坡面、灯槽（带）、跌级的高度（跌级部分含在报价内），无论造型如何变化，基层做法不同均不做调整，综合在报价内。</w:t>
      </w:r>
    </w:p>
    <w:p w14:paraId="2A45C404">
      <w:pPr>
        <w:pStyle w:val="14"/>
        <w:ind w:firstLine="496"/>
        <w:rPr>
          <w:rFonts w:cs="宋体"/>
          <w:highlight w:val="none"/>
        </w:rPr>
      </w:pPr>
      <w:r>
        <w:rPr>
          <w:rFonts w:hint="eastAsia" w:cs="宋体"/>
          <w:highlight w:val="none"/>
        </w:rPr>
        <w:t>（</w:t>
      </w:r>
      <w:r>
        <w:rPr>
          <w:rFonts w:hint="eastAsia"/>
          <w:highlight w:val="none"/>
        </w:rPr>
        <w:t>5</w:t>
      </w:r>
      <w:r>
        <w:rPr>
          <w:rFonts w:hint="eastAsia" w:cs="宋体"/>
          <w:highlight w:val="none"/>
        </w:rPr>
        <w:t>）当面层材料发生变更时，只调面层材料的价差，报价的面层材料用量进行价差调整。</w:t>
      </w:r>
    </w:p>
    <w:p w14:paraId="517D9023">
      <w:pPr>
        <w:pStyle w:val="14"/>
        <w:ind w:firstLine="496"/>
        <w:rPr>
          <w:rFonts w:cs="宋体"/>
          <w:highlight w:val="none"/>
        </w:rPr>
      </w:pPr>
      <w:r>
        <w:rPr>
          <w:rFonts w:hint="eastAsia" w:cs="宋体"/>
          <w:highlight w:val="none"/>
        </w:rPr>
        <w:t>2、天棚装修线条清单项目</w:t>
      </w:r>
    </w:p>
    <w:p w14:paraId="590F81E1">
      <w:pPr>
        <w:pStyle w:val="14"/>
        <w:ind w:firstLine="496"/>
        <w:rPr>
          <w:rFonts w:cs="Times New Roman"/>
          <w:highlight w:val="none"/>
        </w:rPr>
      </w:pPr>
      <w:r>
        <w:rPr>
          <w:rFonts w:hint="eastAsia" w:cs="宋体"/>
          <w:highlight w:val="none"/>
        </w:rPr>
        <w:t>（</w:t>
      </w:r>
      <w:r>
        <w:rPr>
          <w:rFonts w:hint="eastAsia"/>
          <w:highlight w:val="none"/>
        </w:rPr>
        <w:t>1</w:t>
      </w:r>
      <w:r>
        <w:rPr>
          <w:rFonts w:hint="eastAsia" w:cs="宋体"/>
          <w:highlight w:val="none"/>
        </w:rPr>
        <w:t>）天棚条线综合考虑基层的做法及厚度，按设计图示尺寸以不同水平投影宽度*高度以“M”计算；报价综合考虑线条造型、跌级的高度（跌级部分含在报价内），无论造型如何变化，基层做法不同均不做调整，综合在报价内。大于工程量清单所列的天棚装饰线条外的并入相应天棚清单项内计算。</w:t>
      </w:r>
    </w:p>
    <w:p w14:paraId="42F6758C">
      <w:pPr>
        <w:pStyle w:val="14"/>
        <w:ind w:firstLine="577" w:firstLineChars="233"/>
        <w:rPr>
          <w:rFonts w:cs="Times New Roman"/>
          <w:highlight w:val="none"/>
        </w:rPr>
      </w:pPr>
      <w:r>
        <w:rPr>
          <w:rFonts w:hint="eastAsia" w:cs="宋体"/>
          <w:highlight w:val="none"/>
        </w:rPr>
        <w:t>（</w:t>
      </w:r>
      <w:r>
        <w:rPr>
          <w:rFonts w:hint="eastAsia"/>
          <w:highlight w:val="none"/>
        </w:rPr>
        <w:t>2</w:t>
      </w:r>
      <w:r>
        <w:rPr>
          <w:rFonts w:hint="eastAsia" w:cs="宋体"/>
          <w:highlight w:val="none"/>
        </w:rPr>
        <w:t>）当线条的宽度与高或变化时，按宽度与高度比例进行折算。</w:t>
      </w:r>
    </w:p>
    <w:p w14:paraId="0408496A">
      <w:pPr>
        <w:pStyle w:val="14"/>
        <w:ind w:firstLine="496"/>
        <w:rPr>
          <w:rFonts w:cs="宋体"/>
          <w:highlight w:val="none"/>
        </w:rPr>
      </w:pPr>
      <w:r>
        <w:rPr>
          <w:rFonts w:hint="eastAsia" w:cs="宋体"/>
          <w:highlight w:val="none"/>
        </w:rPr>
        <w:t>（</w:t>
      </w:r>
      <w:r>
        <w:rPr>
          <w:rFonts w:hint="eastAsia"/>
          <w:highlight w:val="none"/>
        </w:rPr>
        <w:t>3</w:t>
      </w:r>
      <w:r>
        <w:rPr>
          <w:rFonts w:hint="eastAsia" w:cs="宋体"/>
          <w:highlight w:val="none"/>
        </w:rPr>
        <w:t>）当面层材料发生变更时，只调面层材料的价差，按清单宽度及高度工程量进行价差调整。</w:t>
      </w:r>
    </w:p>
    <w:p w14:paraId="4CF51AE8">
      <w:pPr>
        <w:pStyle w:val="8"/>
        <w:spacing w:before="0" w:beforeAutospacing="0" w:after="0" w:afterAutospacing="0" w:line="360" w:lineRule="auto"/>
        <w:ind w:firstLine="480" w:firstLineChars="200"/>
        <w:rPr>
          <w:highlight w:val="none"/>
        </w:rPr>
      </w:pPr>
      <w:r>
        <w:rPr>
          <w:rFonts w:hint="eastAsia"/>
          <w:highlight w:val="none"/>
        </w:rPr>
        <w:t>3、</w:t>
      </w:r>
      <w:r>
        <w:rPr>
          <w:highlight w:val="none"/>
        </w:rPr>
        <w:t>与天棚相边梁板面</w:t>
      </w:r>
      <w:r>
        <w:rPr>
          <w:rFonts w:hint="eastAsia"/>
          <w:highlight w:val="none"/>
        </w:rPr>
        <w:t>清单项目</w:t>
      </w:r>
    </w:p>
    <w:p w14:paraId="72162758">
      <w:pPr>
        <w:pStyle w:val="14"/>
        <w:ind w:firstLine="496"/>
        <w:rPr>
          <w:rFonts w:cs="Times New Roman"/>
          <w:highlight w:val="none"/>
        </w:rPr>
      </w:pPr>
      <w:r>
        <w:rPr>
          <w:rFonts w:hint="eastAsia" w:cs="宋体"/>
          <w:highlight w:val="none"/>
        </w:rPr>
        <w:t>（</w:t>
      </w:r>
      <w:r>
        <w:rPr>
          <w:rFonts w:hint="eastAsia"/>
          <w:highlight w:val="none"/>
        </w:rPr>
        <w:t>1</w:t>
      </w:r>
      <w:r>
        <w:rPr>
          <w:rFonts w:hint="eastAsia" w:cs="宋体"/>
          <w:highlight w:val="none"/>
        </w:rPr>
        <w:t>）按设计图示尺寸以不同垂直面积以“M2”计算；报价综合考虑造型、跌级的高度，基层材料及做法，无论造型如何变化，基层做法不同均不做调整，综合在报价，造型变化不作调整。。</w:t>
      </w:r>
    </w:p>
    <w:p w14:paraId="56F05ED7">
      <w:pPr>
        <w:pStyle w:val="14"/>
        <w:ind w:firstLine="496"/>
        <w:rPr>
          <w:rFonts w:cs="宋体"/>
          <w:highlight w:val="none"/>
        </w:rPr>
      </w:pPr>
      <w:r>
        <w:rPr>
          <w:rFonts w:hint="eastAsia" w:cs="宋体"/>
          <w:highlight w:val="none"/>
        </w:rPr>
        <w:t>（</w:t>
      </w:r>
      <w:r>
        <w:rPr>
          <w:rFonts w:hint="eastAsia"/>
          <w:highlight w:val="none"/>
        </w:rPr>
        <w:t>2</w:t>
      </w:r>
      <w:r>
        <w:rPr>
          <w:rFonts w:hint="eastAsia" w:cs="宋体"/>
          <w:highlight w:val="none"/>
        </w:rPr>
        <w:t>）当面层材料发生变更时，只调面层材料的价差，按报价的面层材料用量进行价差调整。</w:t>
      </w:r>
    </w:p>
    <w:p w14:paraId="5E735251">
      <w:pPr>
        <w:pStyle w:val="8"/>
        <w:spacing w:before="0" w:beforeAutospacing="0" w:after="0" w:afterAutospacing="0"/>
        <w:ind w:firstLine="480" w:firstLineChars="200"/>
        <w:rPr>
          <w:highlight w:val="none"/>
        </w:rPr>
      </w:pPr>
      <w:r>
        <w:rPr>
          <w:rFonts w:hint="eastAsia"/>
          <w:highlight w:val="none"/>
        </w:rPr>
        <w:t>4、</w:t>
      </w:r>
      <w:r>
        <w:rPr>
          <w:highlight w:val="none"/>
        </w:rPr>
        <w:t>木窗帘盒</w:t>
      </w:r>
    </w:p>
    <w:p w14:paraId="0929E311">
      <w:pPr>
        <w:pStyle w:val="8"/>
        <w:spacing w:before="0" w:beforeAutospacing="0" w:after="0" w:afterAutospacing="0"/>
        <w:ind w:firstLine="480" w:firstLineChars="200"/>
        <w:rPr>
          <w:highlight w:val="none"/>
        </w:rPr>
      </w:pPr>
    </w:p>
    <w:p w14:paraId="26F8BD66">
      <w:pPr>
        <w:pStyle w:val="14"/>
        <w:ind w:firstLine="496"/>
        <w:rPr>
          <w:rFonts w:cs="Times New Roman"/>
          <w:highlight w:val="none"/>
        </w:rPr>
      </w:pPr>
      <w:r>
        <w:rPr>
          <w:rFonts w:hint="eastAsia" w:cs="宋体"/>
          <w:highlight w:val="none"/>
        </w:rPr>
        <w:t>（</w:t>
      </w:r>
      <w:r>
        <w:rPr>
          <w:rFonts w:hint="eastAsia"/>
          <w:highlight w:val="none"/>
        </w:rPr>
        <w:t>1</w:t>
      </w:r>
      <w:r>
        <w:rPr>
          <w:rFonts w:hint="eastAsia" w:cs="宋体"/>
          <w:highlight w:val="none"/>
        </w:rPr>
        <w:t>）窗帘盒按设计图示尺寸以不同水平投影宽度“M”计算；报价综合考虑窗帘盒造型、跌级的高度，基层材料及做法，无论造型如何变化，基层做法不同均不做调整，综合在报价内。</w:t>
      </w:r>
    </w:p>
    <w:p w14:paraId="2F86AAB4">
      <w:pPr>
        <w:pStyle w:val="14"/>
        <w:ind w:firstLine="577" w:firstLineChars="233"/>
        <w:rPr>
          <w:rFonts w:cs="Times New Roman"/>
          <w:highlight w:val="none"/>
        </w:rPr>
      </w:pPr>
      <w:r>
        <w:rPr>
          <w:rFonts w:hint="eastAsia" w:cs="宋体"/>
          <w:highlight w:val="none"/>
        </w:rPr>
        <w:t>（</w:t>
      </w:r>
      <w:r>
        <w:rPr>
          <w:rFonts w:hint="eastAsia"/>
          <w:highlight w:val="none"/>
        </w:rPr>
        <w:t>2</w:t>
      </w:r>
      <w:r>
        <w:rPr>
          <w:rFonts w:hint="eastAsia" w:cs="宋体"/>
          <w:highlight w:val="none"/>
        </w:rPr>
        <w:t>）当窗帘盒的宽度变化时，按宽度比例进行折算。</w:t>
      </w:r>
    </w:p>
    <w:p w14:paraId="5C4F7B27">
      <w:pPr>
        <w:pStyle w:val="14"/>
        <w:ind w:firstLine="496"/>
        <w:rPr>
          <w:rFonts w:cs="宋体"/>
          <w:highlight w:val="none"/>
        </w:rPr>
      </w:pPr>
      <w:r>
        <w:rPr>
          <w:rFonts w:hint="eastAsia" w:cs="宋体"/>
          <w:highlight w:val="none"/>
        </w:rPr>
        <w:t>（</w:t>
      </w:r>
      <w:r>
        <w:rPr>
          <w:rFonts w:hint="eastAsia"/>
          <w:highlight w:val="none"/>
        </w:rPr>
        <w:t>3</w:t>
      </w:r>
      <w:r>
        <w:rPr>
          <w:rFonts w:hint="eastAsia" w:cs="宋体"/>
          <w:highlight w:val="none"/>
        </w:rPr>
        <w:t>）当面层材料发生变更时，只调面层材料的价差，按清单宽度工程量进行价差调整。</w:t>
      </w:r>
    </w:p>
    <w:p w14:paraId="7034771C">
      <w:pPr>
        <w:pStyle w:val="8"/>
        <w:spacing w:before="0" w:beforeAutospacing="0" w:after="0" w:afterAutospacing="0"/>
        <w:ind w:firstLine="480" w:firstLineChars="200"/>
        <w:rPr>
          <w:highlight w:val="none"/>
        </w:rPr>
      </w:pPr>
      <w:r>
        <w:rPr>
          <w:rFonts w:hint="eastAsia"/>
          <w:highlight w:val="none"/>
        </w:rPr>
        <w:t>5、</w:t>
      </w:r>
      <w:r>
        <w:rPr>
          <w:highlight w:val="none"/>
        </w:rPr>
        <w:t>窗帘</w:t>
      </w:r>
      <w:r>
        <w:rPr>
          <w:rFonts w:hint="eastAsia"/>
          <w:highlight w:val="none"/>
        </w:rPr>
        <w:t>挡板</w:t>
      </w:r>
    </w:p>
    <w:p w14:paraId="27CA5540">
      <w:pPr>
        <w:pStyle w:val="8"/>
        <w:spacing w:before="0" w:beforeAutospacing="0" w:after="0" w:afterAutospacing="0"/>
        <w:ind w:firstLine="480" w:firstLineChars="200"/>
        <w:rPr>
          <w:highlight w:val="none"/>
        </w:rPr>
      </w:pPr>
    </w:p>
    <w:p w14:paraId="18353744">
      <w:pPr>
        <w:pStyle w:val="14"/>
        <w:ind w:firstLine="496"/>
        <w:rPr>
          <w:rFonts w:cs="宋体"/>
          <w:highlight w:val="none"/>
        </w:rPr>
      </w:pPr>
      <w:r>
        <w:rPr>
          <w:rFonts w:hint="eastAsia" w:cs="宋体"/>
          <w:highlight w:val="none"/>
        </w:rPr>
        <w:t>（</w:t>
      </w:r>
      <w:r>
        <w:rPr>
          <w:rFonts w:cs="宋体"/>
          <w:highlight w:val="none"/>
        </w:rPr>
        <w:t>1</w:t>
      </w:r>
      <w:r>
        <w:rPr>
          <w:rFonts w:hint="eastAsia" w:cs="宋体"/>
          <w:highlight w:val="none"/>
        </w:rPr>
        <w:t>）窗帘挡板按设计图示尺寸以“M”计算；报价综合考虑窗帘挡板的高度，基层材料及做法，无论造型如何变化，基层做法不同均不做调整，综合在报价内。</w:t>
      </w:r>
    </w:p>
    <w:p w14:paraId="4C95FC53">
      <w:pPr>
        <w:pStyle w:val="14"/>
        <w:ind w:firstLine="496"/>
        <w:rPr>
          <w:rFonts w:cs="宋体"/>
          <w:highlight w:val="none"/>
        </w:rPr>
      </w:pPr>
      <w:r>
        <w:rPr>
          <w:rFonts w:hint="eastAsia" w:cs="宋体"/>
          <w:highlight w:val="none"/>
        </w:rPr>
        <w:t>（</w:t>
      </w:r>
      <w:r>
        <w:rPr>
          <w:rFonts w:hint="eastAsia"/>
          <w:highlight w:val="none"/>
        </w:rPr>
        <w:t>2</w:t>
      </w:r>
      <w:r>
        <w:rPr>
          <w:rFonts w:hint="eastAsia" w:cs="宋体"/>
          <w:highlight w:val="none"/>
        </w:rPr>
        <w:t>）当面层材料发生变更时，只调面层材料的价差，按清单高度工程量进行价差调整。</w:t>
      </w:r>
    </w:p>
    <w:p w14:paraId="30FDE714">
      <w:pPr>
        <w:pStyle w:val="15"/>
        <w:spacing w:before="120" w:after="120"/>
        <w:ind w:firstLine="420"/>
        <w:outlineLvl w:val="0"/>
        <w:rPr>
          <w:rFonts w:cs="Times New Roman"/>
          <w:highlight w:val="none"/>
        </w:rPr>
      </w:pPr>
      <w:bookmarkStart w:id="58" w:name="_Toc383586732"/>
      <w:r>
        <w:rPr>
          <w:rFonts w:hint="eastAsia"/>
          <w:highlight w:val="none"/>
        </w:rPr>
        <w:t>五）门窗工程清单项目</w:t>
      </w:r>
      <w:bookmarkEnd w:id="58"/>
    </w:p>
    <w:p w14:paraId="1796A576">
      <w:pPr>
        <w:pStyle w:val="14"/>
        <w:ind w:firstLine="496"/>
        <w:rPr>
          <w:rFonts w:cs="Times New Roman"/>
          <w:highlight w:val="none"/>
        </w:rPr>
      </w:pPr>
      <w:r>
        <w:rPr>
          <w:rFonts w:hint="eastAsia" w:cs="宋体"/>
          <w:highlight w:val="none"/>
        </w:rPr>
        <w:t>装饰门为成品门，分不同类型、材质、开启方式按设计图示尺寸以“樘”计算。分入户门、房间门、厨房门、储物间门。隐形门在相应墙面面积计算。</w:t>
      </w:r>
    </w:p>
    <w:p w14:paraId="09566661">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门计价综合考虑门套（框）、门扇、亮子、玻璃、门锁、门夹、拉手、磁吸、闭门器、地弹簧、吊轨（地轨）、线条、猫眼等特殊五金、各种小五金配件、贴脸、盖口条、披水条、油漆、刷防腐油、塞口、填缝、运输等相关费用。</w:t>
      </w:r>
    </w:p>
    <w:p w14:paraId="52A247CA">
      <w:pPr>
        <w:pStyle w:val="14"/>
        <w:ind w:firstLine="496"/>
        <w:rPr>
          <w:rFonts w:cs="Times New Roman"/>
          <w:highlight w:val="none"/>
        </w:rPr>
      </w:pPr>
      <w:r>
        <w:rPr>
          <w:rFonts w:hint="eastAsia" w:cs="宋体"/>
          <w:highlight w:val="none"/>
        </w:rPr>
        <w:t>（</w:t>
      </w:r>
      <w:r>
        <w:rPr>
          <w:highlight w:val="none"/>
        </w:rPr>
        <w:t>2</w:t>
      </w:r>
      <w:r>
        <w:rPr>
          <w:rFonts w:hint="eastAsia" w:cs="宋体"/>
          <w:highlight w:val="none"/>
        </w:rPr>
        <w:t>）当门面层材质、玻璃发生变更时，只调整门主材、玻璃材料的价差。</w:t>
      </w:r>
    </w:p>
    <w:p w14:paraId="36A90532">
      <w:pPr>
        <w:pStyle w:val="14"/>
        <w:ind w:firstLine="496"/>
        <w:rPr>
          <w:highlight w:val="none"/>
        </w:rPr>
      </w:pPr>
      <w:r>
        <w:rPr>
          <w:rFonts w:hint="eastAsia" w:cs="宋体"/>
          <w:highlight w:val="none"/>
        </w:rPr>
        <w:t>（</w:t>
      </w:r>
      <w:r>
        <w:rPr>
          <w:highlight w:val="none"/>
        </w:rPr>
        <w:t>3</w:t>
      </w:r>
      <w:r>
        <w:rPr>
          <w:rFonts w:hint="eastAsia" w:cs="宋体"/>
          <w:highlight w:val="none"/>
        </w:rPr>
        <w:t>）当门闭门器、地弹簧、拉手发生变更时，只调整相应闭门器、地弹簧、拉手的价差。</w:t>
      </w:r>
      <w:r>
        <w:rPr>
          <w:highlight w:val="none"/>
        </w:rPr>
        <w:t>.</w:t>
      </w:r>
    </w:p>
    <w:p w14:paraId="0D392FD3">
      <w:pPr>
        <w:pStyle w:val="14"/>
        <w:ind w:firstLine="496"/>
        <w:rPr>
          <w:rFonts w:cs="Times New Roman"/>
          <w:highlight w:val="none"/>
        </w:rPr>
      </w:pPr>
      <w:r>
        <w:rPr>
          <w:rFonts w:hint="eastAsia" w:cs="宋体"/>
          <w:highlight w:val="none"/>
        </w:rPr>
        <w:t>（</w:t>
      </w:r>
      <w:r>
        <w:rPr>
          <w:highlight w:val="none"/>
        </w:rPr>
        <w:t>4</w:t>
      </w:r>
      <w:r>
        <w:rPr>
          <w:rFonts w:hint="eastAsia" w:cs="宋体"/>
          <w:highlight w:val="none"/>
        </w:rPr>
        <w:t>）油漆综合考虑颜色、喷漆、锔漆等方式。</w:t>
      </w:r>
    </w:p>
    <w:p w14:paraId="65EC7144">
      <w:pPr>
        <w:pStyle w:val="15"/>
        <w:spacing w:before="120" w:after="120"/>
        <w:ind w:firstLine="420"/>
        <w:outlineLvl w:val="0"/>
        <w:rPr>
          <w:rFonts w:cs="Times New Roman"/>
          <w:highlight w:val="none"/>
        </w:rPr>
      </w:pPr>
      <w:r>
        <w:rPr>
          <w:rFonts w:hint="eastAsia"/>
          <w:highlight w:val="none"/>
        </w:rPr>
        <w:t>六）金属门套清单项目</w:t>
      </w:r>
    </w:p>
    <w:p w14:paraId="3AC21FB6">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金属门套综合考虑基层清理、基层板安装、面层铺贴、刷防护材料等相关费用。综合考虑基层板厚度、龙骨规格，包含基层板、龙骨的防腐、防火等。所有木龙骨、夹板无论是否发生变更，中标综合单价均不做调整。</w:t>
      </w:r>
    </w:p>
    <w:p w14:paraId="44475312">
      <w:pPr>
        <w:pStyle w:val="14"/>
        <w:ind w:firstLine="496"/>
        <w:rPr>
          <w:rFonts w:cs="Times New Roman"/>
          <w:highlight w:val="none"/>
        </w:rPr>
      </w:pPr>
      <w:r>
        <w:rPr>
          <w:rFonts w:hint="eastAsia" w:cs="宋体"/>
          <w:highlight w:val="none"/>
        </w:rPr>
        <w:t>（</w:t>
      </w:r>
      <w:r>
        <w:rPr>
          <w:highlight w:val="none"/>
        </w:rPr>
        <w:t>2</w:t>
      </w:r>
      <w:r>
        <w:rPr>
          <w:rFonts w:hint="eastAsia" w:cs="宋体"/>
          <w:highlight w:val="none"/>
        </w:rPr>
        <w:t>）当饰面材料发生变更时，只调饰面材料的价差。中标综合单价综合考虑饰面颜色等相关费用。</w:t>
      </w:r>
    </w:p>
    <w:p w14:paraId="7F4ABE17">
      <w:pPr>
        <w:pStyle w:val="14"/>
        <w:ind w:firstLine="496"/>
        <w:rPr>
          <w:rFonts w:cs="Times New Roman"/>
          <w:highlight w:val="none"/>
        </w:rPr>
      </w:pPr>
      <w:r>
        <w:rPr>
          <w:rFonts w:hint="eastAsia" w:cs="宋体"/>
          <w:highlight w:val="none"/>
        </w:rPr>
        <w:t>（</w:t>
      </w:r>
      <w:r>
        <w:rPr>
          <w:rFonts w:hint="eastAsia"/>
          <w:highlight w:val="none"/>
        </w:rPr>
        <w:t>3</w:t>
      </w:r>
      <w:r>
        <w:rPr>
          <w:rFonts w:hint="eastAsia" w:cs="宋体"/>
          <w:highlight w:val="none"/>
        </w:rPr>
        <w:t>）计量以平方米计量，按设计图纸尺寸以展开面积计算。</w:t>
      </w:r>
    </w:p>
    <w:p w14:paraId="716B6F6A">
      <w:pPr>
        <w:pStyle w:val="15"/>
        <w:spacing w:before="120" w:after="120"/>
        <w:ind w:firstLine="420"/>
        <w:outlineLvl w:val="0"/>
        <w:rPr>
          <w:rFonts w:cs="Times New Roman"/>
          <w:highlight w:val="none"/>
        </w:rPr>
      </w:pPr>
      <w:bookmarkStart w:id="59" w:name="_Toc383586738"/>
      <w:r>
        <w:rPr>
          <w:rFonts w:hint="eastAsia"/>
          <w:highlight w:val="none"/>
        </w:rPr>
        <w:t>七）油漆、涂料清单项目</w:t>
      </w:r>
      <w:bookmarkEnd w:id="59"/>
    </w:p>
    <w:p w14:paraId="419E2779">
      <w:pPr>
        <w:pStyle w:val="14"/>
        <w:ind w:firstLine="496"/>
        <w:rPr>
          <w:rFonts w:cs="Times New Roman"/>
          <w:highlight w:val="none"/>
        </w:rPr>
      </w:pPr>
      <w:r>
        <w:rPr>
          <w:rFonts w:hint="eastAsia" w:cs="宋体"/>
          <w:highlight w:val="none"/>
        </w:rPr>
        <w:t>（</w:t>
      </w:r>
      <w:r>
        <w:rPr>
          <w:highlight w:val="none"/>
        </w:rPr>
        <w:t>1</w:t>
      </w:r>
      <w:r>
        <w:rPr>
          <w:rFonts w:hint="eastAsia" w:cs="宋体"/>
          <w:highlight w:val="none"/>
        </w:rPr>
        <w:t>）油漆、涂料计价综合考虑油漆、腻子遍数，颜色、腻子种类、基底类型、阴阳角护角线，包括基层清理、刮腻子、油漆、刷喷涂料；计价综合考虑腻子种类、遍数，粘结材料、墙纸的类型，包括基层清扫、刮腻子、磨砂纸、刷底油、配制贴面材料、裱糊刷胶、裁墙纸、贴装饰面等相关费用。</w:t>
      </w:r>
    </w:p>
    <w:p w14:paraId="6B5D316F">
      <w:pPr>
        <w:pStyle w:val="14"/>
        <w:ind w:firstLine="496"/>
        <w:rPr>
          <w:rFonts w:cs="Times New Roman"/>
          <w:highlight w:val="none"/>
        </w:rPr>
      </w:pPr>
      <w:r>
        <w:rPr>
          <w:rFonts w:hint="eastAsia" w:cs="宋体"/>
          <w:highlight w:val="none"/>
        </w:rPr>
        <w:t>（</w:t>
      </w:r>
      <w:r>
        <w:rPr>
          <w:highlight w:val="none"/>
        </w:rPr>
        <w:t>2</w:t>
      </w:r>
      <w:r>
        <w:rPr>
          <w:rFonts w:hint="eastAsia" w:cs="宋体"/>
          <w:highlight w:val="none"/>
        </w:rPr>
        <w:t>）计量分不同部位、材料按图示尺寸以平方米计算。</w:t>
      </w:r>
    </w:p>
    <w:p w14:paraId="713E5F6A">
      <w:pPr>
        <w:pStyle w:val="14"/>
        <w:ind w:firstLine="496"/>
        <w:rPr>
          <w:rFonts w:cs="宋体"/>
          <w:highlight w:val="none"/>
        </w:rPr>
      </w:pPr>
      <w:r>
        <w:rPr>
          <w:rFonts w:hint="eastAsia" w:cs="宋体"/>
          <w:highlight w:val="none"/>
        </w:rPr>
        <w:t>（</w:t>
      </w:r>
      <w:r>
        <w:rPr>
          <w:highlight w:val="none"/>
        </w:rPr>
        <w:t>3</w:t>
      </w:r>
      <w:r>
        <w:rPr>
          <w:rFonts w:hint="eastAsia" w:cs="宋体"/>
          <w:highlight w:val="none"/>
        </w:rPr>
        <w:t>）当油漆、涂料</w:t>
      </w:r>
      <w:r>
        <w:rPr>
          <w:rFonts w:hint="eastAsia" w:ascii="宋体" w:cs="宋体"/>
          <w:highlight w:val="none"/>
        </w:rPr>
        <w:t>材料</w:t>
      </w:r>
      <w:r>
        <w:rPr>
          <w:rFonts w:hint="eastAsia" w:cs="宋体"/>
          <w:highlight w:val="none"/>
        </w:rPr>
        <w:t>发生变更时，只调整油漆、涂料材料价差。</w:t>
      </w:r>
    </w:p>
    <w:p w14:paraId="00DF5B86">
      <w:pPr>
        <w:pStyle w:val="14"/>
        <w:ind w:firstLine="496"/>
        <w:rPr>
          <w:rFonts w:cs="宋体"/>
          <w:highlight w:val="none"/>
        </w:rPr>
      </w:pPr>
      <w:r>
        <w:rPr>
          <w:rFonts w:hint="eastAsia" w:cs="宋体"/>
          <w:highlight w:val="none"/>
        </w:rPr>
        <w:t>（4）因工艺及施工搭接要求，踢脚线位置满刮腻子及油漆时，该部分工程量不另行计算，报价综合考虑。</w:t>
      </w:r>
    </w:p>
    <w:p w14:paraId="022B41CB">
      <w:pPr>
        <w:pStyle w:val="14"/>
        <w:ind w:firstLine="498"/>
        <w:rPr>
          <w:rFonts w:cs="宋体"/>
          <w:b/>
          <w:bCs/>
          <w:highlight w:val="none"/>
        </w:rPr>
      </w:pPr>
      <w:bookmarkStart w:id="60" w:name="_Toc374629673"/>
      <w:r>
        <w:rPr>
          <w:rFonts w:hint="eastAsia" w:cs="宋体"/>
          <w:b/>
          <w:bCs/>
          <w:highlight w:val="none"/>
          <w:lang w:val="en-US" w:eastAsia="zh-CN"/>
        </w:rPr>
        <w:t>八</w:t>
      </w:r>
      <w:r>
        <w:rPr>
          <w:rFonts w:hint="eastAsia" w:cs="宋体"/>
          <w:b/>
          <w:bCs/>
          <w:highlight w:val="none"/>
        </w:rPr>
        <w:t>）柜、台清单项目</w:t>
      </w:r>
    </w:p>
    <w:p w14:paraId="5087BF25">
      <w:pPr>
        <w:pStyle w:val="14"/>
        <w:ind w:firstLine="496"/>
        <w:rPr>
          <w:rFonts w:cs="宋体"/>
          <w:highlight w:val="none"/>
        </w:rPr>
      </w:pPr>
      <w:r>
        <w:rPr>
          <w:rFonts w:hint="eastAsia" w:cs="宋体"/>
          <w:highlight w:val="none"/>
        </w:rPr>
        <w:t>（</w:t>
      </w:r>
      <w:r>
        <w:rPr>
          <w:rFonts w:cs="宋体"/>
          <w:highlight w:val="none"/>
        </w:rPr>
        <w:t>1</w:t>
      </w:r>
      <w:r>
        <w:rPr>
          <w:rFonts w:hint="eastAsia" w:cs="宋体"/>
          <w:highlight w:val="none"/>
        </w:rPr>
        <w:t>）报价时综合考虑柜、台五金配件，开启门、层板、内饰面材料、柜台面铺设，面层材料油漆等。</w:t>
      </w:r>
    </w:p>
    <w:p w14:paraId="02BCC357">
      <w:pPr>
        <w:pStyle w:val="14"/>
        <w:ind w:firstLine="496"/>
        <w:rPr>
          <w:rFonts w:cs="宋体"/>
          <w:highlight w:val="none"/>
        </w:rPr>
      </w:pPr>
      <w:r>
        <w:rPr>
          <w:rFonts w:hint="eastAsia" w:cs="宋体"/>
          <w:highlight w:val="none"/>
        </w:rPr>
        <w:t>（</w:t>
      </w:r>
      <w:r>
        <w:rPr>
          <w:rFonts w:cs="宋体"/>
          <w:highlight w:val="none"/>
        </w:rPr>
        <w:t>2</w:t>
      </w:r>
      <w:r>
        <w:rPr>
          <w:rFonts w:hint="eastAsia" w:cs="宋体"/>
          <w:highlight w:val="none"/>
        </w:rPr>
        <w:t>）柜、台按清单不同项目以“</w:t>
      </w:r>
      <w:r>
        <w:rPr>
          <w:rFonts w:cs="宋体"/>
          <w:highlight w:val="none"/>
        </w:rPr>
        <w:t>m</w:t>
      </w:r>
      <w:r>
        <w:rPr>
          <w:rFonts w:hint="eastAsia" w:cs="宋体"/>
          <w:highlight w:val="none"/>
        </w:rPr>
        <w:t>”或“</w:t>
      </w:r>
      <w:r>
        <w:rPr>
          <w:rFonts w:cs="宋体"/>
          <w:highlight w:val="none"/>
        </w:rPr>
        <w:t>m</w:t>
      </w:r>
      <w:r>
        <w:rPr>
          <w:rFonts w:hint="eastAsia" w:cs="宋体"/>
          <w:highlight w:val="none"/>
        </w:rPr>
        <w:t>2”计算，衣柜按正立面投影面积计算，电视柜按米计算。</w:t>
      </w:r>
    </w:p>
    <w:p w14:paraId="1E9EA35E">
      <w:pPr>
        <w:pStyle w:val="14"/>
        <w:ind w:firstLine="496"/>
        <w:rPr>
          <w:rFonts w:cs="宋体"/>
          <w:highlight w:val="none"/>
        </w:rPr>
      </w:pPr>
      <w:r>
        <w:rPr>
          <w:rFonts w:hint="eastAsia" w:cs="宋体"/>
          <w:highlight w:val="none"/>
        </w:rPr>
        <w:t>（3）当面层材料变更时按图示面层材料调整价差。</w:t>
      </w:r>
    </w:p>
    <w:p w14:paraId="4B9048DC">
      <w:pPr>
        <w:pStyle w:val="14"/>
        <w:ind w:firstLine="498"/>
        <w:rPr>
          <w:rFonts w:cs="宋体"/>
          <w:b/>
          <w:highlight w:val="none"/>
        </w:rPr>
      </w:pPr>
      <w:r>
        <w:rPr>
          <w:rFonts w:hint="eastAsia" w:cs="宋体"/>
          <w:b/>
          <w:highlight w:val="none"/>
          <w:lang w:val="en-US" w:eastAsia="zh-CN"/>
        </w:rPr>
        <w:t>九</w:t>
      </w:r>
      <w:r>
        <w:rPr>
          <w:rFonts w:hint="eastAsia" w:cs="宋体"/>
          <w:b/>
          <w:highlight w:val="none"/>
        </w:rPr>
        <w:t>）墙面、天花装饰线条</w:t>
      </w:r>
    </w:p>
    <w:p w14:paraId="7947FABB">
      <w:pPr>
        <w:pStyle w:val="14"/>
        <w:ind w:firstLine="496"/>
        <w:rPr>
          <w:rFonts w:cs="宋体"/>
          <w:highlight w:val="none"/>
        </w:rPr>
      </w:pPr>
      <w:r>
        <w:rPr>
          <w:rFonts w:hint="eastAsia" w:cs="宋体"/>
          <w:highlight w:val="none"/>
        </w:rPr>
        <w:t>（</w:t>
      </w:r>
      <w:r>
        <w:rPr>
          <w:highlight w:val="none"/>
        </w:rPr>
        <w:t>1</w:t>
      </w:r>
      <w:r>
        <w:rPr>
          <w:rFonts w:hint="eastAsia" w:cs="宋体"/>
          <w:highlight w:val="none"/>
        </w:rPr>
        <w:t>）报价区分材质、规格综合图纸的造型、式样立面宽度进行报价，以“</w:t>
      </w:r>
      <w:r>
        <w:rPr>
          <w:highlight w:val="none"/>
        </w:rPr>
        <w:t>m</w:t>
      </w:r>
      <w:r>
        <w:rPr>
          <w:rFonts w:hint="eastAsia" w:cs="宋体"/>
          <w:highlight w:val="none"/>
        </w:rPr>
        <w:t>”计算。平面图宽度≤</w:t>
      </w:r>
      <w:r>
        <w:rPr>
          <w:rFonts w:cs="宋体"/>
          <w:highlight w:val="none"/>
        </w:rPr>
        <w:t>5MM</w:t>
      </w:r>
      <w:r>
        <w:rPr>
          <w:rFonts w:hint="eastAsia" w:cs="宋体"/>
          <w:highlight w:val="none"/>
        </w:rPr>
        <w:t>的装饰线条、压条、分格条含在相应的装修面内不单独计算。</w:t>
      </w:r>
    </w:p>
    <w:p w14:paraId="596ADDD4">
      <w:pPr>
        <w:pStyle w:val="14"/>
        <w:ind w:firstLine="496"/>
        <w:rPr>
          <w:rFonts w:cs="宋体"/>
          <w:highlight w:val="none"/>
        </w:rPr>
      </w:pPr>
      <w:r>
        <w:rPr>
          <w:rFonts w:hint="eastAsia" w:cs="宋体"/>
          <w:highlight w:val="none"/>
        </w:rPr>
        <w:t>（</w:t>
      </w:r>
      <w:r>
        <w:rPr>
          <w:highlight w:val="none"/>
        </w:rPr>
        <w:t>2</w:t>
      </w:r>
      <w:r>
        <w:rPr>
          <w:rFonts w:hint="eastAsia" w:cs="宋体"/>
          <w:highlight w:val="none"/>
        </w:rPr>
        <w:t>）材料平面图宽度变更时，按相应面宽度进行折算。</w:t>
      </w:r>
    </w:p>
    <w:p w14:paraId="73CCFEA1">
      <w:pPr>
        <w:pStyle w:val="14"/>
        <w:ind w:firstLine="496"/>
        <w:rPr>
          <w:rFonts w:cs="Times New Roman"/>
          <w:highlight w:val="none"/>
        </w:rPr>
      </w:pPr>
      <w:r>
        <w:rPr>
          <w:rFonts w:hint="eastAsia" w:cs="宋体"/>
          <w:highlight w:val="none"/>
        </w:rPr>
        <w:t>（</w:t>
      </w:r>
      <w:r>
        <w:rPr>
          <w:highlight w:val="none"/>
        </w:rPr>
        <w:t>3</w:t>
      </w:r>
      <w:r>
        <w:rPr>
          <w:rFonts w:hint="eastAsia" w:cs="宋体"/>
          <w:highlight w:val="none"/>
        </w:rPr>
        <w:t>）当材料材质变更时，只调整材料的价差。</w:t>
      </w:r>
    </w:p>
    <w:p w14:paraId="25E75A33">
      <w:pPr>
        <w:pStyle w:val="4"/>
        <w:widowControl/>
        <w:ind w:left="0" w:firstLine="482" w:firstLineChars="200"/>
        <w:rPr>
          <w:b/>
          <w:highlight w:val="none"/>
        </w:rPr>
      </w:pPr>
      <w:r>
        <w:rPr>
          <w:rFonts w:hint="eastAsia"/>
          <w:b/>
          <w:highlight w:val="none"/>
          <w:lang w:val="en-US" w:eastAsia="zh-CN"/>
        </w:rPr>
        <w:t>十</w:t>
      </w:r>
      <w:r>
        <w:rPr>
          <w:rFonts w:hint="eastAsia"/>
          <w:b/>
          <w:highlight w:val="none"/>
        </w:rPr>
        <w:t>）</w:t>
      </w:r>
      <w:r>
        <w:rPr>
          <w:b/>
          <w:highlight w:val="none"/>
        </w:rPr>
        <w:t>木门拆除</w:t>
      </w:r>
      <w:r>
        <w:rPr>
          <w:rFonts w:hint="eastAsia"/>
          <w:b/>
          <w:highlight w:val="none"/>
        </w:rPr>
        <w:t>及保护、安装</w:t>
      </w:r>
    </w:p>
    <w:p w14:paraId="377C0FB3">
      <w:pPr>
        <w:pStyle w:val="4"/>
        <w:widowControl/>
        <w:ind w:left="0" w:firstLine="480" w:firstLineChars="200"/>
        <w:rPr>
          <w:highlight w:val="none"/>
        </w:rPr>
      </w:pPr>
      <w:r>
        <w:rPr>
          <w:rFonts w:hint="eastAsia"/>
          <w:highlight w:val="none"/>
        </w:rPr>
        <w:t>报价时综合考虑：</w:t>
      </w:r>
    </w:p>
    <w:p w14:paraId="2D731035">
      <w:pPr>
        <w:pStyle w:val="4"/>
        <w:widowControl/>
        <w:ind w:left="0" w:firstLine="480" w:firstLineChars="200"/>
        <w:rPr>
          <w:highlight w:val="none"/>
        </w:rPr>
      </w:pPr>
      <w:r>
        <w:rPr>
          <w:rFonts w:hint="eastAsia"/>
          <w:highlight w:val="none"/>
        </w:rPr>
        <w:t>（1）门的拆除：综合考虑拆除门及门套时的相关保护措施、对拆除门及门套的保护、五金配件的保存。</w:t>
      </w:r>
    </w:p>
    <w:p w14:paraId="3241945A">
      <w:pPr>
        <w:pStyle w:val="4"/>
        <w:widowControl/>
        <w:ind w:left="0" w:firstLine="480" w:firstLineChars="200"/>
        <w:rPr>
          <w:highlight w:val="none"/>
        </w:rPr>
      </w:pPr>
      <w:r>
        <w:rPr>
          <w:rFonts w:hint="eastAsia"/>
          <w:highlight w:val="none"/>
        </w:rPr>
        <w:t>（2）拆除门及门套的运输：把拆除门及门套搬运到指定的位置存放，按工期进度要求搬运到相应位置安装。</w:t>
      </w:r>
    </w:p>
    <w:p w14:paraId="18E50508">
      <w:pPr>
        <w:pStyle w:val="4"/>
        <w:widowControl/>
        <w:ind w:left="0" w:firstLine="480" w:firstLineChars="200"/>
        <w:rPr>
          <w:rFonts w:hint="eastAsia"/>
          <w:highlight w:val="none"/>
        </w:rPr>
      </w:pPr>
      <w:r>
        <w:rPr>
          <w:rFonts w:hint="eastAsia"/>
          <w:highlight w:val="none"/>
        </w:rPr>
        <w:t>（3）门及门套的安装：综合考虑门的安装位置，包括五金配件、修补。</w:t>
      </w:r>
    </w:p>
    <w:p w14:paraId="24E2C132">
      <w:pPr>
        <w:pStyle w:val="15"/>
        <w:spacing w:before="120" w:after="120" w:line="360" w:lineRule="auto"/>
        <w:ind w:firstLine="498" w:firstLineChars="200"/>
        <w:outlineLvl w:val="0"/>
        <w:rPr>
          <w:rFonts w:hint="eastAsia" w:ascii="宋体" w:eastAsia="宋体" w:cs="宋体"/>
          <w:highlight w:val="none"/>
        </w:rPr>
      </w:pPr>
      <w:r>
        <w:rPr>
          <w:rFonts w:hint="eastAsia" w:ascii="宋体" w:eastAsia="宋体" w:cs="宋体"/>
          <w:highlight w:val="none"/>
          <w:lang w:val="en-US" w:eastAsia="zh-CN"/>
        </w:rPr>
        <w:t>十一）</w:t>
      </w:r>
      <w:r>
        <w:rPr>
          <w:rFonts w:hint="eastAsia" w:ascii="宋体" w:eastAsia="宋体" w:cs="宋体"/>
          <w:highlight w:val="none"/>
        </w:rPr>
        <w:t>、砌筑工程</w:t>
      </w:r>
    </w:p>
    <w:p w14:paraId="723C8C5B">
      <w:pPr>
        <w:pStyle w:val="15"/>
        <w:spacing w:before="120" w:after="120" w:line="360" w:lineRule="auto"/>
        <w:ind w:firstLine="498" w:firstLineChars="200"/>
        <w:outlineLvl w:val="0"/>
        <w:rPr>
          <w:rFonts w:hint="eastAsia" w:ascii="宋体" w:eastAsia="宋体" w:cs="宋体"/>
          <w:highlight w:val="none"/>
        </w:rPr>
      </w:pPr>
      <w:r>
        <w:rPr>
          <w:rFonts w:hint="eastAsia" w:ascii="宋体" w:eastAsia="宋体" w:cs="宋体"/>
          <w:highlight w:val="none"/>
        </w:rPr>
        <w:t>（1）墙砌体清单项目</w:t>
      </w:r>
    </w:p>
    <w:p w14:paraId="364BB6CB">
      <w:pPr>
        <w:pStyle w:val="14"/>
        <w:ind w:firstLine="496"/>
        <w:rPr>
          <w:rFonts w:hint="eastAsia" w:ascii="宋体" w:hAnsi="宋体" w:cs="宋体"/>
          <w:highlight w:val="none"/>
        </w:rPr>
      </w:pPr>
      <w:r>
        <w:rPr>
          <w:rFonts w:hint="eastAsia" w:ascii="宋体" w:hAnsi="宋体" w:cs="宋体"/>
          <w:highlight w:val="none"/>
        </w:rPr>
        <w:t>1）墙砌体计价综合考虑墙体类型（外墙、内墙、围墙、直形墙、弧形墙及墙柱等）、厚度、高度、勾缝、砌筑砂浆种类、配合比等，包括砂浆制作、砌块、勾缝、材料运输等相关费用。预埋木件及防腐、预留孔洞、砖过梁、门窗洞口的素砼垫块等不另行计量。</w:t>
      </w:r>
    </w:p>
    <w:p w14:paraId="7A3C86AF">
      <w:pPr>
        <w:pStyle w:val="14"/>
        <w:ind w:firstLine="496"/>
        <w:rPr>
          <w:rFonts w:hint="eastAsia" w:ascii="宋体" w:hAnsi="宋体" w:cs="宋体"/>
          <w:highlight w:val="none"/>
        </w:rPr>
      </w:pPr>
      <w:r>
        <w:rPr>
          <w:rFonts w:hint="eastAsia" w:ascii="宋体" w:hAnsi="宋体" w:cs="宋体"/>
          <w:highlight w:val="none"/>
        </w:rPr>
        <w:t>2）墙砌体计量分不同材料，按设计图示尺寸以立方米计算。砖砌风道及管道井均按砖墙计量。</w:t>
      </w:r>
    </w:p>
    <w:p w14:paraId="484BD1A8">
      <w:pPr>
        <w:pStyle w:val="14"/>
        <w:ind w:firstLine="496"/>
        <w:rPr>
          <w:rFonts w:ascii="宋体" w:hAnsi="宋体" w:cs="宋体"/>
          <w:highlight w:val="none"/>
        </w:rPr>
      </w:pPr>
      <w:r>
        <w:rPr>
          <w:rFonts w:hint="eastAsia" w:ascii="宋体" w:hAnsi="宋体" w:cs="宋体"/>
          <w:highlight w:val="none"/>
        </w:rPr>
        <w:t>3）当砌体材料发生变更时，只调整砌体材料的价差。</w:t>
      </w:r>
    </w:p>
    <w:p w14:paraId="32982FDB">
      <w:pPr>
        <w:pStyle w:val="14"/>
        <w:ind w:firstLine="496"/>
        <w:rPr>
          <w:rFonts w:hint="eastAsia" w:ascii="宋体" w:hAnsi="宋体" w:cs="宋体"/>
          <w:highlight w:val="none"/>
        </w:rPr>
      </w:pPr>
      <w:bookmarkStart w:id="61" w:name="_Hlk83202014"/>
      <w:r>
        <w:rPr>
          <w:rFonts w:hint="eastAsia" w:ascii="宋体" w:hAnsi="宋体" w:cs="宋体"/>
          <w:highlight w:val="none"/>
        </w:rPr>
        <w:t>4）砌体构造要求（砌体拉结筋等）及砌筑标准做法涉及的砼预制块应符合设计图纸、规范要求（如砌墙时顶梁砖斜砌、墙体根部水泥砖的排砖情况等），投标单位需在投标中综合考虑，不单独计取费用。</w:t>
      </w:r>
    </w:p>
    <w:bookmarkEnd w:id="61"/>
    <w:p w14:paraId="29FF30A2">
      <w:pPr>
        <w:pStyle w:val="15"/>
        <w:spacing w:before="120" w:after="120" w:line="360" w:lineRule="auto"/>
        <w:ind w:firstLine="498" w:firstLineChars="200"/>
        <w:outlineLvl w:val="0"/>
        <w:rPr>
          <w:rFonts w:hint="eastAsia" w:ascii="宋体" w:eastAsia="宋体" w:cs="宋体"/>
          <w:highlight w:val="none"/>
        </w:rPr>
      </w:pPr>
      <w:bookmarkStart w:id="62" w:name="_Toc8994"/>
      <w:bookmarkStart w:id="63" w:name="_Toc11227"/>
      <w:bookmarkStart w:id="64" w:name="_Toc468402757"/>
      <w:bookmarkStart w:id="65" w:name="_Toc2154"/>
      <w:bookmarkStart w:id="66" w:name="_Toc6423"/>
      <w:r>
        <w:rPr>
          <w:rFonts w:hint="eastAsia" w:ascii="宋体" w:eastAsia="宋体" w:cs="宋体"/>
          <w:highlight w:val="none"/>
          <w:lang w:val="en-US" w:eastAsia="zh-CN"/>
        </w:rPr>
        <w:t>十二）</w:t>
      </w:r>
      <w:r>
        <w:rPr>
          <w:rFonts w:hint="eastAsia" w:ascii="宋体" w:eastAsia="宋体" w:cs="宋体"/>
          <w:highlight w:val="none"/>
        </w:rPr>
        <w:t>、混凝土及钢筋混凝土工程</w:t>
      </w:r>
      <w:bookmarkEnd w:id="62"/>
      <w:bookmarkEnd w:id="63"/>
      <w:bookmarkEnd w:id="64"/>
      <w:bookmarkEnd w:id="65"/>
      <w:bookmarkEnd w:id="66"/>
    </w:p>
    <w:p w14:paraId="3E2B6B0C">
      <w:pPr>
        <w:pStyle w:val="15"/>
        <w:spacing w:before="120" w:after="120" w:line="360" w:lineRule="auto"/>
        <w:outlineLvl w:val="0"/>
        <w:rPr>
          <w:rFonts w:hint="eastAsia" w:ascii="宋体" w:eastAsia="宋体" w:cs="宋体"/>
          <w:highlight w:val="none"/>
        </w:rPr>
      </w:pPr>
      <w:bookmarkStart w:id="67" w:name="_Toc20149"/>
      <w:bookmarkStart w:id="68" w:name="_Toc19851"/>
      <w:bookmarkStart w:id="69" w:name="_Toc188122915"/>
      <w:bookmarkStart w:id="70" w:name="_Toc16879"/>
      <w:bookmarkStart w:id="71" w:name="_Toc21623"/>
      <w:bookmarkStart w:id="72" w:name="_Toc468402758"/>
      <w:bookmarkStart w:id="73" w:name="_Toc188110589"/>
      <w:r>
        <w:rPr>
          <w:rFonts w:hint="eastAsia" w:ascii="宋体" w:eastAsia="宋体" w:cs="宋体"/>
          <w:highlight w:val="none"/>
        </w:rPr>
        <w:t>（1）共性问题的说明</w:t>
      </w:r>
      <w:bookmarkEnd w:id="67"/>
      <w:bookmarkEnd w:id="68"/>
      <w:bookmarkEnd w:id="69"/>
      <w:bookmarkEnd w:id="70"/>
      <w:bookmarkEnd w:id="71"/>
      <w:bookmarkEnd w:id="72"/>
      <w:bookmarkEnd w:id="73"/>
    </w:p>
    <w:p w14:paraId="49006EA2">
      <w:pPr>
        <w:pStyle w:val="14"/>
        <w:ind w:firstLine="496"/>
        <w:rPr>
          <w:rFonts w:hint="eastAsia" w:ascii="宋体" w:hAnsi="宋体" w:cs="宋体"/>
          <w:highlight w:val="none"/>
        </w:rPr>
      </w:pPr>
      <w:r>
        <w:rPr>
          <w:rFonts w:hint="eastAsia" w:ascii="宋体" w:hAnsi="宋体" w:cs="宋体"/>
          <w:highlight w:val="none"/>
        </w:rPr>
        <w:t>1）混凝土计价综合考虑构件截面形式、尺寸、施工高度、混凝土拌和要求、骨料粒径及因施工工艺需要掺外加剂，包括混凝土全部作业（制作、运输、浇筑、振捣、养护等），以及可能发生的预留孔洞、凿毛、浇水泥浆、施工缝使用的橡胶止水带、或遇水膨胀止水条、不同标号混凝土之间的分隔处理及其他满足施工需要的措施等相关费用。</w:t>
      </w:r>
    </w:p>
    <w:p w14:paraId="3A35AD19">
      <w:pPr>
        <w:pStyle w:val="14"/>
        <w:ind w:firstLine="496"/>
        <w:rPr>
          <w:rFonts w:hint="eastAsia" w:ascii="宋体" w:hAnsi="宋体" w:cs="宋体"/>
          <w:highlight w:val="none"/>
        </w:rPr>
      </w:pPr>
      <w:r>
        <w:rPr>
          <w:rFonts w:hint="eastAsia" w:ascii="宋体" w:hAnsi="宋体" w:cs="宋体"/>
          <w:highlight w:val="none"/>
        </w:rPr>
        <w:t>2）混凝土计量分不同结构类型（包括垫层、基础、柱、梁、板、楼梯、电缆沟、地沟、零星构件等）及混凝土强度等级划分，按设计图示尺寸以立方米计算，不扣除构件内钢筋，预埋铁件、预留压浆孔道所占体积。不因措施项目影响图示工程量，如垫层因地下室底板砖模增加宽度，结算时按图示工程量不做调整。</w:t>
      </w:r>
    </w:p>
    <w:p w14:paraId="6F61527A">
      <w:pPr>
        <w:pStyle w:val="14"/>
        <w:ind w:firstLine="496"/>
        <w:rPr>
          <w:rFonts w:hint="eastAsia" w:ascii="宋体" w:hAnsi="宋体" w:cs="宋体"/>
          <w:highlight w:val="none"/>
        </w:rPr>
      </w:pPr>
      <w:r>
        <w:rPr>
          <w:rFonts w:hint="eastAsia" w:ascii="宋体" w:hAnsi="宋体" w:cs="宋体"/>
          <w:highlight w:val="none"/>
        </w:rPr>
        <w:t>3）当混凝土强度等级发生变更时，只调整混凝土材料的价差。</w:t>
      </w:r>
    </w:p>
    <w:p w14:paraId="4B714291">
      <w:pPr>
        <w:pStyle w:val="14"/>
        <w:ind w:firstLine="496"/>
        <w:rPr>
          <w:rFonts w:hint="eastAsia" w:ascii="宋体" w:hAnsi="宋体" w:cs="宋体"/>
          <w:highlight w:val="none"/>
        </w:rPr>
      </w:pPr>
      <w:r>
        <w:rPr>
          <w:rFonts w:hint="eastAsia" w:ascii="宋体" w:hAnsi="宋体" w:cs="宋体"/>
          <w:highlight w:val="none"/>
        </w:rPr>
        <w:t>4）各类混凝土构件内钢筋、预埋件另列清单项目计量。</w:t>
      </w:r>
    </w:p>
    <w:p w14:paraId="3FE4875B">
      <w:pPr>
        <w:pStyle w:val="14"/>
        <w:ind w:firstLine="496"/>
        <w:rPr>
          <w:rFonts w:hint="eastAsia" w:ascii="宋体" w:hAnsi="宋体" w:cs="宋体"/>
          <w:highlight w:val="none"/>
        </w:rPr>
      </w:pPr>
      <w:r>
        <w:rPr>
          <w:rFonts w:hint="eastAsia" w:ascii="宋体" w:hAnsi="宋体" w:cs="宋体"/>
          <w:highlight w:val="none"/>
        </w:rPr>
        <w:t>5）各类现浇混凝土构件所需模板计入措施项目费内。</w:t>
      </w:r>
    </w:p>
    <w:p w14:paraId="39A13B4D">
      <w:pPr>
        <w:pStyle w:val="14"/>
        <w:ind w:firstLine="496"/>
        <w:rPr>
          <w:rFonts w:hint="eastAsia" w:ascii="宋体" w:hAnsi="宋体" w:cs="宋体"/>
          <w:highlight w:val="none"/>
        </w:rPr>
      </w:pPr>
      <w:r>
        <w:rPr>
          <w:rFonts w:hint="eastAsia" w:ascii="宋体" w:hAnsi="宋体" w:cs="宋体"/>
          <w:highlight w:val="none"/>
        </w:rPr>
        <w:t>6）投标人在投标报价时须综合考虑植筋费用。</w:t>
      </w:r>
    </w:p>
    <w:p w14:paraId="34E4E502">
      <w:pPr>
        <w:pStyle w:val="8"/>
        <w:spacing w:before="0" w:after="0" w:afterAutospacing="0"/>
        <w:ind w:firstLine="480" w:firstLineChars="200"/>
        <w:rPr>
          <w:rFonts w:hint="eastAsia"/>
          <w:highlight w:val="none"/>
        </w:rPr>
      </w:pPr>
      <w:r>
        <w:rPr>
          <w:rFonts w:hint="eastAsia" w:cs="宋体"/>
          <w:highlight w:val="none"/>
        </w:rPr>
        <w:t>7）包含装配式后浇混凝土、钢筋以及因</w:t>
      </w:r>
      <w:r>
        <w:rPr>
          <w:highlight w:val="none"/>
        </w:rPr>
        <w:t>装配式工艺引起</w:t>
      </w:r>
      <w:r>
        <w:rPr>
          <w:rFonts w:hint="eastAsia"/>
          <w:highlight w:val="none"/>
        </w:rPr>
        <w:t>的</w:t>
      </w:r>
      <w:r>
        <w:rPr>
          <w:highlight w:val="none"/>
        </w:rPr>
        <w:t>人工、机械降效率费用</w:t>
      </w:r>
      <w:r>
        <w:rPr>
          <w:rFonts w:hint="eastAsia"/>
          <w:highlight w:val="none"/>
        </w:rPr>
        <w:t>。</w:t>
      </w:r>
    </w:p>
    <w:p w14:paraId="4A8FC48F">
      <w:pPr>
        <w:pStyle w:val="4"/>
        <w:widowControl/>
        <w:ind w:left="0" w:firstLine="480" w:firstLineChars="200"/>
        <w:rPr>
          <w:rFonts w:hint="eastAsia"/>
          <w:highlight w:val="none"/>
        </w:rPr>
      </w:pPr>
      <w:r>
        <w:rPr>
          <w:rFonts w:hint="eastAsia"/>
          <w:highlight w:val="none"/>
        </w:rPr>
        <w:t>8）混凝土计价综合考虑不同强度的混凝土的撵接，包括不同强度交界处的钢丝网或其他措施进行阻断及高标号超打费用</w:t>
      </w:r>
    </w:p>
    <w:p w14:paraId="2C284673">
      <w:pPr>
        <w:pStyle w:val="15"/>
        <w:spacing w:before="120" w:after="120" w:line="360" w:lineRule="auto"/>
        <w:outlineLvl w:val="0"/>
        <w:rPr>
          <w:rFonts w:hint="eastAsia" w:ascii="宋体" w:eastAsia="宋体" w:cs="宋体"/>
          <w:highlight w:val="none"/>
        </w:rPr>
      </w:pPr>
      <w:bookmarkStart w:id="74" w:name="_Toc20309"/>
      <w:bookmarkStart w:id="75" w:name="_Toc188122916"/>
      <w:bookmarkStart w:id="76" w:name="_Toc188110590"/>
      <w:bookmarkStart w:id="77" w:name="_Toc6080"/>
      <w:bookmarkStart w:id="78" w:name="_Toc22161"/>
      <w:bookmarkStart w:id="79" w:name="_Toc14367"/>
      <w:bookmarkStart w:id="80" w:name="_Toc468402759"/>
      <w:r>
        <w:rPr>
          <w:rFonts w:hint="eastAsia" w:ascii="宋体" w:eastAsia="宋体" w:cs="宋体"/>
          <w:highlight w:val="none"/>
        </w:rPr>
        <w:t>（2）主要钢筋混凝土构件清单项目</w:t>
      </w:r>
      <w:bookmarkEnd w:id="74"/>
      <w:bookmarkEnd w:id="75"/>
      <w:bookmarkEnd w:id="76"/>
      <w:bookmarkEnd w:id="77"/>
      <w:bookmarkEnd w:id="78"/>
      <w:bookmarkEnd w:id="79"/>
      <w:bookmarkEnd w:id="80"/>
    </w:p>
    <w:p w14:paraId="1B2FFB72">
      <w:pPr>
        <w:pStyle w:val="14"/>
        <w:ind w:firstLine="438" w:firstLineChars="177"/>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）混凝土梁</w:t>
      </w:r>
      <w:bookmarkStart w:id="81" w:name="_Hlk84504516"/>
      <w:r>
        <w:rPr>
          <w:rFonts w:hint="eastAsia" w:ascii="宋体" w:hAnsi="宋体" w:cs="宋体"/>
          <w:highlight w:val="none"/>
        </w:rPr>
        <w:t>、基础梁、圈梁、过梁</w:t>
      </w:r>
      <w:bookmarkEnd w:id="81"/>
      <w:r>
        <w:rPr>
          <w:rFonts w:hint="eastAsia" w:ascii="宋体" w:hAnsi="宋体" w:cs="宋体"/>
          <w:highlight w:val="none"/>
        </w:rPr>
        <w:t>：综合考虑梁的类型（基础梁、异形梁、圈梁、过梁、拱形梁、弧形梁、框架单梁、预应力梁），按设计图示尺寸以立方米计量。</w:t>
      </w:r>
    </w:p>
    <w:p w14:paraId="33F8DA3C">
      <w:pPr>
        <w:pStyle w:val="14"/>
        <w:ind w:firstLine="496"/>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）混凝土墙：综合考虑墙类型（直形、弧形、电梯井墙），按设计图示尺寸以立方米计量。地下连续墙另列清单项目计量。</w:t>
      </w:r>
    </w:p>
    <w:p w14:paraId="5D47903E">
      <w:pPr>
        <w:pStyle w:val="14"/>
        <w:ind w:firstLine="496"/>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）混凝土栏板、反檐、挑檐、天沟：综合考虑栏板、挑檐类型，按设计图示尺寸以立方米计量。</w:t>
      </w:r>
    </w:p>
    <w:p w14:paraId="6646FDFE">
      <w:pPr>
        <w:pStyle w:val="14"/>
        <w:ind w:firstLine="496"/>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）混凝土板：综合考虑板类型（平板、拱板、薄壳板、有梁板（含梁）、</w:t>
      </w:r>
      <w:r>
        <w:rPr>
          <w:rFonts w:cs="宋体"/>
          <w:highlight w:val="none"/>
        </w:rPr>
        <w:t>斜板、</w:t>
      </w:r>
      <w:r>
        <w:rPr>
          <w:rFonts w:hint="eastAsia" w:ascii="宋体" w:hAnsi="宋体" w:cs="宋体"/>
          <w:highlight w:val="none"/>
        </w:rPr>
        <w:t>无梁板、阳台、雨篷）按设计图示尺寸以立方米计量。</w:t>
      </w:r>
    </w:p>
    <w:p w14:paraId="24E8475B">
      <w:pPr>
        <w:pStyle w:val="14"/>
        <w:ind w:firstLine="496"/>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）混凝土楼梯：综合考虑楼梯的类型（直形楼梯、弧形楼梯），按设计图示尺寸以立方米计量。</w:t>
      </w:r>
    </w:p>
    <w:p w14:paraId="169B9A12">
      <w:pPr>
        <w:pStyle w:val="14"/>
        <w:ind w:firstLine="496"/>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）混凝土其他构件：综合考虑其他构件类型（压顶、扶手、花池、台阶、房上水池、飘窗侧板等其他混凝土小型构件），按设计图示尺寸以立方米计量。</w:t>
      </w:r>
    </w:p>
    <w:p w14:paraId="3D6DBAA3">
      <w:pPr>
        <w:pStyle w:val="14"/>
        <w:ind w:firstLine="496"/>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）混凝土后浇带：计价综合考虑施工部位（梁、墙、板）、混凝土接触面旧口处理、收口钢网等相关费用，按设计图示尺寸以立方米计量。设计图纸要求的止水带另列清单项目计量。</w:t>
      </w:r>
    </w:p>
    <w:p w14:paraId="4308200C">
      <w:pPr>
        <w:pStyle w:val="14"/>
        <w:ind w:firstLine="496"/>
        <w:rPr>
          <w:rFonts w:hint="eastAsia"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混凝土散水、坡道：综合考虑垫层种类、厚度、面层厚度、变形缝填塞材料种类，计价包括填塞材料、混凝土制作、运输、浇筑、振捣、养护、变形缝填塞、垫层铺设等相关费用，按设计图示尺寸以水平投影面积计算，不扣除单个≤0.3m2的孔洞所占面积。</w:t>
      </w:r>
    </w:p>
    <w:p w14:paraId="2B5D0C87">
      <w:pPr>
        <w:pStyle w:val="14"/>
        <w:spacing w:before="120" w:after="120"/>
        <w:ind w:firstLine="381" w:firstLineChars="154"/>
        <w:rPr>
          <w:rFonts w:hint="eastAsia"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）钢筋计价综合考虑砼浇筑方式、钢筋规格、</w:t>
      </w:r>
      <w:r>
        <w:rPr>
          <w:rFonts w:ascii="宋体" w:hAnsi="宋体" w:cs="宋体"/>
          <w:highlight w:val="none"/>
        </w:rPr>
        <w:t>连接方式、钢筋接头</w:t>
      </w:r>
      <w:r>
        <w:rPr>
          <w:rFonts w:ascii="宋体" w:hAnsi="宋体"/>
          <w:highlight w:val="none"/>
        </w:rPr>
        <w:t>、</w:t>
      </w:r>
      <w:r>
        <w:rPr>
          <w:rFonts w:hint="eastAsia" w:ascii="宋体" w:hAnsi="宋体" w:cs="宋体"/>
          <w:highlight w:val="none"/>
        </w:rPr>
        <w:t>安装部位等，包括钢筋制作、运输、损耗、绑扎、安装、焊接、</w:t>
      </w:r>
      <w:r>
        <w:rPr>
          <w:rFonts w:hint="eastAsia" w:cs="宋体"/>
          <w:kern w:val="2"/>
          <w:highlight w:val="none"/>
          <w:lang w:bidi="ar"/>
        </w:rPr>
        <w:t>钢筋接头（综合接头形式）</w:t>
      </w:r>
      <w:r>
        <w:rPr>
          <w:rFonts w:hint="eastAsia" w:ascii="宋体" w:hAnsi="宋体" w:cs="宋体"/>
          <w:highlight w:val="none"/>
        </w:rPr>
        <w:t>、浇捣混凝土时钢筋维护等，可能发生的倒运、存放、吊装、连接等，以及现浇构件中固定位置的支撑钢筋、双层钢筋用的隔铁、预制构件的吊钩及因钢筋加工综合开料和钢筋出厂实尺长度所引起钢筋非设计接驳或搭接长度等相关费用。计量按钢筋等级划分的不同（包括Ⅰ级、Ⅱ级、Ⅲ级钢、抗震Ⅲ级钢）分别列项，按设计长度（包含设计搭接长度、弯钩长度支撑钢筋）乘以单位理论重量以吨计算。现浇构件中固定位置的支撑钢筋、双层钢筋用的“铁马”由投标人在投标报价中综合考虑，结算时不再另行计算。</w:t>
      </w:r>
      <w:bookmarkStart w:id="82" w:name="_Hlk82784112"/>
    </w:p>
    <w:bookmarkEnd w:id="82"/>
    <w:p w14:paraId="40CF5574">
      <w:pPr>
        <w:pStyle w:val="14"/>
        <w:ind w:firstLine="496"/>
        <w:rPr>
          <w:rFonts w:hint="eastAsia"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）钢筋笼计价综合考虑砼浇筑方式、钢筋规格、</w:t>
      </w:r>
      <w:r>
        <w:rPr>
          <w:rFonts w:ascii="宋体" w:hAnsi="宋体" w:cs="宋体"/>
          <w:highlight w:val="none"/>
        </w:rPr>
        <w:t>连接方式、</w:t>
      </w:r>
      <w:r>
        <w:rPr>
          <w:rFonts w:hint="eastAsia" w:ascii="宋体" w:hAnsi="宋体" w:cs="宋体"/>
          <w:highlight w:val="none"/>
        </w:rPr>
        <w:t>安装部位等，包括钢筋制作、运输、损耗、绑扎、安装、焊接、</w:t>
      </w:r>
      <w:bookmarkStart w:id="83" w:name="_Hlk82784294"/>
      <w:r>
        <w:rPr>
          <w:rFonts w:hint="eastAsia" w:cs="宋体"/>
          <w:kern w:val="2"/>
          <w:highlight w:val="none"/>
          <w:lang w:bidi="ar"/>
        </w:rPr>
        <w:t>钢筋接头（综合接头形式）</w:t>
      </w:r>
      <w:r>
        <w:rPr>
          <w:rFonts w:hint="eastAsia" w:ascii="宋体" w:hAnsi="宋体" w:cs="宋体"/>
          <w:highlight w:val="none"/>
        </w:rPr>
        <w:t>、</w:t>
      </w:r>
      <w:bookmarkEnd w:id="83"/>
      <w:r>
        <w:rPr>
          <w:rFonts w:hint="eastAsia" w:ascii="宋体" w:hAnsi="宋体" w:cs="宋体"/>
          <w:highlight w:val="none"/>
        </w:rPr>
        <w:t>浇捣混凝土时钢筋维护等，可能发生的倒运、存放、吊装、连接等，以及现浇构件中固定位置的支撑钢筋、预制构件的吊钩及因钢筋加工综合开料和钢筋出厂实尺长度所引起钢筋非设计接驳或搭接长度等相关费用。按设计长度（包含设计搭接长度、弯钩长度）乘以单位理论重量以吨计算。</w:t>
      </w:r>
    </w:p>
    <w:p w14:paraId="382B81A1">
      <w:pPr>
        <w:pStyle w:val="14"/>
        <w:ind w:firstLine="496"/>
        <w:outlineLvl w:val="0"/>
        <w:rPr>
          <w:rFonts w:hint="eastAsia" w:ascii="宋体" w:hAnsi="宋体" w:cs="宋体"/>
          <w:highlight w:val="none"/>
        </w:rPr>
      </w:pPr>
      <w:bookmarkStart w:id="84" w:name="_Toc317233929"/>
      <w:bookmarkStart w:id="85" w:name="_Toc316924312"/>
      <w:bookmarkStart w:id="86" w:name="_Toc25416"/>
      <w:bookmarkStart w:id="87" w:name="_Toc30959"/>
      <w:bookmarkStart w:id="88" w:name="_Toc468402760"/>
      <w:bookmarkStart w:id="89" w:name="_Toc21403"/>
      <w:bookmarkStart w:id="90" w:name="_Toc4247"/>
      <w:r>
        <w:rPr>
          <w:rFonts w:hint="eastAsia" w:ascii="宋体" w:hAnsi="宋体" w:cs="宋体"/>
          <w:highlight w:val="none"/>
          <w:lang w:val="en-US" w:eastAsia="zh-CN"/>
        </w:rPr>
        <w:t>11</w:t>
      </w:r>
      <w:r>
        <w:rPr>
          <w:rFonts w:hint="eastAsia" w:ascii="宋体" w:hAnsi="宋体" w:cs="宋体"/>
          <w:highlight w:val="none"/>
        </w:rPr>
        <w:t>）预埋铁件</w:t>
      </w:r>
      <w:bookmarkEnd w:id="84"/>
      <w:bookmarkEnd w:id="85"/>
      <w:bookmarkEnd w:id="86"/>
      <w:bookmarkEnd w:id="87"/>
      <w:bookmarkEnd w:id="88"/>
      <w:bookmarkEnd w:id="89"/>
      <w:bookmarkEnd w:id="90"/>
    </w:p>
    <w:p w14:paraId="2EA13AA6">
      <w:pPr>
        <w:pStyle w:val="14"/>
        <w:ind w:firstLine="48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1 \* GB3 </w:instrText>
      </w:r>
      <w:r>
        <w:rPr>
          <w:rFonts w:hint="eastAsia" w:ascii="宋体" w:hAnsi="宋体" w:cs="宋体"/>
          <w:highlight w:val="none"/>
        </w:rPr>
        <w:fldChar w:fldCharType="separate"/>
      </w:r>
      <w:r>
        <w:rPr>
          <w:rFonts w:hint="eastAsia" w:ascii="宋体" w:hAnsi="宋体" w:cs="宋体"/>
          <w:highlight w:val="none"/>
        </w:rPr>
        <w:t>①</w:t>
      </w:r>
      <w:r>
        <w:rPr>
          <w:rFonts w:hint="eastAsia" w:ascii="宋体" w:hAnsi="宋体" w:cs="宋体"/>
          <w:highlight w:val="none"/>
        </w:rPr>
        <w:fldChar w:fldCharType="end"/>
      </w:r>
      <w:r>
        <w:rPr>
          <w:rFonts w:hint="eastAsia" w:ascii="宋体" w:hAnsi="宋体" w:cs="宋体"/>
          <w:highlight w:val="none"/>
        </w:rPr>
        <w:t>计价时综合考虑钢材类型、规格及制安、运输、刷防护材料、油漆等一切完成该工程项目所需所有施工工序的主要、次要等一切工作内容的相关费用。</w:t>
      </w:r>
    </w:p>
    <w:p w14:paraId="4C204E11">
      <w:pPr>
        <w:pStyle w:val="4"/>
        <w:widowControl/>
        <w:ind w:left="0" w:firstLine="480" w:firstLineChars="2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2 \* GB3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highlight w:val="none"/>
        </w:rPr>
        <w:t>计量按设计图示尺寸以理论重量吨计算。</w:t>
      </w:r>
    </w:p>
    <w:p w14:paraId="78F53BE0">
      <w:pPr>
        <w:pStyle w:val="3"/>
        <w:widowControl/>
        <w:spacing w:before="0" w:after="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）后浇混凝土浇捣</w:t>
      </w:r>
    </w:p>
    <w:p w14:paraId="2942F331">
      <w:pPr>
        <w:pStyle w:val="8"/>
        <w:widowControl w:val="0"/>
        <w:spacing w:before="100" w:beforeAutospacing="1"/>
        <w:ind w:left="-360" w:firstLine="480"/>
        <w:jc w:val="both"/>
        <w:rPr>
          <w:rFonts w:hint="eastAsia" w:cs="宋体"/>
          <w:kern w:val="2"/>
          <w:highlight w:val="none"/>
        </w:rPr>
      </w:pPr>
      <w:r>
        <w:rPr>
          <w:rFonts w:hint="eastAsia" w:cs="宋体"/>
          <w:kern w:val="2"/>
          <w:highlight w:val="none"/>
          <w:lang w:bidi="ar"/>
        </w:rPr>
        <w:t>1）计价综合考虑施工高度、混凝土接触面旧口处理、混凝土浇捣、看护、养护等；</w:t>
      </w:r>
    </w:p>
    <w:p w14:paraId="465BCE1E">
      <w:pPr>
        <w:pStyle w:val="8"/>
        <w:widowControl w:val="0"/>
        <w:spacing w:before="100" w:beforeAutospacing="1"/>
        <w:ind w:left="-360" w:firstLine="480"/>
        <w:jc w:val="both"/>
        <w:rPr>
          <w:rFonts w:hint="eastAsia" w:cs="宋体"/>
          <w:kern w:val="2"/>
          <w:highlight w:val="none"/>
        </w:rPr>
      </w:pPr>
      <w:r>
        <w:rPr>
          <w:rFonts w:hint="eastAsia" w:cs="宋体"/>
          <w:kern w:val="2"/>
          <w:highlight w:val="none"/>
          <w:lang w:bidi="ar"/>
        </w:rPr>
        <w:t>2）计量分不同混凝土强度等级划分，按设计图示尺寸实际体积以立方米计算，不扣除构件内钢筋、预埋件及单个面积≤0.3㎡孔洞等所占体积。</w:t>
      </w:r>
    </w:p>
    <w:p w14:paraId="2FECA9BD">
      <w:pPr>
        <w:pStyle w:val="3"/>
        <w:widowControl/>
        <w:spacing w:before="0" w:after="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）后浇混凝土钢筋</w:t>
      </w:r>
    </w:p>
    <w:p w14:paraId="17BA5D16">
      <w:pPr>
        <w:pStyle w:val="8"/>
        <w:widowControl w:val="0"/>
        <w:spacing w:before="100" w:beforeAutospacing="1"/>
        <w:ind w:left="-360" w:firstLine="480"/>
        <w:jc w:val="both"/>
        <w:rPr>
          <w:rFonts w:hint="eastAsia" w:cs="宋体"/>
          <w:kern w:val="2"/>
          <w:highlight w:val="none"/>
        </w:rPr>
      </w:pPr>
      <w:r>
        <w:rPr>
          <w:rFonts w:hint="eastAsia" w:cs="宋体"/>
          <w:kern w:val="2"/>
          <w:highlight w:val="none"/>
          <w:lang w:bidi="ar"/>
        </w:rPr>
        <w:t>1）计价分不同钢筋种类（抗震、非抗震）、规格分别列项，综合考虑施工高度、砼浇筑方式、连接方式、安装部位等，包括钢筋制作、运输、损耗、绑扎、安装、焊接、电渣压力焊、</w:t>
      </w:r>
      <w:bookmarkStart w:id="91" w:name="_Hlk82784962"/>
      <w:r>
        <w:rPr>
          <w:rFonts w:hint="eastAsia" w:cs="宋体"/>
          <w:kern w:val="2"/>
          <w:highlight w:val="none"/>
          <w:lang w:bidi="ar"/>
        </w:rPr>
        <w:t>钢筋接头（综合接头形式）</w:t>
      </w:r>
      <w:bookmarkEnd w:id="91"/>
      <w:r>
        <w:rPr>
          <w:rFonts w:hint="eastAsia" w:cs="宋体"/>
          <w:kern w:val="2"/>
          <w:highlight w:val="none"/>
          <w:lang w:bidi="ar"/>
        </w:rPr>
        <w:t>、浇捣混凝土时钢筋维护等，可能发生的倒运、存放、吊装、连接等，以及固定位置的支撑钢筋、双层钢筋用的隔铁、预制构件的吊钩及因钢筋加工综合开料和钢筋出厂实尺长度所引起钢筋非设计接驳或搭接长度等相关费用。</w:t>
      </w:r>
    </w:p>
    <w:p w14:paraId="64428EA4">
      <w:pPr>
        <w:pStyle w:val="8"/>
        <w:widowControl w:val="0"/>
        <w:spacing w:before="100" w:beforeAutospacing="1"/>
        <w:ind w:left="-360" w:firstLine="480"/>
        <w:jc w:val="both"/>
        <w:rPr>
          <w:rFonts w:hint="eastAsia" w:cs="宋体"/>
          <w:spacing w:val="4"/>
          <w:highlight w:val="none"/>
          <w:lang w:bidi="ar"/>
        </w:rPr>
      </w:pPr>
      <w:r>
        <w:rPr>
          <w:rFonts w:hint="eastAsia" w:cs="宋体"/>
          <w:kern w:val="2"/>
          <w:highlight w:val="none"/>
          <w:lang w:bidi="ar"/>
        </w:rPr>
        <w:t>2）计量按钢筋等级划分的不同（包括Ⅰ级、Ⅱ级、Ⅲ级钢、抗震Ⅲ级钢）分别列项，按设计长度（包含设计搭接长度、弯钩长度支撑钢筋）乘以单位理论重量以吨计算。固定位置的支撑钢筋、双层钢筋用的“铁马”由投标人在投标报价中综合考虑，结算时不再另行计算。</w:t>
      </w:r>
    </w:p>
    <w:p w14:paraId="40B831AA">
      <w:pPr>
        <w:pStyle w:val="15"/>
        <w:spacing w:before="120" w:after="120" w:line="360" w:lineRule="auto"/>
        <w:ind w:firstLine="249" w:firstLineChars="100"/>
        <w:outlineLvl w:val="0"/>
        <w:rPr>
          <w:rFonts w:ascii="宋体" w:eastAsia="宋体" w:cs="宋体"/>
          <w:highlight w:val="none"/>
        </w:rPr>
      </w:pPr>
      <w:r>
        <w:rPr>
          <w:rFonts w:hint="eastAsia" w:ascii="宋体" w:eastAsia="宋体" w:cs="宋体"/>
          <w:highlight w:val="none"/>
          <w:lang w:val="en-US" w:eastAsia="zh-CN"/>
        </w:rPr>
        <w:t>13）</w:t>
      </w:r>
      <w:r>
        <w:rPr>
          <w:rFonts w:ascii="宋体" w:eastAsia="宋体" w:cs="宋体"/>
          <w:highlight w:val="none"/>
        </w:rPr>
        <w:t>、钢结构</w:t>
      </w:r>
      <w:r>
        <w:rPr>
          <w:rFonts w:hint="eastAsia" w:ascii="宋体" w:eastAsia="宋体" w:cs="宋体"/>
          <w:highlight w:val="none"/>
        </w:rPr>
        <w:t>工程</w:t>
      </w:r>
    </w:p>
    <w:p w14:paraId="3D61C2C0">
      <w:pPr>
        <w:adjustRightInd w:val="0"/>
        <w:snapToGrid w:val="0"/>
        <w:spacing w:line="360" w:lineRule="auto"/>
        <w:ind w:firstLine="496" w:firstLineChars="200"/>
        <w:outlineLvl w:val="0"/>
        <w:rPr>
          <w:rFonts w:hint="eastAsia" w:ascii="宋体" w:hAnsi="宋体" w:cs="宋体"/>
          <w:bCs/>
          <w:snapToGrid w:val="0"/>
          <w:spacing w:val="4"/>
          <w:kern w:val="0"/>
          <w:sz w:val="24"/>
          <w:highlight w:val="none"/>
        </w:rPr>
      </w:pPr>
      <w:r>
        <w:rPr>
          <w:rFonts w:hint="eastAsia" w:ascii="宋体" w:hAnsi="宋体" w:cs="宋体"/>
          <w:bCs/>
          <w:snapToGrid w:val="0"/>
          <w:spacing w:val="4"/>
          <w:kern w:val="0"/>
          <w:sz w:val="24"/>
          <w:highlight w:val="none"/>
        </w:rPr>
        <w:t>钢结</w:t>
      </w:r>
      <w:r>
        <w:rPr>
          <w:rFonts w:hint="eastAsia" w:ascii="宋体" w:hAnsi="宋体" w:cs="宋体"/>
          <w:bCs/>
          <w:snapToGrid w:val="0"/>
          <w:spacing w:val="4"/>
          <w:kern w:val="0"/>
          <w:sz w:val="24"/>
          <w:highlight w:val="none"/>
        </w:rPr>
        <w:t>构工程实行</w:t>
      </w:r>
      <w:r>
        <w:rPr>
          <w:rFonts w:hint="eastAsia" w:ascii="宋体" w:hAnsi="宋体" w:cs="宋体"/>
          <w:bCs/>
          <w:snapToGrid w:val="0"/>
          <w:spacing w:val="4"/>
          <w:kern w:val="0"/>
          <w:sz w:val="24"/>
          <w:highlight w:val="none"/>
          <w:lang w:val="en-US" w:eastAsia="zh-CN"/>
        </w:rPr>
        <w:t>综合单价</w:t>
      </w:r>
      <w:r>
        <w:rPr>
          <w:rFonts w:hint="eastAsia" w:ascii="宋体" w:hAnsi="宋体" w:cs="宋体"/>
          <w:bCs/>
          <w:snapToGrid w:val="0"/>
          <w:spacing w:val="4"/>
          <w:kern w:val="0"/>
          <w:sz w:val="24"/>
          <w:highlight w:val="none"/>
        </w:rPr>
        <w:t>包干，具体范围包括：</w:t>
      </w:r>
      <w:r>
        <w:rPr>
          <w:rFonts w:hint="eastAsia" w:ascii="宋体" w:hAnsi="宋体" w:cs="宋体"/>
          <w:bCs/>
          <w:snapToGrid w:val="0"/>
          <w:spacing w:val="4"/>
          <w:kern w:val="0"/>
          <w:sz w:val="24"/>
          <w:highlight w:val="none"/>
          <w:lang w:val="en-US" w:eastAsia="zh-CN"/>
        </w:rPr>
        <w:t>45`47层结构改造</w:t>
      </w:r>
      <w:r>
        <w:rPr>
          <w:rFonts w:hint="eastAsia" w:ascii="宋体" w:hAnsi="宋体" w:cs="宋体"/>
          <w:bCs/>
          <w:snapToGrid w:val="0"/>
          <w:spacing w:val="4"/>
          <w:kern w:val="0"/>
          <w:sz w:val="24"/>
          <w:highlight w:val="none"/>
        </w:rPr>
        <w:t>。</w:t>
      </w:r>
    </w:p>
    <w:p w14:paraId="67151D9D">
      <w:pPr>
        <w:pStyle w:val="14"/>
        <w:ind w:firstLine="496"/>
        <w:outlineLvl w:val="1"/>
        <w:rPr>
          <w:rFonts w:hint="eastAsia" w:ascii="宋体" w:hAnsi="宋体" w:cs="宋体"/>
          <w:bCs/>
          <w:highlight w:val="none"/>
        </w:rPr>
      </w:pPr>
      <w:r>
        <w:rPr>
          <w:rFonts w:hint="eastAsia" w:ascii="宋体" w:hAnsi="宋体"/>
          <w:highlight w:val="none"/>
        </w:rPr>
        <w:t>（1）投标人根据招标文件、招标图纸、技术需求书等有关资料及说明、国家及行业规范，按招标文件报价清单进行报价，采用</w:t>
      </w:r>
      <w:r>
        <w:rPr>
          <w:rFonts w:hint="eastAsia" w:ascii="宋体" w:hAnsi="宋体"/>
          <w:highlight w:val="none"/>
          <w:lang w:val="en-US" w:eastAsia="zh-CN"/>
        </w:rPr>
        <w:t>单价</w:t>
      </w:r>
      <w:r>
        <w:rPr>
          <w:rFonts w:hint="eastAsia" w:ascii="宋体" w:hAnsi="宋体"/>
          <w:highlight w:val="none"/>
        </w:rPr>
        <w:t>包干的方式承包，包工、包材料、包深化设计、探伤试验、耐火试验、包工期、包质量、包安全生产、包文明施工、包招标范围内符合工程竣工验收通过、包移交、包结算以及</w:t>
      </w:r>
      <w:r>
        <w:rPr>
          <w:rFonts w:hint="eastAsia" w:ascii="宋体" w:hAnsi="宋体" w:cs="宋体"/>
          <w:bCs/>
          <w:highlight w:val="none"/>
        </w:rPr>
        <w:t>合同明示或暗示的所有一般风险、责任和义务以及其他所有有关费用。</w:t>
      </w:r>
    </w:p>
    <w:p w14:paraId="4F32E7E4">
      <w:pPr>
        <w:pStyle w:val="14"/>
        <w:ind w:firstLine="496"/>
        <w:outlineLvl w:val="1"/>
        <w:rPr>
          <w:rFonts w:hint="eastAsia" w:ascii="宋体" w:hAnsi="宋体" w:cs="宋体"/>
          <w:bCs/>
          <w:highlight w:val="none"/>
        </w:rPr>
      </w:pPr>
      <w:r>
        <w:rPr>
          <w:rFonts w:hint="eastAsia" w:ascii="宋体" w:hAnsi="宋体" w:cs="宋体"/>
          <w:bCs/>
          <w:highlight w:val="none"/>
        </w:rPr>
        <w:t>（2）投标报价应为完成本项目招标文件、澄清文件及更正通知、设计图纸、国家及行业规范、技术文件标准、用户需求等所包含的深化设计、人工费、材料费、机械费、管理费、利润、规费、不可预见费、其它项目费、税金、成品保护、检测与试验、配合服务（含与甲供材料配合）、缺陷修复、环境保护、建筑垃圾处置费、其他措施项目费（含安全防护、文明施工措施费、脚手架搭拆及摊销费、为配合第三方检测所发生的费用等）、工程报建、验收、移交、结算、合同明示或暗示的所有一般风险、责任和义务以及其他所有有关费用。除合同、招标文件另有约定可以调整外，无论施工条件、施工环境、气候等自然条件（不可抗力除外）、技术经济条件（如资源、劳力、交通条件等）、物价（人工、材料、机械等的市场价格）是否发生变化，在合同执行期内总价固定不变，不得调整。</w:t>
      </w:r>
    </w:p>
    <w:p w14:paraId="1C5F0A48">
      <w:pPr>
        <w:pStyle w:val="14"/>
        <w:ind w:firstLine="496"/>
        <w:rPr>
          <w:rFonts w:hint="eastAsia" w:ascii="宋体" w:hAnsi="宋体"/>
          <w:highlight w:val="none"/>
        </w:rPr>
      </w:pPr>
      <w:r>
        <w:rPr>
          <w:rFonts w:hint="eastAsia" w:ascii="宋体" w:hAnsi="宋体" w:cs="宋体"/>
          <w:bCs/>
          <w:highlight w:val="none"/>
        </w:rPr>
        <w:t>（</w:t>
      </w:r>
      <w:r>
        <w:rPr>
          <w:rFonts w:hint="eastAsia" w:ascii="宋体" w:hAnsi="宋体" w:cs="宋体"/>
          <w:bCs/>
          <w:highlight w:val="none"/>
          <w:lang w:val="en-US" w:eastAsia="zh-CN"/>
        </w:rPr>
        <w:t>3</w:t>
      </w:r>
      <w:r>
        <w:rPr>
          <w:rFonts w:hint="eastAsia" w:ascii="宋体" w:hAnsi="宋体" w:cs="宋体"/>
          <w:bCs/>
          <w:highlight w:val="none"/>
        </w:rPr>
        <w:t>）中标后，中标单位可对本项目进行深化设计，经设计单位、监理单位及招标人审批确认后，作为最终的施工图，中标单位按照最终确定的施工图进行施工。</w:t>
      </w:r>
      <w:r>
        <w:rPr>
          <w:rFonts w:hint="eastAsia" w:ascii="宋体" w:hAnsi="宋体"/>
          <w:highlight w:val="none"/>
        </w:rPr>
        <w:t>钢结构</w:t>
      </w:r>
      <w:r>
        <w:rPr>
          <w:rFonts w:hint="eastAsia" w:ascii="宋体" w:hAnsi="宋体" w:cs="宋体"/>
          <w:szCs w:val="28"/>
          <w:highlight w:val="none"/>
        </w:rPr>
        <w:t>工程深化设计：指承包人在发包人提供的图纸基础上依据招标文件要求，编制深化设计图纸，配合本招标项目对应的设计单位绘制出相应工程施工图，并取得发包人、设计单位及相关部门的审批通过；工程完工后，在施工图基础上绘制竣工图纸，并取得建设主管部门的验收通过等所涉及的费用</w:t>
      </w:r>
      <w:r>
        <w:rPr>
          <w:rFonts w:hint="eastAsia" w:ascii="宋体" w:hAnsi="宋体" w:cs="宋体"/>
          <w:szCs w:val="28"/>
          <w:highlight w:val="none"/>
        </w:rPr>
        <w:t>；该费用含在</w:t>
      </w:r>
      <w:r>
        <w:rPr>
          <w:rFonts w:hint="eastAsia" w:ascii="宋体" w:hAnsi="宋体" w:cs="宋体"/>
          <w:szCs w:val="28"/>
          <w:highlight w:val="none"/>
          <w:lang w:val="en-US" w:eastAsia="zh-CN"/>
        </w:rPr>
        <w:t>综合单</w:t>
      </w:r>
      <w:r>
        <w:rPr>
          <w:rFonts w:hint="eastAsia" w:ascii="宋体" w:hAnsi="宋体" w:cs="宋体"/>
          <w:szCs w:val="28"/>
          <w:highlight w:val="none"/>
        </w:rPr>
        <w:t>价内，由</w:t>
      </w:r>
      <w:r>
        <w:rPr>
          <w:rFonts w:hint="eastAsia" w:ascii="宋体" w:hAnsi="宋体" w:cs="宋体"/>
          <w:szCs w:val="28"/>
          <w:highlight w:val="none"/>
        </w:rPr>
        <w:t>投标人综合考虑在投标报价内，结算时不作调整。</w:t>
      </w:r>
    </w:p>
    <w:p w14:paraId="4010486A">
      <w:pPr>
        <w:pStyle w:val="4"/>
        <w:widowControl/>
        <w:ind w:left="0" w:firstLine="480" w:firstLineChars="200"/>
        <w:rPr>
          <w:rFonts w:hint="eastAsia" w:ascii="宋体" w:eastAsia="宋体" w:cs="宋体"/>
          <w:b w:val="0"/>
          <w:bCs/>
          <w:highlight w:val="none"/>
        </w:rPr>
      </w:pPr>
      <w:r>
        <w:rPr>
          <w:rFonts w:hint="eastAsia" w:ascii="宋体" w:eastAsia="宋体" w:cs="宋体"/>
          <w:b w:val="0"/>
          <w:bCs/>
          <w:highlight w:val="none"/>
        </w:rPr>
        <w:t>（</w:t>
      </w:r>
      <w:r>
        <w:rPr>
          <w:rFonts w:hint="eastAsia" w:cs="宋体"/>
          <w:b w:val="0"/>
          <w:bCs/>
          <w:highlight w:val="none"/>
          <w:lang w:val="en-US" w:eastAsia="zh-CN"/>
        </w:rPr>
        <w:t>4</w:t>
      </w:r>
      <w:r>
        <w:rPr>
          <w:rFonts w:hint="eastAsia" w:ascii="宋体" w:eastAsia="宋体" w:cs="宋体"/>
          <w:b w:val="0"/>
          <w:bCs/>
          <w:highlight w:val="none"/>
        </w:rPr>
        <w:t>）综合考虑钢梁钢材类型、种类、规格、截面尺寸、连接配件种类、数量，压型钢板楼板钢材种类、截面形状、规格尺寸、边角收边型材，包括场内外运输、放线、拼装，翻身就位、绑扎吊装、校正、焊接、固定，配板、切割、安装、收边，刷防锈漆、刷防火涂料、清理。</w:t>
      </w:r>
    </w:p>
    <w:p w14:paraId="6D19444B">
      <w:pPr>
        <w:pStyle w:val="15"/>
        <w:spacing w:before="120" w:after="120" w:line="360" w:lineRule="auto"/>
        <w:ind w:firstLine="249" w:firstLineChars="100"/>
        <w:outlineLvl w:val="0"/>
        <w:rPr>
          <w:rFonts w:ascii="宋体" w:eastAsia="宋体" w:cs="宋体"/>
          <w:highlight w:val="none"/>
        </w:rPr>
      </w:pPr>
      <w:r>
        <w:rPr>
          <w:rFonts w:hint="eastAsia" w:ascii="宋体" w:eastAsia="宋体" w:cs="宋体"/>
          <w:highlight w:val="none"/>
          <w:lang w:val="en-US" w:eastAsia="zh-CN"/>
        </w:rPr>
        <w:t>14）</w:t>
      </w:r>
      <w:r>
        <w:rPr>
          <w:rFonts w:ascii="宋体" w:eastAsia="宋体" w:cs="宋体"/>
          <w:highlight w:val="none"/>
        </w:rPr>
        <w:t>、</w:t>
      </w:r>
      <w:r>
        <w:rPr>
          <w:rFonts w:hint="eastAsia" w:ascii="宋体" w:eastAsia="宋体" w:cs="宋体"/>
          <w:highlight w:val="none"/>
          <w:lang w:val="en-US" w:eastAsia="zh-CN"/>
        </w:rPr>
        <w:t>室内标识</w:t>
      </w:r>
      <w:r>
        <w:rPr>
          <w:rFonts w:hint="eastAsia" w:ascii="宋体" w:eastAsia="宋体" w:cs="宋体"/>
          <w:highlight w:val="none"/>
        </w:rPr>
        <w:t>工程</w:t>
      </w:r>
    </w:p>
    <w:p w14:paraId="5B87F779">
      <w:pPr>
        <w:adjustRightInd w:val="0"/>
        <w:snapToGrid w:val="0"/>
        <w:spacing w:line="360" w:lineRule="auto"/>
        <w:ind w:firstLine="496" w:firstLineChars="200"/>
        <w:outlineLvl w:val="0"/>
        <w:rPr>
          <w:rFonts w:hint="eastAsia" w:ascii="宋体" w:hAnsi="宋体" w:cs="宋体"/>
          <w:bCs/>
          <w:snapToGrid w:val="0"/>
          <w:spacing w:val="4"/>
          <w:kern w:val="0"/>
          <w:sz w:val="24"/>
          <w:highlight w:val="none"/>
        </w:rPr>
      </w:pPr>
      <w:r>
        <w:rPr>
          <w:rFonts w:hint="eastAsia" w:ascii="宋体" w:hAnsi="宋体" w:cs="宋体"/>
          <w:bCs/>
          <w:snapToGrid w:val="0"/>
          <w:spacing w:val="4"/>
          <w:kern w:val="0"/>
          <w:sz w:val="24"/>
          <w:highlight w:val="none"/>
          <w:lang w:val="en-US" w:eastAsia="zh-CN"/>
        </w:rPr>
        <w:t>室内标识</w:t>
      </w:r>
      <w:r>
        <w:rPr>
          <w:rFonts w:hint="eastAsia" w:ascii="宋体" w:hAnsi="宋体" w:cs="宋体"/>
          <w:bCs/>
          <w:snapToGrid w:val="0"/>
          <w:spacing w:val="4"/>
          <w:kern w:val="0"/>
          <w:sz w:val="24"/>
          <w:highlight w:val="none"/>
        </w:rPr>
        <w:t>工程实行</w:t>
      </w:r>
      <w:r>
        <w:rPr>
          <w:rFonts w:hint="eastAsia" w:ascii="宋体" w:hAnsi="宋体" w:cs="宋体"/>
          <w:bCs/>
          <w:snapToGrid w:val="0"/>
          <w:spacing w:val="4"/>
          <w:kern w:val="0"/>
          <w:sz w:val="24"/>
          <w:highlight w:val="none"/>
          <w:lang w:val="en-US" w:eastAsia="zh-CN"/>
        </w:rPr>
        <w:t>综合单价</w:t>
      </w:r>
      <w:r>
        <w:rPr>
          <w:rFonts w:hint="eastAsia" w:ascii="宋体" w:hAnsi="宋体" w:cs="宋体"/>
          <w:bCs/>
          <w:snapToGrid w:val="0"/>
          <w:spacing w:val="4"/>
          <w:kern w:val="0"/>
          <w:sz w:val="24"/>
          <w:highlight w:val="none"/>
        </w:rPr>
        <w:t>包干，具体范围包括：</w:t>
      </w:r>
      <w:r>
        <w:rPr>
          <w:rFonts w:hint="eastAsia" w:ascii="宋体" w:hAnsi="宋体" w:cs="宋体"/>
          <w:bCs/>
          <w:snapToGrid w:val="0"/>
          <w:spacing w:val="4"/>
          <w:kern w:val="0"/>
          <w:sz w:val="24"/>
          <w:highlight w:val="none"/>
          <w:lang w:val="en-US" w:eastAsia="zh-CN"/>
        </w:rPr>
        <w:t>详见图纸</w:t>
      </w:r>
      <w:r>
        <w:rPr>
          <w:rFonts w:hint="eastAsia" w:ascii="宋体" w:hAnsi="宋体" w:cs="宋体"/>
          <w:bCs/>
          <w:snapToGrid w:val="0"/>
          <w:spacing w:val="4"/>
          <w:kern w:val="0"/>
          <w:sz w:val="24"/>
          <w:highlight w:val="none"/>
        </w:rPr>
        <w:t>。</w:t>
      </w:r>
    </w:p>
    <w:p w14:paraId="3FA04F84">
      <w:pPr>
        <w:pStyle w:val="14"/>
        <w:ind w:firstLine="496"/>
        <w:outlineLvl w:val="1"/>
        <w:rPr>
          <w:rFonts w:hint="eastAsia" w:ascii="宋体" w:hAnsi="宋体" w:cs="宋体"/>
          <w:bCs/>
          <w:highlight w:val="none"/>
        </w:rPr>
      </w:pPr>
      <w:r>
        <w:rPr>
          <w:rFonts w:hint="eastAsia" w:ascii="宋体" w:hAnsi="宋体"/>
          <w:highlight w:val="none"/>
        </w:rPr>
        <w:t>（1）投标人根据招标文件、招标图纸、技术需求书等有关资料及说明、国家及行业规范，按招标文件报价清单进行报价，采用</w:t>
      </w:r>
      <w:r>
        <w:rPr>
          <w:rFonts w:hint="eastAsia" w:ascii="宋体" w:hAnsi="宋体"/>
          <w:highlight w:val="none"/>
          <w:lang w:val="en-US" w:eastAsia="zh-CN"/>
        </w:rPr>
        <w:t>单价</w:t>
      </w:r>
      <w:r>
        <w:rPr>
          <w:rFonts w:hint="eastAsia" w:ascii="宋体" w:hAnsi="宋体"/>
          <w:highlight w:val="none"/>
        </w:rPr>
        <w:t>包干的方式承包，包工、包材料、包深化设计、包工期、包质量、包安全生产、包文明施工、包招标范围内符合工程竣工验收通过、包移交、包结算以及</w:t>
      </w:r>
      <w:r>
        <w:rPr>
          <w:rFonts w:hint="eastAsia" w:ascii="宋体" w:hAnsi="宋体" w:cs="宋体"/>
          <w:bCs/>
          <w:highlight w:val="none"/>
        </w:rPr>
        <w:t>合同明示或暗示的所有一般风险、责任和义务以及其他所有有关费用。</w:t>
      </w:r>
    </w:p>
    <w:p w14:paraId="58C33FCB">
      <w:pPr>
        <w:pStyle w:val="14"/>
        <w:ind w:firstLine="496"/>
        <w:outlineLvl w:val="1"/>
        <w:rPr>
          <w:rFonts w:hint="eastAsia" w:ascii="宋体" w:hAnsi="宋体" w:cs="宋体"/>
          <w:bCs/>
          <w:highlight w:val="none"/>
        </w:rPr>
      </w:pPr>
      <w:r>
        <w:rPr>
          <w:rFonts w:hint="eastAsia" w:ascii="宋体" w:hAnsi="宋体" w:cs="宋体"/>
          <w:bCs/>
          <w:highlight w:val="none"/>
        </w:rPr>
        <w:t>（2）投标报价应为完成本项目招标文件、澄清文件及更正通知、设计图纸、国家及行业规范、技术文件标准、用户需求等所包含的深化设计、人工费、材料费、机械费、管理费、利润、规费、不可预见费、其它项目费、税金、成品保护、检测与试验、配合服务（含与甲供材料配合）、缺陷修复、环境保护、建筑垃圾处置费、其他措施项目费（含安全防护、文明施工措施费、脚手架搭拆及摊销费、为配合第三方检测所发生的费用等）、工程报建、验收、移交、结算、合同明示或暗示的所有一般风险、责任和义务以及其他所有有关费用。除合同、招标文件另有约定可以调整外，无论施工条件、施工环境、气候等自然条件（不可抗力除外）、技术经济条件（如资源、劳力、交通条件等）、物价（人工、材料、机械等的市场价格）是否发生变化，在合同执行期内总价固定不变，不得调整。</w:t>
      </w:r>
    </w:p>
    <w:p w14:paraId="272AD2E2">
      <w:pPr>
        <w:pStyle w:val="14"/>
        <w:ind w:firstLine="496"/>
        <w:rPr>
          <w:rFonts w:hint="eastAsia" w:ascii="宋体" w:eastAsia="宋体" w:cs="宋体"/>
          <w:b w:val="0"/>
          <w:bCs/>
          <w:highlight w:val="none"/>
        </w:rPr>
      </w:pPr>
      <w:r>
        <w:rPr>
          <w:rFonts w:hint="eastAsia" w:ascii="宋体" w:hAnsi="宋体" w:cs="宋体"/>
          <w:bCs/>
          <w:highlight w:val="none"/>
        </w:rPr>
        <w:t>（</w:t>
      </w:r>
      <w:r>
        <w:rPr>
          <w:rFonts w:hint="eastAsia" w:ascii="宋体" w:hAnsi="宋体" w:cs="宋体"/>
          <w:bCs/>
          <w:highlight w:val="none"/>
          <w:lang w:val="en-US" w:eastAsia="zh-CN"/>
        </w:rPr>
        <w:t>3</w:t>
      </w:r>
      <w:r>
        <w:rPr>
          <w:rFonts w:hint="eastAsia" w:ascii="宋体" w:hAnsi="宋体" w:cs="宋体"/>
          <w:bCs/>
          <w:highlight w:val="none"/>
        </w:rPr>
        <w:t>）中标后，中标单位可对本项目进行深化设计，经设计单位、监理单位及招标人审批确认后，作为最终的施工图，中标单位按照最终确定的施工图进行施工。</w:t>
      </w:r>
      <w:r>
        <w:rPr>
          <w:rFonts w:hint="eastAsia" w:ascii="宋体" w:hAnsi="宋体"/>
          <w:highlight w:val="none"/>
          <w:lang w:val="en-US" w:eastAsia="zh-CN"/>
        </w:rPr>
        <w:t>室内标识</w:t>
      </w:r>
      <w:r>
        <w:rPr>
          <w:rFonts w:hint="eastAsia" w:ascii="宋体" w:hAnsi="宋体" w:cs="宋体"/>
          <w:szCs w:val="28"/>
          <w:highlight w:val="none"/>
        </w:rPr>
        <w:t>工程深化设计：指承包人在发包人提供的图纸基础上依据招标文件要求，编制深化设计图纸，配合本招标项目对应的设计单位绘制出相应工程施工图，并取得发包人、设计单位及相关部门的审批通过；工程完工后，在施工图基础上绘制竣工图纸，并取得建设主管部门的验收通过等所涉及的费用</w:t>
      </w:r>
      <w:r>
        <w:rPr>
          <w:rFonts w:hint="eastAsia" w:ascii="宋体" w:hAnsi="宋体" w:cs="宋体"/>
          <w:szCs w:val="28"/>
          <w:highlight w:val="none"/>
        </w:rPr>
        <w:t>；该费用含在</w:t>
      </w:r>
      <w:r>
        <w:rPr>
          <w:rFonts w:hint="eastAsia" w:ascii="宋体" w:hAnsi="宋体" w:cs="宋体"/>
          <w:szCs w:val="28"/>
          <w:highlight w:val="none"/>
          <w:lang w:val="en-US" w:eastAsia="zh-CN"/>
        </w:rPr>
        <w:t>综合单</w:t>
      </w:r>
      <w:r>
        <w:rPr>
          <w:rFonts w:hint="eastAsia" w:ascii="宋体" w:hAnsi="宋体" w:cs="宋体"/>
          <w:szCs w:val="28"/>
          <w:highlight w:val="none"/>
        </w:rPr>
        <w:t>价内，由</w:t>
      </w:r>
      <w:r>
        <w:rPr>
          <w:rFonts w:hint="eastAsia" w:ascii="宋体" w:hAnsi="宋体" w:cs="宋体"/>
          <w:szCs w:val="28"/>
          <w:highlight w:val="none"/>
        </w:rPr>
        <w:t>投标人综合考虑在投标报价内，结算时不作调整。</w:t>
      </w:r>
    </w:p>
    <w:p w14:paraId="24FED08F">
      <w:pPr>
        <w:pStyle w:val="15"/>
        <w:spacing w:before="120" w:after="120"/>
        <w:outlineLvl w:val="0"/>
        <w:rPr>
          <w:rFonts w:cs="Times New Roman"/>
          <w:highlight w:val="none"/>
        </w:rPr>
      </w:pPr>
      <w:bookmarkStart w:id="92" w:name="_Toc383586749"/>
      <w:r>
        <w:rPr>
          <w:rFonts w:hint="eastAsia"/>
          <w:highlight w:val="none"/>
        </w:rPr>
        <w:t>二、机电安装工程</w:t>
      </w:r>
      <w:bookmarkEnd w:id="60"/>
      <w:bookmarkEnd w:id="92"/>
    </w:p>
    <w:p w14:paraId="5E93D0D2">
      <w:pPr>
        <w:pStyle w:val="14"/>
        <w:ind w:firstLine="496"/>
        <w:rPr>
          <w:rFonts w:hint="eastAsia" w:cs="宋体"/>
          <w:highlight w:val="none"/>
        </w:rPr>
      </w:pPr>
      <w:r>
        <w:rPr>
          <w:rFonts w:hint="eastAsia" w:cs="宋体"/>
          <w:highlight w:val="none"/>
        </w:rPr>
        <w:t>所有工作内容项目均包含安装费与材料费两部分内容，材料费包括但不限于计价与未计价材料的所有材料费用，清单项目无特别描述说明的清单工程量参照定额计量规则执行。</w:t>
      </w:r>
    </w:p>
    <w:p w14:paraId="1F3C83E3">
      <w:pPr>
        <w:spacing w:line="360" w:lineRule="auto"/>
        <w:outlineLvl w:val="0"/>
        <w:rPr>
          <w:rFonts w:hint="eastAsia" w:ascii="宋体" w:hAnsi="宋体" w:cs="宋体"/>
          <w:b/>
          <w:sz w:val="24"/>
          <w:highlight w:val="none"/>
        </w:rPr>
      </w:pPr>
      <w:r>
        <w:rPr>
          <w:rFonts w:hint="eastAsia" w:cs="宋体"/>
          <w:b/>
          <w:bCs/>
          <w:highlight w:val="none"/>
        </w:rPr>
        <w:t>一）</w:t>
      </w:r>
      <w:r>
        <w:rPr>
          <w:rFonts w:hint="eastAsia" w:cs="宋体"/>
          <w:b/>
          <w:bCs/>
          <w:highlight w:val="none"/>
          <w:lang w:eastAsia="zh-CN"/>
        </w:rPr>
        <w:t>、</w:t>
      </w:r>
      <w:r>
        <w:rPr>
          <w:rFonts w:hint="eastAsia" w:ascii="宋体" w:hAnsi="宋体" w:cs="宋体"/>
          <w:b/>
          <w:sz w:val="24"/>
          <w:highlight w:val="none"/>
        </w:rPr>
        <w:t>电气设备安装工程</w:t>
      </w:r>
    </w:p>
    <w:p w14:paraId="317E5B1A">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1</w:t>
      </w:r>
      <w:r>
        <w:rPr>
          <w:rFonts w:hint="eastAsia" w:ascii="黑体" w:hAnsi="宋体" w:eastAsia="黑体"/>
          <w:b/>
          <w:highlight w:val="none"/>
        </w:rPr>
        <w:t>）小电器</w:t>
      </w:r>
    </w:p>
    <w:p w14:paraId="2FAE122A">
      <w:pPr>
        <w:pStyle w:val="14"/>
        <w:ind w:firstLine="496"/>
        <w:rPr>
          <w:rFonts w:hint="eastAsia" w:ascii="宋体" w:hAnsi="宋体" w:cs="宋体"/>
          <w:highlight w:val="none"/>
        </w:rPr>
      </w:pPr>
      <w:r>
        <w:rPr>
          <w:rFonts w:hint="eastAsia" w:ascii="宋体" w:hAnsi="宋体" w:cs="宋体"/>
          <w:highlight w:val="none"/>
        </w:rPr>
        <w:t>1）包括</w:t>
      </w:r>
      <w:r>
        <w:rPr>
          <w:rFonts w:hint="eastAsia"/>
          <w:highlight w:val="none"/>
        </w:rPr>
        <w:t>呼叫按钮、呼叫警铃、干手装置、</w:t>
      </w:r>
      <w:r>
        <w:rPr>
          <w:rFonts w:hint="eastAsia" w:ascii="宋体" w:hAnsi="宋体" w:cs="宋体"/>
          <w:highlight w:val="none"/>
        </w:rPr>
        <w:t>按钮、电笛、电铃、电铃控制器、水位电气信号装置、测量表计、继电器、电磁锁等各类小电器。</w:t>
      </w:r>
    </w:p>
    <w:p w14:paraId="6AE7C283">
      <w:pPr>
        <w:pStyle w:val="14"/>
        <w:ind w:firstLine="496"/>
        <w:rPr>
          <w:rFonts w:hint="eastAsia" w:ascii="宋体" w:hAnsi="宋体" w:cs="宋体"/>
          <w:highlight w:val="none"/>
        </w:rPr>
      </w:pPr>
      <w:r>
        <w:rPr>
          <w:rFonts w:hint="eastAsia" w:ascii="宋体" w:hAnsi="宋体" w:cs="宋体"/>
          <w:highlight w:val="none"/>
        </w:rPr>
        <w:t xml:space="preserve">   2）计量包括：电器、附件、吊杆等全部配件，分不同用途、类型、规格、型号，不分安装方式，以“套”为计量单位计算。</w:t>
      </w:r>
    </w:p>
    <w:p w14:paraId="066DD760">
      <w:pPr>
        <w:pStyle w:val="14"/>
        <w:ind w:firstLine="496"/>
        <w:rPr>
          <w:rFonts w:hint="eastAsia"/>
          <w:highlight w:val="none"/>
        </w:rPr>
      </w:pPr>
      <w:r>
        <w:rPr>
          <w:rFonts w:hint="eastAsia" w:ascii="宋体" w:hAnsi="宋体" w:cs="宋体"/>
          <w:highlight w:val="none"/>
        </w:rPr>
        <w:t>3）计价包括：按钮、警铃、干手装置及配件安装、各类预埋件留设、金属软管、电气配管、电气配线、小电器安装、接线、接地、焊、压接线端子等相关费用。</w:t>
      </w:r>
    </w:p>
    <w:p w14:paraId="187EF74A">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2</w:t>
      </w:r>
      <w:r>
        <w:rPr>
          <w:rFonts w:hint="eastAsia" w:ascii="黑体" w:hAnsi="宋体" w:eastAsia="黑体"/>
          <w:b/>
          <w:highlight w:val="none"/>
        </w:rPr>
        <w:t>）照明开关、插座</w:t>
      </w:r>
    </w:p>
    <w:p w14:paraId="233E1A54">
      <w:pPr>
        <w:pStyle w:val="14"/>
        <w:ind w:firstLine="496"/>
        <w:rPr>
          <w:rFonts w:hint="eastAsia" w:ascii="宋体" w:hAnsi="宋体" w:cs="宋体"/>
          <w:highlight w:val="none"/>
        </w:rPr>
      </w:pPr>
      <w:r>
        <w:rPr>
          <w:rFonts w:hint="eastAsia" w:ascii="宋体" w:hAnsi="宋体" w:cs="宋体"/>
          <w:highlight w:val="none"/>
        </w:rPr>
        <w:t>1）计量包括：开关、插座面板及附件，分不同用途、类型、规格、型号，不分安装方式，以“个”为计量单位计算。</w:t>
      </w:r>
    </w:p>
    <w:p w14:paraId="456ED63F">
      <w:pPr>
        <w:pStyle w:val="14"/>
        <w:ind w:firstLine="496"/>
        <w:rPr>
          <w:rFonts w:hint="eastAsia" w:ascii="宋体" w:hAnsi="宋体" w:cs="宋体"/>
          <w:highlight w:val="none"/>
        </w:rPr>
      </w:pPr>
      <w:r>
        <w:rPr>
          <w:rFonts w:hint="eastAsia" w:ascii="宋体" w:hAnsi="宋体" w:cs="宋体"/>
          <w:highlight w:val="none"/>
        </w:rPr>
        <w:t>2）计价包括：本体安装，接线、接地，于砖墙或有找平层的地面、装配式构件上的开刨槽、砖墙开孔、修补；焊、压接线端子，接线底盒等相关费用。</w:t>
      </w:r>
    </w:p>
    <w:p w14:paraId="49E5DC54">
      <w:pPr>
        <w:pStyle w:val="14"/>
        <w:ind w:firstLine="496"/>
        <w:rPr>
          <w:rFonts w:hint="eastAsia" w:ascii="宋体" w:hAnsi="宋体" w:cs="宋体"/>
          <w:highlight w:val="none"/>
        </w:rPr>
      </w:pPr>
      <w:r>
        <w:rPr>
          <w:rFonts w:hint="eastAsia" w:ascii="宋体" w:hAnsi="宋体" w:cs="宋体"/>
          <w:highlight w:val="none"/>
        </w:rPr>
        <w:t xml:space="preserve">  3）于大堂、电梯厅等有对称形状瓷片、石材装修的部位，开关、插座应安装于瓷片、石材中间位置，实际安装位置与招标图纸表示位置的差异引起的相关工程量(电线、线管)增加的费用已经含于本项目报价中。</w:t>
      </w:r>
    </w:p>
    <w:p w14:paraId="43635BF6">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3</w:t>
      </w:r>
      <w:r>
        <w:rPr>
          <w:rFonts w:hint="eastAsia" w:ascii="黑体" w:hAnsi="宋体" w:eastAsia="黑体"/>
          <w:b/>
          <w:highlight w:val="none"/>
        </w:rPr>
        <w:t>）电力电缆，控制电缆</w:t>
      </w:r>
    </w:p>
    <w:p w14:paraId="046260DD">
      <w:pPr>
        <w:pStyle w:val="14"/>
        <w:ind w:firstLine="496"/>
        <w:rPr>
          <w:rFonts w:hint="eastAsia" w:ascii="宋体" w:hAnsi="宋体" w:cs="宋体"/>
          <w:highlight w:val="none"/>
        </w:rPr>
      </w:pPr>
      <w:r>
        <w:rPr>
          <w:rFonts w:hint="eastAsia" w:ascii="宋体" w:hAnsi="宋体" w:cs="宋体"/>
          <w:highlight w:val="none"/>
        </w:rPr>
        <w:t>1）计量包括：分电压等级、用途、材质、规格、型号，不分敷设方式，以“米”为计量单位计算。</w:t>
      </w:r>
    </w:p>
    <w:p w14:paraId="344B1039">
      <w:pPr>
        <w:pStyle w:val="14"/>
        <w:ind w:firstLine="496"/>
        <w:rPr>
          <w:rFonts w:hint="eastAsia" w:ascii="宋体" w:hAnsi="宋体" w:cs="宋体"/>
          <w:highlight w:val="none"/>
        </w:rPr>
      </w:pPr>
      <w:r>
        <w:rPr>
          <w:rFonts w:hint="eastAsia" w:ascii="宋体" w:hAnsi="宋体" w:cs="宋体"/>
          <w:highlight w:val="none"/>
        </w:rPr>
        <w:t>2）计价包括：揭（盖）盖板、电缆敷设、标识、连接体（含电缆穿刺线夹）、压铜端子、16mm2以下的电缆头、接地、试压、测试、电缆防护、电缆防火隔板、电缆防火涂料、单体调试等相关费用。</w:t>
      </w:r>
    </w:p>
    <w:p w14:paraId="1F389461">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4</w:t>
      </w:r>
      <w:r>
        <w:rPr>
          <w:rFonts w:hint="eastAsia" w:ascii="黑体" w:hAnsi="宋体" w:eastAsia="黑体"/>
          <w:b/>
          <w:highlight w:val="none"/>
        </w:rPr>
        <w:t>）电力电缆头</w:t>
      </w:r>
    </w:p>
    <w:p w14:paraId="5924C570">
      <w:pPr>
        <w:pStyle w:val="14"/>
        <w:ind w:firstLine="496"/>
        <w:rPr>
          <w:rFonts w:hint="eastAsia" w:ascii="宋体" w:hAnsi="宋体" w:cs="宋体"/>
          <w:highlight w:val="none"/>
        </w:rPr>
      </w:pPr>
      <w:r>
        <w:rPr>
          <w:rFonts w:hint="eastAsia" w:ascii="宋体" w:hAnsi="宋体" w:cs="宋体"/>
          <w:highlight w:val="none"/>
        </w:rPr>
        <w:t>1）计量包括：分电压等级、用途、材质、规格、型号，不分敷设方式，以“个”为计量单位计算。</w:t>
      </w:r>
    </w:p>
    <w:p w14:paraId="2168A086">
      <w:pPr>
        <w:pStyle w:val="14"/>
        <w:ind w:firstLine="496"/>
        <w:rPr>
          <w:rFonts w:hint="eastAsia" w:ascii="宋体" w:hAnsi="宋体" w:cs="宋体"/>
          <w:highlight w:val="none"/>
        </w:rPr>
      </w:pPr>
      <w:r>
        <w:rPr>
          <w:rFonts w:hint="eastAsia" w:ascii="宋体" w:hAnsi="宋体" w:cs="宋体"/>
          <w:highlight w:val="none"/>
        </w:rPr>
        <w:t>2）计价包括：16mm2及16mm2以上电缆头(含中间接头)制作及安装、标识、定位、固定、剥铜护套、测绝缘、驱潮、终端密封、套热缩绝缘管、端子安装、接地等相关费用。</w:t>
      </w:r>
    </w:p>
    <w:p w14:paraId="6C3750C2">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5</w:t>
      </w:r>
      <w:r>
        <w:rPr>
          <w:rFonts w:hint="eastAsia" w:ascii="黑体" w:hAnsi="宋体" w:eastAsia="黑体"/>
          <w:b/>
          <w:highlight w:val="none"/>
        </w:rPr>
        <w:t>）配管</w:t>
      </w:r>
    </w:p>
    <w:p w14:paraId="043A31D2">
      <w:pPr>
        <w:pStyle w:val="14"/>
        <w:ind w:firstLine="496"/>
        <w:rPr>
          <w:rFonts w:hint="eastAsia" w:ascii="宋体" w:hAnsi="宋体" w:cs="宋体"/>
          <w:highlight w:val="none"/>
        </w:rPr>
      </w:pPr>
      <w:r>
        <w:rPr>
          <w:rFonts w:hint="eastAsia" w:ascii="宋体" w:hAnsi="宋体" w:cs="宋体"/>
          <w:highlight w:val="none"/>
        </w:rPr>
        <w:t>1）包括镀锌钢管、镀锌电线管、可挠金属套管、PVC塑料电线管等电气管道、接线盒等。</w:t>
      </w:r>
    </w:p>
    <w:p w14:paraId="3AD2EAF8">
      <w:pPr>
        <w:pStyle w:val="14"/>
        <w:ind w:firstLine="496"/>
        <w:rPr>
          <w:rFonts w:hint="eastAsia" w:ascii="宋体" w:hAnsi="宋体" w:cs="宋体"/>
          <w:highlight w:val="none"/>
        </w:rPr>
      </w:pPr>
      <w:r>
        <w:rPr>
          <w:rFonts w:hint="eastAsia" w:ascii="宋体" w:hAnsi="宋体" w:cs="宋体"/>
          <w:highlight w:val="none"/>
        </w:rPr>
        <w:t>2）计量包括：分不同材质、不同规格，不分敷设方式，以“米”为计量单位计算。</w:t>
      </w:r>
    </w:p>
    <w:p w14:paraId="378BD33A">
      <w:pPr>
        <w:pStyle w:val="14"/>
        <w:ind w:firstLine="496"/>
        <w:rPr>
          <w:rFonts w:hint="eastAsia" w:ascii="宋体" w:hAnsi="宋体" w:cs="宋体"/>
          <w:highlight w:val="none"/>
        </w:rPr>
      </w:pPr>
      <w:r>
        <w:rPr>
          <w:rFonts w:hint="eastAsia" w:ascii="宋体" w:hAnsi="宋体" w:cs="宋体"/>
          <w:highlight w:val="none"/>
        </w:rPr>
        <w:t>3）计价包括：管道敷设、穿线用牵引铁线、砼结构内的管道预埋施工、于砖墙或有找平层的地面、装配式构件上的开刨槽、砖墙开孔、修补、配件管件及安装、支吊架制作安装、接线盒供应及安装、防腐油漆、标识、接地等相关费用。</w:t>
      </w:r>
    </w:p>
    <w:p w14:paraId="69586B3D">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6</w:t>
      </w:r>
      <w:r>
        <w:rPr>
          <w:rFonts w:hint="eastAsia" w:ascii="黑体" w:hAnsi="宋体" w:eastAsia="黑体"/>
          <w:b/>
          <w:highlight w:val="none"/>
        </w:rPr>
        <w:t>）线槽</w:t>
      </w:r>
    </w:p>
    <w:p w14:paraId="33282835">
      <w:pPr>
        <w:pStyle w:val="14"/>
        <w:ind w:firstLine="496"/>
        <w:rPr>
          <w:rFonts w:hint="eastAsia" w:ascii="宋体" w:hAnsi="宋体" w:cs="宋体"/>
          <w:highlight w:val="none"/>
        </w:rPr>
      </w:pPr>
      <w:r>
        <w:rPr>
          <w:rFonts w:hint="eastAsia" w:ascii="宋体" w:hAnsi="宋体" w:cs="宋体"/>
          <w:highlight w:val="none"/>
        </w:rPr>
        <w:t>1）计量包括：线槽（包括盖板、三通、弯头等附件以及接地扣片等配件），按不同材质以截面半周长为步距，以“米”为计量单位计算。</w:t>
      </w:r>
    </w:p>
    <w:p w14:paraId="2FAEB1DF">
      <w:pPr>
        <w:pStyle w:val="14"/>
        <w:ind w:firstLine="496"/>
        <w:rPr>
          <w:rFonts w:hint="eastAsia" w:eastAsia="宋体" w:cs="宋体"/>
          <w:highlight w:val="none"/>
          <w:lang w:eastAsia="zh-CN"/>
        </w:rPr>
      </w:pPr>
      <w:r>
        <w:rPr>
          <w:rFonts w:hint="eastAsia" w:ascii="宋体" w:hAnsi="宋体" w:cs="宋体"/>
          <w:highlight w:val="none"/>
        </w:rPr>
        <w:t>2）计价包括：</w:t>
      </w:r>
      <w:bookmarkStart w:id="93" w:name="_Hlk83205584"/>
      <w:r>
        <w:rPr>
          <w:rFonts w:hint="eastAsia" w:ascii="宋体" w:hAnsi="宋体" w:cs="宋体"/>
          <w:highlight w:val="none"/>
        </w:rPr>
        <w:t>本体运输、固定安装、接口修整安装附件安装（包括盖板、隔板、三通、弯头、支承件等附件以及软接头、接地铜排等全部配件）、电缆桥架及附件、配件安装、接地、伸缩软接头、于砖墙或有找平层的地面、装配式构件上的开刨槽、砖墙开孔、修补、穿墙、楼板处防火封堵，除锈刷漆，支架制作、安装、支架除锈刷漆等相关费用。</w:t>
      </w:r>
      <w:bookmarkEnd w:id="93"/>
    </w:p>
    <w:p w14:paraId="06EC8B85">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7</w:t>
      </w:r>
      <w:r>
        <w:rPr>
          <w:rFonts w:hint="eastAsia" w:ascii="黑体" w:hAnsi="宋体" w:eastAsia="黑体"/>
          <w:b/>
          <w:highlight w:val="none"/>
        </w:rPr>
        <w:t>）配线</w:t>
      </w:r>
    </w:p>
    <w:p w14:paraId="53C48147">
      <w:pPr>
        <w:pStyle w:val="14"/>
        <w:ind w:firstLine="496"/>
        <w:rPr>
          <w:rFonts w:hint="eastAsia" w:ascii="宋体" w:hAnsi="宋体" w:cs="宋体"/>
          <w:highlight w:val="none"/>
        </w:rPr>
      </w:pPr>
      <w:r>
        <w:rPr>
          <w:rFonts w:hint="eastAsia" w:ascii="宋体" w:hAnsi="宋体" w:cs="宋体"/>
          <w:highlight w:val="none"/>
        </w:rPr>
        <w:t>1）计量包括：分电压等级、用途、材质、规格、型号，不分敷设方式，以“米”为计量单位计算。</w:t>
      </w:r>
    </w:p>
    <w:p w14:paraId="426C5870">
      <w:pPr>
        <w:pStyle w:val="14"/>
        <w:ind w:firstLine="496"/>
        <w:rPr>
          <w:rFonts w:hint="eastAsia" w:ascii="宋体" w:hAnsi="宋体" w:cs="宋体"/>
          <w:highlight w:val="none"/>
        </w:rPr>
      </w:pPr>
      <w:r>
        <w:rPr>
          <w:rFonts w:hint="eastAsia" w:ascii="宋体" w:hAnsi="宋体" w:cs="宋体"/>
          <w:highlight w:val="none"/>
        </w:rPr>
        <w:t>2）计价包括：支持体（夹板、绝缘子、街码等）安装、配线、管内或槽内穿线、焊、压接线端子等相关费用。</w:t>
      </w:r>
    </w:p>
    <w:p w14:paraId="4B2EABF3">
      <w:pPr>
        <w:pStyle w:val="14"/>
        <w:ind w:firstLine="0" w:firstLineChars="0"/>
        <w:rPr>
          <w:rFonts w:hint="eastAsia" w:ascii="黑体" w:hAnsi="宋体" w:eastAsia="黑体"/>
          <w:b/>
          <w:highlight w:val="none"/>
        </w:rPr>
      </w:pPr>
      <w:r>
        <w:rPr>
          <w:rFonts w:hint="eastAsia" w:ascii="黑体" w:hAnsi="宋体" w:eastAsia="黑体"/>
          <w:b/>
          <w:highlight w:val="none"/>
        </w:rPr>
        <w:t>（</w:t>
      </w:r>
      <w:r>
        <w:rPr>
          <w:rFonts w:hint="eastAsia" w:ascii="黑体" w:hAnsi="宋体" w:eastAsia="黑体"/>
          <w:b/>
          <w:highlight w:val="none"/>
          <w:lang w:val="en-US" w:eastAsia="zh-CN"/>
        </w:rPr>
        <w:t>8</w:t>
      </w:r>
      <w:r>
        <w:rPr>
          <w:rFonts w:hint="eastAsia" w:ascii="黑体" w:hAnsi="宋体" w:eastAsia="黑体"/>
          <w:b/>
          <w:highlight w:val="none"/>
        </w:rPr>
        <w:t>）普通灯具</w:t>
      </w:r>
    </w:p>
    <w:p w14:paraId="7187BA3A">
      <w:pPr>
        <w:pStyle w:val="14"/>
        <w:ind w:firstLine="496"/>
        <w:rPr>
          <w:rFonts w:hint="eastAsia" w:ascii="宋体" w:hAnsi="宋体" w:cs="宋体"/>
          <w:highlight w:val="none"/>
        </w:rPr>
      </w:pPr>
      <w:r>
        <w:rPr>
          <w:rFonts w:hint="eastAsia" w:ascii="宋体" w:hAnsi="宋体" w:cs="宋体"/>
          <w:highlight w:val="none"/>
        </w:rPr>
        <w:t>1）计价包括：各类预埋件留设、灯具（含光源）及配件安装、金属软管、接线、接地、焊压接线端子、接线盒、支架、调试等相关费用。</w:t>
      </w:r>
    </w:p>
    <w:p w14:paraId="0372679E">
      <w:pPr>
        <w:pStyle w:val="14"/>
        <w:ind w:firstLine="496"/>
        <w:rPr>
          <w:rFonts w:hint="eastAsia" w:ascii="宋体" w:hAnsi="宋体" w:cs="宋体"/>
          <w:highlight w:val="none"/>
        </w:rPr>
      </w:pPr>
      <w:r>
        <w:rPr>
          <w:rFonts w:hint="eastAsia" w:ascii="宋体" w:hAnsi="宋体" w:cs="宋体"/>
          <w:highlight w:val="none"/>
        </w:rPr>
        <w:t>2）计量包括：灯具（包括吊杆、吊链、吊钩、底座、光源、轨道等全部附件及配件）计量分不同用途、类型、规格、型号，不区分安装方式，以“套”为计量单位计算。</w:t>
      </w:r>
    </w:p>
    <w:p w14:paraId="2DF3E98E">
      <w:pPr>
        <w:pStyle w:val="14"/>
        <w:ind w:firstLine="496"/>
        <w:rPr>
          <w:rFonts w:hint="eastAsia" w:ascii="宋体" w:hAnsi="宋体" w:cs="宋体"/>
          <w:highlight w:val="none"/>
        </w:rPr>
      </w:pPr>
      <w:r>
        <w:rPr>
          <w:rFonts w:hint="eastAsia" w:ascii="宋体" w:hAnsi="宋体" w:cs="宋体"/>
          <w:highlight w:val="none"/>
        </w:rPr>
        <w:t>3）当灯具于须吊顶安装时，应考虑带塑套金属软管和相应电线的工程量，相关费用已经含于本项目报价中。</w:t>
      </w:r>
    </w:p>
    <w:p w14:paraId="21697902">
      <w:pPr>
        <w:pStyle w:val="14"/>
        <w:ind w:firstLine="496"/>
        <w:rPr>
          <w:rFonts w:hint="eastAsia" w:ascii="宋体" w:hAnsi="宋体" w:cs="宋体"/>
          <w:highlight w:val="none"/>
        </w:rPr>
      </w:pPr>
      <w:r>
        <w:rPr>
          <w:rFonts w:hint="eastAsia" w:ascii="宋体" w:hAnsi="宋体" w:cs="宋体"/>
          <w:highlight w:val="none"/>
        </w:rPr>
        <w:t>4）当灯具采用吊链安装时，须考虑悬吊电线的工程量，相关费用已经含于本项目报价中。</w:t>
      </w:r>
    </w:p>
    <w:p w14:paraId="3133766F">
      <w:pPr>
        <w:spacing w:line="360" w:lineRule="auto"/>
        <w:outlineLvl w:val="0"/>
        <w:rPr>
          <w:rFonts w:hint="eastAsia" w:cs="宋体"/>
          <w:b/>
          <w:bCs/>
          <w:sz w:val="24"/>
          <w:szCs w:val="24"/>
          <w:highlight w:val="none"/>
        </w:rPr>
      </w:pPr>
      <w:r>
        <w:rPr>
          <w:rFonts w:hint="eastAsia" w:cs="宋体"/>
          <w:b/>
          <w:bCs/>
          <w:sz w:val="24"/>
          <w:szCs w:val="24"/>
          <w:highlight w:val="none"/>
          <w:lang w:val="en-US" w:eastAsia="zh-CN"/>
        </w:rPr>
        <w:t>二</w:t>
      </w:r>
      <w:r>
        <w:rPr>
          <w:rFonts w:hint="eastAsia" w:cs="宋体"/>
          <w:b/>
          <w:bCs/>
          <w:sz w:val="24"/>
          <w:szCs w:val="24"/>
          <w:highlight w:val="none"/>
        </w:rPr>
        <w:t>）</w:t>
      </w:r>
      <w:r>
        <w:rPr>
          <w:rFonts w:hint="eastAsia" w:cs="宋体"/>
          <w:b/>
          <w:bCs/>
          <w:sz w:val="24"/>
          <w:szCs w:val="24"/>
          <w:highlight w:val="none"/>
          <w:lang w:eastAsia="zh-CN"/>
        </w:rPr>
        <w:t>、</w:t>
      </w:r>
      <w:r>
        <w:rPr>
          <w:rFonts w:hint="eastAsia" w:cs="宋体"/>
          <w:b/>
          <w:bCs/>
          <w:sz w:val="24"/>
          <w:szCs w:val="24"/>
          <w:highlight w:val="none"/>
        </w:rPr>
        <w:t>通风空调工程</w:t>
      </w:r>
    </w:p>
    <w:p w14:paraId="6F8A484E">
      <w:pPr>
        <w:pStyle w:val="14"/>
        <w:ind w:firstLine="0" w:firstLineChars="0"/>
        <w:outlineLvl w:val="1"/>
        <w:rPr>
          <w:rFonts w:hint="eastAsia" w:ascii="宋体" w:hAnsi="宋体" w:cs="宋体"/>
          <w:b/>
          <w:highlight w:val="none"/>
        </w:rPr>
      </w:pPr>
      <w:r>
        <w:rPr>
          <w:rFonts w:hint="eastAsia" w:ascii="宋体" w:hAnsi="宋体" w:cs="宋体"/>
          <w:b/>
          <w:highlight w:val="none"/>
        </w:rPr>
        <w:t>（1）空调器</w:t>
      </w:r>
    </w:p>
    <w:p w14:paraId="4EC98385">
      <w:pPr>
        <w:pStyle w:val="14"/>
        <w:ind w:firstLine="496"/>
        <w:rPr>
          <w:rFonts w:hint="eastAsia" w:cs="宋体"/>
          <w:highlight w:val="none"/>
        </w:rPr>
      </w:pPr>
      <w:r>
        <w:rPr>
          <w:rFonts w:hint="eastAsia" w:cs="宋体"/>
          <w:highlight w:val="none"/>
        </w:rPr>
        <w:t>1）计量包括：本体及配件（机座、电机、地脚螺栓、减振垫、</w:t>
      </w:r>
      <w:r>
        <w:rPr>
          <w:highlight w:val="none"/>
        </w:rPr>
        <w:t>线控器、</w:t>
      </w:r>
      <w:r>
        <w:rPr>
          <w:rFonts w:hint="eastAsia"/>
          <w:highlight w:val="none"/>
        </w:rPr>
        <w:t>无线遥控器、</w:t>
      </w:r>
      <w:r>
        <w:rPr>
          <w:highlight w:val="none"/>
        </w:rPr>
        <w:t>控制线缆制作安装</w:t>
      </w:r>
      <w:r>
        <w:rPr>
          <w:rFonts w:hint="eastAsia" w:cs="宋体"/>
          <w:highlight w:val="none"/>
        </w:rPr>
        <w:t>等全部配件），分不同的型号、规格、材质，综合考虑安装形式、质量、隔振垫（器），按设计图示数量以“台” 为计量单位计算。</w:t>
      </w:r>
    </w:p>
    <w:p w14:paraId="5B80B1C9">
      <w:pPr>
        <w:pStyle w:val="14"/>
        <w:ind w:firstLine="496"/>
        <w:rPr>
          <w:rFonts w:hint="eastAsia" w:ascii="宋体" w:hAnsi="宋体" w:cs="宋体"/>
          <w:highlight w:val="none"/>
        </w:rPr>
      </w:pPr>
      <w:r>
        <w:rPr>
          <w:rFonts w:hint="eastAsia" w:ascii="宋体" w:hAnsi="宋体" w:cs="宋体"/>
          <w:highlight w:val="none"/>
        </w:rPr>
        <w:t>2）计价包括：预埋件预埋，基础制作、安装，减振垫，设备本体安装、调试，配套阀门，</w:t>
      </w:r>
      <w:r>
        <w:rPr>
          <w:highlight w:val="none"/>
        </w:rPr>
        <w:t>线控器、</w:t>
      </w:r>
      <w:r>
        <w:rPr>
          <w:rFonts w:hint="eastAsia"/>
          <w:highlight w:val="none"/>
        </w:rPr>
        <w:t>无线遥控器、</w:t>
      </w:r>
      <w:r>
        <w:rPr>
          <w:highlight w:val="none"/>
        </w:rPr>
        <w:t>控制线缆制作安装</w:t>
      </w:r>
      <w:r>
        <w:rPr>
          <w:rFonts w:hint="eastAsia" w:ascii="宋体" w:hAnsi="宋体" w:cs="宋体"/>
          <w:highlight w:val="none"/>
        </w:rPr>
        <w:t>等，二次灌浆，电动机安装、检查接线、干燥、配线等工作内容。</w:t>
      </w:r>
    </w:p>
    <w:p w14:paraId="1E2BEFBA">
      <w:pPr>
        <w:pStyle w:val="14"/>
        <w:ind w:firstLine="0" w:firstLineChars="0"/>
        <w:rPr>
          <w:rFonts w:ascii="宋体" w:hAnsi="宋体" w:cs="宋体"/>
          <w:b/>
          <w:highlight w:val="none"/>
        </w:rPr>
      </w:pPr>
      <w:r>
        <w:rPr>
          <w:rFonts w:hint="eastAsia" w:ascii="宋体" w:hAnsi="宋体" w:cs="宋体"/>
          <w:b/>
          <w:highlight w:val="none"/>
        </w:rPr>
        <w:t>（2）风管机</w:t>
      </w:r>
    </w:p>
    <w:p w14:paraId="320C2746">
      <w:pPr>
        <w:pStyle w:val="14"/>
        <w:ind w:firstLine="496"/>
        <w:rPr>
          <w:rFonts w:hint="eastAsia" w:ascii="宋体" w:hAnsi="宋体" w:cs="宋体"/>
          <w:highlight w:val="none"/>
        </w:rPr>
      </w:pPr>
      <w:r>
        <w:rPr>
          <w:rFonts w:hint="eastAsia" w:ascii="宋体" w:hAnsi="宋体" w:cs="宋体"/>
          <w:highlight w:val="none"/>
        </w:rPr>
        <w:t>1）计量包括：本体及配件（机座、电机、地脚螺栓、减振垫、</w:t>
      </w:r>
      <w:r>
        <w:rPr>
          <w:highlight w:val="none"/>
        </w:rPr>
        <w:t>线控器、</w:t>
      </w:r>
      <w:r>
        <w:rPr>
          <w:rFonts w:hint="eastAsia"/>
          <w:highlight w:val="none"/>
        </w:rPr>
        <w:t>无线遥控器、</w:t>
      </w:r>
      <w:r>
        <w:rPr>
          <w:highlight w:val="none"/>
        </w:rPr>
        <w:t>控制线缆制作安装</w:t>
      </w:r>
      <w:r>
        <w:rPr>
          <w:rFonts w:hint="eastAsia" w:ascii="宋体" w:hAnsi="宋体" w:cs="宋体"/>
          <w:highlight w:val="none"/>
        </w:rPr>
        <w:t>等全部配件），分不同的型号、规格，综合考虑安装形式、质量、减振器及材质、试压要求，按设计图示数量以“台” 为计量单位计算。</w:t>
      </w:r>
    </w:p>
    <w:p w14:paraId="2D65BF37">
      <w:pPr>
        <w:pStyle w:val="14"/>
        <w:ind w:firstLine="496"/>
        <w:rPr>
          <w:rFonts w:hint="eastAsia" w:ascii="宋体" w:hAnsi="宋体" w:cs="宋体"/>
          <w:highlight w:val="none"/>
        </w:rPr>
      </w:pPr>
      <w:r>
        <w:rPr>
          <w:rFonts w:hint="eastAsia" w:ascii="宋体" w:hAnsi="宋体" w:cs="宋体"/>
          <w:highlight w:val="none"/>
        </w:rPr>
        <w:t>2）计价包括：预埋件预埋，基础制作、安装，减振垫、减振器安装，设备本体安装、</w:t>
      </w:r>
      <w:r>
        <w:rPr>
          <w:highlight w:val="none"/>
        </w:rPr>
        <w:t>线控器、</w:t>
      </w:r>
      <w:r>
        <w:rPr>
          <w:rFonts w:hint="eastAsia"/>
          <w:highlight w:val="none"/>
        </w:rPr>
        <w:t>无线遥控器、</w:t>
      </w:r>
      <w:r>
        <w:rPr>
          <w:highlight w:val="none"/>
        </w:rPr>
        <w:t>控制线缆制作安装</w:t>
      </w:r>
      <w:r>
        <w:rPr>
          <w:rFonts w:hint="eastAsia" w:ascii="宋体" w:hAnsi="宋体" w:cs="宋体"/>
          <w:highlight w:val="none"/>
        </w:rPr>
        <w:t>等，试压、调试，二次灌浆，电动机安装、检查接线、干燥、配线等工作内容。</w:t>
      </w:r>
    </w:p>
    <w:p w14:paraId="62EF2250">
      <w:pPr>
        <w:pStyle w:val="14"/>
        <w:ind w:firstLine="0" w:firstLineChars="0"/>
        <w:rPr>
          <w:rFonts w:hint="eastAsia" w:ascii="宋体" w:hAnsi="宋体" w:cs="宋体"/>
          <w:b/>
          <w:highlight w:val="none"/>
        </w:rPr>
      </w:pPr>
      <w:r>
        <w:rPr>
          <w:rFonts w:hint="eastAsia" w:ascii="宋体" w:hAnsi="宋体" w:cs="宋体"/>
          <w:b/>
          <w:highlight w:val="none"/>
        </w:rPr>
        <w:t>（3）通风管道</w:t>
      </w:r>
    </w:p>
    <w:p w14:paraId="0715100E">
      <w:pPr>
        <w:pStyle w:val="14"/>
        <w:ind w:firstLine="496"/>
        <w:rPr>
          <w:rFonts w:hint="eastAsia" w:ascii="宋体" w:hAnsi="宋体" w:cs="宋体"/>
          <w:highlight w:val="none"/>
        </w:rPr>
      </w:pPr>
      <w:r>
        <w:rPr>
          <w:rFonts w:hint="eastAsia" w:ascii="宋体" w:hAnsi="宋体" w:cs="宋体"/>
          <w:highlight w:val="none"/>
        </w:rPr>
        <w:t>1）通风管道包括包括碳钢、净化、不锈钢板、铝板、玻璃钢、塑料、复合型等各种材质通风管道。</w:t>
      </w:r>
    </w:p>
    <w:p w14:paraId="115F5219">
      <w:pPr>
        <w:pStyle w:val="14"/>
        <w:ind w:firstLine="496"/>
        <w:rPr>
          <w:rFonts w:hint="eastAsia" w:ascii="宋体" w:hAnsi="宋体" w:cs="宋体"/>
          <w:highlight w:val="none"/>
        </w:rPr>
      </w:pPr>
      <w:r>
        <w:rPr>
          <w:rFonts w:hint="eastAsia" w:ascii="宋体" w:hAnsi="宋体" w:cs="宋体"/>
          <w:highlight w:val="none"/>
        </w:rPr>
        <w:t>2）计量包括：</w:t>
      </w:r>
      <w:bookmarkStart w:id="94" w:name="_Hlk83206093"/>
      <w:r>
        <w:rPr>
          <w:rFonts w:hint="eastAsia" w:ascii="宋体" w:hAnsi="宋体" w:cs="宋体"/>
          <w:highlight w:val="none"/>
        </w:rPr>
        <w:t>各类风管及配件（包括弯头、三通、导流片、三通调节阀、加固框、法兰、软连接、回风箱等全部配件），综合考虑管件、法兰等附件、支架、保温的软木品种，按设计图示内径尺寸以展开面积“</w:t>
      </w:r>
      <w:bookmarkStart w:id="95" w:name="_Hlk83205895"/>
      <w:r>
        <w:rPr>
          <w:rFonts w:hint="eastAsia" w:ascii="宋体" w:hAnsi="宋体" w:cs="宋体"/>
          <w:highlight w:val="none"/>
        </w:rPr>
        <w:t>平方米</w:t>
      </w:r>
      <w:bookmarkEnd w:id="95"/>
      <w:r>
        <w:rPr>
          <w:rFonts w:hint="eastAsia" w:ascii="宋体" w:hAnsi="宋体" w:cs="宋体"/>
          <w:highlight w:val="none"/>
        </w:rPr>
        <w:t>” 为计量单位计算，其中渐缩管按平均周长计入通风管道工程量中。</w:t>
      </w:r>
      <w:bookmarkEnd w:id="94"/>
    </w:p>
    <w:p w14:paraId="3A8C57CD">
      <w:pPr>
        <w:pStyle w:val="14"/>
        <w:ind w:firstLine="496"/>
        <w:rPr>
          <w:rFonts w:hint="eastAsia" w:ascii="宋体" w:hAnsi="宋体" w:cs="宋体"/>
          <w:highlight w:val="none"/>
        </w:rPr>
      </w:pPr>
      <w:r>
        <w:rPr>
          <w:rFonts w:hint="eastAsia" w:ascii="宋体" w:hAnsi="宋体" w:cs="宋体"/>
          <w:highlight w:val="none"/>
        </w:rPr>
        <w:t>3）计价包括：配合土建预留孔洞、穿砌体墙套管、预埋件留设；风管、管件、法兰、零配件、支吊架制作、安装；弯头导流叶片、三通调节阀制作、安装；风管、法兰、支吊架、保护层除锈、刷油</w:t>
      </w:r>
      <w:r>
        <w:rPr>
          <w:rFonts w:cs="宋体"/>
          <w:highlight w:val="none"/>
        </w:rPr>
        <w:t>、</w:t>
      </w:r>
      <w:r>
        <w:rPr>
          <w:highlight w:val="none"/>
        </w:rPr>
        <w:t>穿墙、板、梁、池壁等部位开洞及封堵</w:t>
      </w:r>
      <w:r>
        <w:rPr>
          <w:rFonts w:hint="eastAsia" w:ascii="宋体" w:hAnsi="宋体" w:cs="宋体"/>
          <w:highlight w:val="none"/>
        </w:rPr>
        <w:t>等工作内容，有洁净空调的含风管内表面清洗、两端风口、涂密封胶、</w:t>
      </w:r>
      <w:bookmarkStart w:id="96" w:name="_Hlk83205930"/>
      <w:r>
        <w:rPr>
          <w:rFonts w:hint="eastAsia" w:ascii="宋体" w:hAnsi="宋体" w:cs="宋体"/>
          <w:highlight w:val="none"/>
        </w:rPr>
        <w:t>风管和防护套管之间的玻璃棉毡</w:t>
      </w:r>
      <w:bookmarkEnd w:id="96"/>
      <w:r>
        <w:rPr>
          <w:rFonts w:hint="eastAsia" w:ascii="宋体" w:hAnsi="宋体" w:cs="宋体"/>
          <w:highlight w:val="none"/>
        </w:rPr>
        <w:t>、防火包裹（防火要求：风管耐火极限应满足耐火极限要求，若未能满足需采用防火板包裹）。</w:t>
      </w:r>
    </w:p>
    <w:p w14:paraId="0454D63C">
      <w:pPr>
        <w:pStyle w:val="14"/>
        <w:ind w:firstLine="0" w:firstLineChars="0"/>
        <w:rPr>
          <w:rFonts w:hint="eastAsia" w:ascii="宋体" w:hAnsi="宋体" w:cs="宋体"/>
          <w:b/>
          <w:highlight w:val="none"/>
        </w:rPr>
      </w:pPr>
      <w:r>
        <w:rPr>
          <w:rFonts w:hint="eastAsia" w:ascii="宋体" w:hAnsi="宋体" w:cs="宋体"/>
          <w:b/>
          <w:highlight w:val="none"/>
        </w:rPr>
        <w:t>（4）静压箱、消声器</w:t>
      </w:r>
    </w:p>
    <w:p w14:paraId="3F451C8E">
      <w:pPr>
        <w:pStyle w:val="14"/>
        <w:ind w:firstLine="496"/>
        <w:rPr>
          <w:rFonts w:hint="eastAsia" w:ascii="宋体" w:hAnsi="宋体" w:cs="宋体"/>
          <w:highlight w:val="none"/>
        </w:rPr>
      </w:pPr>
      <w:r>
        <w:rPr>
          <w:rFonts w:hint="eastAsia" w:ascii="宋体" w:hAnsi="宋体" w:cs="宋体"/>
          <w:highlight w:val="none"/>
        </w:rPr>
        <w:t>1）计量包括：静压箱、消声器，分不同用途、类别、型号、规格以“个” 为计量单位计算。</w:t>
      </w:r>
    </w:p>
    <w:p w14:paraId="1494D973">
      <w:pPr>
        <w:pStyle w:val="14"/>
        <w:ind w:firstLine="496"/>
        <w:rPr>
          <w:rFonts w:hint="eastAsia" w:ascii="宋体" w:hAnsi="宋体" w:cs="宋体"/>
          <w:highlight w:val="none"/>
        </w:rPr>
      </w:pPr>
      <w:r>
        <w:rPr>
          <w:rFonts w:hint="eastAsia" w:ascii="宋体" w:hAnsi="宋体" w:cs="宋体"/>
          <w:highlight w:val="none"/>
        </w:rPr>
        <w:t>2）计价包括：配合土建预留孔洞、预埋件留设；静压箱、消声器、风阀安装；电气接线等工作内容。</w:t>
      </w:r>
    </w:p>
    <w:p w14:paraId="4ACE1EFB">
      <w:pPr>
        <w:pStyle w:val="14"/>
        <w:ind w:firstLine="0" w:firstLineChars="0"/>
        <w:rPr>
          <w:rFonts w:hint="eastAsia" w:ascii="宋体" w:hAnsi="宋体" w:cs="宋体"/>
          <w:b/>
          <w:highlight w:val="none"/>
        </w:rPr>
      </w:pPr>
      <w:r>
        <w:rPr>
          <w:rFonts w:hint="eastAsia" w:ascii="宋体" w:hAnsi="宋体" w:cs="宋体"/>
          <w:b/>
          <w:highlight w:val="none"/>
        </w:rPr>
        <w:t>（5）风阀（含附件）</w:t>
      </w:r>
    </w:p>
    <w:p w14:paraId="005A1564">
      <w:pPr>
        <w:pStyle w:val="14"/>
        <w:ind w:firstLine="496"/>
        <w:rPr>
          <w:rFonts w:hint="eastAsia" w:ascii="宋体" w:hAnsi="宋体" w:cs="宋体"/>
          <w:highlight w:val="none"/>
        </w:rPr>
      </w:pPr>
      <w:r>
        <w:rPr>
          <w:rFonts w:hint="eastAsia" w:ascii="宋体" w:hAnsi="宋体" w:cs="宋体"/>
          <w:highlight w:val="none"/>
        </w:rPr>
        <w:t>1）风阀包括碳钢阀门、柔性软风管阀门、铝蝶阀、不锈钢蝶阀，塑料阀门，玻璃钢蝶阀，不含人字阀。</w:t>
      </w:r>
    </w:p>
    <w:p w14:paraId="6AF09A28">
      <w:pPr>
        <w:pStyle w:val="14"/>
        <w:ind w:firstLine="496"/>
        <w:rPr>
          <w:rFonts w:hint="eastAsia" w:ascii="宋体" w:hAnsi="宋体" w:cs="宋体"/>
          <w:highlight w:val="none"/>
        </w:rPr>
      </w:pPr>
      <w:r>
        <w:rPr>
          <w:rFonts w:hint="eastAsia" w:ascii="宋体" w:hAnsi="宋体" w:cs="宋体"/>
          <w:highlight w:val="none"/>
        </w:rPr>
        <w:t>2）计量包括：各类风阀及配件（包括执行器等随风阀配带的全部配件），分不同用途、类别、型号、规格以“个” 为计量单位计算。</w:t>
      </w:r>
    </w:p>
    <w:p w14:paraId="03E8300C">
      <w:pPr>
        <w:pStyle w:val="14"/>
        <w:ind w:firstLine="496"/>
        <w:rPr>
          <w:rFonts w:hint="eastAsia" w:ascii="宋体" w:hAnsi="宋体" w:cs="宋体"/>
          <w:highlight w:val="none"/>
        </w:rPr>
      </w:pPr>
      <w:r>
        <w:rPr>
          <w:rFonts w:hint="eastAsia" w:ascii="宋体" w:hAnsi="宋体" w:cs="宋体"/>
          <w:highlight w:val="none"/>
        </w:rPr>
        <w:t>3）计价包括：配合土建预留孔洞、预埋件留设；风阀安装</w:t>
      </w:r>
      <w:r>
        <w:rPr>
          <w:rFonts w:ascii="宋体" w:hAnsi="宋体" w:cs="宋体"/>
          <w:highlight w:val="none"/>
        </w:rPr>
        <w:t>；防火阀、电动风阀含支架制作安装及刷油；电动阀门含电气检查接线</w:t>
      </w:r>
      <w:r>
        <w:rPr>
          <w:rFonts w:hint="eastAsia" w:ascii="宋体" w:hAnsi="宋体" w:cs="宋体"/>
          <w:highlight w:val="none"/>
        </w:rPr>
        <w:t>等工作内容。</w:t>
      </w:r>
    </w:p>
    <w:p w14:paraId="66704408">
      <w:pPr>
        <w:pStyle w:val="14"/>
        <w:ind w:firstLine="0" w:firstLineChars="0"/>
        <w:rPr>
          <w:rFonts w:hint="eastAsia" w:ascii="宋体" w:hAnsi="宋体" w:cs="宋体"/>
          <w:b/>
          <w:highlight w:val="none"/>
        </w:rPr>
      </w:pPr>
      <w:r>
        <w:rPr>
          <w:rFonts w:hint="eastAsia" w:ascii="宋体" w:hAnsi="宋体" w:cs="宋体"/>
          <w:b/>
          <w:highlight w:val="none"/>
        </w:rPr>
        <w:t>（6）风口</w:t>
      </w:r>
    </w:p>
    <w:p w14:paraId="74762321">
      <w:pPr>
        <w:pStyle w:val="14"/>
        <w:ind w:firstLine="496"/>
        <w:rPr>
          <w:rFonts w:hint="eastAsia" w:ascii="宋体" w:hAnsi="宋体" w:cs="宋体"/>
          <w:highlight w:val="none"/>
        </w:rPr>
      </w:pPr>
      <w:r>
        <w:rPr>
          <w:rFonts w:hint="eastAsia" w:ascii="宋体" w:hAnsi="宋体" w:cs="宋体"/>
          <w:highlight w:val="none"/>
        </w:rPr>
        <w:t>1）计量包括：各类风口（包括单、双层百叶风口、散流器等）及附件（包括过滤网、人字阀、门铰），分不同类型、材质，按规格以“个”为单位计算。</w:t>
      </w:r>
    </w:p>
    <w:p w14:paraId="59447D0E">
      <w:pPr>
        <w:pStyle w:val="14"/>
        <w:ind w:firstLine="496"/>
        <w:rPr>
          <w:rFonts w:hint="eastAsia" w:ascii="宋体" w:hAnsi="宋体" w:cs="宋体"/>
          <w:highlight w:val="none"/>
        </w:rPr>
      </w:pPr>
      <w:r>
        <w:rPr>
          <w:rFonts w:hint="eastAsia" w:ascii="宋体" w:hAnsi="宋体" w:cs="宋体"/>
          <w:highlight w:val="none"/>
        </w:rPr>
        <w:t>2）计价包括：配合土建预留孔洞、预埋件留设；风口、附件安装</w:t>
      </w:r>
      <w:r>
        <w:rPr>
          <w:rFonts w:ascii="宋体" w:hAnsi="宋体" w:cs="宋体"/>
          <w:highlight w:val="none"/>
        </w:rPr>
        <w:t>；电动风口含电气检查接线</w:t>
      </w:r>
      <w:r>
        <w:rPr>
          <w:rFonts w:hint="eastAsia" w:ascii="宋体" w:hAnsi="宋体" w:cs="宋体"/>
          <w:highlight w:val="none"/>
        </w:rPr>
        <w:t>等工作内容。</w:t>
      </w:r>
    </w:p>
    <w:p w14:paraId="6B56DAEB">
      <w:pPr>
        <w:pStyle w:val="14"/>
        <w:ind w:firstLine="0" w:firstLineChars="0"/>
        <w:rPr>
          <w:rFonts w:hint="eastAsia" w:ascii="宋体" w:hAnsi="宋体" w:cs="宋体"/>
          <w:b/>
          <w:highlight w:val="none"/>
        </w:rPr>
      </w:pPr>
      <w:r>
        <w:rPr>
          <w:rFonts w:hint="eastAsia" w:ascii="宋体" w:hAnsi="宋体" w:cs="宋体"/>
          <w:b/>
          <w:highlight w:val="none"/>
        </w:rPr>
        <w:t>（10）冷媒管</w:t>
      </w:r>
    </w:p>
    <w:p w14:paraId="2DA99765">
      <w:pPr>
        <w:pStyle w:val="14"/>
        <w:ind w:firstLine="496"/>
        <w:rPr>
          <w:rFonts w:hint="eastAsia" w:ascii="宋体" w:hAnsi="宋体" w:cs="宋体"/>
          <w:highlight w:val="none"/>
        </w:rPr>
      </w:pPr>
      <w:r>
        <w:rPr>
          <w:rFonts w:hint="eastAsia" w:ascii="宋体" w:hAnsi="宋体" w:cs="宋体"/>
          <w:highlight w:val="none"/>
        </w:rPr>
        <w:t>1）计量包括：</w:t>
      </w:r>
      <w:r>
        <w:rPr>
          <w:rFonts w:hint="eastAsia"/>
          <w:highlight w:val="none"/>
        </w:rPr>
        <w:t>本体及配件制作安装、</w:t>
      </w:r>
      <w:r>
        <w:rPr>
          <w:rFonts w:hint="eastAsia" w:ascii="宋体" w:hAnsi="宋体" w:cs="宋体"/>
          <w:highlight w:val="none"/>
        </w:rPr>
        <w:t>冷媒管橡塑保温。</w:t>
      </w:r>
    </w:p>
    <w:p w14:paraId="51EC2222">
      <w:pPr>
        <w:pStyle w:val="14"/>
        <w:ind w:firstLine="496"/>
        <w:rPr>
          <w:rFonts w:hint="eastAsia" w:ascii="宋体" w:hAnsi="宋体" w:cs="宋体"/>
          <w:highlight w:val="none"/>
          <w:lang w:eastAsia="zh-CN"/>
        </w:rPr>
      </w:pPr>
      <w:r>
        <w:rPr>
          <w:rFonts w:hint="eastAsia" w:ascii="宋体" w:hAnsi="宋体" w:cs="宋体"/>
          <w:highlight w:val="none"/>
        </w:rPr>
        <w:t>2）计价包括：</w:t>
      </w:r>
      <w:r>
        <w:rPr>
          <w:rFonts w:hint="eastAsia"/>
          <w:highlight w:val="none"/>
        </w:rPr>
        <w:t>配合土建孔洞预留、砖墙开孔、管道及管件的安装、弯管的制作安装、管件的安装。</w:t>
      </w:r>
      <w:r>
        <w:rPr>
          <w:rFonts w:hint="eastAsia" w:ascii="宋体" w:hAnsi="宋体" w:cs="宋体"/>
          <w:highlight w:val="none"/>
        </w:rPr>
        <w:t>管道支架制作安装、除锈刷油、橡塑保温</w:t>
      </w:r>
      <w:r>
        <w:rPr>
          <w:rFonts w:hint="eastAsia" w:ascii="宋体" w:hAnsi="宋体" w:cs="宋体"/>
          <w:highlight w:val="none"/>
          <w:lang w:eastAsia="zh-CN"/>
        </w:rPr>
        <w:t>。</w:t>
      </w:r>
    </w:p>
    <w:p w14:paraId="0D12C64C">
      <w:pPr>
        <w:spacing w:line="360" w:lineRule="auto"/>
        <w:outlineLvl w:val="0"/>
        <w:rPr>
          <w:rFonts w:hint="eastAsia" w:ascii="宋体" w:hAnsi="宋体" w:cs="宋体"/>
          <w:b/>
          <w:sz w:val="24"/>
          <w:highlight w:val="none"/>
        </w:rPr>
      </w:pPr>
      <w:r>
        <w:rPr>
          <w:rFonts w:hint="eastAsia" w:cs="宋体"/>
          <w:b/>
          <w:bCs/>
          <w:sz w:val="24"/>
          <w:szCs w:val="24"/>
          <w:highlight w:val="none"/>
          <w:lang w:val="en-US" w:eastAsia="zh-CN"/>
        </w:rPr>
        <w:t>三</w:t>
      </w:r>
      <w:r>
        <w:rPr>
          <w:rFonts w:hint="eastAsia" w:cs="宋体"/>
          <w:b/>
          <w:bCs/>
          <w:sz w:val="24"/>
          <w:szCs w:val="24"/>
          <w:highlight w:val="none"/>
        </w:rPr>
        <w:t>）</w:t>
      </w:r>
      <w:r>
        <w:rPr>
          <w:rFonts w:hint="eastAsia" w:cs="宋体"/>
          <w:b/>
          <w:bCs/>
          <w:sz w:val="24"/>
          <w:szCs w:val="24"/>
          <w:highlight w:val="none"/>
          <w:lang w:eastAsia="zh-CN"/>
        </w:rPr>
        <w:t>、</w:t>
      </w:r>
      <w:r>
        <w:rPr>
          <w:rFonts w:hint="eastAsia" w:ascii="宋体" w:hAnsi="宋体" w:cs="宋体"/>
          <w:b/>
          <w:sz w:val="24"/>
          <w:highlight w:val="none"/>
        </w:rPr>
        <w:t>消防工程</w:t>
      </w:r>
    </w:p>
    <w:p w14:paraId="702E3BC7">
      <w:pPr>
        <w:pStyle w:val="14"/>
        <w:ind w:firstLine="0" w:firstLineChars="0"/>
        <w:rPr>
          <w:rFonts w:hint="eastAsia" w:ascii="宋体" w:hAnsi="宋体" w:cs="宋体"/>
          <w:b/>
          <w:highlight w:val="none"/>
        </w:rPr>
      </w:pPr>
      <w:r>
        <w:rPr>
          <w:rFonts w:hint="eastAsia" w:ascii="宋体" w:hAnsi="宋体" w:cs="宋体"/>
          <w:b/>
          <w:highlight w:val="none"/>
        </w:rPr>
        <w:t>（1）水灭火系统</w:t>
      </w:r>
    </w:p>
    <w:p w14:paraId="10189F91">
      <w:pPr>
        <w:pStyle w:val="14"/>
        <w:ind w:firstLine="496"/>
        <w:rPr>
          <w:rFonts w:hint="eastAsia" w:ascii="宋体" w:hAnsi="宋体" w:cs="宋体"/>
          <w:highlight w:val="none"/>
        </w:rPr>
      </w:pPr>
      <w:r>
        <w:rPr>
          <w:rFonts w:hint="eastAsia" w:ascii="宋体" w:hAnsi="宋体" w:cs="宋体"/>
          <w:highlight w:val="none"/>
        </w:rPr>
        <w:t>1）水喷淋钢管、消火栓钢管</w:t>
      </w:r>
    </w:p>
    <w:p w14:paraId="38FCC951">
      <w:pPr>
        <w:pStyle w:val="14"/>
        <w:ind w:firstLine="496"/>
        <w:rPr>
          <w:rFonts w:ascii="宋体" w:hAnsi="宋体" w:cs="宋体"/>
          <w:b/>
          <w:highlight w:val="none"/>
        </w:rPr>
      </w:pPr>
      <w:r>
        <w:rPr>
          <w:rFonts w:hint="eastAsia" w:ascii="宋体" w:hAnsi="宋体" w:cs="宋体"/>
          <w:highlight w:val="none"/>
        </w:rPr>
        <w:t>①计量包括：本体及配件（含</w:t>
      </w:r>
      <w:bookmarkStart w:id="97" w:name="_Hlk83206349"/>
      <w:r>
        <w:rPr>
          <w:rFonts w:hint="eastAsia" w:ascii="宋体" w:hAnsi="宋体" w:cs="宋体"/>
          <w:highlight w:val="none"/>
        </w:rPr>
        <w:t>穿砌体墙套管制作安装</w:t>
      </w:r>
      <w:bookmarkEnd w:id="97"/>
      <w:r>
        <w:rPr>
          <w:rFonts w:hint="eastAsia" w:ascii="宋体" w:hAnsi="宋体" w:cs="宋体"/>
          <w:highlight w:val="none"/>
        </w:rPr>
        <w:t>，管道刷油、防腐蚀、喷镀（涂），防潮保护、凿（压）槽、打洞（孔），止水环、弯头、三通、大小头、补心、检查口、伸缩节、波纹管、法兰、钢塑转换接头、卡箍等全部管道配件），分不同安装部位、材质、规格、连接形式、镀锌设计要求、压力试验及冲洗设计要求、管道标识设计要求，按设计图示管道中心线长度以“米” 为计量单位计算。</w:t>
      </w:r>
      <w:bookmarkStart w:id="98" w:name="_Hlk83206376"/>
      <w:r>
        <w:rPr>
          <w:rFonts w:hint="eastAsia" w:ascii="宋体" w:hAnsi="宋体" w:cs="宋体"/>
          <w:highlight w:val="none"/>
        </w:rPr>
        <w:t>管道支架制作安装。</w:t>
      </w:r>
      <w:bookmarkEnd w:id="98"/>
    </w:p>
    <w:p w14:paraId="3A8D62C2">
      <w:pPr>
        <w:pStyle w:val="14"/>
        <w:ind w:firstLine="496"/>
        <w:rPr>
          <w:rFonts w:ascii="宋体" w:hAnsi="宋体" w:cs="宋体"/>
          <w:highlight w:val="none"/>
        </w:rPr>
      </w:pPr>
      <w:r>
        <w:rPr>
          <w:rFonts w:hint="eastAsia" w:ascii="宋体" w:hAnsi="宋体" w:cs="宋体"/>
          <w:highlight w:val="none"/>
        </w:rPr>
        <w:t xml:space="preserve"> ②计价包括：配合土建孔洞预留、于砖墙或有找平层的地面</w:t>
      </w:r>
      <w:r>
        <w:rPr>
          <w:rFonts w:hint="eastAsia"/>
          <w:highlight w:val="none"/>
        </w:rPr>
        <w:t>、装配式构件</w:t>
      </w:r>
      <w:r>
        <w:rPr>
          <w:rFonts w:hint="eastAsia" w:ascii="宋体" w:hAnsi="宋体" w:cs="宋体"/>
          <w:highlight w:val="none"/>
        </w:rPr>
        <w:t>上的开刨槽、砖墙开孔、管道及管件的安装、弯管的制作安装、管道标识、防腐、接地、绝热及保护层安装、冲洗、水压及泄漏试验、为配合安装、试压等工作而安装的辅助管道、管件的安装</w:t>
      </w:r>
      <w:bookmarkStart w:id="99" w:name="_Hlk83206391"/>
      <w:r>
        <w:rPr>
          <w:rFonts w:hint="eastAsia" w:ascii="宋体" w:hAnsi="宋体" w:cs="宋体"/>
          <w:highlight w:val="none"/>
        </w:rPr>
        <w:t>，管道支架制作安装、除锈刷油，穿砌体墙套管制作安装。</w:t>
      </w:r>
      <w:bookmarkEnd w:id="99"/>
    </w:p>
    <w:p w14:paraId="240DA4EA">
      <w:pPr>
        <w:pStyle w:val="14"/>
        <w:ind w:firstLine="496"/>
        <w:rPr>
          <w:rFonts w:hint="eastAsia" w:ascii="宋体" w:hAnsi="宋体" w:cs="宋体"/>
          <w:highlight w:val="none"/>
        </w:rPr>
      </w:pPr>
      <w:r>
        <w:rPr>
          <w:rFonts w:hint="eastAsia" w:ascii="宋体" w:hAnsi="宋体" w:cs="宋体"/>
          <w:highlight w:val="none"/>
        </w:rPr>
        <w:t>2）喷头</w:t>
      </w:r>
    </w:p>
    <w:p w14:paraId="4C983D35">
      <w:pPr>
        <w:pStyle w:val="14"/>
        <w:ind w:firstLine="496"/>
        <w:rPr>
          <w:rFonts w:hint="eastAsia" w:ascii="宋体" w:hAnsi="宋体" w:cs="宋体"/>
          <w:highlight w:val="none"/>
        </w:rPr>
      </w:pPr>
      <w:r>
        <w:rPr>
          <w:rFonts w:hint="eastAsia" w:ascii="宋体" w:hAnsi="宋体" w:cs="宋体"/>
          <w:highlight w:val="none"/>
        </w:rPr>
        <w:t>①计量包括：喷头（闭式喷头、水喷雾喷头、雨淋喷头、大空间水炮、气体灭火、高压细水雾灭火等各类消防喷头）及配件（装饰碟等）分不同类型按“套或个”为单位计算。</w:t>
      </w:r>
    </w:p>
    <w:p w14:paraId="4692477F">
      <w:pPr>
        <w:pStyle w:val="14"/>
        <w:ind w:firstLine="496"/>
        <w:rPr>
          <w:rFonts w:hint="eastAsia" w:ascii="宋体" w:hAnsi="宋体" w:cs="宋体"/>
          <w:highlight w:val="none"/>
        </w:rPr>
      </w:pPr>
      <w:r>
        <w:rPr>
          <w:rFonts w:hint="eastAsia" w:ascii="宋体" w:hAnsi="宋体" w:cs="宋体"/>
          <w:highlight w:val="none"/>
        </w:rPr>
        <w:t>②计价包括：喷头及接头配件（装饰碟）等安装。</w:t>
      </w:r>
    </w:p>
    <w:p w14:paraId="025C63F9">
      <w:pPr>
        <w:pStyle w:val="14"/>
        <w:ind w:firstLine="0" w:firstLineChars="0"/>
        <w:rPr>
          <w:rFonts w:hint="eastAsia" w:ascii="宋体" w:hAnsi="宋体" w:cs="宋体"/>
          <w:b/>
          <w:highlight w:val="none"/>
        </w:rPr>
      </w:pPr>
      <w:r>
        <w:rPr>
          <w:rFonts w:hint="eastAsia" w:ascii="宋体" w:hAnsi="宋体" w:cs="宋体"/>
          <w:b/>
          <w:highlight w:val="none"/>
        </w:rPr>
        <w:t>（</w:t>
      </w:r>
      <w:r>
        <w:rPr>
          <w:rFonts w:hint="eastAsia" w:ascii="宋体" w:hAnsi="宋体" w:cs="宋体"/>
          <w:b/>
          <w:highlight w:val="none"/>
          <w:lang w:val="en-US" w:eastAsia="zh-CN"/>
        </w:rPr>
        <w:t>2</w:t>
      </w:r>
      <w:r>
        <w:rPr>
          <w:rFonts w:hint="eastAsia" w:ascii="宋体" w:hAnsi="宋体" w:cs="宋体"/>
          <w:b/>
          <w:highlight w:val="none"/>
        </w:rPr>
        <w:t>）火灾自动报警系统</w:t>
      </w:r>
    </w:p>
    <w:p w14:paraId="20CF11BA">
      <w:pPr>
        <w:pStyle w:val="14"/>
        <w:ind w:firstLine="446" w:firstLineChars="180"/>
        <w:rPr>
          <w:rFonts w:hint="eastAsia" w:ascii="宋体" w:hAnsi="宋体" w:cs="宋体"/>
          <w:highlight w:val="none"/>
        </w:rPr>
      </w:pPr>
      <w:r>
        <w:rPr>
          <w:rFonts w:hint="eastAsia" w:ascii="宋体" w:hAnsi="宋体" w:cs="宋体"/>
          <w:highlight w:val="none"/>
        </w:rPr>
        <w:t>1）模块、探测器、警铃、破玻、消防电话等消防报警末端设备</w:t>
      </w:r>
    </w:p>
    <w:p w14:paraId="27073B74">
      <w:pPr>
        <w:pStyle w:val="14"/>
        <w:ind w:firstLine="496"/>
        <w:rPr>
          <w:rFonts w:hint="eastAsia" w:ascii="宋体" w:hAnsi="宋体" w:cs="宋体"/>
          <w:highlight w:val="none"/>
        </w:rPr>
      </w:pPr>
      <w:r>
        <w:rPr>
          <w:rFonts w:hint="eastAsia" w:ascii="宋体" w:hAnsi="宋体" w:cs="宋体"/>
          <w:highlight w:val="none"/>
        </w:rPr>
        <w:t>①计量包括：分不同用途、类型、型号以“套或个”为单位计算。</w:t>
      </w:r>
    </w:p>
    <w:p w14:paraId="48FD0375">
      <w:pPr>
        <w:pStyle w:val="14"/>
        <w:ind w:firstLine="496"/>
        <w:rPr>
          <w:rFonts w:hint="eastAsia" w:ascii="宋体" w:hAnsi="宋体" w:cs="宋体"/>
          <w:highlight w:val="none"/>
        </w:rPr>
      </w:pPr>
      <w:r>
        <w:rPr>
          <w:rFonts w:hint="eastAsia" w:ascii="宋体" w:hAnsi="宋体" w:cs="宋体"/>
          <w:highlight w:val="none"/>
        </w:rPr>
        <w:t>②计价包括：消防报警末端设备安装、调试、校接线；底盒、金属软管、电接线、调试</w:t>
      </w:r>
      <w:r>
        <w:rPr>
          <w:rFonts w:ascii="宋体" w:hAnsi="宋体" w:cs="宋体"/>
          <w:highlight w:val="none"/>
        </w:rPr>
        <w:t>、深化设计</w:t>
      </w:r>
      <w:r>
        <w:rPr>
          <w:rFonts w:hint="eastAsia" w:ascii="宋体" w:hAnsi="宋体" w:cs="宋体"/>
          <w:highlight w:val="none"/>
        </w:rPr>
        <w:t>等工作内容。</w:t>
      </w:r>
    </w:p>
    <w:p w14:paraId="62EDE8EF">
      <w:pPr>
        <w:pStyle w:val="14"/>
        <w:ind w:firstLine="0" w:firstLineChars="0"/>
        <w:rPr>
          <w:rFonts w:hint="eastAsia" w:ascii="宋体" w:hAnsi="宋体" w:cs="宋体"/>
          <w:b/>
          <w:highlight w:val="none"/>
        </w:rPr>
      </w:pPr>
      <w:r>
        <w:rPr>
          <w:rFonts w:hint="eastAsia" w:ascii="宋体" w:hAnsi="宋体" w:cs="宋体"/>
          <w:b/>
          <w:highlight w:val="none"/>
        </w:rPr>
        <w:t>（</w:t>
      </w:r>
      <w:r>
        <w:rPr>
          <w:rFonts w:hint="eastAsia" w:ascii="宋体" w:hAnsi="宋体" w:cs="宋体"/>
          <w:b/>
          <w:highlight w:val="none"/>
          <w:lang w:val="en-US" w:eastAsia="zh-CN"/>
        </w:rPr>
        <w:t>3</w:t>
      </w:r>
      <w:r>
        <w:rPr>
          <w:rFonts w:hint="eastAsia" w:ascii="宋体" w:hAnsi="宋体" w:cs="宋体"/>
          <w:b/>
          <w:highlight w:val="none"/>
        </w:rPr>
        <w:t>）消防系统调试</w:t>
      </w:r>
    </w:p>
    <w:p w14:paraId="6C0C3805">
      <w:pPr>
        <w:pStyle w:val="14"/>
        <w:ind w:firstLine="496"/>
        <w:rPr>
          <w:rFonts w:hint="eastAsia" w:ascii="宋体" w:hAnsi="宋体" w:cs="宋体"/>
          <w:highlight w:val="none"/>
        </w:rPr>
      </w:pPr>
      <w:r>
        <w:rPr>
          <w:rFonts w:hint="eastAsia" w:ascii="宋体" w:hAnsi="宋体" w:cs="宋体"/>
          <w:highlight w:val="none"/>
        </w:rPr>
        <w:t>1）自动报警系统调试</w:t>
      </w:r>
    </w:p>
    <w:p w14:paraId="0D013156">
      <w:pPr>
        <w:pStyle w:val="14"/>
        <w:ind w:firstLine="496"/>
        <w:rPr>
          <w:rFonts w:hint="eastAsia" w:ascii="宋体" w:hAnsi="宋体" w:cs="宋体"/>
          <w:highlight w:val="none"/>
        </w:rPr>
      </w:pPr>
      <w:r>
        <w:rPr>
          <w:rFonts w:hint="eastAsia" w:ascii="宋体" w:hAnsi="宋体" w:cs="宋体"/>
          <w:highlight w:val="none"/>
        </w:rPr>
        <w:t>①计量包括：含电动防火门、防火卷帘门、正压送风阀、排烟阀、防火控制阀、消防电梯等防火控制装置的整体调试，调试费用在相关系统综合单价中考虑报价，调试费不单独开项。</w:t>
      </w:r>
    </w:p>
    <w:p w14:paraId="53CDC86C">
      <w:pPr>
        <w:pStyle w:val="14"/>
        <w:ind w:firstLine="496"/>
        <w:rPr>
          <w:rFonts w:hint="eastAsia" w:ascii="宋体" w:hAnsi="宋体" w:cs="宋体"/>
          <w:highlight w:val="none"/>
        </w:rPr>
      </w:pPr>
      <w:r>
        <w:rPr>
          <w:rFonts w:hint="eastAsia" w:ascii="宋体" w:hAnsi="宋体" w:cs="宋体"/>
          <w:highlight w:val="none"/>
        </w:rPr>
        <w:t>②计价包括：功能测试、系统调试。</w:t>
      </w:r>
    </w:p>
    <w:p w14:paraId="52F18260">
      <w:pPr>
        <w:pStyle w:val="14"/>
        <w:ind w:firstLine="496"/>
        <w:rPr>
          <w:rFonts w:hint="eastAsia" w:ascii="宋体" w:hAnsi="宋体" w:cs="宋体"/>
          <w:highlight w:val="none"/>
        </w:rPr>
      </w:pPr>
      <w:r>
        <w:rPr>
          <w:rFonts w:hint="eastAsia" w:ascii="宋体" w:hAnsi="宋体" w:cs="宋体"/>
          <w:highlight w:val="none"/>
        </w:rPr>
        <w:t>2）水灭火控制装置调试</w:t>
      </w:r>
    </w:p>
    <w:p w14:paraId="59B15DA1">
      <w:pPr>
        <w:pStyle w:val="14"/>
        <w:ind w:firstLine="496"/>
        <w:rPr>
          <w:rFonts w:hint="eastAsia" w:ascii="宋体" w:hAnsi="宋体" w:cs="宋体"/>
          <w:highlight w:val="none"/>
        </w:rPr>
      </w:pPr>
      <w:r>
        <w:rPr>
          <w:rFonts w:hint="eastAsia" w:ascii="宋体" w:hAnsi="宋体" w:cs="宋体"/>
          <w:highlight w:val="none"/>
        </w:rPr>
        <w:t>①水灭火控制装置调试包括自动喷淋系统、消火栓系统、消防水炮系统。</w:t>
      </w:r>
    </w:p>
    <w:p w14:paraId="028AC923">
      <w:pPr>
        <w:pStyle w:val="14"/>
        <w:ind w:firstLine="496"/>
        <w:rPr>
          <w:rFonts w:hint="eastAsia" w:ascii="宋体" w:hAnsi="宋体" w:cs="宋体"/>
          <w:highlight w:val="none"/>
        </w:rPr>
      </w:pPr>
      <w:r>
        <w:rPr>
          <w:rFonts w:hint="eastAsia" w:ascii="宋体" w:hAnsi="宋体" w:cs="宋体"/>
          <w:highlight w:val="none"/>
        </w:rPr>
        <w:t>②计量包括：功能测试、系统试验，按不同系统功能、单体，调试费用在相关系统综合单价中考虑报价，调试费不单独开项。</w:t>
      </w:r>
    </w:p>
    <w:p w14:paraId="44B51D5E">
      <w:pPr>
        <w:pStyle w:val="14"/>
        <w:ind w:firstLine="496"/>
        <w:rPr>
          <w:rFonts w:hint="eastAsia" w:ascii="宋体" w:hAnsi="宋体" w:cs="宋体"/>
          <w:highlight w:val="none"/>
        </w:rPr>
      </w:pPr>
      <w:r>
        <w:rPr>
          <w:rFonts w:hint="eastAsia" w:ascii="宋体" w:hAnsi="宋体" w:cs="宋体"/>
          <w:highlight w:val="none"/>
        </w:rPr>
        <w:t>③计价包括：功能测试、系统调试。</w:t>
      </w:r>
    </w:p>
    <w:p w14:paraId="240387A3">
      <w:pPr>
        <w:spacing w:line="360" w:lineRule="auto"/>
        <w:outlineLvl w:val="0"/>
        <w:rPr>
          <w:rFonts w:hint="eastAsia" w:ascii="宋体" w:hAnsi="宋体" w:cs="宋体"/>
          <w:b/>
          <w:sz w:val="24"/>
          <w:highlight w:val="none"/>
        </w:rPr>
      </w:pPr>
      <w:r>
        <w:rPr>
          <w:rFonts w:hint="eastAsia" w:cs="宋体"/>
          <w:b/>
          <w:bCs/>
          <w:sz w:val="24"/>
          <w:szCs w:val="24"/>
          <w:highlight w:val="none"/>
          <w:lang w:val="en-US" w:eastAsia="zh-CN"/>
        </w:rPr>
        <w:t>四</w:t>
      </w:r>
      <w:r>
        <w:rPr>
          <w:rFonts w:hint="eastAsia" w:cs="宋体"/>
          <w:b/>
          <w:bCs/>
          <w:sz w:val="24"/>
          <w:szCs w:val="24"/>
          <w:highlight w:val="none"/>
        </w:rPr>
        <w:t>）</w:t>
      </w:r>
      <w:r>
        <w:rPr>
          <w:rFonts w:hint="eastAsia" w:cs="宋体"/>
          <w:b/>
          <w:bCs/>
          <w:sz w:val="24"/>
          <w:szCs w:val="24"/>
          <w:highlight w:val="none"/>
          <w:lang w:eastAsia="zh-CN"/>
        </w:rPr>
        <w:t>、</w:t>
      </w:r>
      <w:r>
        <w:rPr>
          <w:rFonts w:hint="eastAsia" w:ascii="宋体" w:hAnsi="宋体" w:cs="宋体"/>
          <w:b/>
          <w:sz w:val="24"/>
          <w:highlight w:val="none"/>
        </w:rPr>
        <w:t>给排水工程</w:t>
      </w:r>
    </w:p>
    <w:p w14:paraId="24497403">
      <w:pPr>
        <w:pStyle w:val="15"/>
        <w:spacing w:before="120" w:beforeLines="0" w:after="120" w:afterLines="0" w:line="360" w:lineRule="auto"/>
        <w:outlineLvl w:val="0"/>
        <w:rPr>
          <w:rFonts w:hint="eastAsia"/>
          <w:highlight w:val="none"/>
        </w:rPr>
      </w:pPr>
      <w:r>
        <w:rPr>
          <w:rFonts w:hint="eastAsia"/>
          <w:highlight w:val="none"/>
        </w:rPr>
        <w:t>（1）给排水管道</w:t>
      </w:r>
    </w:p>
    <w:p w14:paraId="79F07B86">
      <w:pPr>
        <w:pStyle w:val="14"/>
        <w:ind w:firstLine="496"/>
        <w:rPr>
          <w:rFonts w:hint="eastAsia" w:ascii="宋体" w:hAnsi="宋体" w:cs="宋体"/>
          <w:highlight w:val="none"/>
        </w:rPr>
      </w:pPr>
      <w:r>
        <w:rPr>
          <w:rFonts w:hint="eastAsia" w:ascii="宋体" w:hAnsi="宋体" w:cs="宋体"/>
          <w:highlight w:val="none"/>
        </w:rPr>
        <w:t>1）给排水管道包括各给水管、排水管、冷凝水管、雨水管等。</w:t>
      </w:r>
    </w:p>
    <w:p w14:paraId="201B4FD3">
      <w:pPr>
        <w:pStyle w:val="14"/>
        <w:ind w:firstLine="496"/>
        <w:rPr>
          <w:rFonts w:hint="eastAsia"/>
          <w:highlight w:val="none"/>
        </w:rPr>
      </w:pPr>
      <w:r>
        <w:rPr>
          <w:rFonts w:hint="eastAsia" w:ascii="宋体" w:hAnsi="宋体" w:cs="宋体"/>
          <w:highlight w:val="none"/>
        </w:rPr>
        <w:t>2）按管道有无保温绝热（有保温层的须按保</w:t>
      </w:r>
      <w:r>
        <w:rPr>
          <w:rFonts w:hint="eastAsia"/>
          <w:highlight w:val="none"/>
        </w:rPr>
        <w:t>温材质及层厚度分别报价）。</w:t>
      </w:r>
    </w:p>
    <w:p w14:paraId="3367EE1C">
      <w:pPr>
        <w:pStyle w:val="14"/>
        <w:ind w:firstLine="496"/>
        <w:rPr>
          <w:rFonts w:hint="eastAsia"/>
          <w:highlight w:val="none"/>
        </w:rPr>
      </w:pPr>
      <w:r>
        <w:rPr>
          <w:rFonts w:hint="eastAsia"/>
          <w:highlight w:val="none"/>
        </w:rPr>
        <w:t>3）计量包括：本体及配件（</w:t>
      </w:r>
      <w:bookmarkStart w:id="100" w:name="_Hlk83206611"/>
      <w:r>
        <w:rPr>
          <w:rFonts w:hint="eastAsia" w:ascii="宋体" w:hAnsi="宋体" w:cs="宋体"/>
          <w:highlight w:val="none"/>
        </w:rPr>
        <w:t>含穿砌体墙套管制作安装）</w:t>
      </w:r>
      <w:r>
        <w:rPr>
          <w:rFonts w:hint="eastAsia"/>
          <w:highlight w:val="none"/>
        </w:rPr>
        <w:t>制作安装</w:t>
      </w:r>
      <w:r>
        <w:rPr>
          <w:rFonts w:hint="eastAsia" w:ascii="黑体" w:hAnsi="宋体" w:eastAsia="黑体"/>
          <w:highlight w:val="none"/>
        </w:rPr>
        <w:t>，</w:t>
      </w:r>
      <w:bookmarkEnd w:id="100"/>
      <w:r>
        <w:rPr>
          <w:rFonts w:hint="eastAsia"/>
          <w:highlight w:val="none"/>
        </w:rPr>
        <w:t>管道防腐蚀、喷镀（涂），管道绝热，防潮保护、凿（压）槽、打洞（孔），管卡，</w:t>
      </w:r>
      <w:r>
        <w:rPr>
          <w:rFonts w:hint="eastAsia" w:ascii="宋体" w:hAnsi="宋体" w:cs="宋体"/>
          <w:highlight w:val="none"/>
        </w:rPr>
        <w:t>管道支架制作安装、除锈刷油</w:t>
      </w:r>
      <w:r>
        <w:rPr>
          <w:rFonts w:hint="eastAsia"/>
          <w:highlight w:val="none"/>
        </w:rPr>
        <w:t xml:space="preserve">，止水环、止水节、积水器、弯头、三通、大小头、补心、检查口、伸缩节、波纹管、法兰（含绝热）、钢塑转换接头、卡箍等全部管道配件管件），分不同安装部位、材质、规格、连接形式、压力试验及冲洗设计要求、管道标识设计要求、介质、警示带形式、接口材料、阻火圈设计要求，按设计图示管道中心线长度以“米” </w:t>
      </w:r>
      <w:r>
        <w:rPr>
          <w:rFonts w:hint="eastAsia" w:ascii="宋体" w:hAnsi="宋体"/>
          <w:highlight w:val="none"/>
        </w:rPr>
        <w:t>为计量单位计算</w:t>
      </w:r>
      <w:bookmarkStart w:id="101" w:name="_Hlk83206631"/>
      <w:r>
        <w:rPr>
          <w:rFonts w:hint="eastAsia"/>
          <w:highlight w:val="none"/>
        </w:rPr>
        <w:t>。</w:t>
      </w:r>
      <w:bookmarkEnd w:id="101"/>
    </w:p>
    <w:p w14:paraId="77E01DF2">
      <w:pPr>
        <w:pStyle w:val="14"/>
        <w:ind w:firstLine="496"/>
        <w:rPr>
          <w:rFonts w:hint="eastAsia"/>
          <w:highlight w:val="none"/>
        </w:rPr>
      </w:pPr>
      <w:r>
        <w:rPr>
          <w:rFonts w:hint="eastAsia"/>
          <w:highlight w:val="none"/>
        </w:rPr>
        <w:t>4）计价包括：配合土建孔洞预留、于砖墙或有找平层的地面、装配式构件上的开刨压槽、砖墙开孔、管道及管件的安装、弯管的制作安装、管道标识、防腐、接地、管道绝热及保护层安装、消毒、冲洗、管件的安装、管卡、</w:t>
      </w:r>
      <w:r>
        <w:rPr>
          <w:rFonts w:hint="eastAsia" w:ascii="宋体" w:hAnsi="宋体" w:cs="宋体"/>
          <w:highlight w:val="none"/>
        </w:rPr>
        <w:t>管道支架制作安装、除锈刷油，穿砌体墙套管制作安装、</w:t>
      </w:r>
      <w:r>
        <w:rPr>
          <w:rFonts w:hint="eastAsia"/>
          <w:highlight w:val="none"/>
        </w:rPr>
        <w:t>水压及泄漏试验、三通补强圈制作安装，为配合安装、试压等工作而安装的辅助管道、管件的安装</w:t>
      </w:r>
      <w:r>
        <w:rPr>
          <w:highlight w:val="none"/>
        </w:rPr>
        <w:t>及</w:t>
      </w:r>
      <w:r>
        <w:rPr>
          <w:rFonts w:hint="eastAsia" w:ascii="宋体" w:hAnsi="宋体" w:cs="宋体"/>
          <w:highlight w:val="none"/>
        </w:rPr>
        <w:t>管道支架切断、调直、煨制、钻孔、组对、焊接清扫、堵洞、栽(埋)螺栓、安装、清理</w:t>
      </w:r>
      <w:r>
        <w:rPr>
          <w:rFonts w:ascii="宋体" w:hAnsi="宋体" w:cs="宋体"/>
          <w:highlight w:val="none"/>
        </w:rPr>
        <w:t>、除锈刷油</w:t>
      </w:r>
      <w:r>
        <w:rPr>
          <w:rFonts w:hint="eastAsia"/>
          <w:highlight w:val="none"/>
        </w:rPr>
        <w:t>。如设计有要求，还包括管道系统吹扫、脱脂、探伤等工作内容。</w:t>
      </w:r>
    </w:p>
    <w:p w14:paraId="5E52FA26">
      <w:pPr>
        <w:pStyle w:val="14"/>
        <w:ind w:firstLine="496"/>
        <w:rPr>
          <w:rFonts w:hint="eastAsia"/>
          <w:highlight w:val="none"/>
        </w:rPr>
      </w:pPr>
    </w:p>
    <w:p w14:paraId="2B340890">
      <w:pPr>
        <w:pStyle w:val="14"/>
        <w:ind w:firstLine="0" w:firstLineChars="0"/>
        <w:outlineLvl w:val="1"/>
        <w:rPr>
          <w:rFonts w:hint="eastAsia" w:ascii="黑体" w:hAnsi="宋体" w:eastAsia="黑体"/>
          <w:b/>
          <w:highlight w:val="none"/>
        </w:rPr>
      </w:pPr>
      <w:r>
        <w:rPr>
          <w:rFonts w:hint="eastAsia" w:ascii="黑体" w:hAnsi="宋体" w:eastAsia="黑体"/>
          <w:b/>
          <w:highlight w:val="none"/>
        </w:rPr>
        <w:t>（2）阀门、补偿器、倒流防止器、水表</w:t>
      </w:r>
    </w:p>
    <w:p w14:paraId="4DDFF681">
      <w:pPr>
        <w:pStyle w:val="14"/>
        <w:ind w:firstLine="496"/>
        <w:rPr>
          <w:rFonts w:hint="eastAsia"/>
          <w:highlight w:val="none"/>
        </w:rPr>
      </w:pPr>
      <w:r>
        <w:rPr>
          <w:rFonts w:hint="eastAsia"/>
          <w:highlight w:val="none"/>
        </w:rPr>
        <w:t>1）阀门包括螺纹阀门、螺纹法兰阀门、焊接法兰阀门、带短管甲乙阀门、塑料阀门、除污器、补偿器、倒流防止器、水表等。</w:t>
      </w:r>
    </w:p>
    <w:p w14:paraId="5E96F8E2">
      <w:pPr>
        <w:pStyle w:val="14"/>
        <w:ind w:firstLine="496"/>
        <w:rPr>
          <w:rFonts w:hint="eastAsia"/>
          <w:highlight w:val="none"/>
        </w:rPr>
      </w:pPr>
      <w:r>
        <w:rPr>
          <w:rFonts w:hint="eastAsia"/>
          <w:highlight w:val="none"/>
        </w:rPr>
        <w:t>2）按阀门有无保温分别报价（有保温层的须按保温材质及层厚度分别报价）</w:t>
      </w:r>
    </w:p>
    <w:p w14:paraId="2B2333BC">
      <w:pPr>
        <w:pStyle w:val="14"/>
        <w:ind w:firstLine="496"/>
        <w:rPr>
          <w:rFonts w:hint="eastAsia"/>
          <w:highlight w:val="none"/>
        </w:rPr>
      </w:pPr>
      <w:r>
        <w:rPr>
          <w:rFonts w:hint="eastAsia"/>
          <w:highlight w:val="none"/>
        </w:rPr>
        <w:t>3）计量包括：阀门及其配件、法兰安装、水压试验、需要保温的应包括阀门（含法兰）保温等费用。分不同类型、材质、规格、压力等级、连接形式、焊接方法、接口方式及材质，按设计图示数量以“个”</w:t>
      </w:r>
      <w:r>
        <w:rPr>
          <w:rFonts w:hint="eastAsia" w:ascii="宋体" w:hAnsi="宋体"/>
          <w:highlight w:val="none"/>
        </w:rPr>
        <w:t xml:space="preserve"> 为计量单位计算</w:t>
      </w:r>
      <w:r>
        <w:rPr>
          <w:rFonts w:hint="eastAsia"/>
          <w:highlight w:val="none"/>
        </w:rPr>
        <w:t>。</w:t>
      </w:r>
    </w:p>
    <w:p w14:paraId="2F5DD9E1">
      <w:pPr>
        <w:pStyle w:val="14"/>
        <w:ind w:firstLine="496"/>
        <w:rPr>
          <w:rFonts w:hint="eastAsia"/>
          <w:highlight w:val="none"/>
        </w:rPr>
      </w:pPr>
      <w:r>
        <w:rPr>
          <w:rFonts w:hint="eastAsia"/>
          <w:highlight w:val="none"/>
        </w:rPr>
        <w:t>4）计价包括：阀门及法兰等配件安装、电气接线、调试、保温绝热层安装。</w:t>
      </w:r>
    </w:p>
    <w:p w14:paraId="558EDFFA">
      <w:pPr>
        <w:pStyle w:val="14"/>
        <w:ind w:firstLine="0" w:firstLineChars="0"/>
        <w:outlineLvl w:val="1"/>
        <w:rPr>
          <w:rFonts w:hint="eastAsia" w:ascii="黑体" w:hAnsi="宋体" w:eastAsia="黑体"/>
          <w:b/>
          <w:highlight w:val="none"/>
        </w:rPr>
      </w:pPr>
      <w:r>
        <w:rPr>
          <w:rFonts w:hint="eastAsia" w:ascii="黑体" w:hAnsi="宋体" w:eastAsia="黑体"/>
          <w:b/>
          <w:highlight w:val="none"/>
        </w:rPr>
        <w:t>（3）地漏、清扫口</w:t>
      </w:r>
    </w:p>
    <w:p w14:paraId="6794CCE5">
      <w:pPr>
        <w:pStyle w:val="14"/>
        <w:ind w:firstLine="496"/>
        <w:rPr>
          <w:rFonts w:hint="eastAsia" w:ascii="宋体" w:hAnsi="宋体"/>
          <w:highlight w:val="none"/>
        </w:rPr>
      </w:pPr>
      <w:r>
        <w:rPr>
          <w:rFonts w:hint="eastAsia" w:ascii="宋体" w:hAnsi="宋体"/>
          <w:highlight w:val="none"/>
        </w:rPr>
        <w:t>1）计量包括：包括本体及配件（包括存水弯等全部附件），分不同材质、类型、规格以“个”为单位计算。</w:t>
      </w:r>
    </w:p>
    <w:p w14:paraId="153A7A51">
      <w:pPr>
        <w:pStyle w:val="14"/>
        <w:ind w:firstLine="496"/>
        <w:rPr>
          <w:rFonts w:hint="eastAsia" w:ascii="宋体" w:hAnsi="宋体"/>
          <w:highlight w:val="none"/>
        </w:rPr>
      </w:pPr>
      <w:r>
        <w:rPr>
          <w:rFonts w:hint="eastAsia" w:ascii="宋体" w:hAnsi="宋体"/>
          <w:highlight w:val="none"/>
        </w:rPr>
        <w:t>2）计价包括：孔洞预留、本体及配件（包括存水弯等全部附件）安装等相关费用。</w:t>
      </w:r>
    </w:p>
    <w:p w14:paraId="0C1FAFBC">
      <w:pPr>
        <w:spacing w:line="360" w:lineRule="auto"/>
        <w:outlineLvl w:val="0"/>
        <w:rPr>
          <w:rFonts w:hint="eastAsia" w:ascii="宋体" w:hAnsi="宋体" w:cs="宋体"/>
          <w:b/>
          <w:sz w:val="24"/>
          <w:highlight w:val="none"/>
        </w:rPr>
      </w:pPr>
      <w:r>
        <w:rPr>
          <w:rFonts w:hint="eastAsia" w:cs="宋体"/>
          <w:b/>
          <w:bCs/>
          <w:sz w:val="24"/>
          <w:szCs w:val="24"/>
          <w:highlight w:val="none"/>
          <w:lang w:val="en-US" w:eastAsia="zh-CN"/>
        </w:rPr>
        <w:t>四</w:t>
      </w:r>
      <w:r>
        <w:rPr>
          <w:rFonts w:hint="eastAsia" w:cs="宋体"/>
          <w:b/>
          <w:bCs/>
          <w:sz w:val="24"/>
          <w:szCs w:val="24"/>
          <w:highlight w:val="none"/>
        </w:rPr>
        <w:t>）</w:t>
      </w:r>
      <w:r>
        <w:rPr>
          <w:rFonts w:hint="eastAsia" w:cs="宋体"/>
          <w:b/>
          <w:bCs/>
          <w:sz w:val="24"/>
          <w:szCs w:val="24"/>
          <w:highlight w:val="none"/>
          <w:lang w:eastAsia="zh-CN"/>
        </w:rPr>
        <w:t>、</w:t>
      </w:r>
      <w:r>
        <w:rPr>
          <w:rFonts w:hint="eastAsia" w:ascii="宋体" w:hAnsi="宋体" w:cs="宋体"/>
          <w:b/>
          <w:sz w:val="24"/>
          <w:highlight w:val="none"/>
        </w:rPr>
        <w:t>智能化工程</w:t>
      </w:r>
    </w:p>
    <w:p w14:paraId="5A2C1A2B">
      <w:pPr>
        <w:adjustRightInd w:val="0"/>
        <w:snapToGrid w:val="0"/>
        <w:spacing w:line="360" w:lineRule="auto"/>
        <w:ind w:firstLine="496" w:firstLineChars="200"/>
        <w:outlineLvl w:val="0"/>
        <w:rPr>
          <w:rFonts w:hint="eastAsia" w:ascii="Calibri" w:hAnsi="Calibri"/>
          <w:snapToGrid w:val="0"/>
          <w:spacing w:val="4"/>
          <w:kern w:val="0"/>
          <w:sz w:val="24"/>
          <w:highlight w:val="none"/>
          <w:lang w:eastAsia="zh-CN"/>
        </w:rPr>
      </w:pPr>
      <w:r>
        <w:rPr>
          <w:rFonts w:hint="eastAsia" w:ascii="Calibri" w:hAnsi="Calibri"/>
          <w:snapToGrid w:val="0"/>
          <w:spacing w:val="4"/>
          <w:kern w:val="0"/>
          <w:sz w:val="24"/>
          <w:highlight w:val="none"/>
        </w:rPr>
        <w:t>智能化工程具体包括但不限于：</w:t>
      </w:r>
      <w:r>
        <w:rPr>
          <w:rFonts w:hint="eastAsia"/>
          <w:snapToGrid w:val="0"/>
          <w:spacing w:val="4"/>
          <w:kern w:val="0"/>
          <w:sz w:val="24"/>
          <w:highlight w:val="none"/>
        </w:rPr>
        <w:t>电梯</w:t>
      </w:r>
      <w:r>
        <w:rPr>
          <w:rFonts w:hint="eastAsia"/>
          <w:snapToGrid w:val="0"/>
          <w:spacing w:val="4"/>
          <w:kern w:val="0"/>
          <w:sz w:val="24"/>
          <w:highlight w:val="none"/>
          <w:lang w:val="en-US" w:eastAsia="zh-CN"/>
        </w:rPr>
        <w:t>派梯</w:t>
      </w:r>
      <w:r>
        <w:rPr>
          <w:rFonts w:hint="eastAsia"/>
          <w:snapToGrid w:val="0"/>
          <w:spacing w:val="4"/>
          <w:kern w:val="0"/>
          <w:sz w:val="24"/>
          <w:highlight w:val="none"/>
        </w:rPr>
        <w:t>及多方通话系统</w:t>
      </w:r>
      <w:r>
        <w:rPr>
          <w:rFonts w:hint="eastAsia" w:ascii="Calibri" w:hAnsi="Calibri"/>
          <w:snapToGrid w:val="0"/>
          <w:spacing w:val="4"/>
          <w:kern w:val="0"/>
          <w:sz w:val="24"/>
          <w:highlight w:val="none"/>
        </w:rPr>
        <w:t>、</w:t>
      </w:r>
      <w:r>
        <w:rPr>
          <w:rFonts w:hint="eastAsia"/>
          <w:snapToGrid w:val="0"/>
          <w:spacing w:val="4"/>
          <w:kern w:val="0"/>
          <w:sz w:val="24"/>
          <w:highlight w:val="none"/>
        </w:rPr>
        <w:t>可视对讲系统（可视对讲需要开放SDK/485协议供智能家居对接）</w:t>
      </w:r>
      <w:r>
        <w:rPr>
          <w:rFonts w:hint="eastAsia" w:ascii="Calibri" w:hAnsi="Calibri"/>
          <w:snapToGrid w:val="0"/>
          <w:spacing w:val="4"/>
          <w:kern w:val="0"/>
          <w:sz w:val="24"/>
          <w:highlight w:val="none"/>
        </w:rPr>
        <w:t>、</w:t>
      </w:r>
      <w:r>
        <w:rPr>
          <w:rFonts w:hint="eastAsia"/>
          <w:snapToGrid w:val="0"/>
          <w:spacing w:val="4"/>
          <w:kern w:val="0"/>
          <w:sz w:val="24"/>
          <w:highlight w:val="none"/>
        </w:rPr>
        <w:t>视频监控系统</w:t>
      </w:r>
      <w:r>
        <w:rPr>
          <w:rFonts w:hint="eastAsia" w:ascii="Calibri" w:hAnsi="Calibri"/>
          <w:snapToGrid w:val="0"/>
          <w:spacing w:val="4"/>
          <w:kern w:val="0"/>
          <w:sz w:val="24"/>
          <w:highlight w:val="none"/>
        </w:rPr>
        <w:t>、</w:t>
      </w:r>
      <w:r>
        <w:rPr>
          <w:rFonts w:hint="eastAsia"/>
          <w:snapToGrid w:val="0"/>
          <w:spacing w:val="4"/>
          <w:kern w:val="0"/>
          <w:sz w:val="24"/>
          <w:highlight w:val="none"/>
          <w:lang w:val="en-US" w:eastAsia="zh-CN"/>
        </w:rPr>
        <w:t>综合布线</w:t>
      </w:r>
      <w:r>
        <w:rPr>
          <w:rFonts w:hint="eastAsia"/>
          <w:snapToGrid w:val="0"/>
          <w:spacing w:val="4"/>
          <w:kern w:val="0"/>
          <w:sz w:val="24"/>
          <w:highlight w:val="none"/>
        </w:rPr>
        <w:t>系统</w:t>
      </w:r>
      <w:r>
        <w:rPr>
          <w:rFonts w:hint="eastAsia" w:ascii="Calibri" w:hAnsi="Calibri"/>
          <w:snapToGrid w:val="0"/>
          <w:spacing w:val="4"/>
          <w:kern w:val="0"/>
          <w:sz w:val="24"/>
          <w:highlight w:val="none"/>
          <w:lang w:eastAsia="zh-CN"/>
        </w:rPr>
        <w:t>。</w:t>
      </w:r>
    </w:p>
    <w:p w14:paraId="01F8F0DE">
      <w:pPr>
        <w:adjustRightInd w:val="0"/>
        <w:snapToGrid w:val="0"/>
        <w:spacing w:line="360" w:lineRule="auto"/>
        <w:ind w:firstLine="496" w:firstLineChars="200"/>
        <w:outlineLvl w:val="0"/>
        <w:rPr>
          <w:rFonts w:hint="eastAsia" w:ascii="宋体" w:hAnsi="宋体" w:cs="宋体"/>
          <w:bCs/>
          <w:snapToGrid w:val="0"/>
          <w:spacing w:val="4"/>
          <w:kern w:val="0"/>
          <w:sz w:val="24"/>
          <w:highlight w:val="none"/>
        </w:rPr>
      </w:pPr>
      <w:r>
        <w:rPr>
          <w:rFonts w:hint="eastAsia" w:ascii="宋体" w:hAnsi="宋体" w:cs="宋体"/>
          <w:bCs/>
          <w:snapToGrid w:val="0"/>
          <w:spacing w:val="4"/>
          <w:kern w:val="0"/>
          <w:sz w:val="24"/>
          <w:highlight w:val="none"/>
        </w:rPr>
        <w:t>具体计价方式如下：</w:t>
      </w:r>
    </w:p>
    <w:p w14:paraId="47D16DAC">
      <w:pPr>
        <w:pStyle w:val="14"/>
        <w:ind w:firstLine="496"/>
        <w:outlineLvl w:val="1"/>
        <w:rPr>
          <w:rFonts w:hint="eastAsia" w:ascii="宋体" w:hAnsi="宋体" w:cs="宋体"/>
          <w:bCs/>
          <w:highlight w:val="none"/>
        </w:rPr>
      </w:pPr>
      <w:r>
        <w:rPr>
          <w:rFonts w:hint="eastAsia" w:ascii="宋体" w:hAnsi="宋体" w:cs="宋体"/>
          <w:bCs/>
          <w:highlight w:val="none"/>
        </w:rPr>
        <w:t>（1）投标人根据招标文件、招标图纸、</w:t>
      </w:r>
      <w:r>
        <w:rPr>
          <w:rFonts w:hint="eastAsia" w:ascii="宋体" w:hAnsi="宋体" w:cs="宋体"/>
          <w:highlight w:val="none"/>
        </w:rPr>
        <w:t>技术需求书等</w:t>
      </w:r>
      <w:r>
        <w:rPr>
          <w:rFonts w:hint="eastAsia" w:ascii="宋体" w:hAnsi="宋体" w:cs="宋体"/>
          <w:bCs/>
          <w:highlight w:val="none"/>
        </w:rPr>
        <w:t>有关资料及说明、国家及行业规范，按招标文件报价清单进行报价，</w:t>
      </w:r>
      <w:r>
        <w:rPr>
          <w:rFonts w:hint="eastAsia" w:ascii="宋体" w:hAnsi="宋体" w:cs="宋体"/>
          <w:bCs/>
          <w:highlight w:val="none"/>
        </w:rPr>
        <w:t>采用</w:t>
      </w:r>
      <w:r>
        <w:rPr>
          <w:rFonts w:hint="eastAsia" w:ascii="宋体" w:hAnsi="宋体" w:cs="宋体"/>
          <w:bCs/>
          <w:highlight w:val="none"/>
          <w:lang w:val="en-US" w:eastAsia="zh-CN"/>
        </w:rPr>
        <w:t>单价包干</w:t>
      </w:r>
      <w:r>
        <w:rPr>
          <w:rFonts w:hint="eastAsia" w:ascii="宋体" w:hAnsi="宋体" w:cs="宋体"/>
          <w:bCs/>
          <w:highlight w:val="none"/>
        </w:rPr>
        <w:t>的方式</w:t>
      </w:r>
      <w:r>
        <w:rPr>
          <w:rFonts w:hint="eastAsia" w:ascii="宋体" w:hAnsi="宋体" w:cs="宋体"/>
          <w:bCs/>
          <w:highlight w:val="none"/>
        </w:rPr>
        <w:t>承包，包工、包材料、包深化设计（含管线平衡深化设计）、包工期、包质量、包安全生产、包文明施工、包各系统调试及联合调试、包招标范围内符合《穗建质监字[2008]20号》要求的工程竣工验收通过、包移交、包结算</w:t>
      </w:r>
      <w:r>
        <w:rPr>
          <w:rFonts w:hint="eastAsia" w:ascii="宋体" w:hAnsi="宋体" w:cs="宋体"/>
          <w:highlight w:val="none"/>
        </w:rPr>
        <w:t>以及</w:t>
      </w:r>
      <w:r>
        <w:rPr>
          <w:rFonts w:hint="eastAsia" w:ascii="宋体" w:hAnsi="宋体" w:cs="宋体"/>
          <w:bCs/>
          <w:highlight w:val="none"/>
        </w:rPr>
        <w:t>合同明示或暗示的所有一般风险、责任和义务以及其他所有有关费用。</w:t>
      </w:r>
    </w:p>
    <w:p w14:paraId="4180510B">
      <w:pPr>
        <w:pStyle w:val="14"/>
        <w:ind w:firstLine="496"/>
        <w:outlineLvl w:val="1"/>
        <w:rPr>
          <w:rFonts w:hint="eastAsia" w:ascii="宋体" w:hAnsi="宋体" w:cs="宋体"/>
          <w:bCs/>
          <w:highlight w:val="none"/>
        </w:rPr>
      </w:pPr>
      <w:r>
        <w:rPr>
          <w:rFonts w:hint="eastAsia" w:ascii="宋体" w:hAnsi="宋体" w:cs="宋体"/>
          <w:bCs/>
          <w:highlight w:val="none"/>
        </w:rPr>
        <w:t>（2）投标报价应为完成本项目招标文件、澄清文件及更正通知、设计图纸、国家及行业规范、技术文件标准、用户技术需求书等所包含的深化设计（含管线平衡深化设计）、人工费、材料费、机械费、管理费、利润、规费、不可预见费、其它项目费、税金、成品保护、检测与试验、配合服务（含与甲供材料配合）、各系统联合调试、系统维护、缺陷修复、环境保护、建筑垃圾处置费、其他措施项目费（含安全防护、文明施工措施费、脚手架搭拆及摊销费、为配合第三方检测所发生的费用、智能化系统深化设计费、用户培训费、软件及系统升级增加费用等）、工程报建、验收、移交、结算、合同明示</w:t>
      </w:r>
      <w:r>
        <w:rPr>
          <w:rFonts w:hint="eastAsia" w:ascii="宋体" w:hAnsi="宋体" w:cs="宋体"/>
          <w:bCs/>
          <w:highlight w:val="none"/>
        </w:rPr>
        <w:t>或暗示的所有一般风险、责任和义务以及其他所有有关费用。除合同、招标文件另有约定可以调整外，无论施工条件、施工环境、气候等自然条件（不可抗力除外）、技术经济条件（如资源、劳力、交通条件等）、物价（人工、材料、机械等的市场价格）是否发生变化，在合同执行期内</w:t>
      </w:r>
      <w:r>
        <w:rPr>
          <w:rFonts w:hint="eastAsia" w:ascii="宋体" w:hAnsi="宋体" w:cs="宋体"/>
          <w:bCs/>
          <w:highlight w:val="none"/>
          <w:lang w:val="en-US" w:eastAsia="zh-CN"/>
        </w:rPr>
        <w:t>综合单价</w:t>
      </w:r>
      <w:r>
        <w:rPr>
          <w:rFonts w:hint="eastAsia" w:ascii="宋体" w:hAnsi="宋体" w:cs="宋体"/>
          <w:bCs/>
          <w:highlight w:val="none"/>
        </w:rPr>
        <w:t>不变，不得调整。</w:t>
      </w:r>
    </w:p>
    <w:p w14:paraId="3316E884">
      <w:pPr>
        <w:adjustRightInd w:val="0"/>
        <w:snapToGrid w:val="0"/>
        <w:spacing w:line="360" w:lineRule="auto"/>
        <w:ind w:firstLine="496" w:firstLineChars="200"/>
        <w:outlineLvl w:val="0"/>
        <w:rPr>
          <w:rFonts w:hint="eastAsia" w:ascii="宋体" w:hAnsi="宋体" w:cs="宋体"/>
          <w:snapToGrid w:val="0"/>
          <w:spacing w:val="4"/>
          <w:kern w:val="0"/>
          <w:sz w:val="24"/>
          <w:highlight w:val="none"/>
        </w:rPr>
      </w:pPr>
      <w:r>
        <w:rPr>
          <w:rFonts w:hint="eastAsia" w:ascii="宋体" w:hAnsi="宋体" w:cs="宋体"/>
          <w:snapToGrid w:val="0"/>
          <w:spacing w:val="4"/>
          <w:kern w:val="0"/>
          <w:sz w:val="24"/>
          <w:highlight w:val="none"/>
        </w:rPr>
        <w:t>（3）实际实施时，若招标图纸以及技术需求书约定实施范围未发生变化，则智能化专业工程按其中标价格</w:t>
      </w:r>
      <w:r>
        <w:rPr>
          <w:rFonts w:hint="eastAsia" w:ascii="宋体" w:hAnsi="宋体" w:cs="宋体"/>
          <w:snapToGrid w:val="0"/>
          <w:spacing w:val="4"/>
          <w:kern w:val="0"/>
          <w:sz w:val="24"/>
          <w:highlight w:val="none"/>
          <w:lang w:val="en-US" w:eastAsia="zh-CN"/>
        </w:rPr>
        <w:t>综合单价</w:t>
      </w:r>
      <w:r>
        <w:rPr>
          <w:rFonts w:hint="eastAsia" w:ascii="宋体" w:hAnsi="宋体" w:cs="宋体"/>
          <w:snapToGrid w:val="0"/>
          <w:spacing w:val="4"/>
          <w:kern w:val="0"/>
          <w:sz w:val="24"/>
          <w:highlight w:val="none"/>
        </w:rPr>
        <w:t>包干（包深化设计及由此引致的一切相关费用，不因具体工程量增加或主材设备用量变化、损耗量变化等任何原</w:t>
      </w:r>
      <w:r>
        <w:rPr>
          <w:rFonts w:hint="eastAsia" w:ascii="宋体" w:hAnsi="宋体" w:cs="宋体"/>
          <w:snapToGrid w:val="0"/>
          <w:spacing w:val="4"/>
          <w:kern w:val="0"/>
          <w:sz w:val="24"/>
          <w:highlight w:val="none"/>
        </w:rPr>
        <w:t>因而增加任何费用）；</w:t>
      </w:r>
    </w:p>
    <w:p w14:paraId="4431431C">
      <w:pPr>
        <w:pStyle w:val="14"/>
        <w:ind w:firstLine="496"/>
        <w:rPr>
          <w:rFonts w:hint="eastAsia" w:ascii="宋体" w:hAnsi="宋体" w:cs="宋体"/>
          <w:szCs w:val="28"/>
          <w:highlight w:val="none"/>
        </w:rPr>
      </w:pPr>
      <w:r>
        <w:rPr>
          <w:rFonts w:hint="eastAsia" w:ascii="宋体" w:hAnsi="宋体" w:cs="宋体"/>
          <w:bCs/>
          <w:highlight w:val="none"/>
        </w:rPr>
        <w:t>（</w:t>
      </w:r>
      <w:r>
        <w:rPr>
          <w:rFonts w:hint="eastAsia" w:ascii="宋体" w:hAnsi="宋体" w:cs="宋体"/>
          <w:bCs/>
          <w:highlight w:val="none"/>
          <w:lang w:val="en-US" w:eastAsia="zh-CN"/>
        </w:rPr>
        <w:t>4</w:t>
      </w:r>
      <w:r>
        <w:rPr>
          <w:rFonts w:hint="eastAsia" w:ascii="宋体" w:hAnsi="宋体" w:cs="宋体"/>
          <w:bCs/>
          <w:highlight w:val="none"/>
        </w:rPr>
        <w:t>）中标后，中标单位可对本项目进行深化设计（含管线平衡深化设计），经设计单位、监理单位及招标人审批确认后，作为最终的施工图，中标单位按照最终确定的施工图进行施工。</w:t>
      </w:r>
      <w:r>
        <w:rPr>
          <w:rFonts w:hint="eastAsia" w:ascii="宋体" w:hAnsi="宋体" w:cs="宋体"/>
          <w:szCs w:val="28"/>
          <w:highlight w:val="none"/>
        </w:rPr>
        <w:t>智能化系统深化设计指中标人在招标人提供的图纸</w:t>
      </w:r>
      <w:r>
        <w:rPr>
          <w:rFonts w:hint="eastAsia" w:ascii="宋体" w:hAnsi="宋体" w:cs="宋体"/>
          <w:highlight w:val="none"/>
        </w:rPr>
        <w:t>及技术需求书</w:t>
      </w:r>
      <w:r>
        <w:rPr>
          <w:rFonts w:hint="eastAsia" w:ascii="宋体" w:hAnsi="宋体" w:cs="宋体"/>
          <w:szCs w:val="28"/>
          <w:highlight w:val="none"/>
        </w:rPr>
        <w:t>基础上依据招标文件要求，编制深化设计图纸，配合本招标项目对应的设计单位绘制出相应工程施工图，并取得设计单位及相关部门的审批通过；工程完工后，在施工图基础上绘制竣工图纸，并取得建设主管部门的验收通过等所涉及的费用；</w:t>
      </w:r>
      <w:r>
        <w:rPr>
          <w:rFonts w:hint="eastAsia" w:ascii="宋体" w:hAnsi="宋体" w:cs="宋体"/>
          <w:highlight w:val="none"/>
        </w:rPr>
        <w:t>在满足招标技术要求（包括推荐品牌要求）的前提下，深化设计引起的材质、参数（含规格、型号等）的调整均不作为调价依据，</w:t>
      </w:r>
      <w:r>
        <w:rPr>
          <w:rFonts w:hint="eastAsia" w:ascii="宋体" w:hAnsi="宋体" w:cs="宋体"/>
          <w:szCs w:val="28"/>
          <w:highlight w:val="none"/>
        </w:rPr>
        <w:t>该费用含在总价内，由投标人综合考虑在投标报价内，结算时不作调整。若中标单位负责的深化设计未达到招标人认可，则招标人有权另行委托实施单位，并按照招标控制价中整体智能化工程的总额进行扣减，具体按施工合同约定执行。</w:t>
      </w:r>
    </w:p>
    <w:p w14:paraId="2F983331">
      <w:pPr>
        <w:pStyle w:val="14"/>
        <w:ind w:firstLine="496"/>
        <w:rPr>
          <w:rFonts w:hint="eastAsia" w:ascii="宋体" w:hAnsi="宋体" w:cs="宋体"/>
          <w:bCs/>
          <w:highlight w:val="none"/>
        </w:rPr>
      </w:pPr>
      <w:r>
        <w:rPr>
          <w:rFonts w:hint="eastAsia" w:ascii="宋体" w:hAnsi="宋体" w:cs="宋体"/>
          <w:bCs/>
          <w:highlight w:val="none"/>
        </w:rPr>
        <w:t>（</w:t>
      </w:r>
      <w:r>
        <w:rPr>
          <w:rFonts w:hint="eastAsia" w:ascii="宋体" w:hAnsi="宋体" w:cs="宋体"/>
          <w:bCs/>
          <w:highlight w:val="none"/>
          <w:lang w:val="en-US" w:eastAsia="zh-CN"/>
        </w:rPr>
        <w:t>5</w:t>
      </w:r>
      <w:r>
        <w:rPr>
          <w:rFonts w:hint="eastAsia" w:ascii="宋体" w:hAnsi="宋体" w:cs="宋体"/>
          <w:bCs/>
          <w:highlight w:val="none"/>
        </w:rPr>
        <w:t>）承包人需充分考虑为保证完成本项目竣工验收相应发生的人工、材料以及相应的检测费用，相应费用包含在投标报价中，</w:t>
      </w:r>
      <w:r>
        <w:rPr>
          <w:rFonts w:hint="eastAsia" w:ascii="宋体" w:hAnsi="宋体" w:cs="宋体"/>
          <w:szCs w:val="28"/>
          <w:highlight w:val="none"/>
        </w:rPr>
        <w:t>由投标人综合考虑在投标报价内，结算时不作调整。</w:t>
      </w:r>
    </w:p>
    <w:p w14:paraId="2E265F88">
      <w:pPr>
        <w:pStyle w:val="14"/>
        <w:ind w:firstLine="496"/>
        <w:rPr>
          <w:rFonts w:hint="eastAsia" w:ascii="宋体" w:hAnsi="宋体" w:cs="宋体"/>
          <w:bCs/>
          <w:highlight w:val="none"/>
        </w:rPr>
      </w:pPr>
      <w:r>
        <w:rPr>
          <w:rFonts w:hint="eastAsia" w:ascii="宋体" w:hAnsi="宋体" w:cs="宋体"/>
          <w:bCs/>
          <w:highlight w:val="none"/>
        </w:rPr>
        <w:t>(</w:t>
      </w:r>
      <w:r>
        <w:rPr>
          <w:rFonts w:hint="eastAsia" w:ascii="宋体" w:hAnsi="宋体" w:cs="宋体"/>
          <w:bCs/>
          <w:highlight w:val="none"/>
          <w:lang w:val="en-US" w:eastAsia="zh-CN"/>
        </w:rPr>
        <w:t>6</w:t>
      </w:r>
      <w:r>
        <w:rPr>
          <w:rFonts w:hint="eastAsia" w:ascii="宋体" w:hAnsi="宋体" w:cs="宋体"/>
          <w:bCs/>
          <w:highlight w:val="none"/>
        </w:rPr>
        <w:t>)对于智能化各子系统其它补充说明</w:t>
      </w:r>
    </w:p>
    <w:p w14:paraId="164CEE81">
      <w:pPr>
        <w:pStyle w:val="14"/>
        <w:ind w:firstLine="496"/>
        <w:rPr>
          <w:rFonts w:hint="eastAsia" w:ascii="宋体" w:hAnsi="宋体" w:cs="宋体"/>
          <w:smallCaps/>
          <w:highlight w:val="none"/>
        </w:rPr>
      </w:pPr>
      <w:r>
        <w:rPr>
          <w:rFonts w:hint="eastAsia" w:ascii="宋体" w:hAnsi="宋体" w:cs="宋体"/>
          <w:smallCaps/>
          <w:highlight w:val="none"/>
        </w:rPr>
        <w:t>1）</w:t>
      </w:r>
      <w:r>
        <w:rPr>
          <w:rFonts w:hint="eastAsia" w:ascii="宋体" w:hAnsi="宋体" w:cs="宋体"/>
          <w:bCs/>
          <w:highlight w:val="none"/>
        </w:rPr>
        <w:t>投标报价风险</w:t>
      </w:r>
      <w:r>
        <w:rPr>
          <w:rFonts w:hint="eastAsia" w:ascii="宋体" w:hAnsi="宋体" w:cs="宋体"/>
          <w:smallCaps/>
          <w:highlight w:val="none"/>
        </w:rPr>
        <w:t>：投标人必须依据招标人提供的工程量清单、用户需求设计图纸等资料并自行考虑深化设计、注重可扩展性及兼容性，在各个子系统均预留软件接口及开放通信协议，为更高级的系统集成提供有利条件等各种风险因素计算投标报价，投标人所编制的投标综合单价及合价在施工合同实施期间将不因风险因素而变动。</w:t>
      </w:r>
    </w:p>
    <w:p w14:paraId="43417E14">
      <w:pPr>
        <w:pStyle w:val="14"/>
        <w:ind w:firstLine="496"/>
        <w:rPr>
          <w:rFonts w:hint="eastAsia" w:ascii="宋体" w:hAnsi="宋体" w:cs="宋体"/>
          <w:highlight w:val="none"/>
        </w:rPr>
      </w:pPr>
      <w:r>
        <w:rPr>
          <w:rFonts w:hint="eastAsia" w:ascii="宋体" w:hAnsi="宋体" w:cs="宋体"/>
          <w:highlight w:val="none"/>
        </w:rPr>
        <w:t>2）</w:t>
      </w:r>
      <w:r>
        <w:rPr>
          <w:rFonts w:hint="eastAsia" w:ascii="宋体" w:hAnsi="宋体" w:cs="宋体"/>
          <w:smallCaps/>
          <w:highlight w:val="none"/>
        </w:rPr>
        <w:t>投标人</w:t>
      </w:r>
      <w:r>
        <w:rPr>
          <w:rFonts w:hint="eastAsia" w:ascii="宋体" w:hAnsi="宋体" w:cs="宋体"/>
          <w:highlight w:val="none"/>
        </w:rPr>
        <w:t>在报价时必须对本工程实施过程中的施工管理的特点和管理要求作出全面的理解，要充分考虑到由于本项目施工组织的特殊性而引起的或需有针对性地采取的一切必要的组织协调、预防措施等相关作业费用，在合同实施过程中，如出现此类情况，中标人不得以任何原因向招标人追加此部分费用。</w:t>
      </w:r>
    </w:p>
    <w:p w14:paraId="51E3AA7A">
      <w:pPr>
        <w:pStyle w:val="14"/>
        <w:ind w:firstLine="496"/>
        <w:rPr>
          <w:rFonts w:hint="eastAsia" w:ascii="宋体" w:hAnsi="宋体" w:cs="宋体"/>
          <w:highlight w:val="none"/>
        </w:rPr>
      </w:pPr>
      <w:r>
        <w:rPr>
          <w:rFonts w:hint="eastAsia" w:ascii="宋体" w:hAnsi="宋体" w:cs="宋体"/>
          <w:highlight w:val="none"/>
        </w:rPr>
        <w:t>3）投标人在报价时必须对本工程实施过程中的承包范围、施工界面及技术需求作出全面的理解，要充分考虑到由于本项目的特殊性，在合同实施过程中，如出现此类情况，中标人不得以任何原因向招标人追加此部分费用。</w:t>
      </w:r>
    </w:p>
    <w:p w14:paraId="3CB970AA">
      <w:pPr>
        <w:pStyle w:val="14"/>
        <w:ind w:firstLine="496"/>
        <w:rPr>
          <w:rFonts w:ascii="宋体" w:hAnsi="宋体" w:cs="宋体"/>
          <w:highlight w:val="none"/>
        </w:rPr>
      </w:pPr>
      <w:r>
        <w:rPr>
          <w:rFonts w:hint="eastAsia" w:ascii="宋体" w:hAnsi="宋体" w:cs="宋体"/>
          <w:highlight w:val="none"/>
        </w:rPr>
        <w:t>4）各系统的调试及试运行费用综合考虑，不单独开项计算。</w:t>
      </w:r>
    </w:p>
    <w:p w14:paraId="585982C6">
      <w:pPr>
        <w:pStyle w:val="14"/>
        <w:ind w:firstLine="496"/>
        <w:rPr>
          <w:rFonts w:hint="eastAsia" w:ascii="宋体" w:hAnsi="宋体" w:cs="宋体"/>
          <w:bCs/>
          <w:highlight w:val="none"/>
        </w:rPr>
      </w:pPr>
      <w:r>
        <w:rPr>
          <w:rFonts w:hint="eastAsia" w:ascii="宋体" w:hAnsi="宋体" w:cs="宋体"/>
          <w:bCs/>
          <w:highlight w:val="none"/>
        </w:rPr>
        <w:t>(8)智能化系统的深化设计要求</w:t>
      </w:r>
    </w:p>
    <w:p w14:paraId="18DC5824">
      <w:pPr>
        <w:pStyle w:val="14"/>
        <w:ind w:firstLine="496"/>
        <w:rPr>
          <w:rFonts w:hint="eastAsia" w:ascii="宋体" w:hAnsi="宋体" w:cs="宋体"/>
          <w:highlight w:val="none"/>
        </w:rPr>
      </w:pPr>
      <w:r>
        <w:rPr>
          <w:rFonts w:hint="eastAsia" w:ascii="宋体" w:hAnsi="宋体" w:cs="宋体"/>
          <w:highlight w:val="none"/>
        </w:rPr>
        <w:t>1）招标人提供的图纸是对系统的构成及功能配置等进行了施工设计的图纸，投标人的深化设计对系统的构成及功能配置不能改变。投标人在深化设计时必须满足下列要求且不能改变：</w:t>
      </w:r>
    </w:p>
    <w:p w14:paraId="0C04A180">
      <w:pPr>
        <w:pStyle w:val="14"/>
        <w:ind w:firstLine="496"/>
        <w:rPr>
          <w:rFonts w:hint="eastAsia" w:ascii="宋体" w:hAnsi="宋体" w:cs="宋体"/>
          <w:highlight w:val="none"/>
        </w:rPr>
      </w:pPr>
      <w:r>
        <w:rPr>
          <w:rFonts w:hint="eastAsia" w:ascii="宋体" w:hAnsi="宋体" w:cs="宋体"/>
          <w:highlight w:val="none"/>
        </w:rPr>
        <w:t>①招标文件中的功能点表（含所有信息点、监控点数）要求；</w:t>
      </w:r>
    </w:p>
    <w:p w14:paraId="160BE200">
      <w:pPr>
        <w:pStyle w:val="14"/>
        <w:ind w:firstLine="496"/>
        <w:rPr>
          <w:rFonts w:hint="eastAsia" w:ascii="宋体" w:hAnsi="宋体" w:cs="宋体"/>
          <w:highlight w:val="none"/>
        </w:rPr>
      </w:pPr>
      <w:r>
        <w:rPr>
          <w:rFonts w:hint="eastAsia" w:ascii="宋体" w:hAnsi="宋体" w:cs="宋体"/>
          <w:highlight w:val="none"/>
        </w:rPr>
        <w:t>②招标文件中强制性的系统功能要求、品牌选择要求</w:t>
      </w:r>
      <w:r>
        <w:rPr>
          <w:rFonts w:hint="eastAsia" w:ascii="宋体" w:hAnsi="宋体" w:cs="宋体"/>
          <w:highlight w:val="none"/>
          <w:lang w:val="zh-CN"/>
        </w:rPr>
        <w:t>、产品产地要求</w:t>
      </w:r>
      <w:r>
        <w:rPr>
          <w:rFonts w:hint="eastAsia" w:ascii="宋体" w:hAnsi="宋体" w:cs="宋体"/>
          <w:highlight w:val="none"/>
        </w:rPr>
        <w:t xml:space="preserve">； </w:t>
      </w:r>
    </w:p>
    <w:p w14:paraId="12E8BB18">
      <w:pPr>
        <w:pStyle w:val="14"/>
        <w:ind w:firstLine="496"/>
        <w:rPr>
          <w:rFonts w:hint="eastAsia" w:ascii="宋体" w:hAnsi="宋体" w:cs="宋体"/>
          <w:highlight w:val="none"/>
        </w:rPr>
      </w:pPr>
      <w:r>
        <w:rPr>
          <w:rFonts w:hint="eastAsia" w:ascii="宋体" w:hAnsi="宋体" w:cs="宋体"/>
          <w:highlight w:val="none"/>
        </w:rPr>
        <w:t>③设备技术参数中强制性的条目；</w:t>
      </w:r>
    </w:p>
    <w:p w14:paraId="721CE8FC">
      <w:pPr>
        <w:pStyle w:val="14"/>
        <w:ind w:firstLine="496"/>
        <w:rPr>
          <w:rFonts w:ascii="宋体" w:hAnsi="宋体" w:cs="宋体"/>
          <w:highlight w:val="none"/>
        </w:rPr>
      </w:pPr>
      <w:r>
        <w:rPr>
          <w:rFonts w:hint="eastAsia" w:ascii="宋体" w:hAnsi="宋体" w:cs="宋体"/>
          <w:highlight w:val="none"/>
        </w:rPr>
        <w:t>④用户技术需求书中的要求。</w:t>
      </w:r>
    </w:p>
    <w:p w14:paraId="2203E5AE">
      <w:pPr>
        <w:pStyle w:val="14"/>
        <w:ind w:firstLine="496"/>
        <w:rPr>
          <w:rFonts w:hint="eastAsia" w:ascii="宋体" w:hAnsi="宋体" w:cs="宋体"/>
          <w:highlight w:val="none"/>
        </w:rPr>
      </w:pPr>
      <w:r>
        <w:rPr>
          <w:rFonts w:hint="eastAsia" w:ascii="宋体" w:hAnsi="宋体" w:cs="宋体"/>
          <w:highlight w:val="none"/>
        </w:rPr>
        <w:t>对于招标文件中没有强制性的功能要求及性能参数条目，投标单位可进行优化处理，提供不低于相应功能要求或性能要求的解决方案。</w:t>
      </w:r>
    </w:p>
    <w:p w14:paraId="3C8D6B66">
      <w:pPr>
        <w:pStyle w:val="14"/>
        <w:ind w:firstLine="496"/>
        <w:rPr>
          <w:rFonts w:hint="eastAsia" w:ascii="宋体" w:hAnsi="宋体" w:cs="宋体"/>
          <w:highlight w:val="none"/>
        </w:rPr>
      </w:pPr>
      <w:r>
        <w:rPr>
          <w:rFonts w:hint="eastAsia" w:ascii="宋体" w:hAnsi="宋体" w:cs="宋体"/>
          <w:highlight w:val="none"/>
        </w:rPr>
        <w:t>2）深化设计应在招标文件《主要设备材料推荐品牌表》规定的品牌范围中选定的设备材料基础上，结合施工工艺要求，与机电、装修等专业充分沟通，能够满足竣工资料要求的施工图设计。深化设计应对施工图中缺少的部分进行补充设计。在不改变招标文件规定的使用功能前提下，按投标选定的设备、材料品牌，布置设备或作位置的移动，使之更趋合理，进行优化设计，达到节省工程造价的目的。参数调整的原则要坚持不影响预期的使用功能。</w:t>
      </w:r>
    </w:p>
    <w:p w14:paraId="4175C124">
      <w:pPr>
        <w:pStyle w:val="14"/>
        <w:ind w:firstLine="496"/>
        <w:rPr>
          <w:rFonts w:hint="eastAsia" w:ascii="宋体" w:hAnsi="宋体" w:cs="宋体"/>
          <w:highlight w:val="none"/>
        </w:rPr>
      </w:pPr>
      <w:r>
        <w:rPr>
          <w:rFonts w:hint="eastAsia" w:ascii="宋体" w:hAnsi="宋体" w:cs="宋体"/>
          <w:highlight w:val="none"/>
        </w:rPr>
        <w:t>3）中标单位进行深化设计时，应以设计院出的设计图纸为准，如没有合理的原因，不能进行改动；深化设计图纸报经设计单位进行审核同意且经招标人同意批准后方可实施，没有以上2个单位的盖章，所出图纸不能作为施工图纸。</w:t>
      </w:r>
      <w:r>
        <w:rPr>
          <w:rFonts w:hint="eastAsia" w:ascii="宋体" w:hAnsi="宋体" w:cs="宋体"/>
          <w:highlight w:val="none"/>
          <w:lang w:val="zh-CN"/>
        </w:rPr>
        <w:t>如中标单位的深化设计图纸达不到要求，招标人有权要求中标单位对深化设计人员进行调整更换或另委托深化设计单位，相关费用由中标单位承担。</w:t>
      </w:r>
    </w:p>
    <w:p w14:paraId="0F88B710">
      <w:pPr>
        <w:pStyle w:val="14"/>
        <w:ind w:firstLine="496"/>
        <w:rPr>
          <w:rFonts w:hint="eastAsia" w:ascii="宋体" w:hAnsi="宋体" w:cs="宋体"/>
          <w:highlight w:val="none"/>
        </w:rPr>
      </w:pPr>
      <w:r>
        <w:rPr>
          <w:rFonts w:hint="eastAsia" w:ascii="宋体" w:hAnsi="宋体" w:cs="宋体"/>
          <w:highlight w:val="none"/>
        </w:rPr>
        <w:t>4）由于投标人所选产品的差异，造成对招标图纸的修改，投标人应结合工程实际，在中标后重新设计。对于招标人给定的图纸，中标人应在接到招标人进场通知之日起15日内对图纸进行深化设计或修改并确认施工图纸。对于一些安装工序复杂的设备，中标单位应提供安装大样图。</w:t>
      </w:r>
    </w:p>
    <w:p w14:paraId="2BE37592">
      <w:pPr>
        <w:pStyle w:val="14"/>
        <w:ind w:firstLine="496"/>
        <w:rPr>
          <w:rFonts w:hint="eastAsia" w:ascii="宋体" w:hAnsi="宋体" w:cs="宋体"/>
          <w:highlight w:val="none"/>
        </w:rPr>
      </w:pPr>
      <w:r>
        <w:rPr>
          <w:rFonts w:hint="eastAsia" w:ascii="宋体" w:hAnsi="宋体" w:cs="宋体"/>
          <w:highlight w:val="none"/>
        </w:rPr>
        <w:t>5）在招标文件用户需求书中没有规定的规格或参数,如颜色与款式等，</w:t>
      </w:r>
      <w:r>
        <w:rPr>
          <w:rFonts w:hint="eastAsia" w:ascii="宋体" w:hAnsi="宋体" w:cs="宋体"/>
          <w:highlight w:val="none"/>
          <w:lang w:val="zh-CN"/>
        </w:rPr>
        <w:t>需中标人在深化设计时确定。同时</w:t>
      </w:r>
      <w:r>
        <w:rPr>
          <w:rFonts w:hint="eastAsia" w:ascii="宋体" w:hAnsi="宋体" w:cs="宋体"/>
          <w:highlight w:val="none"/>
        </w:rPr>
        <w:t>招标人有权在任何时候进行修改和选定，中标单位不得将此作为工期延误、价格调整及其它相关事项的理由。</w:t>
      </w:r>
    </w:p>
    <w:p w14:paraId="6B3692C7">
      <w:pPr>
        <w:pStyle w:val="14"/>
        <w:ind w:firstLine="496"/>
        <w:rPr>
          <w:rFonts w:hint="eastAsia" w:ascii="宋体" w:hAnsi="宋体" w:cs="宋体"/>
          <w:highlight w:val="none"/>
        </w:rPr>
      </w:pPr>
      <w:r>
        <w:rPr>
          <w:rFonts w:hint="eastAsia" w:ascii="宋体" w:hAnsi="宋体" w:cs="宋体"/>
          <w:highlight w:val="none"/>
        </w:rPr>
        <w:t>6）投标单位中标后，进场2-3天内，组织一次专家评审会，对中标单位所提交的投标文件（包括图纸、技术方案、设备清单等）进行认真、详细、严格的评审。作为中标单位15天深化设计的指导意见。</w:t>
      </w:r>
    </w:p>
    <w:p w14:paraId="495DD48E">
      <w:pPr>
        <w:pStyle w:val="14"/>
        <w:ind w:firstLine="496"/>
        <w:rPr>
          <w:rFonts w:hint="eastAsia" w:ascii="宋体" w:hAnsi="宋体" w:cs="宋体"/>
          <w:highlight w:val="none"/>
        </w:rPr>
      </w:pPr>
      <w:r>
        <w:rPr>
          <w:rFonts w:hint="eastAsia" w:ascii="宋体" w:hAnsi="宋体" w:cs="宋体"/>
          <w:highlight w:val="none"/>
        </w:rPr>
        <w:t>7）中标单位深化设计完毕后，再组织一次专家评审会，对深化设计图纸进行严格评审，如评审通过，按规定批准后作为正式施工图下发。</w:t>
      </w:r>
    </w:p>
    <w:p w14:paraId="576592F8">
      <w:pPr>
        <w:pStyle w:val="14"/>
        <w:ind w:firstLine="496"/>
        <w:rPr>
          <w:rFonts w:hint="eastAsia" w:ascii="宋体" w:hAnsi="宋体" w:cs="宋体"/>
          <w:highlight w:val="none"/>
          <w:lang w:val="zh-CN"/>
        </w:rPr>
      </w:pPr>
      <w:r>
        <w:rPr>
          <w:rFonts w:hint="eastAsia" w:ascii="宋体" w:hAnsi="宋体" w:cs="宋体"/>
          <w:highlight w:val="none"/>
          <w:lang w:val="en-US" w:eastAsia="zh-CN"/>
        </w:rPr>
        <w:t>8</w:t>
      </w:r>
      <w:r>
        <w:rPr>
          <w:rFonts w:hint="eastAsia" w:ascii="宋体" w:hAnsi="宋体" w:cs="宋体"/>
          <w:highlight w:val="none"/>
          <w:lang w:val="zh-CN"/>
        </w:rPr>
        <w:t>）中标单位根据设计方案提供系统图，在保证建筑结构特点、投资成本、安全可靠，总点数不变的情况下进行深入优化设计，并绘制相应的深化系统图及平面布点路由图。</w:t>
      </w:r>
    </w:p>
    <w:p w14:paraId="41D548CA">
      <w:pPr>
        <w:pStyle w:val="14"/>
        <w:ind w:firstLine="496"/>
        <w:rPr>
          <w:rFonts w:hint="eastAsia" w:ascii="宋体" w:hAnsi="宋体" w:cs="宋体"/>
          <w:highlight w:val="none"/>
          <w:lang w:val="zh-CN"/>
        </w:rPr>
      </w:pPr>
      <w:r>
        <w:rPr>
          <w:rFonts w:hint="eastAsia" w:ascii="宋体" w:hAnsi="宋体" w:cs="宋体"/>
          <w:highlight w:val="none"/>
          <w:lang w:val="en-US" w:eastAsia="zh-CN"/>
        </w:rPr>
        <w:t>9</w:t>
      </w:r>
      <w:r>
        <w:rPr>
          <w:rFonts w:hint="eastAsia" w:ascii="宋体" w:hAnsi="宋体" w:cs="宋体"/>
          <w:highlight w:val="none"/>
          <w:lang w:val="zh-CN"/>
        </w:rPr>
        <w:t>）在深化设计时提出如何保证各系统准确度的保证措施、实施方案，如提出如何保证电梯轿厢专用摄像机及宽动态摄像机图像清晰度的保证措施等。</w:t>
      </w:r>
    </w:p>
    <w:p w14:paraId="14208134">
      <w:pPr>
        <w:pStyle w:val="14"/>
        <w:ind w:firstLine="496"/>
        <w:rPr>
          <w:rFonts w:hint="eastAsia" w:ascii="宋体" w:hAnsi="宋体" w:cs="宋体"/>
          <w:bCs/>
          <w:highlight w:val="none"/>
          <w:lang w:val="zh-CN"/>
        </w:rPr>
      </w:pPr>
      <w:r>
        <w:rPr>
          <w:rFonts w:hint="eastAsia" w:ascii="宋体" w:hAnsi="宋体" w:cs="宋体"/>
          <w:highlight w:val="none"/>
          <w:lang w:val="zh-CN"/>
        </w:rPr>
        <w:t>1</w:t>
      </w:r>
      <w:r>
        <w:rPr>
          <w:rFonts w:hint="eastAsia" w:ascii="宋体" w:hAnsi="宋体" w:cs="宋体"/>
          <w:highlight w:val="none"/>
          <w:lang w:val="en-US" w:eastAsia="zh-CN"/>
        </w:rPr>
        <w:t>0</w:t>
      </w:r>
      <w:r>
        <w:rPr>
          <w:rFonts w:hint="eastAsia" w:ascii="宋体" w:hAnsi="宋体" w:cs="宋体"/>
          <w:highlight w:val="none"/>
          <w:lang w:val="zh-CN"/>
        </w:rPr>
        <w:t>) 深化设计的计量计价原则：</w:t>
      </w:r>
      <w:r>
        <w:rPr>
          <w:rFonts w:hint="eastAsia" w:ascii="宋体" w:hAnsi="宋体" w:cs="宋体"/>
          <w:bCs/>
          <w:highlight w:val="none"/>
        </w:rPr>
        <w:t>在满足招标技术要求（包括强制性条款、推荐品牌要求）的前提下，深化设计引起的材质、参数（含规格、型号等)的调整均不作为调价的依据。</w:t>
      </w:r>
    </w:p>
    <w:p w14:paraId="52235977">
      <w:pPr>
        <w:pStyle w:val="14"/>
        <w:ind w:firstLine="496"/>
        <w:rPr>
          <w:rFonts w:hint="eastAsia" w:ascii="宋体" w:hAnsi="宋体" w:cs="宋体"/>
          <w:bCs/>
          <w:highlight w:val="none"/>
        </w:rPr>
      </w:pPr>
      <w:r>
        <w:rPr>
          <w:rFonts w:hint="eastAsia" w:ascii="宋体" w:hAnsi="宋体" w:cs="宋体"/>
          <w:bCs/>
          <w:highlight w:val="none"/>
        </w:rPr>
        <w:t>(9) 智能化系统分部分项工程量清单填报方式及计量计价原则</w:t>
      </w:r>
    </w:p>
    <w:p w14:paraId="17F40F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招标文件提供的分部分项工程量清单是根据招标人为实现本工程各系统功能和配置要求所进行的设计而开列的清单，投标人可依据“技术需求书”的规定和系统功能需求选定所配置的设备和材料，并严格依照招标文件的工程量清单格式和分项进行报价。投标人除可因投标产品适配等原因自行在分部分项工程量清单对应项目的备注列中说明实际的设备规格、数量、综合单价外，分部分项工程量清单项目及数量不允许更改。</w:t>
      </w:r>
    </w:p>
    <w:p w14:paraId="0F31C174">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2）如投标人对招标图纸、招标文件《用户需求书》、招标工程量有疑问的，须按规定在招标提问阶段书面提交意见，由招标人以答疑纪要或澄清文件方式书面回复，否则视为同意招标资料的内容。</w:t>
      </w:r>
    </w:p>
    <w:p w14:paraId="1B6CFE8F">
      <w:pPr>
        <w:widowControl/>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如由于投标产品适配的原因，引起投标人所选定的设备规格或数量与工程量清单所列的设备规格、数量有差异，或经投标人复核招标工程量与招标人提供工程量清单不一致时，投标人可在投标工程量清单所对应项目的备注中填写实际的设备规格、数量、综合单价，并编制相应的综合单价分析表,但在备注中填写的综合单价与数量的乘积必须等于投标工程量清单中对应项目填报的合价，即招标人提供的工程量清单项目及数量不允许更改。</w:t>
      </w:r>
    </w:p>
    <w:p w14:paraId="685B5B5F">
      <w:pPr>
        <w:pStyle w:val="14"/>
        <w:ind w:firstLine="496"/>
        <w:rPr>
          <w:rFonts w:hint="eastAsia" w:ascii="宋体" w:hAnsi="宋体" w:cs="宋体"/>
          <w:bCs/>
          <w:highlight w:val="none"/>
        </w:rPr>
      </w:pPr>
      <w:r>
        <w:rPr>
          <w:rFonts w:hint="eastAsia" w:ascii="宋体" w:hAnsi="宋体" w:cs="宋体"/>
          <w:bCs/>
          <w:highlight w:val="none"/>
        </w:rPr>
        <w:t>(10) 智能化系统软件及系统升级增加费用补充说明</w:t>
      </w:r>
    </w:p>
    <w:p w14:paraId="2B60DDB1">
      <w:pPr>
        <w:pStyle w:val="14"/>
        <w:ind w:firstLine="496"/>
        <w:rPr>
          <w:rFonts w:hint="eastAsia" w:ascii="宋体" w:hAnsi="宋体" w:cs="宋体"/>
          <w:bCs/>
          <w:highlight w:val="none"/>
        </w:rPr>
      </w:pPr>
      <w:r>
        <w:rPr>
          <w:rFonts w:hint="eastAsia" w:ascii="宋体" w:hAnsi="宋体" w:cs="宋体"/>
          <w:highlight w:val="none"/>
        </w:rPr>
        <w:t>智能化系统工程所有的软件开发、二次开发、系统升级增加费用</w:t>
      </w:r>
      <w:r>
        <w:rPr>
          <w:rFonts w:hint="eastAsia" w:ascii="宋体" w:hAnsi="宋体" w:cs="宋体"/>
          <w:bCs/>
          <w:highlight w:val="none"/>
        </w:rPr>
        <w:t>已包含在工程造价内，且软件必须满足招标人合理的使用要求，中标人不能以软件升级，硬件条件不够等理由要求增加造价或减少功能，如功能或使用效果不能满足设计要求，承包人必须对系统或软件进行修改或进行升级。软件应具备开放接口协议。软硬件接口设备、网关设备、协议转换设备及软件调整开发等费用必须包含在投标总价之内。</w:t>
      </w:r>
    </w:p>
    <w:p w14:paraId="011FE876">
      <w:pPr>
        <w:spacing w:line="360" w:lineRule="auto"/>
        <w:ind w:firstLine="241" w:firstLineChars="100"/>
        <w:outlineLvl w:val="0"/>
        <w:rPr>
          <w:rFonts w:hint="eastAsia" w:ascii="宋体" w:hAnsi="宋体" w:cs="宋体"/>
          <w:b/>
          <w:sz w:val="24"/>
          <w:highlight w:val="none"/>
        </w:rPr>
      </w:pPr>
      <w:r>
        <w:rPr>
          <w:rFonts w:hint="eastAsia" w:cs="宋体"/>
          <w:b/>
          <w:bCs/>
          <w:sz w:val="24"/>
          <w:szCs w:val="24"/>
          <w:highlight w:val="none"/>
          <w:lang w:val="en-US" w:eastAsia="zh-CN"/>
        </w:rPr>
        <w:t>五</w:t>
      </w:r>
      <w:r>
        <w:rPr>
          <w:rFonts w:hint="eastAsia" w:cs="宋体"/>
          <w:b/>
          <w:bCs/>
          <w:sz w:val="24"/>
          <w:szCs w:val="24"/>
          <w:highlight w:val="none"/>
        </w:rPr>
        <w:t>）</w:t>
      </w:r>
      <w:r>
        <w:rPr>
          <w:rFonts w:hint="eastAsia" w:cs="宋体"/>
          <w:b/>
          <w:bCs/>
          <w:sz w:val="24"/>
          <w:szCs w:val="24"/>
          <w:highlight w:val="none"/>
          <w:lang w:eastAsia="zh-CN"/>
        </w:rPr>
        <w:t>、</w:t>
      </w:r>
      <w:r>
        <w:rPr>
          <w:rFonts w:hint="eastAsia" w:ascii="宋体" w:hAnsi="宋体" w:cs="宋体"/>
          <w:b/>
          <w:sz w:val="24"/>
          <w:highlight w:val="none"/>
          <w:lang w:val="en-US" w:eastAsia="zh-CN"/>
        </w:rPr>
        <w:t>电梯改造</w:t>
      </w:r>
      <w:r>
        <w:rPr>
          <w:rFonts w:hint="eastAsia" w:ascii="宋体" w:hAnsi="宋体" w:cs="宋体"/>
          <w:b/>
          <w:sz w:val="24"/>
          <w:highlight w:val="none"/>
        </w:rPr>
        <w:t>工程</w:t>
      </w:r>
    </w:p>
    <w:p w14:paraId="60FADCCC">
      <w:pPr>
        <w:pStyle w:val="14"/>
        <w:ind w:firstLine="496"/>
        <w:rPr>
          <w:rFonts w:hint="default" w:ascii="宋体" w:hAnsi="宋体" w:eastAsia="宋体" w:cs="宋体"/>
          <w:bCs/>
          <w:highlight w:val="none"/>
          <w:lang w:val="en-US" w:eastAsia="zh-CN"/>
        </w:rPr>
      </w:pPr>
      <w:r>
        <w:rPr>
          <w:rFonts w:hint="eastAsia" w:ascii="宋体" w:hAnsi="宋体" w:cs="宋体"/>
          <w:bCs/>
          <w:highlight w:val="none"/>
          <w:lang w:val="en-US" w:eastAsia="zh-CN"/>
        </w:rPr>
        <w:t>电梯改造工程为总价包干。</w:t>
      </w:r>
    </w:p>
    <w:p w14:paraId="1F8D7590">
      <w:pPr>
        <w:pStyle w:val="14"/>
        <w:ind w:firstLine="496"/>
        <w:rPr>
          <w:rFonts w:hint="eastAsia" w:ascii="宋体" w:hAnsi="宋体" w:cs="宋体"/>
          <w:highlight w:val="none"/>
          <w:lang w:eastAsia="zh-CN"/>
        </w:rPr>
      </w:pPr>
    </w:p>
    <w:p w14:paraId="4454A0E6">
      <w:pPr>
        <w:spacing w:line="360" w:lineRule="auto"/>
        <w:outlineLvl w:val="0"/>
        <w:rPr>
          <w:rFonts w:hint="eastAsia" w:cs="宋体"/>
          <w:b/>
          <w:bCs/>
          <w:sz w:val="24"/>
          <w:szCs w:val="24"/>
          <w:highlight w:val="none"/>
        </w:rPr>
      </w:pPr>
    </w:p>
    <w:p w14:paraId="2C781C30">
      <w:pPr>
        <w:pStyle w:val="14"/>
        <w:ind w:firstLine="496"/>
        <w:rPr>
          <w:rFonts w:hint="eastAsia" w:cs="宋体"/>
          <w:highlight w:val="none"/>
        </w:rPr>
      </w:pPr>
    </w:p>
    <w:p w14:paraId="6D779624">
      <w:pPr>
        <w:pStyle w:val="16"/>
        <w:spacing w:before="120" w:after="120" w:line="360" w:lineRule="auto"/>
        <w:rPr>
          <w:rFonts w:ascii="宋体" w:eastAsia="宋体" w:cs="Times New Roman"/>
          <w:highlight w:val="none"/>
        </w:rPr>
      </w:pPr>
      <w:bookmarkStart w:id="102" w:name="_Toc243070783"/>
      <w:bookmarkStart w:id="103" w:name="_Toc243458109"/>
      <w:bookmarkStart w:id="104" w:name="_Toc3891"/>
      <w:bookmarkStart w:id="105" w:name="_Toc25282"/>
      <w:bookmarkStart w:id="106" w:name="_Toc5854"/>
      <w:bookmarkStart w:id="107" w:name="_Toc294031077"/>
      <w:bookmarkStart w:id="108" w:name="_Toc30112"/>
      <w:bookmarkStart w:id="109" w:name="_Toc314044190"/>
      <w:bookmarkStart w:id="110" w:name="_Toc316916410"/>
      <w:bookmarkStart w:id="111" w:name="_Toc468403001"/>
      <w:r>
        <w:rPr>
          <w:rFonts w:hint="eastAsia" w:cs="黑体"/>
          <w:kern w:val="44"/>
          <w:highlight w:val="none"/>
        </w:rPr>
        <w:t>第二部分工程量清单</w:t>
      </w:r>
      <w:bookmarkEnd w:id="102"/>
      <w:bookmarkEnd w:id="103"/>
      <w:r>
        <w:rPr>
          <w:rFonts w:hint="eastAsia" w:ascii="宋体" w:hAnsi="宋体" w:cs="黑体"/>
          <w:highlight w:val="none"/>
        </w:rPr>
        <w:t>填报须知</w:t>
      </w:r>
      <w:bookmarkEnd w:id="104"/>
      <w:bookmarkEnd w:id="105"/>
      <w:bookmarkEnd w:id="106"/>
      <w:bookmarkEnd w:id="107"/>
      <w:bookmarkEnd w:id="108"/>
      <w:bookmarkEnd w:id="109"/>
      <w:bookmarkEnd w:id="110"/>
      <w:bookmarkEnd w:id="111"/>
    </w:p>
    <w:p w14:paraId="1FC7CBAE">
      <w:pPr>
        <w:pStyle w:val="14"/>
        <w:ind w:firstLine="496"/>
        <w:rPr>
          <w:rFonts w:ascii="宋体" w:cs="Times New Roman"/>
          <w:highlight w:val="none"/>
        </w:rPr>
      </w:pPr>
      <w:r>
        <w:rPr>
          <w:rFonts w:hint="eastAsia" w:ascii="宋体" w:hAnsi="宋体" w:cs="宋体"/>
          <w:highlight w:val="none"/>
        </w:rPr>
        <w:t>一、表格组成如下：</w:t>
      </w:r>
    </w:p>
    <w:p w14:paraId="4EDD9B91">
      <w:pPr>
        <w:pStyle w:val="14"/>
        <w:ind w:firstLine="2976" w:firstLineChars="1200"/>
        <w:rPr>
          <w:rFonts w:ascii="宋体" w:cs="Times New Roman"/>
          <w:highlight w:val="none"/>
        </w:rPr>
      </w:pPr>
      <w:r>
        <w:rPr>
          <w:rFonts w:hint="eastAsia" w:ascii="宋体" w:hAnsi="宋体" w:cs="宋体"/>
          <w:highlight w:val="none"/>
        </w:rPr>
        <w:t>第</w:t>
      </w:r>
      <w:r>
        <w:rPr>
          <w:rFonts w:ascii="宋体" w:hAnsi="宋体" w:cs="宋体"/>
          <w:highlight w:val="none"/>
        </w:rPr>
        <w:t>1</w:t>
      </w:r>
      <w:r>
        <w:rPr>
          <w:rFonts w:hint="eastAsia" w:ascii="宋体" w:hAnsi="宋体" w:cs="宋体"/>
          <w:highlight w:val="none"/>
        </w:rPr>
        <w:t>部分</w:t>
      </w:r>
    </w:p>
    <w:p w14:paraId="26A5DCD9">
      <w:pPr>
        <w:pStyle w:val="14"/>
        <w:numPr>
          <w:ilvl w:val="0"/>
          <w:numId w:val="2"/>
        </w:numPr>
        <w:ind w:firstLineChars="0"/>
        <w:rPr>
          <w:rFonts w:ascii="宋体" w:cs="Times New Roman"/>
          <w:highlight w:val="none"/>
        </w:rPr>
      </w:pPr>
      <w:r>
        <w:rPr>
          <w:rFonts w:hint="eastAsia" w:ascii="宋体" w:hAnsi="宋体" w:cs="宋体"/>
          <w:highlight w:val="none"/>
        </w:rPr>
        <w:t>编制说明；</w:t>
      </w:r>
    </w:p>
    <w:p w14:paraId="44163C23">
      <w:pPr>
        <w:pStyle w:val="14"/>
        <w:numPr>
          <w:ilvl w:val="0"/>
          <w:numId w:val="2"/>
        </w:numPr>
        <w:ind w:firstLine="381" w:firstLineChars="154"/>
        <w:rPr>
          <w:rFonts w:ascii="宋体" w:cs="Times New Roman"/>
          <w:highlight w:val="none"/>
        </w:rPr>
      </w:pPr>
      <w:r>
        <w:rPr>
          <w:rFonts w:hint="eastAsia" w:ascii="宋体" w:hAnsi="宋体" w:cs="宋体"/>
          <w:highlight w:val="none"/>
        </w:rPr>
        <w:t>投标报价汇总表</w:t>
      </w:r>
    </w:p>
    <w:p w14:paraId="240DD33F">
      <w:pPr>
        <w:pStyle w:val="14"/>
        <w:numPr>
          <w:ilvl w:val="0"/>
          <w:numId w:val="2"/>
        </w:numPr>
        <w:ind w:firstLine="381" w:firstLineChars="154"/>
        <w:rPr>
          <w:rFonts w:ascii="宋体" w:cs="Times New Roman"/>
          <w:highlight w:val="none"/>
        </w:rPr>
      </w:pPr>
      <w:r>
        <w:rPr>
          <w:rFonts w:hint="eastAsia" w:ascii="宋体" w:hAnsi="宋体" w:cs="宋体"/>
          <w:highlight w:val="none"/>
        </w:rPr>
        <w:t>工程费用投标报价表</w:t>
      </w:r>
    </w:p>
    <w:p w14:paraId="416DEB22">
      <w:pPr>
        <w:pStyle w:val="14"/>
        <w:numPr>
          <w:ilvl w:val="0"/>
          <w:numId w:val="2"/>
        </w:numPr>
        <w:ind w:firstLine="382" w:firstLineChars="0"/>
        <w:rPr>
          <w:rFonts w:ascii="宋体" w:cs="Times New Roman"/>
          <w:highlight w:val="none"/>
        </w:rPr>
      </w:pPr>
      <w:r>
        <w:rPr>
          <w:rFonts w:hint="eastAsia" w:ascii="宋体" w:hAnsi="宋体" w:cs="宋体"/>
          <w:highlight w:val="none"/>
        </w:rPr>
        <w:t>建设工程投标报价汇总表</w:t>
      </w:r>
    </w:p>
    <w:p w14:paraId="30E249A0">
      <w:pPr>
        <w:pStyle w:val="14"/>
        <w:ind w:firstLine="2976" w:firstLineChars="1200"/>
        <w:rPr>
          <w:rFonts w:ascii="宋体" w:cs="Times New Roman"/>
          <w:highlight w:val="none"/>
        </w:rPr>
      </w:pPr>
      <w:r>
        <w:rPr>
          <w:rFonts w:hint="eastAsia" w:ascii="宋体" w:hAnsi="宋体" w:cs="宋体"/>
          <w:highlight w:val="none"/>
        </w:rPr>
        <w:t>第</w:t>
      </w:r>
      <w:r>
        <w:rPr>
          <w:rFonts w:ascii="宋体" w:hAnsi="宋体" w:cs="宋体"/>
          <w:highlight w:val="none"/>
        </w:rPr>
        <w:t>2</w:t>
      </w:r>
      <w:r>
        <w:rPr>
          <w:rFonts w:hint="eastAsia" w:ascii="宋体" w:hAnsi="宋体" w:cs="宋体"/>
          <w:highlight w:val="none"/>
        </w:rPr>
        <w:t>部分</w:t>
      </w:r>
    </w:p>
    <w:p w14:paraId="742F4388">
      <w:pPr>
        <w:pStyle w:val="14"/>
        <w:ind w:firstLine="496"/>
        <w:rPr>
          <w:rFonts w:ascii="宋体" w:cs="Times New Roman"/>
          <w:highlight w:val="none"/>
        </w:rPr>
      </w:pPr>
      <w:r>
        <w:rPr>
          <w:rFonts w:ascii="宋体" w:hAnsi="宋体" w:cs="宋体"/>
          <w:highlight w:val="none"/>
        </w:rPr>
        <w:t>1</w:t>
      </w:r>
      <w:r>
        <w:rPr>
          <w:rFonts w:hint="eastAsia" w:ascii="宋体" w:hAnsi="宋体" w:cs="宋体"/>
          <w:highlight w:val="none"/>
        </w:rPr>
        <w:t>、单位工程投标报价汇总表</w:t>
      </w:r>
    </w:p>
    <w:p w14:paraId="543EB263">
      <w:pPr>
        <w:pStyle w:val="14"/>
        <w:ind w:firstLine="496"/>
        <w:rPr>
          <w:rFonts w:ascii="宋体" w:cs="Times New Roman"/>
          <w:highlight w:val="none"/>
        </w:rPr>
      </w:pPr>
      <w:r>
        <w:rPr>
          <w:rFonts w:ascii="宋体" w:hAnsi="宋体" w:cs="宋体"/>
          <w:highlight w:val="none"/>
        </w:rPr>
        <w:t>2</w:t>
      </w:r>
      <w:r>
        <w:rPr>
          <w:rFonts w:hint="eastAsia" w:ascii="宋体" w:hAnsi="宋体" w:cs="宋体"/>
          <w:highlight w:val="none"/>
        </w:rPr>
        <w:t>、分部分项工程和单价措施项目清单与计价表</w:t>
      </w:r>
    </w:p>
    <w:p w14:paraId="044E7515">
      <w:pPr>
        <w:pStyle w:val="14"/>
        <w:ind w:firstLine="496"/>
        <w:rPr>
          <w:rFonts w:ascii="宋体" w:cs="Times New Roman"/>
          <w:highlight w:val="none"/>
        </w:rPr>
      </w:pPr>
      <w:r>
        <w:rPr>
          <w:rFonts w:ascii="宋体" w:hAnsi="宋体" w:cs="宋体"/>
          <w:highlight w:val="none"/>
        </w:rPr>
        <w:t>3</w:t>
      </w:r>
      <w:r>
        <w:rPr>
          <w:rFonts w:hint="eastAsia" w:ascii="宋体" w:hAnsi="宋体" w:cs="宋体"/>
          <w:highlight w:val="none"/>
        </w:rPr>
        <w:t>、总价措施项目清单与计价表</w:t>
      </w:r>
    </w:p>
    <w:p w14:paraId="50EE566F">
      <w:pPr>
        <w:pStyle w:val="14"/>
        <w:ind w:firstLine="496"/>
        <w:rPr>
          <w:rFonts w:ascii="宋体" w:cs="Times New Roman"/>
          <w:highlight w:val="none"/>
        </w:rPr>
      </w:pPr>
      <w:r>
        <w:rPr>
          <w:rFonts w:ascii="宋体" w:hAnsi="宋体" w:cs="宋体"/>
          <w:highlight w:val="none"/>
        </w:rPr>
        <w:t>4</w:t>
      </w:r>
      <w:r>
        <w:rPr>
          <w:rFonts w:hint="eastAsia" w:ascii="宋体" w:hAnsi="宋体" w:cs="宋体"/>
          <w:highlight w:val="none"/>
        </w:rPr>
        <w:t>、其他项目清单与计价汇总表</w:t>
      </w:r>
    </w:p>
    <w:p w14:paraId="6276B5D1">
      <w:pPr>
        <w:pStyle w:val="14"/>
        <w:ind w:firstLine="496"/>
        <w:rPr>
          <w:rFonts w:ascii="宋体" w:cs="Times New Roman"/>
          <w:highlight w:val="none"/>
        </w:rPr>
      </w:pPr>
      <w:r>
        <w:rPr>
          <w:rFonts w:ascii="宋体" w:hAnsi="宋体" w:cs="宋体"/>
          <w:highlight w:val="none"/>
        </w:rPr>
        <w:t>5</w:t>
      </w:r>
      <w:r>
        <w:rPr>
          <w:rFonts w:hint="eastAsia" w:ascii="宋体" w:hAnsi="宋体" w:cs="宋体"/>
          <w:highlight w:val="none"/>
        </w:rPr>
        <w:t>、暂列金额明细表</w:t>
      </w:r>
    </w:p>
    <w:p w14:paraId="7F29F66D">
      <w:pPr>
        <w:pStyle w:val="14"/>
        <w:ind w:firstLine="496"/>
        <w:rPr>
          <w:rFonts w:ascii="宋体" w:cs="Times New Roman"/>
          <w:highlight w:val="none"/>
        </w:rPr>
      </w:pPr>
      <w:r>
        <w:rPr>
          <w:rFonts w:ascii="宋体" w:hAnsi="宋体" w:cs="宋体"/>
          <w:highlight w:val="none"/>
        </w:rPr>
        <w:t>6</w:t>
      </w:r>
      <w:r>
        <w:rPr>
          <w:rFonts w:hint="eastAsia" w:ascii="宋体" w:hAnsi="宋体" w:cs="宋体"/>
          <w:highlight w:val="none"/>
        </w:rPr>
        <w:t>、税金项目计价表</w:t>
      </w:r>
    </w:p>
    <w:p w14:paraId="07DFBC32">
      <w:pPr>
        <w:pStyle w:val="14"/>
        <w:ind w:firstLine="2976" w:firstLineChars="1200"/>
        <w:rPr>
          <w:rFonts w:ascii="宋体" w:cs="Times New Roman"/>
          <w:highlight w:val="none"/>
        </w:rPr>
      </w:pPr>
      <w:r>
        <w:rPr>
          <w:rFonts w:hint="eastAsia" w:ascii="宋体" w:hAnsi="宋体" w:cs="宋体"/>
          <w:highlight w:val="none"/>
        </w:rPr>
        <w:t>第</w:t>
      </w:r>
      <w:r>
        <w:rPr>
          <w:rFonts w:ascii="宋体" w:hAnsi="宋体" w:cs="宋体"/>
          <w:highlight w:val="none"/>
        </w:rPr>
        <w:t>3</w:t>
      </w:r>
      <w:r>
        <w:rPr>
          <w:rFonts w:hint="eastAsia" w:ascii="宋体" w:hAnsi="宋体" w:cs="宋体"/>
          <w:highlight w:val="none"/>
        </w:rPr>
        <w:t>部分其他相关表格</w:t>
      </w:r>
    </w:p>
    <w:p w14:paraId="2D4382BD">
      <w:pPr>
        <w:pStyle w:val="14"/>
        <w:ind w:firstLine="538" w:firstLineChars="217"/>
        <w:rPr>
          <w:rFonts w:ascii="宋体" w:cs="Times New Roman"/>
          <w:highlight w:val="none"/>
        </w:rPr>
      </w:pPr>
      <w:r>
        <w:rPr>
          <w:rFonts w:ascii="宋体" w:hAnsi="宋体" w:cs="宋体"/>
          <w:highlight w:val="none"/>
        </w:rPr>
        <w:t>1</w:t>
      </w:r>
      <w:r>
        <w:rPr>
          <w:rFonts w:hint="eastAsia" w:ascii="宋体" w:hAnsi="宋体" w:cs="宋体"/>
          <w:highlight w:val="none"/>
        </w:rPr>
        <w:t>、综合单价分析表</w:t>
      </w:r>
    </w:p>
    <w:p w14:paraId="11FB4575">
      <w:pPr>
        <w:pStyle w:val="14"/>
        <w:ind w:firstLine="538" w:firstLineChars="217"/>
        <w:rPr>
          <w:rFonts w:ascii="宋体" w:cs="Times New Roman"/>
          <w:highlight w:val="none"/>
        </w:rPr>
      </w:pPr>
      <w:r>
        <w:rPr>
          <w:rFonts w:ascii="宋体" w:hAnsi="宋体" w:cs="宋体"/>
          <w:highlight w:val="none"/>
        </w:rPr>
        <w:t>2</w:t>
      </w:r>
      <w:r>
        <w:rPr>
          <w:rFonts w:hint="eastAsia" w:ascii="宋体" w:hAnsi="宋体" w:cs="宋体"/>
          <w:highlight w:val="none"/>
        </w:rPr>
        <w:t>、</w:t>
      </w:r>
      <w:r>
        <w:rPr>
          <w:rFonts w:hint="eastAsia" w:cs="宋体"/>
          <w:highlight w:val="none"/>
        </w:rPr>
        <w:t>投标人（承包人）提供主要材料和工程设备一览表</w:t>
      </w:r>
    </w:p>
    <w:p w14:paraId="6FA46734">
      <w:pPr>
        <w:pStyle w:val="14"/>
        <w:ind w:firstLine="538" w:firstLineChars="217"/>
        <w:rPr>
          <w:rFonts w:ascii="宋体" w:cs="Times New Roman"/>
          <w:highlight w:val="none"/>
        </w:rPr>
      </w:pPr>
    </w:p>
    <w:p w14:paraId="11181D98">
      <w:pPr>
        <w:pStyle w:val="14"/>
        <w:ind w:firstLine="496"/>
        <w:rPr>
          <w:rFonts w:ascii="宋体" w:cs="Times New Roman"/>
          <w:highlight w:val="none"/>
        </w:rPr>
      </w:pPr>
      <w:r>
        <w:rPr>
          <w:rFonts w:hint="eastAsia" w:ascii="宋体" w:hAnsi="宋体" w:cs="宋体"/>
          <w:highlight w:val="none"/>
        </w:rPr>
        <w:t>二、清单表格第</w:t>
      </w:r>
      <w:r>
        <w:rPr>
          <w:rFonts w:ascii="宋体" w:hAnsi="宋体" w:cs="宋体"/>
          <w:highlight w:val="none"/>
        </w:rPr>
        <w:t>1</w:t>
      </w:r>
      <w:r>
        <w:rPr>
          <w:rFonts w:hint="eastAsia" w:ascii="宋体" w:hAnsi="宋体" w:cs="宋体"/>
          <w:highlight w:val="none"/>
        </w:rPr>
        <w:t>项，参照广州市造价管理站发布的格式编制，也可投标人自行拟定；</w:t>
      </w:r>
    </w:p>
    <w:p w14:paraId="653412AE">
      <w:pPr>
        <w:pStyle w:val="14"/>
        <w:ind w:firstLine="496"/>
        <w:rPr>
          <w:rFonts w:ascii="宋体" w:cs="Times New Roman"/>
          <w:highlight w:val="none"/>
        </w:rPr>
      </w:pPr>
      <w:r>
        <w:rPr>
          <w:rFonts w:hint="eastAsia" w:ascii="宋体" w:hAnsi="宋体" w:cs="宋体"/>
          <w:highlight w:val="none"/>
        </w:rPr>
        <w:t>三、投标报价各表格中的金额应相互对应一致，如有不一致，按就低不就高的原则进行调整。</w:t>
      </w:r>
    </w:p>
    <w:p w14:paraId="19BD7B79">
      <w:pPr>
        <w:pStyle w:val="14"/>
        <w:ind w:firstLine="496"/>
        <w:rPr>
          <w:rFonts w:cs="宋体"/>
          <w:highlight w:val="none"/>
          <w:u w:val="single"/>
        </w:rPr>
      </w:pPr>
      <w:r>
        <w:rPr>
          <w:rFonts w:hint="eastAsia" w:ascii="宋体" w:hAnsi="宋体" w:cs="宋体"/>
          <w:highlight w:val="none"/>
        </w:rPr>
        <w:t>四、分部分项工程和单价措施项目清单与计价表</w:t>
      </w:r>
      <w:r>
        <w:rPr>
          <w:rFonts w:hint="eastAsia" w:cs="宋体"/>
          <w:highlight w:val="none"/>
        </w:rPr>
        <w:t>中的综合单价必须与综合单（合）价分析表中的单价对应一致。</w:t>
      </w:r>
      <w:r>
        <w:rPr>
          <w:rFonts w:hint="eastAsia" w:cs="宋体"/>
          <w:highlight w:val="none"/>
          <w:u w:val="single"/>
        </w:rPr>
        <w:t>相同清单项目</w:t>
      </w:r>
      <w:r>
        <w:rPr>
          <w:rFonts w:hint="eastAsia" w:ascii="宋体" w:hAnsi="宋体" w:cs="宋体"/>
          <w:highlight w:val="none"/>
        </w:rPr>
        <w:t>（指专业类别、清单项目名称、项目特征、工作内容、施工部位（如同为地下工程、地上工程）</w:t>
      </w:r>
      <w:r>
        <w:rPr>
          <w:rFonts w:hint="eastAsia" w:cs="宋体"/>
          <w:highlight w:val="none"/>
          <w:u w:val="single"/>
        </w:rPr>
        <w:t>只需填报一个综合单价分析表。</w:t>
      </w:r>
    </w:p>
    <w:p w14:paraId="153697C4">
      <w:pPr>
        <w:pStyle w:val="14"/>
        <w:ind w:firstLine="496"/>
        <w:rPr>
          <w:rFonts w:cs="Times New Roman"/>
          <w:highlight w:val="none"/>
          <w:u w:val="single"/>
        </w:rPr>
      </w:pPr>
    </w:p>
    <w:p w14:paraId="6A6906A1">
      <w:pPr>
        <w:pStyle w:val="14"/>
        <w:ind w:firstLine="538" w:firstLineChars="217"/>
        <w:rPr>
          <w:rFonts w:ascii="宋体" w:cs="Times New Roman"/>
          <w:highlight w:val="none"/>
        </w:rPr>
      </w:pPr>
    </w:p>
    <w:p w14:paraId="5A3032D1">
      <w:pPr>
        <w:pStyle w:val="14"/>
        <w:ind w:firstLine="538" w:firstLineChars="217"/>
        <w:rPr>
          <w:rFonts w:ascii="宋体" w:cs="Times New Roman"/>
          <w:highlight w:val="none"/>
        </w:rPr>
      </w:pPr>
    </w:p>
    <w:p w14:paraId="061A5E16">
      <w:pPr>
        <w:pStyle w:val="16"/>
        <w:spacing w:before="120" w:after="120" w:line="360" w:lineRule="auto"/>
        <w:ind w:firstLine="2021" w:firstLineChars="547"/>
        <w:jc w:val="both"/>
        <w:rPr>
          <w:rFonts w:cs="Times New Roman"/>
          <w:highlight w:val="none"/>
        </w:rPr>
      </w:pPr>
      <w:bookmarkStart w:id="112" w:name="_Toc316916412"/>
      <w:bookmarkStart w:id="113" w:name="_Toc314044191"/>
      <w:bookmarkStart w:id="114" w:name="_Toc294031078"/>
      <w:bookmarkStart w:id="115" w:name="_Toc18695"/>
      <w:bookmarkStart w:id="116" w:name="_Toc25755"/>
      <w:bookmarkStart w:id="117" w:name="_Toc23783"/>
      <w:bookmarkStart w:id="118" w:name="_Toc9371"/>
      <w:bookmarkStart w:id="119" w:name="_Toc468403002"/>
      <w:r>
        <w:rPr>
          <w:rFonts w:hint="eastAsia" w:cs="黑体"/>
          <w:kern w:val="44"/>
          <w:highlight w:val="none"/>
        </w:rPr>
        <w:t>第三部分工程量清单</w:t>
      </w:r>
      <w:bookmarkEnd w:id="112"/>
      <w:bookmarkEnd w:id="113"/>
      <w:bookmarkEnd w:id="114"/>
      <w:r>
        <w:rPr>
          <w:rFonts w:hint="eastAsia" w:ascii="宋体" w:hAnsi="宋体" w:cs="黑体"/>
          <w:highlight w:val="none"/>
        </w:rPr>
        <w:t>详见附表。</w:t>
      </w:r>
      <w:bookmarkEnd w:id="115"/>
      <w:bookmarkEnd w:id="116"/>
      <w:bookmarkEnd w:id="117"/>
      <w:bookmarkEnd w:id="118"/>
      <w:bookmarkEnd w:id="119"/>
    </w:p>
    <w:p w14:paraId="3C982385">
      <w:pPr>
        <w:rPr>
          <w:highlight w:val="none"/>
        </w:rPr>
      </w:pPr>
    </w:p>
    <w:sectPr>
      <w:headerReference r:id="rId3" w:type="default"/>
      <w:footerReference r:id="rId4" w:type="default"/>
      <w:pgSz w:w="11907" w:h="16840"/>
      <w:pgMar w:top="1418" w:right="1418" w:bottom="1361" w:left="1418" w:header="851" w:footer="851" w:gutter="0"/>
      <w:pgNumType w:start="1"/>
      <w:cols w:space="720" w:num="1"/>
      <w:docGrid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106A">
    <w:pPr>
      <w:pStyle w:val="6"/>
      <w:jc w:val="center"/>
    </w:pPr>
    <w:r>
      <w:t xml:space="preserve">- </w:t>
    </w:r>
    <w:r>
      <w:fldChar w:fldCharType="begin"/>
    </w:r>
    <w:r>
      <w:instrText xml:space="preserve"> PAGE </w:instrText>
    </w:r>
    <w:r>
      <w:fldChar w:fldCharType="separate"/>
    </w:r>
    <w:r>
      <w:t>17</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5B09">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46663"/>
    <w:multiLevelType w:val="singleLevel"/>
    <w:tmpl w:val="12146663"/>
    <w:lvl w:ilvl="0" w:tentative="0">
      <w:start w:val="1"/>
      <w:numFmt w:val="decimal"/>
      <w:suff w:val="nothing"/>
      <w:lvlText w:val="%1、"/>
      <w:lvlJc w:val="left"/>
    </w:lvl>
  </w:abstractNum>
  <w:abstractNum w:abstractNumId="1">
    <w:nsid w:val="1DB14185"/>
    <w:multiLevelType w:val="multilevel"/>
    <w:tmpl w:val="1DB14185"/>
    <w:lvl w:ilvl="0" w:tentative="0">
      <w:start w:val="1"/>
      <w:numFmt w:val="decimal"/>
      <w:lvlText w:val="%1、"/>
      <w:lvlJc w:val="left"/>
      <w:pPr>
        <w:tabs>
          <w:tab w:val="left" w:pos="0"/>
        </w:tabs>
        <w:ind w:firstLine="454"/>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ED"/>
    <w:rsid w:val="00000662"/>
    <w:rsid w:val="00000B2A"/>
    <w:rsid w:val="0000132F"/>
    <w:rsid w:val="0000163A"/>
    <w:rsid w:val="00001789"/>
    <w:rsid w:val="00001830"/>
    <w:rsid w:val="00007457"/>
    <w:rsid w:val="00010867"/>
    <w:rsid w:val="00014C47"/>
    <w:rsid w:val="000156FA"/>
    <w:rsid w:val="00023580"/>
    <w:rsid w:val="00024C2F"/>
    <w:rsid w:val="000263B9"/>
    <w:rsid w:val="000264E4"/>
    <w:rsid w:val="000377CC"/>
    <w:rsid w:val="00037E6B"/>
    <w:rsid w:val="00042A49"/>
    <w:rsid w:val="0004311F"/>
    <w:rsid w:val="000432A7"/>
    <w:rsid w:val="00047751"/>
    <w:rsid w:val="00052E4A"/>
    <w:rsid w:val="00052E68"/>
    <w:rsid w:val="000576C5"/>
    <w:rsid w:val="00066138"/>
    <w:rsid w:val="000667C2"/>
    <w:rsid w:val="00070BC0"/>
    <w:rsid w:val="000723AD"/>
    <w:rsid w:val="00072BA0"/>
    <w:rsid w:val="00072D4B"/>
    <w:rsid w:val="000873F2"/>
    <w:rsid w:val="000878E6"/>
    <w:rsid w:val="000919F4"/>
    <w:rsid w:val="00091EAC"/>
    <w:rsid w:val="00093B3B"/>
    <w:rsid w:val="000949C3"/>
    <w:rsid w:val="000968F8"/>
    <w:rsid w:val="00096C56"/>
    <w:rsid w:val="000A3CBC"/>
    <w:rsid w:val="000A45C9"/>
    <w:rsid w:val="000A5F0E"/>
    <w:rsid w:val="000A70A8"/>
    <w:rsid w:val="000B10DD"/>
    <w:rsid w:val="000B2EB7"/>
    <w:rsid w:val="000B4733"/>
    <w:rsid w:val="000B4797"/>
    <w:rsid w:val="000B53FA"/>
    <w:rsid w:val="000C226A"/>
    <w:rsid w:val="000C237B"/>
    <w:rsid w:val="000C2842"/>
    <w:rsid w:val="000C29EB"/>
    <w:rsid w:val="000C4321"/>
    <w:rsid w:val="000C51F0"/>
    <w:rsid w:val="000C61D2"/>
    <w:rsid w:val="000D1422"/>
    <w:rsid w:val="000D25CC"/>
    <w:rsid w:val="000D2CF3"/>
    <w:rsid w:val="000D304F"/>
    <w:rsid w:val="000D470F"/>
    <w:rsid w:val="000D5691"/>
    <w:rsid w:val="000D7DDF"/>
    <w:rsid w:val="000E1C03"/>
    <w:rsid w:val="000E75F8"/>
    <w:rsid w:val="000F1D89"/>
    <w:rsid w:val="000F40AB"/>
    <w:rsid w:val="000F526E"/>
    <w:rsid w:val="00101D5D"/>
    <w:rsid w:val="001024C8"/>
    <w:rsid w:val="00107644"/>
    <w:rsid w:val="001111EC"/>
    <w:rsid w:val="001138C5"/>
    <w:rsid w:val="00113A6B"/>
    <w:rsid w:val="00121687"/>
    <w:rsid w:val="00121CCA"/>
    <w:rsid w:val="001228A4"/>
    <w:rsid w:val="0013210B"/>
    <w:rsid w:val="0013476C"/>
    <w:rsid w:val="00135A4C"/>
    <w:rsid w:val="0013636C"/>
    <w:rsid w:val="00140E04"/>
    <w:rsid w:val="00141857"/>
    <w:rsid w:val="00141998"/>
    <w:rsid w:val="00141A44"/>
    <w:rsid w:val="0014209B"/>
    <w:rsid w:val="001438D9"/>
    <w:rsid w:val="0014528A"/>
    <w:rsid w:val="001522ED"/>
    <w:rsid w:val="0015255C"/>
    <w:rsid w:val="001563A6"/>
    <w:rsid w:val="00160469"/>
    <w:rsid w:val="00161E3A"/>
    <w:rsid w:val="00162D83"/>
    <w:rsid w:val="00167BFD"/>
    <w:rsid w:val="00170759"/>
    <w:rsid w:val="00171E28"/>
    <w:rsid w:val="00173229"/>
    <w:rsid w:val="001743BF"/>
    <w:rsid w:val="00174B9B"/>
    <w:rsid w:val="001760CF"/>
    <w:rsid w:val="0017632B"/>
    <w:rsid w:val="00176B61"/>
    <w:rsid w:val="00177D5A"/>
    <w:rsid w:val="001808E0"/>
    <w:rsid w:val="00180B97"/>
    <w:rsid w:val="00182BAD"/>
    <w:rsid w:val="00191DEE"/>
    <w:rsid w:val="00192438"/>
    <w:rsid w:val="00192E10"/>
    <w:rsid w:val="00196803"/>
    <w:rsid w:val="001A1858"/>
    <w:rsid w:val="001A50FD"/>
    <w:rsid w:val="001A5B1B"/>
    <w:rsid w:val="001A669E"/>
    <w:rsid w:val="001A70BF"/>
    <w:rsid w:val="001A76D6"/>
    <w:rsid w:val="001B26B5"/>
    <w:rsid w:val="001B3237"/>
    <w:rsid w:val="001B5204"/>
    <w:rsid w:val="001B6BB8"/>
    <w:rsid w:val="001C0247"/>
    <w:rsid w:val="001C06BC"/>
    <w:rsid w:val="001C0A37"/>
    <w:rsid w:val="001C0EB7"/>
    <w:rsid w:val="001C1FA3"/>
    <w:rsid w:val="001C29AF"/>
    <w:rsid w:val="001C30EB"/>
    <w:rsid w:val="001C3BE4"/>
    <w:rsid w:val="001C519F"/>
    <w:rsid w:val="001C67AD"/>
    <w:rsid w:val="001C7AC3"/>
    <w:rsid w:val="001D2BD2"/>
    <w:rsid w:val="001D2E66"/>
    <w:rsid w:val="001D2EBF"/>
    <w:rsid w:val="001D41B3"/>
    <w:rsid w:val="001D537F"/>
    <w:rsid w:val="001D59DB"/>
    <w:rsid w:val="001E0645"/>
    <w:rsid w:val="001E1FA4"/>
    <w:rsid w:val="001E36CF"/>
    <w:rsid w:val="001E62C9"/>
    <w:rsid w:val="001E6CEA"/>
    <w:rsid w:val="001E7C12"/>
    <w:rsid w:val="001F05B8"/>
    <w:rsid w:val="001F211C"/>
    <w:rsid w:val="001F2C82"/>
    <w:rsid w:val="001F52FD"/>
    <w:rsid w:val="001F7DF8"/>
    <w:rsid w:val="00200D30"/>
    <w:rsid w:val="002010C2"/>
    <w:rsid w:val="00201869"/>
    <w:rsid w:val="0020401C"/>
    <w:rsid w:val="00204130"/>
    <w:rsid w:val="00204CE2"/>
    <w:rsid w:val="00205FDF"/>
    <w:rsid w:val="00211684"/>
    <w:rsid w:val="00212471"/>
    <w:rsid w:val="00212B8D"/>
    <w:rsid w:val="00214C6E"/>
    <w:rsid w:val="00215629"/>
    <w:rsid w:val="00215ADB"/>
    <w:rsid w:val="00217A86"/>
    <w:rsid w:val="0022031F"/>
    <w:rsid w:val="00221EBB"/>
    <w:rsid w:val="00225814"/>
    <w:rsid w:val="00226779"/>
    <w:rsid w:val="0022752B"/>
    <w:rsid w:val="00231935"/>
    <w:rsid w:val="00233CD1"/>
    <w:rsid w:val="00234D93"/>
    <w:rsid w:val="002355B0"/>
    <w:rsid w:val="00235F4B"/>
    <w:rsid w:val="00237310"/>
    <w:rsid w:val="00237F6C"/>
    <w:rsid w:val="002404B6"/>
    <w:rsid w:val="002423AD"/>
    <w:rsid w:val="00242584"/>
    <w:rsid w:val="00251383"/>
    <w:rsid w:val="00255D6F"/>
    <w:rsid w:val="00256008"/>
    <w:rsid w:val="0025708C"/>
    <w:rsid w:val="002601EC"/>
    <w:rsid w:val="00262617"/>
    <w:rsid w:val="002632F7"/>
    <w:rsid w:val="0026428B"/>
    <w:rsid w:val="00265098"/>
    <w:rsid w:val="00266846"/>
    <w:rsid w:val="002704CF"/>
    <w:rsid w:val="00271914"/>
    <w:rsid w:val="002722C4"/>
    <w:rsid w:val="002756B8"/>
    <w:rsid w:val="002934CD"/>
    <w:rsid w:val="002941E2"/>
    <w:rsid w:val="00294BE8"/>
    <w:rsid w:val="002A1593"/>
    <w:rsid w:val="002A2598"/>
    <w:rsid w:val="002A446F"/>
    <w:rsid w:val="002A4CCC"/>
    <w:rsid w:val="002A7698"/>
    <w:rsid w:val="002A7F4D"/>
    <w:rsid w:val="002B30FB"/>
    <w:rsid w:val="002C1A62"/>
    <w:rsid w:val="002C2C81"/>
    <w:rsid w:val="002C2EEF"/>
    <w:rsid w:val="002C5D41"/>
    <w:rsid w:val="002D16D4"/>
    <w:rsid w:val="002D1E63"/>
    <w:rsid w:val="002D4871"/>
    <w:rsid w:val="002D5520"/>
    <w:rsid w:val="002D67EE"/>
    <w:rsid w:val="002D73AE"/>
    <w:rsid w:val="002E1DC8"/>
    <w:rsid w:val="002E39AB"/>
    <w:rsid w:val="002E4616"/>
    <w:rsid w:val="002E47B5"/>
    <w:rsid w:val="002E4C80"/>
    <w:rsid w:val="002E6BC7"/>
    <w:rsid w:val="002F0F23"/>
    <w:rsid w:val="002F6946"/>
    <w:rsid w:val="003002D6"/>
    <w:rsid w:val="00301EEA"/>
    <w:rsid w:val="003031FC"/>
    <w:rsid w:val="0030324A"/>
    <w:rsid w:val="003035E5"/>
    <w:rsid w:val="003077DC"/>
    <w:rsid w:val="00313206"/>
    <w:rsid w:val="003136AB"/>
    <w:rsid w:val="00316E98"/>
    <w:rsid w:val="00316EB9"/>
    <w:rsid w:val="0031732F"/>
    <w:rsid w:val="003200F9"/>
    <w:rsid w:val="00322836"/>
    <w:rsid w:val="003238E7"/>
    <w:rsid w:val="0032392F"/>
    <w:rsid w:val="003248A6"/>
    <w:rsid w:val="003252CC"/>
    <w:rsid w:val="00330F46"/>
    <w:rsid w:val="00331F98"/>
    <w:rsid w:val="00334C8A"/>
    <w:rsid w:val="0033722C"/>
    <w:rsid w:val="003377D4"/>
    <w:rsid w:val="00337C3B"/>
    <w:rsid w:val="00341C05"/>
    <w:rsid w:val="00343693"/>
    <w:rsid w:val="00350D87"/>
    <w:rsid w:val="00352917"/>
    <w:rsid w:val="003536EB"/>
    <w:rsid w:val="00356024"/>
    <w:rsid w:val="00357D37"/>
    <w:rsid w:val="00360D89"/>
    <w:rsid w:val="003625DC"/>
    <w:rsid w:val="00364B58"/>
    <w:rsid w:val="00364C2F"/>
    <w:rsid w:val="00364CA5"/>
    <w:rsid w:val="00365289"/>
    <w:rsid w:val="00366F1B"/>
    <w:rsid w:val="00367F52"/>
    <w:rsid w:val="0037080C"/>
    <w:rsid w:val="00370861"/>
    <w:rsid w:val="003735BB"/>
    <w:rsid w:val="003748AB"/>
    <w:rsid w:val="003759D0"/>
    <w:rsid w:val="00377F40"/>
    <w:rsid w:val="00380FE7"/>
    <w:rsid w:val="00381615"/>
    <w:rsid w:val="00384F39"/>
    <w:rsid w:val="00385F40"/>
    <w:rsid w:val="00385F72"/>
    <w:rsid w:val="00386B91"/>
    <w:rsid w:val="00386EB8"/>
    <w:rsid w:val="00390BB1"/>
    <w:rsid w:val="00396155"/>
    <w:rsid w:val="003973E1"/>
    <w:rsid w:val="003A21CF"/>
    <w:rsid w:val="003A3364"/>
    <w:rsid w:val="003A4019"/>
    <w:rsid w:val="003A5EEF"/>
    <w:rsid w:val="003B09AA"/>
    <w:rsid w:val="003B3EB7"/>
    <w:rsid w:val="003B4DC5"/>
    <w:rsid w:val="003B5063"/>
    <w:rsid w:val="003B66C1"/>
    <w:rsid w:val="003C1C40"/>
    <w:rsid w:val="003D0F43"/>
    <w:rsid w:val="003D3A9B"/>
    <w:rsid w:val="003D5BA4"/>
    <w:rsid w:val="003D7892"/>
    <w:rsid w:val="003F58C2"/>
    <w:rsid w:val="003F6E3B"/>
    <w:rsid w:val="003F7F1A"/>
    <w:rsid w:val="0040016A"/>
    <w:rsid w:val="00400D28"/>
    <w:rsid w:val="00402064"/>
    <w:rsid w:val="00410FF2"/>
    <w:rsid w:val="00413203"/>
    <w:rsid w:val="00413A91"/>
    <w:rsid w:val="004154CF"/>
    <w:rsid w:val="004170B0"/>
    <w:rsid w:val="004177DF"/>
    <w:rsid w:val="00417964"/>
    <w:rsid w:val="00420106"/>
    <w:rsid w:val="004201B5"/>
    <w:rsid w:val="004206FD"/>
    <w:rsid w:val="00420D71"/>
    <w:rsid w:val="0042218E"/>
    <w:rsid w:val="00423608"/>
    <w:rsid w:val="004264DC"/>
    <w:rsid w:val="00426C03"/>
    <w:rsid w:val="0042719C"/>
    <w:rsid w:val="00432F5F"/>
    <w:rsid w:val="00433595"/>
    <w:rsid w:val="00436731"/>
    <w:rsid w:val="00441783"/>
    <w:rsid w:val="004457E9"/>
    <w:rsid w:val="00452505"/>
    <w:rsid w:val="0046194F"/>
    <w:rsid w:val="004636CE"/>
    <w:rsid w:val="00464EBA"/>
    <w:rsid w:val="00465156"/>
    <w:rsid w:val="00465C9C"/>
    <w:rsid w:val="0047059D"/>
    <w:rsid w:val="004755BA"/>
    <w:rsid w:val="00476B0E"/>
    <w:rsid w:val="00480780"/>
    <w:rsid w:val="00484F00"/>
    <w:rsid w:val="00485DB1"/>
    <w:rsid w:val="00486D71"/>
    <w:rsid w:val="0049209B"/>
    <w:rsid w:val="00493CE0"/>
    <w:rsid w:val="00496287"/>
    <w:rsid w:val="0049781F"/>
    <w:rsid w:val="004A1F29"/>
    <w:rsid w:val="004A2B4A"/>
    <w:rsid w:val="004B02BE"/>
    <w:rsid w:val="004B128E"/>
    <w:rsid w:val="004B3544"/>
    <w:rsid w:val="004B3637"/>
    <w:rsid w:val="004B3CE7"/>
    <w:rsid w:val="004B4277"/>
    <w:rsid w:val="004B6ACB"/>
    <w:rsid w:val="004C0696"/>
    <w:rsid w:val="004C549B"/>
    <w:rsid w:val="004C7062"/>
    <w:rsid w:val="004D1B82"/>
    <w:rsid w:val="004D71F9"/>
    <w:rsid w:val="004D7751"/>
    <w:rsid w:val="004E0850"/>
    <w:rsid w:val="004E0D3C"/>
    <w:rsid w:val="004E2957"/>
    <w:rsid w:val="004E295E"/>
    <w:rsid w:val="004E3223"/>
    <w:rsid w:val="004E3D1D"/>
    <w:rsid w:val="004E5A89"/>
    <w:rsid w:val="004F13C3"/>
    <w:rsid w:val="004F246F"/>
    <w:rsid w:val="004F2B34"/>
    <w:rsid w:val="004F3972"/>
    <w:rsid w:val="004F5321"/>
    <w:rsid w:val="004F53C1"/>
    <w:rsid w:val="004F5A14"/>
    <w:rsid w:val="004F6CC4"/>
    <w:rsid w:val="005004A5"/>
    <w:rsid w:val="005039DC"/>
    <w:rsid w:val="00505E01"/>
    <w:rsid w:val="0051258B"/>
    <w:rsid w:val="005133E8"/>
    <w:rsid w:val="005248AD"/>
    <w:rsid w:val="00524BB0"/>
    <w:rsid w:val="00525F0B"/>
    <w:rsid w:val="00531A39"/>
    <w:rsid w:val="00531DD5"/>
    <w:rsid w:val="00533027"/>
    <w:rsid w:val="0053343C"/>
    <w:rsid w:val="00534494"/>
    <w:rsid w:val="00537B9E"/>
    <w:rsid w:val="00541F5C"/>
    <w:rsid w:val="00544753"/>
    <w:rsid w:val="00545834"/>
    <w:rsid w:val="00545F20"/>
    <w:rsid w:val="00547F35"/>
    <w:rsid w:val="00550358"/>
    <w:rsid w:val="005536F4"/>
    <w:rsid w:val="0055448A"/>
    <w:rsid w:val="0055500A"/>
    <w:rsid w:val="00556D17"/>
    <w:rsid w:val="00561711"/>
    <w:rsid w:val="00561ED5"/>
    <w:rsid w:val="005634AB"/>
    <w:rsid w:val="00565236"/>
    <w:rsid w:val="005678A2"/>
    <w:rsid w:val="0057007F"/>
    <w:rsid w:val="00573978"/>
    <w:rsid w:val="00580559"/>
    <w:rsid w:val="00581789"/>
    <w:rsid w:val="005830FE"/>
    <w:rsid w:val="00583589"/>
    <w:rsid w:val="00587726"/>
    <w:rsid w:val="005A27FB"/>
    <w:rsid w:val="005A313A"/>
    <w:rsid w:val="005A3631"/>
    <w:rsid w:val="005A3ED4"/>
    <w:rsid w:val="005A520A"/>
    <w:rsid w:val="005A5F83"/>
    <w:rsid w:val="005A6CD6"/>
    <w:rsid w:val="005A73F5"/>
    <w:rsid w:val="005B2F83"/>
    <w:rsid w:val="005B3476"/>
    <w:rsid w:val="005B4F15"/>
    <w:rsid w:val="005C00FA"/>
    <w:rsid w:val="005C1928"/>
    <w:rsid w:val="005C572C"/>
    <w:rsid w:val="005D042D"/>
    <w:rsid w:val="005D08AC"/>
    <w:rsid w:val="005D1EB0"/>
    <w:rsid w:val="005D3E1F"/>
    <w:rsid w:val="005D4AB2"/>
    <w:rsid w:val="005D6C71"/>
    <w:rsid w:val="005E08F6"/>
    <w:rsid w:val="005E2239"/>
    <w:rsid w:val="005E444F"/>
    <w:rsid w:val="005E4BF7"/>
    <w:rsid w:val="005F0380"/>
    <w:rsid w:val="005F4303"/>
    <w:rsid w:val="00600C64"/>
    <w:rsid w:val="00605AEE"/>
    <w:rsid w:val="0060762D"/>
    <w:rsid w:val="0061161B"/>
    <w:rsid w:val="006124E2"/>
    <w:rsid w:val="00615D2E"/>
    <w:rsid w:val="0061685F"/>
    <w:rsid w:val="00617F66"/>
    <w:rsid w:val="0062077C"/>
    <w:rsid w:val="00621FB0"/>
    <w:rsid w:val="00625DD1"/>
    <w:rsid w:val="006264E8"/>
    <w:rsid w:val="00636BF9"/>
    <w:rsid w:val="00637376"/>
    <w:rsid w:val="00642090"/>
    <w:rsid w:val="006420A9"/>
    <w:rsid w:val="006440ED"/>
    <w:rsid w:val="00645095"/>
    <w:rsid w:val="00645511"/>
    <w:rsid w:val="00647024"/>
    <w:rsid w:val="00647F8D"/>
    <w:rsid w:val="00650934"/>
    <w:rsid w:val="00655E7C"/>
    <w:rsid w:val="006565C6"/>
    <w:rsid w:val="006575DB"/>
    <w:rsid w:val="006578C7"/>
    <w:rsid w:val="00661B1A"/>
    <w:rsid w:val="00661F1D"/>
    <w:rsid w:val="00661F6C"/>
    <w:rsid w:val="00665154"/>
    <w:rsid w:val="006826ED"/>
    <w:rsid w:val="00686197"/>
    <w:rsid w:val="00687613"/>
    <w:rsid w:val="00687E3B"/>
    <w:rsid w:val="0069004E"/>
    <w:rsid w:val="00691C77"/>
    <w:rsid w:val="00695C80"/>
    <w:rsid w:val="00697611"/>
    <w:rsid w:val="0069771C"/>
    <w:rsid w:val="00697BC5"/>
    <w:rsid w:val="006A249C"/>
    <w:rsid w:val="006A403B"/>
    <w:rsid w:val="006B25A1"/>
    <w:rsid w:val="006B4375"/>
    <w:rsid w:val="006B7CAE"/>
    <w:rsid w:val="006C00B4"/>
    <w:rsid w:val="006C2AF0"/>
    <w:rsid w:val="006C2FC2"/>
    <w:rsid w:val="006C331E"/>
    <w:rsid w:val="006C33F2"/>
    <w:rsid w:val="006D16E4"/>
    <w:rsid w:val="006D63E1"/>
    <w:rsid w:val="006D6AFE"/>
    <w:rsid w:val="006D770D"/>
    <w:rsid w:val="006D7C3E"/>
    <w:rsid w:val="006E0EC3"/>
    <w:rsid w:val="006E357B"/>
    <w:rsid w:val="006E4962"/>
    <w:rsid w:val="006E4F35"/>
    <w:rsid w:val="006F568B"/>
    <w:rsid w:val="006F7F6C"/>
    <w:rsid w:val="007004C1"/>
    <w:rsid w:val="007059D5"/>
    <w:rsid w:val="00707201"/>
    <w:rsid w:val="0070735D"/>
    <w:rsid w:val="007109D5"/>
    <w:rsid w:val="0071319B"/>
    <w:rsid w:val="00716DD6"/>
    <w:rsid w:val="00717094"/>
    <w:rsid w:val="00717341"/>
    <w:rsid w:val="00717B81"/>
    <w:rsid w:val="00720470"/>
    <w:rsid w:val="00721189"/>
    <w:rsid w:val="00724B83"/>
    <w:rsid w:val="007311D0"/>
    <w:rsid w:val="00732400"/>
    <w:rsid w:val="0073452A"/>
    <w:rsid w:val="00735939"/>
    <w:rsid w:val="0073652C"/>
    <w:rsid w:val="00737523"/>
    <w:rsid w:val="007375B7"/>
    <w:rsid w:val="00740159"/>
    <w:rsid w:val="00740BE7"/>
    <w:rsid w:val="00742A50"/>
    <w:rsid w:val="0074426F"/>
    <w:rsid w:val="007476E8"/>
    <w:rsid w:val="007502DB"/>
    <w:rsid w:val="00752970"/>
    <w:rsid w:val="0075353E"/>
    <w:rsid w:val="0075403B"/>
    <w:rsid w:val="0075717C"/>
    <w:rsid w:val="00765259"/>
    <w:rsid w:val="0076543B"/>
    <w:rsid w:val="0077241F"/>
    <w:rsid w:val="00773341"/>
    <w:rsid w:val="007754B1"/>
    <w:rsid w:val="007808CF"/>
    <w:rsid w:val="0078239C"/>
    <w:rsid w:val="00784642"/>
    <w:rsid w:val="00786527"/>
    <w:rsid w:val="00787CA0"/>
    <w:rsid w:val="007928C2"/>
    <w:rsid w:val="007A069D"/>
    <w:rsid w:val="007A0C1A"/>
    <w:rsid w:val="007A37C4"/>
    <w:rsid w:val="007A762D"/>
    <w:rsid w:val="007B1A2F"/>
    <w:rsid w:val="007B2F5D"/>
    <w:rsid w:val="007B3182"/>
    <w:rsid w:val="007C2A59"/>
    <w:rsid w:val="007C57E5"/>
    <w:rsid w:val="007C778C"/>
    <w:rsid w:val="007C7F5D"/>
    <w:rsid w:val="007D153C"/>
    <w:rsid w:val="007D4F99"/>
    <w:rsid w:val="007D56E5"/>
    <w:rsid w:val="007E15B0"/>
    <w:rsid w:val="007E2436"/>
    <w:rsid w:val="007E2E40"/>
    <w:rsid w:val="007E7243"/>
    <w:rsid w:val="007E77E4"/>
    <w:rsid w:val="007F03CC"/>
    <w:rsid w:val="007F7E0F"/>
    <w:rsid w:val="008008A2"/>
    <w:rsid w:val="00804D4B"/>
    <w:rsid w:val="008067AB"/>
    <w:rsid w:val="008073DF"/>
    <w:rsid w:val="00807CDC"/>
    <w:rsid w:val="00810DA5"/>
    <w:rsid w:val="00810E09"/>
    <w:rsid w:val="00810EE8"/>
    <w:rsid w:val="00811AA5"/>
    <w:rsid w:val="00814D0B"/>
    <w:rsid w:val="00817A1D"/>
    <w:rsid w:val="0082315D"/>
    <w:rsid w:val="0082519F"/>
    <w:rsid w:val="00826013"/>
    <w:rsid w:val="00826C34"/>
    <w:rsid w:val="008305DE"/>
    <w:rsid w:val="00831FC0"/>
    <w:rsid w:val="00833950"/>
    <w:rsid w:val="0083496D"/>
    <w:rsid w:val="00834C53"/>
    <w:rsid w:val="00836249"/>
    <w:rsid w:val="00837273"/>
    <w:rsid w:val="00840F7C"/>
    <w:rsid w:val="0084190C"/>
    <w:rsid w:val="00842AFB"/>
    <w:rsid w:val="008438E8"/>
    <w:rsid w:val="00844E36"/>
    <w:rsid w:val="00846725"/>
    <w:rsid w:val="00846C74"/>
    <w:rsid w:val="00847900"/>
    <w:rsid w:val="008566A2"/>
    <w:rsid w:val="00860024"/>
    <w:rsid w:val="00864293"/>
    <w:rsid w:val="008645C3"/>
    <w:rsid w:val="00864FBC"/>
    <w:rsid w:val="008664A1"/>
    <w:rsid w:val="00866E0A"/>
    <w:rsid w:val="008712FB"/>
    <w:rsid w:val="00871633"/>
    <w:rsid w:val="0087662E"/>
    <w:rsid w:val="00881381"/>
    <w:rsid w:val="00884AAA"/>
    <w:rsid w:val="00884D2C"/>
    <w:rsid w:val="00884F0D"/>
    <w:rsid w:val="00890C32"/>
    <w:rsid w:val="00892302"/>
    <w:rsid w:val="008928D7"/>
    <w:rsid w:val="00892A08"/>
    <w:rsid w:val="00894909"/>
    <w:rsid w:val="00895372"/>
    <w:rsid w:val="008958BE"/>
    <w:rsid w:val="00896070"/>
    <w:rsid w:val="00896302"/>
    <w:rsid w:val="008973BF"/>
    <w:rsid w:val="0089799E"/>
    <w:rsid w:val="008A1C50"/>
    <w:rsid w:val="008A6474"/>
    <w:rsid w:val="008B12CE"/>
    <w:rsid w:val="008B526D"/>
    <w:rsid w:val="008B6940"/>
    <w:rsid w:val="008B7C2B"/>
    <w:rsid w:val="008C5E0B"/>
    <w:rsid w:val="008C72DE"/>
    <w:rsid w:val="008D0551"/>
    <w:rsid w:val="008D22A2"/>
    <w:rsid w:val="008D5645"/>
    <w:rsid w:val="008D7713"/>
    <w:rsid w:val="008E1A2B"/>
    <w:rsid w:val="008E2E53"/>
    <w:rsid w:val="008E4A5A"/>
    <w:rsid w:val="008E70DA"/>
    <w:rsid w:val="008E75C6"/>
    <w:rsid w:val="008F341D"/>
    <w:rsid w:val="008F3727"/>
    <w:rsid w:val="008F427C"/>
    <w:rsid w:val="008F750E"/>
    <w:rsid w:val="008F78C8"/>
    <w:rsid w:val="009009B5"/>
    <w:rsid w:val="00900F00"/>
    <w:rsid w:val="00902290"/>
    <w:rsid w:val="00902CF0"/>
    <w:rsid w:val="00907494"/>
    <w:rsid w:val="0091147F"/>
    <w:rsid w:val="00911DD6"/>
    <w:rsid w:val="00914BF0"/>
    <w:rsid w:val="00915A31"/>
    <w:rsid w:val="00915CB2"/>
    <w:rsid w:val="00921532"/>
    <w:rsid w:val="00926C04"/>
    <w:rsid w:val="00927358"/>
    <w:rsid w:val="00932656"/>
    <w:rsid w:val="00936007"/>
    <w:rsid w:val="00936A93"/>
    <w:rsid w:val="00937290"/>
    <w:rsid w:val="00937BFF"/>
    <w:rsid w:val="00941D73"/>
    <w:rsid w:val="00941E78"/>
    <w:rsid w:val="00943B9C"/>
    <w:rsid w:val="00944669"/>
    <w:rsid w:val="00944D4C"/>
    <w:rsid w:val="009460D8"/>
    <w:rsid w:val="0094656F"/>
    <w:rsid w:val="009473AE"/>
    <w:rsid w:val="00947487"/>
    <w:rsid w:val="00955C6A"/>
    <w:rsid w:val="00956924"/>
    <w:rsid w:val="00957628"/>
    <w:rsid w:val="00962423"/>
    <w:rsid w:val="0096375B"/>
    <w:rsid w:val="00963DB6"/>
    <w:rsid w:val="00972FA9"/>
    <w:rsid w:val="0097439D"/>
    <w:rsid w:val="00974D20"/>
    <w:rsid w:val="009777C1"/>
    <w:rsid w:val="00977B3E"/>
    <w:rsid w:val="0098086F"/>
    <w:rsid w:val="00981936"/>
    <w:rsid w:val="00983185"/>
    <w:rsid w:val="00983ED8"/>
    <w:rsid w:val="0098514F"/>
    <w:rsid w:val="0098626E"/>
    <w:rsid w:val="00994531"/>
    <w:rsid w:val="00994A3F"/>
    <w:rsid w:val="009A4F30"/>
    <w:rsid w:val="009A57DD"/>
    <w:rsid w:val="009A6E4E"/>
    <w:rsid w:val="009B1082"/>
    <w:rsid w:val="009B24CA"/>
    <w:rsid w:val="009B4643"/>
    <w:rsid w:val="009B5043"/>
    <w:rsid w:val="009C144D"/>
    <w:rsid w:val="009C2AAE"/>
    <w:rsid w:val="009C4885"/>
    <w:rsid w:val="009C51F1"/>
    <w:rsid w:val="009C5754"/>
    <w:rsid w:val="009C5952"/>
    <w:rsid w:val="009D01BC"/>
    <w:rsid w:val="009D2910"/>
    <w:rsid w:val="009D3A53"/>
    <w:rsid w:val="009D4E5C"/>
    <w:rsid w:val="009D5636"/>
    <w:rsid w:val="009E03D7"/>
    <w:rsid w:val="009E0924"/>
    <w:rsid w:val="009E2C39"/>
    <w:rsid w:val="009E3BEC"/>
    <w:rsid w:val="009E6EB4"/>
    <w:rsid w:val="009E7CEA"/>
    <w:rsid w:val="009F0045"/>
    <w:rsid w:val="009F0AC8"/>
    <w:rsid w:val="00A02724"/>
    <w:rsid w:val="00A03E69"/>
    <w:rsid w:val="00A0540E"/>
    <w:rsid w:val="00A0558B"/>
    <w:rsid w:val="00A10566"/>
    <w:rsid w:val="00A12123"/>
    <w:rsid w:val="00A1266C"/>
    <w:rsid w:val="00A14F44"/>
    <w:rsid w:val="00A1524F"/>
    <w:rsid w:val="00A15300"/>
    <w:rsid w:val="00A166AF"/>
    <w:rsid w:val="00A16AFD"/>
    <w:rsid w:val="00A21170"/>
    <w:rsid w:val="00A21415"/>
    <w:rsid w:val="00A239BC"/>
    <w:rsid w:val="00A30620"/>
    <w:rsid w:val="00A32EB6"/>
    <w:rsid w:val="00A37BA7"/>
    <w:rsid w:val="00A405FA"/>
    <w:rsid w:val="00A42BA8"/>
    <w:rsid w:val="00A43A26"/>
    <w:rsid w:val="00A4486E"/>
    <w:rsid w:val="00A459A6"/>
    <w:rsid w:val="00A45C6F"/>
    <w:rsid w:val="00A55811"/>
    <w:rsid w:val="00A572F6"/>
    <w:rsid w:val="00A61CF4"/>
    <w:rsid w:val="00A7328B"/>
    <w:rsid w:val="00A75F33"/>
    <w:rsid w:val="00A77A53"/>
    <w:rsid w:val="00A80393"/>
    <w:rsid w:val="00A826A7"/>
    <w:rsid w:val="00A83EDE"/>
    <w:rsid w:val="00A84C14"/>
    <w:rsid w:val="00A8663D"/>
    <w:rsid w:val="00A91411"/>
    <w:rsid w:val="00A940C0"/>
    <w:rsid w:val="00A96E4B"/>
    <w:rsid w:val="00AA519C"/>
    <w:rsid w:val="00AB2CD1"/>
    <w:rsid w:val="00AB446C"/>
    <w:rsid w:val="00AB4A67"/>
    <w:rsid w:val="00AC3340"/>
    <w:rsid w:val="00AC5048"/>
    <w:rsid w:val="00AD36A6"/>
    <w:rsid w:val="00AD7A26"/>
    <w:rsid w:val="00AE24A8"/>
    <w:rsid w:val="00AE40EA"/>
    <w:rsid w:val="00AE6A50"/>
    <w:rsid w:val="00AE79AD"/>
    <w:rsid w:val="00AF0EC3"/>
    <w:rsid w:val="00AF17D0"/>
    <w:rsid w:val="00AF1A2D"/>
    <w:rsid w:val="00AF263C"/>
    <w:rsid w:val="00AF33F5"/>
    <w:rsid w:val="00AF6060"/>
    <w:rsid w:val="00AF70FA"/>
    <w:rsid w:val="00AF7FBA"/>
    <w:rsid w:val="00B014FC"/>
    <w:rsid w:val="00B01DFF"/>
    <w:rsid w:val="00B0420B"/>
    <w:rsid w:val="00B101A3"/>
    <w:rsid w:val="00B103C5"/>
    <w:rsid w:val="00B1547E"/>
    <w:rsid w:val="00B15982"/>
    <w:rsid w:val="00B15F3A"/>
    <w:rsid w:val="00B16685"/>
    <w:rsid w:val="00B16B42"/>
    <w:rsid w:val="00B21486"/>
    <w:rsid w:val="00B244A8"/>
    <w:rsid w:val="00B25976"/>
    <w:rsid w:val="00B26A51"/>
    <w:rsid w:val="00B276AD"/>
    <w:rsid w:val="00B4040C"/>
    <w:rsid w:val="00B4069B"/>
    <w:rsid w:val="00B41310"/>
    <w:rsid w:val="00B418AD"/>
    <w:rsid w:val="00B43BC8"/>
    <w:rsid w:val="00B47EFC"/>
    <w:rsid w:val="00B51D81"/>
    <w:rsid w:val="00B560D4"/>
    <w:rsid w:val="00B61BDC"/>
    <w:rsid w:val="00B67F90"/>
    <w:rsid w:val="00B76452"/>
    <w:rsid w:val="00B772C5"/>
    <w:rsid w:val="00B81D38"/>
    <w:rsid w:val="00B84ADF"/>
    <w:rsid w:val="00B8579D"/>
    <w:rsid w:val="00B85D98"/>
    <w:rsid w:val="00B85F94"/>
    <w:rsid w:val="00B87D19"/>
    <w:rsid w:val="00B916D2"/>
    <w:rsid w:val="00B91864"/>
    <w:rsid w:val="00B92695"/>
    <w:rsid w:val="00B966CF"/>
    <w:rsid w:val="00BA48FA"/>
    <w:rsid w:val="00BA566C"/>
    <w:rsid w:val="00BA5EFA"/>
    <w:rsid w:val="00BA690E"/>
    <w:rsid w:val="00BA6CC2"/>
    <w:rsid w:val="00BB3685"/>
    <w:rsid w:val="00BB755A"/>
    <w:rsid w:val="00BC1869"/>
    <w:rsid w:val="00BC2EB1"/>
    <w:rsid w:val="00BC3544"/>
    <w:rsid w:val="00BC4BCC"/>
    <w:rsid w:val="00BC6A87"/>
    <w:rsid w:val="00BC7B25"/>
    <w:rsid w:val="00BC7C60"/>
    <w:rsid w:val="00BD1E3B"/>
    <w:rsid w:val="00BD36C2"/>
    <w:rsid w:val="00BD4A66"/>
    <w:rsid w:val="00BD55D5"/>
    <w:rsid w:val="00BE00CC"/>
    <w:rsid w:val="00BE5511"/>
    <w:rsid w:val="00BE5B6B"/>
    <w:rsid w:val="00BE5EA6"/>
    <w:rsid w:val="00BE7041"/>
    <w:rsid w:val="00BF3F8C"/>
    <w:rsid w:val="00BF7AAD"/>
    <w:rsid w:val="00C00DDE"/>
    <w:rsid w:val="00C036AD"/>
    <w:rsid w:val="00C03F31"/>
    <w:rsid w:val="00C0554B"/>
    <w:rsid w:val="00C065F4"/>
    <w:rsid w:val="00C12BD3"/>
    <w:rsid w:val="00C1467F"/>
    <w:rsid w:val="00C154AF"/>
    <w:rsid w:val="00C16381"/>
    <w:rsid w:val="00C2081C"/>
    <w:rsid w:val="00C22B38"/>
    <w:rsid w:val="00C22DCE"/>
    <w:rsid w:val="00C273A7"/>
    <w:rsid w:val="00C30DCA"/>
    <w:rsid w:val="00C33053"/>
    <w:rsid w:val="00C355CD"/>
    <w:rsid w:val="00C37145"/>
    <w:rsid w:val="00C372F9"/>
    <w:rsid w:val="00C374B7"/>
    <w:rsid w:val="00C40279"/>
    <w:rsid w:val="00C45901"/>
    <w:rsid w:val="00C540BB"/>
    <w:rsid w:val="00C55357"/>
    <w:rsid w:val="00C60BB1"/>
    <w:rsid w:val="00C63F30"/>
    <w:rsid w:val="00C64133"/>
    <w:rsid w:val="00C6647A"/>
    <w:rsid w:val="00C72294"/>
    <w:rsid w:val="00C73E9D"/>
    <w:rsid w:val="00C77971"/>
    <w:rsid w:val="00C77C3F"/>
    <w:rsid w:val="00C80471"/>
    <w:rsid w:val="00C809ED"/>
    <w:rsid w:val="00C820FF"/>
    <w:rsid w:val="00C835C3"/>
    <w:rsid w:val="00C913FB"/>
    <w:rsid w:val="00C92B96"/>
    <w:rsid w:val="00C92EB5"/>
    <w:rsid w:val="00C937B9"/>
    <w:rsid w:val="00C93FA7"/>
    <w:rsid w:val="00C949B4"/>
    <w:rsid w:val="00C94DDB"/>
    <w:rsid w:val="00CA2FC2"/>
    <w:rsid w:val="00CA443A"/>
    <w:rsid w:val="00CA4CB6"/>
    <w:rsid w:val="00CB0CB2"/>
    <w:rsid w:val="00CB2E97"/>
    <w:rsid w:val="00CB334E"/>
    <w:rsid w:val="00CB63B5"/>
    <w:rsid w:val="00CB71EB"/>
    <w:rsid w:val="00CC1D24"/>
    <w:rsid w:val="00CC2C10"/>
    <w:rsid w:val="00CC34F9"/>
    <w:rsid w:val="00CC62F3"/>
    <w:rsid w:val="00CC6527"/>
    <w:rsid w:val="00CD07C2"/>
    <w:rsid w:val="00CD3337"/>
    <w:rsid w:val="00CD3D74"/>
    <w:rsid w:val="00CD6863"/>
    <w:rsid w:val="00CD75A4"/>
    <w:rsid w:val="00CD7BFA"/>
    <w:rsid w:val="00CE1017"/>
    <w:rsid w:val="00CE11AD"/>
    <w:rsid w:val="00CE346D"/>
    <w:rsid w:val="00CE449F"/>
    <w:rsid w:val="00CF0E7A"/>
    <w:rsid w:val="00CF117A"/>
    <w:rsid w:val="00CF2379"/>
    <w:rsid w:val="00CF75BA"/>
    <w:rsid w:val="00D00DF7"/>
    <w:rsid w:val="00D05094"/>
    <w:rsid w:val="00D052BE"/>
    <w:rsid w:val="00D0567C"/>
    <w:rsid w:val="00D0656C"/>
    <w:rsid w:val="00D11AC1"/>
    <w:rsid w:val="00D12638"/>
    <w:rsid w:val="00D147AF"/>
    <w:rsid w:val="00D15F75"/>
    <w:rsid w:val="00D20677"/>
    <w:rsid w:val="00D210C3"/>
    <w:rsid w:val="00D25F1E"/>
    <w:rsid w:val="00D26E75"/>
    <w:rsid w:val="00D277D5"/>
    <w:rsid w:val="00D27B0B"/>
    <w:rsid w:val="00D3147F"/>
    <w:rsid w:val="00D328D0"/>
    <w:rsid w:val="00D33CC8"/>
    <w:rsid w:val="00D3436D"/>
    <w:rsid w:val="00D35903"/>
    <w:rsid w:val="00D3657E"/>
    <w:rsid w:val="00D407E8"/>
    <w:rsid w:val="00D416AD"/>
    <w:rsid w:val="00D4278F"/>
    <w:rsid w:val="00D44E85"/>
    <w:rsid w:val="00D458B3"/>
    <w:rsid w:val="00D45B6E"/>
    <w:rsid w:val="00D45C60"/>
    <w:rsid w:val="00D51EFB"/>
    <w:rsid w:val="00D5351A"/>
    <w:rsid w:val="00D54A71"/>
    <w:rsid w:val="00D57E08"/>
    <w:rsid w:val="00D61BF9"/>
    <w:rsid w:val="00D633E6"/>
    <w:rsid w:val="00D65DAB"/>
    <w:rsid w:val="00D6771E"/>
    <w:rsid w:val="00D73ECB"/>
    <w:rsid w:val="00D741E5"/>
    <w:rsid w:val="00D807C8"/>
    <w:rsid w:val="00D8510F"/>
    <w:rsid w:val="00D8654C"/>
    <w:rsid w:val="00DA2CD8"/>
    <w:rsid w:val="00DA4A62"/>
    <w:rsid w:val="00DA62E5"/>
    <w:rsid w:val="00DA639E"/>
    <w:rsid w:val="00DB301C"/>
    <w:rsid w:val="00DB6EB3"/>
    <w:rsid w:val="00DC1BD5"/>
    <w:rsid w:val="00DC1F81"/>
    <w:rsid w:val="00DC1FCF"/>
    <w:rsid w:val="00DC2229"/>
    <w:rsid w:val="00DC291A"/>
    <w:rsid w:val="00DC5E77"/>
    <w:rsid w:val="00DC642A"/>
    <w:rsid w:val="00DC6789"/>
    <w:rsid w:val="00DC7DB9"/>
    <w:rsid w:val="00DD05F3"/>
    <w:rsid w:val="00DD1EC2"/>
    <w:rsid w:val="00DD209A"/>
    <w:rsid w:val="00DE09EB"/>
    <w:rsid w:val="00DE112A"/>
    <w:rsid w:val="00DF12EF"/>
    <w:rsid w:val="00DF3ED7"/>
    <w:rsid w:val="00DF4FB9"/>
    <w:rsid w:val="00DF540D"/>
    <w:rsid w:val="00DF548A"/>
    <w:rsid w:val="00DF56F8"/>
    <w:rsid w:val="00DF7506"/>
    <w:rsid w:val="00E03569"/>
    <w:rsid w:val="00E0390D"/>
    <w:rsid w:val="00E05639"/>
    <w:rsid w:val="00E0573B"/>
    <w:rsid w:val="00E111A3"/>
    <w:rsid w:val="00E11D29"/>
    <w:rsid w:val="00E14D1C"/>
    <w:rsid w:val="00E14FE4"/>
    <w:rsid w:val="00E16563"/>
    <w:rsid w:val="00E21A1E"/>
    <w:rsid w:val="00E25AB1"/>
    <w:rsid w:val="00E27919"/>
    <w:rsid w:val="00E27F18"/>
    <w:rsid w:val="00E361A8"/>
    <w:rsid w:val="00E37419"/>
    <w:rsid w:val="00E40223"/>
    <w:rsid w:val="00E4102C"/>
    <w:rsid w:val="00E41414"/>
    <w:rsid w:val="00E41843"/>
    <w:rsid w:val="00E4231A"/>
    <w:rsid w:val="00E528F0"/>
    <w:rsid w:val="00E53125"/>
    <w:rsid w:val="00E55B9E"/>
    <w:rsid w:val="00E55FE6"/>
    <w:rsid w:val="00E60F64"/>
    <w:rsid w:val="00E61E49"/>
    <w:rsid w:val="00E61E69"/>
    <w:rsid w:val="00E65047"/>
    <w:rsid w:val="00E659DB"/>
    <w:rsid w:val="00E704C8"/>
    <w:rsid w:val="00E707D6"/>
    <w:rsid w:val="00E72682"/>
    <w:rsid w:val="00E73BCE"/>
    <w:rsid w:val="00E80585"/>
    <w:rsid w:val="00E80B58"/>
    <w:rsid w:val="00E81293"/>
    <w:rsid w:val="00E82CB3"/>
    <w:rsid w:val="00E83D12"/>
    <w:rsid w:val="00E85ED8"/>
    <w:rsid w:val="00E8666F"/>
    <w:rsid w:val="00E87B16"/>
    <w:rsid w:val="00E93EAC"/>
    <w:rsid w:val="00E94D0C"/>
    <w:rsid w:val="00E96D2C"/>
    <w:rsid w:val="00EA1A51"/>
    <w:rsid w:val="00EA2DC5"/>
    <w:rsid w:val="00EA54FD"/>
    <w:rsid w:val="00EA7180"/>
    <w:rsid w:val="00EA7F1D"/>
    <w:rsid w:val="00EB1E35"/>
    <w:rsid w:val="00EB25FF"/>
    <w:rsid w:val="00EB44FB"/>
    <w:rsid w:val="00EC48E3"/>
    <w:rsid w:val="00EC7D5F"/>
    <w:rsid w:val="00ED2404"/>
    <w:rsid w:val="00ED337C"/>
    <w:rsid w:val="00ED37DA"/>
    <w:rsid w:val="00ED3ACC"/>
    <w:rsid w:val="00ED3F0D"/>
    <w:rsid w:val="00ED408C"/>
    <w:rsid w:val="00ED56C8"/>
    <w:rsid w:val="00ED6DAF"/>
    <w:rsid w:val="00EE18CE"/>
    <w:rsid w:val="00EE1A06"/>
    <w:rsid w:val="00EE584F"/>
    <w:rsid w:val="00EE761F"/>
    <w:rsid w:val="00EF1EDA"/>
    <w:rsid w:val="00EF333A"/>
    <w:rsid w:val="00EF371F"/>
    <w:rsid w:val="00EF3BC2"/>
    <w:rsid w:val="00EF4B4D"/>
    <w:rsid w:val="00EF6710"/>
    <w:rsid w:val="00F00194"/>
    <w:rsid w:val="00F01C19"/>
    <w:rsid w:val="00F02B8A"/>
    <w:rsid w:val="00F03AFB"/>
    <w:rsid w:val="00F05228"/>
    <w:rsid w:val="00F052B2"/>
    <w:rsid w:val="00F070FE"/>
    <w:rsid w:val="00F0794C"/>
    <w:rsid w:val="00F106DC"/>
    <w:rsid w:val="00F1082A"/>
    <w:rsid w:val="00F10C33"/>
    <w:rsid w:val="00F15C4A"/>
    <w:rsid w:val="00F16028"/>
    <w:rsid w:val="00F213FC"/>
    <w:rsid w:val="00F23D64"/>
    <w:rsid w:val="00F27CD0"/>
    <w:rsid w:val="00F27D14"/>
    <w:rsid w:val="00F27F23"/>
    <w:rsid w:val="00F314C7"/>
    <w:rsid w:val="00F314FA"/>
    <w:rsid w:val="00F31864"/>
    <w:rsid w:val="00F33311"/>
    <w:rsid w:val="00F33968"/>
    <w:rsid w:val="00F33F9D"/>
    <w:rsid w:val="00F34688"/>
    <w:rsid w:val="00F35297"/>
    <w:rsid w:val="00F365D8"/>
    <w:rsid w:val="00F45076"/>
    <w:rsid w:val="00F45BE1"/>
    <w:rsid w:val="00F46996"/>
    <w:rsid w:val="00F50503"/>
    <w:rsid w:val="00F51350"/>
    <w:rsid w:val="00F51B75"/>
    <w:rsid w:val="00F57436"/>
    <w:rsid w:val="00F603DD"/>
    <w:rsid w:val="00F629EA"/>
    <w:rsid w:val="00F73103"/>
    <w:rsid w:val="00F74147"/>
    <w:rsid w:val="00F74D10"/>
    <w:rsid w:val="00F765DD"/>
    <w:rsid w:val="00F81DA7"/>
    <w:rsid w:val="00F84ADA"/>
    <w:rsid w:val="00F86A95"/>
    <w:rsid w:val="00F91E2F"/>
    <w:rsid w:val="00F9529F"/>
    <w:rsid w:val="00F96C2D"/>
    <w:rsid w:val="00FA1ED7"/>
    <w:rsid w:val="00FA2C95"/>
    <w:rsid w:val="00FA618D"/>
    <w:rsid w:val="00FA6625"/>
    <w:rsid w:val="00FA790B"/>
    <w:rsid w:val="00FB096E"/>
    <w:rsid w:val="00FB2701"/>
    <w:rsid w:val="00FB4D41"/>
    <w:rsid w:val="00FB5468"/>
    <w:rsid w:val="00FB7F1E"/>
    <w:rsid w:val="00FC4EC5"/>
    <w:rsid w:val="00FC4FD7"/>
    <w:rsid w:val="00FC554D"/>
    <w:rsid w:val="00FD13E6"/>
    <w:rsid w:val="00FD4761"/>
    <w:rsid w:val="00FD48AC"/>
    <w:rsid w:val="00FD48CB"/>
    <w:rsid w:val="00FD49EF"/>
    <w:rsid w:val="00FE494B"/>
    <w:rsid w:val="00FE71D8"/>
    <w:rsid w:val="00FE795A"/>
    <w:rsid w:val="00FF4829"/>
    <w:rsid w:val="00FF7316"/>
    <w:rsid w:val="01D962C2"/>
    <w:rsid w:val="027728F5"/>
    <w:rsid w:val="037F7170"/>
    <w:rsid w:val="03B60EB7"/>
    <w:rsid w:val="046C59DA"/>
    <w:rsid w:val="04D3013E"/>
    <w:rsid w:val="05F022F9"/>
    <w:rsid w:val="067B45BF"/>
    <w:rsid w:val="06B014B6"/>
    <w:rsid w:val="06BE5FDA"/>
    <w:rsid w:val="08B23F03"/>
    <w:rsid w:val="0973422C"/>
    <w:rsid w:val="09AE2E96"/>
    <w:rsid w:val="0A13647C"/>
    <w:rsid w:val="0A475BB2"/>
    <w:rsid w:val="0AFE215D"/>
    <w:rsid w:val="0BE81545"/>
    <w:rsid w:val="0C767B67"/>
    <w:rsid w:val="0D4B43DC"/>
    <w:rsid w:val="0DFD2C6D"/>
    <w:rsid w:val="0E9260E9"/>
    <w:rsid w:val="0F4133E6"/>
    <w:rsid w:val="104D6934"/>
    <w:rsid w:val="11D20C64"/>
    <w:rsid w:val="121106D2"/>
    <w:rsid w:val="127E68E3"/>
    <w:rsid w:val="13317629"/>
    <w:rsid w:val="137974AE"/>
    <w:rsid w:val="14863A16"/>
    <w:rsid w:val="16B616DE"/>
    <w:rsid w:val="16B83284"/>
    <w:rsid w:val="17B60D7A"/>
    <w:rsid w:val="187F5B35"/>
    <w:rsid w:val="1C943CE1"/>
    <w:rsid w:val="1D036ED7"/>
    <w:rsid w:val="1E5F79FD"/>
    <w:rsid w:val="1E700332"/>
    <w:rsid w:val="1E7F6618"/>
    <w:rsid w:val="1F272E1D"/>
    <w:rsid w:val="1F9658B5"/>
    <w:rsid w:val="21EC225D"/>
    <w:rsid w:val="23204294"/>
    <w:rsid w:val="24AE0A64"/>
    <w:rsid w:val="25CD362B"/>
    <w:rsid w:val="263E60D9"/>
    <w:rsid w:val="265C0746"/>
    <w:rsid w:val="270D1CD9"/>
    <w:rsid w:val="29DD3CF4"/>
    <w:rsid w:val="2C5306E6"/>
    <w:rsid w:val="2D2458C1"/>
    <w:rsid w:val="2DE71E43"/>
    <w:rsid w:val="2E345C8B"/>
    <w:rsid w:val="2FCA2E4D"/>
    <w:rsid w:val="30E26DB4"/>
    <w:rsid w:val="32915115"/>
    <w:rsid w:val="32987311"/>
    <w:rsid w:val="32B710C6"/>
    <w:rsid w:val="3406614C"/>
    <w:rsid w:val="353A317A"/>
    <w:rsid w:val="35A46579"/>
    <w:rsid w:val="379A79B8"/>
    <w:rsid w:val="3A3A01A3"/>
    <w:rsid w:val="3B3C62A9"/>
    <w:rsid w:val="3C0D1170"/>
    <w:rsid w:val="3F3618F4"/>
    <w:rsid w:val="401007B9"/>
    <w:rsid w:val="40371CEF"/>
    <w:rsid w:val="417A4E61"/>
    <w:rsid w:val="427C2EBE"/>
    <w:rsid w:val="44A62E3B"/>
    <w:rsid w:val="44DD0F9F"/>
    <w:rsid w:val="45EF490C"/>
    <w:rsid w:val="48606CF0"/>
    <w:rsid w:val="496A65CC"/>
    <w:rsid w:val="49F65270"/>
    <w:rsid w:val="4A1D701D"/>
    <w:rsid w:val="4AA07D2A"/>
    <w:rsid w:val="4AD6596B"/>
    <w:rsid w:val="4B736211"/>
    <w:rsid w:val="4B9216EC"/>
    <w:rsid w:val="4C9278B2"/>
    <w:rsid w:val="4CB20E67"/>
    <w:rsid w:val="4CBF296C"/>
    <w:rsid w:val="4D7D0477"/>
    <w:rsid w:val="4D996D55"/>
    <w:rsid w:val="4DD54D99"/>
    <w:rsid w:val="4E426748"/>
    <w:rsid w:val="4E4B4579"/>
    <w:rsid w:val="4FB45236"/>
    <w:rsid w:val="50800386"/>
    <w:rsid w:val="50ED0495"/>
    <w:rsid w:val="51A726BE"/>
    <w:rsid w:val="520904A6"/>
    <w:rsid w:val="52813C2E"/>
    <w:rsid w:val="52C6505E"/>
    <w:rsid w:val="5323037D"/>
    <w:rsid w:val="536575AB"/>
    <w:rsid w:val="53904D45"/>
    <w:rsid w:val="547F7E9D"/>
    <w:rsid w:val="54A64E09"/>
    <w:rsid w:val="594A2130"/>
    <w:rsid w:val="5A373FE2"/>
    <w:rsid w:val="5B1C34C6"/>
    <w:rsid w:val="5D26038F"/>
    <w:rsid w:val="606F387B"/>
    <w:rsid w:val="60876999"/>
    <w:rsid w:val="60E92D99"/>
    <w:rsid w:val="64813D94"/>
    <w:rsid w:val="650860EC"/>
    <w:rsid w:val="66030EA2"/>
    <w:rsid w:val="66FD26F2"/>
    <w:rsid w:val="6783296E"/>
    <w:rsid w:val="68B37DDB"/>
    <w:rsid w:val="6C3B6F93"/>
    <w:rsid w:val="6C6F48E4"/>
    <w:rsid w:val="6C911F2A"/>
    <w:rsid w:val="6E777524"/>
    <w:rsid w:val="6F635146"/>
    <w:rsid w:val="70374546"/>
    <w:rsid w:val="72815209"/>
    <w:rsid w:val="7758605D"/>
    <w:rsid w:val="7C1A0203"/>
    <w:rsid w:val="7C326DDD"/>
    <w:rsid w:val="7D5262E5"/>
    <w:rsid w:val="7DAB4226"/>
    <w:rsid w:val="7E3E670A"/>
    <w:rsid w:val="7E781D45"/>
    <w:rsid w:val="7E9D5D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 w:val="32"/>
      <w:szCs w:val="32"/>
    </w:rPr>
  </w:style>
  <w:style w:type="paragraph" w:styleId="3">
    <w:name w:val="heading 5"/>
    <w:basedOn w:val="1"/>
    <w:next w:val="1"/>
    <w:qFormat/>
    <w:locked/>
    <w:uiPriority w:val="0"/>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360" w:lineRule="auto"/>
      <w:ind w:left="-360" w:firstLine="360"/>
    </w:pPr>
    <w:rPr>
      <w:rFonts w:ascii="宋体" w:hAnsi="宋体"/>
      <w:sz w:val="24"/>
    </w:rPr>
  </w:style>
  <w:style w:type="paragraph" w:styleId="5">
    <w:name w:val="Balloon Text"/>
    <w:basedOn w:val="1"/>
    <w:link w:val="17"/>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rFonts w:ascii="Calibri" w:hAnsi="Calibri" w:cs="Calibri"/>
      <w:kern w:val="0"/>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页脚 字符"/>
    <w:link w:val="6"/>
    <w:qFormat/>
    <w:locked/>
    <w:uiPriority w:val="99"/>
    <w:rPr>
      <w:sz w:val="18"/>
      <w:szCs w:val="18"/>
    </w:rPr>
  </w:style>
  <w:style w:type="character" w:customStyle="1" w:styleId="12">
    <w:name w:val="页眉 字符"/>
    <w:link w:val="7"/>
    <w:qFormat/>
    <w:locked/>
    <w:uiPriority w:val="99"/>
    <w:rPr>
      <w:sz w:val="18"/>
      <w:szCs w:val="18"/>
    </w:rPr>
  </w:style>
  <w:style w:type="character" w:customStyle="1" w:styleId="13">
    <w:name w:val="文一 Char"/>
    <w:link w:val="14"/>
    <w:qFormat/>
    <w:locked/>
    <w:uiPriority w:val="99"/>
    <w:rPr>
      <w:rFonts w:eastAsia="宋体"/>
      <w:snapToGrid w:val="0"/>
      <w:spacing w:val="4"/>
      <w:sz w:val="24"/>
      <w:szCs w:val="24"/>
    </w:rPr>
  </w:style>
  <w:style w:type="paragraph" w:customStyle="1" w:styleId="14">
    <w:name w:val="文一"/>
    <w:basedOn w:val="1"/>
    <w:link w:val="13"/>
    <w:qFormat/>
    <w:uiPriority w:val="99"/>
    <w:pPr>
      <w:topLinePunct/>
      <w:adjustRightInd w:val="0"/>
      <w:snapToGrid w:val="0"/>
      <w:spacing w:line="360" w:lineRule="auto"/>
      <w:ind w:firstLine="200" w:firstLineChars="200"/>
    </w:pPr>
    <w:rPr>
      <w:rFonts w:ascii="Calibri" w:hAnsi="Calibri" w:cs="Calibri"/>
      <w:spacing w:val="4"/>
      <w:kern w:val="0"/>
      <w:sz w:val="24"/>
      <w:szCs w:val="24"/>
    </w:rPr>
  </w:style>
  <w:style w:type="paragraph" w:customStyle="1" w:styleId="15">
    <w:name w:val="章节三"/>
    <w:basedOn w:val="14"/>
    <w:next w:val="14"/>
    <w:qFormat/>
    <w:uiPriority w:val="99"/>
    <w:pPr>
      <w:spacing w:beforeLines="50" w:afterLines="50" w:line="240" w:lineRule="auto"/>
      <w:ind w:firstLine="0" w:firstLineChars="0"/>
      <w:jc w:val="left"/>
      <w:outlineLvl w:val="2"/>
    </w:pPr>
    <w:rPr>
      <w:rFonts w:ascii="黑体" w:hAnsi="宋体" w:eastAsia="黑体" w:cs="黑体"/>
      <w:b/>
      <w:bCs/>
    </w:rPr>
  </w:style>
  <w:style w:type="paragraph" w:customStyle="1" w:styleId="16">
    <w:name w:val="章节一"/>
    <w:basedOn w:val="14"/>
    <w:next w:val="14"/>
    <w:qFormat/>
    <w:uiPriority w:val="99"/>
    <w:pPr>
      <w:spacing w:beforeLines="50" w:afterLines="50" w:line="240" w:lineRule="auto"/>
      <w:ind w:firstLine="0" w:firstLineChars="0"/>
      <w:jc w:val="center"/>
      <w:outlineLvl w:val="0"/>
    </w:pPr>
    <w:rPr>
      <w:rFonts w:eastAsia="黑体"/>
      <w:b/>
      <w:bCs/>
      <w:sz w:val="36"/>
      <w:szCs w:val="36"/>
    </w:rPr>
  </w:style>
  <w:style w:type="character" w:customStyle="1" w:styleId="17">
    <w:name w:val="批注框文本 字符"/>
    <w:link w:val="5"/>
    <w:semiHidden/>
    <w:qFormat/>
    <w:uiPriority w:val="99"/>
    <w:rPr>
      <w:rFonts w:ascii="Times New Roman" w:hAnsi="Times New Roman"/>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Company>
  <Pages>38</Pages>
  <Words>30985</Words>
  <Characters>31488</Characters>
  <Lines>175</Lines>
  <Paragraphs>49</Paragraphs>
  <TotalTime>4</TotalTime>
  <ScaleCrop>false</ScaleCrop>
  <LinksUpToDate>false</LinksUpToDate>
  <CharactersWithSpaces>31516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2018-12-28T07:03:00Z</dcterms:created>
  <dc:creator>张爽</dc:creator>
  <cp:lastModifiedBy>樊萱</cp:lastModifiedBy>
  <cp:lastPrinted>2018-12-27T07:40:00Z</cp:lastPrinted>
  <dcterms:modified xsi:type="dcterms:W3CDTF">2025-05-28T00:59:46Z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eyJoZGlkIjoiODQ2OWJmNWVmNWQ4YTcyODcyMGU5NTI3YjQ3Y2Y5NDIiLCJ1c2VySWQiOiIxNDg2ODU2NDUzIn0=</vt:lpwstr>
  </property>
  <property fmtid="{D5CDD505-2E9C-101B-9397-08002B2CF9AE}" pid="4" name="ICV">
    <vt:lpwstr>6A8C3D7C2ED94CBA852144AF1B18C383_13</vt:lpwstr>
  </property>
</Properties>
</file>