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55073">
      <w:pPr>
        <w:pStyle w:val="2"/>
        <w:wordWrap w:val="0"/>
        <w:spacing w:line="360" w:lineRule="auto"/>
        <w:rPr>
          <w:rFonts w:ascii="宋体" w:hAnsi="宋体" w:eastAsia="宋体" w:cs="宋体"/>
          <w:color w:val="auto"/>
          <w:highlight w:val="none"/>
        </w:rPr>
      </w:pPr>
      <w:bookmarkStart w:id="0" w:name="_Hlk183697409"/>
      <w:bookmarkStart w:id="55" w:name="_GoBack"/>
      <w:bookmarkEnd w:id="55"/>
    </w:p>
    <w:p w14:paraId="420C271D">
      <w:pPr>
        <w:widowControl/>
        <w:wordWrap w:val="0"/>
        <w:spacing w:line="360" w:lineRule="auto"/>
        <w:jc w:val="center"/>
        <w:rPr>
          <w:b/>
          <w:color w:val="auto"/>
          <w:kern w:val="2"/>
          <w:sz w:val="48"/>
          <w:szCs w:val="48"/>
          <w:highlight w:val="none"/>
          <w:lang w:val="en-US" w:bidi="ar-SA"/>
        </w:rPr>
      </w:pPr>
      <w:bookmarkStart w:id="1" w:name="_Hlk185499290"/>
      <w:bookmarkStart w:id="2" w:name="OLE_LINK6"/>
      <w:r>
        <w:rPr>
          <w:rFonts w:hint="eastAsia"/>
          <w:b/>
          <w:color w:val="auto"/>
          <w:kern w:val="2"/>
          <w:sz w:val="48"/>
          <w:szCs w:val="48"/>
          <w:highlight w:val="none"/>
          <w:lang w:val="en-US" w:bidi="ar-SA"/>
        </w:rPr>
        <w:t>广州市海珠区东风村城中村改造项目D34安置地块配套人居环境提升工程及道路工程监理</w:t>
      </w:r>
    </w:p>
    <w:bookmarkEnd w:id="1"/>
    <w:p w14:paraId="67456D7B">
      <w:pPr>
        <w:tabs>
          <w:tab w:val="left" w:pos="1118"/>
        </w:tabs>
        <w:wordWrap w:val="0"/>
        <w:spacing w:before="307" w:line="360" w:lineRule="auto"/>
        <w:ind w:right="453"/>
        <w:jc w:val="center"/>
        <w:rPr>
          <w:b/>
          <w:color w:val="auto"/>
          <w:kern w:val="2"/>
          <w:sz w:val="44"/>
          <w:szCs w:val="44"/>
          <w:highlight w:val="none"/>
          <w:lang w:val="en-US" w:bidi="ar-SA"/>
        </w:rPr>
      </w:pPr>
    </w:p>
    <w:p w14:paraId="6D8601BD">
      <w:pPr>
        <w:tabs>
          <w:tab w:val="left" w:pos="1118"/>
        </w:tabs>
        <w:wordWrap w:val="0"/>
        <w:spacing w:before="307" w:line="360" w:lineRule="auto"/>
        <w:ind w:right="453"/>
        <w:jc w:val="center"/>
        <w:rPr>
          <w:b/>
          <w:color w:val="auto"/>
          <w:kern w:val="2"/>
          <w:sz w:val="44"/>
          <w:szCs w:val="44"/>
          <w:highlight w:val="none"/>
          <w:lang w:val="en-US" w:bidi="ar-SA"/>
        </w:rPr>
      </w:pPr>
    </w:p>
    <w:p w14:paraId="48FDABBE">
      <w:pPr>
        <w:tabs>
          <w:tab w:val="left" w:pos="1118"/>
        </w:tabs>
        <w:wordWrap w:val="0"/>
        <w:spacing w:before="307" w:line="360" w:lineRule="auto"/>
        <w:ind w:right="453"/>
        <w:jc w:val="both"/>
        <w:rPr>
          <w:b/>
          <w:color w:val="auto"/>
          <w:kern w:val="2"/>
          <w:sz w:val="44"/>
          <w:szCs w:val="44"/>
          <w:highlight w:val="none"/>
          <w:lang w:val="en-US" w:bidi="ar-SA"/>
        </w:rPr>
      </w:pPr>
    </w:p>
    <w:p w14:paraId="46B26A12">
      <w:pPr>
        <w:tabs>
          <w:tab w:val="left" w:pos="1118"/>
        </w:tabs>
        <w:wordWrap w:val="0"/>
        <w:spacing w:before="307" w:line="360" w:lineRule="auto"/>
        <w:ind w:right="453"/>
        <w:jc w:val="center"/>
        <w:rPr>
          <w:b/>
          <w:color w:val="auto"/>
          <w:spacing w:val="26"/>
          <w:kern w:val="2"/>
          <w:sz w:val="110"/>
          <w:highlight w:val="none"/>
          <w:lang w:val="en-US" w:bidi="ar-SA"/>
        </w:rPr>
      </w:pPr>
      <w:r>
        <w:rPr>
          <w:rFonts w:hint="eastAsia"/>
          <w:b/>
          <w:color w:val="auto"/>
          <w:spacing w:val="26"/>
          <w:kern w:val="2"/>
          <w:sz w:val="110"/>
          <w:highlight w:val="none"/>
          <w:lang w:val="en-US" w:bidi="ar-SA"/>
        </w:rPr>
        <w:t>招标公告</w:t>
      </w:r>
    </w:p>
    <w:p w14:paraId="459C0A68">
      <w:pPr>
        <w:tabs>
          <w:tab w:val="left" w:pos="1118"/>
        </w:tabs>
        <w:wordWrap w:val="0"/>
        <w:spacing w:before="307" w:line="360" w:lineRule="auto"/>
        <w:ind w:right="453"/>
        <w:jc w:val="center"/>
        <w:rPr>
          <w:b/>
          <w:color w:val="auto"/>
          <w:spacing w:val="26"/>
          <w:kern w:val="2"/>
          <w:sz w:val="110"/>
          <w:highlight w:val="none"/>
          <w:lang w:val="en-US" w:bidi="ar-SA"/>
        </w:rPr>
      </w:pPr>
    </w:p>
    <w:p w14:paraId="0E4817C5">
      <w:pPr>
        <w:tabs>
          <w:tab w:val="left" w:pos="1118"/>
        </w:tabs>
        <w:wordWrap w:val="0"/>
        <w:spacing w:before="307" w:line="360" w:lineRule="auto"/>
        <w:ind w:right="453"/>
        <w:jc w:val="center"/>
        <w:rPr>
          <w:b/>
          <w:color w:val="auto"/>
          <w:spacing w:val="26"/>
          <w:kern w:val="2"/>
          <w:sz w:val="110"/>
          <w:highlight w:val="none"/>
          <w:lang w:val="en-US" w:bidi="ar-SA"/>
        </w:rPr>
      </w:pPr>
    </w:p>
    <w:p w14:paraId="7EC487D3">
      <w:pPr>
        <w:wordWrap w:val="0"/>
        <w:spacing w:line="360" w:lineRule="auto"/>
        <w:ind w:firstLine="945"/>
        <w:rPr>
          <w:color w:val="auto"/>
          <w:sz w:val="30"/>
          <w:highlight w:val="none"/>
        </w:rPr>
      </w:pPr>
    </w:p>
    <w:p w14:paraId="549BB0BF">
      <w:pPr>
        <w:wordWrap w:val="0"/>
        <w:spacing w:line="360" w:lineRule="auto"/>
        <w:ind w:firstLine="945"/>
        <w:rPr>
          <w:b/>
          <w:bCs/>
          <w:color w:val="auto"/>
          <w:sz w:val="30"/>
          <w:highlight w:val="none"/>
          <w:u w:val="single"/>
        </w:rPr>
      </w:pPr>
      <w:r>
        <w:rPr>
          <w:rFonts w:hint="eastAsia"/>
          <w:b/>
          <w:bCs/>
          <w:color w:val="auto"/>
          <w:sz w:val="30"/>
          <w:highlight w:val="none"/>
          <w:lang w:val="en-US"/>
        </w:rPr>
        <w:t>招   标   人</w:t>
      </w:r>
      <w:r>
        <w:rPr>
          <w:rFonts w:hint="eastAsia"/>
          <w:b/>
          <w:bCs/>
          <w:color w:val="auto"/>
          <w:sz w:val="30"/>
          <w:highlight w:val="none"/>
        </w:rPr>
        <w:t>：</w:t>
      </w:r>
      <w:r>
        <w:rPr>
          <w:rFonts w:hint="eastAsia"/>
          <w:b/>
          <w:bCs/>
          <w:color w:val="auto"/>
          <w:sz w:val="30"/>
          <w:highlight w:val="none"/>
          <w:u w:val="single"/>
        </w:rPr>
        <w:t>广州新中轴海珠片区城市更新有限公司</w:t>
      </w:r>
    </w:p>
    <w:p w14:paraId="73D87C68">
      <w:pPr>
        <w:wordWrap w:val="0"/>
        <w:spacing w:line="360" w:lineRule="auto"/>
        <w:ind w:firstLine="945"/>
        <w:rPr>
          <w:b/>
          <w:bCs/>
          <w:color w:val="auto"/>
          <w:sz w:val="30"/>
          <w:highlight w:val="none"/>
        </w:rPr>
      </w:pPr>
      <w:r>
        <w:rPr>
          <w:rFonts w:hint="eastAsia"/>
          <w:b/>
          <w:bCs/>
          <w:color w:val="auto"/>
          <w:sz w:val="30"/>
          <w:highlight w:val="none"/>
        </w:rPr>
        <w:t>招标代理单位：</w:t>
      </w:r>
      <w:r>
        <w:rPr>
          <w:rFonts w:hint="eastAsia"/>
          <w:b/>
          <w:bCs/>
          <w:color w:val="auto"/>
          <w:sz w:val="30"/>
          <w:highlight w:val="none"/>
          <w:u w:val="single"/>
        </w:rPr>
        <w:t>北京中交建设工程咨询有限公司</w:t>
      </w:r>
    </w:p>
    <w:p w14:paraId="532986A2">
      <w:pPr>
        <w:wordWrap w:val="0"/>
        <w:spacing w:line="360" w:lineRule="auto"/>
        <w:ind w:firstLine="945"/>
        <w:rPr>
          <w:b/>
          <w:bCs/>
          <w:color w:val="auto"/>
          <w:spacing w:val="26"/>
          <w:kern w:val="2"/>
          <w:sz w:val="110"/>
          <w:highlight w:val="none"/>
          <w:u w:val="single"/>
          <w:lang w:val="en-US" w:bidi="ar-SA"/>
        </w:rPr>
      </w:pPr>
      <w:r>
        <w:rPr>
          <w:rFonts w:hint="eastAsia"/>
          <w:b/>
          <w:bCs/>
          <w:color w:val="auto"/>
          <w:sz w:val="32"/>
          <w:highlight w:val="none"/>
        </w:rPr>
        <w:t>日       期：</w:t>
      </w:r>
      <w:r>
        <w:rPr>
          <w:rFonts w:hint="eastAsia"/>
          <w:b/>
          <w:bCs/>
          <w:color w:val="auto"/>
          <w:sz w:val="30"/>
          <w:highlight w:val="none"/>
          <w:u w:val="single"/>
        </w:rPr>
        <w:t>202</w:t>
      </w:r>
      <w:r>
        <w:rPr>
          <w:rFonts w:hint="eastAsia"/>
          <w:b/>
          <w:bCs/>
          <w:color w:val="auto"/>
          <w:sz w:val="30"/>
          <w:highlight w:val="none"/>
          <w:u w:val="single"/>
          <w:lang w:val="en-US"/>
        </w:rPr>
        <w:t xml:space="preserve">5 </w:t>
      </w:r>
      <w:r>
        <w:rPr>
          <w:rFonts w:hint="eastAsia"/>
          <w:b/>
          <w:bCs/>
          <w:color w:val="auto"/>
          <w:sz w:val="30"/>
          <w:highlight w:val="none"/>
          <w:u w:val="single"/>
        </w:rPr>
        <w:t>年</w:t>
      </w:r>
      <w:r>
        <w:rPr>
          <w:rFonts w:hint="eastAsia"/>
          <w:b/>
          <w:bCs/>
          <w:color w:val="auto"/>
          <w:sz w:val="30"/>
          <w:highlight w:val="none"/>
          <w:u w:val="single"/>
          <w:lang w:val="en-US"/>
        </w:rPr>
        <w:t xml:space="preserve"> 5 </w:t>
      </w:r>
      <w:r>
        <w:rPr>
          <w:rFonts w:hint="eastAsia"/>
          <w:b/>
          <w:bCs/>
          <w:color w:val="auto"/>
          <w:sz w:val="30"/>
          <w:highlight w:val="none"/>
          <w:u w:val="single"/>
        </w:rPr>
        <w:t>月</w:t>
      </w:r>
    </w:p>
    <w:bookmarkEnd w:id="0"/>
    <w:p w14:paraId="7B1EE192">
      <w:pPr>
        <w:pStyle w:val="7"/>
        <w:wordWrap w:val="0"/>
        <w:spacing w:line="360" w:lineRule="auto"/>
        <w:jc w:val="center"/>
        <w:rPr>
          <w:b/>
          <w:bCs/>
          <w:color w:val="auto"/>
          <w:kern w:val="2"/>
          <w:sz w:val="32"/>
          <w:szCs w:val="32"/>
          <w:highlight w:val="none"/>
          <w:lang w:val="en-US"/>
        </w:rPr>
        <w:sectPr>
          <w:footerReference r:id="rId3" w:type="default"/>
          <w:pgSz w:w="11906" w:h="16838"/>
          <w:pgMar w:top="1440" w:right="1080" w:bottom="1440" w:left="1080" w:header="851" w:footer="992" w:gutter="0"/>
          <w:cols w:space="0" w:num="1"/>
          <w:rtlGutter w:val="0"/>
          <w:docGrid w:type="lines" w:linePitch="312" w:charSpace="0"/>
        </w:sectPr>
      </w:pPr>
    </w:p>
    <w:bookmarkEnd w:id="2"/>
    <w:p w14:paraId="6AC08D61">
      <w:pPr>
        <w:pStyle w:val="7"/>
        <w:wordWrap w:val="0"/>
        <w:spacing w:line="360" w:lineRule="auto"/>
        <w:jc w:val="center"/>
        <w:rPr>
          <w:b/>
          <w:color w:val="auto"/>
          <w:kern w:val="2"/>
          <w:sz w:val="36"/>
          <w:szCs w:val="36"/>
          <w:highlight w:val="none"/>
        </w:rPr>
      </w:pPr>
      <w:r>
        <w:rPr>
          <w:rFonts w:hint="eastAsia"/>
          <w:b/>
          <w:color w:val="auto"/>
          <w:kern w:val="2"/>
          <w:sz w:val="36"/>
          <w:szCs w:val="36"/>
          <w:highlight w:val="none"/>
          <w:lang w:val="en-US"/>
        </w:rPr>
        <w:t>广州市海珠区东风村城中村改造项目D34安置地块配套人居环境提升工程及道路工程监理</w:t>
      </w:r>
    </w:p>
    <w:p w14:paraId="77FCBF71">
      <w:pPr>
        <w:pStyle w:val="7"/>
        <w:wordWrap w:val="0"/>
        <w:spacing w:line="360" w:lineRule="auto"/>
        <w:jc w:val="center"/>
        <w:rPr>
          <w:color w:val="auto"/>
          <w:sz w:val="36"/>
          <w:szCs w:val="36"/>
          <w:highlight w:val="none"/>
        </w:rPr>
      </w:pPr>
      <w:r>
        <w:rPr>
          <w:rFonts w:hint="eastAsia"/>
          <w:b/>
          <w:color w:val="auto"/>
          <w:kern w:val="2"/>
          <w:sz w:val="36"/>
          <w:szCs w:val="36"/>
          <w:highlight w:val="none"/>
        </w:rPr>
        <w:t>招标公告</w:t>
      </w:r>
    </w:p>
    <w:p w14:paraId="36493FE6">
      <w:pPr>
        <w:pStyle w:val="22"/>
        <w:numPr>
          <w:ilvl w:val="0"/>
          <w:numId w:val="2"/>
        </w:numPr>
        <w:tabs>
          <w:tab w:val="left" w:pos="642"/>
        </w:tabs>
        <w:wordWrap w:val="0"/>
        <w:snapToGrid w:val="0"/>
        <w:spacing w:line="360" w:lineRule="auto"/>
        <w:ind w:left="0" w:firstLine="0"/>
        <w:rPr>
          <w:b/>
          <w:color w:val="auto"/>
          <w:sz w:val="32"/>
          <w:highlight w:val="none"/>
        </w:rPr>
      </w:pPr>
      <w:bookmarkStart w:id="3" w:name="_bookmark2"/>
      <w:bookmarkEnd w:id="3"/>
      <w:r>
        <w:rPr>
          <w:rFonts w:hint="eastAsia"/>
          <w:b/>
          <w:color w:val="auto"/>
          <w:sz w:val="32"/>
          <w:highlight w:val="none"/>
        </w:rPr>
        <w:t>招标条件</w:t>
      </w:r>
    </w:p>
    <w:p w14:paraId="3325191F">
      <w:pPr>
        <w:pStyle w:val="22"/>
        <w:tabs>
          <w:tab w:val="left" w:pos="642"/>
        </w:tabs>
        <w:wordWrap w:val="0"/>
        <w:autoSpaceDE/>
        <w:autoSpaceDN/>
        <w:snapToGrid w:val="0"/>
        <w:spacing w:line="360" w:lineRule="auto"/>
        <w:ind w:left="0" w:firstLine="480" w:firstLineChars="200"/>
        <w:rPr>
          <w:color w:val="auto"/>
          <w:sz w:val="24"/>
          <w:szCs w:val="24"/>
          <w:highlight w:val="none"/>
        </w:rPr>
      </w:pPr>
      <w:r>
        <w:rPr>
          <w:rFonts w:hint="eastAsia"/>
          <w:color w:val="auto"/>
          <w:sz w:val="24"/>
          <w:szCs w:val="24"/>
          <w:highlight w:val="none"/>
        </w:rPr>
        <w:t>本招标项目</w:t>
      </w:r>
      <w:r>
        <w:rPr>
          <w:rFonts w:hint="eastAsia"/>
          <w:color w:val="auto"/>
          <w:sz w:val="24"/>
          <w:szCs w:val="24"/>
          <w:highlight w:val="none"/>
          <w:u w:val="single"/>
          <w:lang w:val="en-US"/>
        </w:rPr>
        <w:t>广州市海珠区东风村城中村改造项目</w:t>
      </w:r>
      <w:r>
        <w:rPr>
          <w:rFonts w:hint="eastAsia"/>
          <w:color w:val="auto"/>
          <w:sz w:val="24"/>
          <w:szCs w:val="24"/>
          <w:highlight w:val="none"/>
        </w:rPr>
        <w:t>已</w:t>
      </w:r>
      <w:r>
        <w:rPr>
          <w:rFonts w:hint="eastAsia"/>
          <w:color w:val="auto"/>
          <w:sz w:val="24"/>
          <w:szCs w:val="24"/>
          <w:highlight w:val="none"/>
          <w:lang w:val="en-US"/>
        </w:rPr>
        <w:t>由</w:t>
      </w:r>
      <w:r>
        <w:rPr>
          <w:rFonts w:hint="eastAsia"/>
          <w:color w:val="auto"/>
          <w:sz w:val="24"/>
          <w:highlight w:val="none"/>
          <w:u w:val="single"/>
        </w:rPr>
        <w:t>广州市海珠区发展和改革局</w:t>
      </w:r>
      <w:r>
        <w:rPr>
          <w:rFonts w:hint="eastAsia"/>
          <w:color w:val="auto"/>
          <w:sz w:val="24"/>
          <w:highlight w:val="none"/>
          <w:lang w:val="en-US"/>
        </w:rPr>
        <w:t>以</w:t>
      </w:r>
      <w:r>
        <w:rPr>
          <w:rFonts w:hint="eastAsia"/>
          <w:color w:val="auto"/>
          <w:sz w:val="24"/>
          <w:highlight w:val="none"/>
          <w:u w:val="single"/>
          <w:lang w:val="en-US"/>
        </w:rPr>
        <w:t>广东省企业投资项目备案证（项目代码：2409-440105-04-01-271455</w:t>
      </w:r>
      <w:r>
        <w:rPr>
          <w:rFonts w:hint="eastAsia"/>
          <w:color w:val="auto"/>
          <w:sz w:val="24"/>
          <w:highlight w:val="none"/>
          <w:u w:val="single"/>
        </w:rPr>
        <w:t>）</w:t>
      </w:r>
      <w:r>
        <w:rPr>
          <w:rFonts w:hint="eastAsia"/>
          <w:color w:val="auto"/>
          <w:spacing w:val="-3"/>
          <w:sz w:val="24"/>
          <w:szCs w:val="24"/>
          <w:highlight w:val="none"/>
        </w:rPr>
        <w:t>批</w:t>
      </w:r>
      <w:r>
        <w:rPr>
          <w:rFonts w:hint="eastAsia"/>
          <w:color w:val="auto"/>
          <w:sz w:val="24"/>
          <w:szCs w:val="24"/>
          <w:highlight w:val="none"/>
        </w:rPr>
        <w:t>准建</w:t>
      </w:r>
      <w:r>
        <w:rPr>
          <w:rFonts w:hint="eastAsia"/>
          <w:color w:val="auto"/>
          <w:spacing w:val="-3"/>
          <w:sz w:val="24"/>
          <w:szCs w:val="24"/>
          <w:highlight w:val="none"/>
        </w:rPr>
        <w:t>设</w:t>
      </w:r>
      <w:r>
        <w:rPr>
          <w:rFonts w:hint="eastAsia"/>
          <w:color w:val="auto"/>
          <w:spacing w:val="-17"/>
          <w:sz w:val="24"/>
          <w:szCs w:val="24"/>
          <w:highlight w:val="none"/>
        </w:rPr>
        <w:t>，</w:t>
      </w:r>
      <w:r>
        <w:rPr>
          <w:rFonts w:hint="eastAsia"/>
          <w:color w:val="auto"/>
          <w:sz w:val="24"/>
          <w:szCs w:val="24"/>
          <w:highlight w:val="none"/>
          <w:lang w:val="en-US"/>
        </w:rPr>
        <w:t>招标人</w:t>
      </w:r>
      <w:r>
        <w:rPr>
          <w:rFonts w:hint="eastAsia"/>
          <w:color w:val="auto"/>
          <w:sz w:val="24"/>
          <w:szCs w:val="24"/>
          <w:highlight w:val="none"/>
        </w:rPr>
        <w:t>为</w:t>
      </w:r>
      <w:r>
        <w:rPr>
          <w:rFonts w:hint="eastAsia"/>
          <w:color w:val="auto"/>
          <w:sz w:val="24"/>
          <w:szCs w:val="24"/>
          <w:highlight w:val="none"/>
          <w:u w:val="single"/>
        </w:rPr>
        <w:t>广州新中轴海珠片区城市更新有限公司</w:t>
      </w:r>
      <w:r>
        <w:rPr>
          <w:rFonts w:hint="eastAsia"/>
          <w:color w:val="auto"/>
          <w:spacing w:val="-17"/>
          <w:sz w:val="24"/>
          <w:szCs w:val="24"/>
          <w:highlight w:val="none"/>
        </w:rPr>
        <w:t>，</w:t>
      </w:r>
      <w:r>
        <w:rPr>
          <w:rFonts w:hint="eastAsia"/>
          <w:color w:val="auto"/>
          <w:sz w:val="24"/>
          <w:szCs w:val="24"/>
          <w:highlight w:val="none"/>
        </w:rPr>
        <w:t>建</w:t>
      </w:r>
      <w:r>
        <w:rPr>
          <w:rFonts w:hint="eastAsia"/>
          <w:color w:val="auto"/>
          <w:spacing w:val="-3"/>
          <w:sz w:val="24"/>
          <w:szCs w:val="24"/>
          <w:highlight w:val="none"/>
        </w:rPr>
        <w:t>设</w:t>
      </w:r>
      <w:r>
        <w:rPr>
          <w:rFonts w:hint="eastAsia"/>
          <w:color w:val="auto"/>
          <w:sz w:val="24"/>
          <w:szCs w:val="24"/>
          <w:highlight w:val="none"/>
        </w:rPr>
        <w:t>资</w:t>
      </w:r>
      <w:r>
        <w:rPr>
          <w:rFonts w:hint="eastAsia"/>
          <w:color w:val="auto"/>
          <w:spacing w:val="-3"/>
          <w:sz w:val="24"/>
          <w:szCs w:val="24"/>
          <w:highlight w:val="none"/>
        </w:rPr>
        <w:t>金</w:t>
      </w:r>
      <w:r>
        <w:rPr>
          <w:rFonts w:hint="eastAsia"/>
          <w:color w:val="auto"/>
          <w:spacing w:val="-3"/>
          <w:sz w:val="24"/>
          <w:szCs w:val="24"/>
          <w:highlight w:val="none"/>
          <w:lang w:val="en-US"/>
        </w:rPr>
        <w:t>为</w:t>
      </w:r>
      <w:bookmarkStart w:id="4" w:name="_Hlk183697153"/>
      <w:r>
        <w:rPr>
          <w:rFonts w:hint="eastAsia"/>
          <w:color w:val="auto"/>
          <w:sz w:val="24"/>
          <w:highlight w:val="none"/>
          <w:u w:val="single"/>
        </w:rPr>
        <w:t>城中村专项借款和自筹资金等</w:t>
      </w:r>
      <w:bookmarkEnd w:id="4"/>
      <w:r>
        <w:rPr>
          <w:rFonts w:hint="eastAsia"/>
          <w:color w:val="auto"/>
          <w:spacing w:val="-22"/>
          <w:sz w:val="24"/>
          <w:szCs w:val="24"/>
          <w:highlight w:val="none"/>
        </w:rPr>
        <w:t>。</w:t>
      </w:r>
      <w:r>
        <w:rPr>
          <w:rFonts w:hint="eastAsia"/>
          <w:color w:val="auto"/>
          <w:sz w:val="24"/>
          <w:szCs w:val="24"/>
          <w:highlight w:val="none"/>
        </w:rPr>
        <w:t>项目</w:t>
      </w:r>
      <w:r>
        <w:rPr>
          <w:rFonts w:hint="eastAsia"/>
          <w:color w:val="auto"/>
          <w:spacing w:val="-3"/>
          <w:sz w:val="24"/>
          <w:szCs w:val="24"/>
          <w:highlight w:val="none"/>
        </w:rPr>
        <w:t>已</w:t>
      </w:r>
      <w:r>
        <w:rPr>
          <w:rFonts w:hint="eastAsia"/>
          <w:color w:val="auto"/>
          <w:sz w:val="24"/>
          <w:szCs w:val="24"/>
          <w:highlight w:val="none"/>
        </w:rPr>
        <w:t>具</w:t>
      </w:r>
      <w:r>
        <w:rPr>
          <w:rFonts w:hint="eastAsia"/>
          <w:color w:val="auto"/>
          <w:spacing w:val="-3"/>
          <w:sz w:val="24"/>
          <w:szCs w:val="24"/>
          <w:highlight w:val="none"/>
        </w:rPr>
        <w:t>备招</w:t>
      </w:r>
      <w:r>
        <w:rPr>
          <w:rFonts w:hint="eastAsia"/>
          <w:color w:val="auto"/>
          <w:spacing w:val="-15"/>
          <w:sz w:val="24"/>
          <w:szCs w:val="24"/>
          <w:highlight w:val="none"/>
        </w:rPr>
        <w:t>标</w:t>
      </w:r>
      <w:r>
        <w:rPr>
          <w:rFonts w:hint="eastAsia"/>
          <w:color w:val="auto"/>
          <w:sz w:val="24"/>
          <w:szCs w:val="24"/>
          <w:highlight w:val="none"/>
        </w:rPr>
        <w:t>条件</w:t>
      </w:r>
      <w:r>
        <w:rPr>
          <w:rFonts w:hint="eastAsia"/>
          <w:color w:val="auto"/>
          <w:spacing w:val="-3"/>
          <w:sz w:val="24"/>
          <w:szCs w:val="24"/>
          <w:highlight w:val="none"/>
        </w:rPr>
        <w:t>，</w:t>
      </w:r>
      <w:r>
        <w:rPr>
          <w:rFonts w:hint="eastAsia"/>
          <w:color w:val="auto"/>
          <w:sz w:val="24"/>
          <w:szCs w:val="24"/>
          <w:highlight w:val="none"/>
        </w:rPr>
        <w:t>现</w:t>
      </w:r>
      <w:r>
        <w:rPr>
          <w:rFonts w:hint="eastAsia"/>
          <w:color w:val="auto"/>
          <w:spacing w:val="-3"/>
          <w:sz w:val="24"/>
          <w:szCs w:val="24"/>
          <w:highlight w:val="none"/>
        </w:rPr>
        <w:t>对</w:t>
      </w:r>
      <w:r>
        <w:rPr>
          <w:rFonts w:hint="eastAsia"/>
          <w:color w:val="auto"/>
          <w:sz w:val="24"/>
          <w:szCs w:val="24"/>
          <w:highlight w:val="none"/>
        </w:rPr>
        <w:t>该</w:t>
      </w:r>
      <w:r>
        <w:rPr>
          <w:rFonts w:hint="eastAsia"/>
          <w:color w:val="auto"/>
          <w:spacing w:val="-3"/>
          <w:sz w:val="24"/>
          <w:szCs w:val="24"/>
          <w:highlight w:val="none"/>
        </w:rPr>
        <w:t>项</w:t>
      </w:r>
      <w:r>
        <w:rPr>
          <w:rFonts w:hint="eastAsia"/>
          <w:color w:val="auto"/>
          <w:sz w:val="24"/>
          <w:szCs w:val="24"/>
          <w:highlight w:val="none"/>
        </w:rPr>
        <w:t>目</w:t>
      </w:r>
      <w:r>
        <w:rPr>
          <w:rFonts w:hint="eastAsia"/>
          <w:color w:val="auto"/>
          <w:spacing w:val="-3"/>
          <w:sz w:val="24"/>
          <w:szCs w:val="24"/>
          <w:highlight w:val="none"/>
        </w:rPr>
        <w:t>的</w:t>
      </w:r>
      <w:r>
        <w:rPr>
          <w:rFonts w:hint="eastAsia"/>
          <w:color w:val="auto"/>
          <w:spacing w:val="-3"/>
          <w:sz w:val="24"/>
          <w:szCs w:val="24"/>
          <w:highlight w:val="none"/>
          <w:u w:val="single"/>
        </w:rPr>
        <w:t>广州市海珠区东风村城中村改造项目D34安置地块配套人居环境提升工程及道路工程监理</w:t>
      </w:r>
      <w:r>
        <w:rPr>
          <w:rFonts w:hint="eastAsia"/>
          <w:color w:val="auto"/>
          <w:sz w:val="24"/>
          <w:szCs w:val="24"/>
          <w:highlight w:val="none"/>
        </w:rPr>
        <w:t>进行</w:t>
      </w:r>
      <w:r>
        <w:rPr>
          <w:rFonts w:hint="eastAsia"/>
          <w:color w:val="auto"/>
          <w:spacing w:val="-3"/>
          <w:sz w:val="24"/>
          <w:szCs w:val="24"/>
          <w:highlight w:val="none"/>
        </w:rPr>
        <w:t>公</w:t>
      </w:r>
      <w:r>
        <w:rPr>
          <w:rFonts w:hint="eastAsia"/>
          <w:color w:val="auto"/>
          <w:sz w:val="24"/>
          <w:szCs w:val="24"/>
          <w:highlight w:val="none"/>
        </w:rPr>
        <w:t>开</w:t>
      </w:r>
      <w:r>
        <w:rPr>
          <w:rFonts w:hint="eastAsia"/>
          <w:color w:val="auto"/>
          <w:spacing w:val="-3"/>
          <w:sz w:val="24"/>
          <w:szCs w:val="24"/>
          <w:highlight w:val="none"/>
        </w:rPr>
        <w:t>招</w:t>
      </w:r>
      <w:r>
        <w:rPr>
          <w:rFonts w:hint="eastAsia"/>
          <w:color w:val="auto"/>
          <w:sz w:val="24"/>
          <w:szCs w:val="24"/>
          <w:highlight w:val="none"/>
        </w:rPr>
        <w:t>标。</w:t>
      </w:r>
    </w:p>
    <w:p w14:paraId="31418770">
      <w:pPr>
        <w:pStyle w:val="22"/>
        <w:numPr>
          <w:ilvl w:val="0"/>
          <w:numId w:val="2"/>
        </w:numPr>
        <w:tabs>
          <w:tab w:val="left" w:pos="642"/>
        </w:tabs>
        <w:wordWrap w:val="0"/>
        <w:snapToGrid w:val="0"/>
        <w:spacing w:line="360" w:lineRule="auto"/>
        <w:ind w:left="0" w:firstLine="0"/>
        <w:rPr>
          <w:b/>
          <w:color w:val="auto"/>
          <w:sz w:val="32"/>
          <w:highlight w:val="none"/>
        </w:rPr>
      </w:pPr>
      <w:bookmarkStart w:id="5" w:name="_bookmark3"/>
      <w:bookmarkEnd w:id="5"/>
      <w:r>
        <w:rPr>
          <w:rFonts w:hint="eastAsia"/>
          <w:b/>
          <w:color w:val="auto"/>
          <w:sz w:val="32"/>
          <w:highlight w:val="none"/>
        </w:rPr>
        <w:t xml:space="preserve">项目概况与招标范围 </w:t>
      </w:r>
    </w:p>
    <w:p w14:paraId="39F5B0F9">
      <w:pPr>
        <w:wordWrap w:val="0"/>
        <w:autoSpaceDE/>
        <w:autoSpaceDN/>
        <w:snapToGrid w:val="0"/>
        <w:spacing w:line="360" w:lineRule="auto"/>
        <w:ind w:firstLine="480" w:firstLineChars="200"/>
        <w:rPr>
          <w:color w:val="auto"/>
          <w:sz w:val="24"/>
          <w:szCs w:val="24"/>
          <w:highlight w:val="none"/>
        </w:rPr>
      </w:pPr>
      <w:r>
        <w:rPr>
          <w:rFonts w:hint="eastAsia"/>
          <w:color w:val="auto"/>
          <w:sz w:val="24"/>
          <w:szCs w:val="24"/>
          <w:highlight w:val="none"/>
        </w:rPr>
        <w:t>2.1 招标项目概况</w:t>
      </w:r>
    </w:p>
    <w:p w14:paraId="2D6165E2">
      <w:pPr>
        <w:wordWrap w:val="0"/>
        <w:autoSpaceDE/>
        <w:autoSpaceDN/>
        <w:snapToGrid w:val="0"/>
        <w:spacing w:line="360" w:lineRule="auto"/>
        <w:ind w:firstLine="480" w:firstLineChars="200"/>
        <w:rPr>
          <w:color w:val="auto"/>
          <w:sz w:val="24"/>
          <w:szCs w:val="24"/>
          <w:highlight w:val="none"/>
          <w:lang w:val="en-US"/>
        </w:rPr>
      </w:pPr>
      <w:r>
        <w:rPr>
          <w:rFonts w:hint="eastAsia"/>
          <w:color w:val="auto"/>
          <w:sz w:val="24"/>
          <w:szCs w:val="24"/>
          <w:highlight w:val="none"/>
          <w:lang w:val="en-US"/>
        </w:rPr>
        <w:t>2.1.1招标项目固定资产投资项目代码：</w:t>
      </w:r>
      <w:r>
        <w:rPr>
          <w:rFonts w:hint="eastAsia"/>
          <w:color w:val="auto"/>
          <w:sz w:val="24"/>
          <w:highlight w:val="none"/>
          <w:u w:val="single"/>
          <w:lang w:val="en-US"/>
        </w:rPr>
        <w:t>2409-440105-04-01-271455</w:t>
      </w:r>
    </w:p>
    <w:p w14:paraId="21931FC5">
      <w:pPr>
        <w:wordWrap w:val="0"/>
        <w:autoSpaceDE/>
        <w:autoSpaceDN/>
        <w:snapToGrid w:val="0"/>
        <w:spacing w:line="360" w:lineRule="auto"/>
        <w:ind w:firstLine="480" w:firstLineChars="200"/>
        <w:rPr>
          <w:color w:val="auto"/>
          <w:sz w:val="24"/>
          <w:szCs w:val="24"/>
          <w:highlight w:val="none"/>
          <w:u w:val="single"/>
        </w:rPr>
      </w:pPr>
      <w:r>
        <w:rPr>
          <w:rFonts w:hint="eastAsia"/>
          <w:color w:val="auto"/>
          <w:sz w:val="24"/>
          <w:szCs w:val="24"/>
          <w:highlight w:val="none"/>
          <w:lang w:val="en-US"/>
        </w:rPr>
        <w:t>2.1.2</w:t>
      </w:r>
      <w:r>
        <w:rPr>
          <w:rFonts w:hint="eastAsia"/>
          <w:color w:val="auto"/>
          <w:sz w:val="24"/>
          <w:szCs w:val="24"/>
          <w:highlight w:val="none"/>
        </w:rPr>
        <w:t>招标项目名称：</w:t>
      </w:r>
      <w:r>
        <w:rPr>
          <w:rFonts w:hint="eastAsia"/>
          <w:color w:val="auto"/>
          <w:sz w:val="24"/>
          <w:szCs w:val="24"/>
          <w:highlight w:val="none"/>
          <w:u w:val="single"/>
          <w:lang w:val="en-US"/>
        </w:rPr>
        <w:t>广州市海珠区东风村城中村改造项目D34安置地块配套人居环境提升工程及道路工程监理</w:t>
      </w:r>
      <w:r>
        <w:rPr>
          <w:rFonts w:hint="eastAsia"/>
          <w:color w:val="auto"/>
          <w:sz w:val="24"/>
          <w:szCs w:val="24"/>
          <w:highlight w:val="none"/>
          <w:u w:val="single"/>
        </w:rPr>
        <w:t xml:space="preserve"> </w:t>
      </w:r>
    </w:p>
    <w:p w14:paraId="263A4ADA">
      <w:pPr>
        <w:wordWrap w:val="0"/>
        <w:autoSpaceDE/>
        <w:autoSpaceDN/>
        <w:snapToGrid w:val="0"/>
        <w:spacing w:line="360" w:lineRule="auto"/>
        <w:ind w:firstLine="480" w:firstLineChars="200"/>
        <w:rPr>
          <w:color w:val="auto"/>
          <w:sz w:val="24"/>
          <w:szCs w:val="24"/>
          <w:highlight w:val="none"/>
        </w:rPr>
      </w:pPr>
      <w:r>
        <w:rPr>
          <w:rFonts w:hint="eastAsia"/>
          <w:color w:val="auto"/>
          <w:sz w:val="24"/>
          <w:szCs w:val="24"/>
          <w:highlight w:val="none"/>
          <w:lang w:val="en-US"/>
        </w:rPr>
        <w:t>2.1.3</w:t>
      </w:r>
      <w:r>
        <w:rPr>
          <w:rFonts w:hint="eastAsia"/>
          <w:color w:val="auto"/>
          <w:sz w:val="24"/>
          <w:szCs w:val="24"/>
          <w:highlight w:val="none"/>
        </w:rPr>
        <w:t>工程建设地点：</w:t>
      </w:r>
      <w:r>
        <w:rPr>
          <w:rFonts w:hint="eastAsia"/>
          <w:color w:val="auto"/>
          <w:sz w:val="24"/>
          <w:szCs w:val="24"/>
          <w:highlight w:val="none"/>
          <w:u w:val="single"/>
        </w:rPr>
        <w:t>项目位于广州新中轴规划南段，建设地点为海珠区北部。项目建设范围分为南北地块，北地块北至海珠区T.I.T创意园，南至新港中路，东至赤岗北路，西至艺苑路；南地块北至海珠区鸿运花园南侧，南至广东省外语艺术职业学院、广州市轻工职业学校，东至赤岗路，西至艺苑南路。</w:t>
      </w:r>
    </w:p>
    <w:p w14:paraId="53BCE651">
      <w:pPr>
        <w:wordWrap w:val="0"/>
        <w:autoSpaceDE/>
        <w:autoSpaceDN/>
        <w:snapToGrid w:val="0"/>
        <w:spacing w:line="360" w:lineRule="auto"/>
        <w:ind w:firstLine="480" w:firstLineChars="200"/>
        <w:rPr>
          <w:color w:val="auto"/>
          <w:sz w:val="24"/>
          <w:szCs w:val="24"/>
          <w:highlight w:val="none"/>
        </w:rPr>
      </w:pPr>
      <w:r>
        <w:rPr>
          <w:rFonts w:hint="eastAsia"/>
          <w:color w:val="auto"/>
          <w:sz w:val="24"/>
          <w:szCs w:val="24"/>
          <w:highlight w:val="none"/>
          <w:lang w:val="en-US"/>
        </w:rPr>
        <w:t>2.1.4</w:t>
      </w:r>
      <w:r>
        <w:rPr>
          <w:rFonts w:hint="eastAsia"/>
          <w:color w:val="auto"/>
          <w:sz w:val="24"/>
          <w:szCs w:val="24"/>
          <w:highlight w:val="none"/>
        </w:rPr>
        <w:t>工程建设规模：</w:t>
      </w:r>
    </w:p>
    <w:p w14:paraId="1C1432AF">
      <w:pPr>
        <w:wordWrap w:val="0"/>
        <w:autoSpaceDE/>
        <w:autoSpaceDN/>
        <w:snapToGrid w:val="0"/>
        <w:spacing w:line="360" w:lineRule="auto"/>
        <w:ind w:firstLine="480" w:firstLineChars="200"/>
        <w:rPr>
          <w:color w:val="auto"/>
          <w:sz w:val="24"/>
          <w:szCs w:val="24"/>
          <w:highlight w:val="none"/>
          <w:u w:val="single"/>
        </w:rPr>
      </w:pPr>
      <w:r>
        <w:rPr>
          <w:rFonts w:hint="eastAsia"/>
          <w:color w:val="auto"/>
          <w:sz w:val="24"/>
          <w:szCs w:val="24"/>
          <w:highlight w:val="none"/>
          <w:u w:val="single"/>
        </w:rPr>
        <w:t>（1）广州市海珠区东风村城中村改造项目D34安置地块配套人居环境提升工程：</w:t>
      </w:r>
    </w:p>
    <w:p w14:paraId="1DBEE32F">
      <w:pPr>
        <w:wordWrap w:val="0"/>
        <w:autoSpaceDE/>
        <w:autoSpaceDN/>
        <w:snapToGrid w:val="0"/>
        <w:spacing w:line="360" w:lineRule="auto"/>
        <w:ind w:firstLine="480" w:firstLineChars="200"/>
        <w:rPr>
          <w:rFonts w:hint="eastAsia"/>
          <w:color w:val="auto"/>
          <w:sz w:val="24"/>
          <w:szCs w:val="24"/>
          <w:highlight w:val="none"/>
          <w:u w:val="single"/>
        </w:rPr>
      </w:pPr>
      <w:r>
        <w:rPr>
          <w:rFonts w:hint="eastAsia" w:ascii="宋体" w:hAnsi="宋体" w:eastAsia="宋体" w:cs="宋体"/>
          <w:bCs/>
          <w:color w:val="auto"/>
          <w:sz w:val="24"/>
          <w:szCs w:val="24"/>
          <w:highlight w:val="none"/>
          <w:u w:val="single"/>
        </w:rPr>
        <w:t>总用地面积约</w:t>
      </w:r>
      <w:r>
        <w:rPr>
          <w:rFonts w:hint="eastAsia" w:cs="宋体"/>
          <w:bCs/>
          <w:color w:val="auto"/>
          <w:sz w:val="24"/>
          <w:szCs w:val="24"/>
          <w:highlight w:val="none"/>
          <w:u w:val="single"/>
          <w:lang w:val="en-US" w:eastAsia="zh-CN"/>
        </w:rPr>
        <w:t>4.5</w:t>
      </w:r>
      <w:r>
        <w:rPr>
          <w:rFonts w:hint="eastAsia" w:ascii="宋体" w:hAnsi="宋体" w:eastAsia="宋体" w:cs="宋体"/>
          <w:bCs/>
          <w:color w:val="auto"/>
          <w:sz w:val="24"/>
          <w:szCs w:val="24"/>
          <w:highlight w:val="none"/>
          <w:u w:val="single"/>
        </w:rPr>
        <w:t>公顷（其中北地块1.4公顷、南地块</w:t>
      </w:r>
      <w:r>
        <w:rPr>
          <w:rFonts w:hint="eastAsia" w:cs="宋体"/>
          <w:bCs/>
          <w:color w:val="auto"/>
          <w:sz w:val="24"/>
          <w:szCs w:val="24"/>
          <w:highlight w:val="none"/>
          <w:u w:val="single"/>
          <w:lang w:val="en-US" w:eastAsia="zh-CN"/>
        </w:rPr>
        <w:t>3.1</w:t>
      </w:r>
      <w:r>
        <w:rPr>
          <w:rFonts w:hint="eastAsia" w:ascii="宋体" w:hAnsi="宋体" w:eastAsia="宋体" w:cs="宋体"/>
          <w:bCs/>
          <w:color w:val="auto"/>
          <w:sz w:val="24"/>
          <w:szCs w:val="24"/>
          <w:highlight w:val="none"/>
          <w:u w:val="single"/>
        </w:rPr>
        <w:t>公顷），拟在南北地块各建设一个复合型社区公共空间，</w:t>
      </w:r>
      <w:r>
        <w:rPr>
          <w:rFonts w:hint="eastAsia"/>
          <w:color w:val="auto"/>
          <w:sz w:val="24"/>
          <w:szCs w:val="24"/>
          <w:highlight w:val="none"/>
          <w:u w:val="single"/>
        </w:rPr>
        <w:t>项目为园林绿化工程，</w:t>
      </w:r>
      <w:r>
        <w:rPr>
          <w:rFonts w:hint="eastAsia" w:ascii="宋体" w:hAnsi="宋体" w:eastAsia="宋体" w:cs="宋体"/>
          <w:bCs/>
          <w:color w:val="auto"/>
          <w:sz w:val="24"/>
          <w:szCs w:val="24"/>
          <w:highlight w:val="none"/>
          <w:u w:val="single"/>
        </w:rPr>
        <w:t>总建筑面积约1229㎡，主要建设内容包括土方调整工程、石材铺地工程、混凝土滑板场建设工程、户外天幕工程、旱喷广场工程及相关配套工程等</w:t>
      </w:r>
      <w:r>
        <w:rPr>
          <w:rFonts w:hint="eastAsia" w:cs="宋体"/>
          <w:bCs/>
          <w:color w:val="auto"/>
          <w:sz w:val="24"/>
          <w:szCs w:val="24"/>
          <w:highlight w:val="none"/>
          <w:u w:val="single"/>
          <w:lang w:eastAsia="zh-CN"/>
        </w:rPr>
        <w:t>。</w:t>
      </w:r>
    </w:p>
    <w:p w14:paraId="5845050C">
      <w:pPr>
        <w:wordWrap w:val="0"/>
        <w:autoSpaceDE/>
        <w:autoSpaceDN/>
        <w:snapToGrid w:val="0"/>
        <w:spacing w:line="360" w:lineRule="auto"/>
        <w:ind w:firstLine="480" w:firstLineChars="200"/>
        <w:rPr>
          <w:color w:val="auto"/>
          <w:sz w:val="24"/>
          <w:szCs w:val="24"/>
          <w:highlight w:val="none"/>
          <w:u w:val="single"/>
        </w:rPr>
      </w:pPr>
      <w:r>
        <w:rPr>
          <w:rFonts w:hint="eastAsia"/>
          <w:color w:val="auto"/>
          <w:sz w:val="24"/>
          <w:szCs w:val="24"/>
          <w:highlight w:val="none"/>
          <w:u w:val="single"/>
        </w:rPr>
        <w:t>（2）广州市海珠区东风村城中村改造项目D34安置地块西北侧配套道路工程：</w:t>
      </w:r>
    </w:p>
    <w:p w14:paraId="5C9B834E">
      <w:pPr>
        <w:wordWrap w:val="0"/>
        <w:autoSpaceDE/>
        <w:autoSpaceDN/>
        <w:snapToGrid w:val="0"/>
        <w:spacing w:line="360" w:lineRule="auto"/>
        <w:ind w:firstLine="480" w:firstLineChars="200"/>
        <w:rPr>
          <w:rFonts w:hint="eastAsia"/>
          <w:color w:val="auto"/>
          <w:sz w:val="24"/>
          <w:szCs w:val="24"/>
          <w:highlight w:val="none"/>
          <w:u w:val="single"/>
        </w:rPr>
      </w:pPr>
      <w:r>
        <w:rPr>
          <w:rFonts w:hint="eastAsia" w:ascii="宋体" w:hAnsi="宋体" w:eastAsia="宋体" w:cs="宋体"/>
          <w:bCs/>
          <w:color w:val="auto"/>
          <w:sz w:val="24"/>
          <w:szCs w:val="24"/>
          <w:highlight w:val="none"/>
          <w:u w:val="single"/>
        </w:rPr>
        <w:t>用地面积为1.95公顷，其中艺苑南路北段(西规划路)用地面积约0.80公顷，维度酒店至畅流园之间道路(东规划路)用地面积约0.95公顷，供销大厦北侧道路(北侧规划路)用地面积约0.20公顷</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主要建设内容为道路工程，含车行道、人行道</w:t>
      </w:r>
      <w:r>
        <w:rPr>
          <w:rFonts w:hint="eastAsia" w:cs="宋体"/>
          <w:bCs/>
          <w:color w:val="auto"/>
          <w:sz w:val="24"/>
          <w:szCs w:val="24"/>
          <w:highlight w:val="none"/>
          <w:u w:val="single"/>
          <w:lang w:eastAsia="zh-CN"/>
        </w:rPr>
        <w:t>。</w:t>
      </w:r>
    </w:p>
    <w:p w14:paraId="571C8229">
      <w:pPr>
        <w:wordWrap w:val="0"/>
        <w:autoSpaceDE/>
        <w:autoSpaceDN/>
        <w:snapToGrid w:val="0"/>
        <w:spacing w:line="360" w:lineRule="auto"/>
        <w:ind w:firstLine="480" w:firstLineChars="200"/>
        <w:rPr>
          <w:color w:val="auto"/>
          <w:sz w:val="24"/>
          <w:szCs w:val="24"/>
          <w:highlight w:val="none"/>
          <w:u w:val="single"/>
          <w:lang w:val="en-US"/>
        </w:rPr>
      </w:pPr>
      <w:r>
        <w:rPr>
          <w:rFonts w:hint="eastAsia"/>
          <w:color w:val="auto"/>
          <w:sz w:val="24"/>
          <w:szCs w:val="24"/>
          <w:highlight w:val="none"/>
          <w:u w:val="single"/>
        </w:rPr>
        <w:t>（3）以上最终以规划条件及批复要求为准。</w:t>
      </w:r>
    </w:p>
    <w:p w14:paraId="39971907">
      <w:pPr>
        <w:widowControl/>
        <w:wordWrap w:val="0"/>
        <w:autoSpaceDE/>
        <w:autoSpaceDN/>
        <w:snapToGrid w:val="0"/>
        <w:spacing w:line="360" w:lineRule="auto"/>
        <w:ind w:firstLine="480" w:firstLineChars="200"/>
        <w:rPr>
          <w:color w:val="auto"/>
          <w:sz w:val="24"/>
          <w:szCs w:val="24"/>
          <w:highlight w:val="none"/>
          <w:u w:val="single"/>
        </w:rPr>
      </w:pPr>
      <w:r>
        <w:rPr>
          <w:rFonts w:hint="eastAsia"/>
          <w:color w:val="auto"/>
          <w:sz w:val="24"/>
          <w:szCs w:val="24"/>
          <w:highlight w:val="none"/>
          <w:lang w:val="en-US"/>
        </w:rPr>
        <w:t>2.1.5工程建筑安装工程费：</w:t>
      </w:r>
      <w:r>
        <w:rPr>
          <w:rFonts w:hint="eastAsia"/>
          <w:color w:val="auto"/>
          <w:sz w:val="24"/>
          <w:szCs w:val="24"/>
          <w:highlight w:val="none"/>
          <w:u w:val="single"/>
        </w:rPr>
        <w:t>约</w:t>
      </w:r>
      <w:r>
        <w:rPr>
          <w:rFonts w:hint="eastAsia"/>
          <w:color w:val="auto"/>
          <w:sz w:val="24"/>
          <w:szCs w:val="24"/>
          <w:highlight w:val="none"/>
          <w:u w:val="single"/>
          <w:lang w:val="en-US"/>
        </w:rPr>
        <w:t>11318.3</w:t>
      </w:r>
      <w:r>
        <w:rPr>
          <w:rFonts w:hint="eastAsia"/>
          <w:color w:val="auto"/>
          <w:sz w:val="24"/>
          <w:szCs w:val="24"/>
          <w:highlight w:val="none"/>
          <w:u w:val="single"/>
        </w:rPr>
        <w:t>万元，其中西北侧配套道路工程部分4610.45万元，配套人居环境提升工程部分6707.85万元（最终以财政部门审定为准）。</w:t>
      </w:r>
    </w:p>
    <w:p w14:paraId="74A7F576">
      <w:pPr>
        <w:wordWrap w:val="0"/>
        <w:autoSpaceDE/>
        <w:autoSpaceDN/>
        <w:snapToGrid w:val="0"/>
        <w:spacing w:line="360" w:lineRule="auto"/>
        <w:ind w:firstLine="480" w:firstLineChars="200"/>
        <w:rPr>
          <w:color w:val="auto"/>
          <w:sz w:val="24"/>
          <w:szCs w:val="24"/>
          <w:highlight w:val="none"/>
        </w:rPr>
      </w:pPr>
      <w:r>
        <w:rPr>
          <w:rFonts w:hint="eastAsia"/>
          <w:color w:val="auto"/>
          <w:sz w:val="24"/>
          <w:szCs w:val="24"/>
          <w:highlight w:val="none"/>
        </w:rPr>
        <w:t>2.2招标范围</w:t>
      </w:r>
    </w:p>
    <w:p w14:paraId="6A809A7D">
      <w:pPr>
        <w:wordWrap w:val="0"/>
        <w:autoSpaceDE/>
        <w:autoSpaceDN/>
        <w:snapToGrid w:val="0"/>
        <w:spacing w:line="360" w:lineRule="auto"/>
        <w:ind w:firstLine="480" w:firstLineChars="200"/>
        <w:rPr>
          <w:color w:val="auto"/>
          <w:sz w:val="24"/>
          <w:szCs w:val="24"/>
          <w:highlight w:val="none"/>
        </w:rPr>
      </w:pPr>
      <w:r>
        <w:rPr>
          <w:rFonts w:hint="eastAsia"/>
          <w:color w:val="auto"/>
          <w:sz w:val="24"/>
          <w:szCs w:val="24"/>
          <w:highlight w:val="none"/>
          <w:lang w:val="en-US"/>
        </w:rPr>
        <w:t>2.2.1</w:t>
      </w:r>
      <w:r>
        <w:rPr>
          <w:rFonts w:hint="eastAsia"/>
          <w:color w:val="auto"/>
          <w:sz w:val="24"/>
          <w:szCs w:val="24"/>
          <w:highlight w:val="none"/>
        </w:rPr>
        <w:t>监理标段划分：</w:t>
      </w:r>
      <w:r>
        <w:rPr>
          <w:rFonts w:hint="eastAsia"/>
          <w:color w:val="auto"/>
          <w:sz w:val="24"/>
          <w:szCs w:val="24"/>
          <w:highlight w:val="none"/>
          <w:u w:val="single"/>
        </w:rPr>
        <w:t>本项目设1个标段。</w:t>
      </w:r>
    </w:p>
    <w:p w14:paraId="1F15D45E">
      <w:pPr>
        <w:pStyle w:val="6"/>
        <w:wordWrap w:val="0"/>
        <w:autoSpaceDE/>
        <w:autoSpaceDN/>
        <w:snapToGrid w:val="0"/>
        <w:spacing w:line="360" w:lineRule="auto"/>
        <w:ind w:firstLine="480" w:firstLineChars="200"/>
        <w:rPr>
          <w:color w:val="auto"/>
          <w:sz w:val="24"/>
          <w:szCs w:val="24"/>
          <w:highlight w:val="none"/>
          <w:u w:val="single"/>
          <w:lang w:val="en-US"/>
        </w:rPr>
      </w:pPr>
      <w:r>
        <w:rPr>
          <w:rFonts w:hint="eastAsia"/>
          <w:color w:val="auto"/>
          <w:sz w:val="24"/>
          <w:szCs w:val="24"/>
          <w:highlight w:val="none"/>
          <w:lang w:val="en-US"/>
        </w:rPr>
        <w:t>2.2.2招标</w:t>
      </w:r>
      <w:r>
        <w:rPr>
          <w:rFonts w:hint="eastAsia"/>
          <w:color w:val="auto"/>
          <w:sz w:val="24"/>
          <w:szCs w:val="24"/>
          <w:highlight w:val="none"/>
        </w:rPr>
        <w:t>范围：</w:t>
      </w:r>
      <w:bookmarkStart w:id="6" w:name="_Hlk176879427"/>
      <w:r>
        <w:rPr>
          <w:rFonts w:hint="eastAsia"/>
          <w:color w:val="auto"/>
          <w:sz w:val="24"/>
          <w:szCs w:val="24"/>
          <w:highlight w:val="none"/>
          <w:u w:val="single"/>
          <w:lang w:val="en-US"/>
        </w:rPr>
        <w:t>本项目范围内所有工程内容的监理工作（供电部分货币补偿除外），具体包括但不限于以下内容：工程勘察设计阶段、施工准备阶段、施工阶段、工程收尾阶段（包括但不限于竣工验收、整改、工程移交、工程结算等）及工程质量保修阶段（含缺陷责任期，下同）的质量控制、职业健康安全及环境监督管理</w:t>
      </w:r>
      <w:r>
        <w:rPr>
          <w:rFonts w:hint="eastAsia" w:ascii="宋体" w:hAnsi="宋体"/>
          <w:color w:val="auto"/>
          <w:sz w:val="24"/>
          <w:szCs w:val="24"/>
          <w:highlight w:val="none"/>
          <w:u w:val="single"/>
        </w:rPr>
        <w:t>（含疫情防控）</w:t>
      </w:r>
      <w:r>
        <w:rPr>
          <w:rFonts w:hint="eastAsia"/>
          <w:color w:val="auto"/>
          <w:sz w:val="24"/>
          <w:szCs w:val="24"/>
          <w:highlight w:val="none"/>
          <w:u w:val="single"/>
          <w:lang w:val="en-US"/>
        </w:rPr>
        <w:t>、投资控制、进度控制、合同管理、信息管理、BIM全过程、组织协调、安全文明施工、绿色施工管理、工程创优、工程变更、</w:t>
      </w:r>
      <w:r>
        <w:rPr>
          <w:rFonts w:hint="eastAsia"/>
          <w:color w:val="auto"/>
          <w:sz w:val="24"/>
          <w:szCs w:val="24"/>
          <w:highlight w:val="none"/>
          <w:u w:val="single"/>
          <w:lang w:val="en-US" w:eastAsia="zh-CN"/>
        </w:rPr>
        <w:t>驻场监造、</w:t>
      </w:r>
      <w:r>
        <w:rPr>
          <w:rFonts w:hint="eastAsia"/>
          <w:color w:val="auto"/>
          <w:sz w:val="24"/>
          <w:szCs w:val="24"/>
          <w:highlight w:val="none"/>
          <w:u w:val="single"/>
          <w:lang w:val="en-US"/>
        </w:rPr>
        <w:t>绿化迁移、协调建设单位和工程建设有关各方的工作关系等。监理人还须按委托人的要求提前进场参与设计前期的准备和筹划工作，协助委托人制定工程管理办法、工程创优办法、项目管理策划、各参建方职责及有关事务性工作等。具体以委托实施的监理范围为准。</w:t>
      </w:r>
    </w:p>
    <w:bookmarkEnd w:id="6"/>
    <w:p w14:paraId="2380EB73">
      <w:pPr>
        <w:wordWrap w:val="0"/>
        <w:autoSpaceDE/>
        <w:autoSpaceDN/>
        <w:snapToGrid w:val="0"/>
        <w:spacing w:line="360" w:lineRule="auto"/>
        <w:ind w:firstLine="480" w:firstLineChars="200"/>
        <w:rPr>
          <w:color w:val="auto"/>
          <w:sz w:val="24"/>
          <w:szCs w:val="24"/>
          <w:highlight w:val="none"/>
          <w:u w:val="single"/>
        </w:rPr>
      </w:pPr>
      <w:r>
        <w:rPr>
          <w:rFonts w:hint="eastAsia"/>
          <w:color w:val="auto"/>
          <w:sz w:val="24"/>
          <w:szCs w:val="24"/>
          <w:highlight w:val="none"/>
          <w:u w:val="single"/>
        </w:rPr>
        <w:t>2.2.3监理服务期限：监理服务期自受托人收到中标通知书或参加由委托人组织的第一次进场动员会之日起算，至所有工程保修期结束且办妥竣工结算（此处指终审部门的竣工结算）止，包括本合同工程的：工程勘察设计阶段、施工准备期、施工期、工程收尾期及工程质量保修阶段全过程监理服务。</w:t>
      </w:r>
    </w:p>
    <w:p w14:paraId="23D55154">
      <w:pPr>
        <w:wordWrap w:val="0"/>
        <w:autoSpaceDE/>
        <w:autoSpaceDN/>
        <w:snapToGrid w:val="0"/>
        <w:spacing w:line="360" w:lineRule="auto"/>
        <w:ind w:firstLine="480" w:firstLineChars="200"/>
        <w:rPr>
          <w:color w:val="auto"/>
          <w:sz w:val="24"/>
          <w:szCs w:val="24"/>
          <w:highlight w:val="none"/>
          <w:u w:val="single"/>
        </w:rPr>
      </w:pPr>
      <w:r>
        <w:rPr>
          <w:rFonts w:hint="eastAsia"/>
          <w:color w:val="auto"/>
          <w:sz w:val="24"/>
          <w:szCs w:val="24"/>
          <w:highlight w:val="none"/>
          <w:u w:val="single"/>
        </w:rPr>
        <w:t>监理服务期内，工程勘察设计阶段、施工准备期、施工阶段监理人的总监理工程师、安全工程师、专业监理人员、资料员、报建协调人员须在工程现场开展监理服务工作；工程收尾阶段资料员须在工程现场或委托人指定场所开展工程收尾相关监理服务工作。</w:t>
      </w:r>
    </w:p>
    <w:p w14:paraId="6A9A5178">
      <w:pPr>
        <w:wordWrap w:val="0"/>
        <w:autoSpaceDE/>
        <w:autoSpaceDN/>
        <w:snapToGrid w:val="0"/>
        <w:spacing w:line="360" w:lineRule="auto"/>
        <w:ind w:firstLine="480" w:firstLineChars="200"/>
        <w:rPr>
          <w:color w:val="auto"/>
          <w:sz w:val="24"/>
          <w:szCs w:val="24"/>
          <w:highlight w:val="none"/>
          <w:u w:val="single"/>
          <w:lang w:val="en-US"/>
        </w:rPr>
      </w:pPr>
      <w:r>
        <w:rPr>
          <w:rFonts w:hint="eastAsia"/>
          <w:color w:val="auto"/>
          <w:sz w:val="24"/>
          <w:szCs w:val="24"/>
          <w:highlight w:val="none"/>
          <w:lang w:val="en-US"/>
        </w:rPr>
        <w:t>2.2.4监理服务阶段：</w:t>
      </w:r>
      <w:r>
        <w:rPr>
          <w:rFonts w:hint="eastAsia"/>
          <w:color w:val="auto"/>
          <w:sz w:val="24"/>
          <w:szCs w:val="24"/>
          <w:highlight w:val="none"/>
          <w:u w:val="single"/>
          <w:lang w:val="en-US"/>
        </w:rPr>
        <w:t>包括项目的工程勘察设计阶段、施工准备阶段、施工阶段、工程收尾阶段（包括但不限于竣工验收、整改、工程移交、工程结算等）及工程质量保修阶段（含缺陷责任期），监理人须实行全过程监理服务。</w:t>
      </w:r>
    </w:p>
    <w:p w14:paraId="499DBFFC">
      <w:pPr>
        <w:wordWrap w:val="0"/>
        <w:autoSpaceDE/>
        <w:autoSpaceDN/>
        <w:snapToGrid w:val="0"/>
        <w:spacing w:line="360" w:lineRule="auto"/>
        <w:ind w:firstLine="480" w:firstLineChars="200"/>
        <w:rPr>
          <w:color w:val="auto"/>
          <w:sz w:val="24"/>
          <w:szCs w:val="24"/>
          <w:highlight w:val="none"/>
          <w:lang w:val="en-US"/>
        </w:rPr>
      </w:pPr>
      <w:r>
        <w:rPr>
          <w:rFonts w:hint="eastAsia"/>
          <w:color w:val="auto"/>
          <w:sz w:val="24"/>
          <w:szCs w:val="24"/>
          <w:highlight w:val="none"/>
          <w:lang w:val="en-US"/>
        </w:rPr>
        <w:t>2.2.5</w:t>
      </w:r>
      <w:r>
        <w:rPr>
          <w:rFonts w:hint="eastAsia"/>
          <w:color w:val="auto"/>
          <w:sz w:val="24"/>
          <w:szCs w:val="24"/>
          <w:highlight w:val="none"/>
        </w:rPr>
        <w:t>监理服务最高投标限价：</w:t>
      </w:r>
      <w:r>
        <w:rPr>
          <w:rFonts w:hint="eastAsia"/>
          <w:color w:val="auto"/>
          <w:sz w:val="24"/>
          <w:szCs w:val="24"/>
          <w:highlight w:val="none"/>
          <w:u w:val="single"/>
          <w:lang w:val="en-US"/>
        </w:rPr>
        <w:t>1</w:t>
      </w:r>
      <w:r>
        <w:rPr>
          <w:color w:val="auto"/>
          <w:sz w:val="24"/>
          <w:szCs w:val="24"/>
          <w:highlight w:val="none"/>
          <w:u w:val="single"/>
          <w:lang w:val="en-US"/>
        </w:rPr>
        <w:t>,</w:t>
      </w:r>
      <w:r>
        <w:rPr>
          <w:rFonts w:hint="eastAsia"/>
          <w:color w:val="auto"/>
          <w:sz w:val="24"/>
          <w:szCs w:val="24"/>
          <w:highlight w:val="none"/>
          <w:u w:val="single"/>
          <w:lang w:val="en-US"/>
        </w:rPr>
        <w:t>4</w:t>
      </w:r>
      <w:r>
        <w:rPr>
          <w:rFonts w:hint="eastAsia"/>
          <w:color w:val="auto"/>
          <w:sz w:val="24"/>
          <w:szCs w:val="24"/>
          <w:highlight w:val="none"/>
          <w:u w:val="single"/>
          <w:lang w:val="en-US" w:eastAsia="zh-CN"/>
        </w:rPr>
        <w:t>6</w:t>
      </w:r>
      <w:r>
        <w:rPr>
          <w:rFonts w:hint="eastAsia"/>
          <w:color w:val="auto"/>
          <w:sz w:val="24"/>
          <w:szCs w:val="24"/>
          <w:highlight w:val="none"/>
          <w:u w:val="single"/>
          <w:lang w:val="en-US"/>
        </w:rPr>
        <w:t>4</w:t>
      </w:r>
      <w:r>
        <w:rPr>
          <w:color w:val="auto"/>
          <w:sz w:val="24"/>
          <w:szCs w:val="24"/>
          <w:highlight w:val="none"/>
          <w:u w:val="single"/>
          <w:lang w:val="en-US"/>
        </w:rPr>
        <w:t>,</w:t>
      </w:r>
      <w:r>
        <w:rPr>
          <w:rFonts w:hint="eastAsia"/>
          <w:color w:val="auto"/>
          <w:sz w:val="24"/>
          <w:szCs w:val="24"/>
          <w:highlight w:val="none"/>
          <w:u w:val="single"/>
          <w:lang w:val="en-US"/>
        </w:rPr>
        <w:t>200.00元</w:t>
      </w:r>
      <w:r>
        <w:rPr>
          <w:rFonts w:hint="eastAsia"/>
          <w:color w:val="auto"/>
          <w:sz w:val="24"/>
          <w:szCs w:val="24"/>
          <w:highlight w:val="none"/>
          <w:u w:val="single"/>
        </w:rPr>
        <w:t>，</w:t>
      </w:r>
      <w:r>
        <w:rPr>
          <w:rFonts w:hint="eastAsia"/>
          <w:color w:val="auto"/>
          <w:sz w:val="24"/>
          <w:szCs w:val="24"/>
          <w:highlight w:val="none"/>
          <w:u w:val="single"/>
          <w:lang w:val="en-US"/>
        </w:rPr>
        <w:t>其中：</w:t>
      </w:r>
      <w:r>
        <w:rPr>
          <w:rFonts w:hint="eastAsia"/>
          <w:color w:val="auto"/>
          <w:sz w:val="24"/>
          <w:szCs w:val="24"/>
          <w:highlight w:val="none"/>
          <w:u w:val="single"/>
        </w:rPr>
        <w:t>西北侧配套道路工程部分监理服务费最高投标限价</w:t>
      </w:r>
      <w:r>
        <w:rPr>
          <w:rFonts w:hint="eastAsia"/>
          <w:color w:val="auto"/>
          <w:sz w:val="24"/>
          <w:szCs w:val="24"/>
          <w:highlight w:val="none"/>
          <w:u w:val="single"/>
          <w:lang w:val="en-US"/>
        </w:rPr>
        <w:t>6</w:t>
      </w:r>
      <w:r>
        <w:rPr>
          <w:rFonts w:hint="eastAsia"/>
          <w:color w:val="auto"/>
          <w:sz w:val="24"/>
          <w:szCs w:val="24"/>
          <w:highlight w:val="none"/>
          <w:u w:val="single"/>
          <w:lang w:val="en-US" w:eastAsia="zh-CN"/>
        </w:rPr>
        <w:t>19</w:t>
      </w:r>
      <w:r>
        <w:rPr>
          <w:color w:val="auto"/>
          <w:sz w:val="24"/>
          <w:szCs w:val="24"/>
          <w:highlight w:val="none"/>
          <w:u w:val="single"/>
          <w:lang w:val="en-US"/>
        </w:rPr>
        <w:t>,</w:t>
      </w:r>
      <w:r>
        <w:rPr>
          <w:rFonts w:hint="eastAsia"/>
          <w:color w:val="auto"/>
          <w:sz w:val="24"/>
          <w:szCs w:val="24"/>
          <w:highlight w:val="none"/>
          <w:u w:val="single"/>
          <w:lang w:val="en-US" w:eastAsia="zh-CN"/>
        </w:rPr>
        <w:t>8</w:t>
      </w:r>
      <w:r>
        <w:rPr>
          <w:rFonts w:hint="eastAsia"/>
          <w:color w:val="auto"/>
          <w:sz w:val="24"/>
          <w:szCs w:val="24"/>
          <w:highlight w:val="none"/>
          <w:u w:val="single"/>
          <w:lang w:val="en-US"/>
        </w:rPr>
        <w:t>00.00元，</w:t>
      </w:r>
      <w:r>
        <w:rPr>
          <w:rFonts w:hint="eastAsia"/>
          <w:color w:val="auto"/>
          <w:sz w:val="24"/>
          <w:szCs w:val="24"/>
          <w:highlight w:val="none"/>
          <w:u w:val="single"/>
        </w:rPr>
        <w:t>配套人居环境提升工程部分监理服务费最高投标限价8</w:t>
      </w:r>
      <w:r>
        <w:rPr>
          <w:rFonts w:hint="eastAsia"/>
          <w:color w:val="auto"/>
          <w:sz w:val="24"/>
          <w:szCs w:val="24"/>
          <w:highlight w:val="none"/>
          <w:u w:val="single"/>
          <w:lang w:val="en-US" w:eastAsia="zh-CN"/>
        </w:rPr>
        <w:t>44</w:t>
      </w:r>
      <w:r>
        <w:rPr>
          <w:color w:val="auto"/>
          <w:sz w:val="24"/>
          <w:szCs w:val="24"/>
          <w:highlight w:val="none"/>
          <w:u w:val="single"/>
        </w:rPr>
        <w:t>,</w:t>
      </w:r>
      <w:r>
        <w:rPr>
          <w:rFonts w:hint="eastAsia"/>
          <w:color w:val="auto"/>
          <w:sz w:val="24"/>
          <w:szCs w:val="24"/>
          <w:highlight w:val="none"/>
          <w:u w:val="single"/>
          <w:lang w:val="en-US" w:eastAsia="zh-CN"/>
        </w:rPr>
        <w:t>4</w:t>
      </w:r>
      <w:r>
        <w:rPr>
          <w:rFonts w:hint="eastAsia"/>
          <w:color w:val="auto"/>
          <w:sz w:val="24"/>
          <w:szCs w:val="24"/>
          <w:highlight w:val="none"/>
          <w:u w:val="single"/>
          <w:lang w:val="en-US"/>
        </w:rPr>
        <w:t>00.00元。</w:t>
      </w:r>
      <w:r>
        <w:rPr>
          <w:rFonts w:hint="eastAsia"/>
          <w:color w:val="auto"/>
          <w:sz w:val="24"/>
          <w:szCs w:val="24"/>
          <w:highlight w:val="none"/>
          <w:u w:val="single"/>
        </w:rPr>
        <w:t>投标人的投标总报价或西北侧配套道路工程部分监理服务费或配套人居环境提升工程部分监理服务费超过上述相应的最高投标限价的均为无效标。</w:t>
      </w:r>
    </w:p>
    <w:p w14:paraId="43DAF06D">
      <w:pPr>
        <w:pStyle w:val="22"/>
        <w:numPr>
          <w:ilvl w:val="0"/>
          <w:numId w:val="2"/>
        </w:numPr>
        <w:tabs>
          <w:tab w:val="left" w:pos="642"/>
        </w:tabs>
        <w:wordWrap w:val="0"/>
        <w:snapToGrid w:val="0"/>
        <w:spacing w:line="360" w:lineRule="auto"/>
        <w:ind w:left="0" w:firstLine="0"/>
        <w:rPr>
          <w:b/>
          <w:color w:val="auto"/>
          <w:sz w:val="32"/>
          <w:highlight w:val="none"/>
        </w:rPr>
      </w:pPr>
      <w:bookmarkStart w:id="7" w:name="_bookmark4"/>
      <w:bookmarkEnd w:id="7"/>
      <w:r>
        <w:rPr>
          <w:rFonts w:hint="eastAsia"/>
          <w:b/>
          <w:color w:val="auto"/>
          <w:sz w:val="32"/>
          <w:highlight w:val="none"/>
        </w:rPr>
        <w:t>投标人资格要求</w:t>
      </w:r>
    </w:p>
    <w:p w14:paraId="4AA8CFA2">
      <w:pPr>
        <w:wordWrap w:val="0"/>
        <w:autoSpaceDE/>
        <w:autoSpaceDN/>
        <w:adjustRightInd w:val="0"/>
        <w:snapToGrid w:val="0"/>
        <w:spacing w:line="360" w:lineRule="auto"/>
        <w:ind w:firstLine="480" w:firstLineChars="200"/>
        <w:rPr>
          <w:color w:val="auto"/>
          <w:sz w:val="24"/>
          <w:szCs w:val="24"/>
          <w:highlight w:val="none"/>
          <w:lang w:val="en-US"/>
        </w:rPr>
      </w:pPr>
      <w:r>
        <w:rPr>
          <w:rFonts w:hint="eastAsia"/>
          <w:color w:val="auto"/>
          <w:sz w:val="24"/>
          <w:szCs w:val="24"/>
          <w:highlight w:val="none"/>
          <w:lang w:val="en-US"/>
        </w:rPr>
        <w:t>3.1 投标人参加投标的意思表达清楚，投标人代表被授权有效。</w:t>
      </w:r>
    </w:p>
    <w:p w14:paraId="05D29564">
      <w:pPr>
        <w:wordWrap w:val="0"/>
        <w:autoSpaceDE/>
        <w:autoSpaceDN/>
        <w:adjustRightInd w:val="0"/>
        <w:snapToGrid w:val="0"/>
        <w:spacing w:line="360" w:lineRule="auto"/>
        <w:ind w:firstLine="480" w:firstLineChars="200"/>
        <w:rPr>
          <w:color w:val="auto"/>
          <w:sz w:val="24"/>
          <w:szCs w:val="24"/>
          <w:highlight w:val="none"/>
          <w:lang w:val="en-US"/>
        </w:rPr>
      </w:pPr>
      <w:r>
        <w:rPr>
          <w:rFonts w:hint="eastAsia"/>
          <w:color w:val="auto"/>
          <w:sz w:val="24"/>
          <w:szCs w:val="24"/>
          <w:highlight w:val="none"/>
          <w:lang w:val="en-US"/>
        </w:rPr>
        <w:t>3.2投标人是法人或其他组织，按国家法律经营；</w:t>
      </w:r>
    </w:p>
    <w:p w14:paraId="493738E0">
      <w:pPr>
        <w:pStyle w:val="7"/>
        <w:tabs>
          <w:tab w:val="left" w:pos="4500"/>
          <w:tab w:val="left" w:pos="6415"/>
        </w:tabs>
        <w:kinsoku w:val="0"/>
        <w:wordWrap w:val="0"/>
        <w:overflowPunct w:val="0"/>
        <w:spacing w:line="360" w:lineRule="auto"/>
        <w:ind w:right="213" w:firstLine="484" w:firstLineChars="202"/>
        <w:rPr>
          <w:color w:val="auto"/>
          <w:sz w:val="24"/>
          <w:highlight w:val="none"/>
        </w:rPr>
      </w:pPr>
      <w:r>
        <w:rPr>
          <w:rFonts w:hint="eastAsia"/>
          <w:color w:val="auto"/>
          <w:sz w:val="24"/>
          <w:szCs w:val="24"/>
          <w:highlight w:val="none"/>
          <w:lang w:val="en-US"/>
        </w:rPr>
        <w:t>3.3</w:t>
      </w:r>
      <w:r>
        <w:rPr>
          <w:rFonts w:hint="eastAsia"/>
          <w:color w:val="auto"/>
          <w:spacing w:val="2"/>
          <w:sz w:val="24"/>
          <w:highlight w:val="none"/>
        </w:rPr>
        <w:t>投</w:t>
      </w:r>
      <w:r>
        <w:rPr>
          <w:rFonts w:hint="eastAsia"/>
          <w:color w:val="auto"/>
          <w:sz w:val="24"/>
          <w:highlight w:val="none"/>
        </w:rPr>
        <w:t>标人须</w:t>
      </w:r>
      <w:r>
        <w:rPr>
          <w:rFonts w:hint="eastAsia"/>
          <w:color w:val="auto"/>
          <w:spacing w:val="2"/>
          <w:sz w:val="24"/>
          <w:highlight w:val="none"/>
        </w:rPr>
        <w:t>具</w:t>
      </w:r>
      <w:r>
        <w:rPr>
          <w:rFonts w:hint="eastAsia"/>
          <w:color w:val="auto"/>
          <w:spacing w:val="1"/>
          <w:sz w:val="24"/>
          <w:highlight w:val="none"/>
        </w:rPr>
        <w:t>备建设行政主管部门颁发的</w:t>
      </w:r>
      <w:r>
        <w:rPr>
          <w:rFonts w:hint="eastAsia"/>
          <w:color w:val="auto"/>
          <w:sz w:val="24"/>
          <w:highlight w:val="none"/>
          <w:u w:val="single"/>
        </w:rPr>
        <w:t>工程监理综合资质或市政公用工程监理甲级</w:t>
      </w:r>
      <w:r>
        <w:rPr>
          <w:rFonts w:hint="eastAsia"/>
          <w:color w:val="auto"/>
          <w:sz w:val="24"/>
          <w:highlight w:val="none"/>
        </w:rPr>
        <w:t>资质。</w:t>
      </w:r>
    </w:p>
    <w:p w14:paraId="2E4BC5C7">
      <w:pPr>
        <w:wordWrap w:val="0"/>
        <w:autoSpaceDE/>
        <w:autoSpaceDN/>
        <w:adjustRightInd w:val="0"/>
        <w:snapToGrid w:val="0"/>
        <w:spacing w:line="360" w:lineRule="auto"/>
        <w:ind w:firstLine="480" w:firstLineChars="200"/>
        <w:rPr>
          <w:color w:val="auto"/>
          <w:sz w:val="24"/>
          <w:highlight w:val="none"/>
          <w:u w:val="single"/>
        </w:rPr>
      </w:pPr>
      <w:r>
        <w:rPr>
          <w:rFonts w:hint="eastAsia"/>
          <w:color w:val="auto"/>
          <w:sz w:val="24"/>
          <w:highlight w:val="none"/>
        </w:rPr>
        <w:t>对应所设置资质要求的规模指标：</w:t>
      </w:r>
      <w:r>
        <w:rPr>
          <w:rFonts w:hint="eastAsia"/>
          <w:color w:val="auto"/>
          <w:sz w:val="24"/>
          <w:highlight w:val="none"/>
          <w:u w:val="single"/>
        </w:rPr>
        <w:t>■风景园林工程：总投资3000万元以上。</w:t>
      </w:r>
    </w:p>
    <w:p w14:paraId="78DBDA57">
      <w:pPr>
        <w:pStyle w:val="22"/>
        <w:tabs>
          <w:tab w:val="left" w:pos="642"/>
        </w:tabs>
        <w:wordWrap w:val="0"/>
        <w:autoSpaceDE/>
        <w:autoSpaceDN/>
        <w:snapToGrid w:val="0"/>
        <w:spacing w:line="360" w:lineRule="auto"/>
        <w:ind w:left="0" w:firstLine="480" w:firstLineChars="200"/>
        <w:rPr>
          <w:color w:val="auto"/>
          <w:sz w:val="24"/>
          <w:szCs w:val="24"/>
          <w:highlight w:val="none"/>
          <w:u w:val="single"/>
        </w:rPr>
      </w:pPr>
      <w:r>
        <w:rPr>
          <w:rFonts w:hint="eastAsia"/>
          <w:color w:val="auto"/>
          <w:sz w:val="24"/>
          <w:szCs w:val="24"/>
          <w:highlight w:val="none"/>
          <w:u w:val="single"/>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扫描件。（2）工程监理企业资质的要求和证书有效期按《工程监理企业资质管理规定》（中华人民共和国建设部令第158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广东省住房和城乡建设厅关于建设工程企业资质有关事宜的通知》（粤建许函〔2022〕846号）、《住房和城乡建设部关于进一步加强建设工程企业资质审批管理工作的通知》（建市规〔2023〕3号）、《住房城乡建设部办公厅关于做好有关建设工程企业资质证书换领和延续工作的通知》（建办市〔2023〕47号）、《广东省住房和城乡建设厅关于建设工程企业资质延续有关事项的通知》（粤建许函〔2023〕820号）、《住房城乡建设部建筑市场监管司关于建设工程企业资质延续有关事项的通知》（建司局函市〔2023〕116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1C23F388">
      <w:pPr>
        <w:wordWrap w:val="0"/>
        <w:spacing w:line="360" w:lineRule="auto"/>
        <w:ind w:firstLine="484" w:firstLineChars="202"/>
        <w:rPr>
          <w:color w:val="auto"/>
          <w:sz w:val="24"/>
          <w:szCs w:val="24"/>
          <w:highlight w:val="none"/>
          <w:u w:val="single"/>
          <w:lang w:val="en"/>
        </w:rPr>
      </w:pPr>
      <w:r>
        <w:rPr>
          <w:rFonts w:hint="eastAsia"/>
          <w:color w:val="auto"/>
          <w:sz w:val="24"/>
          <w:szCs w:val="24"/>
          <w:highlight w:val="none"/>
        </w:rPr>
        <w:t>3.4拟委派</w:t>
      </w:r>
      <w:r>
        <w:rPr>
          <w:rFonts w:hint="eastAsia" w:cs="楷体_GB2312"/>
          <w:color w:val="auto"/>
          <w:sz w:val="24"/>
          <w:szCs w:val="24"/>
          <w:highlight w:val="none"/>
        </w:rPr>
        <w:t>项目负责人（总监理工程师）</w:t>
      </w:r>
      <w:r>
        <w:rPr>
          <w:rFonts w:hint="eastAsia"/>
          <w:color w:val="auto"/>
          <w:sz w:val="24"/>
          <w:szCs w:val="24"/>
          <w:highlight w:val="none"/>
        </w:rPr>
        <w:t>须具备</w:t>
      </w:r>
      <w:r>
        <w:rPr>
          <w:rFonts w:hint="eastAsia"/>
          <w:color w:val="auto"/>
          <w:sz w:val="24"/>
          <w:szCs w:val="24"/>
          <w:highlight w:val="none"/>
          <w:u w:val="single"/>
          <w:lang w:val="en"/>
        </w:rPr>
        <w:t>建设部2006年4月1日后颁发的中华人民共和国注册监理工程师注册执业证书且其注册证书专业为市政公用工程</w:t>
      </w:r>
      <w:r>
        <w:rPr>
          <w:rFonts w:hint="eastAsia"/>
          <w:color w:val="auto"/>
          <w:sz w:val="24"/>
          <w:szCs w:val="24"/>
          <w:highlight w:val="none"/>
          <w:u w:val="single"/>
        </w:rPr>
        <w:t>，并具备大学本科学历</w:t>
      </w:r>
      <w:r>
        <w:rPr>
          <w:rFonts w:hint="eastAsia"/>
          <w:color w:val="auto"/>
          <w:sz w:val="24"/>
          <w:szCs w:val="24"/>
          <w:highlight w:val="none"/>
          <w:u w:val="single"/>
          <w:lang w:val="en"/>
        </w:rPr>
        <w:t>。</w:t>
      </w:r>
      <w:r>
        <w:rPr>
          <w:rFonts w:hint="eastAsia"/>
          <w:color w:val="auto"/>
          <w:sz w:val="24"/>
          <w:szCs w:val="24"/>
          <w:highlight w:val="none"/>
          <w:u w:val="single"/>
        </w:rPr>
        <w:t>需提供离投标截止时间最近的至少1个月（即2025年</w:t>
      </w:r>
      <w:r>
        <w:rPr>
          <w:rFonts w:hint="eastAsia"/>
          <w:color w:val="auto"/>
          <w:sz w:val="24"/>
          <w:szCs w:val="24"/>
          <w:highlight w:val="none"/>
          <w:u w:val="single"/>
          <w:lang w:val="en-US"/>
        </w:rPr>
        <w:t>4</w:t>
      </w:r>
      <w:r>
        <w:rPr>
          <w:rFonts w:hint="eastAsia"/>
          <w:color w:val="auto"/>
          <w:sz w:val="24"/>
          <w:szCs w:val="24"/>
          <w:highlight w:val="none"/>
          <w:u w:val="single"/>
        </w:rPr>
        <w:t>月）在本单位缴纳的社保证明文件。</w:t>
      </w:r>
    </w:p>
    <w:p w14:paraId="2A425AAF">
      <w:pPr>
        <w:pStyle w:val="7"/>
        <w:tabs>
          <w:tab w:val="left" w:pos="4500"/>
          <w:tab w:val="left" w:pos="6415"/>
        </w:tabs>
        <w:kinsoku w:val="0"/>
        <w:wordWrap w:val="0"/>
        <w:overflowPunct w:val="0"/>
        <w:spacing w:line="360" w:lineRule="auto"/>
        <w:ind w:right="213" w:firstLine="484" w:firstLineChars="202"/>
        <w:rPr>
          <w:rFonts w:cs="楷体_GB2312"/>
          <w:color w:val="auto"/>
          <w:sz w:val="24"/>
          <w:highlight w:val="none"/>
          <w:u w:val="single"/>
        </w:rPr>
      </w:pPr>
      <w:r>
        <w:rPr>
          <w:rFonts w:hint="eastAsia" w:cs="楷体_GB2312"/>
          <w:color w:val="auto"/>
          <w:sz w:val="24"/>
          <w:highlight w:val="none"/>
          <w:u w:val="single"/>
        </w:rPr>
        <w:t>注：若拟委派的项目负责人（总监理工程师）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4E9DC0D8">
      <w:pPr>
        <w:pStyle w:val="7"/>
        <w:tabs>
          <w:tab w:val="left" w:pos="4500"/>
          <w:tab w:val="left" w:pos="6415"/>
        </w:tabs>
        <w:kinsoku w:val="0"/>
        <w:wordWrap w:val="0"/>
        <w:overflowPunct w:val="0"/>
        <w:spacing w:line="360" w:lineRule="auto"/>
        <w:ind w:right="213" w:firstLine="484" w:firstLineChars="202"/>
        <w:rPr>
          <w:color w:val="auto"/>
          <w:sz w:val="24"/>
          <w:highlight w:val="none"/>
        </w:rPr>
      </w:pPr>
      <w:r>
        <w:rPr>
          <w:rFonts w:hint="eastAsia"/>
          <w:color w:val="auto"/>
          <w:sz w:val="24"/>
          <w:highlight w:val="none"/>
        </w:rPr>
        <w:t>3.5 投标申请人业绩要求（</w:t>
      </w:r>
      <w:r>
        <w:rPr>
          <w:rFonts w:hint="eastAsia"/>
          <w:color w:val="auto"/>
          <w:sz w:val="24"/>
          <w:highlight w:val="none"/>
        </w:rPr>
        <w:sym w:font="Wingdings 2" w:char="00A3"/>
      </w:r>
      <w:r>
        <w:rPr>
          <w:rFonts w:hint="eastAsia"/>
          <w:color w:val="auto"/>
          <w:sz w:val="24"/>
          <w:highlight w:val="none"/>
        </w:rPr>
        <w:t>需要 /■不需要）。</w:t>
      </w:r>
    </w:p>
    <w:p w14:paraId="4910E0CB">
      <w:pPr>
        <w:wordWrap w:val="0"/>
        <w:spacing w:line="360" w:lineRule="auto"/>
        <w:ind w:firstLine="484" w:firstLineChars="202"/>
        <w:rPr>
          <w:color w:val="auto"/>
          <w:sz w:val="24"/>
          <w:szCs w:val="24"/>
          <w:highlight w:val="none"/>
        </w:rPr>
      </w:pPr>
      <w:r>
        <w:rPr>
          <w:rFonts w:hint="eastAsia"/>
          <w:color w:val="auto"/>
          <w:sz w:val="24"/>
          <w:szCs w:val="24"/>
          <w:highlight w:val="none"/>
        </w:rPr>
        <w:t>3.6关于联合体投标：</w:t>
      </w:r>
    </w:p>
    <w:p w14:paraId="278C9A6C">
      <w:pPr>
        <w:wordWrap w:val="0"/>
        <w:spacing w:line="360" w:lineRule="auto"/>
        <w:ind w:firstLine="484" w:firstLineChars="202"/>
        <w:rPr>
          <w:color w:val="auto"/>
          <w:sz w:val="24"/>
          <w:szCs w:val="24"/>
          <w:highlight w:val="none"/>
          <w:u w:val="single"/>
        </w:rPr>
      </w:pPr>
      <w:r>
        <w:rPr>
          <w:rFonts w:hint="eastAsia"/>
          <w:color w:val="auto"/>
          <w:sz w:val="24"/>
          <w:szCs w:val="24"/>
          <w:highlight w:val="none"/>
        </w:rPr>
        <w:t>3.6.1本次招标（</w:t>
      </w:r>
      <w:r>
        <w:rPr>
          <w:rFonts w:hint="eastAsia"/>
          <w:color w:val="auto"/>
          <w:sz w:val="24"/>
          <w:szCs w:val="24"/>
          <w:highlight w:val="none"/>
        </w:rPr>
        <w:sym w:font="Wingdings 2" w:char="00A3"/>
      </w:r>
      <w:r>
        <w:rPr>
          <w:rFonts w:hint="eastAsia"/>
          <w:color w:val="auto"/>
          <w:sz w:val="24"/>
          <w:szCs w:val="24"/>
          <w:highlight w:val="none"/>
        </w:rPr>
        <w:t>接受 /■不接受）联合体投标。</w:t>
      </w:r>
    </w:p>
    <w:p w14:paraId="22C76207">
      <w:pPr>
        <w:pStyle w:val="22"/>
        <w:tabs>
          <w:tab w:val="left" w:pos="1040"/>
          <w:tab w:val="left" w:pos="2952"/>
          <w:tab w:val="left" w:pos="4126"/>
        </w:tabs>
        <w:wordWrap w:val="0"/>
        <w:autoSpaceDE/>
        <w:autoSpaceDN/>
        <w:snapToGrid w:val="0"/>
        <w:spacing w:line="360" w:lineRule="auto"/>
        <w:ind w:left="0" w:firstLine="480" w:firstLineChars="200"/>
        <w:rPr>
          <w:color w:val="auto"/>
          <w:sz w:val="24"/>
          <w:szCs w:val="24"/>
          <w:highlight w:val="none"/>
          <w:u w:val="single"/>
        </w:rPr>
      </w:pPr>
      <w:r>
        <w:rPr>
          <w:rFonts w:hint="eastAsia"/>
          <w:color w:val="auto"/>
          <w:sz w:val="24"/>
          <w:szCs w:val="24"/>
          <w:highlight w:val="none"/>
          <w:u w:val="single"/>
        </w:rPr>
        <w:t>3.7投标人已在广州交易集团有限公司（广州公共资源交易中心）办理企业信息登记及拟担任本工程项目总监理工程师须是本企业信息登记信息中的在册人员。（提供网页截图）</w:t>
      </w:r>
    </w:p>
    <w:p w14:paraId="4F416FB6">
      <w:pPr>
        <w:pStyle w:val="22"/>
        <w:tabs>
          <w:tab w:val="left" w:pos="1040"/>
          <w:tab w:val="left" w:pos="2952"/>
          <w:tab w:val="left" w:pos="4126"/>
        </w:tabs>
        <w:wordWrap w:val="0"/>
        <w:autoSpaceDE/>
        <w:autoSpaceDN/>
        <w:snapToGrid w:val="0"/>
        <w:spacing w:line="360" w:lineRule="auto"/>
        <w:ind w:left="0" w:firstLine="480" w:firstLineChars="200"/>
        <w:rPr>
          <w:color w:val="auto"/>
          <w:sz w:val="24"/>
          <w:szCs w:val="24"/>
          <w:highlight w:val="none"/>
        </w:rPr>
      </w:pPr>
      <w:r>
        <w:rPr>
          <w:rFonts w:hint="eastAsia"/>
          <w:color w:val="auto"/>
          <w:sz w:val="24"/>
          <w:szCs w:val="24"/>
          <w:highlight w:val="none"/>
        </w:rPr>
        <w:t>3.8投标人未出现招标文件第二章投标人须知第1.4.3项所规定的任何一种情形，并已按规定格式签名盖章《投标人声明》（按投标人提供的《投标人声明》内容进行评审）。</w:t>
      </w:r>
    </w:p>
    <w:p w14:paraId="37A6436F">
      <w:pPr>
        <w:pStyle w:val="22"/>
        <w:tabs>
          <w:tab w:val="left" w:pos="1040"/>
          <w:tab w:val="left" w:pos="2952"/>
          <w:tab w:val="left" w:pos="4126"/>
        </w:tabs>
        <w:wordWrap w:val="0"/>
        <w:autoSpaceDE/>
        <w:autoSpaceDN/>
        <w:snapToGrid w:val="0"/>
        <w:spacing w:line="360" w:lineRule="auto"/>
        <w:ind w:left="0" w:firstLine="480" w:firstLineChars="200"/>
        <w:rPr>
          <w:color w:val="auto"/>
          <w:sz w:val="24"/>
          <w:szCs w:val="24"/>
          <w:highlight w:val="none"/>
        </w:rPr>
      </w:pPr>
      <w:r>
        <w:rPr>
          <w:rFonts w:hint="eastAsia"/>
          <w:color w:val="auto"/>
          <w:sz w:val="24"/>
          <w:szCs w:val="24"/>
          <w:highlight w:val="none"/>
        </w:rPr>
        <w:t>3.9在投标截止时间前，投标人未被列入拖欠农民工工资失信联合惩戒对象名单。</w:t>
      </w:r>
    </w:p>
    <w:p w14:paraId="7915C926">
      <w:pPr>
        <w:pStyle w:val="22"/>
        <w:tabs>
          <w:tab w:val="left" w:pos="1040"/>
          <w:tab w:val="left" w:pos="2952"/>
          <w:tab w:val="left" w:pos="4126"/>
        </w:tabs>
        <w:wordWrap w:val="0"/>
        <w:autoSpaceDE/>
        <w:autoSpaceDN/>
        <w:snapToGrid w:val="0"/>
        <w:spacing w:line="360" w:lineRule="auto"/>
        <w:ind w:left="0" w:firstLine="480" w:firstLineChars="200"/>
        <w:rPr>
          <w:color w:val="auto"/>
          <w:sz w:val="24"/>
          <w:szCs w:val="24"/>
          <w:highlight w:val="none"/>
        </w:rPr>
      </w:pPr>
      <w:r>
        <w:rPr>
          <w:rFonts w:hint="eastAsia"/>
          <w:color w:val="auto"/>
          <w:sz w:val="24"/>
          <w:szCs w:val="24"/>
          <w:highlight w:val="none"/>
        </w:rPr>
        <w:t>3.10政府投资项目，在投标截止时间前，投标人未被列入“失信被执行人”名单。</w:t>
      </w:r>
    </w:p>
    <w:p w14:paraId="0D0EB9B8">
      <w:pPr>
        <w:pStyle w:val="22"/>
        <w:tabs>
          <w:tab w:val="left" w:pos="1040"/>
          <w:tab w:val="left" w:pos="2952"/>
          <w:tab w:val="left" w:pos="4126"/>
        </w:tabs>
        <w:wordWrap w:val="0"/>
        <w:autoSpaceDE/>
        <w:autoSpaceDN/>
        <w:snapToGrid w:val="0"/>
        <w:spacing w:line="360" w:lineRule="auto"/>
        <w:ind w:left="0" w:firstLine="480" w:firstLineChars="200"/>
        <w:rPr>
          <w:color w:val="auto"/>
          <w:sz w:val="24"/>
          <w:szCs w:val="24"/>
          <w:highlight w:val="none"/>
          <w:u w:val="single"/>
        </w:rPr>
      </w:pPr>
      <w:r>
        <w:rPr>
          <w:rFonts w:hint="eastAsia"/>
          <w:color w:val="auto"/>
          <w:sz w:val="24"/>
          <w:szCs w:val="24"/>
          <w:highlight w:val="none"/>
          <w:u w:val="single"/>
        </w:rPr>
        <w:t>注：按《全国失信惩戒措施基础清单（2025年版）》的有关规定执行。</w:t>
      </w:r>
    </w:p>
    <w:p w14:paraId="22645D3A">
      <w:pPr>
        <w:pStyle w:val="22"/>
        <w:numPr>
          <w:ilvl w:val="0"/>
          <w:numId w:val="2"/>
        </w:numPr>
        <w:tabs>
          <w:tab w:val="left" w:pos="642"/>
        </w:tabs>
        <w:wordWrap w:val="0"/>
        <w:snapToGrid w:val="0"/>
        <w:spacing w:line="360" w:lineRule="auto"/>
        <w:ind w:left="0" w:firstLine="0"/>
        <w:rPr>
          <w:b/>
          <w:color w:val="auto"/>
          <w:sz w:val="32"/>
          <w:highlight w:val="none"/>
        </w:rPr>
      </w:pPr>
      <w:bookmarkStart w:id="8" w:name="_bookmark5"/>
      <w:bookmarkEnd w:id="8"/>
      <w:r>
        <w:rPr>
          <w:rFonts w:hint="eastAsia"/>
          <w:b/>
          <w:color w:val="auto"/>
          <w:sz w:val="32"/>
          <w:highlight w:val="none"/>
        </w:rPr>
        <w:t>招标文件的获取</w:t>
      </w:r>
    </w:p>
    <w:p w14:paraId="55CDBD01">
      <w:pPr>
        <w:wordWrap w:val="0"/>
        <w:autoSpaceDE/>
        <w:autoSpaceDN/>
        <w:spacing w:line="360" w:lineRule="auto"/>
        <w:ind w:firstLine="484" w:firstLineChars="202"/>
        <w:jc w:val="both"/>
        <w:rPr>
          <w:rFonts w:cs="Times New Roman"/>
          <w:color w:val="auto"/>
          <w:kern w:val="2"/>
          <w:sz w:val="24"/>
          <w:szCs w:val="24"/>
          <w:highlight w:val="none"/>
          <w:lang w:val="en-US" w:bidi="ar-SA"/>
        </w:rPr>
      </w:pPr>
      <w:bookmarkStart w:id="9" w:name="_bookmark6"/>
      <w:bookmarkEnd w:id="9"/>
      <w:r>
        <w:rPr>
          <w:rFonts w:cs="Times New Roman"/>
          <w:color w:val="auto"/>
          <w:kern w:val="2"/>
          <w:sz w:val="24"/>
          <w:szCs w:val="24"/>
          <w:highlight w:val="none"/>
          <w:lang w:val="en-US" w:bidi="ar-SA"/>
        </w:rPr>
        <w:t>4.1</w:t>
      </w:r>
      <w:r>
        <w:rPr>
          <w:rFonts w:hint="eastAsia" w:cs="Times New Roman"/>
          <w:color w:val="auto"/>
          <w:kern w:val="2"/>
          <w:sz w:val="24"/>
          <w:szCs w:val="24"/>
          <w:highlight w:val="none"/>
          <w:lang w:val="en-US" w:bidi="ar-SA"/>
        </w:rPr>
        <w:t>凡有意参加投标者，请于</w:t>
      </w:r>
      <w:r>
        <w:rPr>
          <w:rFonts w:cs="Times New Roman"/>
          <w:color w:val="auto"/>
          <w:kern w:val="2"/>
          <w:sz w:val="24"/>
          <w:szCs w:val="24"/>
          <w:highlight w:val="none"/>
          <w:u w:val="single"/>
          <w:lang w:val="en-US" w:bidi="ar-SA"/>
        </w:rPr>
        <w:t>2025</w:t>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时</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分至</w:t>
      </w:r>
      <w:r>
        <w:rPr>
          <w:rFonts w:cs="Times New Roman"/>
          <w:color w:val="auto"/>
          <w:kern w:val="2"/>
          <w:sz w:val="24"/>
          <w:szCs w:val="24"/>
          <w:highlight w:val="none"/>
          <w:u w:val="single"/>
          <w:lang w:val="en-US" w:bidi="ar-SA"/>
        </w:rPr>
        <w:t>2025</w:t>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时</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分</w:t>
      </w:r>
      <w:r>
        <w:rPr>
          <w:rFonts w:cs="Times New Roman"/>
          <w:color w:val="auto"/>
          <w:kern w:val="2"/>
          <w:sz w:val="24"/>
          <w:szCs w:val="24"/>
          <w:highlight w:val="none"/>
          <w:lang w:val="en-US" w:bidi="ar-SA"/>
        </w:rPr>
        <w:t>(</w:t>
      </w:r>
      <w:r>
        <w:rPr>
          <w:rFonts w:hint="eastAsia" w:cs="Times New Roman"/>
          <w:color w:val="auto"/>
          <w:kern w:val="2"/>
          <w:sz w:val="24"/>
          <w:szCs w:val="24"/>
          <w:highlight w:val="none"/>
          <w:lang w:val="en-US" w:bidi="ar-SA"/>
        </w:rPr>
        <w:t>北京时间，下同</w:t>
      </w:r>
      <w:r>
        <w:rPr>
          <w:rFonts w:cs="Times New Roman"/>
          <w:color w:val="auto"/>
          <w:kern w:val="2"/>
          <w:sz w:val="24"/>
          <w:szCs w:val="24"/>
          <w:highlight w:val="none"/>
          <w:lang w:val="en-US" w:bidi="ar-SA"/>
        </w:rPr>
        <w:t>)</w:t>
      </w:r>
      <w:r>
        <w:rPr>
          <w:rFonts w:hint="eastAsia" w:cs="Times New Roman"/>
          <w:color w:val="auto"/>
          <w:kern w:val="2"/>
          <w:sz w:val="24"/>
          <w:szCs w:val="24"/>
          <w:highlight w:val="none"/>
          <w:lang w:val="en-US" w:bidi="ar-SA"/>
        </w:rPr>
        <w:t>，登录</w:t>
      </w:r>
      <w:r>
        <w:rPr>
          <w:rFonts w:hint="eastAsia" w:cs="Times New Roman"/>
          <w:color w:val="auto"/>
          <w:kern w:val="2"/>
          <w:sz w:val="24"/>
          <w:szCs w:val="24"/>
          <w:highlight w:val="none"/>
          <w:u w:val="single"/>
          <w:lang w:val="en" w:bidi="ar-SA"/>
        </w:rPr>
        <w:t>广州交易集团有限公司（广州公共资源交易中心）网站（http://www.gzggzy.cn/）</w:t>
      </w:r>
      <w:r>
        <w:rPr>
          <w:rFonts w:hint="eastAsia" w:cs="Times New Roman"/>
          <w:color w:val="auto"/>
          <w:kern w:val="2"/>
          <w:sz w:val="24"/>
          <w:szCs w:val="24"/>
          <w:highlight w:val="none"/>
          <w:lang w:val="en-US" w:bidi="ar-SA"/>
        </w:rPr>
        <w:t>下载电子招标文件。</w:t>
      </w:r>
    </w:p>
    <w:p w14:paraId="45C0A375">
      <w:pPr>
        <w:wordWrap w:val="0"/>
        <w:autoSpaceDE/>
        <w:autoSpaceDN/>
        <w:spacing w:line="360" w:lineRule="auto"/>
        <w:ind w:firstLine="484" w:firstLineChars="202"/>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4.2发布招标公告时间（含本日）：</w:t>
      </w:r>
      <w:r>
        <w:rPr>
          <w:rFonts w:cs="Times New Roman"/>
          <w:color w:val="auto"/>
          <w:kern w:val="2"/>
          <w:sz w:val="24"/>
          <w:szCs w:val="24"/>
          <w:highlight w:val="none"/>
          <w:u w:val="single"/>
          <w:lang w:val="en-US" w:bidi="ar-SA"/>
        </w:rPr>
        <w:t>2025</w:t>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时</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分至</w:t>
      </w:r>
      <w:r>
        <w:rPr>
          <w:rFonts w:cs="Times New Roman"/>
          <w:color w:val="auto"/>
          <w:kern w:val="2"/>
          <w:sz w:val="24"/>
          <w:szCs w:val="24"/>
          <w:highlight w:val="none"/>
          <w:u w:val="single"/>
          <w:lang w:val="en-US" w:bidi="ar-SA"/>
        </w:rPr>
        <w:t>2025</w:t>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时</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分。</w:t>
      </w:r>
    </w:p>
    <w:p w14:paraId="62BA7032">
      <w:pPr>
        <w:wordWrap w:val="0"/>
        <w:autoSpaceDE/>
        <w:autoSpaceDN/>
        <w:spacing w:line="360" w:lineRule="auto"/>
        <w:ind w:firstLine="484" w:firstLineChars="202"/>
        <w:jc w:val="both"/>
        <w:rPr>
          <w:rFonts w:cs="楷体_GB2312"/>
          <w:color w:val="auto"/>
          <w:kern w:val="2"/>
          <w:sz w:val="24"/>
          <w:szCs w:val="24"/>
          <w:highlight w:val="none"/>
          <w:u w:val="single"/>
          <w:lang w:val="en-US" w:bidi="ar-SA"/>
        </w:rPr>
      </w:pPr>
      <w:r>
        <w:rPr>
          <w:rFonts w:hint="eastAsia" w:cs="楷体_GB2312"/>
          <w:color w:val="auto"/>
          <w:kern w:val="2"/>
          <w:sz w:val="24"/>
          <w:szCs w:val="24"/>
          <w:highlight w:val="none"/>
          <w:u w:val="single"/>
          <w:lang w:val="en-US" w:bidi="ar-SA"/>
        </w:rPr>
        <w:t>注：本公告发布之日起开始发布招标文件，发布招标公告的时间为招标公告发出之日起至递交投标文件截止时间止,并从招标公告发布之日起开始计算备标时间。</w:t>
      </w:r>
    </w:p>
    <w:p w14:paraId="022D75DC">
      <w:pPr>
        <w:wordWrap w:val="0"/>
        <w:autoSpaceDE/>
        <w:autoSpaceDN/>
        <w:spacing w:line="360" w:lineRule="auto"/>
        <w:ind w:firstLine="484" w:firstLineChars="202"/>
        <w:jc w:val="both"/>
        <w:rPr>
          <w:color w:val="auto"/>
          <w:kern w:val="2"/>
          <w:sz w:val="24"/>
          <w:szCs w:val="24"/>
          <w:highlight w:val="none"/>
          <w:lang w:val="en-US" w:bidi="ar-SA"/>
        </w:rPr>
      </w:pPr>
      <w:r>
        <w:rPr>
          <w:rFonts w:hint="eastAsia" w:cs="Times New Roman"/>
          <w:color w:val="auto"/>
          <w:kern w:val="2"/>
          <w:sz w:val="24"/>
          <w:szCs w:val="24"/>
          <w:highlight w:val="none"/>
          <w:lang w:val="en-US" w:bidi="ar-SA"/>
        </w:rPr>
        <w:t>4.3</w:t>
      </w:r>
      <w:r>
        <w:rPr>
          <w:rFonts w:hint="eastAsia"/>
          <w:color w:val="auto"/>
          <w:kern w:val="2"/>
          <w:sz w:val="24"/>
          <w:szCs w:val="24"/>
          <w:highlight w:val="none"/>
          <w:lang w:val="en-US" w:bidi="ar-SA"/>
        </w:rPr>
        <w:t>本项目招标文件随招标公告一并在</w:t>
      </w:r>
      <w:r>
        <w:rPr>
          <w:rFonts w:hint="eastAsia" w:cs="Times New Roman"/>
          <w:color w:val="auto"/>
          <w:kern w:val="2"/>
          <w:sz w:val="24"/>
          <w:szCs w:val="24"/>
          <w:highlight w:val="none"/>
          <w:u w:val="single"/>
          <w:lang w:val="en" w:bidi="ar-SA"/>
        </w:rPr>
        <w:t>广州交易集团有限公司（广州公共资源交易中心）电子交易平台</w:t>
      </w:r>
      <w:r>
        <w:rPr>
          <w:rFonts w:hint="eastAsia"/>
          <w:color w:val="auto"/>
          <w:kern w:val="2"/>
          <w:sz w:val="24"/>
          <w:szCs w:val="24"/>
          <w:highlight w:val="none"/>
          <w:lang w:val="en-US" w:bidi="ar-SA"/>
        </w:rPr>
        <w:t>发布。招标文件一经在交易平台发布，视为发出给投标人，招标文件由投标人自行在交易平台下载。</w:t>
      </w:r>
    </w:p>
    <w:p w14:paraId="365D5828">
      <w:pPr>
        <w:pStyle w:val="22"/>
        <w:numPr>
          <w:ilvl w:val="0"/>
          <w:numId w:val="2"/>
        </w:numPr>
        <w:tabs>
          <w:tab w:val="left" w:pos="642"/>
        </w:tabs>
        <w:wordWrap w:val="0"/>
        <w:snapToGrid w:val="0"/>
        <w:spacing w:line="360" w:lineRule="auto"/>
        <w:ind w:left="0" w:firstLine="0"/>
        <w:rPr>
          <w:b/>
          <w:color w:val="auto"/>
          <w:sz w:val="32"/>
          <w:highlight w:val="none"/>
          <w:lang w:val="en-US"/>
        </w:rPr>
      </w:pPr>
      <w:r>
        <w:rPr>
          <w:rFonts w:hint="eastAsia"/>
          <w:b/>
          <w:color w:val="auto"/>
          <w:sz w:val="32"/>
          <w:highlight w:val="none"/>
          <w:lang w:val="en-US"/>
        </w:rPr>
        <w:t>投标文件的递交</w:t>
      </w:r>
    </w:p>
    <w:p w14:paraId="03973730">
      <w:pPr>
        <w:wordWrap w:val="0"/>
        <w:autoSpaceDE/>
        <w:autoSpaceDN/>
        <w:spacing w:line="360" w:lineRule="auto"/>
        <w:ind w:firstLine="484" w:firstLineChars="202"/>
        <w:jc w:val="both"/>
        <w:rPr>
          <w:color w:val="auto"/>
          <w:kern w:val="2"/>
          <w:sz w:val="24"/>
          <w:szCs w:val="24"/>
          <w:highlight w:val="none"/>
          <w:lang w:val="en-US" w:bidi="ar-SA"/>
        </w:rPr>
      </w:pPr>
      <w:bookmarkStart w:id="10" w:name="_bookmark7"/>
      <w:bookmarkEnd w:id="10"/>
      <w:r>
        <w:rPr>
          <w:rFonts w:hint="eastAsia"/>
          <w:color w:val="auto"/>
          <w:kern w:val="2"/>
          <w:sz w:val="24"/>
          <w:szCs w:val="24"/>
          <w:highlight w:val="none"/>
          <w:lang w:val="en-US" w:bidi="ar-SA"/>
        </w:rPr>
        <w:t>5.1投标文件递交的截止时间（投标截止时间，下同）为</w:t>
      </w:r>
      <w:r>
        <w:rPr>
          <w:rFonts w:cs="Times New Roman"/>
          <w:color w:val="auto"/>
          <w:kern w:val="2"/>
          <w:sz w:val="24"/>
          <w:szCs w:val="24"/>
          <w:highlight w:val="none"/>
          <w:u w:val="single"/>
          <w:lang w:val="en-US" w:bidi="ar-SA"/>
        </w:rPr>
        <w:t>2025</w:t>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时</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分</w:t>
      </w:r>
      <w:r>
        <w:rPr>
          <w:rFonts w:hint="eastAsia"/>
          <w:color w:val="auto"/>
          <w:kern w:val="2"/>
          <w:sz w:val="24"/>
          <w:szCs w:val="24"/>
          <w:highlight w:val="none"/>
          <w:lang w:val="en-US" w:bidi="ar-SA"/>
        </w:rPr>
        <w:t>，投标人应在截止时间前通过</w:t>
      </w:r>
      <w:r>
        <w:rPr>
          <w:rFonts w:hint="eastAsia"/>
          <w:color w:val="auto"/>
          <w:kern w:val="2"/>
          <w:sz w:val="24"/>
          <w:szCs w:val="24"/>
          <w:highlight w:val="none"/>
          <w:u w:val="single"/>
          <w:lang w:val="en-US" w:bidi="ar-SA"/>
        </w:rPr>
        <w:t>广州交易集团有限公司（广州公共资源交易中心）电子交易平台</w:t>
      </w:r>
      <w:r>
        <w:rPr>
          <w:rFonts w:hint="eastAsia"/>
          <w:color w:val="auto"/>
          <w:kern w:val="2"/>
          <w:sz w:val="24"/>
          <w:szCs w:val="24"/>
          <w:highlight w:val="none"/>
          <w:lang w:val="en-US" w:bidi="ar-SA"/>
        </w:rPr>
        <w:t>递交电子投标文件。投标人完成电子投标文件上传后，交易平台即时向投标人发出递交回执通知。递交时间以递交回执通知载明的传输完成时间为准。</w:t>
      </w:r>
    </w:p>
    <w:p w14:paraId="67EE3224">
      <w:pPr>
        <w:widowControl/>
        <w:wordWrap w:val="0"/>
        <w:topLinePunct/>
        <w:autoSpaceDE/>
        <w:autoSpaceDN/>
        <w:spacing w:line="360" w:lineRule="auto"/>
        <w:ind w:firstLine="484" w:firstLineChars="202"/>
        <w:jc w:val="both"/>
        <w:rPr>
          <w:color w:val="auto"/>
          <w:kern w:val="2"/>
          <w:sz w:val="24"/>
          <w:szCs w:val="24"/>
          <w:highlight w:val="none"/>
          <w:lang w:val="en-US" w:bidi="ar-SA"/>
        </w:rPr>
      </w:pPr>
      <w:r>
        <w:rPr>
          <w:rFonts w:hint="eastAsia"/>
          <w:color w:val="auto"/>
          <w:kern w:val="2"/>
          <w:sz w:val="24"/>
          <w:szCs w:val="24"/>
          <w:highlight w:val="none"/>
          <w:lang w:val="en-US" w:bidi="ar-SA"/>
        </w:rPr>
        <w:t>在投标截止时间后</w:t>
      </w:r>
      <w:r>
        <w:rPr>
          <w:rFonts w:hint="eastAsia"/>
          <w:b/>
          <w:bCs/>
          <w:color w:val="auto"/>
          <w:kern w:val="2"/>
          <w:sz w:val="24"/>
          <w:szCs w:val="24"/>
          <w:highlight w:val="none"/>
          <w:u w:val="single"/>
          <w:lang w:val="en-US" w:bidi="ar-SA"/>
        </w:rPr>
        <w:t>1</w:t>
      </w:r>
      <w:r>
        <w:rPr>
          <w:rFonts w:hint="eastAsia"/>
          <w:color w:val="auto"/>
          <w:kern w:val="2"/>
          <w:sz w:val="24"/>
          <w:szCs w:val="24"/>
          <w:highlight w:val="none"/>
          <w:lang w:val="en-US" w:bidi="ar-SA"/>
        </w:rPr>
        <w:t>小时内，投标人通过</w:t>
      </w:r>
      <w:r>
        <w:rPr>
          <w:rFonts w:hint="eastAsia" w:cs="Times New Roman"/>
          <w:color w:val="auto"/>
          <w:kern w:val="2"/>
          <w:sz w:val="24"/>
          <w:szCs w:val="24"/>
          <w:highlight w:val="none"/>
          <w:u w:val="single"/>
          <w:lang w:val="en" w:bidi="ar-SA"/>
        </w:rPr>
        <w:t>广州交易集团有限公司（广州公共资源交易中心）电子交易平台</w:t>
      </w:r>
      <w:r>
        <w:rPr>
          <w:rFonts w:hint="eastAsia"/>
          <w:color w:val="auto"/>
          <w:kern w:val="2"/>
          <w:sz w:val="24"/>
          <w:szCs w:val="24"/>
          <w:highlight w:val="none"/>
          <w:lang w:val="en-US" w:bidi="ar-SA"/>
        </w:rPr>
        <w:t>对已递交的电子投标文件进行解密。</w:t>
      </w:r>
    </w:p>
    <w:p w14:paraId="64AAB5E1">
      <w:pPr>
        <w:tabs>
          <w:tab w:val="left" w:pos="3492"/>
          <w:tab w:val="left" w:pos="7063"/>
        </w:tabs>
        <w:kinsoku w:val="0"/>
        <w:wordWrap w:val="0"/>
        <w:overflowPunct w:val="0"/>
        <w:spacing w:line="360" w:lineRule="auto"/>
        <w:ind w:right="113" w:firstLine="484" w:firstLineChars="202"/>
        <w:jc w:val="both"/>
        <w:rPr>
          <w:rFonts w:cs="Times New Roman"/>
          <w:color w:val="auto"/>
          <w:kern w:val="2"/>
          <w:sz w:val="24"/>
          <w:szCs w:val="24"/>
          <w:highlight w:val="none"/>
          <w:u w:val="single"/>
          <w:lang w:val="en-US" w:bidi="ar-SA"/>
        </w:rPr>
      </w:pPr>
      <w:r>
        <w:rPr>
          <w:rFonts w:hint="eastAsia"/>
          <w:color w:val="auto"/>
          <w:kern w:val="2"/>
          <w:sz w:val="24"/>
          <w:szCs w:val="24"/>
          <w:highlight w:val="none"/>
          <w:lang w:val="en-US" w:bidi="ar-SA"/>
        </w:rPr>
        <w:t>5.2投标人应在递交投标文件截止时间前，登录</w:t>
      </w:r>
      <w:r>
        <w:rPr>
          <w:rFonts w:hint="eastAsia"/>
          <w:color w:val="auto"/>
          <w:kern w:val="2"/>
          <w:sz w:val="24"/>
          <w:szCs w:val="24"/>
          <w:highlight w:val="none"/>
          <w:u w:val="single"/>
          <w:lang w:val="en-US" w:bidi="ar-SA"/>
        </w:rPr>
        <w:t>广州交易集团有限公司（广州公共资源交易中心）电子交易平台</w:t>
      </w:r>
      <w:r>
        <w:rPr>
          <w:rFonts w:hint="eastAsia"/>
          <w:color w:val="auto"/>
          <w:kern w:val="2"/>
          <w:sz w:val="24"/>
          <w:szCs w:val="24"/>
          <w:highlight w:val="none"/>
          <w:lang w:val="en-US" w:bidi="ar-SA"/>
        </w:rPr>
        <w:t>办理网上投标登记手续；投标登记时间（含本日）</w:t>
      </w:r>
      <w:r>
        <w:rPr>
          <w:rFonts w:hint="eastAsia" w:cs="Times New Roman"/>
          <w:color w:val="auto"/>
          <w:kern w:val="2"/>
          <w:sz w:val="24"/>
          <w:szCs w:val="24"/>
          <w:highlight w:val="none"/>
          <w:lang w:val="en-US" w:bidi="ar-SA"/>
        </w:rPr>
        <w:t>：</w:t>
      </w:r>
      <w:r>
        <w:rPr>
          <w:rFonts w:cs="Times New Roman"/>
          <w:color w:val="auto"/>
          <w:kern w:val="2"/>
          <w:sz w:val="24"/>
          <w:szCs w:val="24"/>
          <w:highlight w:val="none"/>
          <w:u w:val="single"/>
          <w:lang w:val="en-US" w:bidi="ar-SA"/>
        </w:rPr>
        <w:t>2025</w:t>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时</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分至</w:t>
      </w:r>
      <w:r>
        <w:rPr>
          <w:rFonts w:cs="Times New Roman"/>
          <w:color w:val="auto"/>
          <w:kern w:val="2"/>
          <w:sz w:val="24"/>
          <w:szCs w:val="24"/>
          <w:highlight w:val="none"/>
          <w:u w:val="single"/>
          <w:lang w:val="en-US" w:bidi="ar-SA"/>
        </w:rPr>
        <w:t>2025</w:t>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时</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分。</w:t>
      </w:r>
    </w:p>
    <w:p w14:paraId="03452889">
      <w:pPr>
        <w:tabs>
          <w:tab w:val="left" w:pos="3492"/>
          <w:tab w:val="left" w:pos="7063"/>
        </w:tabs>
        <w:kinsoku w:val="0"/>
        <w:wordWrap w:val="0"/>
        <w:overflowPunct w:val="0"/>
        <w:spacing w:line="360" w:lineRule="auto"/>
        <w:ind w:right="113" w:firstLine="484" w:firstLineChars="202"/>
        <w:jc w:val="both"/>
        <w:rPr>
          <w:rFonts w:cs="楷体_GB2312"/>
          <w:color w:val="auto"/>
          <w:kern w:val="2"/>
          <w:sz w:val="24"/>
          <w:szCs w:val="24"/>
          <w:highlight w:val="none"/>
          <w:u w:val="single"/>
          <w:lang w:val="en-US" w:bidi="ar-SA"/>
        </w:rPr>
      </w:pPr>
      <w:r>
        <w:rPr>
          <w:rFonts w:hint="eastAsia" w:cs="楷体_GB2312"/>
          <w:color w:val="auto"/>
          <w:kern w:val="2"/>
          <w:sz w:val="24"/>
          <w:szCs w:val="24"/>
          <w:highlight w:val="none"/>
          <w:u w:val="single"/>
          <w:lang w:val="en-US" w:bidi="ar-SA"/>
        </w:rPr>
        <w:t>注：详见电子招标投标交易平台网站发布的最新版操作指引。</w:t>
      </w:r>
    </w:p>
    <w:p w14:paraId="470D8778">
      <w:pPr>
        <w:tabs>
          <w:tab w:val="left" w:pos="360"/>
        </w:tabs>
        <w:wordWrap w:val="0"/>
        <w:autoSpaceDE/>
        <w:autoSpaceDN/>
        <w:spacing w:line="360" w:lineRule="auto"/>
        <w:ind w:firstLine="484" w:firstLineChars="202"/>
        <w:jc w:val="both"/>
        <w:rPr>
          <w:color w:val="auto"/>
          <w:kern w:val="2"/>
          <w:sz w:val="24"/>
          <w:szCs w:val="24"/>
          <w:highlight w:val="none"/>
          <w:lang w:val="en-US" w:bidi="ar-SA"/>
        </w:rPr>
      </w:pPr>
      <w:r>
        <w:rPr>
          <w:rFonts w:hint="eastAsia"/>
          <w:color w:val="auto"/>
          <w:kern w:val="2"/>
          <w:sz w:val="24"/>
          <w:szCs w:val="24"/>
          <w:highlight w:val="none"/>
          <w:lang w:val="en-US" w:bidi="ar-SA"/>
        </w:rPr>
        <w:t>5.3开标开始时间：</w:t>
      </w:r>
      <w:r>
        <w:rPr>
          <w:rFonts w:cs="Times New Roman"/>
          <w:color w:val="auto"/>
          <w:kern w:val="2"/>
          <w:sz w:val="24"/>
          <w:szCs w:val="24"/>
          <w:highlight w:val="none"/>
          <w:u w:val="single"/>
          <w:lang w:val="en-US" w:bidi="ar-SA"/>
        </w:rPr>
        <w:t>2025</w:t>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时</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分</w:t>
      </w:r>
      <w:r>
        <w:rPr>
          <w:rFonts w:hint="eastAsia"/>
          <w:color w:val="auto"/>
          <w:kern w:val="2"/>
          <w:sz w:val="24"/>
          <w:szCs w:val="24"/>
          <w:highlight w:val="none"/>
          <w:lang w:val="en-US" w:bidi="ar-SA"/>
        </w:rPr>
        <w:t>；地点：</w:t>
      </w:r>
      <w:r>
        <w:rPr>
          <w:rFonts w:hint="eastAsia" w:cs="Times New Roman"/>
          <w:color w:val="auto"/>
          <w:kern w:val="2"/>
          <w:sz w:val="24"/>
          <w:szCs w:val="24"/>
          <w:highlight w:val="none"/>
          <w:u w:val="single"/>
          <w:lang w:val="en-US" w:bidi="ar-SA"/>
        </w:rPr>
        <w:t xml:space="preserve">广州交易集团有限公司（广州公共资源交易中心）第 </w:t>
      </w:r>
      <w:r>
        <w:rPr>
          <w:rFonts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u w:val="single"/>
          <w:lang w:val="en-US" w:bidi="ar-SA"/>
        </w:rPr>
        <w:t>开标室</w:t>
      </w:r>
      <w:r>
        <w:rPr>
          <w:rFonts w:hint="eastAsia"/>
          <w:color w:val="auto"/>
          <w:kern w:val="2"/>
          <w:sz w:val="24"/>
          <w:szCs w:val="24"/>
          <w:highlight w:val="none"/>
          <w:lang w:val="en-US" w:bidi="ar-SA"/>
        </w:rPr>
        <w:t>。</w:t>
      </w:r>
    </w:p>
    <w:p w14:paraId="6C173603">
      <w:pPr>
        <w:tabs>
          <w:tab w:val="left" w:pos="360"/>
        </w:tabs>
        <w:wordWrap w:val="0"/>
        <w:autoSpaceDE/>
        <w:autoSpaceDN/>
        <w:spacing w:line="360" w:lineRule="auto"/>
        <w:ind w:firstLine="484" w:firstLineChars="202"/>
        <w:jc w:val="both"/>
        <w:rPr>
          <w:color w:val="auto"/>
          <w:kern w:val="2"/>
          <w:sz w:val="24"/>
          <w:szCs w:val="24"/>
          <w:highlight w:val="none"/>
          <w:lang w:val="en-US" w:bidi="ar-SA"/>
        </w:rPr>
      </w:pPr>
      <w:r>
        <w:rPr>
          <w:rFonts w:hint="eastAsia"/>
          <w:color w:val="auto"/>
          <w:kern w:val="2"/>
          <w:sz w:val="24"/>
          <w:szCs w:val="24"/>
          <w:highlight w:val="none"/>
          <w:lang w:val="en-US" w:bidi="ar-SA"/>
        </w:rPr>
        <w:t>5.4投标文件光盘（备用）递交时间：</w:t>
      </w:r>
      <w:r>
        <w:rPr>
          <w:rFonts w:cs="Times New Roman"/>
          <w:color w:val="auto"/>
          <w:kern w:val="2"/>
          <w:sz w:val="24"/>
          <w:szCs w:val="24"/>
          <w:highlight w:val="none"/>
          <w:u w:val="single"/>
          <w:lang w:val="en-US" w:bidi="ar-SA"/>
        </w:rPr>
        <w:t>2025</w:t>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时</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分</w:t>
      </w:r>
      <w:r>
        <w:rPr>
          <w:rFonts w:hint="eastAsia"/>
          <w:color w:val="auto"/>
          <w:kern w:val="2"/>
          <w:sz w:val="24"/>
          <w:szCs w:val="24"/>
          <w:highlight w:val="none"/>
          <w:lang w:val="en-US" w:bidi="ar-SA"/>
        </w:rPr>
        <w:t>至</w:t>
      </w:r>
      <w:r>
        <w:rPr>
          <w:rFonts w:cs="Times New Roman"/>
          <w:color w:val="auto"/>
          <w:kern w:val="2"/>
          <w:sz w:val="24"/>
          <w:szCs w:val="24"/>
          <w:highlight w:val="none"/>
          <w:u w:val="single"/>
          <w:lang w:val="en-US" w:bidi="ar-SA"/>
        </w:rPr>
        <w:t>2025</w:t>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时</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分</w:t>
      </w:r>
      <w:r>
        <w:rPr>
          <w:rFonts w:hint="eastAsia"/>
          <w:color w:val="auto"/>
          <w:kern w:val="2"/>
          <w:sz w:val="24"/>
          <w:szCs w:val="24"/>
          <w:highlight w:val="none"/>
          <w:lang w:val="en-US" w:bidi="ar-SA"/>
        </w:rPr>
        <w:t>；地点：</w:t>
      </w:r>
      <w:r>
        <w:rPr>
          <w:rFonts w:hint="eastAsia" w:cs="Times New Roman"/>
          <w:color w:val="auto"/>
          <w:kern w:val="2"/>
          <w:sz w:val="24"/>
          <w:szCs w:val="24"/>
          <w:highlight w:val="none"/>
          <w:u w:val="single"/>
          <w:lang w:val="en-US" w:bidi="ar-SA"/>
        </w:rPr>
        <w:t xml:space="preserve">广州交易集团有限公司（广州公共资源交易中心）第 </w:t>
      </w:r>
      <w:r>
        <w:rPr>
          <w:rFonts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u w:val="single"/>
          <w:lang w:val="en-US" w:bidi="ar-SA"/>
        </w:rPr>
        <w:t>开标室</w:t>
      </w:r>
      <w:r>
        <w:rPr>
          <w:rFonts w:hint="eastAsia"/>
          <w:color w:val="auto"/>
          <w:kern w:val="2"/>
          <w:sz w:val="24"/>
          <w:szCs w:val="24"/>
          <w:highlight w:val="none"/>
          <w:lang w:val="en-US" w:bidi="ar-SA"/>
        </w:rPr>
        <w:t>。（投标人自行决定是否递交备用电子光盘，若提交电子光盘需则按规定封装。投标人将数据刻录到光盘之后，投标前自行检查文件是否可以读取）。逾期送达的投标文件光盘（备用），招标人将予以拒收。</w:t>
      </w:r>
    </w:p>
    <w:p w14:paraId="603E7B20">
      <w:pPr>
        <w:tabs>
          <w:tab w:val="left" w:pos="360"/>
        </w:tabs>
        <w:wordWrap w:val="0"/>
        <w:autoSpaceDE/>
        <w:autoSpaceDN/>
        <w:spacing w:line="360" w:lineRule="auto"/>
        <w:ind w:firstLine="484" w:firstLineChars="202"/>
        <w:jc w:val="both"/>
        <w:rPr>
          <w:color w:val="auto"/>
          <w:kern w:val="2"/>
          <w:sz w:val="24"/>
          <w:szCs w:val="24"/>
          <w:highlight w:val="none"/>
          <w:lang w:val="en-US" w:bidi="ar-SA"/>
        </w:rPr>
      </w:pPr>
      <w:r>
        <w:rPr>
          <w:rFonts w:hint="eastAsia"/>
          <w:color w:val="auto"/>
          <w:kern w:val="2"/>
          <w:sz w:val="24"/>
          <w:szCs w:val="24"/>
          <w:highlight w:val="none"/>
          <w:lang w:val="en-US" w:bidi="ar-SA"/>
        </w:rPr>
        <w:t>5.5投标文件解密时间为：</w:t>
      </w:r>
      <w:r>
        <w:rPr>
          <w:rFonts w:cs="Times New Roman"/>
          <w:color w:val="auto"/>
          <w:kern w:val="2"/>
          <w:sz w:val="24"/>
          <w:szCs w:val="24"/>
          <w:highlight w:val="none"/>
          <w:u w:val="single"/>
          <w:lang w:val="en-US" w:bidi="ar-SA"/>
        </w:rPr>
        <w:t>2025</w:t>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时</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分</w:t>
      </w:r>
      <w:r>
        <w:rPr>
          <w:rFonts w:hint="eastAsia"/>
          <w:color w:val="auto"/>
          <w:kern w:val="2"/>
          <w:sz w:val="24"/>
          <w:szCs w:val="24"/>
          <w:highlight w:val="none"/>
          <w:lang w:val="en-US" w:bidi="ar-SA"/>
        </w:rPr>
        <w:t>至</w:t>
      </w:r>
      <w:r>
        <w:rPr>
          <w:rFonts w:cs="Times New Roman"/>
          <w:color w:val="auto"/>
          <w:kern w:val="2"/>
          <w:sz w:val="24"/>
          <w:szCs w:val="24"/>
          <w:highlight w:val="none"/>
          <w:u w:val="single"/>
          <w:lang w:val="en-US" w:bidi="ar-SA"/>
        </w:rPr>
        <w:t>2025</w:t>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时</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分</w:t>
      </w:r>
      <w:r>
        <w:rPr>
          <w:rFonts w:hint="eastAsia"/>
          <w:color w:val="auto"/>
          <w:kern w:val="2"/>
          <w:sz w:val="24"/>
          <w:szCs w:val="24"/>
          <w:highlight w:val="none"/>
          <w:lang w:val="en-US" w:bidi="ar-SA"/>
        </w:rPr>
        <w:t>，投标人应在截止时间前通过</w:t>
      </w:r>
      <w:r>
        <w:rPr>
          <w:rFonts w:hint="eastAsia"/>
          <w:color w:val="auto"/>
          <w:kern w:val="2"/>
          <w:sz w:val="24"/>
          <w:szCs w:val="24"/>
          <w:highlight w:val="none"/>
          <w:u w:val="single"/>
          <w:lang w:val="en-US" w:bidi="ar-SA"/>
        </w:rPr>
        <w:t>广州交易集团有限公司（广州公共资源交易中心）电子交易平台</w:t>
      </w:r>
      <w:r>
        <w:rPr>
          <w:rFonts w:hint="eastAsia"/>
          <w:color w:val="auto"/>
          <w:kern w:val="2"/>
          <w:sz w:val="24"/>
          <w:szCs w:val="24"/>
          <w:highlight w:val="none"/>
          <w:lang w:val="en-US" w:bidi="ar-SA"/>
        </w:rPr>
        <w:t>对电子投标文件进行投标文件解密。</w:t>
      </w:r>
    </w:p>
    <w:p w14:paraId="0908E8FD">
      <w:pPr>
        <w:wordWrap w:val="0"/>
        <w:autoSpaceDE/>
        <w:autoSpaceDN/>
        <w:spacing w:line="360" w:lineRule="auto"/>
        <w:ind w:firstLine="484" w:firstLineChars="202"/>
        <w:jc w:val="both"/>
        <w:rPr>
          <w:color w:val="auto"/>
          <w:kern w:val="2"/>
          <w:sz w:val="24"/>
          <w:szCs w:val="24"/>
          <w:highlight w:val="none"/>
          <w:lang w:val="en-US" w:bidi="ar-SA"/>
        </w:rPr>
      </w:pPr>
      <w:r>
        <w:rPr>
          <w:rFonts w:hint="eastAsia"/>
          <w:color w:val="auto"/>
          <w:kern w:val="2"/>
          <w:sz w:val="24"/>
          <w:szCs w:val="24"/>
          <w:highlight w:val="none"/>
          <w:lang w:val="en-US" w:bidi="ar-SA"/>
        </w:rPr>
        <w:t>5.6逾期送达的投标文件，电子招标投标交易平台将予以拒收。</w:t>
      </w:r>
    </w:p>
    <w:p w14:paraId="532A567D">
      <w:pPr>
        <w:wordWrap w:val="0"/>
        <w:autoSpaceDE/>
        <w:autoSpaceDN/>
        <w:spacing w:line="360" w:lineRule="auto"/>
        <w:ind w:firstLine="484" w:firstLineChars="202"/>
        <w:jc w:val="both"/>
        <w:rPr>
          <w:color w:val="auto"/>
          <w:kern w:val="2"/>
          <w:sz w:val="24"/>
          <w:szCs w:val="24"/>
          <w:highlight w:val="none"/>
          <w:lang w:val="en-US" w:bidi="ar-SA"/>
        </w:rPr>
      </w:pPr>
      <w:r>
        <w:rPr>
          <w:rFonts w:hint="eastAsia"/>
          <w:color w:val="auto"/>
          <w:kern w:val="2"/>
          <w:sz w:val="24"/>
          <w:szCs w:val="24"/>
          <w:highlight w:val="none"/>
          <w:lang w:val="en-US" w:bidi="ar-SA"/>
        </w:rPr>
        <w:t>5.7递交投标文件截止时间及开标时间是否有变化，请密切留意</w:t>
      </w:r>
      <w:r>
        <w:rPr>
          <w:rFonts w:hint="eastAsia"/>
          <w:color w:val="auto"/>
          <w:kern w:val="2"/>
          <w:sz w:val="24"/>
          <w:szCs w:val="24"/>
          <w:highlight w:val="none"/>
          <w:u w:val="single"/>
          <w:lang w:val="en-US" w:bidi="ar-SA"/>
        </w:rPr>
        <w:t>广州交易集团有限公司（广州公共资源交易中心）网站</w:t>
      </w:r>
      <w:r>
        <w:rPr>
          <w:rFonts w:hint="eastAsia"/>
          <w:color w:val="auto"/>
          <w:kern w:val="2"/>
          <w:sz w:val="24"/>
          <w:szCs w:val="24"/>
          <w:highlight w:val="none"/>
          <w:lang w:val="en-US" w:bidi="ar-SA"/>
        </w:rPr>
        <w:t>中的相关信息。递交投标文件截止时间后，投标文件评审时间因故推迟的，相关资审信息仍以原递交投标文件截止时间的信息为准。</w:t>
      </w:r>
    </w:p>
    <w:p w14:paraId="05A7205F">
      <w:pPr>
        <w:pStyle w:val="22"/>
        <w:numPr>
          <w:ilvl w:val="0"/>
          <w:numId w:val="2"/>
        </w:numPr>
        <w:tabs>
          <w:tab w:val="left" w:pos="642"/>
        </w:tabs>
        <w:wordWrap w:val="0"/>
        <w:snapToGrid w:val="0"/>
        <w:spacing w:line="360" w:lineRule="auto"/>
        <w:ind w:left="0" w:firstLine="0"/>
        <w:rPr>
          <w:b/>
          <w:color w:val="auto"/>
          <w:sz w:val="32"/>
          <w:highlight w:val="none"/>
          <w:lang w:val="en-US"/>
        </w:rPr>
      </w:pPr>
      <w:r>
        <w:rPr>
          <w:rFonts w:hint="eastAsia"/>
          <w:b/>
          <w:color w:val="auto"/>
          <w:sz w:val="32"/>
          <w:highlight w:val="none"/>
          <w:lang w:val="en-US"/>
        </w:rPr>
        <w:t>发布公告的媒介</w:t>
      </w:r>
    </w:p>
    <w:p w14:paraId="71062E56">
      <w:pPr>
        <w:wordWrap w:val="0"/>
        <w:spacing w:line="360" w:lineRule="auto"/>
        <w:ind w:firstLine="484" w:firstLineChars="202"/>
        <w:rPr>
          <w:color w:val="auto"/>
          <w:sz w:val="24"/>
          <w:szCs w:val="24"/>
          <w:highlight w:val="none"/>
        </w:rPr>
      </w:pPr>
      <w:bookmarkStart w:id="11" w:name="_bookmark17"/>
      <w:bookmarkEnd w:id="11"/>
      <w:bookmarkStart w:id="12" w:name="_bookmark9"/>
      <w:bookmarkEnd w:id="12"/>
      <w:bookmarkStart w:id="13" w:name="_bookmark8"/>
      <w:bookmarkEnd w:id="13"/>
      <w:bookmarkStart w:id="14" w:name="_Toc492300552"/>
      <w:r>
        <w:rPr>
          <w:rFonts w:hint="eastAsia"/>
          <w:color w:val="auto"/>
          <w:sz w:val="24"/>
          <w:szCs w:val="24"/>
          <w:highlight w:val="none"/>
        </w:rPr>
        <w:t>本次招标公告同时在</w:t>
      </w:r>
      <w:r>
        <w:rPr>
          <w:rFonts w:hint="eastAsia"/>
          <w:color w:val="auto"/>
          <w:sz w:val="24"/>
          <w:szCs w:val="24"/>
          <w:highlight w:val="none"/>
          <w:u w:val="single"/>
        </w:rPr>
        <w:t>广州交易集团有限公司</w:t>
      </w:r>
      <w:r>
        <w:rPr>
          <w:rFonts w:hint="eastAsia"/>
          <w:color w:val="auto"/>
          <w:sz w:val="24"/>
          <w:szCs w:val="24"/>
          <w:highlight w:val="none"/>
          <w:u w:val="single"/>
          <w:lang w:val="en-US"/>
        </w:rPr>
        <w:t>（</w:t>
      </w:r>
      <w:r>
        <w:rPr>
          <w:rFonts w:hint="eastAsia"/>
          <w:color w:val="auto"/>
          <w:sz w:val="24"/>
          <w:szCs w:val="24"/>
          <w:highlight w:val="none"/>
          <w:u w:val="single"/>
        </w:rPr>
        <w:t>广州公共资源交易中心</w:t>
      </w:r>
      <w:r>
        <w:rPr>
          <w:rFonts w:hint="eastAsia"/>
          <w:color w:val="auto"/>
          <w:sz w:val="24"/>
          <w:szCs w:val="24"/>
          <w:highlight w:val="none"/>
          <w:u w:val="single"/>
          <w:lang w:val="en-US"/>
        </w:rPr>
        <w:t>）</w:t>
      </w:r>
      <w:r>
        <w:rPr>
          <w:rFonts w:hint="eastAsia"/>
          <w:color w:val="auto"/>
          <w:sz w:val="24"/>
          <w:szCs w:val="24"/>
          <w:highlight w:val="none"/>
          <w:u w:val="single"/>
        </w:rPr>
        <w:t>网站</w:t>
      </w:r>
      <w:r>
        <w:rPr>
          <w:rFonts w:hint="eastAsia"/>
          <w:color w:val="auto"/>
          <w:sz w:val="24"/>
          <w:szCs w:val="24"/>
          <w:highlight w:val="none"/>
          <w:u w:val="single"/>
          <w:lang w:val="en-US"/>
        </w:rPr>
        <w:t>（http://www.gzggzy.cn/）</w:t>
      </w:r>
      <w:r>
        <w:rPr>
          <w:rFonts w:hint="eastAsia"/>
          <w:color w:val="auto"/>
          <w:sz w:val="24"/>
          <w:szCs w:val="24"/>
          <w:highlight w:val="none"/>
        </w:rPr>
        <w:t>、广东省招标投标监管网</w:t>
      </w:r>
      <w:r>
        <w:rPr>
          <w:rFonts w:hint="eastAsia"/>
          <w:color w:val="auto"/>
          <w:sz w:val="24"/>
          <w:szCs w:val="24"/>
          <w:highlight w:val="none"/>
          <w:lang w:val="en-US"/>
        </w:rPr>
        <w:t>（</w:t>
      </w:r>
      <w:r>
        <w:rPr>
          <w:rFonts w:hint="eastAsia"/>
          <w:color w:val="auto"/>
          <w:sz w:val="24"/>
          <w:szCs w:val="24"/>
          <w:highlight w:val="none"/>
        </w:rPr>
        <w:t>网址</w:t>
      </w:r>
      <w:r>
        <w:rPr>
          <w:rFonts w:hint="eastAsia"/>
          <w:color w:val="auto"/>
          <w:sz w:val="24"/>
          <w:szCs w:val="24"/>
          <w:highlight w:val="none"/>
          <w:lang w:val="en-US"/>
        </w:rPr>
        <w:t>： http://zbtb.gd.gov.cn/login）</w:t>
      </w:r>
      <w:r>
        <w:rPr>
          <w:rFonts w:hint="eastAsia"/>
          <w:color w:val="auto"/>
          <w:sz w:val="24"/>
          <w:szCs w:val="24"/>
          <w:highlight w:val="none"/>
        </w:rPr>
        <w:t>、中国招标投标公共服务平台</w:t>
      </w:r>
      <w:r>
        <w:rPr>
          <w:rFonts w:hint="eastAsia"/>
          <w:color w:val="auto"/>
          <w:sz w:val="24"/>
          <w:szCs w:val="24"/>
          <w:highlight w:val="none"/>
          <w:lang w:val="en-US"/>
        </w:rPr>
        <w:t>（</w:t>
      </w:r>
      <w:r>
        <w:rPr>
          <w:rFonts w:hint="eastAsia"/>
          <w:color w:val="auto"/>
          <w:sz w:val="24"/>
          <w:szCs w:val="24"/>
          <w:highlight w:val="none"/>
        </w:rPr>
        <w:t>网址</w:t>
      </w:r>
      <w:r>
        <w:rPr>
          <w:rFonts w:hint="eastAsia"/>
          <w:color w:val="auto"/>
          <w:sz w:val="24"/>
          <w:szCs w:val="24"/>
          <w:highlight w:val="none"/>
          <w:lang w:val="en-US"/>
        </w:rPr>
        <w:t>：http://www.cebpubservice.com/）</w:t>
      </w:r>
      <w:r>
        <w:rPr>
          <w:rFonts w:hint="eastAsia"/>
          <w:color w:val="auto"/>
          <w:sz w:val="24"/>
          <w:szCs w:val="24"/>
          <w:highlight w:val="none"/>
          <w:u w:val="single"/>
          <w:lang w:val="en-US"/>
        </w:rPr>
        <w:t>、广州国企阳光采购信息发布平台（http：//ygcg.gzggzy.cn/）</w:t>
      </w:r>
      <w:r>
        <w:rPr>
          <w:rFonts w:hint="eastAsia"/>
          <w:color w:val="auto"/>
          <w:sz w:val="24"/>
          <w:szCs w:val="24"/>
          <w:highlight w:val="none"/>
        </w:rPr>
        <w:t>上发布。本公告的修改、补充，在</w:t>
      </w:r>
      <w:r>
        <w:rPr>
          <w:rFonts w:hint="eastAsia"/>
          <w:color w:val="auto"/>
          <w:sz w:val="24"/>
          <w:szCs w:val="24"/>
          <w:highlight w:val="none"/>
          <w:u w:val="single"/>
        </w:rPr>
        <w:t>广州交易集团有限公司（广州公共资源交易中心）网站</w:t>
      </w:r>
      <w:r>
        <w:rPr>
          <w:rFonts w:hint="eastAsia"/>
          <w:color w:val="auto"/>
          <w:sz w:val="24"/>
          <w:szCs w:val="24"/>
          <w:highlight w:val="none"/>
        </w:rPr>
        <w:t>、广东省招标投标监管网和中国招标投标公共服务平台发布。招标公告、公示信息的发布时间和内容，以在广东省招标投标监管网(网址: http://zbtb.gd.gov.cn/) 发布的为准。本项目相关附件具体详见</w:t>
      </w:r>
      <w:r>
        <w:rPr>
          <w:rFonts w:hint="eastAsia"/>
          <w:color w:val="auto"/>
          <w:sz w:val="24"/>
          <w:szCs w:val="24"/>
          <w:highlight w:val="none"/>
          <w:u w:val="single"/>
        </w:rPr>
        <w:t>广州交易集团有限公司（广州公共资源交易中心）网站</w:t>
      </w:r>
      <w:r>
        <w:rPr>
          <w:rFonts w:hint="eastAsia"/>
          <w:color w:val="auto"/>
          <w:sz w:val="24"/>
          <w:szCs w:val="24"/>
          <w:highlight w:val="none"/>
        </w:rPr>
        <w:t>。</w:t>
      </w:r>
    </w:p>
    <w:bookmarkEnd w:id="14"/>
    <w:p w14:paraId="25283993">
      <w:pPr>
        <w:pStyle w:val="22"/>
        <w:numPr>
          <w:ilvl w:val="0"/>
          <w:numId w:val="2"/>
        </w:numPr>
        <w:tabs>
          <w:tab w:val="left" w:pos="642"/>
        </w:tabs>
        <w:wordWrap w:val="0"/>
        <w:snapToGrid w:val="0"/>
        <w:spacing w:line="360" w:lineRule="auto"/>
        <w:ind w:left="0" w:firstLine="0"/>
        <w:rPr>
          <w:b/>
          <w:color w:val="auto"/>
          <w:sz w:val="32"/>
          <w:highlight w:val="none"/>
          <w:lang w:val="en-US"/>
        </w:rPr>
      </w:pPr>
      <w:bookmarkStart w:id="15" w:name="_Toc247513934"/>
      <w:bookmarkEnd w:id="15"/>
      <w:bookmarkStart w:id="16" w:name="_Toc152045513"/>
      <w:bookmarkEnd w:id="16"/>
      <w:bookmarkStart w:id="17" w:name="_Toc144974481"/>
      <w:bookmarkEnd w:id="17"/>
      <w:bookmarkStart w:id="18" w:name="_Toc152045512"/>
      <w:bookmarkEnd w:id="18"/>
      <w:bookmarkStart w:id="19" w:name="_Toc152042289"/>
      <w:bookmarkEnd w:id="19"/>
      <w:bookmarkStart w:id="20" w:name="_Toc300834930"/>
      <w:bookmarkEnd w:id="20"/>
      <w:bookmarkStart w:id="21" w:name="_Toc247527535"/>
      <w:bookmarkEnd w:id="21"/>
      <w:bookmarkStart w:id="22" w:name="_Toc30817"/>
      <w:bookmarkEnd w:id="22"/>
      <w:bookmarkStart w:id="23" w:name="_Toc352691455"/>
      <w:bookmarkEnd w:id="23"/>
      <w:bookmarkStart w:id="24" w:name="_Toc352691453"/>
      <w:bookmarkEnd w:id="24"/>
      <w:bookmarkStart w:id="25" w:name="_Toc247513935"/>
      <w:bookmarkEnd w:id="25"/>
      <w:bookmarkStart w:id="26" w:name="_Toc384308187"/>
      <w:bookmarkEnd w:id="26"/>
      <w:bookmarkStart w:id="27" w:name="_Toc247527536"/>
      <w:bookmarkEnd w:id="27"/>
      <w:bookmarkStart w:id="28" w:name="_Toc10785"/>
      <w:bookmarkEnd w:id="28"/>
      <w:bookmarkStart w:id="29" w:name="_Toc152042288"/>
      <w:bookmarkEnd w:id="29"/>
      <w:bookmarkStart w:id="30" w:name="_Toc300834927"/>
      <w:bookmarkEnd w:id="30"/>
      <w:bookmarkStart w:id="31" w:name="_Toc361508563"/>
      <w:bookmarkEnd w:id="31"/>
      <w:bookmarkStart w:id="32" w:name="_Toc300834929"/>
      <w:bookmarkEnd w:id="32"/>
      <w:bookmarkStart w:id="33" w:name="_Toc369531495"/>
      <w:bookmarkEnd w:id="33"/>
      <w:bookmarkStart w:id="34" w:name="_Toc384308188"/>
      <w:bookmarkEnd w:id="34"/>
      <w:bookmarkStart w:id="35" w:name="_Toc144974480"/>
      <w:bookmarkEnd w:id="35"/>
      <w:bookmarkStart w:id="36" w:name="_Toc17972"/>
      <w:bookmarkEnd w:id="36"/>
      <w:bookmarkStart w:id="37" w:name="_Toc369531498"/>
      <w:bookmarkEnd w:id="37"/>
      <w:bookmarkStart w:id="38" w:name="_Toc361508560"/>
      <w:bookmarkEnd w:id="38"/>
      <w:bookmarkStart w:id="39" w:name="_Toc384308185"/>
      <w:bookmarkEnd w:id="39"/>
      <w:bookmarkStart w:id="40" w:name="_Toc352691456"/>
      <w:bookmarkEnd w:id="40"/>
      <w:bookmarkStart w:id="41" w:name="_Toc369531497"/>
      <w:bookmarkEnd w:id="41"/>
      <w:bookmarkStart w:id="42" w:name="_Toc361508562"/>
      <w:bookmarkEnd w:id="42"/>
      <w:bookmarkStart w:id="43" w:name="_Toc2596"/>
      <w:r>
        <w:rPr>
          <w:rFonts w:hint="eastAsia"/>
          <w:b/>
          <w:color w:val="auto"/>
          <w:sz w:val="32"/>
          <w:highlight w:val="none"/>
          <w:lang w:val="en-US"/>
        </w:rPr>
        <w:t>资格审查方式</w:t>
      </w:r>
      <w:bookmarkEnd w:id="43"/>
    </w:p>
    <w:p w14:paraId="685CD4C4">
      <w:pPr>
        <w:wordWrap w:val="0"/>
        <w:spacing w:line="360" w:lineRule="auto"/>
        <w:ind w:firstLine="484" w:firstLineChars="202"/>
        <w:jc w:val="both"/>
        <w:rPr>
          <w:color w:val="auto"/>
          <w:kern w:val="2"/>
          <w:sz w:val="24"/>
          <w:szCs w:val="24"/>
          <w:highlight w:val="none"/>
          <w:lang w:val="en-US" w:bidi="ar-SA"/>
        </w:rPr>
      </w:pPr>
      <w:r>
        <w:rPr>
          <w:rFonts w:hint="eastAsia"/>
          <w:color w:val="auto"/>
          <w:kern w:val="2"/>
          <w:sz w:val="24"/>
          <w:szCs w:val="24"/>
          <w:highlight w:val="none"/>
          <w:lang w:val="en-US" w:bidi="ar-SA"/>
        </w:rPr>
        <w:t>7.1本工程采用资格后审方式，由评标委员会负责资格审查。</w:t>
      </w:r>
    </w:p>
    <w:p w14:paraId="2EB91145">
      <w:pPr>
        <w:wordWrap w:val="0"/>
        <w:spacing w:line="360" w:lineRule="auto"/>
        <w:ind w:firstLine="484" w:firstLineChars="202"/>
        <w:jc w:val="both"/>
        <w:rPr>
          <w:color w:val="auto"/>
          <w:kern w:val="2"/>
          <w:sz w:val="24"/>
          <w:szCs w:val="24"/>
          <w:highlight w:val="none"/>
          <w:lang w:val="en-US" w:bidi="ar-SA"/>
        </w:rPr>
      </w:pPr>
      <w:r>
        <w:rPr>
          <w:rFonts w:hint="eastAsia"/>
          <w:color w:val="auto"/>
          <w:kern w:val="2"/>
          <w:sz w:val="24"/>
          <w:szCs w:val="24"/>
          <w:highlight w:val="none"/>
          <w:lang w:val="en-US" w:bidi="ar-SA"/>
        </w:rPr>
        <w:t>7.2资格审查结果将在</w:t>
      </w:r>
      <w:r>
        <w:rPr>
          <w:rFonts w:hint="eastAsia"/>
          <w:color w:val="auto"/>
          <w:kern w:val="2"/>
          <w:sz w:val="24"/>
          <w:szCs w:val="24"/>
          <w:highlight w:val="none"/>
          <w:u w:val="single"/>
          <w:lang w:val="en-US" w:bidi="ar-SA"/>
        </w:rPr>
        <w:t>广州交易集团有限公司（广州公共资源交易中心）网站</w:t>
      </w:r>
      <w:r>
        <w:rPr>
          <w:rFonts w:hint="eastAsia"/>
          <w:color w:val="auto"/>
          <w:kern w:val="2"/>
          <w:sz w:val="24"/>
          <w:szCs w:val="24"/>
          <w:highlight w:val="none"/>
          <w:lang w:val="en-US" w:bidi="ar-SA"/>
        </w:rPr>
        <w:t>和广东省招标投标监管网公示，公示时间不得少于3日，最后一天应为工作日。</w:t>
      </w:r>
    </w:p>
    <w:p w14:paraId="1922C61B">
      <w:pPr>
        <w:pStyle w:val="22"/>
        <w:numPr>
          <w:ilvl w:val="0"/>
          <w:numId w:val="2"/>
        </w:numPr>
        <w:tabs>
          <w:tab w:val="left" w:pos="642"/>
        </w:tabs>
        <w:wordWrap w:val="0"/>
        <w:snapToGrid w:val="0"/>
        <w:spacing w:line="360" w:lineRule="auto"/>
        <w:ind w:left="0" w:firstLine="0"/>
        <w:rPr>
          <w:b/>
          <w:color w:val="auto"/>
          <w:sz w:val="32"/>
          <w:highlight w:val="none"/>
          <w:lang w:val="en-US"/>
        </w:rPr>
      </w:pPr>
      <w:bookmarkStart w:id="44" w:name="_Toc748"/>
      <w:r>
        <w:rPr>
          <w:rFonts w:hint="eastAsia"/>
          <w:b/>
          <w:color w:val="auto"/>
          <w:sz w:val="32"/>
          <w:highlight w:val="none"/>
          <w:lang w:val="en-US"/>
        </w:rPr>
        <w:t>疑问、异议、投诉处理</w:t>
      </w:r>
      <w:bookmarkEnd w:id="44"/>
    </w:p>
    <w:p w14:paraId="0BE6E285">
      <w:pPr>
        <w:wordWrap w:val="0"/>
        <w:spacing w:line="360" w:lineRule="auto"/>
        <w:ind w:firstLine="484" w:firstLineChars="202"/>
        <w:jc w:val="both"/>
        <w:rPr>
          <w:color w:val="auto"/>
          <w:kern w:val="2"/>
          <w:sz w:val="24"/>
          <w:szCs w:val="24"/>
          <w:highlight w:val="none"/>
          <w:lang w:val="en-US" w:bidi="ar-SA"/>
        </w:rPr>
      </w:pPr>
      <w:r>
        <w:rPr>
          <w:rFonts w:hint="eastAsia"/>
          <w:color w:val="auto"/>
          <w:kern w:val="2"/>
          <w:sz w:val="24"/>
          <w:szCs w:val="24"/>
          <w:highlight w:val="none"/>
          <w:lang w:val="en-US" w:bidi="ar-SA"/>
        </w:rPr>
        <w:t>8.1</w:t>
      </w:r>
      <w:r>
        <w:rPr>
          <w:color w:val="auto"/>
          <w:kern w:val="2"/>
          <w:sz w:val="24"/>
          <w:szCs w:val="24"/>
          <w:highlight w:val="none"/>
          <w:lang w:val="en-US" w:bidi="ar-SA"/>
        </w:rPr>
        <w:t>关于疑问、异议、投诉的基本概念和处理程序详见《中华人民共和国招标投标法》、《中华人民共和国招标投标法实施条例》、《工程建设项目招标投标活动投诉处理办法》</w:t>
      </w:r>
      <w:r>
        <w:rPr>
          <w:rFonts w:hint="eastAsia"/>
          <w:color w:val="auto"/>
          <w:kern w:val="2"/>
          <w:sz w:val="24"/>
          <w:szCs w:val="24"/>
          <w:highlight w:val="none"/>
          <w:lang w:val="en-US" w:bidi="ar-SA"/>
        </w:rPr>
        <w:t>。</w:t>
      </w:r>
    </w:p>
    <w:p w14:paraId="253C41F1">
      <w:pPr>
        <w:wordWrap w:val="0"/>
        <w:spacing w:line="360" w:lineRule="auto"/>
        <w:ind w:firstLine="484" w:firstLineChars="202"/>
        <w:jc w:val="both"/>
        <w:rPr>
          <w:color w:val="auto"/>
          <w:kern w:val="2"/>
          <w:sz w:val="24"/>
          <w:szCs w:val="24"/>
          <w:highlight w:val="none"/>
          <w:lang w:val="en-US" w:bidi="ar-SA"/>
        </w:rPr>
      </w:pPr>
      <w:r>
        <w:rPr>
          <w:rFonts w:hint="eastAsia"/>
          <w:color w:val="auto"/>
          <w:kern w:val="2"/>
          <w:sz w:val="24"/>
          <w:szCs w:val="24"/>
          <w:highlight w:val="none"/>
          <w:lang w:val="en-US" w:bidi="ar-SA"/>
        </w:rPr>
        <w:t>8.2</w:t>
      </w:r>
      <w:r>
        <w:rPr>
          <w:color w:val="auto"/>
          <w:kern w:val="2"/>
          <w:sz w:val="24"/>
          <w:szCs w:val="24"/>
          <w:highlight w:val="none"/>
          <w:lang w:val="en-US" w:bidi="ar-SA"/>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color w:val="auto"/>
          <w:kern w:val="2"/>
          <w:sz w:val="24"/>
          <w:szCs w:val="24"/>
          <w:highlight w:val="none"/>
          <w:lang w:val="en-US" w:bidi="ar-SA"/>
        </w:rPr>
        <w:t>。</w:t>
      </w:r>
    </w:p>
    <w:p w14:paraId="7411D0AB">
      <w:pPr>
        <w:wordWrap w:val="0"/>
        <w:spacing w:line="360" w:lineRule="auto"/>
        <w:ind w:firstLine="484" w:firstLineChars="202"/>
        <w:jc w:val="both"/>
        <w:rPr>
          <w:color w:val="auto"/>
          <w:kern w:val="2"/>
          <w:sz w:val="24"/>
          <w:szCs w:val="24"/>
          <w:highlight w:val="none"/>
          <w:lang w:val="en-US" w:bidi="ar-SA"/>
        </w:rPr>
      </w:pPr>
      <w:r>
        <w:rPr>
          <w:rFonts w:hint="eastAsia"/>
          <w:color w:val="auto"/>
          <w:kern w:val="2"/>
          <w:sz w:val="24"/>
          <w:szCs w:val="24"/>
          <w:highlight w:val="none"/>
          <w:lang w:val="en-US" w:bidi="ar-SA"/>
        </w:rPr>
        <w:t>8.3潜在投标人或利害关系人对本招标公告、招标文件有异议的，应当在招标投标相关法律法规规定的时间内（投标截止时间</w:t>
      </w:r>
      <w:r>
        <w:rPr>
          <w:rFonts w:hint="eastAsia"/>
          <w:color w:val="auto"/>
          <w:kern w:val="2"/>
          <w:sz w:val="24"/>
          <w:szCs w:val="24"/>
          <w:highlight w:val="none"/>
          <w:u w:val="single"/>
          <w:lang w:val="en-US" w:bidi="ar-SA"/>
        </w:rPr>
        <w:t>10</w:t>
      </w:r>
      <w:r>
        <w:rPr>
          <w:rFonts w:hint="eastAsia"/>
          <w:color w:val="auto"/>
          <w:kern w:val="2"/>
          <w:sz w:val="24"/>
          <w:szCs w:val="24"/>
          <w:highlight w:val="none"/>
          <w:lang w:val="en-US" w:bidi="ar-SA"/>
        </w:rPr>
        <w:t>日前）通过电子交易系统向招标人提出，具体按照</w:t>
      </w:r>
      <w:r>
        <w:rPr>
          <w:rFonts w:hint="eastAsia"/>
          <w:color w:val="auto"/>
          <w:kern w:val="2"/>
          <w:sz w:val="24"/>
          <w:szCs w:val="24"/>
          <w:highlight w:val="none"/>
          <w:u w:val="single"/>
          <w:lang w:val="en-US" w:bidi="ar-SA"/>
        </w:rPr>
        <w:t>广州交易集团有限公司（广州公共资源交易中心）电子交易平台</w:t>
      </w:r>
      <w:r>
        <w:rPr>
          <w:rFonts w:hint="eastAsia"/>
          <w:color w:val="auto"/>
          <w:kern w:val="2"/>
          <w:sz w:val="24"/>
          <w:szCs w:val="24"/>
          <w:highlight w:val="none"/>
          <w:lang w:val="en-US" w:bidi="ar-SA"/>
        </w:rPr>
        <w:t>相关指南进行操作；尚未登记注册的，可</w:t>
      </w:r>
      <w:r>
        <w:rPr>
          <w:rFonts w:hint="eastAsia" w:cs="Times New Roman"/>
          <w:color w:val="auto"/>
          <w:kern w:val="2"/>
          <w:sz w:val="24"/>
          <w:szCs w:val="24"/>
          <w:highlight w:val="none"/>
          <w:u w:val="single"/>
          <w:lang w:val="en-US" w:bidi="ar-SA"/>
        </w:rPr>
        <w:t>书面</w:t>
      </w:r>
      <w:r>
        <w:rPr>
          <w:rFonts w:hint="eastAsia"/>
          <w:color w:val="auto"/>
          <w:kern w:val="2"/>
          <w:sz w:val="24"/>
          <w:szCs w:val="24"/>
          <w:highlight w:val="none"/>
          <w:lang w:val="en-US" w:bidi="ar-SA"/>
        </w:rPr>
        <w:t>向招标人提出。招标人应当在规定的异议答复期限内作出答复；作出答复前，应当暂停招标投标活动。招标人依法作出答复、发布招标文件澄清或者修改文件的，应当通过电子交易系统进行。</w:t>
      </w:r>
    </w:p>
    <w:p w14:paraId="3EC6AF08">
      <w:pPr>
        <w:wordWrap w:val="0"/>
        <w:spacing w:line="360" w:lineRule="auto"/>
        <w:ind w:firstLine="484" w:firstLineChars="202"/>
        <w:jc w:val="both"/>
        <w:rPr>
          <w:rFonts w:cs="Times New Roman"/>
          <w:color w:val="auto"/>
          <w:kern w:val="2"/>
          <w:sz w:val="24"/>
          <w:szCs w:val="24"/>
          <w:highlight w:val="none"/>
          <w:u w:val="single"/>
          <w:lang w:val="en-US" w:bidi="ar-SA"/>
        </w:rPr>
      </w:pPr>
      <w:r>
        <w:rPr>
          <w:rFonts w:hint="eastAsia"/>
          <w:color w:val="auto"/>
          <w:kern w:val="2"/>
          <w:sz w:val="24"/>
          <w:szCs w:val="24"/>
          <w:highlight w:val="none"/>
          <w:lang w:val="en-US" w:bidi="ar-SA"/>
        </w:rPr>
        <w:t>异议受理部门：</w:t>
      </w:r>
      <w:r>
        <w:rPr>
          <w:rFonts w:hint="eastAsia"/>
          <w:color w:val="auto"/>
          <w:sz w:val="24"/>
          <w:szCs w:val="24"/>
          <w:highlight w:val="none"/>
          <w:u w:val="single"/>
        </w:rPr>
        <w:t>广州新中轴海珠片区城市更新有限公司</w:t>
      </w:r>
    </w:p>
    <w:p w14:paraId="79863C46">
      <w:pPr>
        <w:wordWrap w:val="0"/>
        <w:spacing w:line="360" w:lineRule="auto"/>
        <w:ind w:firstLine="484" w:firstLineChars="202"/>
        <w:jc w:val="both"/>
        <w:rPr>
          <w:color w:val="auto"/>
          <w:kern w:val="2"/>
          <w:sz w:val="24"/>
          <w:szCs w:val="24"/>
          <w:highlight w:val="none"/>
          <w:u w:val="single"/>
          <w:lang w:val="en-US" w:bidi="ar-SA"/>
        </w:rPr>
      </w:pPr>
      <w:r>
        <w:rPr>
          <w:rFonts w:hint="eastAsia"/>
          <w:color w:val="auto"/>
          <w:kern w:val="2"/>
          <w:sz w:val="24"/>
          <w:szCs w:val="24"/>
          <w:highlight w:val="none"/>
          <w:lang w:val="en-US" w:bidi="ar-SA"/>
        </w:rPr>
        <w:t>异议受理电话：</w:t>
      </w:r>
      <w:r>
        <w:rPr>
          <w:rFonts w:hint="eastAsia"/>
          <w:color w:val="auto"/>
          <w:sz w:val="24"/>
          <w:szCs w:val="24"/>
          <w:highlight w:val="none"/>
          <w:u w:val="single"/>
        </w:rPr>
        <w:t>020-31716865</w:t>
      </w:r>
    </w:p>
    <w:p w14:paraId="06AE9E1E">
      <w:pPr>
        <w:wordWrap w:val="0"/>
        <w:spacing w:line="360" w:lineRule="auto"/>
        <w:ind w:firstLine="484" w:firstLineChars="202"/>
        <w:jc w:val="both"/>
        <w:rPr>
          <w:rFonts w:cs="Times New Roman"/>
          <w:color w:val="auto"/>
          <w:kern w:val="2"/>
          <w:sz w:val="24"/>
          <w:szCs w:val="24"/>
          <w:highlight w:val="none"/>
          <w:u w:val="single"/>
          <w:lang w:val="en-US" w:bidi="ar-SA"/>
        </w:rPr>
      </w:pPr>
      <w:r>
        <w:rPr>
          <w:rFonts w:hint="eastAsia"/>
          <w:color w:val="auto"/>
          <w:kern w:val="2"/>
          <w:sz w:val="24"/>
          <w:szCs w:val="24"/>
          <w:highlight w:val="none"/>
          <w:lang w:val="en-US" w:bidi="ar-SA"/>
        </w:rPr>
        <w:t>地址：</w:t>
      </w:r>
      <w:bookmarkStart w:id="45" w:name="_Toc27994"/>
      <w:r>
        <w:rPr>
          <w:rFonts w:hint="eastAsia"/>
          <w:color w:val="auto"/>
          <w:sz w:val="24"/>
          <w:szCs w:val="24"/>
          <w:highlight w:val="none"/>
          <w:u w:val="single"/>
        </w:rPr>
        <w:t>广州市海珠区新港中路419号前座自编1001房号（仅限办公）</w:t>
      </w:r>
    </w:p>
    <w:p w14:paraId="2262F78E">
      <w:pPr>
        <w:wordWrap w:val="0"/>
        <w:spacing w:line="360" w:lineRule="auto"/>
        <w:ind w:firstLine="484" w:firstLineChars="202"/>
        <w:jc w:val="both"/>
        <w:rPr>
          <w:color w:val="auto"/>
          <w:kern w:val="2"/>
          <w:sz w:val="24"/>
          <w:szCs w:val="24"/>
          <w:highlight w:val="none"/>
          <w:lang w:val="en-US" w:bidi="ar-SA"/>
        </w:rPr>
      </w:pPr>
      <w:r>
        <w:rPr>
          <w:rFonts w:hint="eastAsia"/>
          <w:color w:val="auto"/>
          <w:kern w:val="2"/>
          <w:sz w:val="24"/>
          <w:szCs w:val="24"/>
          <w:highlight w:val="none"/>
          <w:lang w:val="en-US" w:bidi="ar-SA"/>
        </w:rPr>
        <w:t>8.4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Pr>
          <w:color w:val="auto"/>
          <w:kern w:val="2"/>
          <w:sz w:val="24"/>
          <w:szCs w:val="24"/>
          <w:highlight w:val="none"/>
          <w:lang w:val="en-US" w:bidi="ar-SA"/>
        </w:rPr>
        <w:t>在招投标过程中，投诉人投诉事项经查实不属实的恶意投诉，招标人将提请行政主管部门，并按《中华人民共和国招标投标法实施条例》、《工程建设项目招标投标活动投诉处理办法》等进行处理，</w:t>
      </w:r>
      <w:r>
        <w:rPr>
          <w:rFonts w:hint="eastAsia"/>
          <w:color w:val="auto"/>
          <w:kern w:val="2"/>
          <w:sz w:val="24"/>
          <w:szCs w:val="24"/>
          <w:highlight w:val="none"/>
          <w:lang w:val="en-US" w:bidi="ar-SA"/>
        </w:rPr>
        <w:t>同时将记录到广州市交通建设项目企业信息库诚信评价管理系统。</w:t>
      </w:r>
      <w:bookmarkEnd w:id="45"/>
    </w:p>
    <w:p w14:paraId="5BDC7376">
      <w:pPr>
        <w:pStyle w:val="22"/>
        <w:numPr>
          <w:ilvl w:val="0"/>
          <w:numId w:val="2"/>
        </w:numPr>
        <w:tabs>
          <w:tab w:val="left" w:pos="642"/>
        </w:tabs>
        <w:wordWrap w:val="0"/>
        <w:snapToGrid w:val="0"/>
        <w:spacing w:line="360" w:lineRule="auto"/>
        <w:ind w:left="0" w:firstLine="0"/>
        <w:rPr>
          <w:b/>
          <w:color w:val="auto"/>
          <w:sz w:val="32"/>
          <w:highlight w:val="none"/>
          <w:lang w:val="en-US"/>
        </w:rPr>
      </w:pPr>
      <w:bookmarkStart w:id="46" w:name="_Toc11636"/>
      <w:r>
        <w:rPr>
          <w:rFonts w:hint="eastAsia"/>
          <w:b/>
          <w:color w:val="auto"/>
          <w:sz w:val="32"/>
          <w:highlight w:val="none"/>
          <w:lang w:val="en-US"/>
        </w:rPr>
        <w:t>其它事项</w:t>
      </w:r>
      <w:bookmarkEnd w:id="46"/>
    </w:p>
    <w:p w14:paraId="76C9FA79">
      <w:pPr>
        <w:wordWrap w:val="0"/>
        <w:spacing w:line="360" w:lineRule="auto"/>
        <w:ind w:firstLine="484" w:firstLineChars="202"/>
        <w:jc w:val="both"/>
        <w:rPr>
          <w:color w:val="auto"/>
          <w:kern w:val="2"/>
          <w:sz w:val="24"/>
          <w:szCs w:val="24"/>
          <w:highlight w:val="none"/>
          <w:lang w:val="en-US" w:bidi="ar-SA"/>
        </w:rPr>
      </w:pPr>
      <w:r>
        <w:rPr>
          <w:rFonts w:hint="eastAsia"/>
          <w:color w:val="auto"/>
          <w:kern w:val="2"/>
          <w:sz w:val="24"/>
          <w:szCs w:val="24"/>
          <w:highlight w:val="none"/>
          <w:lang w:val="en-US" w:bidi="ar-SA"/>
        </w:rPr>
        <w:t>9.1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AD94E89">
      <w:pPr>
        <w:pStyle w:val="22"/>
        <w:numPr>
          <w:ilvl w:val="0"/>
          <w:numId w:val="2"/>
        </w:numPr>
        <w:tabs>
          <w:tab w:val="left" w:pos="642"/>
        </w:tabs>
        <w:wordWrap w:val="0"/>
        <w:snapToGrid w:val="0"/>
        <w:spacing w:line="360" w:lineRule="auto"/>
        <w:ind w:left="0" w:firstLine="0"/>
        <w:rPr>
          <w:b/>
          <w:color w:val="auto"/>
          <w:sz w:val="32"/>
          <w:highlight w:val="none"/>
          <w:lang w:val="en-US"/>
        </w:rPr>
      </w:pPr>
      <w:bookmarkStart w:id="47" w:name="bookmark9"/>
      <w:bookmarkEnd w:id="47"/>
      <w:bookmarkStart w:id="48" w:name="_Toc25287"/>
      <w:bookmarkStart w:id="49" w:name="_Toc9802"/>
      <w:bookmarkStart w:id="50" w:name="_Toc20345"/>
      <w:bookmarkStart w:id="51" w:name="_Toc13798"/>
      <w:bookmarkStart w:id="52" w:name="_Toc26307"/>
      <w:bookmarkStart w:id="53" w:name="_Toc15585"/>
      <w:r>
        <w:rPr>
          <w:rFonts w:hint="eastAsia"/>
          <w:b/>
          <w:color w:val="auto"/>
          <w:sz w:val="32"/>
          <w:highlight w:val="none"/>
          <w:lang w:val="en-US"/>
        </w:rPr>
        <w:t>联系方式</w:t>
      </w:r>
      <w:bookmarkEnd w:id="48"/>
      <w:bookmarkEnd w:id="49"/>
      <w:bookmarkEnd w:id="50"/>
      <w:bookmarkEnd w:id="51"/>
      <w:bookmarkEnd w:id="52"/>
      <w:bookmarkEnd w:id="53"/>
    </w:p>
    <w:p w14:paraId="4C6CFE14">
      <w:pPr>
        <w:wordWrap w:val="0"/>
        <w:topLinePunct/>
        <w:snapToGrid w:val="0"/>
        <w:spacing w:line="360" w:lineRule="auto"/>
        <w:ind w:firstLine="480" w:firstLineChars="200"/>
        <w:rPr>
          <w:color w:val="auto"/>
          <w:sz w:val="24"/>
          <w:szCs w:val="24"/>
          <w:highlight w:val="none"/>
        </w:rPr>
      </w:pPr>
      <w:r>
        <w:rPr>
          <w:rFonts w:hint="eastAsia"/>
          <w:color w:val="auto"/>
          <w:sz w:val="24"/>
          <w:szCs w:val="24"/>
          <w:highlight w:val="none"/>
          <w:lang w:val="en-US"/>
        </w:rPr>
        <w:t>招标人</w:t>
      </w:r>
      <w:r>
        <w:rPr>
          <w:rFonts w:hint="eastAsia"/>
          <w:color w:val="auto"/>
          <w:sz w:val="24"/>
          <w:szCs w:val="24"/>
          <w:highlight w:val="none"/>
        </w:rPr>
        <w:t>：</w:t>
      </w:r>
      <w:r>
        <w:rPr>
          <w:rFonts w:hint="eastAsia"/>
          <w:color w:val="auto"/>
          <w:sz w:val="24"/>
          <w:szCs w:val="24"/>
          <w:highlight w:val="none"/>
          <w:u w:val="single"/>
        </w:rPr>
        <w:t>广州新中轴海珠片区城市更新有限公司</w:t>
      </w:r>
    </w:p>
    <w:p w14:paraId="0C5C16F1">
      <w:pPr>
        <w:wordWrap w:val="0"/>
        <w:topLinePunct/>
        <w:snapToGrid w:val="0"/>
        <w:spacing w:line="360" w:lineRule="auto"/>
        <w:ind w:firstLine="480" w:firstLineChars="200"/>
        <w:rPr>
          <w:color w:val="auto"/>
          <w:sz w:val="24"/>
          <w:szCs w:val="24"/>
          <w:highlight w:val="none"/>
          <w:u w:val="single"/>
          <w:lang w:val="en-US"/>
        </w:rPr>
      </w:pPr>
      <w:bookmarkStart w:id="54" w:name="_Hlk85835514"/>
      <w:r>
        <w:rPr>
          <w:rFonts w:hint="eastAsia"/>
          <w:color w:val="auto"/>
          <w:sz w:val="24"/>
          <w:szCs w:val="24"/>
          <w:highlight w:val="none"/>
        </w:rPr>
        <w:t>联系地址：</w:t>
      </w:r>
      <w:r>
        <w:rPr>
          <w:rFonts w:hint="eastAsia"/>
          <w:color w:val="auto"/>
          <w:sz w:val="24"/>
          <w:szCs w:val="24"/>
          <w:highlight w:val="none"/>
          <w:u w:val="single"/>
        </w:rPr>
        <w:t>广州市海珠区新港中路419号前座自编1001房号（仅限办公）</w:t>
      </w:r>
    </w:p>
    <w:bookmarkEnd w:id="54"/>
    <w:p w14:paraId="43E8CE94">
      <w:pPr>
        <w:wordWrap w:val="0"/>
        <w:topLinePunct/>
        <w:snapToGrid w:val="0"/>
        <w:spacing w:line="360" w:lineRule="auto"/>
        <w:ind w:firstLine="480" w:firstLineChars="200"/>
        <w:rPr>
          <w:color w:val="auto"/>
          <w:sz w:val="24"/>
          <w:szCs w:val="24"/>
          <w:highlight w:val="none"/>
          <w:u w:val="single"/>
        </w:rPr>
      </w:pPr>
      <w:r>
        <w:rPr>
          <w:rFonts w:hint="eastAsia"/>
          <w:color w:val="auto"/>
          <w:sz w:val="24"/>
          <w:szCs w:val="24"/>
          <w:highlight w:val="none"/>
        </w:rPr>
        <w:t>联 系 人：</w:t>
      </w:r>
      <w:r>
        <w:rPr>
          <w:rFonts w:hint="eastAsia"/>
          <w:color w:val="auto"/>
          <w:sz w:val="24"/>
          <w:szCs w:val="24"/>
          <w:highlight w:val="none"/>
          <w:u w:val="single"/>
        </w:rPr>
        <w:t>吴工</w:t>
      </w:r>
    </w:p>
    <w:p w14:paraId="5549D1FD">
      <w:pPr>
        <w:wordWrap w:val="0"/>
        <w:topLinePunct/>
        <w:snapToGrid w:val="0"/>
        <w:spacing w:line="360" w:lineRule="auto"/>
        <w:ind w:firstLine="480" w:firstLineChars="200"/>
        <w:rPr>
          <w:color w:val="auto"/>
          <w:sz w:val="24"/>
          <w:szCs w:val="24"/>
          <w:highlight w:val="none"/>
          <w:u w:val="single"/>
        </w:rPr>
      </w:pPr>
      <w:r>
        <w:rPr>
          <w:rFonts w:hint="eastAsia"/>
          <w:color w:val="auto"/>
          <w:sz w:val="24"/>
          <w:szCs w:val="24"/>
          <w:highlight w:val="none"/>
        </w:rPr>
        <w:t>联系电话：</w:t>
      </w:r>
      <w:r>
        <w:rPr>
          <w:rFonts w:hint="eastAsia"/>
          <w:color w:val="auto"/>
          <w:sz w:val="24"/>
          <w:szCs w:val="24"/>
          <w:highlight w:val="none"/>
          <w:u w:val="single"/>
        </w:rPr>
        <w:t>020-31716865</w:t>
      </w:r>
    </w:p>
    <w:p w14:paraId="5D660D36">
      <w:pPr>
        <w:wordWrap w:val="0"/>
        <w:topLinePunct/>
        <w:snapToGrid w:val="0"/>
        <w:spacing w:line="360" w:lineRule="auto"/>
        <w:ind w:firstLine="480" w:firstLineChars="200"/>
        <w:rPr>
          <w:color w:val="auto"/>
          <w:sz w:val="24"/>
          <w:szCs w:val="24"/>
          <w:highlight w:val="none"/>
        </w:rPr>
      </w:pPr>
    </w:p>
    <w:p w14:paraId="0C09C908">
      <w:pPr>
        <w:wordWrap w:val="0"/>
        <w:topLinePunct/>
        <w:snapToGrid w:val="0"/>
        <w:spacing w:line="360" w:lineRule="auto"/>
        <w:ind w:firstLine="480" w:firstLineChars="200"/>
        <w:rPr>
          <w:color w:val="auto"/>
          <w:sz w:val="24"/>
          <w:szCs w:val="24"/>
          <w:highlight w:val="none"/>
          <w:u w:val="single"/>
        </w:rPr>
      </w:pPr>
      <w:r>
        <w:rPr>
          <w:rFonts w:hint="eastAsia"/>
          <w:color w:val="auto"/>
          <w:sz w:val="24"/>
          <w:szCs w:val="24"/>
          <w:highlight w:val="none"/>
        </w:rPr>
        <w:t>招标代理机构：</w:t>
      </w:r>
      <w:r>
        <w:rPr>
          <w:rFonts w:hint="eastAsia"/>
          <w:color w:val="auto"/>
          <w:sz w:val="24"/>
          <w:szCs w:val="24"/>
          <w:highlight w:val="none"/>
          <w:u w:val="single"/>
        </w:rPr>
        <w:t>北京中交建设工程咨询有限公司</w:t>
      </w:r>
    </w:p>
    <w:p w14:paraId="6E71DD85">
      <w:pPr>
        <w:wordWrap w:val="0"/>
        <w:topLinePunct/>
        <w:snapToGrid w:val="0"/>
        <w:spacing w:line="360" w:lineRule="auto"/>
        <w:ind w:firstLine="480" w:firstLineChars="200"/>
        <w:rPr>
          <w:color w:val="auto"/>
          <w:sz w:val="24"/>
          <w:szCs w:val="24"/>
          <w:highlight w:val="none"/>
          <w:u w:val="single"/>
          <w:lang w:val="en-US"/>
        </w:rPr>
      </w:pPr>
      <w:r>
        <w:rPr>
          <w:rFonts w:hint="eastAsia"/>
          <w:color w:val="auto"/>
          <w:sz w:val="24"/>
          <w:szCs w:val="24"/>
          <w:highlight w:val="none"/>
        </w:rPr>
        <w:t>联系地址：</w:t>
      </w:r>
      <w:r>
        <w:rPr>
          <w:rFonts w:hint="eastAsia"/>
          <w:color w:val="auto"/>
          <w:sz w:val="24"/>
          <w:szCs w:val="24"/>
          <w:highlight w:val="none"/>
          <w:u w:val="single"/>
        </w:rPr>
        <w:t>广州市天河区</w:t>
      </w:r>
      <w:r>
        <w:rPr>
          <w:rFonts w:hint="eastAsia"/>
          <w:color w:val="auto"/>
          <w:sz w:val="24"/>
          <w:szCs w:val="24"/>
          <w:highlight w:val="none"/>
          <w:u w:val="single"/>
          <w:lang w:val="en-US"/>
        </w:rPr>
        <w:t>黄埔大道西159号富星商贸大厦西塔7楼</w:t>
      </w:r>
    </w:p>
    <w:p w14:paraId="214C1833">
      <w:pPr>
        <w:wordWrap w:val="0"/>
        <w:topLinePunct/>
        <w:snapToGrid w:val="0"/>
        <w:spacing w:line="360" w:lineRule="auto"/>
        <w:ind w:firstLine="480" w:firstLineChars="200"/>
        <w:rPr>
          <w:color w:val="auto"/>
          <w:sz w:val="24"/>
          <w:szCs w:val="24"/>
          <w:highlight w:val="none"/>
          <w:u w:val="single"/>
          <w:lang w:val="en-US"/>
        </w:rPr>
      </w:pPr>
      <w:r>
        <w:rPr>
          <w:rFonts w:hint="eastAsia"/>
          <w:color w:val="auto"/>
          <w:sz w:val="24"/>
          <w:szCs w:val="24"/>
          <w:highlight w:val="none"/>
        </w:rPr>
        <w:t>联 系 人：</w:t>
      </w:r>
      <w:r>
        <w:rPr>
          <w:rFonts w:hint="eastAsia"/>
          <w:color w:val="auto"/>
          <w:sz w:val="24"/>
          <w:szCs w:val="24"/>
          <w:highlight w:val="none"/>
          <w:u w:val="single"/>
          <w:lang w:val="en-US"/>
        </w:rPr>
        <w:t>罗工</w:t>
      </w:r>
    </w:p>
    <w:p w14:paraId="7F49311E">
      <w:pPr>
        <w:wordWrap w:val="0"/>
        <w:topLinePunct/>
        <w:snapToGrid w:val="0"/>
        <w:spacing w:line="360" w:lineRule="auto"/>
        <w:ind w:firstLine="480" w:firstLineChars="200"/>
        <w:rPr>
          <w:color w:val="auto"/>
          <w:sz w:val="24"/>
          <w:szCs w:val="24"/>
          <w:highlight w:val="none"/>
          <w:u w:val="single"/>
          <w:lang w:val="en-US"/>
        </w:rPr>
      </w:pPr>
      <w:r>
        <w:rPr>
          <w:rFonts w:hint="eastAsia"/>
          <w:color w:val="auto"/>
          <w:sz w:val="24"/>
          <w:szCs w:val="24"/>
          <w:highlight w:val="none"/>
        </w:rPr>
        <w:t>联系电话：</w:t>
      </w:r>
      <w:r>
        <w:rPr>
          <w:rFonts w:hint="eastAsia"/>
          <w:color w:val="auto"/>
          <w:sz w:val="24"/>
          <w:szCs w:val="24"/>
          <w:highlight w:val="none"/>
          <w:u w:val="single"/>
        </w:rPr>
        <w:t>020-</w:t>
      </w:r>
      <w:r>
        <w:rPr>
          <w:rFonts w:hint="eastAsia"/>
          <w:color w:val="auto"/>
          <w:sz w:val="24"/>
          <w:szCs w:val="24"/>
          <w:highlight w:val="none"/>
          <w:u w:val="single"/>
          <w:lang w:val="en-US"/>
        </w:rPr>
        <w:t>87575800-810</w:t>
      </w:r>
    </w:p>
    <w:p w14:paraId="2F06A057">
      <w:pPr>
        <w:wordWrap w:val="0"/>
        <w:topLinePunct/>
        <w:snapToGrid w:val="0"/>
        <w:spacing w:line="360" w:lineRule="auto"/>
        <w:ind w:firstLine="480" w:firstLineChars="200"/>
        <w:rPr>
          <w:color w:val="auto"/>
          <w:sz w:val="24"/>
          <w:szCs w:val="24"/>
          <w:highlight w:val="none"/>
        </w:rPr>
      </w:pPr>
    </w:p>
    <w:p w14:paraId="35EE4EE0">
      <w:pPr>
        <w:wordWrap w:val="0"/>
        <w:topLinePunct/>
        <w:snapToGrid w:val="0"/>
        <w:spacing w:line="360" w:lineRule="auto"/>
        <w:ind w:firstLine="480" w:firstLineChars="200"/>
        <w:rPr>
          <w:color w:val="auto"/>
          <w:sz w:val="24"/>
          <w:szCs w:val="24"/>
          <w:highlight w:val="none"/>
          <w:u w:val="single"/>
        </w:rPr>
      </w:pPr>
      <w:r>
        <w:rPr>
          <w:rFonts w:hint="eastAsia"/>
          <w:color w:val="auto"/>
          <w:sz w:val="24"/>
          <w:szCs w:val="24"/>
          <w:highlight w:val="none"/>
        </w:rPr>
        <w:t>招标监督机构：</w:t>
      </w:r>
      <w:r>
        <w:rPr>
          <w:rFonts w:hint="eastAsia"/>
          <w:color w:val="auto"/>
          <w:sz w:val="24"/>
          <w:szCs w:val="24"/>
          <w:highlight w:val="none"/>
          <w:u w:val="single"/>
        </w:rPr>
        <w:t>广州市海珠区建设工程招标管理办公室</w:t>
      </w:r>
    </w:p>
    <w:p w14:paraId="1254AE56">
      <w:pPr>
        <w:wordWrap w:val="0"/>
        <w:topLinePunct/>
        <w:snapToGrid w:val="0"/>
        <w:spacing w:line="360" w:lineRule="auto"/>
        <w:ind w:firstLine="480" w:firstLineChars="200"/>
        <w:rPr>
          <w:color w:val="auto"/>
          <w:sz w:val="24"/>
          <w:szCs w:val="24"/>
          <w:highlight w:val="none"/>
          <w:u w:val="single"/>
        </w:rPr>
      </w:pPr>
      <w:r>
        <w:rPr>
          <w:rFonts w:hint="eastAsia"/>
          <w:color w:val="auto"/>
          <w:sz w:val="24"/>
          <w:szCs w:val="24"/>
          <w:highlight w:val="none"/>
        </w:rPr>
        <w:t>联系地址：</w:t>
      </w:r>
      <w:r>
        <w:rPr>
          <w:rFonts w:hint="eastAsia"/>
          <w:color w:val="auto"/>
          <w:sz w:val="24"/>
          <w:szCs w:val="24"/>
          <w:highlight w:val="none"/>
          <w:u w:val="single"/>
        </w:rPr>
        <w:t>020-89885682</w:t>
      </w:r>
    </w:p>
    <w:p w14:paraId="55B0CD3E">
      <w:pPr>
        <w:wordWrap w:val="0"/>
        <w:topLinePunct/>
        <w:snapToGrid w:val="0"/>
        <w:spacing w:line="360" w:lineRule="auto"/>
        <w:ind w:firstLine="480" w:firstLineChars="200"/>
        <w:rPr>
          <w:color w:val="auto"/>
          <w:sz w:val="24"/>
          <w:szCs w:val="24"/>
          <w:highlight w:val="none"/>
          <w:u w:val="single"/>
        </w:rPr>
      </w:pPr>
      <w:r>
        <w:rPr>
          <w:rFonts w:hint="eastAsia"/>
          <w:color w:val="auto"/>
          <w:sz w:val="24"/>
          <w:szCs w:val="24"/>
          <w:highlight w:val="none"/>
        </w:rPr>
        <w:t>监督电话：</w:t>
      </w:r>
      <w:r>
        <w:rPr>
          <w:rFonts w:hint="eastAsia"/>
          <w:color w:val="auto"/>
          <w:sz w:val="24"/>
          <w:szCs w:val="24"/>
          <w:highlight w:val="none"/>
          <w:u w:val="single"/>
        </w:rPr>
        <w:t>广州市海珠区新港中路472号</w:t>
      </w:r>
    </w:p>
    <w:p w14:paraId="4548B10C">
      <w:pPr>
        <w:pStyle w:val="15"/>
        <w:rPr>
          <w:color w:val="auto"/>
          <w:highlight w:val="none"/>
        </w:rPr>
      </w:pPr>
    </w:p>
    <w:sectPr>
      <w:footerReference r:id="rId4" w:type="default"/>
      <w:pgSz w:w="11906" w:h="16838"/>
      <w:pgMar w:top="1440" w:right="1080" w:bottom="1440" w:left="1080"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404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F529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5F529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A9046">
    <w:pPr>
      <w:pStyle w:val="11"/>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1916674320"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a:effectLst/>
                    </wps:spPr>
                    <wps:txbx>
                      <w:txbxContent>
                        <w:p w14:paraId="1200ECE8">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zBHtEAAAACAQAADwAAAAAAAAABACAAAAAiAAAAZHJzL2Rvd25y&#10;ZXYueG1sUEsBAhQAFAAAAAgAh07iQOstfd0+AgAAaQQAAA4AAAAAAAAAAQAgAAAAIAEAAGRycy9l&#10;Mm9Eb2MueG1sUEsFBgAAAAAGAAYAWQEAANAFAAAAAA==&#10;">
              <v:fill on="f" focussize="0,0"/>
              <v:stroke on="f" weight="0.5pt"/>
              <v:imagedata o:title=""/>
              <o:lock v:ext="edit" aspectratio="f"/>
              <v:textbox inset="0mm,0mm,0mm,0mm" style="mso-fit-shape-to-text:t;">
                <w:txbxContent>
                  <w:p w14:paraId="1200ECE8">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0FC9A"/>
    <w:multiLevelType w:val="multilevel"/>
    <w:tmpl w:val="D550FC9A"/>
    <w:lvl w:ilvl="0" w:tentative="0">
      <w:start w:val="1"/>
      <w:numFmt w:val="decimal"/>
      <w:isLgl/>
      <w:lvlText w:val="%1、"/>
      <w:lvlJc w:val="left"/>
      <w:pPr>
        <w:tabs>
          <w:tab w:val="left" w:pos="0"/>
        </w:tabs>
        <w:ind w:left="0" w:firstLine="0"/>
      </w:pPr>
      <w:rPr>
        <w:rFonts w:hint="default"/>
      </w:rPr>
    </w:lvl>
    <w:lvl w:ilvl="1" w:tentative="0">
      <w:start w:val="1"/>
      <w:numFmt w:val="decimal"/>
      <w:pStyle w:val="4"/>
      <w:isLgl/>
      <w:lvlText w:val="(%2)"/>
      <w:lvlJc w:val="left"/>
      <w:pPr>
        <w:tabs>
          <w:tab w:val="left" w:pos="0"/>
        </w:tabs>
        <w:ind w:left="0" w:firstLine="0"/>
      </w:pPr>
      <w:rPr>
        <w:rFonts w:hint="default"/>
      </w:rPr>
    </w:lvl>
    <w:lvl w:ilvl="2" w:tentative="0">
      <w:start w:val="1"/>
      <w:numFmt w:val="decimal"/>
      <w:isLgl/>
      <w:lvlText w:val="%3)"/>
      <w:lvlJc w:val="left"/>
      <w:pPr>
        <w:tabs>
          <w:tab w:val="left" w:pos="0"/>
        </w:tabs>
        <w:ind w:left="0" w:firstLine="0"/>
      </w:pPr>
      <w:rPr>
        <w:rFonts w:hint="default" w:ascii="宋体" w:hAnsi="宋体" w:eastAsia="宋体" w:cs="宋体"/>
      </w:rPr>
    </w:lvl>
    <w:lvl w:ilvl="3" w:tentative="0">
      <w:start w:val="1"/>
      <w:numFmt w:val="none"/>
      <w:lvlText w:val=""/>
      <w:lvlJc w:val="left"/>
      <w:pPr>
        <w:tabs>
          <w:tab w:val="left" w:pos="1680"/>
        </w:tabs>
        <w:ind w:left="1680" w:hanging="420"/>
      </w:pPr>
      <w:rPr>
        <w:rFonts w:hint="default" w:ascii="宋体" w:hAnsi="宋体" w:eastAsia="宋体" w:cs="宋体"/>
      </w:rPr>
    </w:lvl>
    <w:lvl w:ilvl="4" w:tentative="0">
      <w:start w:val="1"/>
      <w:numFmt w:val="none"/>
      <w:lvlText w:val=""/>
      <w:lvlJc w:val="left"/>
      <w:pPr>
        <w:tabs>
          <w:tab w:val="left" w:pos="2100"/>
        </w:tabs>
        <w:ind w:left="2100" w:hanging="420"/>
      </w:pPr>
      <w:rPr>
        <w:rFonts w:hint="default"/>
      </w:rPr>
    </w:lvl>
    <w:lvl w:ilvl="5" w:tentative="0">
      <w:start w:val="1"/>
      <w:numFmt w:val="none"/>
      <w:lvlText w:val=""/>
      <w:lvlJc w:val="left"/>
      <w:pPr>
        <w:tabs>
          <w:tab w:val="left" w:pos="2520"/>
        </w:tabs>
        <w:ind w:left="2520" w:hanging="420"/>
      </w:pPr>
      <w:rPr>
        <w:rFonts w:hint="default"/>
      </w:rPr>
    </w:lvl>
    <w:lvl w:ilvl="6" w:tentative="0">
      <w:start w:val="1"/>
      <w:numFmt w:val="none"/>
      <w:lvlText w:val=""/>
      <w:lvlJc w:val="left"/>
      <w:pPr>
        <w:tabs>
          <w:tab w:val="left" w:pos="2940"/>
        </w:tabs>
        <w:ind w:left="2940" w:hanging="420"/>
      </w:pPr>
      <w:rPr>
        <w:rFonts w:hint="default"/>
      </w:rPr>
    </w:lvl>
    <w:lvl w:ilvl="7" w:tentative="0">
      <w:start w:val="1"/>
      <w:numFmt w:val="none"/>
      <w:lvlText w:val=""/>
      <w:lvlJc w:val="left"/>
      <w:pPr>
        <w:tabs>
          <w:tab w:val="left" w:pos="3360"/>
        </w:tabs>
        <w:ind w:left="3360" w:hanging="420"/>
      </w:pPr>
      <w:rPr>
        <w:rFonts w:hint="default"/>
      </w:rPr>
    </w:lvl>
    <w:lvl w:ilvl="8" w:tentative="0">
      <w:start w:val="1"/>
      <w:numFmt w:val="none"/>
      <w:lvlText w:val=""/>
      <w:lvlJc w:val="left"/>
      <w:pPr>
        <w:tabs>
          <w:tab w:val="left" w:pos="3780"/>
        </w:tabs>
        <w:ind w:left="3780" w:hanging="420"/>
      </w:pPr>
      <w:rPr>
        <w:rFonts w:hint="default"/>
      </w:rPr>
    </w:lvl>
  </w:abstractNum>
  <w:abstractNum w:abstractNumId="1">
    <w:nsid w:val="F4B5D9F5"/>
    <w:multiLevelType w:val="multilevel"/>
    <w:tmpl w:val="F4B5D9F5"/>
    <w:lvl w:ilvl="0" w:tentative="0">
      <w:start w:val="1"/>
      <w:numFmt w:val="decimal"/>
      <w:lvlText w:val="%1."/>
      <w:lvlJc w:val="left"/>
      <w:pPr>
        <w:ind w:left="641" w:hanging="401"/>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24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1633" w:hanging="370"/>
      </w:pPr>
      <w:rPr>
        <w:rFonts w:hint="default"/>
        <w:lang w:val="zh-CN" w:eastAsia="zh-CN" w:bidi="zh-CN"/>
      </w:rPr>
    </w:lvl>
    <w:lvl w:ilvl="3" w:tentative="0">
      <w:start w:val="0"/>
      <w:numFmt w:val="bullet"/>
      <w:lvlText w:val="•"/>
      <w:lvlJc w:val="left"/>
      <w:pPr>
        <w:ind w:left="2626" w:hanging="370"/>
      </w:pPr>
      <w:rPr>
        <w:rFonts w:hint="default"/>
        <w:lang w:val="zh-CN" w:eastAsia="zh-CN" w:bidi="zh-CN"/>
      </w:rPr>
    </w:lvl>
    <w:lvl w:ilvl="4" w:tentative="0">
      <w:start w:val="0"/>
      <w:numFmt w:val="bullet"/>
      <w:lvlText w:val="•"/>
      <w:lvlJc w:val="left"/>
      <w:pPr>
        <w:ind w:left="3620" w:hanging="370"/>
      </w:pPr>
      <w:rPr>
        <w:rFonts w:hint="default"/>
        <w:lang w:val="zh-CN" w:eastAsia="zh-CN" w:bidi="zh-CN"/>
      </w:rPr>
    </w:lvl>
    <w:lvl w:ilvl="5" w:tentative="0">
      <w:start w:val="0"/>
      <w:numFmt w:val="bullet"/>
      <w:lvlText w:val="•"/>
      <w:lvlJc w:val="left"/>
      <w:pPr>
        <w:ind w:left="4613" w:hanging="370"/>
      </w:pPr>
      <w:rPr>
        <w:rFonts w:hint="default"/>
        <w:lang w:val="zh-CN" w:eastAsia="zh-CN" w:bidi="zh-CN"/>
      </w:rPr>
    </w:lvl>
    <w:lvl w:ilvl="6" w:tentative="0">
      <w:start w:val="0"/>
      <w:numFmt w:val="bullet"/>
      <w:lvlText w:val="•"/>
      <w:lvlJc w:val="left"/>
      <w:pPr>
        <w:ind w:left="5606" w:hanging="370"/>
      </w:pPr>
      <w:rPr>
        <w:rFonts w:hint="default"/>
        <w:lang w:val="zh-CN" w:eastAsia="zh-CN" w:bidi="zh-CN"/>
      </w:rPr>
    </w:lvl>
    <w:lvl w:ilvl="7" w:tentative="0">
      <w:start w:val="0"/>
      <w:numFmt w:val="bullet"/>
      <w:lvlText w:val="•"/>
      <w:lvlJc w:val="left"/>
      <w:pPr>
        <w:ind w:left="6600" w:hanging="370"/>
      </w:pPr>
      <w:rPr>
        <w:rFonts w:hint="default"/>
        <w:lang w:val="zh-CN" w:eastAsia="zh-CN" w:bidi="zh-CN"/>
      </w:rPr>
    </w:lvl>
    <w:lvl w:ilvl="8" w:tentative="0">
      <w:start w:val="0"/>
      <w:numFmt w:val="bullet"/>
      <w:lvlText w:val="•"/>
      <w:lvlJc w:val="left"/>
      <w:pPr>
        <w:ind w:left="7593" w:hanging="370"/>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NzE3NmRiYWI0YmI2ZDkyNTVkOTQ0ZTQwYjg1ZTUifQ=="/>
    <w:docVar w:name="KSO_WPS_MARK_KEY" w:val="b5bb15cc-9875-46c2-9244-028bde86bd40"/>
  </w:docVars>
  <w:rsids>
    <w:rsidRoot w:val="00B10130"/>
    <w:rsid w:val="000142E9"/>
    <w:rsid w:val="000461F4"/>
    <w:rsid w:val="000843C0"/>
    <w:rsid w:val="00096B97"/>
    <w:rsid w:val="00107819"/>
    <w:rsid w:val="0013382E"/>
    <w:rsid w:val="00160A7C"/>
    <w:rsid w:val="001C00BB"/>
    <w:rsid w:val="001D7B36"/>
    <w:rsid w:val="001E403F"/>
    <w:rsid w:val="00200DDC"/>
    <w:rsid w:val="002029EB"/>
    <w:rsid w:val="0022440A"/>
    <w:rsid w:val="0026255A"/>
    <w:rsid w:val="00276E10"/>
    <w:rsid w:val="002B4315"/>
    <w:rsid w:val="002C08AD"/>
    <w:rsid w:val="002C19A9"/>
    <w:rsid w:val="002D4FA7"/>
    <w:rsid w:val="002F4435"/>
    <w:rsid w:val="00334FEB"/>
    <w:rsid w:val="00341FD6"/>
    <w:rsid w:val="00366933"/>
    <w:rsid w:val="003727E4"/>
    <w:rsid w:val="00374C1A"/>
    <w:rsid w:val="003A2C7B"/>
    <w:rsid w:val="003B0AC4"/>
    <w:rsid w:val="003D0605"/>
    <w:rsid w:val="003F1C31"/>
    <w:rsid w:val="00430D1F"/>
    <w:rsid w:val="00441C78"/>
    <w:rsid w:val="004753D9"/>
    <w:rsid w:val="004830C4"/>
    <w:rsid w:val="004D2DF8"/>
    <w:rsid w:val="004E0567"/>
    <w:rsid w:val="005134C3"/>
    <w:rsid w:val="00530012"/>
    <w:rsid w:val="005455CA"/>
    <w:rsid w:val="005736AD"/>
    <w:rsid w:val="00581008"/>
    <w:rsid w:val="005B11BA"/>
    <w:rsid w:val="0060231F"/>
    <w:rsid w:val="006312F2"/>
    <w:rsid w:val="006318D8"/>
    <w:rsid w:val="00663439"/>
    <w:rsid w:val="00665B25"/>
    <w:rsid w:val="00670901"/>
    <w:rsid w:val="006867CA"/>
    <w:rsid w:val="00691118"/>
    <w:rsid w:val="007039E9"/>
    <w:rsid w:val="00710466"/>
    <w:rsid w:val="0072103B"/>
    <w:rsid w:val="0073657B"/>
    <w:rsid w:val="007373A9"/>
    <w:rsid w:val="00747D3C"/>
    <w:rsid w:val="0076061E"/>
    <w:rsid w:val="00760F79"/>
    <w:rsid w:val="007C4D85"/>
    <w:rsid w:val="007D6A66"/>
    <w:rsid w:val="007F6559"/>
    <w:rsid w:val="007F7B86"/>
    <w:rsid w:val="008016F7"/>
    <w:rsid w:val="0080326D"/>
    <w:rsid w:val="00814B00"/>
    <w:rsid w:val="00890D29"/>
    <w:rsid w:val="008F75A5"/>
    <w:rsid w:val="009016EE"/>
    <w:rsid w:val="00901E81"/>
    <w:rsid w:val="00910215"/>
    <w:rsid w:val="00925BAA"/>
    <w:rsid w:val="0092788F"/>
    <w:rsid w:val="009823FF"/>
    <w:rsid w:val="009C1F84"/>
    <w:rsid w:val="009C20A2"/>
    <w:rsid w:val="009C3464"/>
    <w:rsid w:val="009D0013"/>
    <w:rsid w:val="009E618C"/>
    <w:rsid w:val="009E7831"/>
    <w:rsid w:val="00A00A86"/>
    <w:rsid w:val="00A04659"/>
    <w:rsid w:val="00A06F67"/>
    <w:rsid w:val="00A15F33"/>
    <w:rsid w:val="00A21470"/>
    <w:rsid w:val="00A4642D"/>
    <w:rsid w:val="00A6554C"/>
    <w:rsid w:val="00A859DF"/>
    <w:rsid w:val="00AA44D7"/>
    <w:rsid w:val="00B10130"/>
    <w:rsid w:val="00B32E87"/>
    <w:rsid w:val="00B62009"/>
    <w:rsid w:val="00B70476"/>
    <w:rsid w:val="00B739AE"/>
    <w:rsid w:val="00B80E42"/>
    <w:rsid w:val="00BA7635"/>
    <w:rsid w:val="00BB05C6"/>
    <w:rsid w:val="00BE4496"/>
    <w:rsid w:val="00BE5F74"/>
    <w:rsid w:val="00BF0548"/>
    <w:rsid w:val="00C43D1B"/>
    <w:rsid w:val="00C47CBF"/>
    <w:rsid w:val="00C672E6"/>
    <w:rsid w:val="00C764F3"/>
    <w:rsid w:val="00C84E19"/>
    <w:rsid w:val="00C945D5"/>
    <w:rsid w:val="00CA3729"/>
    <w:rsid w:val="00CC73FB"/>
    <w:rsid w:val="00CD4D3F"/>
    <w:rsid w:val="00CF53F7"/>
    <w:rsid w:val="00D006D9"/>
    <w:rsid w:val="00D07968"/>
    <w:rsid w:val="00D26F49"/>
    <w:rsid w:val="00D55245"/>
    <w:rsid w:val="00D73DB1"/>
    <w:rsid w:val="00DA7B26"/>
    <w:rsid w:val="00DB1403"/>
    <w:rsid w:val="00DB20A4"/>
    <w:rsid w:val="00DB267C"/>
    <w:rsid w:val="00DF1491"/>
    <w:rsid w:val="00E14B8E"/>
    <w:rsid w:val="00F32F6A"/>
    <w:rsid w:val="00F33D8C"/>
    <w:rsid w:val="00F47356"/>
    <w:rsid w:val="00F57ED7"/>
    <w:rsid w:val="00F60FBC"/>
    <w:rsid w:val="00F86A40"/>
    <w:rsid w:val="00F94EBE"/>
    <w:rsid w:val="02D91568"/>
    <w:rsid w:val="02EA6044"/>
    <w:rsid w:val="02F559CE"/>
    <w:rsid w:val="038A1428"/>
    <w:rsid w:val="04C53D36"/>
    <w:rsid w:val="05D903D1"/>
    <w:rsid w:val="061B11E8"/>
    <w:rsid w:val="061B2F96"/>
    <w:rsid w:val="066F6766"/>
    <w:rsid w:val="06862B05"/>
    <w:rsid w:val="079A46C0"/>
    <w:rsid w:val="087B6AF2"/>
    <w:rsid w:val="08CF32E4"/>
    <w:rsid w:val="09985576"/>
    <w:rsid w:val="0A206457"/>
    <w:rsid w:val="0A633488"/>
    <w:rsid w:val="0A9214AC"/>
    <w:rsid w:val="0B220922"/>
    <w:rsid w:val="0BDE1B9F"/>
    <w:rsid w:val="0C491DA7"/>
    <w:rsid w:val="0D23698A"/>
    <w:rsid w:val="0D396C26"/>
    <w:rsid w:val="0DF9618E"/>
    <w:rsid w:val="0EEB38B8"/>
    <w:rsid w:val="0FED14FF"/>
    <w:rsid w:val="10280789"/>
    <w:rsid w:val="108D45B8"/>
    <w:rsid w:val="111E001A"/>
    <w:rsid w:val="11293AD9"/>
    <w:rsid w:val="119E18B9"/>
    <w:rsid w:val="129C545E"/>
    <w:rsid w:val="1433594E"/>
    <w:rsid w:val="151A5B41"/>
    <w:rsid w:val="15391CA5"/>
    <w:rsid w:val="16132411"/>
    <w:rsid w:val="16816E34"/>
    <w:rsid w:val="17B20BC2"/>
    <w:rsid w:val="17CF0DD1"/>
    <w:rsid w:val="17EA0A1A"/>
    <w:rsid w:val="18426B94"/>
    <w:rsid w:val="1A9234A5"/>
    <w:rsid w:val="1AB1581F"/>
    <w:rsid w:val="1ACB416E"/>
    <w:rsid w:val="1B34605E"/>
    <w:rsid w:val="1B6F191E"/>
    <w:rsid w:val="1C8B26B3"/>
    <w:rsid w:val="1C8C02F2"/>
    <w:rsid w:val="1C9F23C7"/>
    <w:rsid w:val="1D24677C"/>
    <w:rsid w:val="1EC60105"/>
    <w:rsid w:val="1EF36C66"/>
    <w:rsid w:val="1FF04084"/>
    <w:rsid w:val="203E3F67"/>
    <w:rsid w:val="204B3024"/>
    <w:rsid w:val="20D83B05"/>
    <w:rsid w:val="215F6EAC"/>
    <w:rsid w:val="219E68F4"/>
    <w:rsid w:val="22752927"/>
    <w:rsid w:val="22FF5C6C"/>
    <w:rsid w:val="24313FEF"/>
    <w:rsid w:val="25145128"/>
    <w:rsid w:val="257E4CCA"/>
    <w:rsid w:val="26753BBC"/>
    <w:rsid w:val="26914E82"/>
    <w:rsid w:val="27C93064"/>
    <w:rsid w:val="284B6FA7"/>
    <w:rsid w:val="290A15C3"/>
    <w:rsid w:val="295C0BD2"/>
    <w:rsid w:val="29622B06"/>
    <w:rsid w:val="296323DA"/>
    <w:rsid w:val="29751774"/>
    <w:rsid w:val="2A613F70"/>
    <w:rsid w:val="2A89097B"/>
    <w:rsid w:val="2AC1560A"/>
    <w:rsid w:val="2AD24DDD"/>
    <w:rsid w:val="2BC559DD"/>
    <w:rsid w:val="2BEC3741"/>
    <w:rsid w:val="2C370B80"/>
    <w:rsid w:val="2C476598"/>
    <w:rsid w:val="2D1643FA"/>
    <w:rsid w:val="2D3946AD"/>
    <w:rsid w:val="2D9D24A0"/>
    <w:rsid w:val="2E212E10"/>
    <w:rsid w:val="2EF25311"/>
    <w:rsid w:val="2FCB143A"/>
    <w:rsid w:val="2FED27CD"/>
    <w:rsid w:val="30215EF3"/>
    <w:rsid w:val="30261CDE"/>
    <w:rsid w:val="307112DB"/>
    <w:rsid w:val="31766829"/>
    <w:rsid w:val="32BF3502"/>
    <w:rsid w:val="33497C93"/>
    <w:rsid w:val="33D92027"/>
    <w:rsid w:val="3442156A"/>
    <w:rsid w:val="348F00F1"/>
    <w:rsid w:val="34D41166"/>
    <w:rsid w:val="34F82570"/>
    <w:rsid w:val="35D10437"/>
    <w:rsid w:val="36FA742F"/>
    <w:rsid w:val="372C45FE"/>
    <w:rsid w:val="37323E61"/>
    <w:rsid w:val="37C640CA"/>
    <w:rsid w:val="37DC1F39"/>
    <w:rsid w:val="38254BEB"/>
    <w:rsid w:val="38996861"/>
    <w:rsid w:val="38D27B44"/>
    <w:rsid w:val="39702623"/>
    <w:rsid w:val="3AEF3B61"/>
    <w:rsid w:val="3C8C72BA"/>
    <w:rsid w:val="3CC80A7A"/>
    <w:rsid w:val="3CE061D8"/>
    <w:rsid w:val="3E437332"/>
    <w:rsid w:val="3EDF3E59"/>
    <w:rsid w:val="3F0E44BF"/>
    <w:rsid w:val="3FCA68B7"/>
    <w:rsid w:val="400721A7"/>
    <w:rsid w:val="40271056"/>
    <w:rsid w:val="40F12E3B"/>
    <w:rsid w:val="41B57DFD"/>
    <w:rsid w:val="41EA1493"/>
    <w:rsid w:val="4202058A"/>
    <w:rsid w:val="42765112"/>
    <w:rsid w:val="428730F1"/>
    <w:rsid w:val="43043344"/>
    <w:rsid w:val="431D0F1C"/>
    <w:rsid w:val="43560791"/>
    <w:rsid w:val="43784FA8"/>
    <w:rsid w:val="43880F63"/>
    <w:rsid w:val="43BD33E2"/>
    <w:rsid w:val="44703A07"/>
    <w:rsid w:val="44B53DFD"/>
    <w:rsid w:val="45461D96"/>
    <w:rsid w:val="454A2974"/>
    <w:rsid w:val="4619280E"/>
    <w:rsid w:val="46B96D54"/>
    <w:rsid w:val="473C62ED"/>
    <w:rsid w:val="478260E2"/>
    <w:rsid w:val="47941C85"/>
    <w:rsid w:val="4803505C"/>
    <w:rsid w:val="488B2199"/>
    <w:rsid w:val="48A64A8A"/>
    <w:rsid w:val="49964873"/>
    <w:rsid w:val="4A98446A"/>
    <w:rsid w:val="4B0A6048"/>
    <w:rsid w:val="4B0F33F1"/>
    <w:rsid w:val="4C4D1D40"/>
    <w:rsid w:val="4C9D38FA"/>
    <w:rsid w:val="4C9E5354"/>
    <w:rsid w:val="4DB737CA"/>
    <w:rsid w:val="50373E78"/>
    <w:rsid w:val="50A3420B"/>
    <w:rsid w:val="520E518D"/>
    <w:rsid w:val="522E717A"/>
    <w:rsid w:val="52842913"/>
    <w:rsid w:val="531620E8"/>
    <w:rsid w:val="535C564C"/>
    <w:rsid w:val="53CC4409"/>
    <w:rsid w:val="54004C8B"/>
    <w:rsid w:val="546649A9"/>
    <w:rsid w:val="54992FD0"/>
    <w:rsid w:val="552B64E3"/>
    <w:rsid w:val="55322ADD"/>
    <w:rsid w:val="55F7681C"/>
    <w:rsid w:val="561F520A"/>
    <w:rsid w:val="562F0831"/>
    <w:rsid w:val="568E0E83"/>
    <w:rsid w:val="56C55BED"/>
    <w:rsid w:val="570010E5"/>
    <w:rsid w:val="59637709"/>
    <w:rsid w:val="5A4E7F71"/>
    <w:rsid w:val="5B78382F"/>
    <w:rsid w:val="5BB10330"/>
    <w:rsid w:val="5BD6030A"/>
    <w:rsid w:val="5BD7400E"/>
    <w:rsid w:val="5BDB5D5F"/>
    <w:rsid w:val="5C70278B"/>
    <w:rsid w:val="5C7E79B7"/>
    <w:rsid w:val="5E9674E5"/>
    <w:rsid w:val="5EB015AF"/>
    <w:rsid w:val="5F88611B"/>
    <w:rsid w:val="5F9B32C3"/>
    <w:rsid w:val="60F15F42"/>
    <w:rsid w:val="623E0D13"/>
    <w:rsid w:val="628618F2"/>
    <w:rsid w:val="62F06813"/>
    <w:rsid w:val="63100901"/>
    <w:rsid w:val="6311310A"/>
    <w:rsid w:val="63C61647"/>
    <w:rsid w:val="63F36145"/>
    <w:rsid w:val="63FA62EF"/>
    <w:rsid w:val="644C655C"/>
    <w:rsid w:val="64CB0C85"/>
    <w:rsid w:val="65DB2A07"/>
    <w:rsid w:val="65E802E6"/>
    <w:rsid w:val="66C22023"/>
    <w:rsid w:val="676344B0"/>
    <w:rsid w:val="68B65545"/>
    <w:rsid w:val="68C741D6"/>
    <w:rsid w:val="694A5404"/>
    <w:rsid w:val="695C55B0"/>
    <w:rsid w:val="6983599F"/>
    <w:rsid w:val="69A61752"/>
    <w:rsid w:val="69B255EC"/>
    <w:rsid w:val="69F8234A"/>
    <w:rsid w:val="6AD91C3B"/>
    <w:rsid w:val="6AFF4D38"/>
    <w:rsid w:val="6B250CC2"/>
    <w:rsid w:val="6D5C27CA"/>
    <w:rsid w:val="6DC3326F"/>
    <w:rsid w:val="6DE62D2A"/>
    <w:rsid w:val="6F143538"/>
    <w:rsid w:val="6F685621"/>
    <w:rsid w:val="704049E8"/>
    <w:rsid w:val="70F77586"/>
    <w:rsid w:val="71B66B18"/>
    <w:rsid w:val="72565006"/>
    <w:rsid w:val="725F0F5E"/>
    <w:rsid w:val="73251E07"/>
    <w:rsid w:val="74191821"/>
    <w:rsid w:val="749731C9"/>
    <w:rsid w:val="759F24AC"/>
    <w:rsid w:val="771A56F5"/>
    <w:rsid w:val="77463340"/>
    <w:rsid w:val="783C764B"/>
    <w:rsid w:val="7A5B74BD"/>
    <w:rsid w:val="7A9002EB"/>
    <w:rsid w:val="7A9C0944"/>
    <w:rsid w:val="7B4A207F"/>
    <w:rsid w:val="7C6C70F3"/>
    <w:rsid w:val="7C6F094C"/>
    <w:rsid w:val="7C961A20"/>
    <w:rsid w:val="7DC10D1E"/>
    <w:rsid w:val="7DD34466"/>
    <w:rsid w:val="7DD77851"/>
    <w:rsid w:val="7E226FD5"/>
    <w:rsid w:val="7E446994"/>
    <w:rsid w:val="7F1A7867"/>
    <w:rsid w:val="7F63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702" w:lineRule="exact"/>
      <w:ind w:right="457"/>
      <w:jc w:val="center"/>
      <w:outlineLvl w:val="0"/>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641" w:hanging="402"/>
      <w:outlineLvl w:val="1"/>
    </w:pPr>
    <w:rPr>
      <w:rFonts w:ascii="Microsoft JhengHei" w:hAnsi="Microsoft JhengHei" w:eastAsia="Microsoft JhengHei" w:cs="Microsoft JhengHei"/>
      <w:b/>
      <w:bCs/>
      <w:sz w:val="32"/>
      <w:szCs w:val="32"/>
    </w:rPr>
  </w:style>
  <w:style w:type="paragraph" w:styleId="4">
    <w:name w:val="heading 6"/>
    <w:basedOn w:val="1"/>
    <w:next w:val="1"/>
    <w:qFormat/>
    <w:uiPriority w:val="9"/>
    <w:pPr>
      <w:keepNext/>
      <w:keepLines/>
      <w:numPr>
        <w:ilvl w:val="1"/>
        <w:numId w:val="1"/>
      </w:numPr>
      <w:tabs>
        <w:tab w:val="left" w:pos="567"/>
      </w:tabs>
      <w:adjustRightInd w:val="0"/>
      <w:snapToGrid w:val="0"/>
      <w:ind w:firstLine="640" w:firstLineChars="200"/>
      <w:outlineLvl w:val="5"/>
    </w:pPr>
    <w:rPr>
      <w:rFonts w:ascii="Arial" w:hAnsi="Aria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pPr>
    <w:rPr>
      <w:szCs w:val="24"/>
    </w:rPr>
  </w:style>
  <w:style w:type="paragraph" w:styleId="6">
    <w:name w:val="annotation text"/>
    <w:basedOn w:val="1"/>
    <w:link w:val="34"/>
    <w:qFormat/>
    <w:uiPriority w:val="0"/>
    <w:rPr>
      <w:sz w:val="30"/>
    </w:rPr>
  </w:style>
  <w:style w:type="paragraph" w:styleId="7">
    <w:name w:val="Body Text"/>
    <w:basedOn w:val="1"/>
    <w:qFormat/>
    <w:uiPriority w:val="1"/>
    <w:rPr>
      <w:sz w:val="21"/>
      <w:szCs w:val="21"/>
    </w:rPr>
  </w:style>
  <w:style w:type="paragraph" w:styleId="8">
    <w:name w:val="Body Text Indent"/>
    <w:basedOn w:val="1"/>
    <w:next w:val="1"/>
    <w:qFormat/>
    <w:uiPriority w:val="0"/>
    <w:pPr>
      <w:ind w:firstLine="570"/>
    </w:pPr>
    <w:rPr>
      <w:rFonts w:ascii="Times New Roman" w:hAnsi="Times New Roman"/>
      <w:sz w:val="28"/>
      <w:szCs w:val="20"/>
    </w:rPr>
  </w:style>
  <w:style w:type="paragraph" w:styleId="9">
    <w:name w:val="Plain Text"/>
    <w:basedOn w:val="1"/>
    <w:qFormat/>
    <w:uiPriority w:val="0"/>
    <w:rPr>
      <w:rFonts w:hAnsi="Courier New"/>
      <w:sz w:val="20"/>
      <w:szCs w:val="20"/>
    </w:r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envelope return"/>
    <w:basedOn w:val="1"/>
    <w:qFormat/>
    <w:uiPriority w:val="0"/>
    <w:pPr>
      <w:snapToGrid w:val="0"/>
    </w:pPr>
    <w:rPr>
      <w:rFonts w:ascii="Arial" w:hAnsi="Arial" w:cs="Times New Roman"/>
      <w:szCs w:val="24"/>
      <w:lang w:bidi="ar-SA"/>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annotation subject"/>
    <w:basedOn w:val="6"/>
    <w:next w:val="6"/>
    <w:link w:val="35"/>
    <w:semiHidden/>
    <w:unhideWhenUsed/>
    <w:qFormat/>
    <w:uiPriority w:val="0"/>
    <w:rPr>
      <w:b/>
      <w:bCs/>
      <w:sz w:val="22"/>
    </w:rPr>
  </w:style>
  <w:style w:type="paragraph" w:styleId="15">
    <w:name w:val="Body Text First Indent"/>
    <w:basedOn w:val="7"/>
    <w:qFormat/>
    <w:uiPriority w:val="0"/>
    <w:pPr>
      <w:spacing w:line="312" w:lineRule="auto"/>
      <w:ind w:firstLine="420"/>
    </w:pPr>
    <w:rPr>
      <w:szCs w:val="24"/>
      <w:lang w:val="en-US"/>
    </w:rPr>
  </w:style>
  <w:style w:type="paragraph" w:styleId="16">
    <w:name w:val="Body Text First Indent 2"/>
    <w:basedOn w:val="8"/>
    <w:next w:val="1"/>
    <w:qFormat/>
    <w:uiPriority w:val="0"/>
    <w:pPr>
      <w:spacing w:after="120"/>
      <w:ind w:left="200" w:leftChars="200" w:firstLine="200" w:firstLineChars="200"/>
    </w:pPr>
    <w:rPr>
      <w:rFonts w:ascii="Calibri" w:hAnsi="Calibri"/>
      <w:kern w:val="2"/>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color w:val="0000FF"/>
      <w:u w:val="single"/>
    </w:rPr>
  </w:style>
  <w:style w:type="character" w:styleId="21">
    <w:name w:val="annotation reference"/>
    <w:basedOn w:val="19"/>
    <w:semiHidden/>
    <w:unhideWhenUsed/>
    <w:qFormat/>
    <w:uiPriority w:val="0"/>
    <w:rPr>
      <w:sz w:val="21"/>
      <w:szCs w:val="21"/>
    </w:rPr>
  </w:style>
  <w:style w:type="paragraph" w:styleId="22">
    <w:name w:val="List Paragraph"/>
    <w:basedOn w:val="1"/>
    <w:qFormat/>
    <w:uiPriority w:val="1"/>
    <w:pPr>
      <w:ind w:left="240" w:firstLine="419"/>
    </w:pPr>
  </w:style>
  <w:style w:type="paragraph" w:customStyle="1" w:styleId="23">
    <w:name w:val="文一"/>
    <w:basedOn w:val="1"/>
    <w:qFormat/>
    <w:uiPriority w:val="99"/>
    <w:pPr>
      <w:topLinePunct/>
      <w:adjustRightInd w:val="0"/>
      <w:snapToGrid w:val="0"/>
      <w:spacing w:line="360" w:lineRule="auto"/>
      <w:ind w:firstLine="200" w:firstLineChars="200"/>
    </w:pPr>
    <w:rPr>
      <w:rFonts w:ascii="Times New Roman" w:hAnsi="Times New Roman" w:cs="Times New Roman"/>
      <w:spacing w:val="4"/>
      <w:sz w:val="24"/>
      <w:szCs w:val="24"/>
    </w:rPr>
  </w:style>
  <w:style w:type="paragraph" w:customStyle="1" w:styleId="24">
    <w:name w:val="修订1"/>
    <w:hidden/>
    <w:unhideWhenUsed/>
    <w:qFormat/>
    <w:uiPriority w:val="99"/>
    <w:rPr>
      <w:rFonts w:ascii="宋体" w:hAnsi="宋体" w:eastAsia="宋体" w:cs="宋体"/>
      <w:sz w:val="22"/>
      <w:szCs w:val="22"/>
      <w:lang w:val="zh-CN" w:eastAsia="zh-CN" w:bidi="zh-CN"/>
    </w:rPr>
  </w:style>
  <w:style w:type="character" w:customStyle="1" w:styleId="25">
    <w:name w:val="未处理的提及1"/>
    <w:semiHidden/>
    <w:unhideWhenUsed/>
    <w:qFormat/>
    <w:uiPriority w:val="99"/>
    <w:rPr>
      <w:color w:val="605E5C"/>
      <w:shd w:val="clear" w:color="auto" w:fill="E1DFDD"/>
    </w:rPr>
  </w:style>
  <w:style w:type="character" w:customStyle="1" w:styleId="26">
    <w:name w:val="fontstyle01"/>
    <w:basedOn w:val="19"/>
    <w:qFormat/>
    <w:uiPriority w:val="0"/>
    <w:rPr>
      <w:rFonts w:hint="eastAsia" w:ascii="仿宋_GB2312" w:hAnsi="仿宋_GB2312" w:eastAsia="仿宋_GB2312"/>
      <w:color w:val="000000"/>
      <w:sz w:val="28"/>
      <w:szCs w:val="28"/>
    </w:rPr>
  </w:style>
  <w:style w:type="character" w:customStyle="1" w:styleId="27">
    <w:name w:val="批注框文本 字符"/>
    <w:basedOn w:val="19"/>
    <w:link w:val="10"/>
    <w:qFormat/>
    <w:uiPriority w:val="0"/>
    <w:rPr>
      <w:rFonts w:ascii="宋体" w:hAnsi="宋体" w:cs="宋体"/>
      <w:sz w:val="18"/>
      <w:szCs w:val="18"/>
      <w:lang w:val="zh-CN" w:bidi="zh-CN"/>
    </w:rPr>
  </w:style>
  <w:style w:type="paragraph" w:customStyle="1" w:styleId="28">
    <w:name w:val="自定义正文"/>
    <w:basedOn w:val="1"/>
    <w:next w:val="1"/>
    <w:qFormat/>
    <w:uiPriority w:val="0"/>
    <w:pPr>
      <w:spacing w:line="360" w:lineRule="auto"/>
      <w:ind w:firstLine="200" w:firstLineChars="200"/>
    </w:pPr>
    <w:rPr>
      <w:sz w:val="24"/>
    </w:rPr>
  </w:style>
  <w:style w:type="paragraph" w:customStyle="1" w:styleId="29">
    <w:name w:val="自定表格内容"/>
    <w:basedOn w:val="7"/>
    <w:qFormat/>
    <w:uiPriority w:val="0"/>
    <w:pPr>
      <w:spacing w:line="360" w:lineRule="auto"/>
    </w:pPr>
  </w:style>
  <w:style w:type="paragraph" w:customStyle="1" w:styleId="30">
    <w:name w:val="修订2"/>
    <w:hidden/>
    <w:unhideWhenUsed/>
    <w:qFormat/>
    <w:uiPriority w:val="99"/>
    <w:rPr>
      <w:rFonts w:ascii="宋体" w:hAnsi="宋体" w:eastAsia="宋体" w:cs="宋体"/>
      <w:sz w:val="22"/>
      <w:szCs w:val="22"/>
      <w:lang w:val="zh-CN" w:eastAsia="zh-CN" w:bidi="zh-CN"/>
    </w:rPr>
  </w:style>
  <w:style w:type="paragraph" w:customStyle="1" w:styleId="31">
    <w:name w:val="修订3"/>
    <w:hidden/>
    <w:unhideWhenUsed/>
    <w:qFormat/>
    <w:uiPriority w:val="99"/>
    <w:rPr>
      <w:rFonts w:ascii="宋体" w:hAnsi="宋体" w:eastAsia="宋体" w:cs="宋体"/>
      <w:sz w:val="22"/>
      <w:szCs w:val="22"/>
      <w:lang w:val="zh-CN" w:eastAsia="zh-CN" w:bidi="zh-CN"/>
    </w:rPr>
  </w:style>
  <w:style w:type="paragraph" w:customStyle="1" w:styleId="32">
    <w:name w:val="修订4"/>
    <w:hidden/>
    <w:unhideWhenUsed/>
    <w:qFormat/>
    <w:uiPriority w:val="99"/>
    <w:rPr>
      <w:rFonts w:ascii="宋体" w:hAnsi="宋体" w:eastAsia="宋体" w:cs="宋体"/>
      <w:sz w:val="22"/>
      <w:szCs w:val="22"/>
      <w:lang w:val="zh-CN" w:eastAsia="zh-CN" w:bidi="zh-CN"/>
    </w:rPr>
  </w:style>
  <w:style w:type="paragraph" w:customStyle="1" w:styleId="33">
    <w:name w:val="修订5"/>
    <w:hidden/>
    <w:unhideWhenUsed/>
    <w:qFormat/>
    <w:uiPriority w:val="99"/>
    <w:rPr>
      <w:rFonts w:ascii="宋体" w:hAnsi="宋体" w:eastAsia="宋体" w:cs="宋体"/>
      <w:sz w:val="22"/>
      <w:szCs w:val="22"/>
      <w:lang w:val="zh-CN" w:eastAsia="zh-CN" w:bidi="zh-CN"/>
    </w:rPr>
  </w:style>
  <w:style w:type="character" w:customStyle="1" w:styleId="34">
    <w:name w:val="批注文字 字符"/>
    <w:basedOn w:val="19"/>
    <w:link w:val="6"/>
    <w:qFormat/>
    <w:uiPriority w:val="0"/>
    <w:rPr>
      <w:rFonts w:ascii="宋体" w:hAnsi="宋体" w:cs="宋体"/>
      <w:sz w:val="30"/>
      <w:szCs w:val="22"/>
      <w:lang w:val="zh-CN" w:bidi="zh-CN"/>
    </w:rPr>
  </w:style>
  <w:style w:type="character" w:customStyle="1" w:styleId="35">
    <w:name w:val="批注主题 字符"/>
    <w:basedOn w:val="34"/>
    <w:link w:val="14"/>
    <w:semiHidden/>
    <w:qFormat/>
    <w:uiPriority w:val="0"/>
    <w:rPr>
      <w:rFonts w:ascii="宋体" w:hAnsi="宋体" w:cs="宋体"/>
      <w:b/>
      <w:bCs/>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476;\&#20195;&#29702;&#19994;&#21153;\2024&#24180;&#20195;&#29702;&#39033;&#30446;\&#21335;&#20013;&#36724;\&#19996;&#39118;&#26449;D1&#22320;&#22359;\&#25307;&#26631;&#20844;&#21578;-&#28023;&#29664;&#21306;&#19996;&#39118;&#26449;D1&#22320;&#22359;&#30417;&#297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招标公告-海珠区东风村D1地块监理</Template>
  <Company>China</Company>
  <Pages>8</Pages>
  <Words>5724</Words>
  <Characters>6334</Characters>
  <Lines>47</Lines>
  <Paragraphs>13</Paragraphs>
  <TotalTime>7</TotalTime>
  <ScaleCrop>false</ScaleCrop>
  <LinksUpToDate>false</LinksUpToDate>
  <CharactersWithSpaces>6467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2025-05-26T03:44:00Z</dcterms:created>
  <dc:creator>Admin</dc:creator>
  <cp:lastModifiedBy>h</cp:lastModifiedBy>
  <cp:lastPrinted>2024-09-26T01:44:00Z</cp:lastPrinted>
  <dcterms:modified xsi:type="dcterms:W3CDTF">2025-05-28T10:40:08Z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C3CF8D6674B8463DABA94C370FF59630_13</vt:lpwstr>
  </property>
  <property fmtid="{D5CDD505-2E9C-101B-9397-08002B2CF9AE}" pid="4" name="KSOTemplateDocerSaveRecord">
    <vt:lpwstr>eyJoZGlkIjoiMjdmZTcyMThkMjAwN2UyN2E1YTBlNWRkZDQ5OGRkNmEiLCJ1c2VySWQiOiIxNjAxMzk4MzY1In0=</vt:lpwstr>
  </property>
</Properties>
</file>