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1C28">
      <w:pPr>
        <w:spacing w:line="360" w:lineRule="auto"/>
        <w:jc w:val="center"/>
        <w:rPr>
          <w:rFonts w:ascii="宋体" w:hAnsi="宋体" w:cs="宋体"/>
          <w:color w:val="auto"/>
          <w:highlight w:val="none"/>
        </w:rPr>
      </w:pPr>
      <w:r>
        <w:rPr>
          <w:rFonts w:hint="eastAsia" w:ascii="宋体" w:hAnsi="宋体"/>
          <w:b/>
          <w:color w:val="auto"/>
          <w:sz w:val="44"/>
          <w:szCs w:val="44"/>
          <w:highlight w:val="none"/>
          <w:lang w:eastAsia="zh-CN"/>
        </w:rPr>
        <w:t>石滩大围达标加固工程</w:t>
      </w:r>
      <w:r>
        <w:rPr>
          <w:rFonts w:hint="eastAsia" w:ascii="宋体" w:hAnsi="宋体"/>
          <w:b/>
          <w:color w:val="auto"/>
          <w:sz w:val="44"/>
          <w:szCs w:val="44"/>
          <w:highlight w:val="none"/>
        </w:rPr>
        <w:t>造价咨询服务</w:t>
      </w:r>
    </w:p>
    <w:p w14:paraId="774AA084">
      <w:pPr>
        <w:spacing w:line="360" w:lineRule="auto"/>
        <w:rPr>
          <w:rFonts w:ascii="宋体" w:hAnsi="宋体" w:cs="宋体"/>
          <w:color w:val="auto"/>
          <w:highlight w:val="none"/>
        </w:rPr>
      </w:pPr>
    </w:p>
    <w:p w14:paraId="26069145">
      <w:pPr>
        <w:spacing w:line="360" w:lineRule="auto"/>
        <w:rPr>
          <w:rFonts w:ascii="宋体" w:hAnsi="宋体" w:cs="宋体"/>
          <w:color w:val="auto"/>
          <w:highlight w:val="none"/>
        </w:rPr>
      </w:pPr>
    </w:p>
    <w:p w14:paraId="6F4729F6">
      <w:pPr>
        <w:spacing w:line="360" w:lineRule="auto"/>
        <w:rPr>
          <w:rFonts w:ascii="宋体" w:hAnsi="宋体" w:cs="宋体"/>
          <w:color w:val="auto"/>
          <w:sz w:val="28"/>
          <w:szCs w:val="28"/>
          <w:highlight w:val="none"/>
        </w:rPr>
      </w:pPr>
    </w:p>
    <w:p w14:paraId="5CCD52E4">
      <w:pPr>
        <w:spacing w:line="360" w:lineRule="auto"/>
        <w:rPr>
          <w:rFonts w:ascii="宋体" w:hAnsi="宋体" w:cs="宋体"/>
          <w:color w:val="auto"/>
          <w:sz w:val="28"/>
          <w:highlight w:val="none"/>
        </w:rPr>
      </w:pPr>
    </w:p>
    <w:p w14:paraId="0CB94513">
      <w:pPr>
        <w:spacing w:line="360" w:lineRule="auto"/>
        <w:jc w:val="center"/>
        <w:rPr>
          <w:rFonts w:hint="eastAsia" w:ascii="宋体" w:hAnsi="宋体" w:cs="宋体"/>
          <w:b/>
          <w:color w:val="auto"/>
          <w:sz w:val="96"/>
          <w:szCs w:val="48"/>
          <w:highlight w:val="none"/>
        </w:rPr>
      </w:pPr>
    </w:p>
    <w:p w14:paraId="36BC47ED">
      <w:pPr>
        <w:spacing w:line="360" w:lineRule="auto"/>
        <w:jc w:val="center"/>
        <w:rPr>
          <w:rFonts w:ascii="宋体" w:hAnsi="宋体" w:cs="宋体"/>
          <w:b/>
          <w:color w:val="auto"/>
          <w:sz w:val="96"/>
          <w:szCs w:val="48"/>
          <w:highlight w:val="none"/>
        </w:rPr>
      </w:pPr>
      <w:r>
        <w:rPr>
          <w:rFonts w:hint="eastAsia" w:ascii="宋体" w:hAnsi="宋体" w:cs="宋体"/>
          <w:b/>
          <w:color w:val="auto"/>
          <w:sz w:val="96"/>
          <w:szCs w:val="48"/>
          <w:highlight w:val="none"/>
        </w:rPr>
        <w:t>招标文件</w:t>
      </w:r>
    </w:p>
    <w:p w14:paraId="23147EEB">
      <w:pPr>
        <w:spacing w:line="360" w:lineRule="auto"/>
        <w:rPr>
          <w:rFonts w:ascii="宋体" w:hAnsi="宋体" w:cs="宋体"/>
          <w:color w:val="auto"/>
          <w:highlight w:val="none"/>
        </w:rPr>
      </w:pPr>
    </w:p>
    <w:p w14:paraId="655BCF64">
      <w:pPr>
        <w:spacing w:line="360" w:lineRule="auto"/>
        <w:rPr>
          <w:rFonts w:ascii="宋体" w:hAnsi="宋体" w:cs="宋体"/>
          <w:color w:val="auto"/>
          <w:highlight w:val="none"/>
        </w:rPr>
      </w:pPr>
    </w:p>
    <w:p w14:paraId="30696371">
      <w:pPr>
        <w:spacing w:line="360" w:lineRule="auto"/>
        <w:rPr>
          <w:rFonts w:ascii="宋体" w:hAnsi="宋体" w:cs="宋体"/>
          <w:color w:val="auto"/>
          <w:highlight w:val="none"/>
        </w:rPr>
      </w:pPr>
    </w:p>
    <w:p w14:paraId="2F9EEE76">
      <w:pPr>
        <w:spacing w:line="360" w:lineRule="auto"/>
        <w:rPr>
          <w:rFonts w:ascii="宋体" w:hAnsi="宋体" w:cs="宋体"/>
          <w:color w:val="auto"/>
          <w:highlight w:val="none"/>
        </w:rPr>
      </w:pPr>
    </w:p>
    <w:p w14:paraId="10ED384C">
      <w:pPr>
        <w:pStyle w:val="5"/>
        <w:spacing w:line="360" w:lineRule="auto"/>
        <w:rPr>
          <w:rFonts w:ascii="宋体" w:hAnsi="宋体" w:eastAsia="宋体" w:cs="宋体"/>
          <w:color w:val="auto"/>
          <w:highlight w:val="none"/>
        </w:rPr>
      </w:pPr>
    </w:p>
    <w:p w14:paraId="3E3ACE9F">
      <w:pPr>
        <w:spacing w:line="360" w:lineRule="auto"/>
        <w:rPr>
          <w:rFonts w:ascii="宋体" w:hAnsi="宋体" w:cs="宋体"/>
          <w:color w:val="auto"/>
          <w:highlight w:val="none"/>
        </w:rPr>
      </w:pPr>
    </w:p>
    <w:p w14:paraId="3C81C9D0">
      <w:pPr>
        <w:spacing w:line="360" w:lineRule="auto"/>
        <w:rPr>
          <w:rFonts w:ascii="宋体" w:hAnsi="宋体" w:cs="宋体"/>
          <w:color w:val="auto"/>
          <w:highlight w:val="none"/>
        </w:rPr>
      </w:pPr>
    </w:p>
    <w:p w14:paraId="0AC6E76F">
      <w:pPr>
        <w:spacing w:line="360" w:lineRule="auto"/>
        <w:rPr>
          <w:rFonts w:ascii="宋体" w:hAnsi="宋体" w:cs="宋体"/>
          <w:color w:val="auto"/>
          <w:highlight w:val="none"/>
        </w:rPr>
      </w:pPr>
    </w:p>
    <w:p w14:paraId="7F46EDC1">
      <w:pPr>
        <w:spacing w:line="360" w:lineRule="auto"/>
        <w:ind w:left="1260" w:leftChars="6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招 标 单位 ：</w:t>
      </w:r>
      <w:r>
        <w:rPr>
          <w:rFonts w:hint="eastAsia" w:ascii="宋体" w:hAnsi="宋体" w:cs="宋体"/>
          <w:b/>
          <w:bCs/>
          <w:color w:val="auto"/>
          <w:sz w:val="30"/>
          <w:szCs w:val="30"/>
          <w:highlight w:val="none"/>
          <w:lang w:eastAsia="zh-CN"/>
        </w:rPr>
        <w:t>广州市增城区石滩镇农业农村技术服务中心</w:t>
      </w:r>
    </w:p>
    <w:p w14:paraId="022F8293">
      <w:pPr>
        <w:spacing w:line="360" w:lineRule="auto"/>
        <w:ind w:left="1260" w:leftChars="6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lang w:eastAsia="zh-CN"/>
        </w:rPr>
        <w:t>广州市弘鑫工程咨询有限公司</w:t>
      </w:r>
    </w:p>
    <w:p w14:paraId="3CAB29E9">
      <w:pPr>
        <w:spacing w:line="360" w:lineRule="auto"/>
        <w:ind w:left="1260" w:leftChars="600"/>
        <w:rPr>
          <w:rFonts w:ascii="宋体" w:hAnsi="宋体" w:cs="宋体"/>
          <w:bCs/>
          <w:color w:val="auto"/>
          <w:sz w:val="30"/>
          <w:szCs w:val="30"/>
          <w:highlight w:val="none"/>
        </w:rPr>
        <w:sectPr>
          <w:footerReference r:id="rId3" w:type="default"/>
          <w:pgSz w:w="11905" w:h="16838"/>
          <w:pgMar w:top="1440" w:right="1440" w:bottom="1440" w:left="1440" w:header="850" w:footer="794" w:gutter="0"/>
          <w:pgNumType w:start="1"/>
          <w:cols w:space="720" w:num="1"/>
          <w:docGrid w:type="lines" w:linePitch="325" w:charSpace="0"/>
        </w:sectPr>
      </w:pPr>
      <w:r>
        <w:rPr>
          <w:rFonts w:hint="eastAsia" w:ascii="宋体" w:hAnsi="宋体" w:cs="宋体"/>
          <w:b/>
          <w:bCs/>
          <w:color w:val="auto"/>
          <w:sz w:val="30"/>
          <w:szCs w:val="30"/>
          <w:highlight w:val="none"/>
        </w:rPr>
        <w:t>日       期 ：</w:t>
      </w:r>
      <w:r>
        <w:rPr>
          <w:rFonts w:hint="eastAsia" w:ascii="宋体" w:hAnsi="宋体" w:cs="宋体"/>
          <w:b/>
          <w:bCs/>
          <w:color w:val="auto"/>
          <w:sz w:val="30"/>
          <w:szCs w:val="30"/>
          <w:highlight w:val="none"/>
          <w:u w:val="single"/>
          <w:lang w:eastAsia="zh-CN"/>
        </w:rPr>
        <w:t>2025</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rPr>
        <w:t>月</w:t>
      </w:r>
      <w:bookmarkStart w:id="0" w:name="_Toc154922225"/>
      <w:bookmarkStart w:id="1" w:name="_Toc154921241"/>
    </w:p>
    <w:bookmarkEnd w:id="0"/>
    <w:bookmarkEnd w:id="1"/>
    <w:p w14:paraId="1CFCADE4">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目录</w:t>
      </w:r>
    </w:p>
    <w:p w14:paraId="7F8605E8">
      <w:pPr>
        <w:pStyle w:val="33"/>
        <w:tabs>
          <w:tab w:val="right" w:leader="dot" w:pos="9026"/>
        </w:tabs>
        <w:spacing w:line="480" w:lineRule="auto"/>
        <w:rPr>
          <w:color w:val="auto"/>
          <w:highlight w:val="none"/>
        </w:rPr>
      </w:pPr>
      <w:r>
        <w:rPr>
          <w:rFonts w:hint="eastAsia" w:ascii="宋体" w:hAnsi="宋体" w:cs="宋体"/>
          <w:color w:val="auto"/>
          <w:sz w:val="24"/>
          <w:szCs w:val="28"/>
          <w:highlight w:val="none"/>
        </w:rPr>
        <w:fldChar w:fldCharType="begin"/>
      </w:r>
      <w:r>
        <w:rPr>
          <w:rFonts w:hint="eastAsia" w:ascii="宋体" w:hAnsi="宋体" w:cs="宋体"/>
          <w:color w:val="auto"/>
          <w:sz w:val="24"/>
          <w:szCs w:val="28"/>
          <w:highlight w:val="none"/>
        </w:rPr>
        <w:instrText xml:space="preserve">TOC \o "1-1" \h \u </w:instrText>
      </w:r>
      <w:r>
        <w:rPr>
          <w:rFonts w:hint="eastAsia" w:ascii="宋体" w:hAnsi="宋体" w:cs="宋体"/>
          <w:color w:val="auto"/>
          <w:sz w:val="24"/>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_Toc9589 </w:instrText>
      </w:r>
      <w:r>
        <w:rPr>
          <w:rFonts w:hint="eastAsia" w:ascii="宋体" w:hAnsi="宋体" w:cs="宋体"/>
          <w:color w:val="auto"/>
          <w:szCs w:val="28"/>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_Toc9589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8"/>
          <w:highlight w:val="none"/>
        </w:rPr>
        <w:fldChar w:fldCharType="end"/>
      </w:r>
    </w:p>
    <w:p w14:paraId="73D1F996">
      <w:pPr>
        <w:pStyle w:val="33"/>
        <w:tabs>
          <w:tab w:val="right" w:leader="dot" w:pos="9026"/>
        </w:tabs>
        <w:spacing w:line="480" w:lineRule="auto"/>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_Toc15937 </w:instrText>
      </w:r>
      <w:r>
        <w:rPr>
          <w:rFonts w:hint="eastAsia" w:ascii="宋体" w:hAnsi="宋体" w:cs="宋体"/>
          <w:color w:val="auto"/>
          <w:szCs w:val="28"/>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_Toc15937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8"/>
          <w:highlight w:val="none"/>
        </w:rPr>
        <w:fldChar w:fldCharType="end"/>
      </w:r>
    </w:p>
    <w:p w14:paraId="1D05DFD5">
      <w:pPr>
        <w:pStyle w:val="33"/>
        <w:tabs>
          <w:tab w:val="right" w:leader="dot" w:pos="9026"/>
        </w:tabs>
        <w:spacing w:line="480" w:lineRule="auto"/>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_Toc32659 </w:instrText>
      </w:r>
      <w:r>
        <w:rPr>
          <w:rFonts w:hint="eastAsia" w:ascii="宋体" w:hAnsi="宋体" w:cs="宋体"/>
          <w:color w:val="auto"/>
          <w:szCs w:val="28"/>
          <w:highlight w:val="none"/>
        </w:rPr>
        <w:fldChar w:fldCharType="separate"/>
      </w:r>
      <w:r>
        <w:rPr>
          <w:rFonts w:hint="eastAsia" w:ascii="宋体" w:hAnsi="宋体" w:cs="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_Toc32659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8"/>
          <w:highlight w:val="none"/>
        </w:rPr>
        <w:fldChar w:fldCharType="end"/>
      </w:r>
    </w:p>
    <w:p w14:paraId="3418E09F">
      <w:pPr>
        <w:pStyle w:val="33"/>
        <w:tabs>
          <w:tab w:val="right" w:leader="dot" w:pos="9026"/>
        </w:tabs>
        <w:spacing w:line="480" w:lineRule="auto"/>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_Toc22039 </w:instrText>
      </w:r>
      <w:r>
        <w:rPr>
          <w:rFonts w:hint="eastAsia" w:ascii="宋体" w:hAnsi="宋体" w:cs="宋体"/>
          <w:color w:val="auto"/>
          <w:szCs w:val="28"/>
          <w:highlight w:val="none"/>
        </w:rPr>
        <w:fldChar w:fldCharType="separate"/>
      </w:r>
      <w:r>
        <w:rPr>
          <w:rFonts w:hint="eastAsia" w:ascii="宋体" w:hAnsi="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_Toc22039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szCs w:val="28"/>
          <w:highlight w:val="none"/>
        </w:rPr>
        <w:fldChar w:fldCharType="end"/>
      </w:r>
    </w:p>
    <w:p w14:paraId="689EFCCB">
      <w:pPr>
        <w:pStyle w:val="33"/>
        <w:tabs>
          <w:tab w:val="right" w:leader="dot" w:pos="9026"/>
        </w:tabs>
        <w:spacing w:line="480" w:lineRule="auto"/>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_Toc6674 </w:instrText>
      </w:r>
      <w:r>
        <w:rPr>
          <w:rFonts w:hint="eastAsia" w:ascii="宋体" w:hAnsi="宋体" w:cs="宋体"/>
          <w:color w:val="auto"/>
          <w:szCs w:val="28"/>
          <w:highlight w:val="none"/>
        </w:rPr>
        <w:fldChar w:fldCharType="separate"/>
      </w:r>
      <w:r>
        <w:rPr>
          <w:rFonts w:hint="eastAsia" w:ascii="宋体" w:hAnsi="宋体" w:cs="宋体"/>
          <w:bCs/>
          <w:color w:val="auto"/>
          <w:kern w:val="44"/>
          <w:szCs w:val="44"/>
          <w:highlight w:val="none"/>
        </w:rPr>
        <w:t>第五章 招标人要求</w:t>
      </w:r>
      <w:r>
        <w:rPr>
          <w:color w:val="auto"/>
          <w:highlight w:val="none"/>
        </w:rPr>
        <w:tab/>
      </w:r>
      <w:r>
        <w:rPr>
          <w:color w:val="auto"/>
          <w:highlight w:val="none"/>
        </w:rPr>
        <w:fldChar w:fldCharType="begin"/>
      </w:r>
      <w:r>
        <w:rPr>
          <w:color w:val="auto"/>
          <w:highlight w:val="none"/>
        </w:rPr>
        <w:instrText xml:space="preserve"> PAGEREF _Toc6674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szCs w:val="28"/>
          <w:highlight w:val="none"/>
        </w:rPr>
        <w:fldChar w:fldCharType="end"/>
      </w:r>
    </w:p>
    <w:p w14:paraId="16532FA3">
      <w:pPr>
        <w:pStyle w:val="33"/>
        <w:tabs>
          <w:tab w:val="right" w:leader="dot" w:pos="9026"/>
        </w:tabs>
        <w:spacing w:line="480" w:lineRule="auto"/>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_Toc29376 </w:instrText>
      </w:r>
      <w:r>
        <w:rPr>
          <w:rFonts w:hint="eastAsia" w:ascii="宋体" w:hAnsi="宋体" w:cs="宋体"/>
          <w:color w:val="auto"/>
          <w:szCs w:val="28"/>
          <w:highlight w:val="none"/>
        </w:rPr>
        <w:fldChar w:fldCharType="separate"/>
      </w:r>
      <w:r>
        <w:rPr>
          <w:rFonts w:hint="eastAsia" w:ascii="宋体" w:hAnsi="宋体" w:cs="宋体"/>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_Toc29376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szCs w:val="28"/>
          <w:highlight w:val="none"/>
        </w:rPr>
        <w:fldChar w:fldCharType="end"/>
      </w:r>
    </w:p>
    <w:p w14:paraId="6E72C1E8">
      <w:pPr>
        <w:spacing w:line="600" w:lineRule="auto"/>
        <w:rPr>
          <w:rFonts w:ascii="宋体" w:hAnsi="宋体" w:cs="宋体"/>
          <w:color w:val="auto"/>
          <w:highlight w:val="none"/>
        </w:rPr>
      </w:pPr>
      <w:r>
        <w:rPr>
          <w:rFonts w:hint="eastAsia" w:ascii="宋体" w:hAnsi="宋体" w:cs="宋体"/>
          <w:color w:val="auto"/>
          <w:sz w:val="24"/>
          <w:szCs w:val="28"/>
          <w:highlight w:val="none"/>
        </w:rPr>
        <w:fldChar w:fldCharType="end"/>
      </w:r>
    </w:p>
    <w:p w14:paraId="299388AF">
      <w:pPr>
        <w:pStyle w:val="4"/>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br w:type="page"/>
      </w:r>
      <w:bookmarkStart w:id="2" w:name="_Toc19478"/>
      <w:bookmarkStart w:id="3" w:name="_Toc17734"/>
      <w:bookmarkStart w:id="4" w:name="_Toc56505337"/>
      <w:bookmarkStart w:id="5" w:name="_Toc21367"/>
      <w:bookmarkStart w:id="6" w:name="_Toc22399"/>
      <w:bookmarkStart w:id="7" w:name="_Toc9589"/>
      <w:bookmarkStart w:id="8" w:name="_Toc27799"/>
      <w:r>
        <w:rPr>
          <w:rFonts w:hint="eastAsia" w:ascii="宋体" w:hAnsi="宋体" w:cs="宋体"/>
          <w:color w:val="auto"/>
          <w:highlight w:val="none"/>
        </w:rPr>
        <w:t>第一章 招标公告</w:t>
      </w:r>
      <w:bookmarkEnd w:id="2"/>
      <w:bookmarkEnd w:id="3"/>
      <w:bookmarkEnd w:id="4"/>
      <w:bookmarkEnd w:id="5"/>
      <w:bookmarkEnd w:id="6"/>
      <w:bookmarkEnd w:id="7"/>
      <w:bookmarkEnd w:id="8"/>
    </w:p>
    <w:p w14:paraId="1216ACE6">
      <w:pPr>
        <w:spacing w:line="360" w:lineRule="auto"/>
        <w:jc w:val="center"/>
        <w:rPr>
          <w:rFonts w:ascii="宋体" w:hAnsi="宋体" w:cs="宋体"/>
          <w:b/>
          <w:bCs/>
          <w:color w:val="auto"/>
          <w:sz w:val="32"/>
          <w:szCs w:val="24"/>
          <w:highlight w:val="none"/>
          <w:u w:val="single"/>
        </w:rPr>
      </w:pPr>
      <w:r>
        <w:rPr>
          <w:rFonts w:hint="eastAsia" w:ascii="宋体" w:hAnsi="宋体" w:cs="宋体"/>
          <w:b/>
          <w:bCs/>
          <w:color w:val="auto"/>
          <w:sz w:val="32"/>
          <w:szCs w:val="24"/>
          <w:highlight w:val="none"/>
          <w:u w:val="single"/>
          <w:lang w:eastAsia="zh-CN"/>
        </w:rPr>
        <w:t>石滩大围达标加固工程造价咨询服务</w:t>
      </w:r>
    </w:p>
    <w:p w14:paraId="58AB6DBC">
      <w:pPr>
        <w:spacing w:line="360" w:lineRule="auto"/>
        <w:jc w:val="center"/>
        <w:rPr>
          <w:rFonts w:ascii="宋体" w:hAnsi="宋体" w:cs="宋体"/>
          <w:b/>
          <w:bCs/>
          <w:color w:val="auto"/>
          <w:sz w:val="32"/>
          <w:szCs w:val="24"/>
          <w:highlight w:val="none"/>
        </w:rPr>
      </w:pPr>
      <w:r>
        <w:rPr>
          <w:rFonts w:hint="eastAsia" w:ascii="宋体" w:hAnsi="宋体" w:cs="宋体"/>
          <w:b/>
          <w:bCs/>
          <w:color w:val="auto"/>
          <w:sz w:val="32"/>
          <w:szCs w:val="24"/>
          <w:highlight w:val="none"/>
        </w:rPr>
        <w:t>招标公告</w:t>
      </w:r>
    </w:p>
    <w:p w14:paraId="106B53AE">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 招标条件</w:t>
      </w:r>
    </w:p>
    <w:p w14:paraId="5E57C856">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bookmarkStart w:id="9" w:name="_Toc514099624"/>
      <w:bookmarkStart w:id="10" w:name="_Toc511557026"/>
      <w:r>
        <w:rPr>
          <w:rFonts w:hint="eastAsia" w:ascii="宋体" w:hAnsi="宋体"/>
          <w:color w:val="000000" w:themeColor="text1"/>
          <w:sz w:val="24"/>
          <w:szCs w:val="24"/>
          <w:highlight w:val="none"/>
          <w14:textFill>
            <w14:solidFill>
              <w14:schemeClr w14:val="tx1"/>
            </w14:solidFill>
          </w14:textFill>
        </w:rPr>
        <w:t>本招标项目</w:t>
      </w:r>
      <w:r>
        <w:rPr>
          <w:rFonts w:hint="eastAsia" w:ascii="宋体" w:hAnsi="宋体"/>
          <w:color w:val="000000" w:themeColor="text1"/>
          <w:sz w:val="24"/>
          <w:szCs w:val="24"/>
          <w:highlight w:val="none"/>
          <w:u w:val="single"/>
          <w:lang w:eastAsia="zh-CN"/>
          <w14:textFill>
            <w14:solidFill>
              <w14:schemeClr w14:val="tx1"/>
            </w14:solidFill>
          </w14:textFill>
        </w:rPr>
        <w:t>石滩大围达标加固工程</w:t>
      </w:r>
      <w:r>
        <w:rPr>
          <w:rFonts w:hint="eastAsia" w:ascii="宋体" w:hAnsi="宋体"/>
          <w:color w:val="000000" w:themeColor="text1"/>
          <w:sz w:val="24"/>
          <w:szCs w:val="24"/>
          <w:highlight w:val="none"/>
          <w:u w:val="none"/>
          <w14:textFill>
            <w14:solidFill>
              <w14:schemeClr w14:val="tx1"/>
            </w14:solidFill>
          </w14:textFill>
        </w:rPr>
        <w:t>已由</w:t>
      </w:r>
      <w:r>
        <w:rPr>
          <w:rFonts w:hint="eastAsia" w:ascii="宋体" w:hAnsi="宋体"/>
          <w:color w:val="000000" w:themeColor="text1"/>
          <w:sz w:val="24"/>
          <w:szCs w:val="24"/>
          <w:highlight w:val="none"/>
          <w:u w:val="none"/>
          <w:lang w:eastAsia="zh-CN"/>
          <w14:textFill>
            <w14:solidFill>
              <w14:schemeClr w14:val="tx1"/>
            </w14:solidFill>
          </w14:textFill>
        </w:rPr>
        <w:t>穗增发改投批</w:t>
      </w:r>
      <w:r>
        <w:rPr>
          <w:rFonts w:hint="eastAsia" w:ascii="宋体" w:hAnsi="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4"/>
          <w:szCs w:val="24"/>
          <w:highlight w:val="none"/>
          <w:u w:val="none"/>
          <w:lang w:eastAsia="zh-CN"/>
          <w14:textFill>
            <w14:solidFill>
              <w14:schemeClr w14:val="tx1"/>
            </w14:solidFill>
          </w14:textFill>
        </w:rPr>
        <w:t>202</w:t>
      </w:r>
      <w:r>
        <w:rPr>
          <w:rFonts w:hint="eastAsia" w:ascii="宋体" w:hAnsi="宋体"/>
          <w:color w:val="000000" w:themeColor="text1"/>
          <w:sz w:val="24"/>
          <w:szCs w:val="24"/>
          <w:highlight w:val="none"/>
          <w:u w:val="none"/>
          <w:lang w:val="en-US" w:eastAsia="zh-CN"/>
          <w14:textFill>
            <w14:solidFill>
              <w14:schemeClr w14:val="tx1"/>
            </w14:solidFill>
          </w14:textFill>
        </w:rPr>
        <w:t>4</w:t>
      </w:r>
      <w:r>
        <w:rPr>
          <w:rFonts w:hint="eastAsia" w:ascii="宋体" w:hAnsi="宋体"/>
          <w:color w:val="000000" w:themeColor="text1"/>
          <w:sz w:val="24"/>
          <w:szCs w:val="24"/>
          <w:highlight w:val="none"/>
          <w:u w:val="none"/>
          <w:lang w:eastAsia="zh-CN"/>
          <w14:textFill>
            <w14:solidFill>
              <w14:schemeClr w14:val="tx1"/>
            </w14:solidFill>
          </w14:textFill>
        </w:rPr>
        <w:t>]118号</w:t>
      </w:r>
      <w:r>
        <w:rPr>
          <w:rFonts w:hint="eastAsia" w:ascii="宋体" w:hAnsi="宋体"/>
          <w:color w:val="000000" w:themeColor="text1"/>
          <w:sz w:val="24"/>
          <w:szCs w:val="24"/>
          <w:highlight w:val="none"/>
          <w:u w:val="none"/>
          <w14:textFill>
            <w14:solidFill>
              <w14:schemeClr w14:val="tx1"/>
            </w14:solidFill>
          </w14:textFill>
        </w:rPr>
        <w:t>（投资项目统一代码：</w:t>
      </w:r>
      <w:r>
        <w:rPr>
          <w:rFonts w:hint="eastAsia" w:ascii="宋体" w:hAnsi="宋体"/>
          <w:color w:val="000000" w:themeColor="text1"/>
          <w:sz w:val="24"/>
          <w:szCs w:val="24"/>
          <w:highlight w:val="none"/>
          <w:u w:val="none"/>
          <w:lang w:eastAsia="zh-CN"/>
          <w14:textFill>
            <w14:solidFill>
              <w14:schemeClr w14:val="tx1"/>
            </w14:solidFill>
          </w14:textFill>
        </w:rPr>
        <w:t>2310-440118-04-01-987673</w:t>
      </w:r>
      <w:r>
        <w:rPr>
          <w:rFonts w:hint="eastAsia" w:ascii="宋体" w:hAnsi="宋体"/>
          <w:color w:val="000000" w:themeColor="text1"/>
          <w:sz w:val="24"/>
          <w:szCs w:val="24"/>
          <w:highlight w:val="none"/>
          <w:u w:val="none"/>
          <w14:textFill>
            <w14:solidFill>
              <w14:schemeClr w14:val="tx1"/>
            </w14:solidFill>
          </w14:textFill>
        </w:rPr>
        <w:t>）批准建设</w:t>
      </w:r>
      <w:r>
        <w:rPr>
          <w:rFonts w:hint="eastAsia" w:ascii="宋体" w:hAnsi="宋体"/>
          <w:color w:val="000000" w:themeColor="text1"/>
          <w:sz w:val="24"/>
          <w:szCs w:val="24"/>
          <w:highlight w:val="none"/>
          <w14:textFill>
            <w14:solidFill>
              <w14:schemeClr w14:val="tx1"/>
            </w14:solidFill>
          </w14:textFill>
        </w:rPr>
        <w:t>，项目业主为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r>
        <w:rPr>
          <w:rFonts w:hint="eastAsia" w:ascii="宋体" w:hAnsi="宋体"/>
          <w:color w:val="000000" w:themeColor="text1"/>
          <w:sz w:val="24"/>
          <w:szCs w:val="24"/>
          <w:highlight w:val="none"/>
          <w14:textFill>
            <w14:solidFill>
              <w14:schemeClr w14:val="tx1"/>
            </w14:solidFill>
          </w14:textFill>
        </w:rPr>
        <w:t>，建设资金来自</w:t>
      </w:r>
      <w:r>
        <w:rPr>
          <w:rFonts w:hint="eastAsia" w:ascii="宋体" w:hAnsi="宋体"/>
          <w:color w:val="000000" w:themeColor="text1"/>
          <w:sz w:val="24"/>
          <w:szCs w:val="24"/>
          <w:highlight w:val="none"/>
          <w:u w:val="single"/>
          <w:lang w:eastAsia="zh-CN"/>
          <w14:textFill>
            <w14:solidFill>
              <w14:schemeClr w14:val="tx1"/>
            </w14:solidFill>
          </w14:textFill>
        </w:rPr>
        <w:t>上级资金及增城区财政资金</w:t>
      </w:r>
      <w:r>
        <w:rPr>
          <w:rFonts w:hint="eastAsia" w:ascii="宋体" w:hAnsi="宋体"/>
          <w:color w:val="000000" w:themeColor="text1"/>
          <w:sz w:val="24"/>
          <w:szCs w:val="24"/>
          <w:highlight w:val="none"/>
          <w14:textFill>
            <w14:solidFill>
              <w14:schemeClr w14:val="tx1"/>
            </w14:solidFill>
          </w14:textFill>
        </w:rPr>
        <w:t>，资金来源已落实，招标人为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r>
        <w:rPr>
          <w:rFonts w:ascii="宋体" w:hAnsi="宋体"/>
          <w:color w:val="000000" w:themeColor="text1"/>
          <w:sz w:val="24"/>
          <w:szCs w:val="24"/>
          <w:highlight w:val="none"/>
          <w14:textFill>
            <w14:solidFill>
              <w14:schemeClr w14:val="tx1"/>
            </w14:solidFill>
          </w14:textFill>
        </w:rPr>
        <w:t>。项目已具备招标条件，现对该项目的</w:t>
      </w:r>
      <w:r>
        <w:rPr>
          <w:rFonts w:hint="eastAsia" w:ascii="宋体" w:hAnsi="宋体"/>
          <w:color w:val="000000" w:themeColor="text1"/>
          <w:sz w:val="24"/>
          <w:szCs w:val="24"/>
          <w:highlight w:val="none"/>
          <w:u w:val="single"/>
          <w14:textFill>
            <w14:solidFill>
              <w14:schemeClr w14:val="tx1"/>
            </w14:solidFill>
          </w14:textFill>
        </w:rPr>
        <w:t>造价咨询服务</w:t>
      </w:r>
      <w:r>
        <w:rPr>
          <w:rFonts w:ascii="宋体" w:hAnsi="宋体"/>
          <w:color w:val="000000" w:themeColor="text1"/>
          <w:sz w:val="24"/>
          <w:szCs w:val="24"/>
          <w:highlight w:val="none"/>
          <w14:textFill>
            <w14:solidFill>
              <w14:schemeClr w14:val="tx1"/>
            </w14:solidFill>
          </w14:textFill>
        </w:rPr>
        <w:t>进行公开招标。</w:t>
      </w:r>
    </w:p>
    <w:p w14:paraId="0D817016">
      <w:pPr>
        <w:pStyle w:val="2"/>
        <w:rPr>
          <w:color w:val="000000" w:themeColor="text1"/>
          <w:highlight w:val="none"/>
          <w14:textFill>
            <w14:solidFill>
              <w14:schemeClr w14:val="tx1"/>
            </w14:solidFill>
          </w14:textFill>
        </w:rPr>
      </w:pPr>
      <w:bookmarkStart w:id="309" w:name="_GoBack"/>
      <w:bookmarkEnd w:id="309"/>
    </w:p>
    <w:p w14:paraId="1EFD4C15">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 项目概况与</w:t>
      </w:r>
      <w:r>
        <w:rPr>
          <w:rFonts w:hint="eastAsia" w:ascii="Times New Roman" w:hAnsi="Times New Roman"/>
          <w:color w:val="000000" w:themeColor="text1"/>
          <w:highlight w:val="none"/>
          <w14:textFill>
            <w14:solidFill>
              <w14:schemeClr w14:val="tx1"/>
            </w14:solidFill>
          </w14:textFill>
        </w:rPr>
        <w:t>招标范围</w:t>
      </w:r>
      <w:bookmarkEnd w:id="9"/>
      <w:bookmarkEnd w:id="10"/>
    </w:p>
    <w:p w14:paraId="1900C9B2">
      <w:pPr>
        <w:tabs>
          <w:tab w:val="left" w:pos="7513"/>
        </w:tabs>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2.1招标项目概况</w:t>
      </w:r>
    </w:p>
    <w:p w14:paraId="6846EF51">
      <w:pPr>
        <w:tabs>
          <w:tab w:val="left" w:pos="7513"/>
        </w:tabs>
        <w:spacing w:line="360" w:lineRule="auto"/>
        <w:ind w:firstLine="426" w:firstLineChars="17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2.1.1</w:t>
      </w:r>
      <w:r>
        <w:rPr>
          <w:rFonts w:hint="eastAsia" w:ascii="宋体" w:hAnsi="宋体" w:cs="宋体"/>
          <w:color w:val="000000" w:themeColor="text1"/>
          <w:sz w:val="24"/>
          <w:szCs w:val="24"/>
          <w:highlight w:val="none"/>
          <w14:textFill>
            <w14:solidFill>
              <w14:schemeClr w14:val="tx1"/>
            </w14:solidFill>
          </w14:textFill>
        </w:rPr>
        <w:t>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石滩大围达标加固工程造价咨询服务</w:t>
      </w:r>
    </w:p>
    <w:p w14:paraId="3C64D412">
      <w:pPr>
        <w:tabs>
          <w:tab w:val="left" w:pos="7513"/>
        </w:tabs>
        <w:spacing w:line="360" w:lineRule="auto"/>
        <w:ind w:firstLine="426" w:firstLineChars="177"/>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2.1.2</w:t>
      </w:r>
      <w:r>
        <w:rPr>
          <w:rFonts w:hint="eastAsia" w:ascii="宋体" w:hAnsi="宋体" w:cs="宋体"/>
          <w:color w:val="000000" w:themeColor="text1"/>
          <w:sz w:val="24"/>
          <w:szCs w:val="24"/>
          <w:highlight w:val="none"/>
          <w14:textFill>
            <w14:solidFill>
              <w14:schemeClr w14:val="tx1"/>
            </w14:solidFill>
          </w14:textFill>
        </w:rPr>
        <w:t>建设地点：</w:t>
      </w:r>
      <w:r>
        <w:rPr>
          <w:rFonts w:hint="eastAsia" w:ascii="宋体" w:hAnsi="宋体" w:cs="宋体"/>
          <w:color w:val="000000" w:themeColor="text1"/>
          <w:sz w:val="24"/>
          <w:highlight w:val="none"/>
          <w:u w:val="single"/>
          <w14:textFill>
            <w14:solidFill>
              <w14:schemeClr w14:val="tx1"/>
            </w14:solidFill>
          </w14:textFill>
        </w:rPr>
        <w:t>广州市</w:t>
      </w:r>
      <w:r>
        <w:rPr>
          <w:rFonts w:hint="eastAsia" w:ascii="宋体" w:hAnsi="宋体" w:cs="宋体"/>
          <w:color w:val="000000" w:themeColor="text1"/>
          <w:sz w:val="24"/>
          <w:highlight w:val="none"/>
          <w:u w:val="single"/>
          <w:lang w:eastAsia="zh-CN"/>
          <w14:textFill>
            <w14:solidFill>
              <w14:schemeClr w14:val="tx1"/>
            </w14:solidFill>
          </w14:textFill>
        </w:rPr>
        <w:t>增城区石滩镇</w:t>
      </w:r>
    </w:p>
    <w:p w14:paraId="79D59224">
      <w:pPr>
        <w:tabs>
          <w:tab w:val="left" w:pos="7513"/>
        </w:tabs>
        <w:spacing w:line="360" w:lineRule="auto"/>
        <w:ind w:firstLine="426" w:firstLineChars="177"/>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2.1.3</w:t>
      </w:r>
      <w:r>
        <w:rPr>
          <w:rFonts w:hint="eastAsia" w:ascii="宋体" w:hAnsi="宋体" w:cs="宋体"/>
          <w:color w:val="000000" w:themeColor="text1"/>
          <w:sz w:val="24"/>
          <w:szCs w:val="24"/>
          <w:highlight w:val="none"/>
          <w14:textFill>
            <w14:solidFill>
              <w14:schemeClr w14:val="tx1"/>
            </w14:solidFill>
          </w14:textFill>
        </w:rPr>
        <w:t>工程建设规模：</w:t>
      </w:r>
      <w:r>
        <w:rPr>
          <w:rFonts w:hint="eastAsia" w:ascii="宋体" w:hAnsi="宋体" w:cs="宋体"/>
          <w:color w:val="000000" w:themeColor="text1"/>
          <w:sz w:val="24"/>
          <w:szCs w:val="24"/>
          <w:highlight w:val="none"/>
          <w:u w:val="single"/>
          <w:lang w:eastAsia="zh-CN"/>
          <w14:textFill>
            <w14:solidFill>
              <w14:schemeClr w14:val="tx1"/>
            </w14:solidFill>
          </w14:textFill>
        </w:rPr>
        <w:t>项目位于石滩镇，对石滩大围按100年一遇防洪标准进行达标加固，加固长度12.477km，堤线基本沿现有堤线，其中：增江段堤防5.894km，东江北干流段堤防1.640km，西福河段堤防4.943km。根据排水需要，结合排水沟及穿堤酒分布情况，拟原址拆除重建穿堤涵闸7座，重建或新建穿堤旱闸2座。</w:t>
      </w:r>
      <w:r>
        <w:rPr>
          <w:rFonts w:hint="eastAsia" w:ascii="宋体" w:hAnsi="宋体" w:cs="宋体"/>
          <w:color w:val="000000" w:themeColor="text1"/>
          <w:sz w:val="24"/>
          <w:szCs w:val="24"/>
          <w:highlight w:val="none"/>
          <w14:textFill>
            <w14:solidFill>
              <w14:schemeClr w14:val="tx1"/>
            </w14:solidFill>
          </w14:textFill>
        </w:rPr>
        <w:t>（具体项目以批复文件、和相关政府部门审查确定的建设项目、建设规模、建设标准等为准）</w:t>
      </w:r>
    </w:p>
    <w:p w14:paraId="24B622C1">
      <w:pPr>
        <w:tabs>
          <w:tab w:val="left" w:pos="7513"/>
        </w:tabs>
        <w:spacing w:line="360" w:lineRule="auto"/>
        <w:ind w:firstLine="426" w:firstLineChars="17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2.1.4</w:t>
      </w:r>
      <w:r>
        <w:rPr>
          <w:rFonts w:hint="eastAsia" w:ascii="宋体" w:hAnsi="宋体" w:cs="宋体"/>
          <w:color w:val="000000" w:themeColor="text1"/>
          <w:sz w:val="24"/>
          <w:szCs w:val="24"/>
          <w:highlight w:val="none"/>
          <w14:textFill>
            <w14:solidFill>
              <w14:schemeClr w14:val="tx1"/>
            </w14:solidFill>
          </w14:textFill>
        </w:rPr>
        <w:t xml:space="preserve"> 工程投资额：</w:t>
      </w:r>
      <w:r>
        <w:rPr>
          <w:rFonts w:hint="eastAsia" w:ascii="宋体" w:hAnsi="宋体" w:cs="宋体"/>
          <w:color w:val="000000" w:themeColor="text1"/>
          <w:sz w:val="24"/>
          <w:szCs w:val="24"/>
          <w:highlight w:val="none"/>
          <w:u w:val="single"/>
          <w14:textFill>
            <w14:solidFill>
              <w14:schemeClr w14:val="tx1"/>
            </w14:solidFill>
          </w14:textFill>
        </w:rPr>
        <w:t>本项目</w:t>
      </w:r>
      <w:r>
        <w:rPr>
          <w:rFonts w:hint="eastAsia" w:ascii="宋体" w:hAnsi="宋体" w:cs="宋体"/>
          <w:color w:val="000000" w:themeColor="text1"/>
          <w:sz w:val="24"/>
          <w:szCs w:val="24"/>
          <w:highlight w:val="none"/>
          <w:u w:val="single"/>
          <w:lang w:val="en-US" w:eastAsia="zh-CN"/>
          <w14:textFill>
            <w14:solidFill>
              <w14:schemeClr w14:val="tx1"/>
            </w14:solidFill>
          </w14:textFill>
        </w:rPr>
        <w:t>估算总</w:t>
      </w:r>
      <w:r>
        <w:rPr>
          <w:rFonts w:hint="eastAsia" w:ascii="宋体" w:hAnsi="宋体" w:cs="宋体"/>
          <w:color w:val="000000" w:themeColor="text1"/>
          <w:sz w:val="24"/>
          <w:szCs w:val="24"/>
          <w:highlight w:val="none"/>
          <w:u w:val="single"/>
          <w14:textFill>
            <w14:solidFill>
              <w14:schemeClr w14:val="tx1"/>
            </w14:solidFill>
          </w14:textFill>
        </w:rPr>
        <w:t>投资为</w:t>
      </w:r>
      <w:r>
        <w:rPr>
          <w:rFonts w:hint="eastAsia" w:ascii="宋体" w:hAnsi="宋体" w:cs="宋体"/>
          <w:color w:val="000000" w:themeColor="text1"/>
          <w:sz w:val="24"/>
          <w:szCs w:val="24"/>
          <w:highlight w:val="none"/>
          <w:u w:val="single"/>
          <w:lang w:eastAsia="zh-CN"/>
          <w14:textFill>
            <w14:solidFill>
              <w14:schemeClr w14:val="tx1"/>
            </w14:solidFill>
          </w14:textFill>
        </w:rPr>
        <w:t>45755.22</w:t>
      </w:r>
      <w:r>
        <w:rPr>
          <w:rFonts w:hint="eastAsia" w:ascii="宋体" w:hAnsi="宋体" w:cs="宋体"/>
          <w:color w:val="000000" w:themeColor="text1"/>
          <w:sz w:val="24"/>
          <w:szCs w:val="24"/>
          <w:highlight w:val="none"/>
          <w:u w:val="single"/>
          <w14:textFill>
            <w14:solidFill>
              <w14:schemeClr w14:val="tx1"/>
            </w14:solidFill>
          </w14:textFill>
        </w:rPr>
        <w:t>万元</w:t>
      </w:r>
    </w:p>
    <w:p w14:paraId="209A6267">
      <w:pPr>
        <w:tabs>
          <w:tab w:val="left" w:pos="7513"/>
        </w:tabs>
        <w:spacing w:line="360" w:lineRule="auto"/>
        <w:ind w:firstLine="426" w:firstLineChars="17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2.1.5</w:t>
      </w:r>
      <w:r>
        <w:rPr>
          <w:rFonts w:hint="eastAsia" w:ascii="宋体" w:hAnsi="宋体" w:cs="宋体"/>
          <w:color w:val="000000" w:themeColor="text1"/>
          <w:sz w:val="24"/>
          <w:szCs w:val="24"/>
          <w:highlight w:val="none"/>
          <w14:textFill>
            <w14:solidFill>
              <w14:schemeClr w14:val="tx1"/>
            </w14:solidFill>
          </w14:textFill>
        </w:rPr>
        <w:t xml:space="preserve"> 资金来源：</w:t>
      </w:r>
      <w:r>
        <w:rPr>
          <w:rFonts w:hint="eastAsia" w:ascii="宋体" w:hAnsi="宋体"/>
          <w:color w:val="000000" w:themeColor="text1"/>
          <w:sz w:val="24"/>
          <w:highlight w:val="none"/>
          <w:u w:val="single"/>
          <w:lang w:eastAsia="zh-CN"/>
          <w14:textFill>
            <w14:solidFill>
              <w14:schemeClr w14:val="tx1"/>
            </w14:solidFill>
          </w14:textFill>
        </w:rPr>
        <w:t>上级资金及增城区财政资金</w:t>
      </w:r>
    </w:p>
    <w:p w14:paraId="26482840">
      <w:pPr>
        <w:tabs>
          <w:tab w:val="left" w:pos="7513"/>
        </w:tabs>
        <w:spacing w:line="360" w:lineRule="auto"/>
        <w:ind w:firstLine="424" w:firstLineChars="177"/>
        <w:rPr>
          <w:rFonts w:hint="eastAsia" w:ascii="宋体" w:hAnsi="宋体" w:cs="宋体"/>
          <w:color w:val="000000" w:themeColor="text1"/>
          <w:sz w:val="24"/>
          <w:szCs w:val="24"/>
          <w:highlight w:val="none"/>
          <w14:textFill>
            <w14:solidFill>
              <w14:schemeClr w14:val="tx1"/>
            </w14:solidFill>
          </w14:textFill>
        </w:rPr>
      </w:pPr>
    </w:p>
    <w:p w14:paraId="7D1B58AB">
      <w:pPr>
        <w:tabs>
          <w:tab w:val="left" w:pos="7513"/>
        </w:tabs>
        <w:spacing w:line="360" w:lineRule="auto"/>
        <w:ind w:firstLine="426" w:firstLineChars="17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2.2招标范围</w:t>
      </w:r>
    </w:p>
    <w:p w14:paraId="4B52AB3D">
      <w:pPr>
        <w:shd w:val="clear" w:color="auto" w:fill="FFFFFF"/>
        <w:adjustRightInd w:val="0"/>
        <w:spacing w:line="360" w:lineRule="auto"/>
        <w:ind w:firstLine="422" w:firstLineChars="17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2.2.1</w:t>
      </w:r>
      <w:r>
        <w:rPr>
          <w:rFonts w:hint="eastAsia" w:ascii="宋体" w:hAnsi="宋体" w:cs="宋体"/>
          <w:color w:val="000000" w:themeColor="text1"/>
          <w:sz w:val="24"/>
          <w:szCs w:val="24"/>
          <w:highlight w:val="none"/>
          <w14:textFill>
            <w14:solidFill>
              <w14:schemeClr w14:val="tx1"/>
            </w14:solidFill>
          </w14:textFill>
        </w:rPr>
        <w:t>标段划分：</w:t>
      </w:r>
      <w:r>
        <w:rPr>
          <w:rFonts w:hint="eastAsia" w:ascii="宋体" w:hAnsi="宋体" w:cs="宋体"/>
          <w:color w:val="000000" w:themeColor="text1"/>
          <w:sz w:val="24"/>
          <w:szCs w:val="24"/>
          <w:highlight w:val="none"/>
          <w:u w:val="single"/>
          <w14:textFill>
            <w14:solidFill>
              <w14:schemeClr w14:val="tx1"/>
            </w14:solidFill>
          </w14:textFill>
        </w:rPr>
        <w:t>本项目共划分1个标段</w:t>
      </w:r>
    </w:p>
    <w:p w14:paraId="2E293EDF">
      <w:pPr>
        <w:pStyle w:val="208"/>
        <w:numPr>
          <w:ilvl w:val="0"/>
          <w:numId w:val="0"/>
        </w:numPr>
        <w:tabs>
          <w:tab w:val="left" w:pos="1379"/>
        </w:tabs>
        <w:spacing w:before="161" w:after="0" w:line="360" w:lineRule="auto"/>
        <w:ind w:right="0" w:rightChars="0" w:firstLine="482" w:firstLineChars="200"/>
        <w:jc w:val="left"/>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2.2.2</w:t>
      </w:r>
      <w:r>
        <w:rPr>
          <w:rFonts w:hint="eastAsia" w:ascii="宋体" w:hAnsi="宋体" w:cs="宋体"/>
          <w:color w:val="000000" w:themeColor="text1"/>
          <w:sz w:val="24"/>
          <w:szCs w:val="24"/>
          <w:highlight w:val="none"/>
          <w14:textFill>
            <w14:solidFill>
              <w14:schemeClr w14:val="tx1"/>
            </w14:solidFill>
          </w14:textFill>
        </w:rPr>
        <w:t>服务范围：</w:t>
      </w:r>
      <w:r>
        <w:rPr>
          <w:spacing w:val="-2"/>
          <w:sz w:val="24"/>
        </w:rPr>
        <w:t>主要包括：</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参与编制施工总承包招标文件，（2）编制工程量清单和招标控制价，（3)投标价分析，（4）施工合同策划，（5）编制资金使用计划，（6）工程计量与支付，（7）工程变更、签证和索赔处理，（8）工程设计、施工方案的优化与比选，（9）投资风险分析与控制，（10）审核竣工结算。</w:t>
      </w:r>
    </w:p>
    <w:p w14:paraId="65D47033">
      <w:pPr>
        <w:pStyle w:val="18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
          <w:sz w:val="24"/>
          <w:szCs w:val="24"/>
          <w:highlight w:val="none"/>
          <w14:textFill>
            <w14:solidFill>
              <w14:schemeClr w14:val="tx1"/>
            </w14:solidFill>
          </w14:textFill>
        </w:rPr>
        <w:t>2.2.3</w:t>
      </w:r>
      <w:r>
        <w:rPr>
          <w:rFonts w:hint="eastAsia" w:ascii="宋体" w:hAnsi="宋体" w:cs="宋体"/>
          <w:color w:val="000000" w:themeColor="text1"/>
          <w:sz w:val="24"/>
          <w:szCs w:val="24"/>
          <w:highlight w:val="none"/>
          <w14:textFill>
            <w14:solidFill>
              <w14:schemeClr w14:val="tx1"/>
            </w14:solidFill>
          </w14:textFill>
        </w:rPr>
        <w:t>服务质量要求：工程造价咨询成果文件应</w:t>
      </w:r>
      <w:r>
        <w:rPr>
          <w:rFonts w:hint="eastAsia" w:ascii="宋体" w:hAnsi="宋体" w:cs="宋体"/>
          <w:color w:val="000000" w:themeColor="text1"/>
          <w:kern w:val="2"/>
          <w:sz w:val="24"/>
          <w:szCs w:val="24"/>
          <w:highlight w:val="none"/>
          <w14:textFill>
            <w14:solidFill>
              <w14:schemeClr w14:val="tx1"/>
            </w14:solidFill>
          </w14:textFill>
        </w:rPr>
        <w:t>符合：《广东省建设工程造价管理规定》、</w:t>
      </w:r>
      <w:r>
        <w:rPr>
          <w:rFonts w:hint="eastAsia" w:ascii="宋体" w:hAnsi="宋体" w:cs="宋体"/>
          <w:color w:val="000000" w:themeColor="text1"/>
          <w:kern w:val="2"/>
          <w:sz w:val="24"/>
          <w:szCs w:val="24"/>
          <w:highlight w:val="none"/>
          <w:lang w:eastAsia="zh-CN"/>
          <w14:textFill>
            <w14:solidFill>
              <w14:schemeClr w14:val="tx1"/>
            </w14:solidFill>
          </w14:textFill>
        </w:rPr>
        <w:t>《建筑工程施工发包与承包计价管理办法》（建设部令第16号部）</w:t>
      </w:r>
      <w:r>
        <w:rPr>
          <w:rFonts w:hint="eastAsia" w:ascii="宋体" w:hAnsi="宋体" w:cs="宋体"/>
          <w:color w:val="000000" w:themeColor="text1"/>
          <w:sz w:val="24"/>
          <w:szCs w:val="24"/>
          <w:highlight w:val="none"/>
          <w14:textFill>
            <w14:solidFill>
              <w14:schemeClr w14:val="tx1"/>
            </w14:solidFill>
          </w14:textFill>
        </w:rPr>
        <w:t>、《广州市建筑工程全过程造价技术规程》及国家现行相关法律、行政法规、部门规章、规范性文件、行业规定及广东省、广州市有关规定要求和相应的标准、规范、技术文件，详见《</w:t>
      </w:r>
      <w:r>
        <w:rPr>
          <w:rFonts w:hint="eastAsia" w:ascii="宋体" w:hAnsi="宋体" w:cs="宋体"/>
          <w:color w:val="000000" w:themeColor="text1"/>
          <w:sz w:val="24"/>
          <w:szCs w:val="24"/>
          <w:highlight w:val="none"/>
          <w:lang w:eastAsia="zh-CN"/>
          <w14:textFill>
            <w14:solidFill>
              <w14:schemeClr w14:val="tx1"/>
            </w14:solidFill>
          </w14:textFill>
        </w:rPr>
        <w:t>石滩大围达标加固工程造价咨询服务</w:t>
      </w:r>
      <w:r>
        <w:rPr>
          <w:rFonts w:hint="eastAsia" w:ascii="宋体" w:hAnsi="宋体" w:cs="宋体"/>
          <w:color w:val="000000" w:themeColor="text1"/>
          <w:sz w:val="24"/>
          <w:szCs w:val="24"/>
          <w:highlight w:val="none"/>
          <w14:textFill>
            <w14:solidFill>
              <w14:schemeClr w14:val="tx1"/>
            </w14:solidFill>
          </w14:textFill>
        </w:rPr>
        <w:t>合同》。</w:t>
      </w:r>
    </w:p>
    <w:p w14:paraId="7483C812">
      <w:pPr>
        <w:spacing w:line="360" w:lineRule="auto"/>
        <w:ind w:firstLine="482"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2.2.4</w:t>
      </w:r>
      <w:r>
        <w:rPr>
          <w:rFonts w:hint="eastAsia" w:ascii="宋体" w:hAnsi="宋体" w:cs="宋体"/>
          <w:color w:val="000000" w:themeColor="text1"/>
          <w:sz w:val="24"/>
          <w:szCs w:val="24"/>
          <w:highlight w:val="none"/>
          <w14:textFill>
            <w14:solidFill>
              <w14:schemeClr w14:val="tx1"/>
            </w14:solidFill>
          </w14:textFill>
        </w:rPr>
        <w:t>服务期限：本项目服务期限自收到甲方通知开始之日起至合同约定造价咨询服务工作全部完成时止。甲方根据实际情况，有权对合同服务期限进行适当调整。</w:t>
      </w:r>
    </w:p>
    <w:p w14:paraId="3F3A2B24">
      <w:pPr>
        <w:tabs>
          <w:tab w:val="left" w:pos="7513"/>
        </w:tabs>
        <w:spacing w:line="360" w:lineRule="auto"/>
        <w:ind w:firstLine="482" w:firstLineChars="200"/>
        <w:rPr>
          <w:rFonts w:ascii="宋体" w:hAnsi="宋体" w:cs="宋体"/>
          <w:color w:val="000000" w:themeColor="text1"/>
          <w:kern w:val="0"/>
          <w:sz w:val="24"/>
          <w:szCs w:val="24"/>
          <w:highlight w:val="none"/>
          <w:u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2.2.5</w:t>
      </w:r>
      <w:r>
        <w:rPr>
          <w:rFonts w:hint="eastAsia" w:ascii="宋体" w:hAnsi="宋体" w:cs="宋体"/>
          <w:color w:val="000000" w:themeColor="text1"/>
          <w:sz w:val="24"/>
          <w:szCs w:val="24"/>
          <w:highlight w:val="none"/>
          <w14:textFill>
            <w14:solidFill>
              <w14:schemeClr w14:val="tx1"/>
            </w14:solidFill>
          </w14:textFill>
        </w:rPr>
        <w:t>最高投标限价</w:t>
      </w:r>
      <w:r>
        <w:rPr>
          <w:rFonts w:hint="eastAsia" w:ascii="宋体" w:hAnsi="宋体" w:cs="宋体"/>
          <w:color w:val="000000" w:themeColor="text1"/>
          <w:spacing w:val="-2"/>
          <w:sz w:val="24"/>
          <w:szCs w:val="24"/>
          <w:highlight w:val="none"/>
          <w:u w:val="none"/>
          <w14:textFill>
            <w14:solidFill>
              <w14:schemeClr w14:val="tx1"/>
            </w14:solidFill>
          </w14:textFill>
        </w:rPr>
        <w:t>：</w:t>
      </w:r>
      <w:bookmarkStart w:id="11" w:name="_Toc514099625"/>
      <w:bookmarkStart w:id="12" w:name="_Toc511557027"/>
      <w:r>
        <w:rPr>
          <w:rFonts w:hint="eastAsia" w:ascii="宋体" w:hAnsi="宋体" w:cs="宋体"/>
          <w:color w:val="000000" w:themeColor="text1"/>
          <w:spacing w:val="-2"/>
          <w:sz w:val="24"/>
          <w:szCs w:val="24"/>
          <w:highlight w:val="none"/>
          <w:u w:val="single"/>
          <w:lang w:val="en-US" w:eastAsia="zh-CN"/>
          <w14:textFill>
            <w14:solidFill>
              <w14:schemeClr w14:val="tx1"/>
            </w14:solidFill>
          </w14:textFill>
        </w:rPr>
        <w:t>241.833381</w:t>
      </w:r>
      <w:r>
        <w:rPr>
          <w:rFonts w:hint="eastAsia" w:ascii="宋体" w:hAnsi="宋体" w:cs="宋体"/>
          <w:color w:val="000000" w:themeColor="text1"/>
          <w:spacing w:val="-2"/>
          <w:sz w:val="24"/>
          <w:szCs w:val="24"/>
          <w:highlight w:val="none"/>
          <w:u w:val="single"/>
          <w14:textFill>
            <w14:solidFill>
              <w14:schemeClr w14:val="tx1"/>
            </w14:solidFill>
          </w14:textFill>
        </w:rPr>
        <w:t>万元</w:t>
      </w:r>
      <w:r>
        <w:rPr>
          <w:rFonts w:hint="eastAsia" w:ascii="宋体" w:hAnsi="宋体" w:cs="宋体"/>
          <w:color w:val="000000" w:themeColor="text1"/>
          <w:spacing w:val="-2"/>
          <w:sz w:val="24"/>
          <w:szCs w:val="24"/>
          <w:highlight w:val="none"/>
          <w:u w:val="none"/>
          <w14:textFill>
            <w14:solidFill>
              <w14:schemeClr w14:val="tx1"/>
            </w14:solidFill>
          </w14:textFill>
        </w:rPr>
        <w:t>。</w:t>
      </w:r>
    </w:p>
    <w:p w14:paraId="764C905B">
      <w:pPr>
        <w:pStyle w:val="18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注：投标人报价不得超过上述最高投标限价，超过最高投标限价的为无效标书。</w:t>
      </w:r>
    </w:p>
    <w:p w14:paraId="375584C9">
      <w:pPr>
        <w:pStyle w:val="180"/>
        <w:spacing w:line="360" w:lineRule="auto"/>
        <w:ind w:firstLine="480"/>
        <w:rPr>
          <w:rFonts w:ascii="宋体" w:hAnsi="宋体" w:cs="宋体"/>
          <w:color w:val="000000" w:themeColor="text1"/>
          <w:sz w:val="24"/>
          <w:highlight w:val="none"/>
          <w14:textFill>
            <w14:solidFill>
              <w14:schemeClr w14:val="tx1"/>
            </w14:solidFill>
          </w14:textFill>
        </w:rPr>
      </w:pPr>
    </w:p>
    <w:p w14:paraId="69C1F3EA">
      <w:pPr>
        <w:wordWrap w:val="0"/>
        <w:spacing w:line="360" w:lineRule="auto"/>
        <w:rPr>
          <w:rFonts w:eastAsia="黑体"/>
          <w:b/>
          <w:color w:val="000000" w:themeColor="text1"/>
          <w:kern w:val="0"/>
          <w:sz w:val="32"/>
          <w:szCs w:val="20"/>
          <w:highlight w:val="none"/>
          <w14:textFill>
            <w14:solidFill>
              <w14:schemeClr w14:val="tx1"/>
            </w14:solidFill>
          </w14:textFill>
        </w:rPr>
      </w:pPr>
      <w:r>
        <w:rPr>
          <w:rFonts w:eastAsia="黑体"/>
          <w:b/>
          <w:color w:val="000000" w:themeColor="text1"/>
          <w:kern w:val="0"/>
          <w:sz w:val="32"/>
          <w:szCs w:val="20"/>
          <w:highlight w:val="none"/>
          <w14:textFill>
            <w14:solidFill>
              <w14:schemeClr w14:val="tx1"/>
            </w14:solidFill>
          </w14:textFill>
        </w:rPr>
        <w:t>3. 投标人资格要求</w:t>
      </w:r>
      <w:bookmarkEnd w:id="11"/>
      <w:bookmarkEnd w:id="12"/>
    </w:p>
    <w:p w14:paraId="54659784">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bookmarkStart w:id="13" w:name="_Toc511557028"/>
      <w:bookmarkStart w:id="14" w:name="_Toc514099626"/>
      <w:r>
        <w:rPr>
          <w:rFonts w:hint="eastAsia" w:ascii="宋体" w:hAnsi="宋体" w:cs="宋体"/>
          <w:color w:val="000000" w:themeColor="text1"/>
          <w:kern w:val="0"/>
          <w:sz w:val="24"/>
          <w:szCs w:val="24"/>
          <w:highlight w:val="none"/>
          <w14:textFill>
            <w14:solidFill>
              <w14:schemeClr w14:val="tx1"/>
            </w14:solidFill>
          </w14:textFill>
        </w:rPr>
        <w:t>3.1投标人具有独立法人资格，持有工商行政管理部门核发的法人营业执照或事业单位登记管理部门核发的事业单位法人证书，按国家法律经营；香港企业参加投标的，须在广东省住房和城乡建设主管部门备案且备案的业务范围满足本项目招标文件要求。</w:t>
      </w:r>
    </w:p>
    <w:p w14:paraId="3438D0B9">
      <w:pPr>
        <w:pStyle w:val="46"/>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2A9F1268">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3.2投标人拟派项目负责人须具备有效的一级</w:t>
      </w:r>
      <w:r>
        <w:rPr>
          <w:rFonts w:hint="eastAsia" w:ascii="宋体" w:hAnsi="宋体" w:cs="宋体"/>
          <w:color w:val="000000" w:themeColor="text1"/>
          <w:kern w:val="0"/>
          <w:sz w:val="24"/>
          <w:szCs w:val="24"/>
          <w:highlight w:val="none"/>
          <w:lang w:val="en-US" w:eastAsia="zh-CN"/>
          <w14:textFill>
            <w14:solidFill>
              <w14:schemeClr w14:val="tx1"/>
            </w14:solidFill>
          </w14:textFill>
        </w:rPr>
        <w:t>注册</w:t>
      </w:r>
      <w:r>
        <w:rPr>
          <w:rFonts w:hint="eastAsia" w:ascii="宋体" w:hAnsi="宋体" w:cs="宋体"/>
          <w:color w:val="000000" w:themeColor="text1"/>
          <w:kern w:val="0"/>
          <w:sz w:val="24"/>
          <w:szCs w:val="24"/>
          <w:highlight w:val="none"/>
          <w14:textFill>
            <w14:solidFill>
              <w14:schemeClr w14:val="tx1"/>
            </w14:solidFill>
          </w14:textFill>
        </w:rPr>
        <w:t>造价工程师资格</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且在本单位注册；若拟委派的项目负责人为香港专业人士，则需已在广东省住房和城乡建设主管部门备案且备案的业务范围相当于注册造价工程师或注册一级造价工程师的香港专业人士。</w:t>
      </w:r>
    </w:p>
    <w:p w14:paraId="276D98E2">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DB8CE93">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香港专业人士的备案业务范围依据《广东省住房和城乡建设厅关于印发香港工程建设咨询企业和专业人士在粤港澳大湾区内地城市开业执业试点管理暂行办法的通知》（粤建规范〔2020〕1号）确定。</w:t>
      </w:r>
    </w:p>
    <w:p w14:paraId="7AC2C185">
      <w:pPr>
        <w:widowControl/>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3.3本次招标不接受联合体投标。</w:t>
      </w:r>
    </w:p>
    <w:p w14:paraId="0B8E2F29">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 其他要求：</w:t>
      </w:r>
    </w:p>
    <w:p w14:paraId="7CD73715">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3.4.1投标人已按规定格式签名盖章《投标人声明》（格式见招标公告附件一）；</w:t>
      </w:r>
    </w:p>
    <w:p w14:paraId="252AF8B8">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3.4.2投标登记前，投标人须在广州公共资源交易中心办理企业信息登记。</w:t>
      </w:r>
    </w:p>
    <w:p w14:paraId="1EA25D2E">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3.4.3投标人参加投标的意思表达清楚，投标人代表被授权有效。</w:t>
      </w:r>
    </w:p>
    <w:p w14:paraId="1E4CD89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3.4.4投标人未被列入拖欠农民工工资失信联合惩戒对象名单（本项投标人无需提供资料，按广州交易集团有限公司（广州公共资源交易中心）交易系统比对结果进行评审）。</w:t>
      </w:r>
    </w:p>
    <w:p w14:paraId="15B6C7AF">
      <w:pPr>
        <w:widowControl/>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注：未在招标公告第3条单列的投标人资格要求条件，不作为资审不合格的依据。</w:t>
      </w:r>
    </w:p>
    <w:p w14:paraId="70B17E67">
      <w:pPr>
        <w:pStyle w:val="2"/>
        <w:rPr>
          <w:color w:val="000000" w:themeColor="text1"/>
          <w:highlight w:val="none"/>
          <w14:textFill>
            <w14:solidFill>
              <w14:schemeClr w14:val="tx1"/>
            </w14:solidFill>
          </w14:textFill>
        </w:rPr>
      </w:pPr>
    </w:p>
    <w:p w14:paraId="6015C193">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4. </w:t>
      </w:r>
      <w:r>
        <w:rPr>
          <w:rFonts w:hint="eastAsia" w:ascii="Times New Roman" w:hAnsi="Times New Roman"/>
          <w:color w:val="000000" w:themeColor="text1"/>
          <w:highlight w:val="none"/>
          <w14:textFill>
            <w14:solidFill>
              <w14:schemeClr w14:val="tx1"/>
            </w14:solidFill>
          </w14:textFill>
        </w:rPr>
        <w:t>招标文件的获取</w:t>
      </w:r>
      <w:bookmarkEnd w:id="13"/>
      <w:bookmarkEnd w:id="14"/>
    </w:p>
    <w:p w14:paraId="478035F9">
      <w:pPr>
        <w:widowControl/>
        <w:wordWrap w:val="0"/>
        <w:spacing w:line="360" w:lineRule="auto"/>
        <w:ind w:left="239" w:leftChars="114" w:firstLine="199" w:firstLineChars="83"/>
        <w:jc w:val="left"/>
        <w:rPr>
          <w:rFonts w:ascii="宋体" w:hAnsi="宋体" w:cs="宋体"/>
          <w:color w:val="000000" w:themeColor="text1"/>
          <w:kern w:val="0"/>
          <w:sz w:val="24"/>
          <w:szCs w:val="24"/>
          <w:highlight w:val="none"/>
          <w:shd w:val="clear" w:color="auto" w:fill="FFFFFF"/>
          <w14:textFill>
            <w14:solidFill>
              <w14:schemeClr w14:val="tx1"/>
            </w14:solidFill>
          </w14:textFill>
        </w:rPr>
      </w:pPr>
      <w:bookmarkStart w:id="15" w:name="_Toc514099627"/>
      <w:bookmarkStart w:id="16" w:name="_Toc511557029"/>
      <w:r>
        <w:rPr>
          <w:rFonts w:hint="eastAsia" w:ascii="宋体" w:hAnsi="宋体" w:cs="宋体"/>
          <w:color w:val="000000" w:themeColor="text1"/>
          <w:kern w:val="0"/>
          <w:sz w:val="24"/>
          <w:szCs w:val="24"/>
          <w:highlight w:val="none"/>
          <w:shd w:val="clear" w:color="auto" w:fill="FFFFFF"/>
          <w14:textFill>
            <w14:solidFill>
              <w14:schemeClr w14:val="tx1"/>
            </w14:solidFill>
          </w14:textFill>
        </w:rPr>
        <w:t>4.1凡有意参加投标者，请于</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(北京时间，下同)，登录广州公共资源交易中心网站（http://www.gzggzy.cn/）下载电子招标文件。</w:t>
      </w:r>
    </w:p>
    <w:p w14:paraId="0F9F85C9">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4.2 发布招标公告时间(含本日):</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202</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p>
    <w:p w14:paraId="438BA720">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注：发布招标公告的时间为招标公告发出之日起至递交投标文件截止时间止。</w:t>
      </w:r>
    </w:p>
    <w:p w14:paraId="1FA32587">
      <w:pPr>
        <w:widowControl/>
        <w:spacing w:line="360" w:lineRule="auto"/>
        <w:ind w:firstLine="48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4.3 本项目采用资格后审方式。</w:t>
      </w:r>
    </w:p>
    <w:p w14:paraId="274CA0CD">
      <w:pPr>
        <w:widowControl/>
        <w:spacing w:line="360" w:lineRule="auto"/>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注：（1）电子招投标操作流程详见广州公共资源交易中心网站发布的最新版操作指引。</w:t>
      </w:r>
    </w:p>
    <w:p w14:paraId="43D53B00">
      <w:pPr>
        <w:widowControl/>
        <w:spacing w:line="360" w:lineRule="auto"/>
        <w:ind w:firstLine="480" w:firstLineChars="200"/>
        <w:jc w:val="left"/>
        <w:rPr>
          <w:rFonts w:ascii="宋体" w:hAnsi="宋体" w:cs="宋体"/>
          <w:color w:val="000000" w:themeColor="text1"/>
          <w:sz w:val="24"/>
          <w:szCs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14:textFill>
            <w14:solidFill>
              <w14:schemeClr w14:val="tx1"/>
            </w14:solidFill>
          </w14:textFill>
        </w:rPr>
        <w:t>（2）发布招标公告的时间为招标公告发出之日起至递交投标文件截止时间止。</w:t>
      </w:r>
    </w:p>
    <w:p w14:paraId="7DE4691C">
      <w:pPr>
        <w:pStyle w:val="5"/>
        <w:keepNext w:val="0"/>
        <w:keepLines w:val="0"/>
        <w:spacing w:before="0" w:after="0" w:line="240" w:lineRule="auto"/>
        <w:rPr>
          <w:rFonts w:ascii="Times New Roman" w:hAnsi="Times New Roman"/>
          <w:color w:val="000000" w:themeColor="text1"/>
          <w:highlight w:val="none"/>
          <w14:textFill>
            <w14:solidFill>
              <w14:schemeClr w14:val="tx1"/>
            </w14:solidFill>
          </w14:textFill>
        </w:rPr>
      </w:pPr>
    </w:p>
    <w:p w14:paraId="418E4122">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投标文件的递交</w:t>
      </w:r>
      <w:bookmarkEnd w:id="15"/>
      <w:bookmarkEnd w:id="16"/>
    </w:p>
    <w:p w14:paraId="6A3316AC">
      <w:pPr>
        <w:wordWrap w:val="0"/>
        <w:spacing w:line="360" w:lineRule="auto"/>
        <w:ind w:left="239" w:leftChars="114" w:firstLine="120" w:firstLineChars="5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5.1投标文件递交的截止时间（投标截止时间，下同）为</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color w:val="000000" w:themeColor="text1"/>
          <w:sz w:val="24"/>
          <w:szCs w:val="24"/>
          <w:highlight w:val="none"/>
          <w14:textFill>
            <w14:solidFill>
              <w14:schemeClr w14:val="tx1"/>
            </w14:solidFill>
          </w14:textFill>
        </w:rPr>
        <w:t>，投标人应在截止时间前通过</w:t>
      </w:r>
      <w:r>
        <w:rPr>
          <w:rFonts w:hint="eastAsia"/>
          <w:color w:val="000000" w:themeColor="text1"/>
          <w:sz w:val="24"/>
          <w:szCs w:val="24"/>
          <w:highlight w:val="none"/>
          <w:u w:val="single"/>
          <w14:textFill>
            <w14:solidFill>
              <w14:schemeClr w14:val="tx1"/>
            </w14:solidFill>
          </w14:textFill>
        </w:rPr>
        <w:t>广州公共资源交易中心（网址：</w:t>
      </w:r>
      <w:r>
        <w:rPr>
          <w:rFonts w:hint="eastAsia" w:ascii="宋体" w:hAnsi="宋体" w:cs="宋体"/>
          <w:color w:val="000000" w:themeColor="text1"/>
          <w:sz w:val="24"/>
          <w:szCs w:val="24"/>
          <w:highlight w:val="none"/>
          <w:u w:val="single"/>
          <w14:textFill>
            <w14:solidFill>
              <w14:schemeClr w14:val="tx1"/>
            </w14:solidFill>
          </w14:textFill>
        </w:rPr>
        <w:t>http://www.gzggzy.cn/</w:t>
      </w:r>
      <w:r>
        <w:rPr>
          <w:rFonts w:hint="eastAsia"/>
          <w:color w:val="000000" w:themeColor="text1"/>
          <w:sz w:val="24"/>
          <w:szCs w:val="24"/>
          <w:highlight w:val="none"/>
          <w:u w:val="single"/>
          <w14:textFill>
            <w14:solidFill>
              <w14:schemeClr w14:val="tx1"/>
            </w14:solidFill>
          </w14:textFill>
        </w:rPr>
        <w:t>）</w:t>
      </w:r>
      <w:r>
        <w:rPr>
          <w:color w:val="000000" w:themeColor="text1"/>
          <w:sz w:val="24"/>
          <w:szCs w:val="24"/>
          <w:highlight w:val="none"/>
          <w14:textFill>
            <w14:solidFill>
              <w14:schemeClr w14:val="tx1"/>
            </w14:solidFill>
          </w14:textFill>
        </w:rPr>
        <w:t>递交电子投标文件。</w:t>
      </w:r>
    </w:p>
    <w:p w14:paraId="0348CFB8">
      <w:pPr>
        <w:spacing w:line="360" w:lineRule="auto"/>
        <w:ind w:firstLine="458" w:firstLineChars="191"/>
        <w:jc w:val="left"/>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递交备用投标文件电子光盘时间为</w:t>
      </w:r>
      <w:r>
        <w:rPr>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color w:val="000000" w:themeColor="text1"/>
          <w:sz w:val="24"/>
          <w:szCs w:val="24"/>
          <w:highlight w:val="none"/>
          <w14:textFill>
            <w14:solidFill>
              <w14:schemeClr w14:val="tx1"/>
            </w14:solidFill>
          </w14:textFill>
        </w:rPr>
        <w:t>至</w:t>
      </w:r>
      <w:r>
        <w:rPr>
          <w:rFonts w:hint="eastAsia" w:ascii="宋体" w:hAnsi="宋体" w:cs="宋体"/>
          <w:color w:val="000000" w:themeColor="text1"/>
          <w:kern w:val="0"/>
          <w:sz w:val="24"/>
          <w:szCs w:val="24"/>
          <w:highlight w:val="none"/>
          <w:u w:val="single"/>
          <w:shd w:val="clear" w:color="auto" w:fill="FFFFFF"/>
          <w:lang w:eastAsia="zh-CN"/>
          <w14:textFill>
            <w14:solidFill>
              <w14:schemeClr w14:val="tx1"/>
            </w14:solidFill>
          </w14:textFill>
        </w:rPr>
        <w:t>2025</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月</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日</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时</w:t>
      </w:r>
      <w:r>
        <w:rPr>
          <w:rFonts w:hint="eastAsia" w:ascii="宋体" w:hAnsi="宋体" w:cs="宋体"/>
          <w:color w:val="000000" w:themeColor="text1"/>
          <w:kern w:val="0"/>
          <w:sz w:val="24"/>
          <w:szCs w:val="24"/>
          <w:highlight w:val="none"/>
          <w:u w:val="single"/>
          <w:shd w:val="clear" w:color="auto" w:fill="FFFFFF"/>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shd w:val="clear" w:color="auto" w:fill="FFFFFF"/>
          <w14:textFill>
            <w14:solidFill>
              <w14:schemeClr w14:val="tx1"/>
            </w14:solidFill>
          </w14:textFill>
        </w:rPr>
        <w:t>分</w:t>
      </w:r>
      <w:r>
        <w:rPr>
          <w:rFonts w:hint="eastAsia"/>
          <w:color w:val="000000" w:themeColor="text1"/>
          <w:sz w:val="24"/>
          <w:szCs w:val="24"/>
          <w:highlight w:val="none"/>
          <w14:textFill>
            <w14:solidFill>
              <w14:schemeClr w14:val="tx1"/>
            </w14:solidFill>
          </w14:textFill>
        </w:rPr>
        <w:t>；地点</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广州公共资源交易中心</w:t>
      </w:r>
      <w:r>
        <w:rPr>
          <w:rFonts w:hint="eastAsia"/>
          <w:color w:val="auto"/>
          <w:sz w:val="24"/>
          <w:szCs w:val="24"/>
          <w:highlight w:val="none"/>
          <w:lang w:eastAsia="zh-CN"/>
        </w:rPr>
        <w:t>增城交易部</w:t>
      </w: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开标室。（电子光盘需按规定封装。投标人在将数据刻录到光盘之后，投标前自行检查文件是否可以读取）</w:t>
      </w:r>
    </w:p>
    <w:p w14:paraId="48D66897">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 逾期送达的投标文件，电子招标投标交易平台将予以拒收。</w:t>
      </w:r>
      <w:bookmarkStart w:id="17" w:name="_Hlk54719242"/>
      <w:r>
        <w:rPr>
          <w:rFonts w:hint="eastAsia" w:ascii="宋体" w:hAnsi="宋体" w:cs="宋体"/>
          <w:color w:val="000000" w:themeColor="text1"/>
          <w:sz w:val="24"/>
          <w:szCs w:val="24"/>
          <w:highlight w:val="none"/>
          <w14:textFill>
            <w14:solidFill>
              <w14:schemeClr w14:val="tx1"/>
            </w14:solidFill>
          </w14:textFill>
        </w:rPr>
        <w:t>逾期未上传成功的电子投标文件，招标人拒绝接收。</w:t>
      </w:r>
    </w:p>
    <w:bookmarkEnd w:id="17"/>
    <w:p w14:paraId="0967E3B8">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投标人完成电子投标上传后，电子招标投标交易平台即时向投标人发出递交回执通知。递交时间以递交回执通知载明的传输时间为准。</w:t>
      </w:r>
    </w:p>
    <w:p w14:paraId="744A41B4">
      <w:pPr>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本项目各项投标活动具体可通过广州公共资源交易中心网站查询具体的时间和场地安排。</w:t>
      </w:r>
    </w:p>
    <w:p w14:paraId="2C3F2AE1">
      <w:pPr>
        <w:pStyle w:val="2"/>
        <w:wordWrap w:val="0"/>
        <w:spacing w:line="360" w:lineRule="auto"/>
        <w:ind w:left="0" w:leftChars="0" w:firstLine="0" w:firstLineChars="0"/>
        <w:rPr>
          <w:rFonts w:hint="default" w:ascii="宋体" w:hAnsi="宋体" w:cs="宋体"/>
          <w:color w:val="000000" w:themeColor="text1"/>
          <w:sz w:val="24"/>
          <w:szCs w:val="24"/>
          <w:highlight w:val="none"/>
          <w:u w:val="none"/>
          <w:lang w:val="en-US" w:eastAsia="zh-CN"/>
          <w14:textFill>
            <w14:solidFill>
              <w14:schemeClr w14:val="tx1"/>
            </w14:solidFill>
          </w14:textFill>
        </w:rPr>
      </w:pPr>
      <w:bookmarkStart w:id="18" w:name="_Toc514099628"/>
      <w:bookmarkStart w:id="19" w:name="_Toc511557030"/>
    </w:p>
    <w:p w14:paraId="792B27B0">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发布公告的媒介</w:t>
      </w:r>
      <w:bookmarkEnd w:id="18"/>
      <w:bookmarkEnd w:id="19"/>
    </w:p>
    <w:p w14:paraId="45CE2EF4">
      <w:p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bookmarkStart w:id="20" w:name="_Toc511557031"/>
      <w:bookmarkStart w:id="21" w:name="_Toc514099629"/>
      <w:r>
        <w:rPr>
          <w:rFonts w:hint="eastAsia" w:ascii="宋体" w:hAnsi="宋体" w:cs="宋体"/>
          <w:color w:val="000000" w:themeColor="text1"/>
          <w:sz w:val="24"/>
          <w:szCs w:val="24"/>
          <w:highlight w:val="none"/>
          <w14:textFill>
            <w14:solidFill>
              <w14:schemeClr w14:val="tx1"/>
            </w14:solidFill>
          </w14:textFill>
        </w:rPr>
        <w:t>本次招标公告同时在广州公共资源交易中心网（网址:http://www.gzggzy.cn/）、广东省招标投标监管网（网址:http://zbtb.gd.gov.cn ）、中国招标投标公共服务平台（网址：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http://cebpubservice.com）和广州市增城区人民政府门户网站的“首页&gt;公开&gt;公共资源配置领域&gt;工程建设项目招投标”栏目发布，本公告的修改、补充，在广州公共资源交易中心网站上发布。</w:t>
      </w:r>
      <w:r>
        <w:rPr>
          <w:rFonts w:hint="eastAsia" w:ascii="宋体" w:hAnsi="宋体" w:cs="宋体"/>
          <w:color w:val="000000" w:themeColor="text1"/>
          <w:sz w:val="24"/>
          <w:szCs w:val="24"/>
          <w:highlight w:val="none"/>
          <w14:textFill>
            <w14:solidFill>
              <w14:schemeClr w14:val="tx1"/>
            </w14:solidFill>
          </w14:textFill>
        </w:rPr>
        <w:fldChar w:fldCharType="end"/>
      </w:r>
    </w:p>
    <w:p w14:paraId="0B148827">
      <w:pPr>
        <w:ind w:firstLine="420" w:firstLineChars="200"/>
        <w:rPr>
          <w:color w:val="000000" w:themeColor="text1"/>
          <w:highlight w:val="none"/>
          <w14:textFill>
            <w14:solidFill>
              <w14:schemeClr w14:val="tx1"/>
            </w14:solidFill>
          </w14:textFill>
        </w:rPr>
      </w:pPr>
      <w:bookmarkStart w:id="22" w:name="_Hlk54719669"/>
    </w:p>
    <w:p w14:paraId="3BA7F566">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异议受理</w:t>
      </w:r>
    </w:p>
    <w:p w14:paraId="09465E3A">
      <w:pPr>
        <w:spacing w:line="360" w:lineRule="auto"/>
        <w:ind w:right="-20"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潜在投标人或利害关系人对本招标公告及招标内容异议的，可向招标人书面提出。</w:t>
      </w:r>
      <w:r>
        <w:rPr>
          <w:rFonts w:hint="eastAsia" w:ascii="宋体" w:hAnsi="宋体" w:eastAsia="宋体" w:cs="Times New Roman"/>
          <w:color w:val="000000" w:themeColor="text1"/>
          <w:spacing w:val="0"/>
          <w:sz w:val="24"/>
          <w:szCs w:val="22"/>
          <w:highlight w:val="none"/>
          <w14:textFill>
            <w14:solidFill>
              <w14:schemeClr w14:val="tx1"/>
            </w14:solidFill>
          </w14:textFill>
        </w:rPr>
        <w:t>或线上的形式提出异议。</w:t>
      </w:r>
      <w:r>
        <w:rPr>
          <w:rFonts w:hint="eastAsia" w:ascii="宋体" w:hAnsi="宋体" w:eastAsia="宋体" w:cs="Times New Roman"/>
          <w:color w:val="000000" w:themeColor="text1"/>
          <w:spacing w:val="0"/>
          <w:sz w:val="24"/>
          <w:szCs w:val="22"/>
          <w:highlight w:val="none"/>
          <w:lang w:eastAsia="zh-CN"/>
          <w14:textFill>
            <w14:solidFill>
              <w14:schemeClr w14:val="tx1"/>
            </w14:solidFill>
          </w14:textFill>
        </w:rPr>
        <w:t>在线异议</w:t>
      </w:r>
      <w:r>
        <w:rPr>
          <w:rFonts w:hint="eastAsia" w:ascii="宋体" w:hAnsi="宋体" w:eastAsia="宋体" w:cs="Times New Roman"/>
          <w:color w:val="000000" w:themeColor="text1"/>
          <w:spacing w:val="0"/>
          <w:sz w:val="24"/>
          <w:szCs w:val="22"/>
          <w:highlight w:val="none"/>
          <w14:textFill>
            <w14:solidFill>
              <w14:schemeClr w14:val="tx1"/>
            </w14:solidFill>
          </w14:textFill>
        </w:rPr>
        <w:t>具体操作详见“广州交易集团有限公司（广州公共资源交易中心）门户网站首页-&gt;服务指南-&gt;系统帮助-&gt;操作手册-&gt;发起及受理异议操作指引”</w:t>
      </w:r>
      <w:r>
        <w:rPr>
          <w:rFonts w:hint="eastAsia" w:ascii="宋体" w:hAnsi="宋体" w:eastAsia="宋体" w:cs="Times New Roman"/>
          <w:color w:val="000000" w:themeColor="text1"/>
          <w:spacing w:val="0"/>
          <w:sz w:val="24"/>
          <w:szCs w:val="22"/>
          <w:highlight w:val="none"/>
          <w:lang w:eastAsia="zh-CN"/>
          <w14:textFill>
            <w14:solidFill>
              <w14:schemeClr w14:val="tx1"/>
            </w14:solidFill>
          </w14:textFill>
        </w:rPr>
        <w:t>。</w:t>
      </w:r>
    </w:p>
    <w:p w14:paraId="6D99F806">
      <w:pPr>
        <w:topLinePunct/>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bookmarkStart w:id="23" w:name="_Hlk54720437"/>
      <w:r>
        <w:rPr>
          <w:rFonts w:hint="eastAsia" w:ascii="宋体" w:hAnsi="宋体"/>
          <w:color w:val="000000" w:themeColor="text1"/>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7259DD89">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广州市增城区石滩镇石顺大道政务中心8号楼302室</w:t>
      </w:r>
    </w:p>
    <w:p w14:paraId="64F1BAEA">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lang w:eastAsia="zh-CN"/>
          <w14:textFill>
            <w14:solidFill>
              <w14:schemeClr w14:val="tx1"/>
            </w14:solidFill>
          </w14:textFill>
        </w:rPr>
        <w:t>孙主任</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lang w:eastAsia="zh-CN"/>
          <w14:textFill>
            <w14:solidFill>
              <w14:schemeClr w14:val="tx1"/>
            </w14:solidFill>
          </w14:textFill>
        </w:rPr>
        <w:t>020-82923241</w:t>
      </w:r>
    </w:p>
    <w:bookmarkEnd w:id="22"/>
    <w:bookmarkEnd w:id="23"/>
    <w:p w14:paraId="059BAACB">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p>
    <w:p w14:paraId="79826423">
      <w:pPr>
        <w:pStyle w:val="5"/>
        <w:keepNext w:val="0"/>
        <w:keepLines w:val="0"/>
        <w:spacing w:before="0" w:after="0"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 xml:space="preserve"> 联系方式</w:t>
      </w:r>
      <w:bookmarkEnd w:id="20"/>
      <w:bookmarkEnd w:id="21"/>
    </w:p>
    <w:p w14:paraId="00224AD7">
      <w:pPr>
        <w:topLinePunct/>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648A3ACC">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广州市增城区石滩镇石顺大道政务中心8号楼302室</w:t>
      </w:r>
    </w:p>
    <w:p w14:paraId="6ABC3CB9">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lang w:eastAsia="zh-CN"/>
          <w14:textFill>
            <w14:solidFill>
              <w14:schemeClr w14:val="tx1"/>
            </w14:solidFill>
          </w14:textFill>
        </w:rPr>
        <w:t>孙主任</w:t>
      </w: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lang w:eastAsia="zh-CN"/>
          <w14:textFill>
            <w14:solidFill>
              <w14:schemeClr w14:val="tx1"/>
            </w14:solidFill>
          </w14:textFill>
        </w:rPr>
        <w:t>020-82923241</w:t>
      </w:r>
    </w:p>
    <w:p w14:paraId="0C5A9FAF">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p>
    <w:p w14:paraId="05D0CAB3">
      <w:pPr>
        <w:spacing w:line="360" w:lineRule="auto"/>
        <w:ind w:firstLine="480" w:firstLineChars="20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广州市弘鑫工程咨询有限公司</w:t>
      </w:r>
    </w:p>
    <w:p w14:paraId="56AC5025">
      <w:pPr>
        <w:spacing w:line="360" w:lineRule="auto"/>
        <w:ind w:firstLine="480" w:firstLineChars="2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lang w:eastAsia="zh-CN"/>
          <w14:textFill>
            <w14:solidFill>
              <w14:schemeClr w14:val="tx1"/>
            </w14:solidFill>
          </w14:textFill>
        </w:rPr>
        <w:t>广州市增城区荔城街菜园路13号二幢301房之一</w:t>
      </w:r>
    </w:p>
    <w:p w14:paraId="388ADEE0">
      <w:pPr>
        <w:adjustRightInd w:val="0"/>
        <w:snapToGrid w:val="0"/>
        <w:spacing w:line="360" w:lineRule="auto"/>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u w:val="single"/>
          <w14:textFill>
            <w14:solidFill>
              <w14:schemeClr w14:val="tx1"/>
            </w14:solidFill>
          </w14:textFill>
        </w:rPr>
        <w:t>陈工</w:t>
      </w:r>
      <w:r>
        <w:rPr>
          <w:rFonts w:hint="eastAsia" w:ascii="宋体" w:hAnsi="宋体" w:cs="宋体"/>
          <w:color w:val="000000" w:themeColor="text1"/>
          <w:sz w:val="24"/>
          <w:szCs w:val="24"/>
          <w:highlight w:val="none"/>
          <w14:textFill>
            <w14:solidFill>
              <w14:schemeClr w14:val="tx1"/>
            </w14:solidFill>
          </w14:textFill>
        </w:rPr>
        <w:t xml:space="preserve">    电话：</w:t>
      </w:r>
      <w:r>
        <w:rPr>
          <w:rFonts w:hint="eastAsia" w:ascii="宋体" w:hAnsi="宋体"/>
          <w:color w:val="000000" w:themeColor="text1"/>
          <w:sz w:val="24"/>
          <w:szCs w:val="24"/>
          <w:highlight w:val="none"/>
          <w:u w:val="single"/>
          <w:lang w:eastAsia="zh-CN"/>
          <w14:textFill>
            <w14:solidFill>
              <w14:schemeClr w14:val="tx1"/>
            </w14:solidFill>
          </w14:textFill>
        </w:rPr>
        <w:t>13422202875</w:t>
      </w:r>
    </w:p>
    <w:p w14:paraId="009A9A94">
      <w:pPr>
        <w:tabs>
          <w:tab w:val="left" w:pos="5880"/>
          <w:tab w:val="left" w:pos="6820"/>
          <w:tab w:val="left" w:pos="776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14:paraId="19696A2C">
      <w:pPr>
        <w:tabs>
          <w:tab w:val="left" w:pos="5880"/>
          <w:tab w:val="left" w:pos="6820"/>
          <w:tab w:val="left" w:pos="77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招标监督机构：</w:t>
      </w:r>
      <w:r>
        <w:rPr>
          <w:rFonts w:hint="eastAsia" w:ascii="宋体" w:hAnsi="宋体"/>
          <w:color w:val="000000" w:themeColor="text1"/>
          <w:sz w:val="24"/>
          <w:szCs w:val="24"/>
          <w:highlight w:val="none"/>
          <w:u w:val="single"/>
          <w14:textFill>
            <w14:solidFill>
              <w14:schemeClr w14:val="tx1"/>
            </w14:solidFill>
          </w14:textFill>
        </w:rPr>
        <w:t>广州市增城区水务局</w:t>
      </w:r>
    </w:p>
    <w:p w14:paraId="77391094">
      <w:pPr>
        <w:tabs>
          <w:tab w:val="left" w:pos="5880"/>
          <w:tab w:val="left" w:pos="6820"/>
          <w:tab w:val="left" w:pos="77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r>
        <w:rPr>
          <w:rFonts w:hint="eastAsia" w:ascii="宋体" w:hAnsi="宋体"/>
          <w:color w:val="000000" w:themeColor="text1"/>
          <w:sz w:val="24"/>
          <w:szCs w:val="24"/>
          <w:highlight w:val="none"/>
          <w:u w:val="single"/>
          <w14:textFill>
            <w14:solidFill>
              <w14:schemeClr w14:val="tx1"/>
            </w14:solidFill>
          </w14:textFill>
        </w:rPr>
        <w:t>广州市增城区荔城街园圃路</w:t>
      </w:r>
      <w:r>
        <w:rPr>
          <w:rFonts w:ascii="宋体" w:hAnsi="宋体"/>
          <w:color w:val="000000" w:themeColor="text1"/>
          <w:sz w:val="24"/>
          <w:szCs w:val="24"/>
          <w:highlight w:val="none"/>
          <w:u w:val="single"/>
          <w14:textFill>
            <w14:solidFill>
              <w14:schemeClr w14:val="tx1"/>
            </w14:solidFill>
          </w14:textFill>
        </w:rPr>
        <w:t>4号</w:t>
      </w:r>
    </w:p>
    <w:p w14:paraId="58BE3EB7">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w:t>
      </w:r>
      <w:r>
        <w:rPr>
          <w:rFonts w:ascii="宋体" w:hAnsi="宋体"/>
          <w:color w:val="000000" w:themeColor="text1"/>
          <w:sz w:val="24"/>
          <w:szCs w:val="24"/>
          <w:highlight w:val="none"/>
          <w:u w:val="single"/>
          <w14:textFill>
            <w14:solidFill>
              <w14:schemeClr w14:val="tx1"/>
            </w14:solidFill>
          </w14:textFill>
        </w:rPr>
        <w:t>020-82639502</w:t>
      </w:r>
    </w:p>
    <w:p w14:paraId="71AC3587">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
    <w:p w14:paraId="48DB549D">
      <w:pPr>
        <w:tabs>
          <w:tab w:val="left" w:pos="5880"/>
          <w:tab w:val="left" w:pos="6820"/>
          <w:tab w:val="left" w:pos="7760"/>
        </w:tabs>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p>
    <w:p w14:paraId="29B84437">
      <w:pPr>
        <w:tabs>
          <w:tab w:val="left" w:pos="5880"/>
          <w:tab w:val="left" w:pos="6820"/>
          <w:tab w:val="left" w:pos="7760"/>
        </w:tabs>
        <w:spacing w:line="360" w:lineRule="auto"/>
        <w:jc w:val="right"/>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 标 人：</w:t>
      </w:r>
      <w:r>
        <w:rPr>
          <w:rFonts w:hint="eastAsia" w:ascii="宋体" w:hAnsi="宋体"/>
          <w:color w:val="000000" w:themeColor="text1"/>
          <w:sz w:val="24"/>
          <w:szCs w:val="24"/>
          <w:highlight w:val="none"/>
          <w:u w:val="single"/>
          <w:lang w:eastAsia="zh-CN"/>
          <w14:textFill>
            <w14:solidFill>
              <w14:schemeClr w14:val="tx1"/>
            </w14:solidFill>
          </w14:textFill>
        </w:rPr>
        <w:t>广州市增城区石滩镇农业农村技术服务中心</w:t>
      </w:r>
    </w:p>
    <w:p w14:paraId="2197BDF8">
      <w:pPr>
        <w:wordWrap w:val="0"/>
        <w:adjustRightInd w:val="0"/>
        <w:spacing w:line="360" w:lineRule="auto"/>
        <w:ind w:firstLine="3840" w:firstLineChars="1600"/>
        <w:jc w:val="right"/>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广州市弘鑫工程咨询有限公司</w:t>
      </w:r>
    </w:p>
    <w:p w14:paraId="7B909CA9">
      <w:pPr>
        <w:adjustRightInd w:val="0"/>
        <w:spacing w:line="360" w:lineRule="auto"/>
        <w:ind w:firstLine="3600" w:firstLineChars="1500"/>
        <w:jc w:val="right"/>
        <w:rPr>
          <w:rFonts w:ascii="宋体" w:hAnsi="宋体"/>
          <w:color w:val="000000" w:themeColor="text1"/>
          <w:sz w:val="24"/>
          <w:szCs w:val="24"/>
          <w:highlight w:val="none"/>
          <w14:textFill>
            <w14:solidFill>
              <w14:schemeClr w14:val="tx1"/>
            </w14:solidFill>
          </w14:textFill>
        </w:rPr>
        <w:sectPr>
          <w:headerReference r:id="rId4" w:type="first"/>
          <w:footerReference r:id="rId6" w:type="first"/>
          <w:footerReference r:id="rId5" w:type="default"/>
          <w:pgSz w:w="11906" w:h="16838"/>
          <w:pgMar w:top="1440" w:right="1440" w:bottom="1440" w:left="1440" w:header="851" w:footer="992" w:gutter="0"/>
          <w:pgNumType w:fmt="decimal"/>
          <w:cols w:space="720" w:num="1"/>
          <w:docGrid w:type="lines" w:linePitch="312" w:charSpace="0"/>
        </w:sectPr>
      </w:pPr>
      <w:r>
        <w:rPr>
          <w:rFonts w:hint="eastAsia" w:ascii="宋体" w:hAnsi="宋体"/>
          <w:color w:val="000000" w:themeColor="text1"/>
          <w:sz w:val="24"/>
          <w:szCs w:val="24"/>
          <w:highlight w:val="none"/>
          <w:u w:val="none"/>
          <w:lang w:eastAsia="zh-CN"/>
          <w14:textFill>
            <w14:solidFill>
              <w14:schemeClr w14:val="tx1"/>
            </w14:solidFill>
          </w14:textFill>
        </w:rPr>
        <w:t>2025</w:t>
      </w:r>
      <w:r>
        <w:rPr>
          <w:rFonts w:hint="eastAsia" w:ascii="宋体" w:hAnsi="宋体"/>
          <w:color w:val="000000" w:themeColor="text1"/>
          <w:sz w:val="24"/>
          <w:szCs w:val="24"/>
          <w:highlight w:val="none"/>
          <w:u w:val="none"/>
          <w14:textFill>
            <w14:solidFill>
              <w14:schemeClr w14:val="tx1"/>
            </w14:solidFill>
          </w14:textFill>
        </w:rPr>
        <w:t>年</w:t>
      </w:r>
      <w:r>
        <w:rPr>
          <w:rFonts w:hint="eastAsia" w:ascii="宋体" w:hAnsi="宋体"/>
          <w:color w:val="000000" w:themeColor="text1"/>
          <w:sz w:val="24"/>
          <w:szCs w:val="24"/>
          <w:highlight w:val="none"/>
          <w:u w:val="none"/>
          <w:lang w:val="en-US" w:eastAsia="zh-CN"/>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14:paraId="6A0109B9">
      <w:pPr>
        <w:pageBreakBefore/>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附件一：</w:t>
      </w:r>
    </w:p>
    <w:p w14:paraId="58BF8B12">
      <w:pPr>
        <w:spacing w:line="600" w:lineRule="exact"/>
        <w:ind w:firstLine="602" w:firstLineChars="200"/>
        <w:jc w:val="center"/>
        <w:outlineLvl w:val="0"/>
        <w:rPr>
          <w:rFonts w:ascii="宋体" w:hAnsi="宋体"/>
          <w:b/>
          <w:bCs/>
          <w:color w:val="auto"/>
          <w:kern w:val="0"/>
          <w:sz w:val="30"/>
          <w:szCs w:val="30"/>
          <w:highlight w:val="none"/>
        </w:rPr>
      </w:pPr>
      <w:bookmarkStart w:id="24" w:name="_Toc3294"/>
      <w:bookmarkStart w:id="25" w:name="_Toc15367"/>
      <w:bookmarkStart w:id="26" w:name="_Toc18234"/>
      <w:bookmarkStart w:id="27" w:name="_Toc20782"/>
      <w:bookmarkStart w:id="28" w:name="_Toc20293"/>
      <w:r>
        <w:rPr>
          <w:rFonts w:hint="eastAsia" w:ascii="宋体" w:hAnsi="宋体"/>
          <w:b/>
          <w:bCs/>
          <w:color w:val="auto"/>
          <w:kern w:val="0"/>
          <w:sz w:val="30"/>
          <w:szCs w:val="30"/>
          <w:highlight w:val="none"/>
        </w:rPr>
        <w:t>投标人声明</w:t>
      </w:r>
      <w:bookmarkEnd w:id="24"/>
      <w:bookmarkEnd w:id="25"/>
      <w:bookmarkEnd w:id="26"/>
      <w:bookmarkEnd w:id="27"/>
      <w:bookmarkEnd w:id="28"/>
    </w:p>
    <w:p w14:paraId="50B85F20">
      <w:pPr>
        <w:spacing w:line="56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本招标项目招标人及招标监管机构：</w:t>
      </w:r>
    </w:p>
    <w:p w14:paraId="2DF812B5">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4AD5A92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登记及其后提供的一切材料都是真实的。如我司通过本项目的资格审查或成为本项目中标候选人，我司同意并授权招标人将我司响应招标文件资格能力条件（资质、营业执照等证书名称、等级、编号，人员、业绩）、投标文件商务部分（涉及商业秘密的内容除外）等资料进行公开。</w:t>
      </w:r>
    </w:p>
    <w:p w14:paraId="444D7BB0">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二、本公司保证在本项目投标中不与其他单位围标、串标，不出让投标资格，不向招标人或评标委员会成员行贿。</w:t>
      </w:r>
    </w:p>
    <w:p w14:paraId="678E851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三、本公司不存在下列情形：</w:t>
      </w:r>
    </w:p>
    <w:p w14:paraId="187C8B9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（1）为招标人不具有独立法人资格的附属机构（单位）；</w:t>
      </w:r>
    </w:p>
    <w:p w14:paraId="15D05C45">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（2）为本标段的代建人；</w:t>
      </w:r>
    </w:p>
    <w:p w14:paraId="2452EE39">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（3）为本标段提供招标代理服务的；</w:t>
      </w:r>
    </w:p>
    <w:p w14:paraId="0B21837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（4）与本标段的代建人或招标代理机构同为一个法定代表人的；</w:t>
      </w:r>
    </w:p>
    <w:p w14:paraId="2A8514A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（5）与本标段的代建人或招标代理机构互相控股或参股的；</w:t>
      </w:r>
    </w:p>
    <w:p w14:paraId="7912C8EA">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（6）与本标段的代建人或招标代理机构相互任职或工作的；</w:t>
      </w:r>
    </w:p>
    <w:p w14:paraId="62F836F9">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（7）与招标人存在利害关系且可能影响招标公正性；</w:t>
      </w:r>
    </w:p>
    <w:p w14:paraId="7AE4369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（8）与本标段的其他投标人为同一个单位负责人；</w:t>
      </w:r>
    </w:p>
    <w:p w14:paraId="3A1EE09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（9）与本标段的其他投标人存在控股、管理关系；</w:t>
      </w:r>
    </w:p>
    <w:p w14:paraId="4AE6936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（10）被依法暂停或取消投标资格的；</w:t>
      </w:r>
    </w:p>
    <w:p w14:paraId="687AEB5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（11）被责令停产停业、暂扣或者吊销许可证、暂扣或者吊销执照的；</w:t>
      </w:r>
    </w:p>
    <w:p w14:paraId="70D5F74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（12）进入清算程序，或被宣布破产，或其他丧失履约能力的情形；</w:t>
      </w:r>
    </w:p>
    <w:p w14:paraId="6058E81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（13）在最近三年内有骗取中标或严重违约或重大工程质量问题的；</w:t>
      </w:r>
    </w:p>
    <w:p w14:paraId="6DDD186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（14）被工商行政管理机关在全国企业信用信息公示系统中列入严重违法失信企业名单；</w:t>
      </w:r>
    </w:p>
    <w:p w14:paraId="13A1BBD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（15）被最高人民法院在“信用中国”网站（www.creditchina.gov.cn）或各级信用信息共享平台中列入失信被执行人名单；</w:t>
      </w:r>
    </w:p>
    <w:p w14:paraId="14A7D47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（16）被发改委、人力资源社会保障、质检总局等有关部门、单位在“信用中国”网站中列入联合惩戒失信黑名单；</w:t>
      </w:r>
    </w:p>
    <w:p w14:paraId="7D4CE2A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（17）在近三年内投标人或其法定代表人、拟委派的项目负责人有行贿犯罪行为的；</w:t>
      </w:r>
    </w:p>
    <w:p w14:paraId="2D267B22">
      <w:pPr>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（18）法律法规规定的其他情形。</w:t>
      </w:r>
    </w:p>
    <w:p w14:paraId="0C6EB56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四、本公司承诺，中标后不转包或违法分包。</w:t>
      </w:r>
    </w:p>
    <w:p w14:paraId="12CB9C9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五、与本公司单位负责人为同一人或者与本公司存在控股、管理关系的其他单位包括：（注：本条由投标人如实填写，如有，应列出全部满足招标公告资质要求的相关单位的名称；如无，则填写“无”。）</w:t>
      </w:r>
    </w:p>
    <w:p w14:paraId="6AA64DD6">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违反上述保证，或本声明陈述与事实不符，经查实，本公司愿意接受公开通报，承担由此带来的法律后果，并自愿停止参加广州市行政辖区内的招标投标活动三个月。本声明陈述与事实不符，属于弄虚作假骗取中标，将依法接受监管部门的处罚。</w:t>
      </w:r>
    </w:p>
    <w:p w14:paraId="12DF97A7">
      <w:pPr>
        <w:spacing w:line="360" w:lineRule="auto"/>
        <w:ind w:firstLine="480" w:firstLineChars="200"/>
        <w:rPr>
          <w:rFonts w:ascii="宋体" w:hAnsi="宋体" w:cs="宋体"/>
          <w:color w:val="auto"/>
          <w:kern w:val="0"/>
          <w:sz w:val="24"/>
          <w:szCs w:val="24"/>
          <w:highlight w:val="none"/>
        </w:rPr>
      </w:pPr>
    </w:p>
    <w:p w14:paraId="409831C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13ADD965">
      <w:pPr>
        <w:spacing w:line="600" w:lineRule="exact"/>
        <w:ind w:left="629" w:right="1689"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声明企业（盖</w:t>
      </w:r>
      <w:r>
        <w:rPr>
          <w:rFonts w:hint="eastAsia" w:ascii="宋体" w:hAnsi="宋体" w:cs="宋体"/>
          <w:color w:val="auto"/>
          <w:kern w:val="0"/>
          <w:sz w:val="24"/>
          <w:szCs w:val="24"/>
          <w:highlight w:val="none"/>
          <w:lang w:val="en-US" w:eastAsia="zh-CN"/>
        </w:rPr>
        <w:t>公</w:t>
      </w:r>
      <w:r>
        <w:rPr>
          <w:rFonts w:hint="eastAsia" w:ascii="宋体" w:hAnsi="宋体" w:cs="宋体"/>
          <w:color w:val="auto"/>
          <w:kern w:val="0"/>
          <w:sz w:val="24"/>
          <w:szCs w:val="24"/>
          <w:highlight w:val="none"/>
        </w:rPr>
        <w:t>章）：</w:t>
      </w:r>
    </w:p>
    <w:p w14:paraId="7D295F4F">
      <w:pPr>
        <w:spacing w:line="600" w:lineRule="exact"/>
        <w:ind w:right="1779"/>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r>
        <w:rPr>
          <w:rFonts w:hint="eastAsia" w:ascii="宋体" w:hAnsi="宋体" w:cs="宋体"/>
          <w:color w:val="auto"/>
          <w:kern w:val="0"/>
          <w:sz w:val="24"/>
          <w:szCs w:val="24"/>
          <w:highlight w:val="none"/>
          <w:lang w:val="en-US" w:eastAsia="zh-CN"/>
        </w:rPr>
        <w:t>或盖章</w:t>
      </w:r>
      <w:r>
        <w:rPr>
          <w:rFonts w:hint="eastAsia" w:ascii="宋体" w:hAnsi="宋体" w:cs="宋体"/>
          <w:color w:val="auto"/>
          <w:kern w:val="0"/>
          <w:sz w:val="24"/>
          <w:szCs w:val="24"/>
          <w:highlight w:val="none"/>
        </w:rPr>
        <w:t>）：</w:t>
      </w:r>
    </w:p>
    <w:p w14:paraId="296416E2">
      <w:pPr>
        <w:spacing w:line="600" w:lineRule="exact"/>
        <w:ind w:right="879" w:firstLine="480" w:firstLineChars="200"/>
        <w:jc w:val="right"/>
        <w:rPr>
          <w:rFonts w:hint="eastAsia" w:ascii="宋体" w:hAnsi="宋体" w:cs="宋体"/>
          <w:color w:val="auto"/>
          <w:sz w:val="24"/>
          <w:szCs w:val="24"/>
          <w:highlight w:val="none"/>
        </w:rPr>
        <w:sectPr>
          <w:footerReference r:id="rId7" w:type="default"/>
          <w:pgSz w:w="11905" w:h="16838"/>
          <w:pgMar w:top="1440" w:right="1440" w:bottom="1440" w:left="1440" w:header="850" w:footer="794" w:gutter="0"/>
          <w:cols w:space="720" w:num="1"/>
          <w:docGrid w:type="lines" w:linePitch="325" w:charSpace="0"/>
        </w:sectPr>
      </w:pPr>
      <w:r>
        <w:rPr>
          <w:rFonts w:hint="eastAsia" w:ascii="宋体" w:hAnsi="宋体" w:cs="宋体"/>
          <w:color w:val="auto"/>
          <w:sz w:val="24"/>
          <w:szCs w:val="24"/>
          <w:highlight w:val="none"/>
        </w:rPr>
        <w:t>年  月  日</w:t>
      </w:r>
    </w:p>
    <w:p w14:paraId="1423F49D">
      <w:pPr>
        <w:pStyle w:val="4"/>
        <w:keepNext w:val="0"/>
        <w:keepLines w:val="0"/>
        <w:spacing w:line="360" w:lineRule="auto"/>
        <w:jc w:val="center"/>
        <w:rPr>
          <w:rFonts w:ascii="宋体" w:hAnsi="宋体" w:cs="宋体"/>
          <w:color w:val="auto"/>
          <w:highlight w:val="none"/>
        </w:rPr>
      </w:pPr>
      <w:bookmarkStart w:id="29" w:name="_Toc361508578"/>
      <w:bookmarkEnd w:id="29"/>
      <w:bookmarkStart w:id="30" w:name="_Toc300834930"/>
      <w:bookmarkEnd w:id="30"/>
      <w:bookmarkStart w:id="31" w:name="_Toc144974481"/>
      <w:bookmarkEnd w:id="31"/>
      <w:bookmarkStart w:id="32" w:name="_Toc300834929"/>
      <w:bookmarkEnd w:id="32"/>
      <w:bookmarkStart w:id="33" w:name="_Toc384308203"/>
      <w:bookmarkEnd w:id="33"/>
      <w:bookmarkStart w:id="34" w:name="_Toc247513934"/>
      <w:bookmarkEnd w:id="34"/>
      <w:bookmarkStart w:id="35" w:name="_Toc152042299"/>
      <w:bookmarkEnd w:id="35"/>
      <w:bookmarkStart w:id="36" w:name="_Toc247513946"/>
      <w:bookmarkEnd w:id="36"/>
      <w:bookmarkStart w:id="37" w:name="_Toc247527547"/>
      <w:bookmarkEnd w:id="37"/>
      <w:bookmarkStart w:id="38" w:name="_Toc152042288"/>
      <w:bookmarkEnd w:id="38"/>
      <w:bookmarkStart w:id="39" w:name="_Toc247513948"/>
      <w:bookmarkEnd w:id="39"/>
      <w:bookmarkStart w:id="40" w:name="_Toc384308187"/>
      <w:bookmarkEnd w:id="40"/>
      <w:bookmarkStart w:id="41" w:name="_Toc19794"/>
      <w:bookmarkEnd w:id="41"/>
      <w:bookmarkStart w:id="42" w:name="_Toc17972"/>
      <w:bookmarkEnd w:id="42"/>
      <w:bookmarkStart w:id="43" w:name="_Toc352691469"/>
      <w:bookmarkEnd w:id="43"/>
      <w:bookmarkStart w:id="44" w:name="_Toc10785"/>
      <w:bookmarkEnd w:id="44"/>
      <w:bookmarkStart w:id="45" w:name="_Toc14865"/>
      <w:bookmarkEnd w:id="45"/>
      <w:bookmarkStart w:id="46" w:name="_Toc361508562"/>
      <w:bookmarkEnd w:id="46"/>
      <w:bookmarkStart w:id="47" w:name="_Toc352691455"/>
      <w:bookmarkEnd w:id="47"/>
      <w:bookmarkStart w:id="48" w:name="_Toc384308205"/>
      <w:bookmarkEnd w:id="48"/>
      <w:bookmarkStart w:id="49" w:name="_Toc300834927"/>
      <w:bookmarkEnd w:id="49"/>
      <w:bookmarkStart w:id="50" w:name="_Toc369531511"/>
      <w:bookmarkEnd w:id="50"/>
      <w:bookmarkStart w:id="51" w:name="_Toc247527535"/>
      <w:bookmarkEnd w:id="51"/>
      <w:bookmarkStart w:id="52" w:name="_Toc247527549"/>
      <w:bookmarkEnd w:id="52"/>
      <w:bookmarkStart w:id="53" w:name="_Toc361508563"/>
      <w:bookmarkEnd w:id="53"/>
      <w:bookmarkStart w:id="54" w:name="_Toc361508580"/>
      <w:bookmarkEnd w:id="54"/>
      <w:bookmarkStart w:id="55" w:name="_Toc384308185"/>
      <w:bookmarkEnd w:id="55"/>
      <w:bookmarkStart w:id="56" w:name="_Toc361508560"/>
      <w:bookmarkEnd w:id="56"/>
      <w:bookmarkStart w:id="57" w:name="_Toc144974493"/>
      <w:bookmarkEnd w:id="57"/>
      <w:bookmarkStart w:id="58" w:name="_Toc152042289"/>
      <w:bookmarkEnd w:id="58"/>
      <w:bookmarkStart w:id="59" w:name="_Toc369531495"/>
      <w:bookmarkEnd w:id="59"/>
      <w:bookmarkStart w:id="60" w:name="_Toc144974491"/>
      <w:bookmarkEnd w:id="60"/>
      <w:bookmarkStart w:id="61" w:name="_Toc300834941"/>
      <w:bookmarkEnd w:id="61"/>
      <w:bookmarkStart w:id="62" w:name="_Toc247513935"/>
      <w:bookmarkEnd w:id="62"/>
      <w:bookmarkStart w:id="63" w:name="_Toc369531509"/>
      <w:bookmarkEnd w:id="63"/>
      <w:bookmarkStart w:id="64" w:name="_Toc152045512"/>
      <w:bookmarkEnd w:id="64"/>
      <w:bookmarkStart w:id="65" w:name="_Toc152045523"/>
      <w:bookmarkEnd w:id="65"/>
      <w:bookmarkStart w:id="66" w:name="_Toc144974480"/>
      <w:bookmarkEnd w:id="66"/>
      <w:bookmarkStart w:id="67" w:name="_Toc369531497"/>
      <w:bookmarkEnd w:id="67"/>
      <w:bookmarkStart w:id="68" w:name="_Toc152045513"/>
      <w:bookmarkEnd w:id="68"/>
      <w:bookmarkStart w:id="69" w:name="_Toc152045525"/>
      <w:bookmarkEnd w:id="69"/>
      <w:bookmarkStart w:id="70" w:name="_Toc152042301"/>
      <w:bookmarkEnd w:id="70"/>
      <w:bookmarkStart w:id="71" w:name="_Toc30817"/>
      <w:bookmarkEnd w:id="71"/>
      <w:bookmarkStart w:id="72" w:name="_Toc352691467"/>
      <w:bookmarkEnd w:id="72"/>
      <w:bookmarkStart w:id="73" w:name="_Toc300834943"/>
      <w:bookmarkEnd w:id="73"/>
      <w:bookmarkStart w:id="74" w:name="_Toc352691456"/>
      <w:bookmarkEnd w:id="74"/>
      <w:bookmarkStart w:id="75" w:name="_Toc384308188"/>
      <w:bookmarkEnd w:id="75"/>
      <w:bookmarkStart w:id="76" w:name="_Toc247527536"/>
      <w:bookmarkEnd w:id="76"/>
      <w:bookmarkStart w:id="77" w:name="_Toc369531498"/>
      <w:bookmarkEnd w:id="77"/>
      <w:bookmarkStart w:id="78" w:name="_Toc352691453"/>
      <w:bookmarkEnd w:id="78"/>
      <w:bookmarkStart w:id="79" w:name="_Toc56505338"/>
      <w:bookmarkStart w:id="80" w:name="_Toc9278"/>
      <w:bookmarkStart w:id="81" w:name="_Toc27892"/>
      <w:bookmarkStart w:id="82" w:name="_Toc15937"/>
      <w:bookmarkStart w:id="83" w:name="_Toc19404"/>
      <w:bookmarkStart w:id="84" w:name="_Toc29717"/>
      <w:bookmarkStart w:id="85" w:name="_Toc12516"/>
      <w:bookmarkStart w:id="86" w:name="_Toc1416"/>
      <w:r>
        <w:rPr>
          <w:rFonts w:hint="eastAsia" w:ascii="宋体" w:hAnsi="宋体" w:cs="宋体"/>
          <w:color w:val="auto"/>
          <w:highlight w:val="none"/>
        </w:rPr>
        <w:t>第二章 投标人须知</w:t>
      </w:r>
      <w:bookmarkEnd w:id="79"/>
      <w:bookmarkEnd w:id="80"/>
      <w:bookmarkEnd w:id="81"/>
      <w:bookmarkEnd w:id="82"/>
      <w:bookmarkEnd w:id="83"/>
      <w:bookmarkEnd w:id="84"/>
      <w:bookmarkEnd w:id="85"/>
      <w:bookmarkEnd w:id="86"/>
    </w:p>
    <w:p w14:paraId="2FA457A7">
      <w:pPr>
        <w:pStyle w:val="5"/>
        <w:keepNext w:val="0"/>
        <w:keepLines w:val="0"/>
        <w:spacing w:line="360" w:lineRule="auto"/>
        <w:jc w:val="center"/>
        <w:rPr>
          <w:rFonts w:ascii="宋体" w:hAnsi="宋体" w:eastAsia="宋体" w:cs="宋体"/>
          <w:color w:val="auto"/>
          <w:highlight w:val="none"/>
        </w:rPr>
      </w:pPr>
      <w:bookmarkStart w:id="87" w:name="_Toc27472"/>
      <w:bookmarkStart w:id="88" w:name="_Toc10468"/>
      <w:bookmarkStart w:id="89" w:name="_Toc6725"/>
      <w:r>
        <w:rPr>
          <w:rFonts w:hint="eastAsia" w:ascii="宋体" w:hAnsi="宋体" w:eastAsia="宋体" w:cs="宋体"/>
          <w:color w:val="auto"/>
          <w:highlight w:val="none"/>
        </w:rPr>
        <w:t>投标人须知前附表</w:t>
      </w:r>
      <w:bookmarkEnd w:id="87"/>
      <w:bookmarkEnd w:id="88"/>
      <w:bookmarkEnd w:id="89"/>
    </w:p>
    <w:tbl>
      <w:tblPr>
        <w:tblStyle w:val="47"/>
        <w:tblW w:w="9747" w:type="dxa"/>
        <w:tblInd w:w="-11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522"/>
        <w:gridCol w:w="6266"/>
      </w:tblGrid>
      <w:tr w14:paraId="5DDFF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959" w:type="dxa"/>
            <w:vAlign w:val="center"/>
          </w:tcPr>
          <w:p w14:paraId="25205941">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522" w:type="dxa"/>
            <w:vAlign w:val="center"/>
          </w:tcPr>
          <w:p w14:paraId="7E805473">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266" w:type="dxa"/>
            <w:vAlign w:val="center"/>
          </w:tcPr>
          <w:p w14:paraId="36014624">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0FD85D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03D2764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522" w:type="dxa"/>
            <w:vAlign w:val="center"/>
          </w:tcPr>
          <w:p w14:paraId="52FB512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266" w:type="dxa"/>
            <w:vAlign w:val="center"/>
          </w:tcPr>
          <w:p w14:paraId="6C46BBC5">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lang w:eastAsia="zh-CN"/>
              </w:rPr>
              <w:t>广州市增城区石滩镇农业农村技术服务中心</w:t>
            </w:r>
          </w:p>
          <w:p w14:paraId="01AC289C">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招标人地址：</w:t>
            </w:r>
            <w:r>
              <w:rPr>
                <w:rFonts w:hint="eastAsia" w:ascii="宋体" w:hAnsi="宋体" w:cs="宋体"/>
                <w:color w:val="auto"/>
                <w:sz w:val="21"/>
                <w:szCs w:val="21"/>
                <w:highlight w:val="none"/>
                <w:u w:val="single"/>
                <w:lang w:eastAsia="zh-CN"/>
              </w:rPr>
              <w:t>广州市增城区石滩镇石顺大道政务中心8号楼302室</w:t>
            </w:r>
          </w:p>
          <w:p w14:paraId="762015E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eastAsia="zh-CN"/>
              </w:rPr>
              <w:t>孙主任</w:t>
            </w:r>
          </w:p>
          <w:p w14:paraId="2512C491">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cs="宋体"/>
                <w:color w:val="auto"/>
                <w:sz w:val="21"/>
                <w:szCs w:val="21"/>
                <w:highlight w:val="none"/>
                <w:u w:val="single"/>
                <w:lang w:eastAsia="zh-CN"/>
              </w:rPr>
              <w:t>020-82923241</w:t>
            </w:r>
          </w:p>
        </w:tc>
      </w:tr>
      <w:tr w14:paraId="3701A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959" w:type="dxa"/>
            <w:vAlign w:val="center"/>
          </w:tcPr>
          <w:p w14:paraId="3BA92C9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522" w:type="dxa"/>
            <w:vAlign w:val="center"/>
          </w:tcPr>
          <w:p w14:paraId="7A9A30F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266" w:type="dxa"/>
            <w:vAlign w:val="center"/>
          </w:tcPr>
          <w:p w14:paraId="70F5C040">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eastAsia="zh-CN"/>
              </w:rPr>
              <w:t>广州市弘鑫工程咨询有限公司</w:t>
            </w:r>
          </w:p>
          <w:p w14:paraId="47C26FB6">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广州市增城区荔城街菜园路13号二幢301房之一</w:t>
            </w:r>
          </w:p>
          <w:p w14:paraId="72C04A6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陈工</w:t>
            </w:r>
          </w:p>
          <w:p w14:paraId="6F0DB7FA">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eastAsia="zh-CN"/>
              </w:rPr>
              <w:t>13422202875</w:t>
            </w:r>
            <w:r>
              <w:rPr>
                <w:rFonts w:ascii="宋体" w:hAnsi="宋体" w:cs="宋体"/>
                <w:color w:val="auto"/>
                <w:szCs w:val="21"/>
                <w:highlight w:val="none"/>
                <w:u w:val="single"/>
              </w:rPr>
              <w:t>8</w:t>
            </w:r>
          </w:p>
        </w:tc>
      </w:tr>
      <w:tr w14:paraId="72D1BA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959" w:type="dxa"/>
            <w:vAlign w:val="center"/>
          </w:tcPr>
          <w:p w14:paraId="1E2B605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522" w:type="dxa"/>
            <w:vAlign w:val="center"/>
          </w:tcPr>
          <w:p w14:paraId="5498F8F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6266" w:type="dxa"/>
            <w:vAlign w:val="center"/>
          </w:tcPr>
          <w:p w14:paraId="03AE827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石滩大围达标加固工程造价咨询服务</w:t>
            </w:r>
          </w:p>
        </w:tc>
      </w:tr>
      <w:tr w14:paraId="2E8EE2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59" w:type="dxa"/>
            <w:vAlign w:val="center"/>
          </w:tcPr>
          <w:p w14:paraId="28B2D9C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522" w:type="dxa"/>
            <w:vAlign w:val="center"/>
          </w:tcPr>
          <w:p w14:paraId="14D3E7C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6266" w:type="dxa"/>
            <w:vAlign w:val="center"/>
          </w:tcPr>
          <w:p w14:paraId="2820359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5A6D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959" w:type="dxa"/>
            <w:vAlign w:val="center"/>
          </w:tcPr>
          <w:p w14:paraId="5E872FD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522" w:type="dxa"/>
            <w:vAlign w:val="center"/>
          </w:tcPr>
          <w:p w14:paraId="49F8176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6266" w:type="dxa"/>
            <w:vAlign w:val="center"/>
          </w:tcPr>
          <w:p w14:paraId="3E88B07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BDF7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5040EE5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522" w:type="dxa"/>
            <w:vAlign w:val="center"/>
          </w:tcPr>
          <w:p w14:paraId="4339532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266" w:type="dxa"/>
            <w:vAlign w:val="center"/>
          </w:tcPr>
          <w:p w14:paraId="40E37D7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施工工期为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下达开工令或开工报告审批之日起按施工进度要求控制。</w:t>
            </w:r>
          </w:p>
        </w:tc>
      </w:tr>
      <w:tr w14:paraId="674AB9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959" w:type="dxa"/>
            <w:vAlign w:val="center"/>
          </w:tcPr>
          <w:p w14:paraId="62D3041F">
            <w:pPr>
              <w:snapToGrid w:val="0"/>
              <w:spacing w:line="360" w:lineRule="auto"/>
              <w:jc w:val="center"/>
              <w:rPr>
                <w:rFonts w:ascii="宋体" w:hAnsi="宋体" w:cs="宋体"/>
                <w:strike/>
                <w:color w:val="auto"/>
                <w:szCs w:val="21"/>
                <w:highlight w:val="none"/>
              </w:rPr>
            </w:pPr>
            <w:r>
              <w:rPr>
                <w:rFonts w:hint="eastAsia" w:ascii="宋体" w:hAnsi="宋体" w:cs="宋体"/>
                <w:color w:val="auto"/>
                <w:szCs w:val="21"/>
                <w:highlight w:val="none"/>
              </w:rPr>
              <w:t>1.1.8</w:t>
            </w:r>
          </w:p>
        </w:tc>
        <w:tc>
          <w:tcPr>
            <w:tcW w:w="2522" w:type="dxa"/>
            <w:vAlign w:val="center"/>
          </w:tcPr>
          <w:p w14:paraId="015455A0">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建筑安装工程费</w:t>
            </w:r>
          </w:p>
        </w:tc>
        <w:tc>
          <w:tcPr>
            <w:tcW w:w="6266" w:type="dxa"/>
            <w:vAlign w:val="center"/>
          </w:tcPr>
          <w:p w14:paraId="16D49B38">
            <w:pPr>
              <w:tabs>
                <w:tab w:val="left" w:pos="7513"/>
              </w:tabs>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356D1E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59" w:type="dxa"/>
            <w:vAlign w:val="center"/>
          </w:tcPr>
          <w:p w14:paraId="67F9D6A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522" w:type="dxa"/>
            <w:vAlign w:val="center"/>
          </w:tcPr>
          <w:p w14:paraId="25D4125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266" w:type="dxa"/>
            <w:vAlign w:val="center"/>
          </w:tcPr>
          <w:p w14:paraId="69DF4D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11AEB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59" w:type="dxa"/>
            <w:vAlign w:val="center"/>
          </w:tcPr>
          <w:p w14:paraId="215F350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522" w:type="dxa"/>
            <w:vAlign w:val="center"/>
          </w:tcPr>
          <w:p w14:paraId="106699A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266" w:type="dxa"/>
            <w:vAlign w:val="center"/>
          </w:tcPr>
          <w:p w14:paraId="0C7F6F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6BF33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9" w:type="dxa"/>
            <w:vAlign w:val="center"/>
          </w:tcPr>
          <w:p w14:paraId="78A1598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522" w:type="dxa"/>
            <w:vAlign w:val="center"/>
          </w:tcPr>
          <w:p w14:paraId="3FFFCCD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266" w:type="dxa"/>
            <w:vAlign w:val="center"/>
          </w:tcPr>
          <w:p w14:paraId="193A181E">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3AAB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959" w:type="dxa"/>
            <w:vAlign w:val="center"/>
          </w:tcPr>
          <w:p w14:paraId="1F6BE10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522" w:type="dxa"/>
            <w:vAlign w:val="center"/>
          </w:tcPr>
          <w:p w14:paraId="7E3B41D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266" w:type="dxa"/>
            <w:vAlign w:val="center"/>
          </w:tcPr>
          <w:p w14:paraId="79FA57EC">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3B6D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59" w:type="dxa"/>
            <w:vAlign w:val="center"/>
          </w:tcPr>
          <w:p w14:paraId="1ECB180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522" w:type="dxa"/>
            <w:vAlign w:val="center"/>
          </w:tcPr>
          <w:p w14:paraId="5723D5E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266" w:type="dxa"/>
            <w:vAlign w:val="center"/>
          </w:tcPr>
          <w:p w14:paraId="2AF0F80B">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详见招标公告“2.2.3服务质量要求”</w:t>
            </w:r>
          </w:p>
        </w:tc>
      </w:tr>
      <w:tr w14:paraId="27D1E9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6603ECC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522" w:type="dxa"/>
            <w:vAlign w:val="center"/>
          </w:tcPr>
          <w:p w14:paraId="7749DE0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266" w:type="dxa"/>
            <w:vAlign w:val="center"/>
          </w:tcPr>
          <w:p w14:paraId="473A25C2">
            <w:pPr>
              <w:snapToGrid w:val="0"/>
              <w:spacing w:line="360"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详见招标公告投标人资格要求</w:t>
            </w:r>
          </w:p>
          <w:p w14:paraId="5DE81D00">
            <w:pPr>
              <w:snapToGrid w:val="0"/>
              <w:spacing w:line="360"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65454051">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（3）业绩要求：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73B4F11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7593A195">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u w:val="single"/>
              </w:rPr>
              <w:t>项目负责人</w:t>
            </w:r>
            <w:r>
              <w:rPr>
                <w:rFonts w:hint="eastAsia" w:ascii="宋体" w:hAnsi="宋体" w:cs="宋体"/>
                <w:color w:val="auto"/>
                <w:szCs w:val="21"/>
                <w:highlight w:val="none"/>
              </w:rPr>
              <w:t>的资格要求：</w:t>
            </w:r>
            <w:r>
              <w:rPr>
                <w:rFonts w:hint="eastAsia" w:ascii="宋体" w:hAnsi="宋体" w:cs="宋体"/>
                <w:color w:val="auto"/>
                <w:szCs w:val="21"/>
                <w:highlight w:val="none"/>
                <w:u w:val="single"/>
              </w:rPr>
              <w:t>详见招标公告投标人资格要求</w:t>
            </w:r>
            <w:r>
              <w:rPr>
                <w:rFonts w:hint="eastAsia" w:ascii="宋体" w:hAnsi="宋体" w:cs="宋体"/>
                <w:color w:val="auto"/>
                <w:szCs w:val="21"/>
                <w:highlight w:val="none"/>
              </w:rPr>
              <w:t>。</w:t>
            </w:r>
          </w:p>
          <w:p w14:paraId="61431CA4">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（6）其他主要人员要求：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0E6E34D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（7）试验检测仪器设备要求：</w:t>
            </w:r>
            <w:r>
              <w:rPr>
                <w:rFonts w:hint="eastAsia" w:ascii="宋体" w:hAnsi="宋体" w:cs="宋体"/>
                <w:color w:val="auto"/>
                <w:szCs w:val="21"/>
                <w:highlight w:val="none"/>
                <w:u w:val="single"/>
              </w:rPr>
              <w:t>/。</w:t>
            </w:r>
            <w:r>
              <w:rPr>
                <w:rFonts w:hint="eastAsia" w:ascii="宋体" w:hAnsi="宋体" w:cs="宋体"/>
                <w:color w:val="auto"/>
                <w:szCs w:val="21"/>
                <w:highlight w:val="none"/>
              </w:rPr>
              <w:t>（不作为资格审查内容）</w:t>
            </w:r>
          </w:p>
          <w:p w14:paraId="1F3982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（8）其他要求：</w:t>
            </w:r>
            <w:r>
              <w:rPr>
                <w:rFonts w:hint="eastAsia" w:ascii="宋体" w:hAnsi="宋体" w:cs="宋体"/>
                <w:color w:val="auto"/>
                <w:szCs w:val="21"/>
                <w:highlight w:val="none"/>
                <w:u w:val="single"/>
              </w:rPr>
              <w:t>详见招标公告投标人资格要求</w:t>
            </w:r>
            <w:r>
              <w:rPr>
                <w:rFonts w:hint="eastAsia" w:ascii="宋体" w:hAnsi="宋体" w:cs="宋体"/>
                <w:color w:val="auto"/>
                <w:szCs w:val="21"/>
                <w:highlight w:val="none"/>
              </w:rPr>
              <w:t>。</w:t>
            </w:r>
          </w:p>
        </w:tc>
      </w:tr>
      <w:tr w14:paraId="4E67F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959" w:type="dxa"/>
            <w:vAlign w:val="center"/>
          </w:tcPr>
          <w:p w14:paraId="29BA600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522" w:type="dxa"/>
            <w:vAlign w:val="center"/>
          </w:tcPr>
          <w:p w14:paraId="69DA704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266" w:type="dxa"/>
            <w:vAlign w:val="center"/>
          </w:tcPr>
          <w:p w14:paraId="0D454DDA">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■不接受</w:t>
            </w:r>
          </w:p>
          <w:p w14:paraId="058782D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□接受，应满足下列要求：</w:t>
            </w:r>
          </w:p>
        </w:tc>
      </w:tr>
      <w:tr w14:paraId="29AB24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959" w:type="dxa"/>
            <w:vAlign w:val="center"/>
          </w:tcPr>
          <w:p w14:paraId="6DBF0E0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522" w:type="dxa"/>
            <w:vAlign w:val="center"/>
          </w:tcPr>
          <w:p w14:paraId="5088B87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266" w:type="dxa"/>
            <w:vAlign w:val="center"/>
          </w:tcPr>
          <w:p w14:paraId="234D9C54">
            <w:pPr>
              <w:pStyle w:val="167"/>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E4AC0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0" w:hRule="atLeast"/>
        </w:trPr>
        <w:tc>
          <w:tcPr>
            <w:tcW w:w="959" w:type="dxa"/>
            <w:vAlign w:val="center"/>
          </w:tcPr>
          <w:p w14:paraId="1439138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522" w:type="dxa"/>
            <w:vAlign w:val="center"/>
          </w:tcPr>
          <w:p w14:paraId="5F57EEA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266" w:type="dxa"/>
            <w:vAlign w:val="center"/>
          </w:tcPr>
          <w:p w14:paraId="0BCD49E0">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■不组织</w:t>
            </w:r>
          </w:p>
          <w:p w14:paraId="0A980657">
            <w:pPr>
              <w:pStyle w:val="17"/>
              <w:topLinePunct/>
              <w:spacing w:line="360" w:lineRule="auto"/>
              <w:rPr>
                <w:rFonts w:hAnsi="宋体" w:cs="宋体"/>
                <w:color w:val="auto"/>
                <w:sz w:val="21"/>
                <w:szCs w:val="21"/>
                <w:highlight w:val="none"/>
                <w:u w:val="single"/>
              </w:rPr>
            </w:pPr>
            <w:r>
              <w:rPr>
                <w:rFonts w:hint="eastAsia" w:hAnsi="宋体" w:cs="宋体"/>
                <w:color w:val="auto"/>
                <w:sz w:val="21"/>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765D2D41">
            <w:pPr>
              <w:pStyle w:val="17"/>
              <w:topLinePunct/>
              <w:spacing w:line="360" w:lineRule="auto"/>
              <w:rPr>
                <w:rFonts w:hAnsi="宋体" w:cs="宋体"/>
                <w:color w:val="auto"/>
                <w:sz w:val="21"/>
                <w:szCs w:val="21"/>
                <w:highlight w:val="none"/>
                <w:u w:val="single"/>
              </w:rPr>
            </w:pPr>
            <w:r>
              <w:rPr>
                <w:rFonts w:hint="eastAsia" w:hAnsi="宋体" w:cs="宋体"/>
                <w:color w:val="auto"/>
                <w:sz w:val="21"/>
                <w:szCs w:val="21"/>
                <w:highlight w:val="none"/>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14:paraId="55B7B04C">
            <w:pPr>
              <w:pStyle w:val="17"/>
              <w:topLinePunct/>
              <w:spacing w:line="360" w:lineRule="auto"/>
              <w:rPr>
                <w:rFonts w:hAnsi="宋体" w:cs="宋体"/>
                <w:color w:val="auto"/>
                <w:sz w:val="21"/>
                <w:szCs w:val="21"/>
                <w:highlight w:val="none"/>
                <w:u w:val="single"/>
              </w:rPr>
            </w:pPr>
            <w:r>
              <w:rPr>
                <w:rFonts w:hint="eastAsia" w:hAnsi="宋体" w:cs="宋体"/>
                <w:color w:val="auto"/>
                <w:sz w:val="21"/>
                <w:szCs w:val="21"/>
                <w:highlight w:val="none"/>
                <w:u w:val="single"/>
              </w:rPr>
              <w:t>3.由发包人提供的资料和数据，只是为了使投标人能够利用发包人现有的资料。发包人对投标人由此而作出的推论、解释和结论概不负责。</w:t>
            </w:r>
          </w:p>
          <w:p w14:paraId="31B81FD4">
            <w:pPr>
              <w:pStyle w:val="17"/>
              <w:topLinePunct/>
              <w:spacing w:line="360" w:lineRule="auto"/>
              <w:rPr>
                <w:rFonts w:hAnsi="宋体" w:cs="宋体"/>
                <w:color w:val="auto"/>
                <w:sz w:val="21"/>
                <w:szCs w:val="21"/>
                <w:highlight w:val="none"/>
                <w:u w:val="single"/>
              </w:rPr>
            </w:pPr>
            <w:r>
              <w:rPr>
                <w:rFonts w:hint="eastAsia" w:hAnsi="宋体" w:cs="宋体"/>
                <w:color w:val="auto"/>
                <w:sz w:val="21"/>
                <w:szCs w:val="21"/>
                <w:highlight w:val="none"/>
                <w:u w:val="single"/>
              </w:rPr>
              <w:t>4.不论投标结果如何，投标人应承担其投标文件编制与递交所涉及的一切费用，发包人对上述费用不负任何责任。</w:t>
            </w:r>
          </w:p>
          <w:p w14:paraId="2645C6D2">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 组织，踏勘时间：</w:t>
            </w:r>
          </w:p>
          <w:p w14:paraId="19A7494F">
            <w:pPr>
              <w:pStyle w:val="17"/>
              <w:topLinePunct/>
              <w:spacing w:line="360" w:lineRule="auto"/>
              <w:ind w:firstLine="210" w:firstLineChars="100"/>
              <w:rPr>
                <w:rFonts w:hAnsi="宋体" w:cs="宋体"/>
                <w:color w:val="auto"/>
                <w:sz w:val="21"/>
                <w:szCs w:val="21"/>
                <w:highlight w:val="none"/>
              </w:rPr>
            </w:pPr>
            <w:r>
              <w:rPr>
                <w:rFonts w:hint="eastAsia" w:hAnsi="宋体" w:cs="宋体"/>
                <w:color w:val="auto"/>
                <w:sz w:val="21"/>
                <w:szCs w:val="21"/>
                <w:highlight w:val="none"/>
              </w:rPr>
              <w:t>踏勘集中地点：</w:t>
            </w:r>
          </w:p>
        </w:tc>
      </w:tr>
      <w:tr w14:paraId="32CA7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7" w:hRule="atLeast"/>
        </w:trPr>
        <w:tc>
          <w:tcPr>
            <w:tcW w:w="959" w:type="dxa"/>
            <w:vAlign w:val="center"/>
          </w:tcPr>
          <w:p w14:paraId="3EFDD68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522" w:type="dxa"/>
            <w:vAlign w:val="center"/>
          </w:tcPr>
          <w:p w14:paraId="3024EF6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266" w:type="dxa"/>
            <w:vAlign w:val="center"/>
          </w:tcPr>
          <w:p w14:paraId="22A076DF">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■不召开</w:t>
            </w:r>
          </w:p>
          <w:p w14:paraId="68A92995">
            <w:pPr>
              <w:spacing w:line="360" w:lineRule="auto"/>
              <w:rPr>
                <w:rFonts w:ascii="宋体" w:hAnsi="宋体" w:cs="宋体"/>
                <w:color w:val="auto"/>
                <w:szCs w:val="21"/>
                <w:highlight w:val="none"/>
              </w:rPr>
            </w:pPr>
            <w:r>
              <w:rPr>
                <w:rFonts w:hint="eastAsia" w:ascii="宋体" w:hAnsi="宋体" w:cs="宋体"/>
                <w:color w:val="auto"/>
                <w:szCs w:val="21"/>
                <w:highlight w:val="none"/>
              </w:rPr>
              <w:t>□召开，召开时间：</w:t>
            </w:r>
          </w:p>
          <w:p w14:paraId="073BC637">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召开地点：</w:t>
            </w:r>
          </w:p>
        </w:tc>
      </w:tr>
      <w:tr w14:paraId="499F6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959" w:type="dxa"/>
            <w:vMerge w:val="restart"/>
            <w:vAlign w:val="center"/>
          </w:tcPr>
          <w:p w14:paraId="0126B8C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522" w:type="dxa"/>
            <w:vMerge w:val="restart"/>
            <w:vAlign w:val="center"/>
          </w:tcPr>
          <w:p w14:paraId="18301B5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266" w:type="dxa"/>
            <w:vAlign w:val="center"/>
          </w:tcPr>
          <w:p w14:paraId="57FE35F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06B44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59" w:type="dxa"/>
            <w:vMerge w:val="continue"/>
            <w:vAlign w:val="center"/>
          </w:tcPr>
          <w:p w14:paraId="7007E568">
            <w:pPr>
              <w:snapToGrid w:val="0"/>
              <w:spacing w:line="360" w:lineRule="auto"/>
              <w:jc w:val="center"/>
              <w:rPr>
                <w:rFonts w:ascii="宋体" w:hAnsi="宋体" w:cs="宋体"/>
                <w:color w:val="auto"/>
                <w:szCs w:val="21"/>
                <w:highlight w:val="none"/>
              </w:rPr>
            </w:pPr>
          </w:p>
        </w:tc>
        <w:tc>
          <w:tcPr>
            <w:tcW w:w="2522" w:type="dxa"/>
            <w:vMerge w:val="continue"/>
            <w:vAlign w:val="center"/>
          </w:tcPr>
          <w:p w14:paraId="7E4B9FF3">
            <w:pPr>
              <w:snapToGrid w:val="0"/>
              <w:spacing w:line="360" w:lineRule="auto"/>
              <w:jc w:val="center"/>
              <w:rPr>
                <w:rFonts w:ascii="宋体" w:hAnsi="宋体" w:cs="宋体"/>
                <w:color w:val="auto"/>
                <w:szCs w:val="21"/>
                <w:highlight w:val="none"/>
              </w:rPr>
            </w:pPr>
          </w:p>
        </w:tc>
        <w:tc>
          <w:tcPr>
            <w:tcW w:w="6266" w:type="dxa"/>
            <w:vAlign w:val="center"/>
          </w:tcPr>
          <w:p w14:paraId="7D6E04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01537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59" w:type="dxa"/>
            <w:vAlign w:val="center"/>
          </w:tcPr>
          <w:p w14:paraId="0F93F3D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522" w:type="dxa"/>
            <w:vAlign w:val="center"/>
          </w:tcPr>
          <w:p w14:paraId="556B936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266" w:type="dxa"/>
            <w:vAlign w:val="center"/>
          </w:tcPr>
          <w:p w14:paraId="1078F76B">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  （不召开投标预备会，此为投标预备会的答疑澄清）</w:t>
            </w:r>
          </w:p>
        </w:tc>
      </w:tr>
      <w:tr w14:paraId="551CB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59" w:type="dxa"/>
            <w:vAlign w:val="center"/>
          </w:tcPr>
          <w:p w14:paraId="7D4A543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522" w:type="dxa"/>
            <w:vAlign w:val="center"/>
          </w:tcPr>
          <w:p w14:paraId="2CF51BA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6266" w:type="dxa"/>
            <w:vAlign w:val="center"/>
          </w:tcPr>
          <w:p w14:paraId="77059587">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u w:val="single"/>
              </w:rPr>
              <w:t>/</w:t>
            </w:r>
          </w:p>
        </w:tc>
      </w:tr>
      <w:tr w14:paraId="1C481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6" w:hRule="atLeast"/>
        </w:trPr>
        <w:tc>
          <w:tcPr>
            <w:tcW w:w="959" w:type="dxa"/>
            <w:vAlign w:val="center"/>
          </w:tcPr>
          <w:p w14:paraId="7D18AB3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2</w:t>
            </w:r>
          </w:p>
        </w:tc>
        <w:tc>
          <w:tcPr>
            <w:tcW w:w="2522" w:type="dxa"/>
            <w:vAlign w:val="center"/>
          </w:tcPr>
          <w:p w14:paraId="7652E93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6266" w:type="dxa"/>
            <w:vAlign w:val="center"/>
          </w:tcPr>
          <w:p w14:paraId="335532E4">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p w14:paraId="17F8D4A3">
            <w:pPr>
              <w:spacing w:line="360" w:lineRule="auto"/>
              <w:rPr>
                <w:rFonts w:ascii="宋体" w:hAnsi="宋体" w:cs="宋体"/>
                <w:color w:val="auto"/>
                <w:szCs w:val="21"/>
                <w:highlight w:val="none"/>
              </w:rPr>
            </w:pPr>
            <w:r>
              <w:rPr>
                <w:rFonts w:hint="eastAsia" w:ascii="宋体" w:hAnsi="宋体" w:cs="宋体"/>
                <w:color w:val="auto"/>
                <w:szCs w:val="21"/>
                <w:highlight w:val="none"/>
              </w:rPr>
              <w:t>□允许，偏差范围：</w:t>
            </w:r>
          </w:p>
          <w:p w14:paraId="4CCD4C36">
            <w:pPr>
              <w:pStyle w:val="17"/>
              <w:topLinePunct/>
              <w:spacing w:line="360" w:lineRule="auto"/>
              <w:ind w:firstLine="33" w:firstLineChars="16"/>
              <w:rPr>
                <w:rFonts w:hAnsi="宋体" w:cs="宋体"/>
                <w:color w:val="auto"/>
                <w:sz w:val="21"/>
                <w:szCs w:val="21"/>
                <w:highlight w:val="none"/>
                <w:u w:val="single"/>
              </w:rPr>
            </w:pPr>
            <w:r>
              <w:rPr>
                <w:rFonts w:hint="eastAsia" w:hAnsi="宋体" w:cs="宋体"/>
                <w:color w:val="auto"/>
                <w:sz w:val="21"/>
                <w:szCs w:val="21"/>
                <w:highlight w:val="none"/>
              </w:rPr>
              <w:t>偏差幅度：</w:t>
            </w:r>
          </w:p>
        </w:tc>
      </w:tr>
      <w:tr w14:paraId="291E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59" w:type="dxa"/>
            <w:vAlign w:val="center"/>
          </w:tcPr>
          <w:p w14:paraId="4D9ECDF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522" w:type="dxa"/>
            <w:vAlign w:val="center"/>
          </w:tcPr>
          <w:p w14:paraId="6F8446C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266" w:type="dxa"/>
            <w:vAlign w:val="center"/>
          </w:tcPr>
          <w:p w14:paraId="283A31A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14:paraId="4333A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Merge w:val="restart"/>
            <w:vAlign w:val="center"/>
          </w:tcPr>
          <w:p w14:paraId="2B64CD4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522" w:type="dxa"/>
            <w:vMerge w:val="restart"/>
            <w:vAlign w:val="center"/>
          </w:tcPr>
          <w:p w14:paraId="309E63E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266" w:type="dxa"/>
            <w:vAlign w:val="center"/>
          </w:tcPr>
          <w:p w14:paraId="3DEC7D67">
            <w:pPr>
              <w:spacing w:line="360" w:lineRule="auto"/>
              <w:rPr>
                <w:rFonts w:ascii="宋体" w:hAnsi="宋体" w:cs="宋体"/>
                <w:color w:val="auto"/>
                <w:szCs w:val="21"/>
                <w:highlight w:val="none"/>
              </w:rPr>
            </w:pPr>
            <w:r>
              <w:rPr>
                <w:rFonts w:hint="eastAsia" w:ascii="宋体" w:hAnsi="宋体" w:cs="宋体"/>
                <w:color w:val="auto"/>
                <w:szCs w:val="21"/>
                <w:highlight w:val="none"/>
              </w:rPr>
              <w:t>时间：在提交投标文件截止时间18天前提出。</w:t>
            </w:r>
          </w:p>
        </w:tc>
      </w:tr>
      <w:tr w14:paraId="5363CC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Merge w:val="continue"/>
            <w:vAlign w:val="center"/>
          </w:tcPr>
          <w:p w14:paraId="10E35F4A">
            <w:pPr>
              <w:snapToGrid w:val="0"/>
              <w:spacing w:line="360" w:lineRule="auto"/>
              <w:jc w:val="center"/>
              <w:rPr>
                <w:rFonts w:ascii="宋体" w:hAnsi="宋体" w:cs="宋体"/>
                <w:color w:val="auto"/>
                <w:szCs w:val="21"/>
                <w:highlight w:val="none"/>
              </w:rPr>
            </w:pPr>
          </w:p>
        </w:tc>
        <w:tc>
          <w:tcPr>
            <w:tcW w:w="2522" w:type="dxa"/>
            <w:vMerge w:val="continue"/>
            <w:vAlign w:val="center"/>
          </w:tcPr>
          <w:p w14:paraId="5AA6EA97">
            <w:pPr>
              <w:snapToGrid w:val="0"/>
              <w:spacing w:line="360" w:lineRule="auto"/>
              <w:jc w:val="center"/>
              <w:rPr>
                <w:rFonts w:ascii="宋体" w:hAnsi="宋体" w:cs="宋体"/>
                <w:color w:val="auto"/>
                <w:szCs w:val="21"/>
                <w:highlight w:val="none"/>
              </w:rPr>
            </w:pPr>
          </w:p>
        </w:tc>
        <w:tc>
          <w:tcPr>
            <w:tcW w:w="6266" w:type="dxa"/>
            <w:vAlign w:val="center"/>
          </w:tcPr>
          <w:p w14:paraId="0C0269AD">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形式：1、投标人的疑问通过广州公共资源交易中心数字交易平台提交。</w:t>
            </w:r>
          </w:p>
          <w:p w14:paraId="1B26E5E8">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具体要求：具体操作详见广州公共资源交易中心网站最新发布的指引。提问一律不得署名。</w:t>
            </w:r>
          </w:p>
          <w:p w14:paraId="769782C2">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网上答疑的操作指南为：投标人登录交易中心数字交易平台，进入“我是投标人”→“我的投标”→“招标答疑提问”查询项目并提问。</w:t>
            </w:r>
          </w:p>
          <w:p w14:paraId="162C6452">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2、投标人应在投标截止时间18日前停止提问。招标人应在投标截止时间15日前解答投标人对招标文件提出的疑问，形成答疑纪要，在广州公共资源交易中心网站项目答疑专区发布。</w:t>
            </w:r>
          </w:p>
        </w:tc>
      </w:tr>
      <w:tr w14:paraId="6A00A8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26C7C84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522" w:type="dxa"/>
            <w:vAlign w:val="center"/>
          </w:tcPr>
          <w:p w14:paraId="6CF355E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266" w:type="dxa"/>
            <w:vAlign w:val="center"/>
          </w:tcPr>
          <w:p w14:paraId="3C05747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招标人应在投标截止时间15日前解答和澄清投标人对招标文件提出的疑问，形成答疑纪要（或招标文件澄清文件），并在广州公共资源交易中心网站通过项目答疑专区网上公开发布。</w:t>
            </w:r>
          </w:p>
        </w:tc>
      </w:tr>
      <w:tr w14:paraId="1B3FD6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restart"/>
            <w:vAlign w:val="center"/>
          </w:tcPr>
          <w:p w14:paraId="1C97195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522" w:type="dxa"/>
            <w:vMerge w:val="restart"/>
            <w:vAlign w:val="center"/>
          </w:tcPr>
          <w:p w14:paraId="17F3DCE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266" w:type="dxa"/>
            <w:vAlign w:val="center"/>
          </w:tcPr>
          <w:p w14:paraId="26DE70E9">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7E61F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continue"/>
            <w:vAlign w:val="center"/>
          </w:tcPr>
          <w:p w14:paraId="3ECA41E8">
            <w:pPr>
              <w:snapToGrid w:val="0"/>
              <w:spacing w:line="360" w:lineRule="auto"/>
              <w:jc w:val="center"/>
              <w:rPr>
                <w:rFonts w:ascii="宋体" w:hAnsi="宋体" w:cs="宋体"/>
                <w:color w:val="auto"/>
                <w:szCs w:val="21"/>
                <w:highlight w:val="none"/>
              </w:rPr>
            </w:pPr>
          </w:p>
        </w:tc>
        <w:tc>
          <w:tcPr>
            <w:tcW w:w="2522" w:type="dxa"/>
            <w:vMerge w:val="continue"/>
            <w:vAlign w:val="center"/>
          </w:tcPr>
          <w:p w14:paraId="58474506">
            <w:pPr>
              <w:snapToGrid w:val="0"/>
              <w:spacing w:line="360" w:lineRule="auto"/>
              <w:jc w:val="center"/>
              <w:rPr>
                <w:rFonts w:ascii="宋体" w:hAnsi="宋体" w:cs="宋体"/>
                <w:color w:val="auto"/>
                <w:szCs w:val="21"/>
                <w:highlight w:val="none"/>
              </w:rPr>
            </w:pPr>
          </w:p>
        </w:tc>
        <w:tc>
          <w:tcPr>
            <w:tcW w:w="6266" w:type="dxa"/>
            <w:vAlign w:val="center"/>
          </w:tcPr>
          <w:p w14:paraId="631D0BF2">
            <w:pPr>
              <w:spacing w:line="360"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招标文件澄清（招标答疑纪要）一经在广州公共资源交易中心网站发布，视作已发放给所有投标人，无需确认。</w:t>
            </w:r>
          </w:p>
        </w:tc>
      </w:tr>
      <w:tr w14:paraId="069D29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335F793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522" w:type="dxa"/>
            <w:vAlign w:val="center"/>
          </w:tcPr>
          <w:p w14:paraId="61FF8D8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266" w:type="dxa"/>
            <w:vAlign w:val="center"/>
          </w:tcPr>
          <w:p w14:paraId="22269D4E">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以补充公告或项目答疑澄清的方式在广州公共资源交易中心网站发布</w:t>
            </w:r>
          </w:p>
        </w:tc>
      </w:tr>
      <w:tr w14:paraId="2C2013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Merge w:val="restart"/>
            <w:vAlign w:val="center"/>
          </w:tcPr>
          <w:p w14:paraId="6909F30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522" w:type="dxa"/>
            <w:vMerge w:val="restart"/>
            <w:vAlign w:val="center"/>
          </w:tcPr>
          <w:p w14:paraId="336BD5E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266" w:type="dxa"/>
            <w:vAlign w:val="center"/>
          </w:tcPr>
          <w:p w14:paraId="22CA0F81">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763870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959" w:type="dxa"/>
            <w:vMerge w:val="continue"/>
            <w:vAlign w:val="center"/>
          </w:tcPr>
          <w:p w14:paraId="6F05864D">
            <w:pPr>
              <w:snapToGrid w:val="0"/>
              <w:spacing w:line="360" w:lineRule="auto"/>
              <w:jc w:val="center"/>
              <w:rPr>
                <w:rFonts w:ascii="宋体" w:hAnsi="宋体" w:cs="宋体"/>
                <w:color w:val="auto"/>
                <w:szCs w:val="21"/>
                <w:highlight w:val="none"/>
              </w:rPr>
            </w:pPr>
          </w:p>
        </w:tc>
        <w:tc>
          <w:tcPr>
            <w:tcW w:w="2522" w:type="dxa"/>
            <w:vMerge w:val="continue"/>
            <w:vAlign w:val="center"/>
          </w:tcPr>
          <w:p w14:paraId="2694CF85">
            <w:pPr>
              <w:snapToGrid w:val="0"/>
              <w:spacing w:line="360" w:lineRule="auto"/>
              <w:jc w:val="center"/>
              <w:rPr>
                <w:rFonts w:ascii="宋体" w:hAnsi="宋体" w:cs="宋体"/>
                <w:color w:val="auto"/>
                <w:szCs w:val="21"/>
                <w:highlight w:val="none"/>
              </w:rPr>
            </w:pPr>
          </w:p>
        </w:tc>
        <w:tc>
          <w:tcPr>
            <w:tcW w:w="6266" w:type="dxa"/>
            <w:vAlign w:val="center"/>
          </w:tcPr>
          <w:p w14:paraId="04002BDB">
            <w:pPr>
              <w:spacing w:line="360"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25F8D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74D45FA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522" w:type="dxa"/>
            <w:vAlign w:val="center"/>
          </w:tcPr>
          <w:p w14:paraId="75768EA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构成投标文件的其他</w:t>
            </w:r>
          </w:p>
          <w:p w14:paraId="7952A5E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资料</w:t>
            </w:r>
          </w:p>
        </w:tc>
        <w:tc>
          <w:tcPr>
            <w:tcW w:w="6266" w:type="dxa"/>
            <w:vAlign w:val="center"/>
          </w:tcPr>
          <w:p w14:paraId="5F8B582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满足本项目评审要求的其他资料。</w:t>
            </w:r>
          </w:p>
        </w:tc>
      </w:tr>
      <w:tr w14:paraId="6B724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959" w:type="dxa"/>
            <w:vAlign w:val="center"/>
          </w:tcPr>
          <w:p w14:paraId="206F2EA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522" w:type="dxa"/>
            <w:vAlign w:val="center"/>
          </w:tcPr>
          <w:p w14:paraId="2B427DA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6266" w:type="dxa"/>
            <w:vAlign w:val="center"/>
          </w:tcPr>
          <w:p w14:paraId="1AF106D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w:t>
            </w:r>
          </w:p>
        </w:tc>
      </w:tr>
      <w:tr w14:paraId="3522C5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trPr>
        <w:tc>
          <w:tcPr>
            <w:tcW w:w="959" w:type="dxa"/>
            <w:vAlign w:val="center"/>
          </w:tcPr>
          <w:p w14:paraId="6E58648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522" w:type="dxa"/>
            <w:vAlign w:val="center"/>
          </w:tcPr>
          <w:p w14:paraId="0581D8F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266" w:type="dxa"/>
            <w:vAlign w:val="center"/>
          </w:tcPr>
          <w:p w14:paraId="32080C5F">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投标人根据企业自身情况进行报价，报价不得超过本项目最高投标限价，超过的投标将被否决。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所有报价均以人民币表示，以元为单位，保留小数点后两位小数,第三位小数四舍五入。</w:t>
            </w:r>
          </w:p>
        </w:tc>
      </w:tr>
      <w:tr w14:paraId="283E1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501732A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522" w:type="dxa"/>
            <w:vAlign w:val="center"/>
          </w:tcPr>
          <w:p w14:paraId="5EBDD3D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266" w:type="dxa"/>
            <w:vAlign w:val="center"/>
          </w:tcPr>
          <w:p w14:paraId="3BE75350">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p w14:paraId="3CFCA843">
            <w:pPr>
              <w:tabs>
                <w:tab w:val="left" w:pos="7513"/>
              </w:tabs>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有，最高投标限价（总价）：</w:t>
            </w:r>
            <w:r>
              <w:rPr>
                <w:rFonts w:hint="eastAsia" w:ascii="宋体" w:hAnsi="宋体" w:cs="宋体"/>
                <w:b/>
                <w:color w:val="auto"/>
                <w:szCs w:val="21"/>
                <w:highlight w:val="none"/>
                <w:u w:val="single"/>
                <w:lang w:val="en-US" w:eastAsia="zh-CN"/>
              </w:rPr>
              <w:t>241.833381</w:t>
            </w:r>
            <w:r>
              <w:rPr>
                <w:rFonts w:hint="eastAsia" w:ascii="宋体" w:hAnsi="宋体" w:cs="宋体"/>
                <w:b/>
                <w:color w:val="auto"/>
                <w:szCs w:val="21"/>
                <w:highlight w:val="none"/>
                <w:u w:val="single"/>
              </w:rPr>
              <w:t>万元</w:t>
            </w:r>
            <w:r>
              <w:rPr>
                <w:rFonts w:hint="eastAsia" w:ascii="宋体" w:hAnsi="宋体" w:cs="宋体"/>
                <w:b/>
                <w:color w:val="auto"/>
                <w:szCs w:val="21"/>
                <w:highlight w:val="none"/>
              </w:rPr>
              <w:t>。</w:t>
            </w:r>
          </w:p>
          <w:p w14:paraId="374452BE">
            <w:pPr>
              <w:tabs>
                <w:tab w:val="left" w:pos="7513"/>
              </w:tabs>
              <w:spacing w:line="360" w:lineRule="auto"/>
              <w:rPr>
                <w:rFonts w:ascii="宋体" w:hAnsi="宋体" w:cs="宋体"/>
                <w:color w:val="auto"/>
                <w:szCs w:val="21"/>
                <w:highlight w:val="none"/>
              </w:rPr>
            </w:pPr>
            <w:r>
              <w:rPr>
                <w:rFonts w:hint="eastAsia" w:ascii="宋体" w:hAnsi="宋体" w:cs="宋体"/>
                <w:color w:val="auto"/>
                <w:szCs w:val="21"/>
                <w:highlight w:val="none"/>
              </w:rPr>
              <w:t>注：投标人报价不得超过上述最高投标限价，超过最高投标限价的为无效标书。</w:t>
            </w:r>
          </w:p>
        </w:tc>
      </w:tr>
      <w:tr w14:paraId="4A2C5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3CC6741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522" w:type="dxa"/>
            <w:vAlign w:val="center"/>
          </w:tcPr>
          <w:p w14:paraId="373353E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266" w:type="dxa"/>
            <w:vAlign w:val="center"/>
          </w:tcPr>
          <w:p w14:paraId="453FAECE">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投标人必须详细审阅全部招标文件，充分考虑职责和义务，全面地理解招标文件对投标报价的要求，并按招标人提出的条件及内容进行报价。</w:t>
            </w:r>
          </w:p>
          <w:p w14:paraId="43BFC71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除非合同另有规定，投标报价应已包含造价咨询单位履行本项目合同项下所有义务所需所有成本费用，包括但不限于完成全部造价咨询工作所需的工作人员工资、住宿费、加班费、驻现场人员津贴福利、差旅费、考察费、交通费、办公桌椅、固定电话报装及资讯费用、工伤保险、后勤保障、电话机、饮水机、复印机、空调、文件复印/国内外电话费、传真邮递费、办公用水、电费等服务过程中发生的一切费用及造价咨询单位的管理费、利润、规费等费用。</w:t>
            </w:r>
          </w:p>
          <w:p w14:paraId="1D5C8DAB">
            <w:pPr>
              <w:pStyle w:val="46"/>
              <w:spacing w:after="0" w:line="360" w:lineRule="auto"/>
              <w:ind w:right="126" w:rightChars="60" w:firstLine="210" w:firstLineChars="100"/>
              <w:rPr>
                <w:rFonts w:ascii="宋体" w:hAnsi="宋体" w:cs="宋体"/>
                <w:color w:val="auto"/>
                <w:szCs w:val="21"/>
                <w:highlight w:val="none"/>
              </w:rPr>
            </w:pPr>
            <w:r>
              <w:rPr>
                <w:rFonts w:hint="eastAsia" w:ascii="宋体" w:hAnsi="宋体" w:cs="宋体"/>
                <w:color w:val="auto"/>
                <w:szCs w:val="21"/>
                <w:highlight w:val="none"/>
              </w:rPr>
              <w:t>（2）造价咨询服务结算按合同约定的条款为准(具体详见本项目合同约定内容）。</w:t>
            </w:r>
          </w:p>
        </w:tc>
      </w:tr>
      <w:tr w14:paraId="0DACC4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959" w:type="dxa"/>
            <w:vAlign w:val="center"/>
          </w:tcPr>
          <w:p w14:paraId="4C4A0E1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522" w:type="dxa"/>
            <w:vAlign w:val="center"/>
          </w:tcPr>
          <w:p w14:paraId="3F6B525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266" w:type="dxa"/>
            <w:vAlign w:val="center"/>
          </w:tcPr>
          <w:p w14:paraId="29054B58">
            <w:pPr>
              <w:snapToGrid w:val="0"/>
              <w:spacing w:line="360" w:lineRule="auto"/>
              <w:rPr>
                <w:rFonts w:ascii="宋体" w:hAnsi="宋体" w:cs="宋体"/>
                <w:color w:val="auto"/>
                <w:szCs w:val="21"/>
                <w:highlight w:val="none"/>
              </w:rPr>
            </w:pPr>
            <w:bookmarkStart w:id="90" w:name="_Toc300834946"/>
            <w:bookmarkStart w:id="91" w:name="_Toc1789"/>
            <w:bookmarkStart w:id="92" w:name="_Toc361508582"/>
            <w:bookmarkStart w:id="93" w:name="_Toc369531512"/>
            <w:bookmarkStart w:id="94" w:name="_Toc384308207"/>
            <w:bookmarkStart w:id="95" w:name="_Toc352691470"/>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90"/>
      <w:bookmarkEnd w:id="91"/>
      <w:bookmarkEnd w:id="92"/>
      <w:bookmarkEnd w:id="93"/>
      <w:bookmarkEnd w:id="94"/>
      <w:bookmarkEnd w:id="95"/>
      <w:tr w14:paraId="15E889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29A44B7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522" w:type="dxa"/>
            <w:vAlign w:val="center"/>
          </w:tcPr>
          <w:p w14:paraId="3DF0B53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266" w:type="dxa"/>
            <w:vAlign w:val="center"/>
          </w:tcPr>
          <w:p w14:paraId="3429A9FF">
            <w:pPr>
              <w:pStyle w:val="46"/>
              <w:spacing w:after="0" w:line="360" w:lineRule="auto"/>
              <w:ind w:right="73" w:rightChars="35" w:firstLine="0"/>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7163A60C">
            <w:pPr>
              <w:pStyle w:val="46"/>
              <w:spacing w:after="0" w:line="360" w:lineRule="auto"/>
              <w:ind w:right="73" w:rightChars="35" w:firstLine="0"/>
              <w:rPr>
                <w:rFonts w:ascii="宋体" w:hAnsi="宋体" w:cs="宋体"/>
                <w:color w:val="auto"/>
                <w:szCs w:val="21"/>
                <w:highlight w:val="none"/>
              </w:rPr>
            </w:pPr>
            <w:r>
              <w:rPr>
                <w:rFonts w:hint="eastAsia" w:ascii="宋体" w:hAnsi="宋体" w:cs="宋体"/>
                <w:color w:val="auto"/>
                <w:szCs w:val="21"/>
                <w:highlight w:val="none"/>
              </w:rPr>
              <w:t>□要求</w:t>
            </w:r>
          </w:p>
          <w:p w14:paraId="722672FE">
            <w:pPr>
              <w:pStyle w:val="46"/>
              <w:spacing w:after="0" w:line="360" w:lineRule="auto"/>
              <w:ind w:right="73" w:rightChars="35" w:firstLine="0"/>
              <w:rPr>
                <w:rFonts w:ascii="宋体" w:hAnsi="宋体" w:cs="宋体"/>
                <w:color w:val="auto"/>
                <w:szCs w:val="21"/>
                <w:highlight w:val="none"/>
              </w:rPr>
            </w:pPr>
            <w:r>
              <w:rPr>
                <w:rFonts w:hint="eastAsia" w:ascii="宋体" w:hAnsi="宋体" w:cs="宋体"/>
                <w:color w:val="auto"/>
                <w:szCs w:val="21"/>
                <w:highlight w:val="none"/>
              </w:rPr>
              <w:t>■不要求</w:t>
            </w:r>
          </w:p>
        </w:tc>
      </w:tr>
      <w:tr w14:paraId="7A08B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59" w:type="dxa"/>
            <w:vAlign w:val="center"/>
          </w:tcPr>
          <w:p w14:paraId="26FD68F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3.4.4</w:t>
            </w:r>
          </w:p>
        </w:tc>
        <w:tc>
          <w:tcPr>
            <w:tcW w:w="2522" w:type="dxa"/>
            <w:vAlign w:val="center"/>
          </w:tcPr>
          <w:p w14:paraId="2CA7A60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266" w:type="dxa"/>
            <w:vAlign w:val="center"/>
          </w:tcPr>
          <w:p w14:paraId="2573472C">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val="en-US" w:eastAsia="zh-CN"/>
              </w:rPr>
              <w:t>/</w:t>
            </w:r>
          </w:p>
        </w:tc>
      </w:tr>
      <w:tr w14:paraId="47856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58BC075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522" w:type="dxa"/>
            <w:vAlign w:val="center"/>
          </w:tcPr>
          <w:p w14:paraId="132BAFD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266" w:type="dxa"/>
            <w:vAlign w:val="center"/>
          </w:tcPr>
          <w:p w14:paraId="6DCFA4BB">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■无</w:t>
            </w:r>
          </w:p>
          <w:p w14:paraId="659AC89B">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□有，具体要求：</w:t>
            </w:r>
          </w:p>
        </w:tc>
      </w:tr>
      <w:tr w14:paraId="595198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59" w:type="dxa"/>
            <w:vAlign w:val="center"/>
          </w:tcPr>
          <w:p w14:paraId="0A6A54D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522" w:type="dxa"/>
            <w:vAlign w:val="center"/>
          </w:tcPr>
          <w:p w14:paraId="13AADA1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266" w:type="dxa"/>
            <w:vAlign w:val="center"/>
          </w:tcPr>
          <w:p w14:paraId="26E3377C">
            <w:pPr>
              <w:snapToGrid w:val="0"/>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年至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tc>
      </w:tr>
      <w:tr w14:paraId="029FA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shd w:val="clear" w:color="auto" w:fill="FFFFFF"/>
            <w:vAlign w:val="center"/>
          </w:tcPr>
          <w:p w14:paraId="64DA454D">
            <w:pPr>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3.5.3</w:t>
            </w:r>
          </w:p>
        </w:tc>
        <w:tc>
          <w:tcPr>
            <w:tcW w:w="2522" w:type="dxa"/>
            <w:shd w:val="clear" w:color="auto" w:fill="FFFFFF"/>
            <w:vAlign w:val="center"/>
          </w:tcPr>
          <w:p w14:paraId="103830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近年承担的类似项目情况的时间要求</w:t>
            </w:r>
          </w:p>
        </w:tc>
        <w:tc>
          <w:tcPr>
            <w:tcW w:w="6266" w:type="dxa"/>
            <w:shd w:val="clear" w:color="auto" w:fill="FFFFFF"/>
            <w:vAlign w:val="center"/>
          </w:tcPr>
          <w:p w14:paraId="47009C4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w:t>
            </w:r>
            <w:r>
              <w:rPr>
                <w:rFonts w:hint="eastAsia" w:ascii="宋体" w:hAnsi="宋体" w:cs="宋体"/>
                <w:color w:val="auto"/>
                <w:szCs w:val="21"/>
                <w:highlight w:val="none"/>
                <w:u w:val="single"/>
              </w:rPr>
              <w:t>1</w:t>
            </w:r>
            <w:r>
              <w:rPr>
                <w:rFonts w:hint="eastAsia" w:ascii="宋体" w:hAnsi="宋体" w:cs="宋体"/>
                <w:color w:val="auto"/>
                <w:szCs w:val="21"/>
                <w:highlight w:val="none"/>
              </w:rPr>
              <w:t>日至今</w:t>
            </w:r>
          </w:p>
        </w:tc>
      </w:tr>
      <w:tr w14:paraId="252F9F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959" w:type="dxa"/>
            <w:vAlign w:val="center"/>
          </w:tcPr>
          <w:p w14:paraId="3322111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522" w:type="dxa"/>
            <w:vAlign w:val="center"/>
          </w:tcPr>
          <w:p w14:paraId="463818F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6266" w:type="dxa"/>
            <w:vAlign w:val="center"/>
          </w:tcPr>
          <w:p w14:paraId="1D4B567A">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日至</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r>
              <w:rPr>
                <w:rFonts w:hint="eastAsia" w:ascii="宋体" w:hAnsi="宋体" w:cs="宋体"/>
                <w:color w:val="auto"/>
                <w:szCs w:val="21"/>
                <w:highlight w:val="none"/>
                <w:u w:val="single"/>
              </w:rPr>
              <w:t>（本项目无此要求）</w:t>
            </w:r>
          </w:p>
        </w:tc>
      </w:tr>
      <w:tr w14:paraId="0D5F00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59" w:type="dxa"/>
            <w:vAlign w:val="center"/>
          </w:tcPr>
          <w:p w14:paraId="5C74446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522" w:type="dxa"/>
            <w:vAlign w:val="center"/>
          </w:tcPr>
          <w:p w14:paraId="10C7DC9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266" w:type="dxa"/>
            <w:vAlign w:val="center"/>
          </w:tcPr>
          <w:p w14:paraId="6499AE52">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■不允许</w:t>
            </w:r>
          </w:p>
          <w:p w14:paraId="7C3C7DA4">
            <w:pPr>
              <w:spacing w:line="360" w:lineRule="auto"/>
              <w:rPr>
                <w:rFonts w:ascii="宋体" w:hAnsi="宋体" w:cs="宋体"/>
                <w:color w:val="auto"/>
                <w:szCs w:val="21"/>
                <w:highlight w:val="none"/>
              </w:rPr>
            </w:pPr>
            <w:r>
              <w:rPr>
                <w:rFonts w:hint="eastAsia" w:ascii="宋体" w:hAnsi="宋体" w:cs="宋体"/>
                <w:color w:val="auto"/>
                <w:szCs w:val="21"/>
                <w:highlight w:val="none"/>
              </w:rPr>
              <w:t>□允许</w:t>
            </w:r>
          </w:p>
        </w:tc>
      </w:tr>
      <w:tr w14:paraId="10405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959" w:type="dxa"/>
            <w:vAlign w:val="center"/>
          </w:tcPr>
          <w:p w14:paraId="323225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2522" w:type="dxa"/>
            <w:vAlign w:val="center"/>
          </w:tcPr>
          <w:p w14:paraId="6033DB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266" w:type="dxa"/>
            <w:vAlign w:val="center"/>
          </w:tcPr>
          <w:p w14:paraId="35B4F93D">
            <w:pPr>
              <w:pStyle w:val="17"/>
              <w:topLinePunct/>
              <w:spacing w:line="360" w:lineRule="auto"/>
              <w:rPr>
                <w:rFonts w:hAnsi="宋体" w:cs="宋体"/>
                <w:color w:val="auto"/>
                <w:sz w:val="21"/>
                <w:szCs w:val="21"/>
                <w:highlight w:val="none"/>
              </w:rPr>
            </w:pPr>
            <w:r>
              <w:rPr>
                <w:rFonts w:hint="eastAsia" w:ascii="宋体" w:hAnsi="宋体" w:cs="宋体"/>
                <w:color w:val="auto"/>
                <w:sz w:val="21"/>
                <w:szCs w:val="21"/>
                <w:highlight w:val="none"/>
                <w:u w:val="single"/>
              </w:rPr>
              <w:t>证书证件需为原件清晰扫描件，并采用单位数字证书，按照招标文件要求在相应位置加盖电子印章。</w:t>
            </w:r>
          </w:p>
        </w:tc>
      </w:tr>
      <w:tr w14:paraId="57EAE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trPr>
        <w:tc>
          <w:tcPr>
            <w:tcW w:w="959" w:type="dxa"/>
            <w:vAlign w:val="center"/>
          </w:tcPr>
          <w:p w14:paraId="34C38B8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3.7.3（B）</w:t>
            </w:r>
          </w:p>
        </w:tc>
        <w:tc>
          <w:tcPr>
            <w:tcW w:w="2522" w:type="dxa"/>
            <w:vAlign w:val="center"/>
          </w:tcPr>
          <w:p w14:paraId="6AD3200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266" w:type="dxa"/>
            <w:vAlign w:val="center"/>
          </w:tcPr>
          <w:p w14:paraId="425AD6CC">
            <w:pPr>
              <w:pStyle w:val="17"/>
              <w:topLinePunct/>
              <w:snapToGrid w:val="0"/>
              <w:spacing w:line="360" w:lineRule="auto"/>
              <w:rPr>
                <w:rFonts w:hAnsi="宋体" w:cs="宋体"/>
                <w:color w:val="auto"/>
                <w:sz w:val="21"/>
                <w:szCs w:val="21"/>
                <w:highlight w:val="none"/>
                <w:u w:val="single"/>
              </w:rPr>
            </w:pPr>
            <w:r>
              <w:rPr>
                <w:rFonts w:hint="eastAsia" w:hAnsi="宋体" w:cs="宋体"/>
                <w:color w:val="auto"/>
                <w:sz w:val="21"/>
                <w:szCs w:val="21"/>
                <w:highlight w:val="none"/>
                <w:u w:val="single"/>
              </w:rPr>
              <w:t>暂不实施关于采用个人数字证书和加盖个人电子印章的要求。取消在招标文件中采用个人数字证书和加盖个人电子印章要求，投标文件中需法定代表人、代理人签字或加盖电子印章的，应手签后扫描上传，对加盖个人电子印章不做要求。投标文件按招标文件要求加盖单位电子印章。</w:t>
            </w:r>
            <w:r>
              <w:rPr>
                <w:rFonts w:hint="eastAsia" w:ascii="宋体" w:hAnsi="宋体" w:cs="宋体"/>
                <w:color w:val="auto"/>
                <w:sz w:val="21"/>
                <w:szCs w:val="21"/>
                <w:highlight w:val="none"/>
                <w:u w:val="single"/>
              </w:rPr>
              <w:t>相关操作详见广州公共资源交易中心网站最新指引。</w:t>
            </w:r>
          </w:p>
        </w:tc>
      </w:tr>
      <w:tr w14:paraId="04722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959" w:type="dxa"/>
            <w:vAlign w:val="center"/>
          </w:tcPr>
          <w:p w14:paraId="12053F1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4.1.1（B）</w:t>
            </w:r>
          </w:p>
        </w:tc>
        <w:tc>
          <w:tcPr>
            <w:tcW w:w="2522" w:type="dxa"/>
            <w:vAlign w:val="center"/>
          </w:tcPr>
          <w:p w14:paraId="632091E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6266" w:type="dxa"/>
            <w:vAlign w:val="center"/>
          </w:tcPr>
          <w:p w14:paraId="07C72053">
            <w:pPr>
              <w:pStyle w:val="17"/>
              <w:topLinePunct/>
              <w:snapToGrid w:val="0"/>
              <w:spacing w:line="360" w:lineRule="auto"/>
              <w:rPr>
                <w:rFonts w:hAnsi="宋体" w:cs="宋体"/>
                <w:color w:val="auto"/>
                <w:sz w:val="21"/>
                <w:szCs w:val="21"/>
                <w:highlight w:val="none"/>
                <w:u w:val="single"/>
              </w:rPr>
            </w:pPr>
            <w:r>
              <w:rPr>
                <w:rFonts w:hint="eastAsia" w:hAnsi="宋体" w:cs="宋体"/>
                <w:color w:val="auto"/>
                <w:sz w:val="21"/>
                <w:szCs w:val="21"/>
                <w:highlight w:val="none"/>
              </w:rPr>
              <w:t>网上递交的电子投标文件须进行加密。相关操作详见广州公共资源交易中心网站最新指引。</w:t>
            </w:r>
          </w:p>
        </w:tc>
      </w:tr>
      <w:tr w14:paraId="4C8E0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0" w:hRule="atLeast"/>
        </w:trPr>
        <w:tc>
          <w:tcPr>
            <w:tcW w:w="959" w:type="dxa"/>
            <w:vAlign w:val="center"/>
          </w:tcPr>
          <w:p w14:paraId="78C9E2C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522" w:type="dxa"/>
            <w:vAlign w:val="center"/>
          </w:tcPr>
          <w:p w14:paraId="4D916B90">
            <w:pPr>
              <w:snapToGrid w:val="0"/>
              <w:spacing w:line="360"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6266" w:type="dxa"/>
            <w:vAlign w:val="center"/>
          </w:tcPr>
          <w:p w14:paraId="2DB2E164">
            <w:pPr>
              <w:pStyle w:val="17"/>
              <w:topLinePunct/>
              <w:snapToGrid w:val="0"/>
              <w:spacing w:line="360" w:lineRule="auto"/>
              <w:rPr>
                <w:rFonts w:hAnsi="宋体" w:cs="宋体"/>
                <w:b/>
                <w:bCs/>
                <w:color w:val="auto"/>
                <w:sz w:val="21"/>
                <w:szCs w:val="21"/>
                <w:highlight w:val="none"/>
              </w:rPr>
            </w:pPr>
            <w:r>
              <w:rPr>
                <w:rFonts w:hint="eastAsia" w:hAnsi="宋体" w:cs="宋体"/>
                <w:b/>
                <w:bCs/>
                <w:color w:val="auto"/>
                <w:sz w:val="21"/>
                <w:szCs w:val="21"/>
                <w:highlight w:val="none"/>
              </w:rPr>
              <w:t>如有提交投标文件光盘备用，封套上应注明如下信息：</w:t>
            </w:r>
          </w:p>
          <w:p w14:paraId="35F93359">
            <w:pPr>
              <w:pStyle w:val="17"/>
              <w:topLinePunct/>
              <w:snapToGrid w:val="0"/>
              <w:spacing w:line="360" w:lineRule="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lang w:eastAsia="zh-CN"/>
              </w:rPr>
              <w:t>广州市增城区石滩镇农业农村技术服务中心</w:t>
            </w:r>
          </w:p>
          <w:p w14:paraId="320AA68C">
            <w:pPr>
              <w:pStyle w:val="17"/>
              <w:topLinePunct/>
              <w:snapToGrid w:val="0"/>
              <w:spacing w:line="360" w:lineRule="auto"/>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rPr>
              <w:t>招标人地址：</w:t>
            </w:r>
            <w:r>
              <w:rPr>
                <w:rFonts w:hint="eastAsia" w:hAnsi="宋体" w:cs="宋体"/>
                <w:color w:val="auto"/>
                <w:sz w:val="21"/>
                <w:szCs w:val="21"/>
                <w:highlight w:val="none"/>
                <w:u w:val="single"/>
                <w:lang w:eastAsia="zh-CN"/>
              </w:rPr>
              <w:t>广州市增城区石滩镇石顺大道政务中心8号楼302室</w:t>
            </w:r>
          </w:p>
          <w:p w14:paraId="3B54D3A0">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u w:val="single"/>
              </w:rPr>
              <w:t>（项目名称）</w:t>
            </w:r>
            <w:r>
              <w:rPr>
                <w:rFonts w:hint="eastAsia" w:hAnsi="宋体" w:cs="宋体"/>
                <w:color w:val="auto"/>
                <w:sz w:val="21"/>
                <w:szCs w:val="21"/>
                <w:highlight w:val="none"/>
              </w:rPr>
              <w:t>招标项目投标文件</w:t>
            </w:r>
          </w:p>
          <w:p w14:paraId="26B2514D">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rPr>
              <w:t>招标项目编号：</w:t>
            </w:r>
          </w:p>
          <w:p w14:paraId="4AF701E5">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rPr>
              <w:t>投标人名称：</w:t>
            </w:r>
          </w:p>
          <w:p w14:paraId="4BF0CE1E">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rPr>
              <w:t>投标人地址：</w:t>
            </w:r>
          </w:p>
          <w:p w14:paraId="519EE334">
            <w:pPr>
              <w:pStyle w:val="17"/>
              <w:topLinePunct/>
              <w:snapToGrid w:val="0"/>
              <w:spacing w:line="360" w:lineRule="auto"/>
              <w:rPr>
                <w:rFonts w:hAnsi="宋体" w:cs="宋体"/>
                <w:color w:val="auto"/>
                <w:sz w:val="21"/>
                <w:szCs w:val="21"/>
                <w:highlight w:val="none"/>
              </w:rPr>
            </w:pPr>
            <w:r>
              <w:rPr>
                <w:rFonts w:hint="eastAsia" w:hAnsi="宋体" w:cs="宋体"/>
                <w:color w:val="auto"/>
                <w:sz w:val="21"/>
                <w:szCs w:val="21"/>
                <w:highlight w:val="none"/>
              </w:rPr>
              <w:t>在年月日时前不得开启</w:t>
            </w:r>
          </w:p>
        </w:tc>
      </w:tr>
      <w:tr w14:paraId="3401E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59" w:type="dxa"/>
            <w:vAlign w:val="center"/>
          </w:tcPr>
          <w:p w14:paraId="5F25579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522" w:type="dxa"/>
            <w:vAlign w:val="center"/>
          </w:tcPr>
          <w:p w14:paraId="0AE952E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266" w:type="dxa"/>
            <w:vAlign w:val="center"/>
          </w:tcPr>
          <w:p w14:paraId="73FDA59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rPr>
              <w:t>年</w:t>
            </w:r>
            <w:r>
              <w:rPr>
                <w:rFonts w:hint="eastAsia" w:ascii="宋体" w:hAnsi="宋体" w:cs="宋体"/>
                <w:color w:val="auto"/>
                <w:kern w:val="0"/>
                <w:sz w:val="21"/>
                <w:szCs w:val="21"/>
                <w:highlight w:val="none"/>
                <w:u w:val="single"/>
                <w:shd w:val="clear" w:color="auto" w:fill="FFFFFF"/>
                <w:lang w:val="en-US" w:eastAsia="zh-CN"/>
              </w:rPr>
              <w:t xml:space="preserve">  </w:t>
            </w:r>
            <w:r>
              <w:rPr>
                <w:rFonts w:hint="eastAsia" w:ascii="宋体" w:hAnsi="宋体" w:cs="宋体"/>
                <w:color w:val="auto"/>
                <w:kern w:val="0"/>
                <w:sz w:val="21"/>
                <w:szCs w:val="21"/>
                <w:highlight w:val="none"/>
                <w:u w:val="none"/>
                <w:shd w:val="clear" w:color="auto" w:fill="FFFFFF"/>
              </w:rPr>
              <w:t>月</w:t>
            </w:r>
            <w:r>
              <w:rPr>
                <w:rFonts w:hint="eastAsia" w:ascii="宋体" w:hAnsi="宋体" w:cs="宋体"/>
                <w:color w:val="auto"/>
                <w:kern w:val="0"/>
                <w:sz w:val="21"/>
                <w:szCs w:val="21"/>
                <w:highlight w:val="none"/>
                <w:u w:val="single"/>
                <w:shd w:val="clear" w:color="auto" w:fill="FFFFFF"/>
                <w:lang w:val="en-US" w:eastAsia="zh-CN"/>
              </w:rPr>
              <w:t xml:space="preserve">  </w:t>
            </w:r>
            <w:r>
              <w:rPr>
                <w:rFonts w:hint="eastAsia" w:ascii="宋体" w:hAnsi="宋体" w:cs="宋体"/>
                <w:color w:val="auto"/>
                <w:kern w:val="0"/>
                <w:sz w:val="21"/>
                <w:szCs w:val="21"/>
                <w:highlight w:val="none"/>
                <w:u w:val="none"/>
                <w:shd w:val="clear" w:color="auto" w:fill="FFFFFF"/>
              </w:rPr>
              <w:t>日</w:t>
            </w:r>
            <w:r>
              <w:rPr>
                <w:rFonts w:hint="eastAsia" w:ascii="宋体" w:hAnsi="宋体" w:cs="宋体"/>
                <w:color w:val="auto"/>
                <w:kern w:val="0"/>
                <w:sz w:val="21"/>
                <w:szCs w:val="21"/>
                <w:highlight w:val="none"/>
                <w:u w:val="single"/>
                <w:shd w:val="clear" w:color="auto" w:fill="FFFFFF"/>
                <w:lang w:val="en-US" w:eastAsia="zh-CN"/>
              </w:rPr>
              <w:t xml:space="preserve">  </w:t>
            </w:r>
            <w:r>
              <w:rPr>
                <w:rFonts w:hint="eastAsia" w:ascii="宋体" w:hAnsi="宋体" w:cs="宋体"/>
                <w:color w:val="auto"/>
                <w:kern w:val="0"/>
                <w:sz w:val="21"/>
                <w:szCs w:val="21"/>
                <w:highlight w:val="none"/>
                <w:u w:val="none"/>
                <w:shd w:val="clear" w:color="auto" w:fill="FFFFFF"/>
              </w:rPr>
              <w:t>时</w:t>
            </w:r>
            <w:r>
              <w:rPr>
                <w:rFonts w:hint="eastAsia" w:ascii="宋体" w:hAnsi="宋体" w:cs="宋体"/>
                <w:color w:val="auto"/>
                <w:kern w:val="0"/>
                <w:sz w:val="21"/>
                <w:szCs w:val="21"/>
                <w:highlight w:val="none"/>
                <w:u w:val="single"/>
                <w:shd w:val="clear" w:color="auto" w:fill="FFFFFF"/>
                <w:lang w:val="en-US" w:eastAsia="zh-CN"/>
              </w:rPr>
              <w:t xml:space="preserve">  </w:t>
            </w:r>
            <w:r>
              <w:rPr>
                <w:rFonts w:hint="eastAsia" w:ascii="宋体" w:hAnsi="宋体" w:cs="宋体"/>
                <w:color w:val="auto"/>
                <w:kern w:val="0"/>
                <w:sz w:val="21"/>
                <w:szCs w:val="21"/>
                <w:highlight w:val="none"/>
                <w:u w:val="none"/>
                <w:shd w:val="clear" w:color="auto" w:fill="FFFFFF"/>
              </w:rPr>
              <w:t>分</w:t>
            </w:r>
          </w:p>
          <w:p w14:paraId="61528B0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（详见广州公共资源交易中心网站信息）</w:t>
            </w:r>
          </w:p>
        </w:tc>
      </w:tr>
      <w:tr w14:paraId="4ABD10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5" w:hRule="atLeast"/>
        </w:trPr>
        <w:tc>
          <w:tcPr>
            <w:tcW w:w="959" w:type="dxa"/>
            <w:vAlign w:val="center"/>
          </w:tcPr>
          <w:p w14:paraId="7BD9B3F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4.2.2（A）</w:t>
            </w:r>
          </w:p>
        </w:tc>
        <w:tc>
          <w:tcPr>
            <w:tcW w:w="2522" w:type="dxa"/>
            <w:vAlign w:val="center"/>
          </w:tcPr>
          <w:p w14:paraId="30E8A42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6266" w:type="dxa"/>
            <w:vAlign w:val="center"/>
          </w:tcPr>
          <w:p w14:paraId="5D69FC86">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1.递交方式：网上递交投标文件</w:t>
            </w:r>
          </w:p>
          <w:p w14:paraId="0B9CE8D7">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2.递交投标文件的起始时间：（详见广州公共资源交易中心网站信息）。</w:t>
            </w:r>
          </w:p>
          <w:p w14:paraId="348465F9">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截止时间：（详见广州公共资源交易中心网站信息）</w:t>
            </w:r>
          </w:p>
          <w:p w14:paraId="28FFEDD8">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3.地点：广州公共资源交易中心网站。</w:t>
            </w:r>
          </w:p>
          <w:p w14:paraId="493648C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 请密切留意招标答疑纪要的相关信息。</w:t>
            </w:r>
          </w:p>
        </w:tc>
      </w:tr>
      <w:tr w14:paraId="6651EE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959" w:type="dxa"/>
            <w:vAlign w:val="center"/>
          </w:tcPr>
          <w:p w14:paraId="011199C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522" w:type="dxa"/>
            <w:vAlign w:val="center"/>
          </w:tcPr>
          <w:p w14:paraId="5EE0304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6266" w:type="dxa"/>
            <w:vAlign w:val="center"/>
          </w:tcPr>
          <w:p w14:paraId="6FB77D40">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■否</w:t>
            </w:r>
          </w:p>
          <w:p w14:paraId="2582F6AF">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□是，退还时间：</w:t>
            </w:r>
          </w:p>
        </w:tc>
      </w:tr>
      <w:tr w14:paraId="36E6C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5" w:hRule="atLeast"/>
        </w:trPr>
        <w:tc>
          <w:tcPr>
            <w:tcW w:w="959" w:type="dxa"/>
            <w:vAlign w:val="center"/>
          </w:tcPr>
          <w:p w14:paraId="25FC125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22" w:type="dxa"/>
            <w:vAlign w:val="center"/>
          </w:tcPr>
          <w:p w14:paraId="107FC3A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266" w:type="dxa"/>
            <w:vAlign w:val="center"/>
          </w:tcPr>
          <w:p w14:paraId="0690389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开标时间：同投标截止时间</w:t>
            </w:r>
          </w:p>
          <w:p w14:paraId="73BB20B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开标地点：广州公共资源交易中心</w:t>
            </w:r>
            <w:r>
              <w:rPr>
                <w:rFonts w:hint="eastAsia" w:ascii="宋体" w:hAnsi="宋体" w:eastAsia="宋体" w:cs="宋体"/>
                <w:color w:val="auto"/>
                <w:szCs w:val="21"/>
                <w:highlight w:val="none"/>
                <w:lang w:eastAsia="zh-CN"/>
              </w:rPr>
              <w:t>增城交易部</w:t>
            </w:r>
            <w:r>
              <w:rPr>
                <w:rFonts w:hint="eastAsia" w:ascii="宋体" w:hAnsi="宋体" w:eastAsia="宋体" w:cs="宋体"/>
                <w:color w:val="auto"/>
                <w:szCs w:val="21"/>
                <w:highlight w:val="none"/>
              </w:rPr>
              <w:t>第</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开标室</w:t>
            </w:r>
            <w:r>
              <w:rPr>
                <w:rFonts w:hint="eastAsia" w:ascii="宋体" w:hAnsi="宋体" w:cs="宋体"/>
                <w:color w:val="auto"/>
                <w:szCs w:val="21"/>
                <w:highlight w:val="none"/>
                <w:u w:val="single"/>
              </w:rPr>
              <w:t>（详见广州公共资源交易中心网站信息），并邀请所有投标人的法定代表人或其委托代理人准时参加，投标人若不参加开标会，视为认可开标结果。</w:t>
            </w:r>
          </w:p>
        </w:tc>
      </w:tr>
      <w:tr w14:paraId="0E6FED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 w:type="dxa"/>
            <w:vAlign w:val="center"/>
          </w:tcPr>
          <w:p w14:paraId="05145AA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522" w:type="dxa"/>
            <w:vAlign w:val="center"/>
          </w:tcPr>
          <w:p w14:paraId="1649BB6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266" w:type="dxa"/>
            <w:vAlign w:val="center"/>
          </w:tcPr>
          <w:p w14:paraId="0AFE75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20C6B484">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51A54E1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2CA364D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0858819B">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2C83B7D3">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（4）（B）投标人通过电子招标投标交易平台对已递交的电子投标文件进行解密，公布招标项目名称、投标人名称、投标报价、服务期限及其他内容，并记录在案；</w:t>
            </w:r>
          </w:p>
          <w:p w14:paraId="018B120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（5）（B）投标人代表、招标人代表、监标人、记录人等有关人员在开标记录上签字确认；若有关人员不签字的，不影响开标程序；</w:t>
            </w:r>
          </w:p>
          <w:p w14:paraId="689E412B">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32EA5DA9">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1DB867A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2A2BAC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5937A44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522" w:type="dxa"/>
            <w:vAlign w:val="center"/>
          </w:tcPr>
          <w:p w14:paraId="2DCEFE5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266" w:type="dxa"/>
            <w:vAlign w:val="center"/>
          </w:tcPr>
          <w:p w14:paraId="01E66FDD">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评标委员会构成：由招标人依法组建。</w:t>
            </w:r>
          </w:p>
        </w:tc>
      </w:tr>
      <w:tr w14:paraId="177E7D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959" w:type="dxa"/>
            <w:vAlign w:val="center"/>
          </w:tcPr>
          <w:p w14:paraId="7A1C1B0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6.3.2</w:t>
            </w:r>
          </w:p>
        </w:tc>
        <w:tc>
          <w:tcPr>
            <w:tcW w:w="2522" w:type="dxa"/>
            <w:vAlign w:val="center"/>
          </w:tcPr>
          <w:p w14:paraId="60BE86A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266" w:type="dxa"/>
            <w:vAlign w:val="center"/>
          </w:tcPr>
          <w:p w14:paraId="50E08E3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u w:val="none"/>
              </w:rPr>
              <w:t>名。</w:t>
            </w:r>
          </w:p>
        </w:tc>
      </w:tr>
      <w:tr w14:paraId="258F7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959" w:type="dxa"/>
            <w:vAlign w:val="center"/>
          </w:tcPr>
          <w:p w14:paraId="285D56B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522" w:type="dxa"/>
            <w:vAlign w:val="center"/>
          </w:tcPr>
          <w:p w14:paraId="76E0909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266" w:type="dxa"/>
            <w:vAlign w:val="center"/>
          </w:tcPr>
          <w:p w14:paraId="323BD948">
            <w:pPr>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公共资源交易中心网站（网址：http://www.gzggzy.cn/）、广东省招标投标监管网（网址：http://zbtb.gd.gov.cn/）、中国招标投标公共服务平台（网址：http://www.cebpubservice.com/）、广州市增城区人民政府门户网站的“首页&gt;公开&gt;公共资源配置领域&gt;工程建设项目招投标”栏目</w:t>
            </w:r>
          </w:p>
          <w:p w14:paraId="10566D91">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公示期限： 3 日（公示期间的最后1天应当为工作日，否则将公示期的最后1天顺延至下一个工作日）</w:t>
            </w:r>
          </w:p>
        </w:tc>
      </w:tr>
      <w:tr w14:paraId="3E92A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959" w:type="dxa"/>
            <w:vAlign w:val="center"/>
          </w:tcPr>
          <w:p w14:paraId="03E2DB1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522" w:type="dxa"/>
            <w:vAlign w:val="center"/>
          </w:tcPr>
          <w:p w14:paraId="1A68093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266" w:type="dxa"/>
            <w:vAlign w:val="center"/>
          </w:tcPr>
          <w:p w14:paraId="08AD11E6">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□是</w:t>
            </w:r>
          </w:p>
          <w:p w14:paraId="4DECDA1B">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■否</w:t>
            </w:r>
          </w:p>
          <w:p w14:paraId="4B96EA86">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1、招标人依据评标委员会推荐的中标候选人确定中标人。</w:t>
            </w:r>
          </w:p>
          <w:p w14:paraId="3D203AE4">
            <w:pPr>
              <w:snapToGrid w:val="0"/>
              <w:spacing w:line="360" w:lineRule="auto"/>
              <w:ind w:right="106"/>
              <w:rPr>
                <w:rFonts w:ascii="宋体" w:hAnsi="宋体" w:cs="宋体"/>
                <w:color w:val="auto"/>
                <w:szCs w:val="21"/>
                <w:highlight w:val="none"/>
              </w:rPr>
            </w:pPr>
            <w:r>
              <w:rPr>
                <w:rFonts w:hint="eastAsia" w:ascii="宋体" w:hAnsi="宋体" w:cs="宋体"/>
                <w:color w:val="auto"/>
                <w:szCs w:val="21"/>
                <w:highlight w:val="none"/>
              </w:rPr>
              <w:t>2、依法必须进行公开招标的项目，招标人确定排名第一的中标候选人为中标人。</w:t>
            </w:r>
          </w:p>
          <w:p w14:paraId="6B4BA849">
            <w:pPr>
              <w:snapToGrid w:val="0"/>
              <w:spacing w:line="360" w:lineRule="auto"/>
              <w:ind w:right="106"/>
              <w:jc w:val="left"/>
              <w:rPr>
                <w:rFonts w:ascii="宋体" w:hAnsi="宋体" w:cs="宋体"/>
                <w:color w:val="auto"/>
                <w:szCs w:val="21"/>
                <w:highlight w:val="none"/>
              </w:rPr>
            </w:pPr>
            <w:r>
              <w:rPr>
                <w:rFonts w:hint="eastAsia" w:ascii="宋体" w:hAnsi="宋体" w:cs="宋体"/>
                <w:color w:val="auto"/>
                <w:szCs w:val="21"/>
                <w:highlight w:val="none"/>
              </w:rPr>
              <w:t>3、排名第一的中标候选人放弃中标、或被取消中标资格，或因不可抗力提出不能履行合同，或者招标文件规定应当提交履约担保而在规定的期限内未能提交的，或经核查发现委派的项目人员不符合任职数量规定的，招标人可以按照中标候选人顺序依次上升替补定标，以此类推。发出中标通知书前，中标候选人应未被纳入失信联合惩戒名单，否则招标人将取消其中标资格，招标人可以按照评标委员会提出的中标候选人名单排序依次确定其他中标候选人为中标人。</w:t>
            </w:r>
          </w:p>
        </w:tc>
      </w:tr>
      <w:tr w14:paraId="7AD27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5" w:hRule="atLeast"/>
        </w:trPr>
        <w:tc>
          <w:tcPr>
            <w:tcW w:w="959" w:type="dxa"/>
            <w:vAlign w:val="center"/>
          </w:tcPr>
          <w:p w14:paraId="34B112D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522" w:type="dxa"/>
            <w:vAlign w:val="center"/>
          </w:tcPr>
          <w:p w14:paraId="46C1A68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266" w:type="dxa"/>
            <w:vAlign w:val="center"/>
          </w:tcPr>
          <w:p w14:paraId="023647C0">
            <w:pPr>
              <w:pStyle w:val="17"/>
              <w:topLinePunct/>
              <w:spacing w:line="360" w:lineRule="auto"/>
              <w:rPr>
                <w:rFonts w:hAnsi="宋体" w:cs="宋体"/>
                <w:color w:val="auto"/>
                <w:sz w:val="21"/>
                <w:szCs w:val="21"/>
                <w:highlight w:val="none"/>
              </w:rPr>
            </w:pPr>
            <w:r>
              <w:rPr>
                <w:rFonts w:hint="eastAsia" w:hAnsi="宋体" w:cs="宋体"/>
                <w:color w:val="auto"/>
                <w:sz w:val="21"/>
                <w:szCs w:val="21"/>
                <w:highlight w:val="none"/>
              </w:rPr>
              <w:t>是否要求中标人提交履约保证金：</w:t>
            </w:r>
          </w:p>
          <w:p w14:paraId="1F99B52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□要求，履约保证金的形式：</w:t>
            </w:r>
            <w:r>
              <w:rPr>
                <w:rFonts w:hint="eastAsia" w:ascii="宋体" w:hAnsi="宋体" w:cs="宋体"/>
                <w:color w:val="auto"/>
                <w:szCs w:val="21"/>
                <w:highlight w:val="none"/>
                <w:u w:val="single"/>
              </w:rPr>
              <w:t>银行保函。</w:t>
            </w:r>
          </w:p>
          <w:p w14:paraId="45CC9F68">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履约保证金的金额：中标价的</w:t>
            </w:r>
            <w:r>
              <w:rPr>
                <w:rFonts w:hint="eastAsia" w:ascii="宋体" w:hAnsi="宋体" w:cs="宋体"/>
                <w:color w:val="auto"/>
                <w:szCs w:val="21"/>
                <w:highlight w:val="none"/>
                <w:u w:val="single"/>
              </w:rPr>
              <w:t xml:space="preserve"> / %。</w:t>
            </w:r>
          </w:p>
          <w:p w14:paraId="5E208FF9">
            <w:pPr>
              <w:spacing w:line="360" w:lineRule="auto"/>
              <w:rPr>
                <w:rFonts w:ascii="宋体" w:hAnsi="宋体" w:cs="宋体"/>
                <w:color w:val="auto"/>
                <w:szCs w:val="21"/>
                <w:highlight w:val="none"/>
              </w:rPr>
            </w:pPr>
            <w:r>
              <w:rPr>
                <w:rFonts w:hint="eastAsia" w:ascii="宋体" w:hAnsi="宋体" w:cs="宋体"/>
                <w:color w:val="auto"/>
                <w:szCs w:val="21"/>
                <w:highlight w:val="none"/>
              </w:rPr>
              <w:t>■不要求</w:t>
            </w:r>
          </w:p>
        </w:tc>
      </w:tr>
      <w:tr w14:paraId="3B978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959" w:type="dxa"/>
            <w:vAlign w:val="center"/>
          </w:tcPr>
          <w:p w14:paraId="6AFD579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522" w:type="dxa"/>
            <w:vAlign w:val="center"/>
          </w:tcPr>
          <w:p w14:paraId="467188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6266" w:type="dxa"/>
            <w:vAlign w:val="center"/>
          </w:tcPr>
          <w:p w14:paraId="1C98EBCD">
            <w:pPr>
              <w:spacing w:line="360" w:lineRule="auto"/>
              <w:rPr>
                <w:rFonts w:ascii="宋体" w:hAnsi="宋体" w:cs="宋体"/>
                <w:color w:val="auto"/>
                <w:szCs w:val="21"/>
                <w:highlight w:val="none"/>
              </w:rPr>
            </w:pPr>
            <w:r>
              <w:rPr>
                <w:rFonts w:hint="eastAsia" w:ascii="宋体" w:hAnsi="宋体" w:cs="宋体"/>
                <w:color w:val="auto"/>
                <w:szCs w:val="21"/>
                <w:highlight w:val="none"/>
              </w:rPr>
              <w:t>□否</w:t>
            </w:r>
          </w:p>
          <w:p w14:paraId="2CA703A6">
            <w:pPr>
              <w:spacing w:line="360" w:lineRule="auto"/>
              <w:ind w:left="2099" w:leftChars="3" w:hanging="2093" w:hangingChars="997"/>
              <w:rPr>
                <w:rFonts w:ascii="宋体" w:hAnsi="宋体" w:cs="宋体"/>
                <w:color w:val="auto"/>
                <w:szCs w:val="21"/>
                <w:highlight w:val="none"/>
              </w:rPr>
            </w:pPr>
            <w:r>
              <w:rPr>
                <w:rFonts w:hint="eastAsia" w:ascii="宋体" w:hAnsi="宋体" w:cs="宋体"/>
                <w:color w:val="auto"/>
                <w:szCs w:val="21"/>
                <w:highlight w:val="none"/>
              </w:rPr>
              <w:t>■是，具体要求：</w:t>
            </w:r>
          </w:p>
          <w:p w14:paraId="6017FE66">
            <w:pPr>
              <w:spacing w:line="360" w:lineRule="auto"/>
              <w:ind w:left="187" w:leftChars="89"/>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按照交易平台关于全流程电子化项目的相关指南进行操作。详见：广州交易集团有限公司（广州公共资源交易中心）交易中心网站首页-服务指南-系统帮助-广州交易集团有限公司（广州公共资源交易中心）交易中心网站首页-服务指南-系统帮助-【全流程电子化项目】电子招投标操作手册（无纸化）</w:t>
            </w:r>
            <w:r>
              <w:rPr>
                <w:rFonts w:hint="eastAsia" w:ascii="宋体" w:hAnsi="宋体" w:cs="宋体"/>
                <w:color w:val="auto"/>
                <w:szCs w:val="21"/>
                <w:highlight w:val="none"/>
                <w:u w:val="single"/>
                <w:lang w:eastAsia="zh-CN"/>
              </w:rPr>
              <w:t>。</w:t>
            </w:r>
          </w:p>
          <w:p w14:paraId="6672A551">
            <w:pPr>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2910B7AE">
            <w:pPr>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投标人可制作非加密的电子投标文件（PDF格式）刻入光盘（1份）</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w:t>
            </w:r>
          </w:p>
          <w:p w14:paraId="6115DB96">
            <w:pPr>
              <w:spacing w:line="360"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5B8F7D43">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12C498DA">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14:paraId="3291268D">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5177DE52">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2F8C5700">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23202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59" w:type="dxa"/>
            <w:vAlign w:val="center"/>
          </w:tcPr>
          <w:p w14:paraId="40D914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522" w:type="dxa"/>
            <w:vAlign w:val="center"/>
          </w:tcPr>
          <w:p w14:paraId="76BB56D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6266" w:type="dxa"/>
            <w:vAlign w:val="center"/>
          </w:tcPr>
          <w:p w14:paraId="5449E4F5">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w:t>
            </w:r>
          </w:p>
        </w:tc>
      </w:tr>
      <w:tr w14:paraId="61FBFF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959" w:type="dxa"/>
            <w:vAlign w:val="center"/>
          </w:tcPr>
          <w:p w14:paraId="3DC3E21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522" w:type="dxa"/>
            <w:vAlign w:val="center"/>
          </w:tcPr>
          <w:p w14:paraId="337E58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6266" w:type="dxa"/>
            <w:vAlign w:val="center"/>
          </w:tcPr>
          <w:p w14:paraId="3C053DBB">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02A044B3">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3C7261EC">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2. 存在因过错行为被生效法律文书认定承担违约或侵权责任的。；</w:t>
            </w:r>
          </w:p>
          <w:p w14:paraId="4D23DD83">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3.存在围标或串标情形的；</w:t>
            </w:r>
          </w:p>
          <w:p w14:paraId="21BEBAED">
            <w:pPr>
              <w:widowControl/>
              <w:shd w:val="clear" w:color="auto" w:fill="FFFFFF"/>
              <w:spacing w:line="360" w:lineRule="auto"/>
              <w:rPr>
                <w:rFonts w:ascii="宋体" w:hAnsi="宋体" w:cs="宋体"/>
                <w:color w:val="auto"/>
                <w:szCs w:val="21"/>
                <w:highlight w:val="none"/>
              </w:rPr>
            </w:pPr>
            <w:r>
              <w:rPr>
                <w:rFonts w:hint="eastAsia" w:ascii="宋体" w:hAnsi="宋体" w:cs="宋体"/>
                <w:color w:val="auto"/>
                <w:szCs w:val="21"/>
                <w:highlight w:val="none"/>
              </w:rPr>
              <w:t>4.存在弄虚作假骗取中标情形的；</w:t>
            </w:r>
          </w:p>
        </w:tc>
      </w:tr>
      <w:tr w14:paraId="00441D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959" w:type="dxa"/>
            <w:vAlign w:val="center"/>
          </w:tcPr>
          <w:p w14:paraId="472CE1E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522" w:type="dxa"/>
            <w:vAlign w:val="center"/>
          </w:tcPr>
          <w:p w14:paraId="6B96C2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其他费用</w:t>
            </w:r>
          </w:p>
        </w:tc>
        <w:tc>
          <w:tcPr>
            <w:tcW w:w="6266" w:type="dxa"/>
            <w:vAlign w:val="center"/>
          </w:tcPr>
          <w:p w14:paraId="43B4987B">
            <w:pPr>
              <w:numPr>
                <w:ilvl w:val="-1"/>
                <w:numId w:val="0"/>
              </w:numPr>
              <w:spacing w:line="360" w:lineRule="auto"/>
              <w:rPr>
                <w:rFonts w:ascii="宋体" w:hAnsi="宋体" w:cs="宋体"/>
                <w:color w:val="auto"/>
                <w:szCs w:val="21"/>
                <w:highlight w:val="none"/>
              </w:rPr>
            </w:pPr>
            <w:r>
              <w:rPr>
                <w:rFonts w:hint="eastAsia" w:ascii="宋体" w:hAnsi="宋体" w:cs="宋体"/>
                <w:color w:val="auto"/>
                <w:szCs w:val="21"/>
                <w:highlight w:val="none"/>
              </w:rPr>
              <w:t>交易服务费：中标人代缴广州公共资源交易中心交易服务费，其费用包含在中标人报价中，由广州公共资源交易中心向中标人开具发票。</w:t>
            </w:r>
          </w:p>
        </w:tc>
      </w:tr>
      <w:tr w14:paraId="768FAC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1" w:hRule="atLeast"/>
        </w:trPr>
        <w:tc>
          <w:tcPr>
            <w:tcW w:w="959" w:type="dxa"/>
            <w:vAlign w:val="center"/>
          </w:tcPr>
          <w:p w14:paraId="2669A71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522" w:type="dxa"/>
            <w:vAlign w:val="center"/>
          </w:tcPr>
          <w:p w14:paraId="547820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招标失败的情形</w:t>
            </w:r>
          </w:p>
        </w:tc>
        <w:tc>
          <w:tcPr>
            <w:tcW w:w="6266" w:type="dxa"/>
            <w:vAlign w:val="center"/>
          </w:tcPr>
          <w:p w14:paraId="226331C0">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2C643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959" w:type="dxa"/>
            <w:vAlign w:val="center"/>
          </w:tcPr>
          <w:p w14:paraId="4CAF1FC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522" w:type="dxa"/>
            <w:vAlign w:val="center"/>
          </w:tcPr>
          <w:p w14:paraId="4CEFCF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中标候选人公示要求</w:t>
            </w:r>
          </w:p>
        </w:tc>
        <w:tc>
          <w:tcPr>
            <w:tcW w:w="6266" w:type="dxa"/>
            <w:vAlign w:val="center"/>
          </w:tcPr>
          <w:p w14:paraId="52B277B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在产生中标候选人后，招标人将中标候选人的投标文件商务部分的电子版（报价清单、方案等涉及商业秘密的内容除外）在广州公共资源交易中心网站公开。</w:t>
            </w:r>
          </w:p>
        </w:tc>
      </w:tr>
      <w:tr w14:paraId="17193F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0" w:hRule="atLeast"/>
        </w:trPr>
        <w:tc>
          <w:tcPr>
            <w:tcW w:w="959" w:type="dxa"/>
            <w:vAlign w:val="center"/>
          </w:tcPr>
          <w:p w14:paraId="1497460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522" w:type="dxa"/>
            <w:vAlign w:val="center"/>
          </w:tcPr>
          <w:p w14:paraId="71A47D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补交纸质投标文件</w:t>
            </w:r>
          </w:p>
        </w:tc>
        <w:tc>
          <w:tcPr>
            <w:tcW w:w="6266" w:type="dxa"/>
            <w:vAlign w:val="center"/>
          </w:tcPr>
          <w:p w14:paraId="6763E2EB">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中标单位领取中标通知书前，中标人需向招标人提交与上传至广州公共资源中心交易平台的电子投标文件内容一致的纸质文件（1正4副，需加盖企业公章及法人章）及电子光盘2张（提交已盖章纸质文件的扫描件刻录盘）。</w:t>
            </w:r>
          </w:p>
        </w:tc>
      </w:tr>
      <w:tr w14:paraId="4CA52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959" w:type="dxa"/>
            <w:vAlign w:val="center"/>
          </w:tcPr>
          <w:p w14:paraId="1F3C2DD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522" w:type="dxa"/>
            <w:vAlign w:val="center"/>
          </w:tcPr>
          <w:p w14:paraId="4C1C3E97">
            <w:pPr>
              <w:widowControl/>
              <w:shd w:val="clear" w:color="auto" w:fill="FFFFFF"/>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否决投标条款</w:t>
            </w:r>
          </w:p>
        </w:tc>
        <w:tc>
          <w:tcPr>
            <w:tcW w:w="6266" w:type="dxa"/>
            <w:vAlign w:val="center"/>
          </w:tcPr>
          <w:p w14:paraId="621865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否决投标条款：</w:t>
            </w:r>
          </w:p>
          <w:p w14:paraId="0C1EF46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1、在投标截止期后逾期或未在广州公共资源交易中心数字交易平台（http://www.gzggzy.cn）递交电子投标文件的，电子招标投标交易平台将拒绝接收其投标文件。</w:t>
            </w:r>
          </w:p>
          <w:p w14:paraId="6B7C94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2、投标人未按</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文件要求提供附件或未按要求加盖电子印章及签名的，经评标委员会认定后，其投标文件将被否决。</w:t>
            </w:r>
          </w:p>
          <w:p w14:paraId="49AE117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3、投标文件中投标报价高于最高限价的，其投标文件将被否决。</w:t>
            </w:r>
          </w:p>
          <w:p w14:paraId="069E4A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、按投标报价的算术校核原则及方法调整或修正投标文件的投标报价，调整后的投标报价对投标人起约束作用。如果投标人不接受修正后的报价，则取消其中标资格。</w:t>
            </w:r>
          </w:p>
          <w:p w14:paraId="434E58E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、资审合格后，投标人的资格发生变化而不满足投标人合格条件，在发出中标通知书前，资格问题仍未解决的，招标人将取消其中标资格。</w:t>
            </w:r>
          </w:p>
          <w:p w14:paraId="5E95915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、投标人如在本项目中存在串通投标、弄虚作假、行贿情形的，中标无效，该投标人将被招标人列入黑名单并限制其投标。行政监督部门将对其违法行为进行政处罚并通报。</w:t>
            </w:r>
          </w:p>
          <w:p w14:paraId="62C7DFE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符合列于《评标办法前附表》“形式评审标准”“资格评审标准”“响应性评审标准”中所有情形的，为有效投标文件。任一情形不符合均为无效投标文件，经评标委员会认定后，其投标文件将被否决。</w:t>
            </w:r>
          </w:p>
        </w:tc>
      </w:tr>
      <w:tr w14:paraId="53089D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959" w:type="dxa"/>
            <w:vAlign w:val="center"/>
          </w:tcPr>
          <w:p w14:paraId="428A9CBA">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2522" w:type="dxa"/>
            <w:vAlign w:val="center"/>
          </w:tcPr>
          <w:p w14:paraId="7F230D38">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招标监督机构</w:t>
            </w:r>
          </w:p>
        </w:tc>
        <w:tc>
          <w:tcPr>
            <w:tcW w:w="6266" w:type="dxa"/>
            <w:vAlign w:val="center"/>
          </w:tcPr>
          <w:p w14:paraId="7A975513">
            <w:pPr>
              <w:keepNext w:val="0"/>
              <w:keepLines w:val="0"/>
              <w:pageBreakBefore w:val="0"/>
              <w:widowControl w:val="0"/>
              <w:kinsoku/>
              <w:wordWrap/>
              <w:overflowPunct/>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广州市增城区水务局</w:t>
            </w:r>
          </w:p>
          <w:p w14:paraId="723C0427">
            <w:pPr>
              <w:keepNext w:val="0"/>
              <w:keepLines w:val="0"/>
              <w:pageBreakBefore w:val="0"/>
              <w:widowControl w:val="0"/>
              <w:kinsoku/>
              <w:wordWrap/>
              <w:overflowPunct/>
              <w:autoSpaceDE/>
              <w:autoSpaceDN/>
              <w:bidi w:val="0"/>
              <w:adjustRightInd/>
              <w:snapToGrid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rPr>
              <w:t>监管电话：</w:t>
            </w:r>
            <w:r>
              <w:rPr>
                <w:rFonts w:hint="eastAsia" w:ascii="宋体" w:hAnsi="宋体" w:cs="宋体"/>
                <w:color w:val="auto"/>
                <w:szCs w:val="21"/>
                <w:highlight w:val="none"/>
                <w:u w:val="single"/>
              </w:rPr>
              <w:t>020-82639502</w:t>
            </w:r>
          </w:p>
        </w:tc>
      </w:tr>
    </w:tbl>
    <w:p w14:paraId="1FD3C1C8">
      <w:pPr>
        <w:spacing w:line="360" w:lineRule="auto"/>
        <w:rPr>
          <w:rFonts w:ascii="宋体" w:hAnsi="宋体" w:cs="宋体"/>
          <w:color w:val="auto"/>
          <w:szCs w:val="21"/>
          <w:highlight w:val="none"/>
        </w:rPr>
      </w:pPr>
    </w:p>
    <w:p w14:paraId="2A07CDA2">
      <w:pPr>
        <w:pStyle w:val="30"/>
        <w:rPr>
          <w:rFonts w:ascii="宋体" w:hAnsi="宋体" w:cs="宋体"/>
          <w:color w:val="auto"/>
          <w:highlight w:val="none"/>
        </w:rPr>
      </w:pPr>
    </w:p>
    <w:p w14:paraId="55408FDE">
      <w:pPr>
        <w:pStyle w:val="30"/>
        <w:rPr>
          <w:rFonts w:ascii="宋体" w:hAnsi="宋体" w:cs="宋体"/>
          <w:color w:val="auto"/>
          <w:highlight w:val="none"/>
        </w:rPr>
      </w:pPr>
    </w:p>
    <w:p w14:paraId="3EC587D8">
      <w:pPr>
        <w:pStyle w:val="30"/>
        <w:rPr>
          <w:rFonts w:ascii="宋体" w:hAnsi="宋体" w:cs="宋体"/>
          <w:color w:val="auto"/>
          <w:highlight w:val="none"/>
        </w:rPr>
      </w:pPr>
    </w:p>
    <w:p w14:paraId="00A2C16B">
      <w:pPr>
        <w:spacing w:line="360" w:lineRule="auto"/>
        <w:ind w:right="-20"/>
        <w:jc w:val="left"/>
        <w:rPr>
          <w:rFonts w:ascii="宋体" w:hAnsi="宋体" w:cs="宋体"/>
          <w:color w:val="auto"/>
          <w:spacing w:val="1"/>
          <w:sz w:val="28"/>
          <w:szCs w:val="28"/>
          <w:highlight w:val="none"/>
        </w:rPr>
      </w:pPr>
      <w:r>
        <w:rPr>
          <w:rFonts w:hint="eastAsia" w:ascii="宋体" w:hAnsi="宋体" w:cs="宋体"/>
          <w:b/>
          <w:bCs/>
          <w:color w:val="auto"/>
          <w:spacing w:val="1"/>
          <w:position w:val="-1"/>
          <w:sz w:val="32"/>
          <w:szCs w:val="32"/>
          <w:highlight w:val="none"/>
        </w:rPr>
        <w:br w:type="page"/>
      </w:r>
      <w:r>
        <w:rPr>
          <w:rFonts w:hint="eastAsia" w:ascii="宋体" w:hAnsi="宋体" w:cs="宋体"/>
          <w:b/>
          <w:bCs/>
          <w:color w:val="auto"/>
          <w:spacing w:val="1"/>
          <w:position w:val="-1"/>
          <w:sz w:val="32"/>
          <w:szCs w:val="32"/>
          <w:highlight w:val="none"/>
        </w:rPr>
        <w:t>1</w:t>
      </w:r>
      <w:r>
        <w:rPr>
          <w:rFonts w:hint="eastAsia" w:ascii="宋体" w:hAnsi="宋体" w:cs="宋体"/>
          <w:b/>
          <w:bCs/>
          <w:color w:val="auto"/>
          <w:position w:val="-1"/>
          <w:sz w:val="32"/>
          <w:szCs w:val="32"/>
          <w:highlight w:val="none"/>
        </w:rPr>
        <w:t>.</w:t>
      </w:r>
      <w:r>
        <w:rPr>
          <w:rFonts w:hint="eastAsia" w:ascii="宋体" w:hAnsi="宋体" w:cs="宋体"/>
          <w:b/>
          <w:bCs/>
          <w:color w:val="auto"/>
          <w:spacing w:val="2"/>
          <w:position w:val="-1"/>
          <w:sz w:val="32"/>
          <w:szCs w:val="32"/>
          <w:highlight w:val="none"/>
        </w:rPr>
        <w:t>总则</w:t>
      </w:r>
    </w:p>
    <w:p w14:paraId="56F3650A">
      <w:pPr>
        <w:spacing w:line="360" w:lineRule="auto"/>
        <w:ind w:left="237" w:right="-20"/>
        <w:jc w:val="left"/>
        <w:rPr>
          <w:rFonts w:ascii="宋体" w:hAnsi="宋体" w:cs="宋体"/>
          <w:b/>
          <w:bCs/>
          <w:color w:val="auto"/>
          <w:sz w:val="28"/>
          <w:szCs w:val="28"/>
          <w:highlight w:val="none"/>
        </w:rPr>
      </w:pPr>
      <w:r>
        <w:rPr>
          <w:rFonts w:hint="eastAsia" w:ascii="宋体" w:hAnsi="宋体" w:cs="宋体"/>
          <w:b/>
          <w:bCs/>
          <w:color w:val="auto"/>
          <w:spacing w:val="1"/>
          <w:sz w:val="28"/>
          <w:szCs w:val="28"/>
          <w:highlight w:val="none"/>
        </w:rPr>
        <w:t>1</w:t>
      </w:r>
      <w:r>
        <w:rPr>
          <w:rFonts w:hint="eastAsia" w:ascii="宋体" w:hAnsi="宋体" w:cs="宋体"/>
          <w:b/>
          <w:bCs/>
          <w:color w:val="auto"/>
          <w:sz w:val="28"/>
          <w:szCs w:val="28"/>
          <w:highlight w:val="none"/>
        </w:rPr>
        <w:t>.1招标项目</w:t>
      </w:r>
      <w:r>
        <w:rPr>
          <w:rFonts w:hint="eastAsia" w:ascii="宋体" w:hAnsi="宋体" w:cs="宋体"/>
          <w:b/>
          <w:bCs/>
          <w:color w:val="auto"/>
          <w:spacing w:val="-3"/>
          <w:sz w:val="28"/>
          <w:szCs w:val="28"/>
          <w:highlight w:val="none"/>
        </w:rPr>
        <w:t>概</w:t>
      </w:r>
      <w:r>
        <w:rPr>
          <w:rFonts w:hint="eastAsia" w:ascii="宋体" w:hAnsi="宋体" w:cs="宋体"/>
          <w:b/>
          <w:bCs/>
          <w:color w:val="auto"/>
          <w:sz w:val="28"/>
          <w:szCs w:val="28"/>
          <w:highlight w:val="none"/>
        </w:rPr>
        <w:t>况</w:t>
      </w:r>
    </w:p>
    <w:p w14:paraId="2F46F4A5">
      <w:pPr>
        <w:spacing w:line="360" w:lineRule="auto"/>
        <w:ind w:left="100" w:right="42" w:firstLine="420"/>
        <w:jc w:val="left"/>
        <w:rPr>
          <w:rFonts w:ascii="宋体" w:hAnsi="宋体" w:cs="宋体"/>
          <w:color w:val="auto"/>
          <w:szCs w:val="21"/>
          <w:highlight w:val="none"/>
        </w:rPr>
      </w:pPr>
      <w:r>
        <w:rPr>
          <w:rFonts w:hint="eastAsia" w:ascii="宋体" w:hAnsi="宋体" w:cs="宋体"/>
          <w:color w:val="auto"/>
          <w:szCs w:val="21"/>
          <w:highlight w:val="none"/>
        </w:rPr>
        <w:t>1.1.1根</w:t>
      </w:r>
      <w:r>
        <w:rPr>
          <w:rFonts w:hint="eastAsia" w:ascii="宋体" w:hAnsi="宋体" w:cs="宋体"/>
          <w:color w:val="auto"/>
          <w:spacing w:val="-10"/>
          <w:szCs w:val="21"/>
          <w:highlight w:val="none"/>
        </w:rPr>
        <w:t>据</w:t>
      </w:r>
      <w:r>
        <w:rPr>
          <w:rFonts w:hint="eastAsia" w:ascii="宋体" w:hAnsi="宋体" w:cs="宋体"/>
          <w:color w:val="auto"/>
          <w:szCs w:val="21"/>
          <w:highlight w:val="none"/>
        </w:rPr>
        <w:t>《</w:t>
      </w:r>
      <w:r>
        <w:rPr>
          <w:rFonts w:hint="eastAsia" w:ascii="宋体" w:hAnsi="宋体" w:cs="宋体"/>
          <w:color w:val="auto"/>
          <w:spacing w:val="-2"/>
          <w:szCs w:val="21"/>
          <w:highlight w:val="none"/>
        </w:rPr>
        <w:t>中</w:t>
      </w:r>
      <w:r>
        <w:rPr>
          <w:rFonts w:hint="eastAsia" w:ascii="宋体" w:hAnsi="宋体" w:cs="宋体"/>
          <w:color w:val="auto"/>
          <w:szCs w:val="21"/>
          <w:highlight w:val="none"/>
        </w:rPr>
        <w:t>华</w:t>
      </w:r>
      <w:r>
        <w:rPr>
          <w:rFonts w:hint="eastAsia" w:ascii="宋体" w:hAnsi="宋体" w:cs="宋体"/>
          <w:color w:val="auto"/>
          <w:spacing w:val="-2"/>
          <w:szCs w:val="21"/>
          <w:highlight w:val="none"/>
        </w:rPr>
        <w:t>人</w:t>
      </w:r>
      <w:r>
        <w:rPr>
          <w:rFonts w:hint="eastAsia" w:ascii="宋体" w:hAnsi="宋体" w:cs="宋体"/>
          <w:color w:val="auto"/>
          <w:szCs w:val="21"/>
          <w:highlight w:val="none"/>
        </w:rPr>
        <w:t>民</w:t>
      </w:r>
      <w:r>
        <w:rPr>
          <w:rFonts w:hint="eastAsia" w:ascii="宋体" w:hAnsi="宋体" w:cs="宋体"/>
          <w:color w:val="auto"/>
          <w:spacing w:val="-2"/>
          <w:szCs w:val="21"/>
          <w:highlight w:val="none"/>
        </w:rPr>
        <w:t>共和</w:t>
      </w:r>
      <w:r>
        <w:rPr>
          <w:rFonts w:hint="eastAsia" w:ascii="宋体" w:hAnsi="宋体" w:cs="宋体"/>
          <w:color w:val="auto"/>
          <w:szCs w:val="21"/>
          <w:highlight w:val="none"/>
        </w:rPr>
        <w:t>国招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法》、</w:t>
      </w:r>
      <w:r>
        <w:rPr>
          <w:rFonts w:hint="eastAsia" w:ascii="宋体" w:hAnsi="宋体" w:cs="宋体"/>
          <w:color w:val="auto"/>
          <w:spacing w:val="-2"/>
          <w:szCs w:val="21"/>
          <w:highlight w:val="none"/>
        </w:rPr>
        <w:t>《</w:t>
      </w:r>
      <w:r>
        <w:rPr>
          <w:rFonts w:hint="eastAsia" w:ascii="宋体" w:hAnsi="宋体" w:cs="宋体"/>
          <w:color w:val="auto"/>
          <w:szCs w:val="21"/>
          <w:highlight w:val="none"/>
        </w:rPr>
        <w:t>中</w:t>
      </w:r>
      <w:r>
        <w:rPr>
          <w:rFonts w:hint="eastAsia" w:ascii="宋体" w:hAnsi="宋体" w:cs="宋体"/>
          <w:color w:val="auto"/>
          <w:spacing w:val="-2"/>
          <w:szCs w:val="21"/>
          <w:highlight w:val="none"/>
        </w:rPr>
        <w:t>华人</w:t>
      </w:r>
      <w:r>
        <w:rPr>
          <w:rFonts w:hint="eastAsia" w:ascii="宋体" w:hAnsi="宋体" w:cs="宋体"/>
          <w:color w:val="auto"/>
          <w:szCs w:val="21"/>
          <w:highlight w:val="none"/>
        </w:rPr>
        <w:t>民共</w:t>
      </w:r>
      <w:r>
        <w:rPr>
          <w:rFonts w:hint="eastAsia" w:ascii="宋体" w:hAnsi="宋体" w:cs="宋体"/>
          <w:color w:val="auto"/>
          <w:spacing w:val="-2"/>
          <w:szCs w:val="21"/>
          <w:highlight w:val="none"/>
        </w:rPr>
        <w:t>和</w:t>
      </w:r>
      <w:r>
        <w:rPr>
          <w:rFonts w:hint="eastAsia" w:ascii="宋体" w:hAnsi="宋体" w:cs="宋体"/>
          <w:color w:val="auto"/>
          <w:szCs w:val="21"/>
          <w:highlight w:val="none"/>
        </w:rPr>
        <w:t>国</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法</w:t>
      </w:r>
      <w:r>
        <w:rPr>
          <w:rFonts w:hint="eastAsia" w:ascii="宋体" w:hAnsi="宋体" w:cs="宋体"/>
          <w:color w:val="auto"/>
          <w:szCs w:val="21"/>
          <w:highlight w:val="none"/>
        </w:rPr>
        <w:t>实</w:t>
      </w:r>
      <w:r>
        <w:rPr>
          <w:rFonts w:hint="eastAsia" w:ascii="宋体" w:hAnsi="宋体" w:cs="宋体"/>
          <w:color w:val="auto"/>
          <w:spacing w:val="-2"/>
          <w:szCs w:val="21"/>
          <w:highlight w:val="none"/>
        </w:rPr>
        <w:t>施</w:t>
      </w:r>
      <w:r>
        <w:rPr>
          <w:rFonts w:hint="eastAsia" w:ascii="宋体" w:hAnsi="宋体" w:cs="宋体"/>
          <w:color w:val="auto"/>
          <w:szCs w:val="21"/>
          <w:highlight w:val="none"/>
        </w:rPr>
        <w:t>条</w:t>
      </w:r>
      <w:r>
        <w:rPr>
          <w:rFonts w:hint="eastAsia" w:ascii="宋体" w:hAnsi="宋体" w:cs="宋体"/>
          <w:color w:val="auto"/>
          <w:spacing w:val="-2"/>
          <w:szCs w:val="21"/>
          <w:highlight w:val="none"/>
        </w:rPr>
        <w:t>例</w:t>
      </w:r>
      <w:r>
        <w:rPr>
          <w:rFonts w:hint="eastAsia" w:ascii="宋体" w:hAnsi="宋体" w:cs="宋体"/>
          <w:color w:val="auto"/>
          <w:spacing w:val="-7"/>
          <w:szCs w:val="21"/>
          <w:highlight w:val="none"/>
        </w:rPr>
        <w:t>》</w:t>
      </w:r>
      <w:r>
        <w:rPr>
          <w:rFonts w:hint="eastAsia" w:ascii="宋体" w:hAnsi="宋体" w:cs="宋体"/>
          <w:color w:val="auto"/>
          <w:spacing w:val="-2"/>
          <w:szCs w:val="21"/>
          <w:highlight w:val="none"/>
        </w:rPr>
        <w:t>等</w:t>
      </w:r>
      <w:r>
        <w:rPr>
          <w:rFonts w:hint="eastAsia" w:ascii="宋体" w:hAnsi="宋体" w:cs="宋体"/>
          <w:color w:val="auto"/>
          <w:szCs w:val="21"/>
          <w:highlight w:val="none"/>
        </w:rPr>
        <w:t>有关法律</w:t>
      </w:r>
      <w:r>
        <w:rPr>
          <w:rFonts w:hint="eastAsia" w:ascii="宋体" w:hAnsi="宋体" w:cs="宋体"/>
          <w:color w:val="auto"/>
          <w:spacing w:val="-2"/>
          <w:szCs w:val="21"/>
          <w:highlight w:val="none"/>
        </w:rPr>
        <w:t>、</w:t>
      </w:r>
      <w:r>
        <w:rPr>
          <w:rFonts w:hint="eastAsia" w:ascii="宋体" w:hAnsi="宋体" w:cs="宋体"/>
          <w:color w:val="auto"/>
          <w:szCs w:val="21"/>
          <w:highlight w:val="none"/>
        </w:rPr>
        <w:t>法</w:t>
      </w:r>
      <w:r>
        <w:rPr>
          <w:rFonts w:hint="eastAsia" w:ascii="宋体" w:hAnsi="宋体" w:cs="宋体"/>
          <w:color w:val="auto"/>
          <w:spacing w:val="-2"/>
          <w:szCs w:val="21"/>
          <w:highlight w:val="none"/>
        </w:rPr>
        <w:t>规</w:t>
      </w:r>
      <w:r>
        <w:rPr>
          <w:rFonts w:hint="eastAsia" w:ascii="宋体" w:hAnsi="宋体" w:cs="宋体"/>
          <w:color w:val="auto"/>
          <w:szCs w:val="21"/>
          <w:highlight w:val="none"/>
        </w:rPr>
        <w:t>和</w:t>
      </w:r>
      <w:r>
        <w:rPr>
          <w:rFonts w:hint="eastAsia" w:ascii="宋体" w:hAnsi="宋体" w:cs="宋体"/>
          <w:color w:val="auto"/>
          <w:spacing w:val="-2"/>
          <w:szCs w:val="21"/>
          <w:highlight w:val="none"/>
        </w:rPr>
        <w:t>规</w:t>
      </w:r>
      <w:r>
        <w:rPr>
          <w:rFonts w:hint="eastAsia" w:ascii="宋体" w:hAnsi="宋体" w:cs="宋体"/>
          <w:color w:val="auto"/>
          <w:szCs w:val="21"/>
          <w:highlight w:val="none"/>
        </w:rPr>
        <w:t>章</w:t>
      </w:r>
      <w:r>
        <w:rPr>
          <w:rFonts w:hint="eastAsia" w:ascii="宋体" w:hAnsi="宋体" w:cs="宋体"/>
          <w:color w:val="auto"/>
          <w:spacing w:val="-2"/>
          <w:szCs w:val="21"/>
          <w:highlight w:val="none"/>
        </w:rPr>
        <w:t>的</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，本</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已</w:t>
      </w:r>
      <w:r>
        <w:rPr>
          <w:rFonts w:hint="eastAsia" w:ascii="宋体" w:hAnsi="宋体" w:cs="宋体"/>
          <w:color w:val="auto"/>
          <w:szCs w:val="21"/>
          <w:highlight w:val="none"/>
        </w:rPr>
        <w:t>具</w:t>
      </w:r>
      <w:r>
        <w:rPr>
          <w:rFonts w:hint="eastAsia" w:ascii="宋体" w:hAnsi="宋体" w:cs="宋体"/>
          <w:color w:val="auto"/>
          <w:spacing w:val="-2"/>
          <w:szCs w:val="21"/>
          <w:highlight w:val="none"/>
        </w:rPr>
        <w:t>备</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条件</w:t>
      </w:r>
      <w:r>
        <w:rPr>
          <w:rFonts w:hint="eastAsia" w:ascii="宋体" w:hAnsi="宋体" w:cs="宋体"/>
          <w:color w:val="auto"/>
          <w:spacing w:val="-2"/>
          <w:szCs w:val="21"/>
          <w:highlight w:val="none"/>
        </w:rPr>
        <w:t>，</w:t>
      </w:r>
      <w:r>
        <w:rPr>
          <w:rFonts w:hint="eastAsia" w:ascii="宋体" w:hAnsi="宋体" w:cs="宋体"/>
          <w:color w:val="auto"/>
          <w:szCs w:val="21"/>
          <w:highlight w:val="none"/>
        </w:rPr>
        <w:t>现</w:t>
      </w:r>
      <w:r>
        <w:rPr>
          <w:rFonts w:hint="eastAsia" w:ascii="宋体" w:hAnsi="宋体" w:cs="宋体"/>
          <w:color w:val="auto"/>
          <w:spacing w:val="-2"/>
          <w:szCs w:val="21"/>
          <w:highlight w:val="none"/>
        </w:rPr>
        <w:t>对</w:t>
      </w:r>
      <w:r>
        <w:rPr>
          <w:rFonts w:hint="eastAsia" w:ascii="宋体" w:hAnsi="宋体" w:cs="宋体"/>
          <w:color w:val="auto"/>
          <w:szCs w:val="21"/>
          <w:highlight w:val="none"/>
        </w:rPr>
        <w:t>本项目进</w:t>
      </w:r>
      <w:r>
        <w:rPr>
          <w:rFonts w:hint="eastAsia" w:ascii="宋体" w:hAnsi="宋体" w:cs="宋体"/>
          <w:color w:val="auto"/>
          <w:spacing w:val="-2"/>
          <w:szCs w:val="21"/>
          <w:highlight w:val="none"/>
        </w:rPr>
        <w:t>行</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w:t>
      </w:r>
    </w:p>
    <w:p w14:paraId="5F5E04FA">
      <w:pPr>
        <w:spacing w:before="11"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1.1.2招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人须</w:t>
      </w:r>
      <w:r>
        <w:rPr>
          <w:rFonts w:hint="eastAsia" w:ascii="宋体" w:hAnsi="宋体" w:cs="宋体"/>
          <w:color w:val="auto"/>
          <w:szCs w:val="21"/>
          <w:highlight w:val="none"/>
        </w:rPr>
        <w:t>知前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p>
    <w:p w14:paraId="11EEA50C">
      <w:pPr>
        <w:spacing w:before="40"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1.1.3招</w:t>
      </w:r>
      <w:r>
        <w:rPr>
          <w:rFonts w:hint="eastAsia" w:ascii="宋体" w:hAnsi="宋体" w:cs="宋体"/>
          <w:color w:val="auto"/>
          <w:spacing w:val="-2"/>
          <w:szCs w:val="21"/>
          <w:highlight w:val="none"/>
        </w:rPr>
        <w:t>标</w:t>
      </w:r>
      <w:r>
        <w:rPr>
          <w:rFonts w:hint="eastAsia" w:ascii="宋体" w:hAnsi="宋体" w:cs="宋体"/>
          <w:color w:val="auto"/>
          <w:szCs w:val="21"/>
          <w:highlight w:val="none"/>
        </w:rPr>
        <w:t>代</w:t>
      </w:r>
      <w:r>
        <w:rPr>
          <w:rFonts w:hint="eastAsia" w:ascii="宋体" w:hAnsi="宋体" w:cs="宋体"/>
          <w:color w:val="auto"/>
          <w:spacing w:val="-2"/>
          <w:szCs w:val="21"/>
          <w:highlight w:val="none"/>
        </w:rPr>
        <w:t>理</w:t>
      </w:r>
      <w:r>
        <w:rPr>
          <w:rFonts w:hint="eastAsia" w:ascii="宋体" w:hAnsi="宋体" w:cs="宋体"/>
          <w:color w:val="auto"/>
          <w:szCs w:val="21"/>
          <w:highlight w:val="none"/>
        </w:rPr>
        <w:t>机</w:t>
      </w:r>
      <w:r>
        <w:rPr>
          <w:rFonts w:hint="eastAsia" w:ascii="宋体" w:hAnsi="宋体" w:cs="宋体"/>
          <w:color w:val="auto"/>
          <w:spacing w:val="-2"/>
          <w:szCs w:val="21"/>
          <w:highlight w:val="none"/>
        </w:rPr>
        <w:t>构</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7621BEA4">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1.1.4招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名</w:t>
      </w:r>
      <w:r>
        <w:rPr>
          <w:rFonts w:hint="eastAsia" w:ascii="宋体" w:hAnsi="宋体" w:cs="宋体"/>
          <w:color w:val="auto"/>
          <w:spacing w:val="-2"/>
          <w:szCs w:val="21"/>
          <w:highlight w:val="none"/>
        </w:rPr>
        <w:t>称</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48CF9F6D">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1.1.5项</w:t>
      </w:r>
      <w:r>
        <w:rPr>
          <w:rFonts w:hint="eastAsia" w:ascii="宋体" w:hAnsi="宋体" w:cs="宋体"/>
          <w:color w:val="auto"/>
          <w:spacing w:val="-2"/>
          <w:szCs w:val="21"/>
          <w:highlight w:val="none"/>
        </w:rPr>
        <w:t>目</w:t>
      </w:r>
      <w:r>
        <w:rPr>
          <w:rFonts w:hint="eastAsia" w:ascii="宋体" w:hAnsi="宋体" w:cs="宋体"/>
          <w:color w:val="auto"/>
          <w:szCs w:val="21"/>
          <w:highlight w:val="none"/>
        </w:rPr>
        <w:t>建</w:t>
      </w:r>
      <w:r>
        <w:rPr>
          <w:rFonts w:hint="eastAsia" w:ascii="宋体" w:hAnsi="宋体" w:cs="宋体"/>
          <w:color w:val="auto"/>
          <w:spacing w:val="-2"/>
          <w:szCs w:val="21"/>
          <w:highlight w:val="none"/>
        </w:rPr>
        <w:t>设</w:t>
      </w:r>
      <w:r>
        <w:rPr>
          <w:rFonts w:hint="eastAsia" w:ascii="宋体" w:hAnsi="宋体" w:cs="宋体"/>
          <w:color w:val="auto"/>
          <w:szCs w:val="21"/>
          <w:highlight w:val="none"/>
        </w:rPr>
        <w:t>地</w:t>
      </w:r>
      <w:r>
        <w:rPr>
          <w:rFonts w:hint="eastAsia" w:ascii="宋体" w:hAnsi="宋体" w:cs="宋体"/>
          <w:color w:val="auto"/>
          <w:spacing w:val="-2"/>
          <w:szCs w:val="21"/>
          <w:highlight w:val="none"/>
        </w:rPr>
        <w:t>点</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17DF4E7A">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1.1.6项</w:t>
      </w:r>
      <w:r>
        <w:rPr>
          <w:rFonts w:hint="eastAsia" w:ascii="宋体" w:hAnsi="宋体" w:cs="宋体"/>
          <w:color w:val="auto"/>
          <w:spacing w:val="-2"/>
          <w:szCs w:val="21"/>
          <w:highlight w:val="none"/>
        </w:rPr>
        <w:t>目</w:t>
      </w:r>
      <w:r>
        <w:rPr>
          <w:rFonts w:hint="eastAsia" w:ascii="宋体" w:hAnsi="宋体" w:cs="宋体"/>
          <w:color w:val="auto"/>
          <w:szCs w:val="21"/>
          <w:highlight w:val="none"/>
        </w:rPr>
        <w:t>建</w:t>
      </w:r>
      <w:r>
        <w:rPr>
          <w:rFonts w:hint="eastAsia" w:ascii="宋体" w:hAnsi="宋体" w:cs="宋体"/>
          <w:color w:val="auto"/>
          <w:spacing w:val="-2"/>
          <w:szCs w:val="21"/>
          <w:highlight w:val="none"/>
        </w:rPr>
        <w:t>设</w:t>
      </w:r>
      <w:r>
        <w:rPr>
          <w:rFonts w:hint="eastAsia" w:ascii="宋体" w:hAnsi="宋体" w:cs="宋体"/>
          <w:color w:val="auto"/>
          <w:szCs w:val="21"/>
          <w:highlight w:val="none"/>
        </w:rPr>
        <w:t>规</w:t>
      </w:r>
      <w:r>
        <w:rPr>
          <w:rFonts w:hint="eastAsia" w:ascii="宋体" w:hAnsi="宋体" w:cs="宋体"/>
          <w:color w:val="auto"/>
          <w:spacing w:val="-2"/>
          <w:szCs w:val="21"/>
          <w:highlight w:val="none"/>
        </w:rPr>
        <w:t>模</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57C8A33">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1.1.7工</w:t>
      </w:r>
      <w:r>
        <w:rPr>
          <w:rFonts w:hint="eastAsia" w:ascii="宋体" w:hAnsi="宋体" w:cs="宋体"/>
          <w:color w:val="auto"/>
          <w:spacing w:val="-2"/>
          <w:szCs w:val="21"/>
          <w:highlight w:val="none"/>
        </w:rPr>
        <w:t>程</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施</w:t>
      </w:r>
      <w:r>
        <w:rPr>
          <w:rFonts w:hint="eastAsia" w:ascii="宋体" w:hAnsi="宋体" w:cs="宋体"/>
          <w:color w:val="auto"/>
          <w:spacing w:val="-2"/>
          <w:szCs w:val="21"/>
          <w:highlight w:val="none"/>
        </w:rPr>
        <w:t>工</w:t>
      </w:r>
      <w:r>
        <w:rPr>
          <w:rFonts w:hint="eastAsia" w:ascii="宋体" w:hAnsi="宋体" w:cs="宋体"/>
          <w:color w:val="auto"/>
          <w:szCs w:val="21"/>
          <w:highlight w:val="none"/>
        </w:rPr>
        <w:t>预</w:t>
      </w:r>
      <w:r>
        <w:rPr>
          <w:rFonts w:hint="eastAsia" w:ascii="宋体" w:hAnsi="宋体" w:cs="宋体"/>
          <w:color w:val="auto"/>
          <w:spacing w:val="-2"/>
          <w:szCs w:val="21"/>
          <w:highlight w:val="none"/>
        </w:rPr>
        <w:t>计开</w:t>
      </w:r>
      <w:r>
        <w:rPr>
          <w:rFonts w:hint="eastAsia" w:ascii="宋体" w:hAnsi="宋体" w:cs="宋体"/>
          <w:color w:val="auto"/>
          <w:szCs w:val="21"/>
          <w:highlight w:val="none"/>
        </w:rPr>
        <w:t>工日</w:t>
      </w:r>
      <w:r>
        <w:rPr>
          <w:rFonts w:hint="eastAsia" w:ascii="宋体" w:hAnsi="宋体" w:cs="宋体"/>
          <w:color w:val="auto"/>
          <w:spacing w:val="-2"/>
          <w:szCs w:val="21"/>
          <w:highlight w:val="none"/>
        </w:rPr>
        <w:t>期</w:t>
      </w:r>
      <w:r>
        <w:rPr>
          <w:rFonts w:hint="eastAsia" w:ascii="宋体" w:hAnsi="宋体" w:cs="宋体"/>
          <w:color w:val="auto"/>
          <w:szCs w:val="21"/>
          <w:highlight w:val="none"/>
        </w:rPr>
        <w:t>和</w:t>
      </w:r>
      <w:r>
        <w:rPr>
          <w:rFonts w:hint="eastAsia" w:ascii="宋体" w:hAnsi="宋体" w:cs="宋体"/>
          <w:color w:val="auto"/>
          <w:spacing w:val="-2"/>
          <w:szCs w:val="21"/>
          <w:highlight w:val="none"/>
        </w:rPr>
        <w:t>建</w:t>
      </w:r>
      <w:r>
        <w:rPr>
          <w:rFonts w:hint="eastAsia" w:ascii="宋体" w:hAnsi="宋体" w:cs="宋体"/>
          <w:color w:val="auto"/>
          <w:szCs w:val="21"/>
          <w:highlight w:val="none"/>
        </w:rPr>
        <w:t>设</w:t>
      </w:r>
      <w:r>
        <w:rPr>
          <w:rFonts w:hint="eastAsia" w:ascii="宋体" w:hAnsi="宋体" w:cs="宋体"/>
          <w:color w:val="auto"/>
          <w:spacing w:val="-2"/>
          <w:szCs w:val="21"/>
          <w:highlight w:val="none"/>
        </w:rPr>
        <w:t>周</w:t>
      </w:r>
      <w:r>
        <w:rPr>
          <w:rFonts w:hint="eastAsia" w:ascii="宋体" w:hAnsi="宋体" w:cs="宋体"/>
          <w:color w:val="auto"/>
          <w:szCs w:val="21"/>
          <w:highlight w:val="none"/>
        </w:rPr>
        <w:t>期</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7320041C">
      <w:pPr>
        <w:spacing w:before="39"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1.1.8建</w:t>
      </w:r>
      <w:r>
        <w:rPr>
          <w:rFonts w:hint="eastAsia" w:ascii="宋体" w:hAnsi="宋体" w:cs="宋体"/>
          <w:color w:val="auto"/>
          <w:spacing w:val="-2"/>
          <w:szCs w:val="21"/>
          <w:highlight w:val="none"/>
        </w:rPr>
        <w:t>筑</w:t>
      </w:r>
      <w:r>
        <w:rPr>
          <w:rFonts w:hint="eastAsia" w:ascii="宋体" w:hAnsi="宋体" w:cs="宋体"/>
          <w:color w:val="auto"/>
          <w:szCs w:val="21"/>
          <w:highlight w:val="none"/>
        </w:rPr>
        <w:t>安</w:t>
      </w:r>
      <w:r>
        <w:rPr>
          <w:rFonts w:hint="eastAsia" w:ascii="宋体" w:hAnsi="宋体" w:cs="宋体"/>
          <w:color w:val="auto"/>
          <w:spacing w:val="-2"/>
          <w:szCs w:val="21"/>
          <w:highlight w:val="none"/>
        </w:rPr>
        <w:t>装</w:t>
      </w:r>
      <w:r>
        <w:rPr>
          <w:rFonts w:hint="eastAsia" w:ascii="宋体" w:hAnsi="宋体" w:cs="宋体"/>
          <w:color w:val="auto"/>
          <w:szCs w:val="21"/>
          <w:highlight w:val="none"/>
        </w:rPr>
        <w:t>工</w:t>
      </w:r>
      <w:r>
        <w:rPr>
          <w:rFonts w:hint="eastAsia" w:ascii="宋体" w:hAnsi="宋体" w:cs="宋体"/>
          <w:color w:val="auto"/>
          <w:spacing w:val="-2"/>
          <w:szCs w:val="21"/>
          <w:highlight w:val="none"/>
        </w:rPr>
        <w:t>程</w:t>
      </w:r>
      <w:r>
        <w:rPr>
          <w:rFonts w:hint="eastAsia" w:ascii="宋体" w:hAnsi="宋体" w:cs="宋体"/>
          <w:color w:val="auto"/>
          <w:szCs w:val="21"/>
          <w:highlight w:val="none"/>
        </w:rPr>
        <w:t>费</w:t>
      </w:r>
      <w:r>
        <w:rPr>
          <w:rFonts w:hint="eastAsia" w:ascii="宋体" w:hAnsi="宋体" w:cs="宋体"/>
          <w:color w:val="auto"/>
          <w:spacing w:val="-1"/>
          <w:szCs w:val="21"/>
          <w:highlight w:val="none"/>
        </w:rPr>
        <w:t>/</w:t>
      </w:r>
      <w:r>
        <w:rPr>
          <w:rFonts w:hint="eastAsia" w:ascii="宋体" w:hAnsi="宋体" w:cs="宋体"/>
          <w:color w:val="auto"/>
          <w:spacing w:val="-2"/>
          <w:szCs w:val="21"/>
          <w:highlight w:val="none"/>
        </w:rPr>
        <w:t>工</w:t>
      </w:r>
      <w:r>
        <w:rPr>
          <w:rFonts w:hint="eastAsia" w:ascii="宋体" w:hAnsi="宋体" w:cs="宋体"/>
          <w:color w:val="auto"/>
          <w:szCs w:val="21"/>
          <w:highlight w:val="none"/>
        </w:rPr>
        <w:t>程概</w:t>
      </w:r>
      <w:r>
        <w:rPr>
          <w:rFonts w:hint="eastAsia" w:ascii="宋体" w:hAnsi="宋体" w:cs="宋体"/>
          <w:color w:val="auto"/>
          <w:spacing w:val="-2"/>
          <w:szCs w:val="21"/>
          <w:highlight w:val="none"/>
        </w:rPr>
        <w:t>算</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附表。</w:t>
      </w:r>
    </w:p>
    <w:p w14:paraId="01BEE14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1.2 招标项目的资金来源和落实情况</w:t>
      </w:r>
    </w:p>
    <w:p w14:paraId="3A567952">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1.2.1资</w:t>
      </w:r>
      <w:r>
        <w:rPr>
          <w:rFonts w:hint="eastAsia" w:ascii="宋体" w:hAnsi="宋体" w:cs="宋体"/>
          <w:color w:val="auto"/>
          <w:spacing w:val="-2"/>
          <w:szCs w:val="21"/>
          <w:highlight w:val="none"/>
        </w:rPr>
        <w:t>金</w:t>
      </w:r>
      <w:r>
        <w:rPr>
          <w:rFonts w:hint="eastAsia" w:ascii="宋体" w:hAnsi="宋体" w:cs="宋体"/>
          <w:color w:val="auto"/>
          <w:szCs w:val="21"/>
          <w:highlight w:val="none"/>
        </w:rPr>
        <w:t>来</w:t>
      </w:r>
      <w:r>
        <w:rPr>
          <w:rFonts w:hint="eastAsia" w:ascii="宋体" w:hAnsi="宋体" w:cs="宋体"/>
          <w:color w:val="auto"/>
          <w:spacing w:val="-2"/>
          <w:szCs w:val="21"/>
          <w:highlight w:val="none"/>
        </w:rPr>
        <w:t>源</w:t>
      </w:r>
      <w:r>
        <w:rPr>
          <w:rFonts w:hint="eastAsia" w:ascii="宋体" w:hAnsi="宋体" w:cs="宋体"/>
          <w:color w:val="auto"/>
          <w:szCs w:val="21"/>
          <w:highlight w:val="none"/>
        </w:rPr>
        <w:t>及</w:t>
      </w:r>
      <w:r>
        <w:rPr>
          <w:rFonts w:hint="eastAsia" w:ascii="宋体" w:hAnsi="宋体" w:cs="宋体"/>
          <w:color w:val="auto"/>
          <w:spacing w:val="-2"/>
          <w:szCs w:val="21"/>
          <w:highlight w:val="none"/>
        </w:rPr>
        <w:t>比</w:t>
      </w:r>
      <w:r>
        <w:rPr>
          <w:rFonts w:hint="eastAsia" w:ascii="宋体" w:hAnsi="宋体" w:cs="宋体"/>
          <w:color w:val="auto"/>
          <w:szCs w:val="21"/>
          <w:highlight w:val="none"/>
        </w:rPr>
        <w:t>例</w:t>
      </w:r>
      <w:r>
        <w:rPr>
          <w:rFonts w:hint="eastAsia" w:ascii="宋体" w:hAnsi="宋体" w:cs="宋体"/>
          <w:color w:val="auto"/>
          <w:spacing w:val="-2"/>
          <w:szCs w:val="21"/>
          <w:highlight w:val="none"/>
        </w:rPr>
        <w:t>：见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p>
    <w:p w14:paraId="01D20616">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1.2.2资</w:t>
      </w:r>
      <w:r>
        <w:rPr>
          <w:rFonts w:hint="eastAsia" w:ascii="宋体" w:hAnsi="宋体" w:cs="宋体"/>
          <w:color w:val="auto"/>
          <w:spacing w:val="-2"/>
          <w:szCs w:val="21"/>
          <w:highlight w:val="none"/>
        </w:rPr>
        <w:t>金</w:t>
      </w:r>
      <w:r>
        <w:rPr>
          <w:rFonts w:hint="eastAsia" w:ascii="宋体" w:hAnsi="宋体" w:cs="宋体"/>
          <w:color w:val="auto"/>
          <w:szCs w:val="21"/>
          <w:highlight w:val="none"/>
        </w:rPr>
        <w:t>落</w:t>
      </w:r>
      <w:r>
        <w:rPr>
          <w:rFonts w:hint="eastAsia" w:ascii="宋体" w:hAnsi="宋体" w:cs="宋体"/>
          <w:color w:val="auto"/>
          <w:spacing w:val="-2"/>
          <w:szCs w:val="21"/>
          <w:highlight w:val="none"/>
        </w:rPr>
        <w:t>实</w:t>
      </w:r>
      <w:r>
        <w:rPr>
          <w:rFonts w:hint="eastAsia" w:ascii="宋体" w:hAnsi="宋体" w:cs="宋体"/>
          <w:color w:val="auto"/>
          <w:szCs w:val="21"/>
          <w:highlight w:val="none"/>
        </w:rPr>
        <w:t>情</w:t>
      </w:r>
      <w:r>
        <w:rPr>
          <w:rFonts w:hint="eastAsia" w:ascii="宋体" w:hAnsi="宋体" w:cs="宋体"/>
          <w:color w:val="auto"/>
          <w:spacing w:val="-2"/>
          <w:szCs w:val="21"/>
          <w:highlight w:val="none"/>
        </w:rPr>
        <w:t>况</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7E781041">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1.3 招标范围、服务期限和质量标准</w:t>
      </w:r>
    </w:p>
    <w:p w14:paraId="348BC1CB">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1.3.1招</w:t>
      </w:r>
      <w:r>
        <w:rPr>
          <w:rFonts w:hint="eastAsia" w:ascii="宋体" w:hAnsi="宋体" w:cs="宋体"/>
          <w:color w:val="auto"/>
          <w:spacing w:val="-2"/>
          <w:szCs w:val="21"/>
          <w:highlight w:val="none"/>
        </w:rPr>
        <w:t>标</w:t>
      </w:r>
      <w:r>
        <w:rPr>
          <w:rFonts w:hint="eastAsia" w:ascii="宋体" w:hAnsi="宋体" w:cs="宋体"/>
          <w:color w:val="auto"/>
          <w:szCs w:val="21"/>
          <w:highlight w:val="none"/>
        </w:rPr>
        <w:t>范</w:t>
      </w:r>
      <w:r>
        <w:rPr>
          <w:rFonts w:hint="eastAsia" w:ascii="宋体" w:hAnsi="宋体" w:cs="宋体"/>
          <w:color w:val="auto"/>
          <w:spacing w:val="-2"/>
          <w:szCs w:val="21"/>
          <w:highlight w:val="none"/>
        </w:rPr>
        <w:t>围</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E35D3C6">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1.3.2 服</w:t>
      </w:r>
      <w:r>
        <w:rPr>
          <w:rFonts w:hint="eastAsia" w:ascii="宋体" w:hAnsi="宋体" w:cs="宋体"/>
          <w:color w:val="auto"/>
          <w:spacing w:val="-2"/>
          <w:szCs w:val="21"/>
          <w:highlight w:val="none"/>
        </w:rPr>
        <w:t>务</w:t>
      </w:r>
      <w:r>
        <w:rPr>
          <w:rFonts w:hint="eastAsia" w:ascii="宋体" w:hAnsi="宋体" w:cs="宋体"/>
          <w:color w:val="auto"/>
          <w:szCs w:val="21"/>
          <w:highlight w:val="none"/>
        </w:rPr>
        <w:t>期</w:t>
      </w:r>
      <w:r>
        <w:rPr>
          <w:rFonts w:hint="eastAsia" w:ascii="宋体" w:hAnsi="宋体" w:cs="宋体"/>
          <w:color w:val="auto"/>
          <w:spacing w:val="-2"/>
          <w:szCs w:val="21"/>
          <w:highlight w:val="none"/>
        </w:rPr>
        <w:t>限</w:t>
      </w:r>
      <w:r>
        <w:rPr>
          <w:rFonts w:hint="eastAsia" w:ascii="宋体" w:hAnsi="宋体" w:cs="宋体"/>
          <w:color w:val="auto"/>
          <w:szCs w:val="21"/>
          <w:highlight w:val="none"/>
        </w:rPr>
        <w:t>：</w:t>
      </w:r>
      <w:r>
        <w:rPr>
          <w:rFonts w:hint="eastAsia" w:ascii="宋体" w:hAnsi="宋体" w:cs="宋体"/>
          <w:color w:val="auto"/>
          <w:spacing w:val="-2"/>
          <w:szCs w:val="21"/>
          <w:highlight w:val="none"/>
        </w:rPr>
        <w:t>见投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71B3F293">
      <w:pPr>
        <w:spacing w:before="37"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1.3.3质</w:t>
      </w:r>
      <w:r>
        <w:rPr>
          <w:rFonts w:hint="eastAsia" w:ascii="宋体" w:hAnsi="宋体" w:cs="宋体"/>
          <w:color w:val="auto"/>
          <w:spacing w:val="-2"/>
          <w:szCs w:val="21"/>
          <w:highlight w:val="none"/>
        </w:rPr>
        <w:t>量</w:t>
      </w:r>
      <w:r>
        <w:rPr>
          <w:rFonts w:hint="eastAsia" w:ascii="宋体" w:hAnsi="宋体" w:cs="宋体"/>
          <w:color w:val="auto"/>
          <w:szCs w:val="21"/>
          <w:highlight w:val="none"/>
        </w:rPr>
        <w:t>标</w:t>
      </w:r>
      <w:r>
        <w:rPr>
          <w:rFonts w:hint="eastAsia" w:ascii="宋体" w:hAnsi="宋体" w:cs="宋体"/>
          <w:color w:val="auto"/>
          <w:spacing w:val="-2"/>
          <w:szCs w:val="21"/>
          <w:highlight w:val="none"/>
        </w:rPr>
        <w:t>准</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5F251503">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1.4 投标人资格要求</w:t>
      </w:r>
    </w:p>
    <w:p w14:paraId="50C5C7CA">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1.4.1投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具</w:t>
      </w:r>
      <w:r>
        <w:rPr>
          <w:rFonts w:hint="eastAsia" w:ascii="宋体" w:hAnsi="宋体" w:cs="宋体"/>
          <w:color w:val="auto"/>
          <w:spacing w:val="-2"/>
          <w:szCs w:val="21"/>
          <w:highlight w:val="none"/>
        </w:rPr>
        <w:t>备</w:t>
      </w:r>
      <w:r>
        <w:rPr>
          <w:rFonts w:hint="eastAsia" w:ascii="宋体" w:hAnsi="宋体" w:cs="宋体"/>
          <w:color w:val="auto"/>
          <w:szCs w:val="21"/>
          <w:highlight w:val="none"/>
        </w:rPr>
        <w:t>承</w:t>
      </w:r>
      <w:r>
        <w:rPr>
          <w:rFonts w:hint="eastAsia" w:ascii="宋体" w:hAnsi="宋体" w:cs="宋体"/>
          <w:color w:val="auto"/>
          <w:spacing w:val="-2"/>
          <w:szCs w:val="21"/>
          <w:highlight w:val="none"/>
        </w:rPr>
        <w:t>担本</w:t>
      </w:r>
      <w:r>
        <w:rPr>
          <w:rFonts w:hint="eastAsia" w:ascii="宋体" w:hAnsi="宋体" w:cs="宋体"/>
          <w:color w:val="auto"/>
          <w:szCs w:val="21"/>
          <w:highlight w:val="none"/>
        </w:rPr>
        <w:t>招标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资</w:t>
      </w:r>
      <w:r>
        <w:rPr>
          <w:rFonts w:hint="eastAsia" w:ascii="宋体" w:hAnsi="宋体" w:cs="宋体"/>
          <w:color w:val="auto"/>
          <w:szCs w:val="21"/>
          <w:highlight w:val="none"/>
        </w:rPr>
        <w:t>质</w:t>
      </w:r>
      <w:r>
        <w:rPr>
          <w:rFonts w:hint="eastAsia" w:ascii="宋体" w:hAnsi="宋体" w:cs="宋体"/>
          <w:color w:val="auto"/>
          <w:spacing w:val="-2"/>
          <w:szCs w:val="21"/>
          <w:highlight w:val="none"/>
        </w:rPr>
        <w:t>条</w:t>
      </w:r>
      <w:r>
        <w:rPr>
          <w:rFonts w:hint="eastAsia" w:ascii="宋体" w:hAnsi="宋体" w:cs="宋体"/>
          <w:color w:val="auto"/>
          <w:szCs w:val="21"/>
          <w:highlight w:val="none"/>
        </w:rPr>
        <w:t>件</w:t>
      </w:r>
      <w:r>
        <w:rPr>
          <w:rFonts w:hint="eastAsia" w:ascii="宋体" w:hAnsi="宋体" w:cs="宋体"/>
          <w:color w:val="auto"/>
          <w:spacing w:val="-2"/>
          <w:szCs w:val="21"/>
          <w:highlight w:val="none"/>
        </w:rPr>
        <w:t>、</w:t>
      </w:r>
      <w:r>
        <w:rPr>
          <w:rFonts w:hint="eastAsia" w:ascii="宋体" w:hAnsi="宋体" w:cs="宋体"/>
          <w:color w:val="auto"/>
          <w:szCs w:val="21"/>
          <w:highlight w:val="none"/>
        </w:rPr>
        <w:t>能</w:t>
      </w:r>
      <w:r>
        <w:rPr>
          <w:rFonts w:hint="eastAsia" w:ascii="宋体" w:hAnsi="宋体" w:cs="宋体"/>
          <w:color w:val="auto"/>
          <w:spacing w:val="-2"/>
          <w:szCs w:val="21"/>
          <w:highlight w:val="none"/>
        </w:rPr>
        <w:t>力</w:t>
      </w:r>
      <w:r>
        <w:rPr>
          <w:rFonts w:hint="eastAsia" w:ascii="宋体" w:hAnsi="宋体" w:cs="宋体"/>
          <w:color w:val="auto"/>
          <w:szCs w:val="21"/>
          <w:highlight w:val="none"/>
        </w:rPr>
        <w:t>和信</w:t>
      </w:r>
      <w:r>
        <w:rPr>
          <w:rFonts w:hint="eastAsia" w:ascii="宋体" w:hAnsi="宋体" w:cs="宋体"/>
          <w:color w:val="auto"/>
          <w:spacing w:val="-2"/>
          <w:szCs w:val="21"/>
          <w:highlight w:val="none"/>
        </w:rPr>
        <w:t>誉</w:t>
      </w:r>
      <w:r>
        <w:rPr>
          <w:rFonts w:hint="eastAsia" w:ascii="宋体" w:hAnsi="宋体" w:cs="宋体"/>
          <w:color w:val="auto"/>
          <w:szCs w:val="21"/>
          <w:highlight w:val="none"/>
        </w:rPr>
        <w:t>：</w:t>
      </w:r>
    </w:p>
    <w:p w14:paraId="6A9655F4">
      <w:pPr>
        <w:spacing w:line="360" w:lineRule="auto"/>
        <w:ind w:firstLine="420" w:firstLineChars="200"/>
        <w:jc w:val="left"/>
        <w:rPr>
          <w:rFonts w:ascii="宋体" w:hAnsi="宋体"/>
          <w:color w:val="auto"/>
          <w:highlight w:val="none"/>
        </w:rPr>
      </w:pPr>
      <w:r>
        <w:rPr>
          <w:rFonts w:hint="eastAsia" w:ascii="宋体" w:hAnsi="宋体"/>
          <w:color w:val="auto"/>
          <w:highlight w:val="none"/>
        </w:rPr>
        <w:t>（1）资质要求：详见招标公告投标人资格要求；</w:t>
      </w:r>
    </w:p>
    <w:p w14:paraId="68B06C00">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（2）财务要求：详见投标人须知前附表。 </w:t>
      </w:r>
    </w:p>
    <w:p w14:paraId="1FB01606">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（3）业绩要求：详见投标人须知前附表。 </w:t>
      </w:r>
    </w:p>
    <w:p w14:paraId="1E24AF78">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（4）信誉要求：详见投标人须知前附表。 </w:t>
      </w:r>
    </w:p>
    <w:p w14:paraId="374D3C24">
      <w:pPr>
        <w:spacing w:line="360" w:lineRule="auto"/>
        <w:ind w:firstLine="420" w:firstLineChars="200"/>
        <w:jc w:val="left"/>
        <w:rPr>
          <w:rFonts w:ascii="宋体" w:hAnsi="宋体"/>
          <w:color w:val="auto"/>
          <w:highlight w:val="none"/>
        </w:rPr>
      </w:pPr>
      <w:r>
        <w:rPr>
          <w:rFonts w:hint="eastAsia" w:ascii="宋体" w:hAnsi="宋体"/>
          <w:color w:val="auto"/>
          <w:highlight w:val="none"/>
        </w:rPr>
        <w:t>（5）项目负责人的资格要求：详见招标公告投标人资格要求；</w:t>
      </w:r>
    </w:p>
    <w:p w14:paraId="73CE1878">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（6）其他主要人员要求：详见投标人须知前附表。 </w:t>
      </w:r>
    </w:p>
    <w:p w14:paraId="6A3667F5">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（7）试验检测仪器设备要求：详见投标人须知前附表。 </w:t>
      </w:r>
    </w:p>
    <w:p w14:paraId="067D07BA">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（8）其他要求：详见投标人须知前附表。 </w:t>
      </w:r>
    </w:p>
    <w:p w14:paraId="5CE73BD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需要提交的相关证明材料见本章第 3.5 款的规定。</w:t>
      </w:r>
    </w:p>
    <w:p w14:paraId="06B77B7D">
      <w:pPr>
        <w:pStyle w:val="2"/>
        <w:rPr>
          <w:rFonts w:hint="default" w:eastAsia="宋体"/>
          <w:color w:val="auto"/>
          <w:highlight w:val="none"/>
          <w:lang w:val="en-US" w:eastAsia="zh-CN"/>
        </w:rPr>
      </w:pPr>
      <w:r>
        <w:rPr>
          <w:rFonts w:hint="eastAsia" w:ascii="宋体" w:hAnsi="宋体"/>
          <w:color w:val="auto"/>
          <w:highlight w:val="none"/>
          <w:lang w:val="en-US" w:eastAsia="zh-CN"/>
        </w:rPr>
        <w:t>1.4.2是否接受联合体：</w:t>
      </w:r>
      <w:r>
        <w:rPr>
          <w:rFonts w:hint="eastAsia" w:ascii="宋体" w:hAnsi="宋体"/>
          <w:color w:val="auto"/>
          <w:highlight w:val="none"/>
        </w:rPr>
        <w:t>详见投标人须知前附表。</w:t>
      </w:r>
    </w:p>
    <w:p w14:paraId="5FD88905">
      <w:pPr>
        <w:spacing w:before="6" w:line="360" w:lineRule="auto"/>
        <w:ind w:left="0" w:right="0" w:firstLine="420" w:firstLineChars="200"/>
        <w:jc w:val="left"/>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存</w:t>
      </w:r>
      <w:r>
        <w:rPr>
          <w:rFonts w:hint="eastAsia" w:ascii="宋体" w:hAnsi="宋体" w:cs="宋体"/>
          <w:color w:val="auto"/>
          <w:szCs w:val="21"/>
          <w:highlight w:val="none"/>
        </w:rPr>
        <w:t>在</w:t>
      </w:r>
      <w:r>
        <w:rPr>
          <w:rFonts w:hint="eastAsia" w:ascii="宋体" w:hAnsi="宋体" w:cs="宋体"/>
          <w:color w:val="auto"/>
          <w:spacing w:val="-2"/>
          <w:szCs w:val="21"/>
          <w:highlight w:val="none"/>
        </w:rPr>
        <w:t>下列</w:t>
      </w:r>
      <w:r>
        <w:rPr>
          <w:rFonts w:hint="eastAsia" w:ascii="宋体" w:hAnsi="宋体" w:cs="宋体"/>
          <w:color w:val="auto"/>
          <w:szCs w:val="21"/>
          <w:highlight w:val="none"/>
        </w:rPr>
        <w:t>情形</w:t>
      </w:r>
      <w:r>
        <w:rPr>
          <w:rFonts w:hint="eastAsia" w:ascii="宋体" w:hAnsi="宋体" w:cs="宋体"/>
          <w:color w:val="auto"/>
          <w:spacing w:val="-2"/>
          <w:szCs w:val="21"/>
          <w:highlight w:val="none"/>
        </w:rPr>
        <w:t>之</w:t>
      </w:r>
      <w:r>
        <w:rPr>
          <w:rFonts w:hint="eastAsia" w:ascii="宋体" w:hAnsi="宋体" w:cs="宋体"/>
          <w:color w:val="auto"/>
          <w:szCs w:val="21"/>
          <w:highlight w:val="none"/>
        </w:rPr>
        <w:t>一：</w:t>
      </w:r>
    </w:p>
    <w:p w14:paraId="0C8123EA">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具</w:t>
      </w:r>
      <w:r>
        <w:rPr>
          <w:rFonts w:hint="eastAsia" w:ascii="宋体" w:hAnsi="宋体" w:cs="宋体"/>
          <w:color w:val="auto"/>
          <w:szCs w:val="21"/>
          <w:highlight w:val="none"/>
        </w:rPr>
        <w:t>有</w:t>
      </w:r>
      <w:r>
        <w:rPr>
          <w:rFonts w:hint="eastAsia" w:ascii="宋体" w:hAnsi="宋体" w:cs="宋体"/>
          <w:color w:val="auto"/>
          <w:spacing w:val="-2"/>
          <w:szCs w:val="21"/>
          <w:highlight w:val="none"/>
        </w:rPr>
        <w:t>独立</w:t>
      </w:r>
      <w:r>
        <w:rPr>
          <w:rFonts w:hint="eastAsia" w:ascii="宋体" w:hAnsi="宋体" w:cs="宋体"/>
          <w:color w:val="auto"/>
          <w:szCs w:val="21"/>
          <w:highlight w:val="none"/>
        </w:rPr>
        <w:t>法人</w:t>
      </w:r>
      <w:r>
        <w:rPr>
          <w:rFonts w:hint="eastAsia" w:ascii="宋体" w:hAnsi="宋体" w:cs="宋体"/>
          <w:color w:val="auto"/>
          <w:spacing w:val="-2"/>
          <w:szCs w:val="21"/>
          <w:highlight w:val="none"/>
        </w:rPr>
        <w:t>资</w:t>
      </w:r>
      <w:r>
        <w:rPr>
          <w:rFonts w:hint="eastAsia" w:ascii="宋体" w:hAnsi="宋体" w:cs="宋体"/>
          <w:color w:val="auto"/>
          <w:szCs w:val="21"/>
          <w:highlight w:val="none"/>
        </w:rPr>
        <w:t>格</w:t>
      </w:r>
      <w:r>
        <w:rPr>
          <w:rFonts w:hint="eastAsia" w:ascii="宋体" w:hAnsi="宋体" w:cs="宋体"/>
          <w:color w:val="auto"/>
          <w:spacing w:val="-2"/>
          <w:szCs w:val="21"/>
          <w:highlight w:val="none"/>
        </w:rPr>
        <w:t>的</w:t>
      </w:r>
      <w:r>
        <w:rPr>
          <w:rFonts w:hint="eastAsia" w:ascii="宋体" w:hAnsi="宋体" w:cs="宋体"/>
          <w:color w:val="auto"/>
          <w:szCs w:val="21"/>
          <w:highlight w:val="none"/>
        </w:rPr>
        <w:t>附</w:t>
      </w:r>
      <w:r>
        <w:rPr>
          <w:rFonts w:hint="eastAsia" w:ascii="宋体" w:hAnsi="宋体" w:cs="宋体"/>
          <w:color w:val="auto"/>
          <w:spacing w:val="-2"/>
          <w:szCs w:val="21"/>
          <w:highlight w:val="none"/>
        </w:rPr>
        <w:t>属</w:t>
      </w:r>
      <w:r>
        <w:rPr>
          <w:rFonts w:hint="eastAsia" w:ascii="宋体" w:hAnsi="宋体" w:cs="宋体"/>
          <w:color w:val="auto"/>
          <w:szCs w:val="21"/>
          <w:highlight w:val="none"/>
        </w:rPr>
        <w:t>机</w:t>
      </w:r>
      <w:r>
        <w:rPr>
          <w:rFonts w:hint="eastAsia" w:ascii="宋体" w:hAnsi="宋体" w:cs="宋体"/>
          <w:color w:val="auto"/>
          <w:spacing w:val="-2"/>
          <w:szCs w:val="21"/>
          <w:highlight w:val="none"/>
        </w:rPr>
        <w:t>构</w:t>
      </w:r>
      <w:r>
        <w:rPr>
          <w:rFonts w:hint="eastAsia" w:ascii="宋体" w:hAnsi="宋体" w:cs="宋体"/>
          <w:color w:val="auto"/>
          <w:szCs w:val="21"/>
          <w:highlight w:val="none"/>
        </w:rPr>
        <w:t>（</w:t>
      </w:r>
      <w:r>
        <w:rPr>
          <w:rFonts w:hint="eastAsia" w:ascii="宋体" w:hAnsi="宋体" w:cs="宋体"/>
          <w:color w:val="auto"/>
          <w:spacing w:val="-2"/>
          <w:szCs w:val="21"/>
          <w:highlight w:val="none"/>
        </w:rPr>
        <w:t>单</w:t>
      </w:r>
      <w:r>
        <w:rPr>
          <w:rFonts w:hint="eastAsia" w:ascii="宋体" w:hAnsi="宋体" w:cs="宋体"/>
          <w:color w:val="auto"/>
          <w:szCs w:val="21"/>
          <w:highlight w:val="none"/>
        </w:rPr>
        <w:t>位</w:t>
      </w:r>
      <w:r>
        <w:rPr>
          <w:rFonts w:hint="eastAsia" w:ascii="宋体" w:hAnsi="宋体" w:cs="宋体"/>
          <w:color w:val="auto"/>
          <w:spacing w:val="-106"/>
          <w:szCs w:val="21"/>
          <w:highlight w:val="none"/>
        </w:rPr>
        <w:t>）</w:t>
      </w:r>
    </w:p>
    <w:p w14:paraId="5489CB88">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利</w:t>
      </w:r>
      <w:r>
        <w:rPr>
          <w:rFonts w:hint="eastAsia" w:ascii="宋体" w:hAnsi="宋体" w:cs="宋体"/>
          <w:color w:val="auto"/>
          <w:spacing w:val="-2"/>
          <w:szCs w:val="21"/>
          <w:highlight w:val="none"/>
        </w:rPr>
        <w:t>害关</w:t>
      </w:r>
      <w:r>
        <w:rPr>
          <w:rFonts w:hint="eastAsia" w:ascii="宋体" w:hAnsi="宋体" w:cs="宋体"/>
          <w:color w:val="auto"/>
          <w:szCs w:val="21"/>
          <w:highlight w:val="none"/>
        </w:rPr>
        <w:t>系且</w:t>
      </w:r>
      <w:r>
        <w:rPr>
          <w:rFonts w:hint="eastAsia" w:ascii="宋体" w:hAnsi="宋体" w:cs="宋体"/>
          <w:color w:val="auto"/>
          <w:spacing w:val="-2"/>
          <w:szCs w:val="21"/>
          <w:highlight w:val="none"/>
        </w:rPr>
        <w:t>可</w:t>
      </w:r>
      <w:r>
        <w:rPr>
          <w:rFonts w:hint="eastAsia" w:ascii="宋体" w:hAnsi="宋体" w:cs="宋体"/>
          <w:color w:val="auto"/>
          <w:szCs w:val="21"/>
          <w:highlight w:val="none"/>
        </w:rPr>
        <w:t>能</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公</w:t>
      </w:r>
      <w:r>
        <w:rPr>
          <w:rFonts w:hint="eastAsia" w:ascii="宋体" w:hAnsi="宋体" w:cs="宋体"/>
          <w:color w:val="auto"/>
          <w:szCs w:val="21"/>
          <w:highlight w:val="none"/>
        </w:rPr>
        <w:t>正</w:t>
      </w:r>
      <w:r>
        <w:rPr>
          <w:rFonts w:hint="eastAsia" w:ascii="宋体" w:hAnsi="宋体" w:cs="宋体"/>
          <w:color w:val="auto"/>
          <w:spacing w:val="-2"/>
          <w:szCs w:val="21"/>
          <w:highlight w:val="none"/>
        </w:rPr>
        <w:t>性</w:t>
      </w:r>
      <w:r>
        <w:rPr>
          <w:rFonts w:hint="eastAsia" w:ascii="宋体" w:hAnsi="宋体" w:cs="宋体"/>
          <w:color w:val="auto"/>
          <w:szCs w:val="21"/>
          <w:highlight w:val="none"/>
        </w:rPr>
        <w:t>；</w:t>
      </w:r>
    </w:p>
    <w:p w14:paraId="386DB1BE">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其他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为</w:t>
      </w:r>
      <w:r>
        <w:rPr>
          <w:rFonts w:hint="eastAsia" w:ascii="宋体" w:hAnsi="宋体" w:cs="宋体"/>
          <w:color w:val="auto"/>
          <w:spacing w:val="-2"/>
          <w:szCs w:val="21"/>
          <w:highlight w:val="none"/>
        </w:rPr>
        <w:t>同</w:t>
      </w:r>
      <w:r>
        <w:rPr>
          <w:rFonts w:hint="eastAsia" w:ascii="宋体" w:hAnsi="宋体" w:cs="宋体"/>
          <w:color w:val="auto"/>
          <w:szCs w:val="21"/>
          <w:highlight w:val="none"/>
        </w:rPr>
        <w:t>一</w:t>
      </w:r>
      <w:r>
        <w:rPr>
          <w:rFonts w:hint="eastAsia" w:ascii="宋体" w:hAnsi="宋体" w:cs="宋体"/>
          <w:color w:val="auto"/>
          <w:spacing w:val="-2"/>
          <w:szCs w:val="21"/>
          <w:highlight w:val="none"/>
        </w:rPr>
        <w:t>个</w:t>
      </w:r>
      <w:r>
        <w:rPr>
          <w:rFonts w:hint="eastAsia" w:ascii="宋体" w:hAnsi="宋体" w:cs="宋体"/>
          <w:color w:val="auto"/>
          <w:szCs w:val="21"/>
          <w:highlight w:val="none"/>
        </w:rPr>
        <w:t>单</w:t>
      </w:r>
      <w:r>
        <w:rPr>
          <w:rFonts w:hint="eastAsia" w:ascii="宋体" w:hAnsi="宋体" w:cs="宋体"/>
          <w:color w:val="auto"/>
          <w:spacing w:val="-2"/>
          <w:szCs w:val="21"/>
          <w:highlight w:val="none"/>
        </w:rPr>
        <w:t>位</w:t>
      </w:r>
      <w:r>
        <w:rPr>
          <w:rFonts w:hint="eastAsia" w:ascii="宋体" w:hAnsi="宋体" w:cs="宋体"/>
          <w:color w:val="auto"/>
          <w:szCs w:val="21"/>
          <w:highlight w:val="none"/>
        </w:rPr>
        <w:t>负</w:t>
      </w:r>
      <w:r>
        <w:rPr>
          <w:rFonts w:hint="eastAsia" w:ascii="宋体" w:hAnsi="宋体" w:cs="宋体"/>
          <w:color w:val="auto"/>
          <w:spacing w:val="-2"/>
          <w:szCs w:val="21"/>
          <w:highlight w:val="none"/>
        </w:rPr>
        <w:t>责</w:t>
      </w:r>
      <w:r>
        <w:rPr>
          <w:rFonts w:hint="eastAsia" w:ascii="宋体" w:hAnsi="宋体" w:cs="宋体"/>
          <w:color w:val="auto"/>
          <w:szCs w:val="21"/>
          <w:highlight w:val="none"/>
        </w:rPr>
        <w:t>人；</w:t>
      </w:r>
    </w:p>
    <w:p w14:paraId="11B6FC7A">
      <w:pPr>
        <w:spacing w:before="40"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其他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控</w:t>
      </w:r>
      <w:r>
        <w:rPr>
          <w:rFonts w:hint="eastAsia" w:ascii="宋体" w:hAnsi="宋体" w:cs="宋体"/>
          <w:color w:val="auto"/>
          <w:spacing w:val="-2"/>
          <w:szCs w:val="21"/>
          <w:highlight w:val="none"/>
        </w:rPr>
        <w:t>股</w:t>
      </w:r>
      <w:r>
        <w:rPr>
          <w:rFonts w:hint="eastAsia" w:ascii="宋体" w:hAnsi="宋体" w:cs="宋体"/>
          <w:color w:val="auto"/>
          <w:szCs w:val="21"/>
          <w:highlight w:val="none"/>
        </w:rPr>
        <w:t>、</w:t>
      </w:r>
      <w:r>
        <w:rPr>
          <w:rFonts w:hint="eastAsia" w:ascii="宋体" w:hAnsi="宋体" w:cs="宋体"/>
          <w:color w:val="auto"/>
          <w:spacing w:val="-2"/>
          <w:szCs w:val="21"/>
          <w:highlight w:val="none"/>
        </w:rPr>
        <w:t>管</w:t>
      </w:r>
      <w:r>
        <w:rPr>
          <w:rFonts w:hint="eastAsia" w:ascii="宋体" w:hAnsi="宋体" w:cs="宋体"/>
          <w:color w:val="auto"/>
          <w:szCs w:val="21"/>
          <w:highlight w:val="none"/>
        </w:rPr>
        <w:t>理</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1C0E8A59">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w:t>
      </w:r>
    </w:p>
    <w:p w14:paraId="16504A20">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2"/>
          <w:szCs w:val="21"/>
          <w:highlight w:val="none"/>
        </w:rPr>
        <w:t>）</w:t>
      </w:r>
      <w:r>
        <w:rPr>
          <w:rFonts w:hint="eastAsia" w:ascii="宋体" w:hAnsi="宋体" w:cs="宋体"/>
          <w:color w:val="auto"/>
          <w:szCs w:val="21"/>
          <w:highlight w:val="none"/>
        </w:rPr>
        <w:t>为</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招标</w:t>
      </w:r>
      <w:r>
        <w:rPr>
          <w:rFonts w:hint="eastAsia" w:ascii="宋体" w:hAnsi="宋体" w:cs="宋体"/>
          <w:color w:val="auto"/>
          <w:szCs w:val="21"/>
          <w:highlight w:val="none"/>
        </w:rPr>
        <w:t>代理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p>
    <w:p w14:paraId="0FB01158">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人或</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代</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r>
        <w:rPr>
          <w:rFonts w:hint="eastAsia" w:ascii="宋体" w:hAnsi="宋体" w:cs="宋体"/>
          <w:color w:val="auto"/>
          <w:spacing w:val="-2"/>
          <w:szCs w:val="21"/>
          <w:highlight w:val="none"/>
        </w:rPr>
        <w:t>同</w:t>
      </w:r>
      <w:r>
        <w:rPr>
          <w:rFonts w:hint="eastAsia" w:ascii="宋体" w:hAnsi="宋体" w:cs="宋体"/>
          <w:color w:val="auto"/>
          <w:szCs w:val="21"/>
          <w:highlight w:val="none"/>
        </w:rPr>
        <w:t>为</w:t>
      </w:r>
      <w:r>
        <w:rPr>
          <w:rFonts w:hint="eastAsia" w:ascii="宋体" w:hAnsi="宋体" w:cs="宋体"/>
          <w:color w:val="auto"/>
          <w:spacing w:val="-2"/>
          <w:szCs w:val="21"/>
          <w:highlight w:val="none"/>
        </w:rPr>
        <w:t>一</w:t>
      </w:r>
      <w:r>
        <w:rPr>
          <w:rFonts w:hint="eastAsia" w:ascii="宋体" w:hAnsi="宋体" w:cs="宋体"/>
          <w:color w:val="auto"/>
          <w:szCs w:val="21"/>
          <w:highlight w:val="none"/>
        </w:rPr>
        <w:t>个法</w:t>
      </w:r>
      <w:r>
        <w:rPr>
          <w:rFonts w:hint="eastAsia" w:ascii="宋体" w:hAnsi="宋体" w:cs="宋体"/>
          <w:color w:val="auto"/>
          <w:spacing w:val="-2"/>
          <w:szCs w:val="21"/>
          <w:highlight w:val="none"/>
        </w:rPr>
        <w:t>定</w:t>
      </w:r>
      <w:r>
        <w:rPr>
          <w:rFonts w:hint="eastAsia" w:ascii="宋体" w:hAnsi="宋体" w:cs="宋体"/>
          <w:color w:val="auto"/>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w:t>
      </w:r>
    </w:p>
    <w:p w14:paraId="36119A85">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pacing w:val="-2"/>
          <w:szCs w:val="21"/>
          <w:highlight w:val="none"/>
        </w:rPr>
        <w:t>）</w:t>
      </w:r>
      <w:r>
        <w:rPr>
          <w:rFonts w:hint="eastAsia" w:ascii="宋体" w:hAnsi="宋体" w:cs="宋体"/>
          <w:color w:val="auto"/>
          <w:szCs w:val="21"/>
          <w:highlight w:val="none"/>
        </w:rPr>
        <w:t>与</w:t>
      </w:r>
      <w:r>
        <w:rPr>
          <w:rFonts w:hint="eastAsia" w:ascii="宋体" w:hAnsi="宋体" w:cs="宋体"/>
          <w:color w:val="auto"/>
          <w:spacing w:val="-2"/>
          <w:szCs w:val="21"/>
          <w:highlight w:val="none"/>
        </w:rPr>
        <w:t>本</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的</w:t>
      </w:r>
      <w:r>
        <w:rPr>
          <w:rFonts w:hint="eastAsia" w:ascii="宋体" w:hAnsi="宋体" w:cs="宋体"/>
          <w:color w:val="auto"/>
          <w:spacing w:val="-2"/>
          <w:szCs w:val="21"/>
          <w:highlight w:val="none"/>
        </w:rPr>
        <w:t>代建</w:t>
      </w:r>
      <w:r>
        <w:rPr>
          <w:rFonts w:hint="eastAsia" w:ascii="宋体" w:hAnsi="宋体" w:cs="宋体"/>
          <w:color w:val="auto"/>
          <w:szCs w:val="21"/>
          <w:highlight w:val="none"/>
        </w:rPr>
        <w:t>人或</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代</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构</w:t>
      </w:r>
      <w:r>
        <w:rPr>
          <w:rFonts w:hint="eastAsia" w:ascii="宋体" w:hAnsi="宋体" w:cs="宋体"/>
          <w:color w:val="auto"/>
          <w:spacing w:val="-2"/>
          <w:szCs w:val="21"/>
          <w:highlight w:val="none"/>
        </w:rPr>
        <w:t>存</w:t>
      </w:r>
      <w:r>
        <w:rPr>
          <w:rFonts w:hint="eastAsia" w:ascii="宋体" w:hAnsi="宋体" w:cs="宋体"/>
          <w:color w:val="auto"/>
          <w:szCs w:val="21"/>
          <w:highlight w:val="none"/>
        </w:rPr>
        <w:t>在</w:t>
      </w:r>
      <w:r>
        <w:rPr>
          <w:rFonts w:hint="eastAsia" w:ascii="宋体" w:hAnsi="宋体" w:cs="宋体"/>
          <w:color w:val="auto"/>
          <w:spacing w:val="-2"/>
          <w:szCs w:val="21"/>
          <w:highlight w:val="none"/>
        </w:rPr>
        <w:t>控</w:t>
      </w:r>
      <w:r>
        <w:rPr>
          <w:rFonts w:hint="eastAsia" w:ascii="宋体" w:hAnsi="宋体" w:cs="宋体"/>
          <w:color w:val="auto"/>
          <w:szCs w:val="21"/>
          <w:highlight w:val="none"/>
        </w:rPr>
        <w:t>股或</w:t>
      </w:r>
      <w:r>
        <w:rPr>
          <w:rFonts w:hint="eastAsia" w:ascii="宋体" w:hAnsi="宋体" w:cs="宋体"/>
          <w:color w:val="auto"/>
          <w:spacing w:val="-2"/>
          <w:szCs w:val="21"/>
          <w:highlight w:val="none"/>
        </w:rPr>
        <w:t>参</w:t>
      </w:r>
      <w:r>
        <w:rPr>
          <w:rFonts w:hint="eastAsia" w:ascii="宋体" w:hAnsi="宋体" w:cs="宋体"/>
          <w:color w:val="auto"/>
          <w:szCs w:val="21"/>
          <w:highlight w:val="none"/>
        </w:rPr>
        <w:t>股</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04409D6F">
      <w:pPr>
        <w:spacing w:before="37" w:line="360" w:lineRule="auto"/>
        <w:ind w:left="100" w:right="39" w:firstLine="420"/>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与</w:t>
      </w:r>
      <w:r>
        <w:rPr>
          <w:rFonts w:hint="eastAsia" w:ascii="宋体" w:hAnsi="宋体" w:cs="宋体"/>
          <w:color w:val="auto"/>
          <w:szCs w:val="21"/>
          <w:highlight w:val="none"/>
        </w:rPr>
        <w:t>本</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的</w:t>
      </w:r>
      <w:r>
        <w:rPr>
          <w:rFonts w:hint="eastAsia" w:ascii="宋体" w:hAnsi="宋体" w:cs="宋体"/>
          <w:color w:val="auto"/>
          <w:szCs w:val="21"/>
          <w:highlight w:val="none"/>
        </w:rPr>
        <w:t>施</w:t>
      </w:r>
      <w:r>
        <w:rPr>
          <w:rFonts w:hint="eastAsia" w:ascii="宋体" w:hAnsi="宋体" w:cs="宋体"/>
          <w:color w:val="auto"/>
          <w:spacing w:val="-2"/>
          <w:szCs w:val="21"/>
          <w:highlight w:val="none"/>
        </w:rPr>
        <w:t>工</w:t>
      </w:r>
      <w:r>
        <w:rPr>
          <w:rFonts w:hint="eastAsia" w:ascii="宋体" w:hAnsi="宋体" w:cs="宋体"/>
          <w:color w:val="auto"/>
          <w:szCs w:val="21"/>
          <w:highlight w:val="none"/>
        </w:rPr>
        <w:t>承包</w:t>
      </w:r>
      <w:r>
        <w:rPr>
          <w:rFonts w:hint="eastAsia" w:ascii="宋体" w:hAnsi="宋体" w:cs="宋体"/>
          <w:color w:val="auto"/>
          <w:spacing w:val="-2"/>
          <w:szCs w:val="21"/>
          <w:highlight w:val="none"/>
        </w:rPr>
        <w:t>人</w:t>
      </w:r>
      <w:r>
        <w:rPr>
          <w:rFonts w:hint="eastAsia" w:ascii="宋体" w:hAnsi="宋体" w:cs="宋体"/>
          <w:color w:val="auto"/>
          <w:szCs w:val="21"/>
          <w:highlight w:val="none"/>
        </w:rPr>
        <w:t>以</w:t>
      </w:r>
      <w:r>
        <w:rPr>
          <w:rFonts w:hint="eastAsia" w:ascii="宋体" w:hAnsi="宋体" w:cs="宋体"/>
          <w:color w:val="auto"/>
          <w:spacing w:val="-2"/>
          <w:szCs w:val="21"/>
          <w:highlight w:val="none"/>
        </w:rPr>
        <w:t>及</w:t>
      </w:r>
      <w:r>
        <w:rPr>
          <w:rFonts w:hint="eastAsia" w:ascii="宋体" w:hAnsi="宋体" w:cs="宋体"/>
          <w:color w:val="auto"/>
          <w:szCs w:val="21"/>
          <w:highlight w:val="none"/>
        </w:rPr>
        <w:t>建</w:t>
      </w:r>
      <w:r>
        <w:rPr>
          <w:rFonts w:hint="eastAsia" w:ascii="宋体" w:hAnsi="宋体" w:cs="宋体"/>
          <w:color w:val="auto"/>
          <w:spacing w:val="-2"/>
          <w:szCs w:val="21"/>
          <w:highlight w:val="none"/>
        </w:rPr>
        <w:t>筑</w:t>
      </w:r>
      <w:r>
        <w:rPr>
          <w:rFonts w:hint="eastAsia" w:ascii="宋体" w:hAnsi="宋体" w:cs="宋体"/>
          <w:color w:val="auto"/>
          <w:szCs w:val="21"/>
          <w:highlight w:val="none"/>
        </w:rPr>
        <w:t>材</w:t>
      </w:r>
      <w:r>
        <w:rPr>
          <w:rFonts w:hint="eastAsia" w:ascii="宋体" w:hAnsi="宋体" w:cs="宋体"/>
          <w:color w:val="auto"/>
          <w:spacing w:val="-2"/>
          <w:szCs w:val="21"/>
          <w:highlight w:val="none"/>
        </w:rPr>
        <w:t>料</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建</w:t>
      </w:r>
      <w:r>
        <w:rPr>
          <w:rFonts w:hint="eastAsia" w:ascii="宋体" w:hAnsi="宋体" w:cs="宋体"/>
          <w:color w:val="auto"/>
          <w:szCs w:val="21"/>
          <w:highlight w:val="none"/>
        </w:rPr>
        <w:t>筑构</w:t>
      </w:r>
      <w:r>
        <w:rPr>
          <w:rFonts w:hint="eastAsia" w:ascii="宋体" w:hAnsi="宋体" w:cs="宋体"/>
          <w:color w:val="auto"/>
          <w:spacing w:val="-2"/>
          <w:szCs w:val="21"/>
          <w:highlight w:val="none"/>
        </w:rPr>
        <w:t>配</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设</w:t>
      </w:r>
      <w:r>
        <w:rPr>
          <w:rFonts w:hint="eastAsia" w:ascii="宋体" w:hAnsi="宋体" w:cs="宋体"/>
          <w:color w:val="auto"/>
          <w:spacing w:val="-2"/>
          <w:szCs w:val="21"/>
          <w:highlight w:val="none"/>
        </w:rPr>
        <w:t>备</w:t>
      </w:r>
      <w:r>
        <w:rPr>
          <w:rFonts w:hint="eastAsia" w:ascii="宋体" w:hAnsi="宋体" w:cs="宋体"/>
          <w:color w:val="auto"/>
          <w:szCs w:val="21"/>
          <w:highlight w:val="none"/>
        </w:rPr>
        <w:t>供</w:t>
      </w:r>
      <w:r>
        <w:rPr>
          <w:rFonts w:hint="eastAsia" w:ascii="宋体" w:hAnsi="宋体" w:cs="宋体"/>
          <w:color w:val="auto"/>
          <w:spacing w:val="-2"/>
          <w:szCs w:val="21"/>
          <w:highlight w:val="none"/>
        </w:rPr>
        <w:t>应</w:t>
      </w:r>
      <w:r>
        <w:rPr>
          <w:rFonts w:hint="eastAsia" w:ascii="宋体" w:hAnsi="宋体" w:cs="宋体"/>
          <w:color w:val="auto"/>
          <w:szCs w:val="21"/>
          <w:highlight w:val="none"/>
        </w:rPr>
        <w:t>商</w:t>
      </w:r>
      <w:r>
        <w:rPr>
          <w:rFonts w:hint="eastAsia" w:ascii="宋体" w:hAnsi="宋体" w:cs="宋体"/>
          <w:color w:val="auto"/>
          <w:spacing w:val="-2"/>
          <w:szCs w:val="21"/>
          <w:highlight w:val="none"/>
        </w:rPr>
        <w:t>有</w:t>
      </w:r>
      <w:r>
        <w:rPr>
          <w:rFonts w:hint="eastAsia" w:ascii="宋体" w:hAnsi="宋体" w:cs="宋体"/>
          <w:color w:val="auto"/>
          <w:szCs w:val="21"/>
          <w:highlight w:val="none"/>
        </w:rPr>
        <w:t>隶属</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r>
        <w:rPr>
          <w:rFonts w:hint="eastAsia" w:ascii="宋体" w:hAnsi="宋体" w:cs="宋体"/>
          <w:color w:val="auto"/>
          <w:spacing w:val="-2"/>
          <w:szCs w:val="21"/>
          <w:highlight w:val="none"/>
        </w:rPr>
        <w:t>或</w:t>
      </w:r>
      <w:r>
        <w:rPr>
          <w:rFonts w:hint="eastAsia" w:ascii="宋体" w:hAnsi="宋体" w:cs="宋体"/>
          <w:color w:val="auto"/>
          <w:szCs w:val="21"/>
          <w:highlight w:val="none"/>
        </w:rPr>
        <w:t>者其他</w:t>
      </w:r>
      <w:r>
        <w:rPr>
          <w:rFonts w:hint="eastAsia" w:ascii="宋体" w:hAnsi="宋体" w:cs="宋体"/>
          <w:color w:val="auto"/>
          <w:spacing w:val="-2"/>
          <w:szCs w:val="21"/>
          <w:highlight w:val="none"/>
        </w:rPr>
        <w:t>利</w:t>
      </w:r>
      <w:r>
        <w:rPr>
          <w:rFonts w:hint="eastAsia" w:ascii="宋体" w:hAnsi="宋体" w:cs="宋体"/>
          <w:color w:val="auto"/>
          <w:szCs w:val="21"/>
          <w:highlight w:val="none"/>
        </w:rPr>
        <w:t>害</w:t>
      </w:r>
      <w:r>
        <w:rPr>
          <w:rFonts w:hint="eastAsia" w:ascii="宋体" w:hAnsi="宋体" w:cs="宋体"/>
          <w:color w:val="auto"/>
          <w:spacing w:val="-2"/>
          <w:szCs w:val="21"/>
          <w:highlight w:val="none"/>
        </w:rPr>
        <w:t>关</w:t>
      </w:r>
      <w:r>
        <w:rPr>
          <w:rFonts w:hint="eastAsia" w:ascii="宋体" w:hAnsi="宋体" w:cs="宋体"/>
          <w:color w:val="auto"/>
          <w:szCs w:val="21"/>
          <w:highlight w:val="none"/>
        </w:rPr>
        <w:t>系；</w:t>
      </w:r>
    </w:p>
    <w:p w14:paraId="71FCB7AB">
      <w:pPr>
        <w:spacing w:before="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pacing w:val="-2"/>
          <w:szCs w:val="21"/>
          <w:highlight w:val="none"/>
        </w:rPr>
        <w:t>）</w:t>
      </w:r>
      <w:r>
        <w:rPr>
          <w:rFonts w:hint="eastAsia" w:ascii="宋体" w:hAnsi="宋体" w:cs="宋体"/>
          <w:color w:val="auto"/>
          <w:szCs w:val="21"/>
          <w:highlight w:val="none"/>
        </w:rPr>
        <w:t>被</w:t>
      </w:r>
      <w:r>
        <w:rPr>
          <w:rFonts w:hint="eastAsia" w:ascii="宋体" w:hAnsi="宋体" w:cs="宋体"/>
          <w:color w:val="auto"/>
          <w:spacing w:val="-2"/>
          <w:szCs w:val="21"/>
          <w:highlight w:val="none"/>
        </w:rPr>
        <w:t>依</w:t>
      </w:r>
      <w:r>
        <w:rPr>
          <w:rFonts w:hint="eastAsia" w:ascii="宋体" w:hAnsi="宋体" w:cs="宋体"/>
          <w:color w:val="auto"/>
          <w:szCs w:val="21"/>
          <w:highlight w:val="none"/>
        </w:rPr>
        <w:t>法</w:t>
      </w:r>
      <w:r>
        <w:rPr>
          <w:rFonts w:hint="eastAsia" w:ascii="宋体" w:hAnsi="宋体" w:cs="宋体"/>
          <w:color w:val="auto"/>
          <w:spacing w:val="-2"/>
          <w:szCs w:val="21"/>
          <w:highlight w:val="none"/>
        </w:rPr>
        <w:t>暂</w:t>
      </w:r>
      <w:r>
        <w:rPr>
          <w:rFonts w:hint="eastAsia" w:ascii="宋体" w:hAnsi="宋体" w:cs="宋体"/>
          <w:color w:val="auto"/>
          <w:szCs w:val="21"/>
          <w:highlight w:val="none"/>
        </w:rPr>
        <w:t>停</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取</w:t>
      </w:r>
      <w:r>
        <w:rPr>
          <w:rFonts w:hint="eastAsia" w:ascii="宋体" w:hAnsi="宋体" w:cs="宋体"/>
          <w:color w:val="auto"/>
          <w:szCs w:val="21"/>
          <w:highlight w:val="none"/>
        </w:rPr>
        <w:t>消投</w:t>
      </w:r>
      <w:r>
        <w:rPr>
          <w:rFonts w:hint="eastAsia" w:ascii="宋体" w:hAnsi="宋体" w:cs="宋体"/>
          <w:color w:val="auto"/>
          <w:spacing w:val="-2"/>
          <w:szCs w:val="21"/>
          <w:highlight w:val="none"/>
        </w:rPr>
        <w:t>标</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w:t>
      </w:r>
    </w:p>
    <w:p w14:paraId="6EEC5DE0">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7"/>
          <w:szCs w:val="21"/>
          <w:highlight w:val="none"/>
        </w:rPr>
        <w:t>1</w:t>
      </w:r>
      <w:r>
        <w:rPr>
          <w:rFonts w:hint="eastAsia" w:ascii="宋体" w:hAnsi="宋体" w:cs="宋体"/>
          <w:color w:val="auto"/>
          <w:spacing w:val="-2"/>
          <w:szCs w:val="21"/>
          <w:highlight w:val="none"/>
        </w:rPr>
        <w:t>1</w:t>
      </w:r>
      <w:r>
        <w:rPr>
          <w:rFonts w:hint="eastAsia" w:ascii="宋体" w:hAnsi="宋体" w:cs="宋体"/>
          <w:color w:val="auto"/>
          <w:szCs w:val="21"/>
          <w:highlight w:val="none"/>
        </w:rPr>
        <w:t>）</w:t>
      </w:r>
      <w:r>
        <w:rPr>
          <w:rFonts w:hint="eastAsia" w:ascii="宋体" w:hAnsi="宋体" w:cs="宋体"/>
          <w:color w:val="auto"/>
          <w:spacing w:val="-2"/>
          <w:szCs w:val="21"/>
          <w:highlight w:val="none"/>
        </w:rPr>
        <w:t>被</w:t>
      </w:r>
      <w:r>
        <w:rPr>
          <w:rFonts w:hint="eastAsia" w:ascii="宋体" w:hAnsi="宋体" w:cs="宋体"/>
          <w:color w:val="auto"/>
          <w:szCs w:val="21"/>
          <w:highlight w:val="none"/>
        </w:rPr>
        <w:t>责</w:t>
      </w:r>
      <w:r>
        <w:rPr>
          <w:rFonts w:hint="eastAsia" w:ascii="宋体" w:hAnsi="宋体" w:cs="宋体"/>
          <w:color w:val="auto"/>
          <w:spacing w:val="-2"/>
          <w:szCs w:val="21"/>
          <w:highlight w:val="none"/>
        </w:rPr>
        <w:t>令</w:t>
      </w:r>
      <w:r>
        <w:rPr>
          <w:rFonts w:hint="eastAsia" w:ascii="宋体" w:hAnsi="宋体" w:cs="宋体"/>
          <w:color w:val="auto"/>
          <w:szCs w:val="21"/>
          <w:highlight w:val="none"/>
        </w:rPr>
        <w:t>停</w:t>
      </w:r>
      <w:r>
        <w:rPr>
          <w:rFonts w:hint="eastAsia" w:ascii="宋体" w:hAnsi="宋体" w:cs="宋体"/>
          <w:color w:val="auto"/>
          <w:spacing w:val="-2"/>
          <w:szCs w:val="21"/>
          <w:highlight w:val="none"/>
        </w:rPr>
        <w:t>产</w:t>
      </w:r>
      <w:r>
        <w:rPr>
          <w:rFonts w:hint="eastAsia" w:ascii="宋体" w:hAnsi="宋体" w:cs="宋体"/>
          <w:color w:val="auto"/>
          <w:szCs w:val="21"/>
          <w:highlight w:val="none"/>
        </w:rPr>
        <w:t>停</w:t>
      </w:r>
      <w:r>
        <w:rPr>
          <w:rFonts w:hint="eastAsia" w:ascii="宋体" w:hAnsi="宋体" w:cs="宋体"/>
          <w:color w:val="auto"/>
          <w:spacing w:val="-2"/>
          <w:szCs w:val="21"/>
          <w:highlight w:val="none"/>
        </w:rPr>
        <w:t>业、</w:t>
      </w:r>
      <w:r>
        <w:rPr>
          <w:rFonts w:hint="eastAsia" w:ascii="宋体" w:hAnsi="宋体" w:cs="宋体"/>
          <w:color w:val="auto"/>
          <w:szCs w:val="21"/>
          <w:highlight w:val="none"/>
        </w:rPr>
        <w:t>暂扣</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吊</w:t>
      </w:r>
      <w:r>
        <w:rPr>
          <w:rFonts w:hint="eastAsia" w:ascii="宋体" w:hAnsi="宋体" w:cs="宋体"/>
          <w:color w:val="auto"/>
          <w:szCs w:val="21"/>
          <w:highlight w:val="none"/>
        </w:rPr>
        <w:t>销</w:t>
      </w:r>
      <w:r>
        <w:rPr>
          <w:rFonts w:hint="eastAsia" w:ascii="宋体" w:hAnsi="宋体" w:cs="宋体"/>
          <w:color w:val="auto"/>
          <w:spacing w:val="-2"/>
          <w:szCs w:val="21"/>
          <w:highlight w:val="none"/>
        </w:rPr>
        <w:t>许</w:t>
      </w:r>
      <w:r>
        <w:rPr>
          <w:rFonts w:hint="eastAsia" w:ascii="宋体" w:hAnsi="宋体" w:cs="宋体"/>
          <w:color w:val="auto"/>
          <w:szCs w:val="21"/>
          <w:highlight w:val="none"/>
        </w:rPr>
        <w:t>可</w:t>
      </w:r>
      <w:r>
        <w:rPr>
          <w:rFonts w:hint="eastAsia" w:ascii="宋体" w:hAnsi="宋体" w:cs="宋体"/>
          <w:color w:val="auto"/>
          <w:spacing w:val="-2"/>
          <w:szCs w:val="21"/>
          <w:highlight w:val="none"/>
        </w:rPr>
        <w:t>证</w:t>
      </w:r>
      <w:r>
        <w:rPr>
          <w:rFonts w:hint="eastAsia" w:ascii="宋体" w:hAnsi="宋体" w:cs="宋体"/>
          <w:color w:val="auto"/>
          <w:szCs w:val="21"/>
          <w:highlight w:val="none"/>
        </w:rPr>
        <w:t>、</w:t>
      </w:r>
      <w:r>
        <w:rPr>
          <w:rFonts w:hint="eastAsia" w:ascii="宋体" w:hAnsi="宋体" w:cs="宋体"/>
          <w:color w:val="auto"/>
          <w:spacing w:val="-2"/>
          <w:szCs w:val="21"/>
          <w:highlight w:val="none"/>
        </w:rPr>
        <w:t>暂</w:t>
      </w:r>
      <w:r>
        <w:rPr>
          <w:rFonts w:hint="eastAsia" w:ascii="宋体" w:hAnsi="宋体" w:cs="宋体"/>
          <w:color w:val="auto"/>
          <w:szCs w:val="21"/>
          <w:highlight w:val="none"/>
        </w:rPr>
        <w:t>扣或</w:t>
      </w:r>
      <w:r>
        <w:rPr>
          <w:rFonts w:hint="eastAsia" w:ascii="宋体" w:hAnsi="宋体" w:cs="宋体"/>
          <w:color w:val="auto"/>
          <w:spacing w:val="-2"/>
          <w:szCs w:val="21"/>
          <w:highlight w:val="none"/>
        </w:rPr>
        <w:t>者</w:t>
      </w:r>
      <w:r>
        <w:rPr>
          <w:rFonts w:hint="eastAsia" w:ascii="宋体" w:hAnsi="宋体" w:cs="宋体"/>
          <w:color w:val="auto"/>
          <w:szCs w:val="21"/>
          <w:highlight w:val="none"/>
        </w:rPr>
        <w:t>吊</w:t>
      </w:r>
      <w:r>
        <w:rPr>
          <w:rFonts w:hint="eastAsia" w:ascii="宋体" w:hAnsi="宋体" w:cs="宋体"/>
          <w:color w:val="auto"/>
          <w:spacing w:val="-2"/>
          <w:szCs w:val="21"/>
          <w:highlight w:val="none"/>
        </w:rPr>
        <w:t>销</w:t>
      </w:r>
      <w:r>
        <w:rPr>
          <w:rFonts w:hint="eastAsia" w:ascii="宋体" w:hAnsi="宋体" w:cs="宋体"/>
          <w:color w:val="auto"/>
          <w:szCs w:val="21"/>
          <w:highlight w:val="none"/>
        </w:rPr>
        <w:t>执</w:t>
      </w:r>
      <w:r>
        <w:rPr>
          <w:rFonts w:hint="eastAsia" w:ascii="宋体" w:hAnsi="宋体" w:cs="宋体"/>
          <w:color w:val="auto"/>
          <w:spacing w:val="-2"/>
          <w:szCs w:val="21"/>
          <w:highlight w:val="none"/>
        </w:rPr>
        <w:t>照</w:t>
      </w:r>
      <w:r>
        <w:rPr>
          <w:rFonts w:hint="eastAsia" w:ascii="宋体" w:hAnsi="宋体" w:cs="宋体"/>
          <w:color w:val="auto"/>
          <w:szCs w:val="21"/>
          <w:highlight w:val="none"/>
        </w:rPr>
        <w:t>；</w:t>
      </w:r>
    </w:p>
    <w:p w14:paraId="2DA4AA3E">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2"/>
          <w:szCs w:val="21"/>
          <w:highlight w:val="none"/>
        </w:rPr>
        <w:t>）</w:t>
      </w:r>
      <w:r>
        <w:rPr>
          <w:rFonts w:hint="eastAsia" w:ascii="宋体" w:hAnsi="宋体" w:cs="宋体"/>
          <w:color w:val="auto"/>
          <w:szCs w:val="21"/>
          <w:highlight w:val="none"/>
        </w:rPr>
        <w:t>进</w:t>
      </w:r>
      <w:r>
        <w:rPr>
          <w:rFonts w:hint="eastAsia" w:ascii="宋体" w:hAnsi="宋体" w:cs="宋体"/>
          <w:color w:val="auto"/>
          <w:spacing w:val="-2"/>
          <w:szCs w:val="21"/>
          <w:highlight w:val="none"/>
        </w:rPr>
        <w:t>入</w:t>
      </w:r>
      <w:r>
        <w:rPr>
          <w:rFonts w:hint="eastAsia" w:ascii="宋体" w:hAnsi="宋体" w:cs="宋体"/>
          <w:color w:val="auto"/>
          <w:szCs w:val="21"/>
          <w:highlight w:val="none"/>
        </w:rPr>
        <w:t>清</w:t>
      </w:r>
      <w:r>
        <w:rPr>
          <w:rFonts w:hint="eastAsia" w:ascii="宋体" w:hAnsi="宋体" w:cs="宋体"/>
          <w:color w:val="auto"/>
          <w:spacing w:val="-2"/>
          <w:szCs w:val="21"/>
          <w:highlight w:val="none"/>
        </w:rPr>
        <w:t>算</w:t>
      </w:r>
      <w:r>
        <w:rPr>
          <w:rFonts w:hint="eastAsia" w:ascii="宋体" w:hAnsi="宋体" w:cs="宋体"/>
          <w:color w:val="auto"/>
          <w:szCs w:val="21"/>
          <w:highlight w:val="none"/>
        </w:rPr>
        <w:t>程</w:t>
      </w:r>
      <w:r>
        <w:rPr>
          <w:rFonts w:hint="eastAsia" w:ascii="宋体" w:hAnsi="宋体" w:cs="宋体"/>
          <w:color w:val="auto"/>
          <w:spacing w:val="-2"/>
          <w:szCs w:val="21"/>
          <w:highlight w:val="none"/>
        </w:rPr>
        <w:t>序</w:t>
      </w:r>
      <w:r>
        <w:rPr>
          <w:rFonts w:hint="eastAsia" w:ascii="宋体" w:hAnsi="宋体" w:cs="宋体"/>
          <w:color w:val="auto"/>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被宣</w:t>
      </w:r>
      <w:r>
        <w:rPr>
          <w:rFonts w:hint="eastAsia" w:ascii="宋体" w:hAnsi="宋体" w:cs="宋体"/>
          <w:color w:val="auto"/>
          <w:spacing w:val="-2"/>
          <w:szCs w:val="21"/>
          <w:highlight w:val="none"/>
        </w:rPr>
        <w:t>告</w:t>
      </w:r>
      <w:r>
        <w:rPr>
          <w:rFonts w:hint="eastAsia" w:ascii="宋体" w:hAnsi="宋体" w:cs="宋体"/>
          <w:color w:val="auto"/>
          <w:szCs w:val="21"/>
          <w:highlight w:val="none"/>
        </w:rPr>
        <w:t>破</w:t>
      </w:r>
      <w:r>
        <w:rPr>
          <w:rFonts w:hint="eastAsia" w:ascii="宋体" w:hAnsi="宋体" w:cs="宋体"/>
          <w:color w:val="auto"/>
          <w:spacing w:val="-2"/>
          <w:szCs w:val="21"/>
          <w:highlight w:val="none"/>
        </w:rPr>
        <w:t>产</w:t>
      </w:r>
      <w:r>
        <w:rPr>
          <w:rFonts w:hint="eastAsia" w:ascii="宋体" w:hAnsi="宋体" w:cs="宋体"/>
          <w:color w:val="auto"/>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丧</w:t>
      </w:r>
      <w:r>
        <w:rPr>
          <w:rFonts w:hint="eastAsia" w:ascii="宋体" w:hAnsi="宋体" w:cs="宋体"/>
          <w:color w:val="auto"/>
          <w:spacing w:val="-2"/>
          <w:szCs w:val="21"/>
          <w:highlight w:val="none"/>
        </w:rPr>
        <w:t>失</w:t>
      </w:r>
      <w:r>
        <w:rPr>
          <w:rFonts w:hint="eastAsia" w:ascii="宋体" w:hAnsi="宋体" w:cs="宋体"/>
          <w:color w:val="auto"/>
          <w:szCs w:val="21"/>
          <w:highlight w:val="none"/>
        </w:rPr>
        <w:t>履约</w:t>
      </w:r>
      <w:r>
        <w:rPr>
          <w:rFonts w:hint="eastAsia" w:ascii="宋体" w:hAnsi="宋体" w:cs="宋体"/>
          <w:color w:val="auto"/>
          <w:spacing w:val="-2"/>
          <w:szCs w:val="21"/>
          <w:highlight w:val="none"/>
        </w:rPr>
        <w:t>能</w:t>
      </w:r>
      <w:r>
        <w:rPr>
          <w:rFonts w:hint="eastAsia" w:ascii="宋体" w:hAnsi="宋体" w:cs="宋体"/>
          <w:color w:val="auto"/>
          <w:szCs w:val="21"/>
          <w:highlight w:val="none"/>
        </w:rPr>
        <w:t>力</w:t>
      </w:r>
      <w:r>
        <w:rPr>
          <w:rFonts w:hint="eastAsia" w:ascii="宋体" w:hAnsi="宋体" w:cs="宋体"/>
          <w:color w:val="auto"/>
          <w:spacing w:val="-2"/>
          <w:szCs w:val="21"/>
          <w:highlight w:val="none"/>
        </w:rPr>
        <w:t>的</w:t>
      </w:r>
      <w:r>
        <w:rPr>
          <w:rFonts w:hint="eastAsia" w:ascii="宋体" w:hAnsi="宋体" w:cs="宋体"/>
          <w:color w:val="auto"/>
          <w:szCs w:val="21"/>
          <w:highlight w:val="none"/>
        </w:rPr>
        <w:t>情</w:t>
      </w:r>
      <w:r>
        <w:rPr>
          <w:rFonts w:hint="eastAsia" w:ascii="宋体" w:hAnsi="宋体" w:cs="宋体"/>
          <w:color w:val="auto"/>
          <w:spacing w:val="-2"/>
          <w:szCs w:val="21"/>
          <w:highlight w:val="none"/>
        </w:rPr>
        <w:t>形</w:t>
      </w:r>
      <w:r>
        <w:rPr>
          <w:rFonts w:hint="eastAsia" w:ascii="宋体" w:hAnsi="宋体" w:cs="宋体"/>
          <w:color w:val="auto"/>
          <w:szCs w:val="21"/>
          <w:highlight w:val="none"/>
        </w:rPr>
        <w:t>；</w:t>
      </w:r>
    </w:p>
    <w:p w14:paraId="3061E7CB">
      <w:pPr>
        <w:spacing w:before="11"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pacing w:val="-2"/>
          <w:szCs w:val="21"/>
          <w:highlight w:val="none"/>
        </w:rPr>
        <w:t>）</w:t>
      </w:r>
      <w:r>
        <w:rPr>
          <w:rFonts w:hint="eastAsia" w:ascii="宋体" w:hAnsi="宋体" w:cs="宋体"/>
          <w:color w:val="auto"/>
          <w:szCs w:val="21"/>
          <w:highlight w:val="none"/>
        </w:rPr>
        <w:t>被</w:t>
      </w:r>
      <w:r>
        <w:rPr>
          <w:rFonts w:hint="eastAsia" w:ascii="宋体" w:hAnsi="宋体" w:cs="宋体"/>
          <w:color w:val="auto"/>
          <w:spacing w:val="-2"/>
          <w:szCs w:val="21"/>
          <w:highlight w:val="none"/>
        </w:rPr>
        <w:t>工</w:t>
      </w:r>
      <w:r>
        <w:rPr>
          <w:rFonts w:hint="eastAsia" w:ascii="宋体" w:hAnsi="宋体" w:cs="宋体"/>
          <w:color w:val="auto"/>
          <w:szCs w:val="21"/>
          <w:highlight w:val="none"/>
        </w:rPr>
        <w:t>商</w:t>
      </w:r>
      <w:r>
        <w:rPr>
          <w:rFonts w:hint="eastAsia" w:ascii="宋体" w:hAnsi="宋体" w:cs="宋体"/>
          <w:color w:val="auto"/>
          <w:spacing w:val="-2"/>
          <w:szCs w:val="21"/>
          <w:highlight w:val="none"/>
        </w:rPr>
        <w:t>行</w:t>
      </w:r>
      <w:r>
        <w:rPr>
          <w:rFonts w:hint="eastAsia" w:ascii="宋体" w:hAnsi="宋体" w:cs="宋体"/>
          <w:color w:val="auto"/>
          <w:szCs w:val="21"/>
          <w:highlight w:val="none"/>
        </w:rPr>
        <w:t>政</w:t>
      </w:r>
      <w:r>
        <w:rPr>
          <w:rFonts w:hint="eastAsia" w:ascii="宋体" w:hAnsi="宋体" w:cs="宋体"/>
          <w:color w:val="auto"/>
          <w:spacing w:val="-2"/>
          <w:szCs w:val="21"/>
          <w:highlight w:val="none"/>
        </w:rPr>
        <w:t>管</w:t>
      </w:r>
      <w:r>
        <w:rPr>
          <w:rFonts w:hint="eastAsia" w:ascii="宋体" w:hAnsi="宋体" w:cs="宋体"/>
          <w:color w:val="auto"/>
          <w:szCs w:val="21"/>
          <w:highlight w:val="none"/>
        </w:rPr>
        <w:t>理</w:t>
      </w:r>
      <w:r>
        <w:rPr>
          <w:rFonts w:hint="eastAsia" w:ascii="宋体" w:hAnsi="宋体" w:cs="宋体"/>
          <w:color w:val="auto"/>
          <w:spacing w:val="-2"/>
          <w:szCs w:val="21"/>
          <w:highlight w:val="none"/>
        </w:rPr>
        <w:t>机</w:t>
      </w:r>
      <w:r>
        <w:rPr>
          <w:rFonts w:hint="eastAsia" w:ascii="宋体" w:hAnsi="宋体" w:cs="宋体"/>
          <w:color w:val="auto"/>
          <w:szCs w:val="21"/>
          <w:highlight w:val="none"/>
        </w:rPr>
        <w:t>关在</w:t>
      </w:r>
      <w:r>
        <w:rPr>
          <w:rFonts w:hint="eastAsia" w:ascii="宋体" w:hAnsi="宋体" w:cs="宋体"/>
          <w:color w:val="auto"/>
          <w:spacing w:val="-2"/>
          <w:szCs w:val="21"/>
          <w:highlight w:val="none"/>
        </w:rPr>
        <w:t>全</w:t>
      </w:r>
      <w:r>
        <w:rPr>
          <w:rFonts w:hint="eastAsia" w:ascii="宋体" w:hAnsi="宋体" w:cs="宋体"/>
          <w:color w:val="auto"/>
          <w:szCs w:val="21"/>
          <w:highlight w:val="none"/>
        </w:rPr>
        <w:t>国</w:t>
      </w:r>
      <w:r>
        <w:rPr>
          <w:rFonts w:hint="eastAsia" w:ascii="宋体" w:hAnsi="宋体" w:cs="宋体"/>
          <w:color w:val="auto"/>
          <w:spacing w:val="-2"/>
          <w:szCs w:val="21"/>
          <w:highlight w:val="none"/>
        </w:rPr>
        <w:t>企</w:t>
      </w:r>
      <w:r>
        <w:rPr>
          <w:rFonts w:hint="eastAsia" w:ascii="宋体" w:hAnsi="宋体" w:cs="宋体"/>
          <w:color w:val="auto"/>
          <w:szCs w:val="21"/>
          <w:highlight w:val="none"/>
        </w:rPr>
        <w:t>业</w:t>
      </w:r>
      <w:r>
        <w:rPr>
          <w:rFonts w:hint="eastAsia" w:ascii="宋体" w:hAnsi="宋体" w:cs="宋体"/>
          <w:color w:val="auto"/>
          <w:spacing w:val="-2"/>
          <w:szCs w:val="21"/>
          <w:highlight w:val="none"/>
        </w:rPr>
        <w:t>信</w:t>
      </w:r>
      <w:r>
        <w:rPr>
          <w:rFonts w:hint="eastAsia" w:ascii="宋体" w:hAnsi="宋体" w:cs="宋体"/>
          <w:color w:val="auto"/>
          <w:szCs w:val="21"/>
          <w:highlight w:val="none"/>
        </w:rPr>
        <w:t>用</w:t>
      </w:r>
      <w:r>
        <w:rPr>
          <w:rFonts w:hint="eastAsia" w:ascii="宋体" w:hAnsi="宋体" w:cs="宋体"/>
          <w:color w:val="auto"/>
          <w:spacing w:val="-2"/>
          <w:szCs w:val="21"/>
          <w:highlight w:val="none"/>
        </w:rPr>
        <w:t>信</w:t>
      </w:r>
      <w:r>
        <w:rPr>
          <w:rFonts w:hint="eastAsia" w:ascii="宋体" w:hAnsi="宋体" w:cs="宋体"/>
          <w:color w:val="auto"/>
          <w:szCs w:val="21"/>
          <w:highlight w:val="none"/>
        </w:rPr>
        <w:t>息</w:t>
      </w:r>
      <w:r>
        <w:rPr>
          <w:rFonts w:hint="eastAsia" w:ascii="宋体" w:hAnsi="宋体" w:cs="宋体"/>
          <w:color w:val="auto"/>
          <w:spacing w:val="-2"/>
          <w:szCs w:val="21"/>
          <w:highlight w:val="none"/>
        </w:rPr>
        <w:t>公</w:t>
      </w:r>
      <w:r>
        <w:rPr>
          <w:rFonts w:hint="eastAsia" w:ascii="宋体" w:hAnsi="宋体" w:cs="宋体"/>
          <w:color w:val="auto"/>
          <w:szCs w:val="21"/>
          <w:highlight w:val="none"/>
        </w:rPr>
        <w:t>示系</w:t>
      </w:r>
      <w:r>
        <w:rPr>
          <w:rFonts w:hint="eastAsia" w:ascii="宋体" w:hAnsi="宋体" w:cs="宋体"/>
          <w:color w:val="auto"/>
          <w:spacing w:val="-2"/>
          <w:szCs w:val="21"/>
          <w:highlight w:val="none"/>
        </w:rPr>
        <w:t>统</w:t>
      </w:r>
      <w:r>
        <w:rPr>
          <w:rFonts w:hint="eastAsia" w:ascii="宋体" w:hAnsi="宋体" w:cs="宋体"/>
          <w:color w:val="auto"/>
          <w:szCs w:val="21"/>
          <w:highlight w:val="none"/>
        </w:rPr>
        <w:t>中</w:t>
      </w:r>
      <w:r>
        <w:rPr>
          <w:rFonts w:hint="eastAsia" w:ascii="宋体" w:hAnsi="宋体" w:cs="宋体"/>
          <w:color w:val="auto"/>
          <w:spacing w:val="-2"/>
          <w:szCs w:val="21"/>
          <w:highlight w:val="none"/>
        </w:rPr>
        <w:t>列</w:t>
      </w:r>
      <w:r>
        <w:rPr>
          <w:rFonts w:hint="eastAsia" w:ascii="宋体" w:hAnsi="宋体" w:cs="宋体"/>
          <w:color w:val="auto"/>
          <w:szCs w:val="21"/>
          <w:highlight w:val="none"/>
        </w:rPr>
        <w:t>入</w:t>
      </w:r>
      <w:r>
        <w:rPr>
          <w:rFonts w:hint="eastAsia" w:ascii="宋体" w:hAnsi="宋体" w:cs="宋体"/>
          <w:color w:val="auto"/>
          <w:spacing w:val="-2"/>
          <w:szCs w:val="21"/>
          <w:highlight w:val="none"/>
        </w:rPr>
        <w:t>严</w:t>
      </w:r>
      <w:r>
        <w:rPr>
          <w:rFonts w:hint="eastAsia" w:ascii="宋体" w:hAnsi="宋体" w:cs="宋体"/>
          <w:color w:val="auto"/>
          <w:szCs w:val="21"/>
          <w:highlight w:val="none"/>
        </w:rPr>
        <w:t>重</w:t>
      </w:r>
      <w:r>
        <w:rPr>
          <w:rFonts w:hint="eastAsia" w:ascii="宋体" w:hAnsi="宋体" w:cs="宋体"/>
          <w:color w:val="auto"/>
          <w:spacing w:val="-2"/>
          <w:szCs w:val="21"/>
          <w:highlight w:val="none"/>
        </w:rPr>
        <w:t>违</w:t>
      </w:r>
      <w:r>
        <w:rPr>
          <w:rFonts w:hint="eastAsia" w:ascii="宋体" w:hAnsi="宋体" w:cs="宋体"/>
          <w:color w:val="auto"/>
          <w:szCs w:val="21"/>
          <w:highlight w:val="none"/>
        </w:rPr>
        <w:t>法</w:t>
      </w:r>
      <w:r>
        <w:rPr>
          <w:rFonts w:hint="eastAsia" w:ascii="宋体" w:hAnsi="宋体" w:cs="宋体"/>
          <w:color w:val="auto"/>
          <w:spacing w:val="-2"/>
          <w:szCs w:val="21"/>
          <w:highlight w:val="none"/>
        </w:rPr>
        <w:t>失</w:t>
      </w:r>
      <w:r>
        <w:rPr>
          <w:rFonts w:hint="eastAsia" w:ascii="宋体" w:hAnsi="宋体" w:cs="宋体"/>
          <w:color w:val="auto"/>
          <w:szCs w:val="21"/>
          <w:highlight w:val="none"/>
        </w:rPr>
        <w:t>信企</w:t>
      </w:r>
      <w:r>
        <w:rPr>
          <w:rFonts w:hint="eastAsia" w:ascii="宋体" w:hAnsi="宋体" w:cs="宋体"/>
          <w:color w:val="auto"/>
          <w:spacing w:val="-2"/>
          <w:szCs w:val="21"/>
          <w:highlight w:val="none"/>
        </w:rPr>
        <w:t>业</w:t>
      </w:r>
      <w:r>
        <w:rPr>
          <w:rFonts w:hint="eastAsia" w:ascii="宋体" w:hAnsi="宋体" w:cs="宋体"/>
          <w:color w:val="auto"/>
          <w:szCs w:val="21"/>
          <w:highlight w:val="none"/>
        </w:rPr>
        <w:t>名</w:t>
      </w:r>
      <w:r>
        <w:rPr>
          <w:rFonts w:hint="eastAsia" w:ascii="宋体" w:hAnsi="宋体" w:cs="宋体"/>
          <w:color w:val="auto"/>
          <w:spacing w:val="-2"/>
          <w:szCs w:val="21"/>
          <w:highlight w:val="none"/>
        </w:rPr>
        <w:t>单</w:t>
      </w:r>
      <w:r>
        <w:rPr>
          <w:rFonts w:hint="eastAsia" w:ascii="宋体" w:hAnsi="宋体" w:cs="宋体"/>
          <w:color w:val="auto"/>
          <w:szCs w:val="21"/>
          <w:highlight w:val="none"/>
        </w:rPr>
        <w:t>；</w:t>
      </w:r>
    </w:p>
    <w:p w14:paraId="59FDDC57">
      <w:pPr>
        <w:spacing w:before="39" w:line="360" w:lineRule="auto"/>
        <w:ind w:left="100" w:right="39" w:firstLine="4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4</w:t>
      </w:r>
      <w:r>
        <w:rPr>
          <w:rFonts w:hint="eastAsia" w:ascii="宋体" w:hAnsi="宋体" w:cs="宋体"/>
          <w:color w:val="auto"/>
          <w:spacing w:val="-29"/>
          <w:szCs w:val="21"/>
          <w:highlight w:val="none"/>
        </w:rPr>
        <w:t>）</w:t>
      </w:r>
      <w:r>
        <w:rPr>
          <w:rFonts w:hint="eastAsia" w:ascii="宋体" w:hAnsi="宋体" w:cs="宋体"/>
          <w:color w:val="auto"/>
          <w:spacing w:val="-2"/>
          <w:szCs w:val="21"/>
          <w:highlight w:val="none"/>
        </w:rPr>
        <w:t>被</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人</w:t>
      </w:r>
      <w:r>
        <w:rPr>
          <w:rFonts w:hint="eastAsia" w:ascii="宋体" w:hAnsi="宋体" w:cs="宋体"/>
          <w:color w:val="auto"/>
          <w:spacing w:val="-2"/>
          <w:szCs w:val="21"/>
          <w:highlight w:val="none"/>
        </w:rPr>
        <w:t>民</w:t>
      </w:r>
      <w:r>
        <w:rPr>
          <w:rFonts w:hint="eastAsia" w:ascii="宋体" w:hAnsi="宋体" w:cs="宋体"/>
          <w:color w:val="auto"/>
          <w:szCs w:val="21"/>
          <w:highlight w:val="none"/>
        </w:rPr>
        <w:t>法</w:t>
      </w:r>
      <w:r>
        <w:rPr>
          <w:rFonts w:hint="eastAsia" w:ascii="宋体" w:hAnsi="宋体" w:cs="宋体"/>
          <w:color w:val="auto"/>
          <w:spacing w:val="-2"/>
          <w:szCs w:val="21"/>
          <w:highlight w:val="none"/>
        </w:rPr>
        <w:t>院</w:t>
      </w:r>
      <w:r>
        <w:rPr>
          <w:rFonts w:hint="eastAsia" w:ascii="宋体" w:hAnsi="宋体" w:cs="宋体"/>
          <w:color w:val="auto"/>
          <w:szCs w:val="21"/>
          <w:highlight w:val="none"/>
        </w:rPr>
        <w:t>在</w:t>
      </w:r>
      <w:r>
        <w:rPr>
          <w:rFonts w:hint="eastAsia" w:ascii="宋体" w:hAnsi="宋体" w:cs="宋体"/>
          <w:color w:val="auto"/>
          <w:spacing w:val="-3"/>
          <w:szCs w:val="21"/>
          <w:highlight w:val="none"/>
        </w:rPr>
        <w:t>“</w:t>
      </w:r>
      <w:r>
        <w:rPr>
          <w:rFonts w:hint="eastAsia" w:ascii="宋体" w:hAnsi="宋体" w:cs="宋体"/>
          <w:color w:val="auto"/>
          <w:szCs w:val="21"/>
          <w:highlight w:val="none"/>
        </w:rPr>
        <w:t>信用</w:t>
      </w:r>
      <w:r>
        <w:rPr>
          <w:rFonts w:hint="eastAsia" w:ascii="宋体" w:hAnsi="宋体" w:cs="宋体"/>
          <w:color w:val="auto"/>
          <w:spacing w:val="-2"/>
          <w:szCs w:val="21"/>
          <w:highlight w:val="none"/>
        </w:rPr>
        <w:t>中</w:t>
      </w:r>
      <w:r>
        <w:rPr>
          <w:rFonts w:hint="eastAsia" w:ascii="宋体" w:hAnsi="宋体" w:cs="宋体"/>
          <w:color w:val="auto"/>
          <w:szCs w:val="21"/>
          <w:highlight w:val="none"/>
        </w:rPr>
        <w:t>国</w:t>
      </w:r>
      <w:r>
        <w:rPr>
          <w:rFonts w:hint="eastAsia" w:ascii="宋体" w:hAnsi="宋体" w:cs="宋体"/>
          <w:color w:val="auto"/>
          <w:spacing w:val="-3"/>
          <w:szCs w:val="21"/>
          <w:highlight w:val="none"/>
        </w:rPr>
        <w:t>”</w:t>
      </w:r>
      <w:r>
        <w:rPr>
          <w:rFonts w:hint="eastAsia" w:ascii="宋体" w:hAnsi="宋体" w:cs="宋体"/>
          <w:color w:val="auto"/>
          <w:szCs w:val="21"/>
          <w:highlight w:val="none"/>
        </w:rPr>
        <w:t>网</w:t>
      </w:r>
      <w:r>
        <w:rPr>
          <w:rFonts w:hint="eastAsia" w:ascii="宋体" w:hAnsi="宋体" w:cs="宋体"/>
          <w:color w:val="auto"/>
          <w:spacing w:val="-31"/>
          <w:szCs w:val="21"/>
          <w:highlight w:val="none"/>
        </w:rPr>
        <w:t>站</w:t>
      </w:r>
      <w:r>
        <w:rPr>
          <w:rFonts w:hint="eastAsia" w:ascii="宋体" w:hAnsi="宋体" w:cs="宋体"/>
          <w:color w:val="auto"/>
          <w:szCs w:val="21"/>
          <w:highlight w:val="none"/>
        </w:rPr>
        <w:t>（</w:t>
      </w:r>
      <w:r>
        <w:rPr>
          <w:rFonts w:hint="eastAsia" w:ascii="宋体" w:hAnsi="宋体" w:cs="宋体"/>
          <w:color w:val="auto"/>
          <w:spacing w:val="-1"/>
          <w:szCs w:val="21"/>
          <w:highlight w:val="none"/>
        </w:rPr>
        <w:t>ww</w:t>
      </w:r>
      <w:r>
        <w:rPr>
          <w:rFonts w:hint="eastAsia" w:ascii="宋体" w:hAnsi="宋体" w:cs="宋体"/>
          <w:color w:val="auto"/>
          <w:spacing w:val="-16"/>
          <w:szCs w:val="21"/>
          <w:highlight w:val="none"/>
        </w:rPr>
        <w:t>w</w:t>
      </w:r>
      <w:r>
        <w:rPr>
          <w:rFonts w:hint="eastAsia" w:ascii="宋体" w:hAnsi="宋体" w:cs="宋体"/>
          <w:color w:val="auto"/>
          <w:szCs w:val="21"/>
          <w:highlight w:val="none"/>
        </w:rPr>
        <w:t>.c</w:t>
      </w:r>
      <w:r>
        <w:rPr>
          <w:rFonts w:hint="eastAsia" w:ascii="宋体" w:hAnsi="宋体" w:cs="宋体"/>
          <w:color w:val="auto"/>
          <w:spacing w:val="-1"/>
          <w:szCs w:val="21"/>
          <w:highlight w:val="none"/>
        </w:rPr>
        <w:t>r</w:t>
      </w:r>
      <w:r>
        <w:rPr>
          <w:rFonts w:hint="eastAsia" w:ascii="宋体" w:hAnsi="宋体" w:cs="宋体"/>
          <w:color w:val="auto"/>
          <w:szCs w:val="21"/>
          <w:highlight w:val="none"/>
        </w:rPr>
        <w:t>ed</w:t>
      </w:r>
      <w:r>
        <w:rPr>
          <w:rFonts w:hint="eastAsia" w:ascii="宋体" w:hAnsi="宋体" w:cs="宋体"/>
          <w:color w:val="auto"/>
          <w:spacing w:val="-1"/>
          <w:szCs w:val="21"/>
          <w:highlight w:val="none"/>
        </w:rPr>
        <w:t>it</w:t>
      </w:r>
      <w:r>
        <w:rPr>
          <w:rFonts w:hint="eastAsia" w:ascii="宋体" w:hAnsi="宋体" w:cs="宋体"/>
          <w:color w:val="auto"/>
          <w:szCs w:val="21"/>
          <w:highlight w:val="none"/>
        </w:rPr>
        <w:t>ch</w:t>
      </w:r>
      <w:r>
        <w:rPr>
          <w:rFonts w:hint="eastAsia" w:ascii="宋体" w:hAnsi="宋体" w:cs="宋体"/>
          <w:color w:val="auto"/>
          <w:spacing w:val="-1"/>
          <w:szCs w:val="21"/>
          <w:highlight w:val="none"/>
        </w:rPr>
        <w:t>i</w:t>
      </w:r>
      <w:r>
        <w:rPr>
          <w:rFonts w:hint="eastAsia" w:ascii="宋体" w:hAnsi="宋体" w:cs="宋体"/>
          <w:color w:val="auto"/>
          <w:szCs w:val="21"/>
          <w:highlight w:val="none"/>
        </w:rPr>
        <w:t>na.go</w:t>
      </w:r>
      <w:r>
        <w:rPr>
          <w:rFonts w:hint="eastAsia" w:ascii="宋体" w:hAnsi="宋体" w:cs="宋体"/>
          <w:color w:val="auto"/>
          <w:spacing w:val="-17"/>
          <w:szCs w:val="21"/>
          <w:highlight w:val="none"/>
        </w:rPr>
        <w:t>v</w:t>
      </w:r>
      <w:r>
        <w:rPr>
          <w:rFonts w:hint="eastAsia" w:ascii="宋体" w:hAnsi="宋体" w:cs="宋体"/>
          <w:color w:val="auto"/>
          <w:szCs w:val="21"/>
          <w:highlight w:val="none"/>
        </w:rPr>
        <w:t>.cn</w:t>
      </w:r>
      <w:r>
        <w:rPr>
          <w:rFonts w:hint="eastAsia" w:ascii="宋体" w:hAnsi="宋体" w:cs="宋体"/>
          <w:color w:val="auto"/>
          <w:spacing w:val="-29"/>
          <w:szCs w:val="21"/>
          <w:highlight w:val="none"/>
        </w:rPr>
        <w:t>）</w:t>
      </w:r>
      <w:r>
        <w:rPr>
          <w:rFonts w:hint="eastAsia" w:ascii="宋体" w:hAnsi="宋体" w:cs="宋体"/>
          <w:color w:val="auto"/>
          <w:spacing w:val="-2"/>
          <w:szCs w:val="21"/>
          <w:highlight w:val="none"/>
        </w:rPr>
        <w:t>或</w:t>
      </w:r>
      <w:r>
        <w:rPr>
          <w:rFonts w:hint="eastAsia" w:ascii="宋体" w:hAnsi="宋体" w:cs="宋体"/>
          <w:color w:val="auto"/>
          <w:szCs w:val="21"/>
          <w:highlight w:val="none"/>
        </w:rPr>
        <w:t>各</w:t>
      </w:r>
      <w:r>
        <w:rPr>
          <w:rFonts w:hint="eastAsia" w:ascii="宋体" w:hAnsi="宋体" w:cs="宋体"/>
          <w:color w:val="auto"/>
          <w:spacing w:val="-2"/>
          <w:szCs w:val="21"/>
          <w:highlight w:val="none"/>
        </w:rPr>
        <w:t>级</w:t>
      </w:r>
      <w:r>
        <w:rPr>
          <w:rFonts w:hint="eastAsia" w:ascii="宋体" w:hAnsi="宋体" w:cs="宋体"/>
          <w:color w:val="auto"/>
          <w:szCs w:val="21"/>
          <w:highlight w:val="none"/>
        </w:rPr>
        <w:t>信</w:t>
      </w:r>
      <w:r>
        <w:rPr>
          <w:rFonts w:hint="eastAsia" w:ascii="宋体" w:hAnsi="宋体" w:cs="宋体"/>
          <w:color w:val="auto"/>
          <w:spacing w:val="-2"/>
          <w:szCs w:val="21"/>
          <w:highlight w:val="none"/>
        </w:rPr>
        <w:t>用</w:t>
      </w:r>
      <w:r>
        <w:rPr>
          <w:rFonts w:hint="eastAsia" w:ascii="宋体" w:hAnsi="宋体" w:cs="宋体"/>
          <w:color w:val="auto"/>
          <w:szCs w:val="21"/>
          <w:highlight w:val="none"/>
        </w:rPr>
        <w:t>信息</w:t>
      </w:r>
      <w:r>
        <w:rPr>
          <w:rFonts w:hint="eastAsia" w:ascii="宋体" w:hAnsi="宋体" w:cs="宋体"/>
          <w:color w:val="auto"/>
          <w:spacing w:val="-2"/>
          <w:szCs w:val="21"/>
          <w:highlight w:val="none"/>
        </w:rPr>
        <w:t>共</w:t>
      </w:r>
      <w:r>
        <w:rPr>
          <w:rFonts w:hint="eastAsia" w:ascii="宋体" w:hAnsi="宋体" w:cs="宋体"/>
          <w:color w:val="auto"/>
          <w:szCs w:val="21"/>
          <w:highlight w:val="none"/>
        </w:rPr>
        <w:t>享平 台中</w:t>
      </w:r>
      <w:r>
        <w:rPr>
          <w:rFonts w:hint="eastAsia" w:ascii="宋体" w:hAnsi="宋体" w:cs="宋体"/>
          <w:color w:val="auto"/>
          <w:spacing w:val="-2"/>
          <w:szCs w:val="21"/>
          <w:highlight w:val="none"/>
        </w:rPr>
        <w:t>列</w:t>
      </w:r>
      <w:r>
        <w:rPr>
          <w:rFonts w:hint="eastAsia" w:ascii="宋体" w:hAnsi="宋体" w:cs="宋体"/>
          <w:color w:val="auto"/>
          <w:szCs w:val="21"/>
          <w:highlight w:val="none"/>
        </w:rPr>
        <w:t>入</w:t>
      </w:r>
      <w:r>
        <w:rPr>
          <w:rFonts w:hint="eastAsia" w:ascii="宋体" w:hAnsi="宋体" w:cs="宋体"/>
          <w:color w:val="auto"/>
          <w:spacing w:val="-2"/>
          <w:szCs w:val="21"/>
          <w:highlight w:val="none"/>
        </w:rPr>
        <w:t>失</w:t>
      </w:r>
      <w:r>
        <w:rPr>
          <w:rFonts w:hint="eastAsia" w:ascii="宋体" w:hAnsi="宋体" w:cs="宋体"/>
          <w:color w:val="auto"/>
          <w:szCs w:val="21"/>
          <w:highlight w:val="none"/>
        </w:rPr>
        <w:t>信</w:t>
      </w:r>
      <w:r>
        <w:rPr>
          <w:rFonts w:hint="eastAsia" w:ascii="宋体" w:hAnsi="宋体" w:cs="宋体"/>
          <w:color w:val="auto"/>
          <w:spacing w:val="-2"/>
          <w:szCs w:val="21"/>
          <w:highlight w:val="none"/>
        </w:rPr>
        <w:t>被</w:t>
      </w:r>
      <w:r>
        <w:rPr>
          <w:rFonts w:hint="eastAsia" w:ascii="宋体" w:hAnsi="宋体" w:cs="宋体"/>
          <w:color w:val="auto"/>
          <w:szCs w:val="21"/>
          <w:highlight w:val="none"/>
        </w:rPr>
        <w:t>执</w:t>
      </w:r>
      <w:r>
        <w:rPr>
          <w:rFonts w:hint="eastAsia" w:ascii="宋体" w:hAnsi="宋体" w:cs="宋体"/>
          <w:color w:val="auto"/>
          <w:spacing w:val="-2"/>
          <w:szCs w:val="21"/>
          <w:highlight w:val="none"/>
        </w:rPr>
        <w:t>行</w:t>
      </w:r>
      <w:r>
        <w:rPr>
          <w:rFonts w:hint="eastAsia" w:ascii="宋体" w:hAnsi="宋体" w:cs="宋体"/>
          <w:color w:val="auto"/>
          <w:szCs w:val="21"/>
          <w:highlight w:val="none"/>
        </w:rPr>
        <w:t>人</w:t>
      </w:r>
      <w:r>
        <w:rPr>
          <w:rFonts w:hint="eastAsia" w:ascii="宋体" w:hAnsi="宋体" w:cs="宋体"/>
          <w:color w:val="auto"/>
          <w:spacing w:val="-2"/>
          <w:szCs w:val="21"/>
          <w:highlight w:val="none"/>
        </w:rPr>
        <w:t>名</w:t>
      </w:r>
      <w:r>
        <w:rPr>
          <w:rFonts w:hint="eastAsia" w:ascii="宋体" w:hAnsi="宋体" w:cs="宋体"/>
          <w:color w:val="auto"/>
          <w:szCs w:val="21"/>
          <w:highlight w:val="none"/>
        </w:rPr>
        <w:t>单；</w:t>
      </w:r>
    </w:p>
    <w:p w14:paraId="37528157">
      <w:pPr>
        <w:spacing w:before="11" w:line="360" w:lineRule="auto"/>
        <w:ind w:left="100" w:right="42" w:firstLine="420"/>
        <w:jc w:val="left"/>
        <w:rPr>
          <w:rFonts w:ascii="宋体" w:hAnsi="宋体" w:cs="宋体"/>
          <w:color w:val="auto"/>
          <w:szCs w:val="21"/>
          <w:highlight w:val="none"/>
        </w:rPr>
      </w:pPr>
      <w:r>
        <w:rPr>
          <w:rFonts w:hint="eastAsia" w:ascii="宋体" w:hAnsi="宋体" w:cs="宋体"/>
          <w:color w:val="auto"/>
          <w:szCs w:val="21"/>
          <w:highlight w:val="none"/>
        </w:rPr>
        <w:t>（15）在近三年内</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或其法定代表人、</w:t>
      </w:r>
      <w:r>
        <w:rPr>
          <w:rFonts w:hint="eastAsia" w:ascii="宋体" w:hAnsi="宋体" w:cs="宋体"/>
          <w:color w:val="auto"/>
          <w:spacing w:val="-2"/>
          <w:szCs w:val="21"/>
          <w:highlight w:val="none"/>
        </w:rPr>
        <w:t>拟</w:t>
      </w:r>
      <w:r>
        <w:rPr>
          <w:rFonts w:hint="eastAsia" w:ascii="宋体" w:hAnsi="宋体" w:cs="宋体"/>
          <w:color w:val="auto"/>
          <w:szCs w:val="21"/>
          <w:highlight w:val="none"/>
        </w:rPr>
        <w:t>委</w:t>
      </w:r>
      <w:r>
        <w:rPr>
          <w:rFonts w:hint="eastAsia" w:ascii="宋体" w:hAnsi="宋体" w:cs="宋体"/>
          <w:color w:val="auto"/>
          <w:spacing w:val="-2"/>
          <w:szCs w:val="21"/>
          <w:highlight w:val="none"/>
        </w:rPr>
        <w:t>任</w:t>
      </w:r>
      <w:r>
        <w:rPr>
          <w:rFonts w:hint="eastAsia" w:ascii="宋体" w:hAnsi="宋体" w:cs="宋体"/>
          <w:color w:val="auto"/>
          <w:spacing w:val="1"/>
          <w:szCs w:val="21"/>
          <w:highlight w:val="none"/>
        </w:rPr>
        <w:t>的</w:t>
      </w:r>
      <w:r>
        <w:rPr>
          <w:rFonts w:hint="eastAsia" w:ascii="宋体" w:hAnsi="宋体" w:cs="宋体"/>
          <w:color w:val="auto"/>
          <w:szCs w:val="21"/>
          <w:highlight w:val="none"/>
        </w:rPr>
        <w:t>项目总负责人有</w:t>
      </w:r>
      <w:r>
        <w:rPr>
          <w:rFonts w:hint="eastAsia" w:ascii="宋体" w:hAnsi="宋体" w:cs="宋体"/>
          <w:color w:val="auto"/>
          <w:spacing w:val="-2"/>
          <w:szCs w:val="21"/>
          <w:highlight w:val="none"/>
        </w:rPr>
        <w:t>行</w:t>
      </w:r>
      <w:r>
        <w:rPr>
          <w:rFonts w:hint="eastAsia" w:ascii="宋体" w:hAnsi="宋体" w:cs="宋体"/>
          <w:color w:val="auto"/>
          <w:szCs w:val="21"/>
          <w:highlight w:val="none"/>
        </w:rPr>
        <w:t>贿</w:t>
      </w:r>
      <w:r>
        <w:rPr>
          <w:rFonts w:hint="eastAsia" w:ascii="宋体" w:hAnsi="宋体" w:cs="宋体"/>
          <w:color w:val="auto"/>
          <w:spacing w:val="-2"/>
          <w:szCs w:val="21"/>
          <w:highlight w:val="none"/>
        </w:rPr>
        <w:t>犯</w:t>
      </w:r>
      <w:r>
        <w:rPr>
          <w:rFonts w:hint="eastAsia" w:ascii="宋体" w:hAnsi="宋体" w:cs="宋体"/>
          <w:color w:val="auto"/>
          <w:szCs w:val="21"/>
          <w:highlight w:val="none"/>
        </w:rPr>
        <w:t>罪行为的；</w:t>
      </w:r>
    </w:p>
    <w:p w14:paraId="2E87B9E0">
      <w:pPr>
        <w:spacing w:before="11" w:line="360" w:lineRule="auto"/>
        <w:ind w:left="100" w:right="42" w:firstLine="420"/>
        <w:jc w:val="left"/>
        <w:rPr>
          <w:rFonts w:ascii="宋体" w:hAnsi="宋体" w:cs="宋体"/>
          <w:color w:val="auto"/>
          <w:sz w:val="15"/>
          <w:szCs w:val="15"/>
          <w:highlight w:val="none"/>
        </w:rPr>
      </w:pPr>
      <w:r>
        <w:rPr>
          <w:rFonts w:hint="eastAsia" w:ascii="宋体" w:hAnsi="宋体" w:cs="宋体"/>
          <w:color w:val="auto"/>
          <w:position w:val="-1"/>
          <w:szCs w:val="21"/>
          <w:highlight w:val="none"/>
        </w:rPr>
        <w:t>（16</w:t>
      </w:r>
      <w:r>
        <w:rPr>
          <w:rFonts w:hint="eastAsia" w:ascii="宋体" w:hAnsi="宋体" w:cs="宋体"/>
          <w:color w:val="auto"/>
          <w:spacing w:val="-2"/>
          <w:position w:val="-1"/>
          <w:szCs w:val="21"/>
          <w:highlight w:val="none"/>
        </w:rPr>
        <w:t>）</w:t>
      </w:r>
      <w:r>
        <w:rPr>
          <w:rFonts w:hint="eastAsia" w:ascii="宋体" w:hAnsi="宋体" w:cs="宋体"/>
          <w:color w:val="auto"/>
          <w:position w:val="-1"/>
          <w:szCs w:val="21"/>
          <w:highlight w:val="none"/>
        </w:rPr>
        <w:t>法</w:t>
      </w:r>
      <w:r>
        <w:rPr>
          <w:rFonts w:hint="eastAsia" w:ascii="宋体" w:hAnsi="宋体" w:cs="宋体"/>
          <w:color w:val="auto"/>
          <w:spacing w:val="-2"/>
          <w:position w:val="-1"/>
          <w:szCs w:val="21"/>
          <w:highlight w:val="none"/>
        </w:rPr>
        <w:t>律</w:t>
      </w:r>
      <w:r>
        <w:rPr>
          <w:rFonts w:hint="eastAsia" w:ascii="宋体" w:hAnsi="宋体" w:cs="宋体"/>
          <w:color w:val="auto"/>
          <w:position w:val="-1"/>
          <w:szCs w:val="21"/>
          <w:highlight w:val="none"/>
        </w:rPr>
        <w:t>法</w:t>
      </w:r>
      <w:r>
        <w:rPr>
          <w:rFonts w:hint="eastAsia" w:ascii="宋体" w:hAnsi="宋体" w:cs="宋体"/>
          <w:color w:val="auto"/>
          <w:spacing w:val="-2"/>
          <w:position w:val="-1"/>
          <w:szCs w:val="21"/>
          <w:highlight w:val="none"/>
        </w:rPr>
        <w:t>规</w:t>
      </w:r>
      <w:r>
        <w:rPr>
          <w:rFonts w:hint="eastAsia" w:ascii="宋体" w:hAnsi="宋体" w:cs="宋体"/>
          <w:color w:val="auto"/>
          <w:position w:val="-1"/>
          <w:szCs w:val="21"/>
          <w:highlight w:val="none"/>
        </w:rPr>
        <w:t>或</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人</w:t>
      </w:r>
      <w:r>
        <w:rPr>
          <w:rFonts w:hint="eastAsia" w:ascii="宋体" w:hAnsi="宋体" w:cs="宋体"/>
          <w:color w:val="auto"/>
          <w:position w:val="-1"/>
          <w:szCs w:val="21"/>
          <w:highlight w:val="none"/>
        </w:rPr>
        <w:t>须知</w:t>
      </w:r>
      <w:r>
        <w:rPr>
          <w:rFonts w:hint="eastAsia" w:ascii="宋体" w:hAnsi="宋体" w:cs="宋体"/>
          <w:color w:val="auto"/>
          <w:spacing w:val="-2"/>
          <w:position w:val="-1"/>
          <w:szCs w:val="21"/>
          <w:highlight w:val="none"/>
        </w:rPr>
        <w:t>前</w:t>
      </w:r>
      <w:r>
        <w:rPr>
          <w:rFonts w:hint="eastAsia" w:ascii="宋体" w:hAnsi="宋体" w:cs="宋体"/>
          <w:color w:val="auto"/>
          <w:position w:val="-1"/>
          <w:szCs w:val="21"/>
          <w:highlight w:val="none"/>
        </w:rPr>
        <w:t>附</w:t>
      </w:r>
      <w:r>
        <w:rPr>
          <w:rFonts w:hint="eastAsia" w:ascii="宋体" w:hAnsi="宋体" w:cs="宋体"/>
          <w:color w:val="auto"/>
          <w:spacing w:val="-2"/>
          <w:position w:val="-1"/>
          <w:szCs w:val="21"/>
          <w:highlight w:val="none"/>
        </w:rPr>
        <w:t>表</w:t>
      </w:r>
      <w:r>
        <w:rPr>
          <w:rFonts w:hint="eastAsia" w:ascii="宋体" w:hAnsi="宋体" w:cs="宋体"/>
          <w:color w:val="auto"/>
          <w:position w:val="-1"/>
          <w:szCs w:val="21"/>
          <w:highlight w:val="none"/>
        </w:rPr>
        <w:t>规</w:t>
      </w:r>
      <w:r>
        <w:rPr>
          <w:rFonts w:hint="eastAsia" w:ascii="宋体" w:hAnsi="宋体" w:cs="宋体"/>
          <w:color w:val="auto"/>
          <w:spacing w:val="-2"/>
          <w:position w:val="-1"/>
          <w:szCs w:val="21"/>
          <w:highlight w:val="none"/>
        </w:rPr>
        <w:t>定</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其</w:t>
      </w:r>
      <w:r>
        <w:rPr>
          <w:rFonts w:hint="eastAsia" w:ascii="宋体" w:hAnsi="宋体" w:cs="宋体"/>
          <w:color w:val="auto"/>
          <w:position w:val="-1"/>
          <w:szCs w:val="21"/>
          <w:highlight w:val="none"/>
        </w:rPr>
        <w:t>他</w:t>
      </w:r>
      <w:r>
        <w:rPr>
          <w:rFonts w:hint="eastAsia" w:ascii="宋体" w:hAnsi="宋体" w:cs="宋体"/>
          <w:color w:val="auto"/>
          <w:spacing w:val="-2"/>
          <w:position w:val="-1"/>
          <w:szCs w:val="21"/>
          <w:highlight w:val="none"/>
        </w:rPr>
        <w:t>情</w:t>
      </w:r>
      <w:r>
        <w:rPr>
          <w:rFonts w:hint="eastAsia" w:ascii="宋体" w:hAnsi="宋体" w:cs="宋体"/>
          <w:color w:val="auto"/>
          <w:position w:val="-1"/>
          <w:szCs w:val="21"/>
          <w:highlight w:val="none"/>
        </w:rPr>
        <w:t>形。</w:t>
      </w:r>
    </w:p>
    <w:p w14:paraId="06E4A60D">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1.5 费用承担</w:t>
      </w:r>
    </w:p>
    <w:p w14:paraId="78AE0BEC">
      <w:pPr>
        <w:spacing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准</w:t>
      </w:r>
      <w:r>
        <w:rPr>
          <w:rFonts w:hint="eastAsia" w:ascii="宋体" w:hAnsi="宋体" w:cs="宋体"/>
          <w:color w:val="auto"/>
          <w:spacing w:val="-2"/>
          <w:szCs w:val="21"/>
          <w:highlight w:val="none"/>
        </w:rPr>
        <w:t>备</w:t>
      </w:r>
      <w:r>
        <w:rPr>
          <w:rFonts w:hint="eastAsia" w:ascii="宋体" w:hAnsi="宋体" w:cs="宋体"/>
          <w:color w:val="auto"/>
          <w:szCs w:val="21"/>
          <w:highlight w:val="none"/>
        </w:rPr>
        <w:t>和</w:t>
      </w:r>
      <w:r>
        <w:rPr>
          <w:rFonts w:hint="eastAsia" w:ascii="宋体" w:hAnsi="宋体" w:cs="宋体"/>
          <w:color w:val="auto"/>
          <w:spacing w:val="-2"/>
          <w:szCs w:val="21"/>
          <w:highlight w:val="none"/>
        </w:rPr>
        <w:t>参</w:t>
      </w:r>
      <w:r>
        <w:rPr>
          <w:rFonts w:hint="eastAsia" w:ascii="宋体" w:hAnsi="宋体" w:cs="宋体"/>
          <w:color w:val="auto"/>
          <w:szCs w:val="21"/>
          <w:highlight w:val="none"/>
        </w:rPr>
        <w:t>加</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活</w:t>
      </w:r>
      <w:r>
        <w:rPr>
          <w:rFonts w:hint="eastAsia" w:ascii="宋体" w:hAnsi="宋体" w:cs="宋体"/>
          <w:color w:val="auto"/>
          <w:szCs w:val="21"/>
          <w:highlight w:val="none"/>
        </w:rPr>
        <w:t>动发</w:t>
      </w:r>
      <w:r>
        <w:rPr>
          <w:rFonts w:hint="eastAsia" w:ascii="宋体" w:hAnsi="宋体" w:cs="宋体"/>
          <w:color w:val="auto"/>
          <w:spacing w:val="-2"/>
          <w:szCs w:val="21"/>
          <w:highlight w:val="none"/>
        </w:rPr>
        <w:t>生</w:t>
      </w:r>
      <w:r>
        <w:rPr>
          <w:rFonts w:hint="eastAsia" w:ascii="宋体" w:hAnsi="宋体" w:cs="宋体"/>
          <w:color w:val="auto"/>
          <w:szCs w:val="21"/>
          <w:highlight w:val="none"/>
        </w:rPr>
        <w:t>的</w:t>
      </w:r>
      <w:r>
        <w:rPr>
          <w:rFonts w:hint="eastAsia" w:ascii="宋体" w:hAnsi="宋体" w:cs="宋体"/>
          <w:color w:val="auto"/>
          <w:spacing w:val="-2"/>
          <w:szCs w:val="21"/>
          <w:highlight w:val="none"/>
        </w:rPr>
        <w:t>费</w:t>
      </w:r>
      <w:r>
        <w:rPr>
          <w:rFonts w:hint="eastAsia" w:ascii="宋体" w:hAnsi="宋体" w:cs="宋体"/>
          <w:color w:val="auto"/>
          <w:szCs w:val="21"/>
          <w:highlight w:val="none"/>
        </w:rPr>
        <w:t>用</w:t>
      </w:r>
      <w:r>
        <w:rPr>
          <w:rFonts w:hint="eastAsia" w:ascii="宋体" w:hAnsi="宋体" w:cs="宋体"/>
          <w:color w:val="auto"/>
          <w:spacing w:val="-2"/>
          <w:szCs w:val="21"/>
          <w:highlight w:val="none"/>
        </w:rPr>
        <w:t>自</w:t>
      </w:r>
      <w:r>
        <w:rPr>
          <w:rFonts w:hint="eastAsia" w:ascii="宋体" w:hAnsi="宋体" w:cs="宋体"/>
          <w:color w:val="auto"/>
          <w:szCs w:val="21"/>
          <w:highlight w:val="none"/>
        </w:rPr>
        <w:t>理。</w:t>
      </w:r>
    </w:p>
    <w:p w14:paraId="74E5580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1.6 保密</w:t>
      </w:r>
    </w:p>
    <w:p w14:paraId="04DF228E">
      <w:pPr>
        <w:spacing w:line="360" w:lineRule="auto"/>
        <w:ind w:left="100" w:right="43" w:firstLine="420"/>
        <w:jc w:val="left"/>
        <w:rPr>
          <w:rFonts w:ascii="宋体" w:hAnsi="宋体" w:cs="宋体"/>
          <w:color w:val="auto"/>
          <w:sz w:val="12"/>
          <w:szCs w:val="12"/>
          <w:highlight w:val="none"/>
        </w:rPr>
      </w:pPr>
      <w:r>
        <w:rPr>
          <w:rFonts w:hint="eastAsia" w:ascii="宋体" w:hAnsi="宋体" w:cs="宋体"/>
          <w:color w:val="auto"/>
          <w:szCs w:val="21"/>
          <w:highlight w:val="none"/>
        </w:rPr>
        <w:t>参与招标投标活动</w:t>
      </w:r>
      <w:r>
        <w:rPr>
          <w:rFonts w:hint="eastAsia" w:ascii="宋体" w:hAnsi="宋体" w:cs="宋体"/>
          <w:color w:val="auto"/>
          <w:spacing w:val="-2"/>
          <w:szCs w:val="21"/>
          <w:highlight w:val="none"/>
        </w:rPr>
        <w:t>的</w:t>
      </w:r>
      <w:r>
        <w:rPr>
          <w:rFonts w:hint="eastAsia" w:ascii="宋体" w:hAnsi="宋体" w:cs="宋体"/>
          <w:color w:val="auto"/>
          <w:szCs w:val="21"/>
          <w:highlight w:val="none"/>
        </w:rPr>
        <w:t>各</w:t>
      </w:r>
      <w:r>
        <w:rPr>
          <w:rFonts w:hint="eastAsia" w:ascii="宋体" w:hAnsi="宋体" w:cs="宋体"/>
          <w:color w:val="auto"/>
          <w:spacing w:val="-2"/>
          <w:szCs w:val="21"/>
          <w:highlight w:val="none"/>
        </w:rPr>
        <w:t>方</w:t>
      </w:r>
      <w:r>
        <w:rPr>
          <w:rFonts w:hint="eastAsia" w:ascii="宋体" w:hAnsi="宋体" w:cs="宋体"/>
          <w:color w:val="auto"/>
          <w:szCs w:val="21"/>
          <w:highlight w:val="none"/>
        </w:rPr>
        <w:t>应对招标文件和投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中的商业和技术等</w:t>
      </w:r>
      <w:r>
        <w:rPr>
          <w:rFonts w:hint="eastAsia" w:ascii="宋体" w:hAnsi="宋体" w:cs="宋体"/>
          <w:color w:val="auto"/>
          <w:spacing w:val="-2"/>
          <w:szCs w:val="21"/>
          <w:highlight w:val="none"/>
        </w:rPr>
        <w:t>秘</w:t>
      </w:r>
      <w:r>
        <w:rPr>
          <w:rFonts w:hint="eastAsia" w:ascii="宋体" w:hAnsi="宋体" w:cs="宋体"/>
          <w:color w:val="auto"/>
          <w:szCs w:val="21"/>
          <w:highlight w:val="none"/>
        </w:rPr>
        <w:t>密</w:t>
      </w:r>
      <w:r>
        <w:rPr>
          <w:rFonts w:hint="eastAsia" w:ascii="宋体" w:hAnsi="宋体" w:cs="宋体"/>
          <w:color w:val="auto"/>
          <w:spacing w:val="-2"/>
          <w:szCs w:val="21"/>
          <w:highlight w:val="none"/>
        </w:rPr>
        <w:t>保</w:t>
      </w:r>
      <w:r>
        <w:rPr>
          <w:rFonts w:hint="eastAsia" w:ascii="宋体" w:hAnsi="宋体" w:cs="宋体"/>
          <w:color w:val="auto"/>
          <w:szCs w:val="21"/>
          <w:highlight w:val="none"/>
        </w:rPr>
        <w:t>密，否则应承担相</w:t>
      </w:r>
      <w:r>
        <w:rPr>
          <w:rFonts w:hint="eastAsia" w:ascii="宋体" w:hAnsi="宋体" w:cs="宋体"/>
          <w:color w:val="auto"/>
          <w:spacing w:val="-2"/>
          <w:szCs w:val="21"/>
          <w:highlight w:val="none"/>
        </w:rPr>
        <w:t>应</w:t>
      </w:r>
      <w:r>
        <w:rPr>
          <w:rFonts w:hint="eastAsia" w:ascii="宋体" w:hAnsi="宋体" w:cs="宋体"/>
          <w:color w:val="auto"/>
          <w:szCs w:val="21"/>
          <w:highlight w:val="none"/>
        </w:rPr>
        <w:t>的</w:t>
      </w:r>
      <w:r>
        <w:rPr>
          <w:rFonts w:hint="eastAsia" w:ascii="宋体" w:hAnsi="宋体" w:cs="宋体"/>
          <w:color w:val="auto"/>
          <w:spacing w:val="-2"/>
          <w:szCs w:val="21"/>
          <w:highlight w:val="none"/>
        </w:rPr>
        <w:t>法</w:t>
      </w:r>
      <w:r>
        <w:rPr>
          <w:rFonts w:hint="eastAsia" w:ascii="宋体" w:hAnsi="宋体" w:cs="宋体"/>
          <w:color w:val="auto"/>
          <w:szCs w:val="21"/>
          <w:highlight w:val="none"/>
        </w:rPr>
        <w:t>律</w:t>
      </w:r>
      <w:r>
        <w:rPr>
          <w:rFonts w:hint="eastAsia" w:ascii="宋体" w:hAnsi="宋体" w:cs="宋体"/>
          <w:color w:val="auto"/>
          <w:spacing w:val="-2"/>
          <w:szCs w:val="21"/>
          <w:highlight w:val="none"/>
        </w:rPr>
        <w:t>责</w:t>
      </w:r>
      <w:r>
        <w:rPr>
          <w:rFonts w:hint="eastAsia" w:ascii="宋体" w:hAnsi="宋体" w:cs="宋体"/>
          <w:color w:val="auto"/>
          <w:szCs w:val="21"/>
          <w:highlight w:val="none"/>
        </w:rPr>
        <w:t>任。</w:t>
      </w:r>
    </w:p>
    <w:p w14:paraId="319597E0">
      <w:pPr>
        <w:spacing w:line="360" w:lineRule="auto"/>
        <w:ind w:left="237" w:right="-20"/>
        <w:jc w:val="left"/>
        <w:rPr>
          <w:rFonts w:ascii="宋体" w:hAnsi="宋体" w:cs="宋体"/>
          <w:b/>
          <w:bCs/>
          <w:color w:val="auto"/>
          <w:spacing w:val="1"/>
          <w:sz w:val="30"/>
          <w:szCs w:val="30"/>
          <w:highlight w:val="none"/>
        </w:rPr>
      </w:pPr>
      <w:r>
        <w:rPr>
          <w:rFonts w:hint="eastAsia" w:ascii="宋体" w:hAnsi="宋体" w:cs="宋体"/>
          <w:b/>
          <w:bCs/>
          <w:color w:val="auto"/>
          <w:spacing w:val="1"/>
          <w:sz w:val="30"/>
          <w:szCs w:val="30"/>
          <w:highlight w:val="none"/>
        </w:rPr>
        <w:t>1.7 语言文字</w:t>
      </w:r>
    </w:p>
    <w:p w14:paraId="2CF6B2A6">
      <w:pPr>
        <w:spacing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使</w:t>
      </w:r>
      <w:r>
        <w:rPr>
          <w:rFonts w:hint="eastAsia" w:ascii="宋体" w:hAnsi="宋体" w:cs="宋体"/>
          <w:color w:val="auto"/>
          <w:szCs w:val="21"/>
          <w:highlight w:val="none"/>
        </w:rPr>
        <w:t>用</w:t>
      </w:r>
      <w:r>
        <w:rPr>
          <w:rFonts w:hint="eastAsia" w:ascii="宋体" w:hAnsi="宋体" w:cs="宋体"/>
          <w:color w:val="auto"/>
          <w:spacing w:val="-2"/>
          <w:szCs w:val="21"/>
          <w:highlight w:val="none"/>
        </w:rPr>
        <w:t>的</w:t>
      </w:r>
      <w:r>
        <w:rPr>
          <w:rFonts w:hint="eastAsia" w:ascii="宋体" w:hAnsi="宋体" w:cs="宋体"/>
          <w:color w:val="auto"/>
          <w:szCs w:val="21"/>
          <w:highlight w:val="none"/>
        </w:rPr>
        <w:t>语</w:t>
      </w:r>
      <w:r>
        <w:rPr>
          <w:rFonts w:hint="eastAsia" w:ascii="宋体" w:hAnsi="宋体" w:cs="宋体"/>
          <w:color w:val="auto"/>
          <w:spacing w:val="-2"/>
          <w:szCs w:val="21"/>
          <w:highlight w:val="none"/>
        </w:rPr>
        <w:t>言</w:t>
      </w:r>
      <w:r>
        <w:rPr>
          <w:rFonts w:hint="eastAsia" w:ascii="宋体" w:hAnsi="宋体" w:cs="宋体"/>
          <w:color w:val="auto"/>
          <w:szCs w:val="21"/>
          <w:highlight w:val="none"/>
        </w:rPr>
        <w:t>文字</w:t>
      </w:r>
      <w:r>
        <w:rPr>
          <w:rFonts w:hint="eastAsia" w:ascii="宋体" w:hAnsi="宋体" w:cs="宋体"/>
          <w:color w:val="auto"/>
          <w:spacing w:val="-2"/>
          <w:szCs w:val="21"/>
          <w:highlight w:val="none"/>
        </w:rPr>
        <w:t>为</w:t>
      </w:r>
      <w:r>
        <w:rPr>
          <w:rFonts w:hint="eastAsia" w:ascii="宋体" w:hAnsi="宋体" w:cs="宋体"/>
          <w:color w:val="auto"/>
          <w:szCs w:val="21"/>
          <w:highlight w:val="none"/>
        </w:rPr>
        <w:t>中</w:t>
      </w:r>
      <w:r>
        <w:rPr>
          <w:rFonts w:hint="eastAsia" w:ascii="宋体" w:hAnsi="宋体" w:cs="宋体"/>
          <w:color w:val="auto"/>
          <w:spacing w:val="-2"/>
          <w:szCs w:val="21"/>
          <w:highlight w:val="none"/>
        </w:rPr>
        <w:t>文</w:t>
      </w:r>
      <w:r>
        <w:rPr>
          <w:rFonts w:hint="eastAsia" w:ascii="宋体" w:hAnsi="宋体" w:cs="宋体"/>
          <w:color w:val="auto"/>
          <w:szCs w:val="21"/>
          <w:highlight w:val="none"/>
        </w:rPr>
        <w:t>。</w:t>
      </w:r>
      <w:r>
        <w:rPr>
          <w:rFonts w:hint="eastAsia" w:ascii="宋体" w:hAnsi="宋体" w:cs="宋体"/>
          <w:color w:val="auto"/>
          <w:spacing w:val="-2"/>
          <w:szCs w:val="21"/>
          <w:highlight w:val="none"/>
        </w:rPr>
        <w:t>专</w:t>
      </w:r>
      <w:r>
        <w:rPr>
          <w:rFonts w:hint="eastAsia" w:ascii="宋体" w:hAnsi="宋体" w:cs="宋体"/>
          <w:color w:val="auto"/>
          <w:szCs w:val="21"/>
          <w:highlight w:val="none"/>
        </w:rPr>
        <w:t>用</w:t>
      </w:r>
      <w:r>
        <w:rPr>
          <w:rFonts w:hint="eastAsia" w:ascii="宋体" w:hAnsi="宋体" w:cs="宋体"/>
          <w:color w:val="auto"/>
          <w:spacing w:val="-2"/>
          <w:szCs w:val="21"/>
          <w:highlight w:val="none"/>
        </w:rPr>
        <w:t>术</w:t>
      </w:r>
      <w:r>
        <w:rPr>
          <w:rFonts w:hint="eastAsia" w:ascii="宋体" w:hAnsi="宋体" w:cs="宋体"/>
          <w:color w:val="auto"/>
          <w:szCs w:val="21"/>
          <w:highlight w:val="none"/>
        </w:rPr>
        <w:t>语</w:t>
      </w:r>
      <w:r>
        <w:rPr>
          <w:rFonts w:hint="eastAsia" w:ascii="宋体" w:hAnsi="宋体" w:cs="宋体"/>
          <w:color w:val="auto"/>
          <w:spacing w:val="-2"/>
          <w:szCs w:val="21"/>
          <w:highlight w:val="none"/>
        </w:rPr>
        <w:t>使</w:t>
      </w:r>
      <w:r>
        <w:rPr>
          <w:rFonts w:hint="eastAsia" w:ascii="宋体" w:hAnsi="宋体" w:cs="宋体"/>
          <w:color w:val="auto"/>
          <w:szCs w:val="21"/>
          <w:highlight w:val="none"/>
        </w:rPr>
        <w:t>用外</w:t>
      </w:r>
      <w:r>
        <w:rPr>
          <w:rFonts w:hint="eastAsia" w:ascii="宋体" w:hAnsi="宋体" w:cs="宋体"/>
          <w:color w:val="auto"/>
          <w:spacing w:val="-2"/>
          <w:szCs w:val="21"/>
          <w:highlight w:val="none"/>
        </w:rPr>
        <w:t>文</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w:t>
      </w:r>
      <w:r>
        <w:rPr>
          <w:rFonts w:hint="eastAsia" w:ascii="宋体" w:hAnsi="宋体" w:cs="宋体"/>
          <w:color w:val="auto"/>
          <w:spacing w:val="-2"/>
          <w:szCs w:val="21"/>
          <w:highlight w:val="none"/>
        </w:rPr>
        <w:t>附</w:t>
      </w:r>
      <w:r>
        <w:rPr>
          <w:rFonts w:hint="eastAsia" w:ascii="宋体" w:hAnsi="宋体" w:cs="宋体"/>
          <w:color w:val="auto"/>
          <w:szCs w:val="21"/>
          <w:highlight w:val="none"/>
        </w:rPr>
        <w:t>有</w:t>
      </w:r>
      <w:r>
        <w:rPr>
          <w:rFonts w:hint="eastAsia" w:ascii="宋体" w:hAnsi="宋体" w:cs="宋体"/>
          <w:color w:val="auto"/>
          <w:spacing w:val="-2"/>
          <w:szCs w:val="21"/>
          <w:highlight w:val="none"/>
        </w:rPr>
        <w:t>中</w:t>
      </w:r>
      <w:r>
        <w:rPr>
          <w:rFonts w:hint="eastAsia" w:ascii="宋体" w:hAnsi="宋体" w:cs="宋体"/>
          <w:color w:val="auto"/>
          <w:szCs w:val="21"/>
          <w:highlight w:val="none"/>
        </w:rPr>
        <w:t>文</w:t>
      </w:r>
      <w:r>
        <w:rPr>
          <w:rFonts w:hint="eastAsia" w:ascii="宋体" w:hAnsi="宋体" w:cs="宋体"/>
          <w:color w:val="auto"/>
          <w:spacing w:val="-2"/>
          <w:szCs w:val="21"/>
          <w:highlight w:val="none"/>
        </w:rPr>
        <w:t>注</w:t>
      </w:r>
      <w:r>
        <w:rPr>
          <w:rFonts w:hint="eastAsia" w:ascii="宋体" w:hAnsi="宋体" w:cs="宋体"/>
          <w:color w:val="auto"/>
          <w:szCs w:val="21"/>
          <w:highlight w:val="none"/>
        </w:rPr>
        <w:t>释。</w:t>
      </w:r>
    </w:p>
    <w:p w14:paraId="556B166A">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1.8 计量单位</w:t>
      </w:r>
    </w:p>
    <w:p w14:paraId="649E213E">
      <w:pPr>
        <w:spacing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所有</w:t>
      </w:r>
      <w:r>
        <w:rPr>
          <w:rFonts w:hint="eastAsia" w:ascii="宋体" w:hAnsi="宋体" w:cs="宋体"/>
          <w:color w:val="auto"/>
          <w:spacing w:val="-2"/>
          <w:szCs w:val="21"/>
          <w:highlight w:val="none"/>
        </w:rPr>
        <w:t>计</w:t>
      </w:r>
      <w:r>
        <w:rPr>
          <w:rFonts w:hint="eastAsia" w:ascii="宋体" w:hAnsi="宋体" w:cs="宋体"/>
          <w:color w:val="auto"/>
          <w:szCs w:val="21"/>
          <w:highlight w:val="none"/>
        </w:rPr>
        <w:t>量</w:t>
      </w:r>
      <w:r>
        <w:rPr>
          <w:rFonts w:hint="eastAsia" w:ascii="宋体" w:hAnsi="宋体" w:cs="宋体"/>
          <w:color w:val="auto"/>
          <w:spacing w:val="-2"/>
          <w:szCs w:val="21"/>
          <w:highlight w:val="none"/>
        </w:rPr>
        <w:t>均</w:t>
      </w:r>
      <w:r>
        <w:rPr>
          <w:rFonts w:hint="eastAsia" w:ascii="宋体" w:hAnsi="宋体" w:cs="宋体"/>
          <w:color w:val="auto"/>
          <w:szCs w:val="21"/>
          <w:highlight w:val="none"/>
        </w:rPr>
        <w:t>采</w:t>
      </w:r>
      <w:r>
        <w:rPr>
          <w:rFonts w:hint="eastAsia" w:ascii="宋体" w:hAnsi="宋体" w:cs="宋体"/>
          <w:color w:val="auto"/>
          <w:spacing w:val="-2"/>
          <w:szCs w:val="21"/>
          <w:highlight w:val="none"/>
        </w:rPr>
        <w:t>用</w:t>
      </w:r>
      <w:r>
        <w:rPr>
          <w:rFonts w:hint="eastAsia" w:ascii="宋体" w:hAnsi="宋体" w:cs="宋体"/>
          <w:color w:val="auto"/>
          <w:szCs w:val="21"/>
          <w:highlight w:val="none"/>
        </w:rPr>
        <w:t>中</w:t>
      </w:r>
      <w:r>
        <w:rPr>
          <w:rFonts w:hint="eastAsia" w:ascii="宋体" w:hAnsi="宋体" w:cs="宋体"/>
          <w:color w:val="auto"/>
          <w:spacing w:val="-2"/>
          <w:szCs w:val="21"/>
          <w:highlight w:val="none"/>
        </w:rPr>
        <w:t>华</w:t>
      </w:r>
      <w:r>
        <w:rPr>
          <w:rFonts w:hint="eastAsia" w:ascii="宋体" w:hAnsi="宋体" w:cs="宋体"/>
          <w:color w:val="auto"/>
          <w:szCs w:val="21"/>
          <w:highlight w:val="none"/>
        </w:rPr>
        <w:t>人</w:t>
      </w:r>
      <w:r>
        <w:rPr>
          <w:rFonts w:hint="eastAsia" w:ascii="宋体" w:hAnsi="宋体" w:cs="宋体"/>
          <w:color w:val="auto"/>
          <w:spacing w:val="-2"/>
          <w:szCs w:val="21"/>
          <w:highlight w:val="none"/>
        </w:rPr>
        <w:t>民</w:t>
      </w:r>
      <w:r>
        <w:rPr>
          <w:rFonts w:hint="eastAsia" w:ascii="宋体" w:hAnsi="宋体" w:cs="宋体"/>
          <w:color w:val="auto"/>
          <w:szCs w:val="21"/>
          <w:highlight w:val="none"/>
        </w:rPr>
        <w:t>共和</w:t>
      </w:r>
      <w:r>
        <w:rPr>
          <w:rFonts w:hint="eastAsia" w:ascii="宋体" w:hAnsi="宋体" w:cs="宋体"/>
          <w:color w:val="auto"/>
          <w:spacing w:val="-2"/>
          <w:szCs w:val="21"/>
          <w:highlight w:val="none"/>
        </w:rPr>
        <w:t>国</w:t>
      </w:r>
      <w:r>
        <w:rPr>
          <w:rFonts w:hint="eastAsia" w:ascii="宋体" w:hAnsi="宋体" w:cs="宋体"/>
          <w:color w:val="auto"/>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zCs w:val="21"/>
          <w:highlight w:val="none"/>
        </w:rPr>
        <w:t>计</w:t>
      </w:r>
      <w:r>
        <w:rPr>
          <w:rFonts w:hint="eastAsia" w:ascii="宋体" w:hAnsi="宋体" w:cs="宋体"/>
          <w:color w:val="auto"/>
          <w:spacing w:val="-2"/>
          <w:szCs w:val="21"/>
          <w:highlight w:val="none"/>
        </w:rPr>
        <w:t>量</w:t>
      </w:r>
      <w:r>
        <w:rPr>
          <w:rFonts w:hint="eastAsia" w:ascii="宋体" w:hAnsi="宋体" w:cs="宋体"/>
          <w:color w:val="auto"/>
          <w:szCs w:val="21"/>
          <w:highlight w:val="none"/>
        </w:rPr>
        <w:t>单</w:t>
      </w:r>
      <w:r>
        <w:rPr>
          <w:rFonts w:hint="eastAsia" w:ascii="宋体" w:hAnsi="宋体" w:cs="宋体"/>
          <w:color w:val="auto"/>
          <w:spacing w:val="-2"/>
          <w:szCs w:val="21"/>
          <w:highlight w:val="none"/>
        </w:rPr>
        <w:t>位</w:t>
      </w:r>
      <w:r>
        <w:rPr>
          <w:rFonts w:hint="eastAsia" w:ascii="宋体" w:hAnsi="宋体" w:cs="宋体"/>
          <w:color w:val="auto"/>
          <w:szCs w:val="21"/>
          <w:highlight w:val="none"/>
        </w:rPr>
        <w:t>。</w:t>
      </w:r>
    </w:p>
    <w:p w14:paraId="14919EE1">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1.9 踏勘现场</w:t>
      </w:r>
    </w:p>
    <w:p w14:paraId="3D2E6D04">
      <w:pPr>
        <w:spacing w:line="360" w:lineRule="auto"/>
        <w:ind w:left="100" w:right="42" w:firstLine="420"/>
        <w:jc w:val="left"/>
        <w:rPr>
          <w:rFonts w:ascii="宋体" w:hAnsi="宋体" w:cs="宋体"/>
          <w:color w:val="auto"/>
          <w:szCs w:val="21"/>
          <w:highlight w:val="none"/>
        </w:rPr>
      </w:pPr>
      <w:r>
        <w:rPr>
          <w:rFonts w:hint="eastAsia" w:ascii="宋体" w:hAnsi="宋体" w:cs="宋体"/>
          <w:color w:val="auto"/>
          <w:szCs w:val="21"/>
          <w:highlight w:val="none"/>
        </w:rPr>
        <w:t>1.9.1投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定组</w:t>
      </w:r>
      <w:r>
        <w:rPr>
          <w:rFonts w:hint="eastAsia" w:ascii="宋体" w:hAnsi="宋体" w:cs="宋体"/>
          <w:color w:val="auto"/>
          <w:spacing w:val="-2"/>
          <w:szCs w:val="21"/>
          <w:highlight w:val="none"/>
        </w:rPr>
        <w:t>织</w:t>
      </w:r>
      <w:r>
        <w:rPr>
          <w:rFonts w:hint="eastAsia" w:ascii="宋体" w:hAnsi="宋体" w:cs="宋体"/>
          <w:color w:val="auto"/>
          <w:szCs w:val="21"/>
          <w:highlight w:val="none"/>
        </w:rPr>
        <w:t>踏</w:t>
      </w:r>
      <w:r>
        <w:rPr>
          <w:rFonts w:hint="eastAsia" w:ascii="宋体" w:hAnsi="宋体" w:cs="宋体"/>
          <w:color w:val="auto"/>
          <w:spacing w:val="-2"/>
          <w:szCs w:val="21"/>
          <w:highlight w:val="none"/>
        </w:rPr>
        <w:t>勘</w:t>
      </w:r>
      <w:r>
        <w:rPr>
          <w:rFonts w:hint="eastAsia" w:ascii="宋体" w:hAnsi="宋体" w:cs="宋体"/>
          <w:color w:val="auto"/>
          <w:szCs w:val="21"/>
          <w:highlight w:val="none"/>
        </w:rPr>
        <w:t>现</w:t>
      </w:r>
      <w:r>
        <w:rPr>
          <w:rFonts w:hint="eastAsia" w:ascii="宋体" w:hAnsi="宋体" w:cs="宋体"/>
          <w:color w:val="auto"/>
          <w:spacing w:val="-2"/>
          <w:szCs w:val="21"/>
          <w:highlight w:val="none"/>
        </w:rPr>
        <w:t>场</w:t>
      </w:r>
      <w:r>
        <w:rPr>
          <w:rFonts w:hint="eastAsia" w:ascii="宋体" w:hAnsi="宋体" w:cs="宋体"/>
          <w:color w:val="auto"/>
          <w:szCs w:val="21"/>
          <w:highlight w:val="none"/>
        </w:rPr>
        <w:t>的</w:t>
      </w:r>
      <w:r>
        <w:rPr>
          <w:rFonts w:hint="eastAsia" w:ascii="宋体" w:hAnsi="宋体" w:cs="宋体"/>
          <w:color w:val="auto"/>
          <w:spacing w:val="-41"/>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41"/>
          <w:szCs w:val="21"/>
          <w:highlight w:val="none"/>
        </w:rPr>
        <w:t>、</w:t>
      </w:r>
      <w:r>
        <w:rPr>
          <w:rFonts w:hint="eastAsia" w:ascii="宋体" w:hAnsi="宋体" w:cs="宋体"/>
          <w:color w:val="auto"/>
          <w:szCs w:val="21"/>
          <w:highlight w:val="none"/>
        </w:rPr>
        <w:t>地 点组</w:t>
      </w:r>
      <w:r>
        <w:rPr>
          <w:rFonts w:hint="eastAsia" w:ascii="宋体" w:hAnsi="宋体" w:cs="宋体"/>
          <w:color w:val="auto"/>
          <w:spacing w:val="-2"/>
          <w:szCs w:val="21"/>
          <w:highlight w:val="none"/>
        </w:rPr>
        <w:t>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现</w:t>
      </w:r>
      <w:r>
        <w:rPr>
          <w:rFonts w:hint="eastAsia" w:ascii="宋体" w:hAnsi="宋体" w:cs="宋体"/>
          <w:color w:val="auto"/>
          <w:szCs w:val="21"/>
          <w:highlight w:val="none"/>
        </w:rPr>
        <w:t>场</w:t>
      </w:r>
      <w:r>
        <w:rPr>
          <w:rFonts w:hint="eastAsia" w:ascii="宋体" w:hAnsi="宋体" w:cs="宋体"/>
          <w:color w:val="auto"/>
          <w:spacing w:val="-91"/>
          <w:szCs w:val="21"/>
          <w:highlight w:val="none"/>
        </w:rPr>
        <w:t>。</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未</w:t>
      </w:r>
      <w:r>
        <w:rPr>
          <w:rFonts w:hint="eastAsia" w:ascii="宋体" w:hAnsi="宋体" w:cs="宋体"/>
          <w:color w:val="auto"/>
          <w:szCs w:val="21"/>
          <w:highlight w:val="none"/>
        </w:rPr>
        <w:t>按</w:t>
      </w:r>
      <w:r>
        <w:rPr>
          <w:rFonts w:hint="eastAsia" w:ascii="宋体" w:hAnsi="宋体" w:cs="宋体"/>
          <w:color w:val="auto"/>
          <w:spacing w:val="-2"/>
          <w:szCs w:val="21"/>
          <w:highlight w:val="none"/>
        </w:rPr>
        <w:t>时</w:t>
      </w:r>
      <w:r>
        <w:rPr>
          <w:rFonts w:hint="eastAsia" w:ascii="宋体" w:hAnsi="宋体" w:cs="宋体"/>
          <w:color w:val="auto"/>
          <w:szCs w:val="21"/>
          <w:highlight w:val="none"/>
        </w:rPr>
        <w:t>参</w:t>
      </w:r>
      <w:r>
        <w:rPr>
          <w:rFonts w:hint="eastAsia" w:ascii="宋体" w:hAnsi="宋体" w:cs="宋体"/>
          <w:color w:val="auto"/>
          <w:spacing w:val="-2"/>
          <w:szCs w:val="21"/>
          <w:highlight w:val="none"/>
        </w:rPr>
        <w:t>加</w:t>
      </w:r>
      <w:r>
        <w:rPr>
          <w:rFonts w:hint="eastAsia" w:ascii="宋体" w:hAnsi="宋体" w:cs="宋体"/>
          <w:color w:val="auto"/>
          <w:szCs w:val="21"/>
          <w:highlight w:val="none"/>
        </w:rPr>
        <w:t>踏勘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场的</w:t>
      </w:r>
      <w:r>
        <w:rPr>
          <w:rFonts w:hint="eastAsia" w:ascii="宋体" w:hAnsi="宋体" w:cs="宋体"/>
          <w:color w:val="auto"/>
          <w:spacing w:val="-94"/>
          <w:szCs w:val="21"/>
          <w:highlight w:val="none"/>
        </w:rPr>
        <w:t>，</w:t>
      </w:r>
      <w:r>
        <w:rPr>
          <w:rFonts w:hint="eastAsia" w:ascii="宋体" w:hAnsi="宋体" w:cs="宋体"/>
          <w:color w:val="auto"/>
          <w:szCs w:val="21"/>
          <w:highlight w:val="none"/>
        </w:rPr>
        <w:t>不</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场的</w:t>
      </w:r>
      <w:r>
        <w:rPr>
          <w:rFonts w:hint="eastAsia" w:ascii="宋体" w:hAnsi="宋体" w:cs="宋体"/>
          <w:color w:val="auto"/>
          <w:spacing w:val="-2"/>
          <w:szCs w:val="21"/>
          <w:highlight w:val="none"/>
        </w:rPr>
        <w:t>正常进行</w:t>
      </w:r>
      <w:r>
        <w:rPr>
          <w:rFonts w:hint="eastAsia" w:ascii="宋体" w:hAnsi="宋体" w:cs="宋体"/>
          <w:color w:val="auto"/>
          <w:szCs w:val="21"/>
          <w:highlight w:val="none"/>
        </w:rPr>
        <w:t>。</w:t>
      </w:r>
    </w:p>
    <w:p w14:paraId="7E1D0992">
      <w:pPr>
        <w:spacing w:before="6"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1.9.2投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w:t>
      </w:r>
      <w:r>
        <w:rPr>
          <w:rFonts w:hint="eastAsia" w:ascii="宋体" w:hAnsi="宋体" w:cs="宋体"/>
          <w:color w:val="auto"/>
          <w:spacing w:val="-2"/>
          <w:szCs w:val="21"/>
          <w:highlight w:val="none"/>
        </w:rPr>
        <w:t>发生</w:t>
      </w:r>
      <w:r>
        <w:rPr>
          <w:rFonts w:hint="eastAsia" w:ascii="宋体" w:hAnsi="宋体" w:cs="宋体"/>
          <w:color w:val="auto"/>
          <w:szCs w:val="21"/>
          <w:highlight w:val="none"/>
        </w:rPr>
        <w:t>的费</w:t>
      </w:r>
      <w:r>
        <w:rPr>
          <w:rFonts w:hint="eastAsia" w:ascii="宋体" w:hAnsi="宋体" w:cs="宋体"/>
          <w:color w:val="auto"/>
          <w:spacing w:val="-2"/>
          <w:szCs w:val="21"/>
          <w:highlight w:val="none"/>
        </w:rPr>
        <w:t>用</w:t>
      </w:r>
      <w:r>
        <w:rPr>
          <w:rFonts w:hint="eastAsia" w:ascii="宋体" w:hAnsi="宋体" w:cs="宋体"/>
          <w:color w:val="auto"/>
          <w:szCs w:val="21"/>
          <w:highlight w:val="none"/>
        </w:rPr>
        <w:t>自</w:t>
      </w:r>
      <w:r>
        <w:rPr>
          <w:rFonts w:hint="eastAsia" w:ascii="宋体" w:hAnsi="宋体" w:cs="宋体"/>
          <w:color w:val="auto"/>
          <w:spacing w:val="-2"/>
          <w:szCs w:val="21"/>
          <w:highlight w:val="none"/>
        </w:rPr>
        <w:t>理</w:t>
      </w:r>
      <w:r>
        <w:rPr>
          <w:rFonts w:hint="eastAsia" w:ascii="宋体" w:hAnsi="宋体" w:cs="宋体"/>
          <w:color w:val="auto"/>
          <w:szCs w:val="21"/>
          <w:highlight w:val="none"/>
        </w:rPr>
        <w:t>。</w:t>
      </w:r>
    </w:p>
    <w:p w14:paraId="37CB1549">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1.9.3除</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原</w:t>
      </w:r>
      <w:r>
        <w:rPr>
          <w:rFonts w:hint="eastAsia" w:ascii="宋体" w:hAnsi="宋体" w:cs="宋体"/>
          <w:color w:val="auto"/>
          <w:szCs w:val="21"/>
          <w:highlight w:val="none"/>
        </w:rPr>
        <w:t>因</w:t>
      </w:r>
      <w:r>
        <w:rPr>
          <w:rFonts w:hint="eastAsia" w:ascii="宋体" w:hAnsi="宋体" w:cs="宋体"/>
          <w:color w:val="auto"/>
          <w:spacing w:val="-2"/>
          <w:szCs w:val="21"/>
          <w:highlight w:val="none"/>
        </w:rPr>
        <w:t>外，</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自</w:t>
      </w:r>
      <w:r>
        <w:rPr>
          <w:rFonts w:hint="eastAsia" w:ascii="宋体" w:hAnsi="宋体" w:cs="宋体"/>
          <w:color w:val="auto"/>
          <w:spacing w:val="-2"/>
          <w:szCs w:val="21"/>
          <w:highlight w:val="none"/>
        </w:rPr>
        <w:t>行</w:t>
      </w:r>
      <w:r>
        <w:rPr>
          <w:rFonts w:hint="eastAsia" w:ascii="宋体" w:hAnsi="宋体" w:cs="宋体"/>
          <w:color w:val="auto"/>
          <w:szCs w:val="21"/>
          <w:highlight w:val="none"/>
        </w:rPr>
        <w:t>负</w:t>
      </w:r>
      <w:r>
        <w:rPr>
          <w:rFonts w:hint="eastAsia" w:ascii="宋体" w:hAnsi="宋体" w:cs="宋体"/>
          <w:color w:val="auto"/>
          <w:spacing w:val="-2"/>
          <w:szCs w:val="21"/>
          <w:highlight w:val="none"/>
        </w:rPr>
        <w:t>责</w:t>
      </w:r>
      <w:r>
        <w:rPr>
          <w:rFonts w:hint="eastAsia" w:ascii="宋体" w:hAnsi="宋体" w:cs="宋体"/>
          <w:color w:val="auto"/>
          <w:szCs w:val="21"/>
          <w:highlight w:val="none"/>
        </w:rPr>
        <w:t>在</w:t>
      </w:r>
      <w:r>
        <w:rPr>
          <w:rFonts w:hint="eastAsia" w:ascii="宋体" w:hAnsi="宋体" w:cs="宋体"/>
          <w:color w:val="auto"/>
          <w:spacing w:val="-2"/>
          <w:szCs w:val="21"/>
          <w:highlight w:val="none"/>
        </w:rPr>
        <w:t>踏</w:t>
      </w:r>
      <w:r>
        <w:rPr>
          <w:rFonts w:hint="eastAsia" w:ascii="宋体" w:hAnsi="宋体" w:cs="宋体"/>
          <w:color w:val="auto"/>
          <w:szCs w:val="21"/>
          <w:highlight w:val="none"/>
        </w:rPr>
        <w:t>勘</w:t>
      </w:r>
      <w:r>
        <w:rPr>
          <w:rFonts w:hint="eastAsia" w:ascii="宋体" w:hAnsi="宋体" w:cs="宋体"/>
          <w:color w:val="auto"/>
          <w:spacing w:val="-2"/>
          <w:szCs w:val="21"/>
          <w:highlight w:val="none"/>
        </w:rPr>
        <w:t>现</w:t>
      </w:r>
      <w:r>
        <w:rPr>
          <w:rFonts w:hint="eastAsia" w:ascii="宋体" w:hAnsi="宋体" w:cs="宋体"/>
          <w:color w:val="auto"/>
          <w:szCs w:val="21"/>
          <w:highlight w:val="none"/>
        </w:rPr>
        <w:t>场中</w:t>
      </w:r>
      <w:r>
        <w:rPr>
          <w:rFonts w:hint="eastAsia" w:ascii="宋体" w:hAnsi="宋体" w:cs="宋体"/>
          <w:color w:val="auto"/>
          <w:spacing w:val="-2"/>
          <w:szCs w:val="21"/>
          <w:highlight w:val="none"/>
        </w:rPr>
        <w:t>所</w:t>
      </w:r>
      <w:r>
        <w:rPr>
          <w:rFonts w:hint="eastAsia" w:ascii="宋体" w:hAnsi="宋体" w:cs="宋体"/>
          <w:color w:val="auto"/>
          <w:szCs w:val="21"/>
          <w:highlight w:val="none"/>
        </w:rPr>
        <w:t>发</w:t>
      </w:r>
      <w:r>
        <w:rPr>
          <w:rFonts w:hint="eastAsia" w:ascii="宋体" w:hAnsi="宋体" w:cs="宋体"/>
          <w:color w:val="auto"/>
          <w:spacing w:val="-2"/>
          <w:szCs w:val="21"/>
          <w:highlight w:val="none"/>
        </w:rPr>
        <w:t>生</w:t>
      </w:r>
      <w:r>
        <w:rPr>
          <w:rFonts w:hint="eastAsia" w:ascii="宋体" w:hAnsi="宋体" w:cs="宋体"/>
          <w:color w:val="auto"/>
          <w:szCs w:val="21"/>
          <w:highlight w:val="none"/>
        </w:rPr>
        <w:t>的</w:t>
      </w:r>
      <w:r>
        <w:rPr>
          <w:rFonts w:hint="eastAsia" w:ascii="宋体" w:hAnsi="宋体" w:cs="宋体"/>
          <w:color w:val="auto"/>
          <w:spacing w:val="-2"/>
          <w:szCs w:val="21"/>
          <w:highlight w:val="none"/>
        </w:rPr>
        <w:t>人</w:t>
      </w:r>
      <w:r>
        <w:rPr>
          <w:rFonts w:hint="eastAsia" w:ascii="宋体" w:hAnsi="宋体" w:cs="宋体"/>
          <w:color w:val="auto"/>
          <w:szCs w:val="21"/>
          <w:highlight w:val="none"/>
        </w:rPr>
        <w:t>员</w:t>
      </w:r>
      <w:r>
        <w:rPr>
          <w:rFonts w:hint="eastAsia" w:ascii="宋体" w:hAnsi="宋体" w:cs="宋体"/>
          <w:color w:val="auto"/>
          <w:spacing w:val="-2"/>
          <w:szCs w:val="21"/>
          <w:highlight w:val="none"/>
        </w:rPr>
        <w:t>伤</w:t>
      </w:r>
      <w:r>
        <w:rPr>
          <w:rFonts w:hint="eastAsia" w:ascii="宋体" w:hAnsi="宋体" w:cs="宋体"/>
          <w:color w:val="auto"/>
          <w:szCs w:val="21"/>
          <w:highlight w:val="none"/>
        </w:rPr>
        <w:t>亡</w:t>
      </w:r>
      <w:r>
        <w:rPr>
          <w:rFonts w:hint="eastAsia" w:ascii="宋体" w:hAnsi="宋体" w:cs="宋体"/>
          <w:color w:val="auto"/>
          <w:spacing w:val="-2"/>
          <w:szCs w:val="21"/>
          <w:highlight w:val="none"/>
        </w:rPr>
        <w:t>和</w:t>
      </w:r>
      <w:r>
        <w:rPr>
          <w:rFonts w:hint="eastAsia" w:ascii="宋体" w:hAnsi="宋体" w:cs="宋体"/>
          <w:color w:val="auto"/>
          <w:szCs w:val="21"/>
          <w:highlight w:val="none"/>
        </w:rPr>
        <w:t>财产</w:t>
      </w:r>
      <w:r>
        <w:rPr>
          <w:rFonts w:hint="eastAsia" w:ascii="宋体" w:hAnsi="宋体" w:cs="宋体"/>
          <w:color w:val="auto"/>
          <w:spacing w:val="-2"/>
          <w:szCs w:val="21"/>
          <w:highlight w:val="none"/>
        </w:rPr>
        <w:t>损</w:t>
      </w:r>
      <w:r>
        <w:rPr>
          <w:rFonts w:hint="eastAsia" w:ascii="宋体" w:hAnsi="宋体" w:cs="宋体"/>
          <w:color w:val="auto"/>
          <w:szCs w:val="21"/>
          <w:highlight w:val="none"/>
        </w:rPr>
        <w:t>失。</w:t>
      </w:r>
    </w:p>
    <w:p w14:paraId="184E6FA9">
      <w:pPr>
        <w:spacing w:before="39" w:line="360" w:lineRule="auto"/>
        <w:ind w:left="100" w:right="39" w:firstLine="420"/>
        <w:jc w:val="left"/>
        <w:rPr>
          <w:rFonts w:ascii="宋体" w:hAnsi="宋体" w:cs="宋体"/>
          <w:color w:val="auto"/>
          <w:sz w:val="12"/>
          <w:szCs w:val="12"/>
          <w:highlight w:val="none"/>
        </w:rPr>
      </w:pPr>
      <w:r>
        <w:rPr>
          <w:rFonts w:hint="eastAsia" w:ascii="宋体" w:hAnsi="宋体" w:cs="宋体"/>
          <w:color w:val="auto"/>
          <w:szCs w:val="21"/>
          <w:highlight w:val="none"/>
        </w:rPr>
        <w:t>1.9.4招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踏</w:t>
      </w:r>
      <w:r>
        <w:rPr>
          <w:rFonts w:hint="eastAsia" w:ascii="宋体" w:hAnsi="宋体" w:cs="宋体"/>
          <w:color w:val="auto"/>
          <w:spacing w:val="-2"/>
          <w:szCs w:val="21"/>
          <w:highlight w:val="none"/>
        </w:rPr>
        <w:t>勘</w:t>
      </w:r>
      <w:r>
        <w:rPr>
          <w:rFonts w:hint="eastAsia" w:ascii="宋体" w:hAnsi="宋体" w:cs="宋体"/>
          <w:color w:val="auto"/>
          <w:szCs w:val="21"/>
          <w:highlight w:val="none"/>
        </w:rPr>
        <w:t>现</w:t>
      </w:r>
      <w:r>
        <w:rPr>
          <w:rFonts w:hint="eastAsia" w:ascii="宋体" w:hAnsi="宋体" w:cs="宋体"/>
          <w:color w:val="auto"/>
          <w:spacing w:val="-2"/>
          <w:szCs w:val="21"/>
          <w:highlight w:val="none"/>
        </w:rPr>
        <w:t>场中</w:t>
      </w:r>
      <w:r>
        <w:rPr>
          <w:rFonts w:hint="eastAsia" w:ascii="宋体" w:hAnsi="宋体" w:cs="宋体"/>
          <w:color w:val="auto"/>
          <w:szCs w:val="21"/>
          <w:highlight w:val="none"/>
        </w:rPr>
        <w:t>介绍</w:t>
      </w:r>
      <w:r>
        <w:rPr>
          <w:rFonts w:hint="eastAsia" w:ascii="宋体" w:hAnsi="宋体" w:cs="宋体"/>
          <w:color w:val="auto"/>
          <w:spacing w:val="-2"/>
          <w:szCs w:val="21"/>
          <w:highlight w:val="none"/>
        </w:rPr>
        <w:t>的</w:t>
      </w:r>
      <w:r>
        <w:rPr>
          <w:rFonts w:hint="eastAsia" w:ascii="宋体" w:hAnsi="宋体" w:cs="宋体"/>
          <w:color w:val="auto"/>
          <w:szCs w:val="21"/>
          <w:highlight w:val="none"/>
        </w:rPr>
        <w:t>工</w:t>
      </w:r>
      <w:r>
        <w:rPr>
          <w:rFonts w:hint="eastAsia" w:ascii="宋体" w:hAnsi="宋体" w:cs="宋体"/>
          <w:color w:val="auto"/>
          <w:spacing w:val="-2"/>
          <w:szCs w:val="21"/>
          <w:highlight w:val="none"/>
        </w:rPr>
        <w:t>程</w:t>
      </w:r>
      <w:r>
        <w:rPr>
          <w:rFonts w:hint="eastAsia" w:ascii="宋体" w:hAnsi="宋体" w:cs="宋体"/>
          <w:color w:val="auto"/>
          <w:szCs w:val="21"/>
          <w:highlight w:val="none"/>
        </w:rPr>
        <w:t>场</w:t>
      </w:r>
      <w:r>
        <w:rPr>
          <w:rFonts w:hint="eastAsia" w:ascii="宋体" w:hAnsi="宋体" w:cs="宋体"/>
          <w:color w:val="auto"/>
          <w:spacing w:val="-2"/>
          <w:szCs w:val="21"/>
          <w:highlight w:val="none"/>
        </w:rPr>
        <w:t>地</w:t>
      </w:r>
      <w:r>
        <w:rPr>
          <w:rFonts w:hint="eastAsia" w:ascii="宋体" w:hAnsi="宋体" w:cs="宋体"/>
          <w:color w:val="auto"/>
          <w:szCs w:val="21"/>
          <w:highlight w:val="none"/>
        </w:rPr>
        <w:t>和</w:t>
      </w:r>
      <w:r>
        <w:rPr>
          <w:rFonts w:hint="eastAsia" w:ascii="宋体" w:hAnsi="宋体" w:cs="宋体"/>
          <w:color w:val="auto"/>
          <w:spacing w:val="-2"/>
          <w:szCs w:val="21"/>
          <w:highlight w:val="none"/>
        </w:rPr>
        <w:t>相</w:t>
      </w:r>
      <w:r>
        <w:rPr>
          <w:rFonts w:hint="eastAsia" w:ascii="宋体" w:hAnsi="宋体" w:cs="宋体"/>
          <w:color w:val="auto"/>
          <w:szCs w:val="21"/>
          <w:highlight w:val="none"/>
        </w:rPr>
        <w:t>关</w:t>
      </w:r>
      <w:r>
        <w:rPr>
          <w:rFonts w:hint="eastAsia" w:ascii="宋体" w:hAnsi="宋体" w:cs="宋体"/>
          <w:color w:val="auto"/>
          <w:spacing w:val="-2"/>
          <w:szCs w:val="21"/>
          <w:highlight w:val="none"/>
        </w:rPr>
        <w:t>的</w:t>
      </w:r>
      <w:r>
        <w:rPr>
          <w:rFonts w:hint="eastAsia" w:ascii="宋体" w:hAnsi="宋体" w:cs="宋体"/>
          <w:color w:val="auto"/>
          <w:szCs w:val="21"/>
          <w:highlight w:val="none"/>
        </w:rPr>
        <w:t>周边</w:t>
      </w:r>
      <w:r>
        <w:rPr>
          <w:rFonts w:hint="eastAsia" w:ascii="宋体" w:hAnsi="宋体" w:cs="宋体"/>
          <w:color w:val="auto"/>
          <w:spacing w:val="-2"/>
          <w:szCs w:val="21"/>
          <w:highlight w:val="none"/>
        </w:rPr>
        <w:t>环</w:t>
      </w:r>
      <w:r>
        <w:rPr>
          <w:rFonts w:hint="eastAsia" w:ascii="宋体" w:hAnsi="宋体" w:cs="宋体"/>
          <w:color w:val="auto"/>
          <w:szCs w:val="21"/>
          <w:highlight w:val="none"/>
        </w:rPr>
        <w:t>境</w:t>
      </w:r>
      <w:r>
        <w:rPr>
          <w:rFonts w:hint="eastAsia" w:ascii="宋体" w:hAnsi="宋体" w:cs="宋体"/>
          <w:color w:val="auto"/>
          <w:spacing w:val="-2"/>
          <w:szCs w:val="21"/>
          <w:highlight w:val="none"/>
        </w:rPr>
        <w:t>情况</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供</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在</w:t>
      </w:r>
      <w:r>
        <w:rPr>
          <w:rFonts w:hint="eastAsia" w:ascii="宋体" w:hAnsi="宋体" w:cs="宋体"/>
          <w:color w:val="auto"/>
          <w:szCs w:val="21"/>
          <w:highlight w:val="none"/>
        </w:rPr>
        <w:t>编制</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 件时</w:t>
      </w:r>
      <w:r>
        <w:rPr>
          <w:rFonts w:hint="eastAsia" w:ascii="宋体" w:hAnsi="宋体" w:cs="宋体"/>
          <w:color w:val="auto"/>
          <w:spacing w:val="-2"/>
          <w:szCs w:val="21"/>
          <w:highlight w:val="none"/>
        </w:rPr>
        <w:t>参</w:t>
      </w:r>
      <w:r>
        <w:rPr>
          <w:rFonts w:hint="eastAsia" w:ascii="宋体" w:hAnsi="宋体" w:cs="宋体"/>
          <w:color w:val="auto"/>
          <w:szCs w:val="21"/>
          <w:highlight w:val="none"/>
        </w:rPr>
        <w:t>考</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不</w:t>
      </w:r>
      <w:r>
        <w:rPr>
          <w:rFonts w:hint="eastAsia" w:ascii="宋体" w:hAnsi="宋体" w:cs="宋体"/>
          <w:color w:val="auto"/>
          <w:szCs w:val="21"/>
          <w:highlight w:val="none"/>
        </w:rPr>
        <w:t>对</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据</w:t>
      </w:r>
      <w:r>
        <w:rPr>
          <w:rFonts w:hint="eastAsia" w:ascii="宋体" w:hAnsi="宋体" w:cs="宋体"/>
          <w:color w:val="auto"/>
          <w:szCs w:val="21"/>
          <w:highlight w:val="none"/>
        </w:rPr>
        <w:t>此</w:t>
      </w:r>
      <w:r>
        <w:rPr>
          <w:rFonts w:hint="eastAsia" w:ascii="宋体" w:hAnsi="宋体" w:cs="宋体"/>
          <w:color w:val="auto"/>
          <w:spacing w:val="-2"/>
          <w:szCs w:val="21"/>
          <w:highlight w:val="none"/>
        </w:rPr>
        <w:t>作</w:t>
      </w:r>
      <w:r>
        <w:rPr>
          <w:rFonts w:hint="eastAsia" w:ascii="宋体" w:hAnsi="宋体" w:cs="宋体"/>
          <w:color w:val="auto"/>
          <w:szCs w:val="21"/>
          <w:highlight w:val="none"/>
        </w:rPr>
        <w:t>出</w:t>
      </w:r>
      <w:r>
        <w:rPr>
          <w:rFonts w:hint="eastAsia" w:ascii="宋体" w:hAnsi="宋体" w:cs="宋体"/>
          <w:color w:val="auto"/>
          <w:spacing w:val="-2"/>
          <w:szCs w:val="21"/>
          <w:highlight w:val="none"/>
        </w:rPr>
        <w:t>的</w:t>
      </w:r>
      <w:r>
        <w:rPr>
          <w:rFonts w:hint="eastAsia" w:ascii="宋体" w:hAnsi="宋体" w:cs="宋体"/>
          <w:color w:val="auto"/>
          <w:szCs w:val="21"/>
          <w:highlight w:val="none"/>
        </w:rPr>
        <w:t>判</w:t>
      </w:r>
      <w:r>
        <w:rPr>
          <w:rFonts w:hint="eastAsia" w:ascii="宋体" w:hAnsi="宋体" w:cs="宋体"/>
          <w:color w:val="auto"/>
          <w:spacing w:val="-2"/>
          <w:szCs w:val="21"/>
          <w:highlight w:val="none"/>
        </w:rPr>
        <w:t>断</w:t>
      </w:r>
      <w:r>
        <w:rPr>
          <w:rFonts w:hint="eastAsia" w:ascii="宋体" w:hAnsi="宋体" w:cs="宋体"/>
          <w:color w:val="auto"/>
          <w:szCs w:val="21"/>
          <w:highlight w:val="none"/>
        </w:rPr>
        <w:t>和</w:t>
      </w:r>
      <w:r>
        <w:rPr>
          <w:rFonts w:hint="eastAsia" w:ascii="宋体" w:hAnsi="宋体" w:cs="宋体"/>
          <w:color w:val="auto"/>
          <w:spacing w:val="-2"/>
          <w:szCs w:val="21"/>
          <w:highlight w:val="none"/>
        </w:rPr>
        <w:t>决</w:t>
      </w:r>
      <w:r>
        <w:rPr>
          <w:rFonts w:hint="eastAsia" w:ascii="宋体" w:hAnsi="宋体" w:cs="宋体"/>
          <w:color w:val="auto"/>
          <w:szCs w:val="21"/>
          <w:highlight w:val="none"/>
        </w:rPr>
        <w:t>策负</w:t>
      </w:r>
      <w:r>
        <w:rPr>
          <w:rFonts w:hint="eastAsia" w:ascii="宋体" w:hAnsi="宋体" w:cs="宋体"/>
          <w:color w:val="auto"/>
          <w:spacing w:val="-2"/>
          <w:szCs w:val="21"/>
          <w:highlight w:val="none"/>
        </w:rPr>
        <w:t>责</w:t>
      </w:r>
      <w:r>
        <w:rPr>
          <w:rFonts w:hint="eastAsia" w:ascii="宋体" w:hAnsi="宋体" w:cs="宋体"/>
          <w:color w:val="auto"/>
          <w:szCs w:val="21"/>
          <w:highlight w:val="none"/>
        </w:rPr>
        <w:t>。</w:t>
      </w:r>
    </w:p>
    <w:p w14:paraId="0ED0E80E">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1.10 投标预备会</w:t>
      </w:r>
    </w:p>
    <w:p w14:paraId="1BEC0085">
      <w:pPr>
        <w:spacing w:line="360" w:lineRule="auto"/>
        <w:ind w:left="100" w:right="43" w:firstLine="420"/>
        <w:jc w:val="left"/>
        <w:rPr>
          <w:rFonts w:ascii="宋体" w:hAnsi="宋体" w:cs="宋体"/>
          <w:color w:val="auto"/>
          <w:szCs w:val="21"/>
          <w:highlight w:val="none"/>
        </w:rPr>
      </w:pPr>
      <w:r>
        <w:rPr>
          <w:rFonts w:hint="eastAsia" w:ascii="宋体" w:hAnsi="宋体" w:cs="宋体"/>
          <w:color w:val="auto"/>
          <w:szCs w:val="21"/>
          <w:highlight w:val="none"/>
        </w:rPr>
        <w:t>1.10.1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人须知前附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规定召开投标预备会</w:t>
      </w:r>
      <w:r>
        <w:rPr>
          <w:rFonts w:hint="eastAsia" w:ascii="宋体" w:hAnsi="宋体" w:cs="宋体"/>
          <w:color w:val="auto"/>
          <w:spacing w:val="-2"/>
          <w:szCs w:val="21"/>
          <w:highlight w:val="none"/>
        </w:rPr>
        <w:t>的，</w:t>
      </w:r>
      <w:r>
        <w:rPr>
          <w:rFonts w:hint="eastAsia" w:ascii="宋体" w:hAnsi="宋体" w:cs="宋体"/>
          <w:color w:val="auto"/>
          <w:szCs w:val="21"/>
          <w:highlight w:val="none"/>
        </w:rPr>
        <w:t>招标人按投标人须知</w:t>
      </w:r>
      <w:r>
        <w:rPr>
          <w:rFonts w:hint="eastAsia" w:ascii="宋体" w:hAnsi="宋体" w:cs="宋体"/>
          <w:color w:val="auto"/>
          <w:spacing w:val="-2"/>
          <w:szCs w:val="21"/>
          <w:highlight w:val="none"/>
        </w:rPr>
        <w:t>前附</w:t>
      </w:r>
      <w:r>
        <w:rPr>
          <w:rFonts w:hint="eastAsia" w:ascii="宋体" w:hAnsi="宋体" w:cs="宋体"/>
          <w:color w:val="auto"/>
          <w:szCs w:val="21"/>
          <w:highlight w:val="none"/>
        </w:rPr>
        <w:t>表规定的时间 和地</w:t>
      </w:r>
      <w:r>
        <w:rPr>
          <w:rFonts w:hint="eastAsia" w:ascii="宋体" w:hAnsi="宋体" w:cs="宋体"/>
          <w:color w:val="auto"/>
          <w:spacing w:val="-2"/>
          <w:szCs w:val="21"/>
          <w:highlight w:val="none"/>
        </w:rPr>
        <w:t>点</w:t>
      </w:r>
      <w:r>
        <w:rPr>
          <w:rFonts w:hint="eastAsia" w:ascii="宋体" w:hAnsi="宋体" w:cs="宋体"/>
          <w:color w:val="auto"/>
          <w:szCs w:val="21"/>
          <w:highlight w:val="none"/>
        </w:rPr>
        <w:t>召</w:t>
      </w:r>
      <w:r>
        <w:rPr>
          <w:rFonts w:hint="eastAsia" w:ascii="宋体" w:hAnsi="宋体" w:cs="宋体"/>
          <w:color w:val="auto"/>
          <w:spacing w:val="-2"/>
          <w:szCs w:val="21"/>
          <w:highlight w:val="none"/>
        </w:rPr>
        <w:t>开</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预</w:t>
      </w:r>
      <w:r>
        <w:rPr>
          <w:rFonts w:hint="eastAsia" w:ascii="宋体" w:hAnsi="宋体" w:cs="宋体"/>
          <w:color w:val="auto"/>
          <w:spacing w:val="-2"/>
          <w:szCs w:val="21"/>
          <w:highlight w:val="none"/>
        </w:rPr>
        <w:t>备</w:t>
      </w:r>
      <w:r>
        <w:rPr>
          <w:rFonts w:hint="eastAsia" w:ascii="宋体" w:hAnsi="宋体" w:cs="宋体"/>
          <w:color w:val="auto"/>
          <w:szCs w:val="21"/>
          <w:highlight w:val="none"/>
        </w:rPr>
        <w:t>会</w:t>
      </w:r>
      <w:r>
        <w:rPr>
          <w:rFonts w:hint="eastAsia" w:ascii="宋体" w:hAnsi="宋体" w:cs="宋体"/>
          <w:color w:val="auto"/>
          <w:spacing w:val="-2"/>
          <w:szCs w:val="21"/>
          <w:highlight w:val="none"/>
        </w:rPr>
        <w:t>，</w:t>
      </w:r>
      <w:r>
        <w:rPr>
          <w:rFonts w:hint="eastAsia" w:ascii="宋体" w:hAnsi="宋体" w:cs="宋体"/>
          <w:color w:val="auto"/>
          <w:szCs w:val="21"/>
          <w:highlight w:val="none"/>
        </w:rPr>
        <w:t>澄清</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的</w:t>
      </w:r>
      <w:r>
        <w:rPr>
          <w:rFonts w:hint="eastAsia" w:ascii="宋体" w:hAnsi="宋体" w:cs="宋体"/>
          <w:color w:val="auto"/>
          <w:spacing w:val="-2"/>
          <w:szCs w:val="21"/>
          <w:highlight w:val="none"/>
        </w:rPr>
        <w:t>问</w:t>
      </w:r>
      <w:r>
        <w:rPr>
          <w:rFonts w:hint="eastAsia" w:ascii="宋体" w:hAnsi="宋体" w:cs="宋体"/>
          <w:color w:val="auto"/>
          <w:szCs w:val="21"/>
          <w:highlight w:val="none"/>
        </w:rPr>
        <w:t>题。</w:t>
      </w:r>
    </w:p>
    <w:p w14:paraId="67D22E48">
      <w:pPr>
        <w:spacing w:before="11" w:line="360" w:lineRule="auto"/>
        <w:ind w:left="100" w:right="42" w:firstLine="420"/>
        <w:jc w:val="left"/>
        <w:rPr>
          <w:rFonts w:ascii="宋体" w:hAnsi="宋体" w:cs="宋体"/>
          <w:color w:val="auto"/>
          <w:szCs w:val="21"/>
          <w:highlight w:val="none"/>
        </w:rPr>
      </w:pPr>
      <w:r>
        <w:rPr>
          <w:rFonts w:hint="eastAsia" w:ascii="宋体" w:hAnsi="宋体" w:cs="宋体"/>
          <w:color w:val="auto"/>
          <w:szCs w:val="21"/>
          <w:highlight w:val="none"/>
        </w:rPr>
        <w:t>1.10.2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人应按投标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须知前附表规定的时</w:t>
      </w:r>
      <w:r>
        <w:rPr>
          <w:rFonts w:hint="eastAsia" w:ascii="宋体" w:hAnsi="宋体" w:cs="宋体"/>
          <w:color w:val="auto"/>
          <w:spacing w:val="-2"/>
          <w:szCs w:val="21"/>
          <w:highlight w:val="none"/>
        </w:rPr>
        <w:t>间和</w:t>
      </w:r>
      <w:r>
        <w:rPr>
          <w:rFonts w:hint="eastAsia" w:ascii="宋体" w:hAnsi="宋体" w:cs="宋体"/>
          <w:color w:val="auto"/>
          <w:szCs w:val="21"/>
          <w:highlight w:val="none"/>
        </w:rPr>
        <w:t>形式将提出的问题送</w:t>
      </w:r>
      <w:r>
        <w:rPr>
          <w:rFonts w:hint="eastAsia" w:ascii="宋体" w:hAnsi="宋体" w:cs="宋体"/>
          <w:color w:val="auto"/>
          <w:spacing w:val="-2"/>
          <w:szCs w:val="21"/>
          <w:highlight w:val="none"/>
        </w:rPr>
        <w:t>达招</w:t>
      </w:r>
      <w:r>
        <w:rPr>
          <w:rFonts w:hint="eastAsia" w:ascii="宋体" w:hAnsi="宋体" w:cs="宋体"/>
          <w:color w:val="auto"/>
          <w:szCs w:val="21"/>
          <w:highlight w:val="none"/>
        </w:rPr>
        <w:t>标人，以便招 标人</w:t>
      </w:r>
      <w:r>
        <w:rPr>
          <w:rFonts w:hint="eastAsia" w:ascii="宋体" w:hAnsi="宋体" w:cs="宋体"/>
          <w:color w:val="auto"/>
          <w:spacing w:val="-2"/>
          <w:szCs w:val="21"/>
          <w:highlight w:val="none"/>
        </w:rPr>
        <w:t>在</w:t>
      </w:r>
      <w:r>
        <w:rPr>
          <w:rFonts w:hint="eastAsia" w:ascii="宋体" w:hAnsi="宋体" w:cs="宋体"/>
          <w:color w:val="auto"/>
          <w:szCs w:val="21"/>
          <w:highlight w:val="none"/>
        </w:rPr>
        <w:t>会</w:t>
      </w:r>
      <w:r>
        <w:rPr>
          <w:rFonts w:hint="eastAsia" w:ascii="宋体" w:hAnsi="宋体" w:cs="宋体"/>
          <w:color w:val="auto"/>
          <w:spacing w:val="-2"/>
          <w:szCs w:val="21"/>
          <w:highlight w:val="none"/>
        </w:rPr>
        <w:t>议</w:t>
      </w:r>
      <w:r>
        <w:rPr>
          <w:rFonts w:hint="eastAsia" w:ascii="宋体" w:hAnsi="宋体" w:cs="宋体"/>
          <w:color w:val="auto"/>
          <w:szCs w:val="21"/>
          <w:highlight w:val="none"/>
        </w:rPr>
        <w:t>期</w:t>
      </w:r>
      <w:r>
        <w:rPr>
          <w:rFonts w:hint="eastAsia" w:ascii="宋体" w:hAnsi="宋体" w:cs="宋体"/>
          <w:color w:val="auto"/>
          <w:spacing w:val="-2"/>
          <w:szCs w:val="21"/>
          <w:highlight w:val="none"/>
        </w:rPr>
        <w:t>间</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w:t>
      </w:r>
    </w:p>
    <w:p w14:paraId="1516F59D">
      <w:pPr>
        <w:spacing w:before="6" w:line="360" w:lineRule="auto"/>
        <w:ind w:left="100" w:right="43" w:firstLine="420"/>
        <w:jc w:val="left"/>
        <w:rPr>
          <w:rFonts w:ascii="宋体" w:hAnsi="宋体" w:cs="宋体"/>
          <w:color w:val="auto"/>
          <w:szCs w:val="21"/>
          <w:highlight w:val="none"/>
        </w:rPr>
      </w:pPr>
      <w:r>
        <w:rPr>
          <w:rFonts w:hint="eastAsia" w:ascii="宋体" w:hAnsi="宋体" w:cs="宋体"/>
          <w:color w:val="auto"/>
          <w:szCs w:val="21"/>
          <w:highlight w:val="none"/>
        </w:rPr>
        <w:t>1.10.3 投</w:t>
      </w:r>
      <w:r>
        <w:rPr>
          <w:rFonts w:hint="eastAsia" w:ascii="宋体" w:hAnsi="宋体" w:cs="宋体"/>
          <w:color w:val="auto"/>
          <w:spacing w:val="-2"/>
          <w:szCs w:val="21"/>
          <w:highlight w:val="none"/>
        </w:rPr>
        <w:t>标</w:t>
      </w:r>
      <w:r>
        <w:rPr>
          <w:rFonts w:hint="eastAsia" w:ascii="宋体" w:hAnsi="宋体" w:cs="宋体"/>
          <w:color w:val="auto"/>
          <w:szCs w:val="21"/>
          <w:highlight w:val="none"/>
        </w:rPr>
        <w:t>预备会后，</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标人将对投标人所提</w:t>
      </w:r>
      <w:r>
        <w:rPr>
          <w:rFonts w:hint="eastAsia" w:ascii="宋体" w:hAnsi="宋体" w:cs="宋体"/>
          <w:color w:val="auto"/>
          <w:spacing w:val="-2"/>
          <w:szCs w:val="21"/>
          <w:highlight w:val="none"/>
        </w:rPr>
        <w:t>问题</w:t>
      </w:r>
      <w:r>
        <w:rPr>
          <w:rFonts w:hint="eastAsia" w:ascii="宋体" w:hAnsi="宋体" w:cs="宋体"/>
          <w:color w:val="auto"/>
          <w:szCs w:val="21"/>
          <w:highlight w:val="none"/>
        </w:rPr>
        <w:t>的澄清，以投标人须</w:t>
      </w:r>
      <w:r>
        <w:rPr>
          <w:rFonts w:hint="eastAsia" w:ascii="宋体" w:hAnsi="宋体" w:cs="宋体"/>
          <w:color w:val="auto"/>
          <w:spacing w:val="-2"/>
          <w:szCs w:val="21"/>
          <w:highlight w:val="none"/>
        </w:rPr>
        <w:t>知前</w:t>
      </w:r>
      <w:r>
        <w:rPr>
          <w:rFonts w:hint="eastAsia" w:ascii="宋体" w:hAnsi="宋体" w:cs="宋体"/>
          <w:color w:val="auto"/>
          <w:szCs w:val="21"/>
          <w:highlight w:val="none"/>
        </w:rPr>
        <w:t>附表规定的形 式通</w:t>
      </w:r>
      <w:r>
        <w:rPr>
          <w:rFonts w:hint="eastAsia" w:ascii="宋体" w:hAnsi="宋体" w:cs="宋体"/>
          <w:color w:val="auto"/>
          <w:spacing w:val="-2"/>
          <w:szCs w:val="21"/>
          <w:highlight w:val="none"/>
        </w:rPr>
        <w:t>知</w:t>
      </w:r>
      <w:r>
        <w:rPr>
          <w:rFonts w:hint="eastAsia" w:ascii="宋体" w:hAnsi="宋体" w:cs="宋体"/>
          <w:color w:val="auto"/>
          <w:szCs w:val="21"/>
          <w:highlight w:val="none"/>
        </w:rPr>
        <w:t>所</w:t>
      </w:r>
      <w:r>
        <w:rPr>
          <w:rFonts w:hint="eastAsia" w:ascii="宋体" w:hAnsi="宋体" w:cs="宋体"/>
          <w:color w:val="auto"/>
          <w:spacing w:val="-2"/>
          <w:szCs w:val="21"/>
          <w:highlight w:val="none"/>
        </w:rPr>
        <w:t>有获取</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该</w:t>
      </w:r>
      <w:r>
        <w:rPr>
          <w:rFonts w:hint="eastAsia" w:ascii="宋体" w:hAnsi="宋体" w:cs="宋体"/>
          <w:color w:val="auto"/>
          <w:spacing w:val="-2"/>
          <w:szCs w:val="21"/>
          <w:highlight w:val="none"/>
        </w:rPr>
        <w:t>澄</w:t>
      </w:r>
      <w:r>
        <w:rPr>
          <w:rFonts w:hint="eastAsia" w:ascii="宋体" w:hAnsi="宋体" w:cs="宋体"/>
          <w:color w:val="auto"/>
          <w:szCs w:val="21"/>
          <w:highlight w:val="none"/>
        </w:rPr>
        <w:t>清</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为</w:t>
      </w:r>
      <w:r>
        <w:rPr>
          <w:rFonts w:hint="eastAsia" w:ascii="宋体" w:hAnsi="宋体" w:cs="宋体"/>
          <w:color w:val="auto"/>
          <w:szCs w:val="21"/>
          <w:highlight w:val="none"/>
        </w:rPr>
        <w:t>招标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组</w:t>
      </w:r>
      <w:r>
        <w:rPr>
          <w:rFonts w:hint="eastAsia" w:ascii="宋体" w:hAnsi="宋体" w:cs="宋体"/>
          <w:color w:val="auto"/>
          <w:spacing w:val="-2"/>
          <w:szCs w:val="21"/>
          <w:highlight w:val="none"/>
        </w:rPr>
        <w:t>成</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w:t>
      </w:r>
    </w:p>
    <w:p w14:paraId="0C240C71">
      <w:pPr>
        <w:pStyle w:val="204"/>
        <w:spacing w:line="360" w:lineRule="auto"/>
        <w:rPr>
          <w:rFonts w:ascii="宋体" w:hAnsi="宋体" w:cs="宋体"/>
          <w:color w:val="auto"/>
          <w:highlight w:val="none"/>
        </w:rPr>
      </w:pPr>
    </w:p>
    <w:p w14:paraId="0D61B4EE">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1.11 分包</w:t>
      </w:r>
    </w:p>
    <w:p w14:paraId="58A30C4D">
      <w:pPr>
        <w:spacing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本项</w:t>
      </w:r>
      <w:r>
        <w:rPr>
          <w:rFonts w:hint="eastAsia" w:ascii="宋体" w:hAnsi="宋体" w:cs="宋体"/>
          <w:color w:val="auto"/>
          <w:spacing w:val="-2"/>
          <w:szCs w:val="21"/>
          <w:highlight w:val="none"/>
        </w:rPr>
        <w:t>目</w:t>
      </w:r>
      <w:r>
        <w:rPr>
          <w:rFonts w:hint="eastAsia" w:ascii="宋体" w:hAnsi="宋体" w:cs="宋体"/>
          <w:color w:val="auto"/>
          <w:szCs w:val="21"/>
          <w:highlight w:val="none"/>
        </w:rPr>
        <w:t>严</w:t>
      </w:r>
      <w:r>
        <w:rPr>
          <w:rFonts w:hint="eastAsia" w:ascii="宋体" w:hAnsi="宋体" w:cs="宋体"/>
          <w:color w:val="auto"/>
          <w:spacing w:val="-2"/>
          <w:szCs w:val="21"/>
          <w:highlight w:val="none"/>
        </w:rPr>
        <w:t>禁</w:t>
      </w:r>
      <w:r>
        <w:rPr>
          <w:rFonts w:hint="eastAsia" w:ascii="宋体" w:hAnsi="宋体" w:cs="宋体"/>
          <w:color w:val="auto"/>
          <w:szCs w:val="21"/>
          <w:highlight w:val="none"/>
        </w:rPr>
        <w:t>分</w:t>
      </w:r>
      <w:r>
        <w:rPr>
          <w:rFonts w:hint="eastAsia" w:ascii="宋体" w:hAnsi="宋体" w:cs="宋体"/>
          <w:color w:val="auto"/>
          <w:spacing w:val="-2"/>
          <w:szCs w:val="21"/>
          <w:highlight w:val="none"/>
        </w:rPr>
        <w:t>包</w:t>
      </w:r>
      <w:r>
        <w:rPr>
          <w:rFonts w:hint="eastAsia" w:ascii="宋体" w:hAnsi="宋体" w:cs="宋体"/>
          <w:color w:val="auto"/>
          <w:szCs w:val="21"/>
          <w:highlight w:val="none"/>
        </w:rPr>
        <w:t>。</w:t>
      </w:r>
    </w:p>
    <w:p w14:paraId="530FF01A">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1.12 响应和偏差</w:t>
      </w:r>
    </w:p>
    <w:p w14:paraId="2A051A2D">
      <w:pPr>
        <w:spacing w:before="6" w:line="360" w:lineRule="auto"/>
        <w:ind w:left="100" w:right="43" w:firstLine="420"/>
        <w:jc w:val="left"/>
        <w:rPr>
          <w:rFonts w:ascii="宋体" w:hAnsi="宋体" w:cs="宋体"/>
          <w:color w:val="auto"/>
          <w:szCs w:val="21"/>
          <w:highlight w:val="none"/>
        </w:rPr>
      </w:pPr>
      <w:r>
        <w:rPr>
          <w:rFonts w:hint="eastAsia" w:ascii="宋体" w:hAnsi="宋体" w:cs="宋体"/>
          <w:color w:val="auto"/>
          <w:szCs w:val="21"/>
          <w:highlight w:val="none"/>
        </w:rPr>
        <w:t>1.12.1 投标文件应当对招标文件的实质性要求和条件作出满足性或更有利于招标人的响应， 否则，投标人的投标将被否决。实质性要求和条件见投标人须知前附表。</w:t>
      </w:r>
    </w:p>
    <w:p w14:paraId="56DD2C50">
      <w:pPr>
        <w:spacing w:before="38" w:line="360" w:lineRule="auto"/>
        <w:ind w:left="100" w:right="145" w:firstLine="434"/>
        <w:jc w:val="left"/>
        <w:rPr>
          <w:rFonts w:ascii="宋体" w:hAnsi="宋体" w:cs="宋体"/>
          <w:color w:val="auto"/>
          <w:sz w:val="10"/>
          <w:szCs w:val="10"/>
          <w:highlight w:val="none"/>
        </w:rPr>
      </w:pPr>
      <w:r>
        <w:rPr>
          <w:rFonts w:hint="eastAsia" w:ascii="宋体" w:hAnsi="宋体" w:cs="宋体"/>
          <w:color w:val="auto"/>
          <w:szCs w:val="21"/>
          <w:highlight w:val="none"/>
        </w:rPr>
        <w:t>1.12.2 投标人须知前附表允许投标文件偏离招标文件某些要求的，偏差应当符合招标文件 规定的偏差范围和幅度。</w:t>
      </w:r>
    </w:p>
    <w:p w14:paraId="2CD9047B">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2</w:t>
      </w:r>
      <w:r>
        <w:rPr>
          <w:rFonts w:hint="eastAsia" w:ascii="宋体" w:hAnsi="宋体" w:cs="宋体"/>
          <w:b/>
          <w:bCs/>
          <w:color w:val="auto"/>
          <w:sz w:val="32"/>
          <w:szCs w:val="32"/>
          <w:highlight w:val="none"/>
        </w:rPr>
        <w:t>.</w:t>
      </w:r>
      <w:r>
        <w:rPr>
          <w:rFonts w:hint="eastAsia" w:ascii="宋体" w:hAnsi="宋体" w:cs="宋体"/>
          <w:b/>
          <w:bCs/>
          <w:color w:val="auto"/>
          <w:spacing w:val="2"/>
          <w:sz w:val="32"/>
          <w:szCs w:val="32"/>
          <w:highlight w:val="none"/>
        </w:rPr>
        <w:t>招标文件</w:t>
      </w:r>
    </w:p>
    <w:p w14:paraId="3B147D95">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2.1招标文件的组成</w:t>
      </w:r>
    </w:p>
    <w:p w14:paraId="506E030F">
      <w:pPr>
        <w:spacing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本招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包</w:t>
      </w:r>
      <w:r>
        <w:rPr>
          <w:rFonts w:hint="eastAsia" w:ascii="宋体" w:hAnsi="宋体" w:cs="宋体"/>
          <w:color w:val="auto"/>
          <w:spacing w:val="-2"/>
          <w:szCs w:val="21"/>
          <w:highlight w:val="none"/>
        </w:rPr>
        <w:t>括</w:t>
      </w:r>
      <w:r>
        <w:rPr>
          <w:rFonts w:hint="eastAsia" w:ascii="宋体" w:hAnsi="宋体" w:cs="宋体"/>
          <w:color w:val="auto"/>
          <w:szCs w:val="21"/>
          <w:highlight w:val="none"/>
        </w:rPr>
        <w:t>：</w:t>
      </w:r>
    </w:p>
    <w:p w14:paraId="02492204">
      <w:pPr>
        <w:spacing w:before="37"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公</w:t>
      </w:r>
      <w:r>
        <w:rPr>
          <w:rFonts w:hint="eastAsia" w:ascii="宋体" w:hAnsi="宋体" w:cs="宋体"/>
          <w:color w:val="auto"/>
          <w:spacing w:val="-2"/>
          <w:szCs w:val="21"/>
          <w:highlight w:val="none"/>
        </w:rPr>
        <w:t>告</w:t>
      </w:r>
    </w:p>
    <w:p w14:paraId="7F912B33">
      <w:pPr>
        <w:spacing w:before="39"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p>
    <w:p w14:paraId="218270D8">
      <w:pPr>
        <w:spacing w:before="39"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办</w:t>
      </w:r>
      <w:r>
        <w:rPr>
          <w:rFonts w:hint="eastAsia" w:ascii="宋体" w:hAnsi="宋体" w:cs="宋体"/>
          <w:color w:val="auto"/>
          <w:spacing w:val="-2"/>
          <w:szCs w:val="21"/>
          <w:highlight w:val="none"/>
        </w:rPr>
        <w:t>法</w:t>
      </w:r>
      <w:r>
        <w:rPr>
          <w:rFonts w:hint="eastAsia" w:ascii="宋体" w:hAnsi="宋体" w:cs="宋体"/>
          <w:color w:val="auto"/>
          <w:szCs w:val="21"/>
          <w:highlight w:val="none"/>
        </w:rPr>
        <w:t>；</w:t>
      </w:r>
    </w:p>
    <w:p w14:paraId="55CEFB3F">
      <w:pPr>
        <w:spacing w:before="37"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color w:val="auto"/>
          <w:szCs w:val="21"/>
          <w:highlight w:val="none"/>
        </w:rPr>
        <w:t>合</w:t>
      </w:r>
      <w:r>
        <w:rPr>
          <w:rFonts w:hint="eastAsia" w:ascii="宋体" w:hAnsi="宋体" w:cs="宋体"/>
          <w:color w:val="auto"/>
          <w:spacing w:val="-2"/>
          <w:szCs w:val="21"/>
          <w:highlight w:val="none"/>
        </w:rPr>
        <w:t>同</w:t>
      </w:r>
      <w:r>
        <w:rPr>
          <w:rFonts w:hint="eastAsia" w:ascii="宋体" w:hAnsi="宋体" w:cs="宋体"/>
          <w:color w:val="auto"/>
          <w:szCs w:val="21"/>
          <w:highlight w:val="none"/>
        </w:rPr>
        <w:t>条</w:t>
      </w:r>
      <w:r>
        <w:rPr>
          <w:rFonts w:hint="eastAsia" w:ascii="宋体" w:hAnsi="宋体" w:cs="宋体"/>
          <w:color w:val="auto"/>
          <w:spacing w:val="-2"/>
          <w:szCs w:val="21"/>
          <w:highlight w:val="none"/>
        </w:rPr>
        <w:t>款</w:t>
      </w:r>
      <w:r>
        <w:rPr>
          <w:rFonts w:hint="eastAsia" w:ascii="宋体" w:hAnsi="宋体" w:cs="宋体"/>
          <w:color w:val="auto"/>
          <w:szCs w:val="21"/>
          <w:highlight w:val="none"/>
        </w:rPr>
        <w:t>及</w:t>
      </w:r>
      <w:r>
        <w:rPr>
          <w:rFonts w:hint="eastAsia" w:ascii="宋体" w:hAnsi="宋体" w:cs="宋体"/>
          <w:color w:val="auto"/>
          <w:spacing w:val="-2"/>
          <w:szCs w:val="21"/>
          <w:highlight w:val="none"/>
        </w:rPr>
        <w:t>格</w:t>
      </w:r>
      <w:r>
        <w:rPr>
          <w:rFonts w:hint="eastAsia" w:ascii="宋体" w:hAnsi="宋体" w:cs="宋体"/>
          <w:color w:val="auto"/>
          <w:szCs w:val="21"/>
          <w:highlight w:val="none"/>
        </w:rPr>
        <w:t>式；</w:t>
      </w:r>
    </w:p>
    <w:p w14:paraId="090B204E">
      <w:pPr>
        <w:spacing w:before="39"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pacing w:val="-2"/>
          <w:szCs w:val="21"/>
          <w:highlight w:val="none"/>
        </w:rPr>
        <w:t>）</w:t>
      </w:r>
      <w:r>
        <w:rPr>
          <w:rFonts w:hint="eastAsia" w:ascii="宋体" w:hAnsi="宋体" w:cs="宋体"/>
          <w:color w:val="auto"/>
          <w:szCs w:val="21"/>
          <w:highlight w:val="none"/>
          <w:lang w:val="en-US" w:eastAsia="zh-CN"/>
        </w:rPr>
        <w:t>招标人</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p>
    <w:p w14:paraId="0A076645">
      <w:pPr>
        <w:spacing w:before="39"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格</w:t>
      </w:r>
      <w:r>
        <w:rPr>
          <w:rFonts w:hint="eastAsia" w:ascii="宋体" w:hAnsi="宋体" w:cs="宋体"/>
          <w:color w:val="auto"/>
          <w:spacing w:val="-2"/>
          <w:szCs w:val="21"/>
          <w:highlight w:val="none"/>
        </w:rPr>
        <w:t>式</w:t>
      </w:r>
      <w:r>
        <w:rPr>
          <w:rFonts w:hint="eastAsia" w:ascii="宋体" w:hAnsi="宋体" w:cs="宋体"/>
          <w:color w:val="auto"/>
          <w:szCs w:val="21"/>
          <w:highlight w:val="none"/>
        </w:rPr>
        <w:t>；</w:t>
      </w:r>
    </w:p>
    <w:p w14:paraId="716616B4">
      <w:pPr>
        <w:spacing w:before="37" w:line="360" w:lineRule="auto"/>
        <w:ind w:left="460" w:right="-2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pacing w:val="-2"/>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资</w:t>
      </w:r>
      <w:r>
        <w:rPr>
          <w:rFonts w:hint="eastAsia" w:ascii="宋体" w:hAnsi="宋体" w:cs="宋体"/>
          <w:color w:val="auto"/>
          <w:szCs w:val="21"/>
          <w:highlight w:val="none"/>
        </w:rPr>
        <w:t>料。</w:t>
      </w:r>
    </w:p>
    <w:p w14:paraId="19D9AAB4">
      <w:pPr>
        <w:spacing w:before="40" w:line="360" w:lineRule="auto"/>
        <w:ind w:left="100" w:right="139" w:firstLine="420"/>
        <w:jc w:val="left"/>
        <w:rPr>
          <w:rFonts w:ascii="宋体" w:hAnsi="宋体" w:cs="宋体"/>
          <w:color w:val="auto"/>
          <w:sz w:val="12"/>
          <w:szCs w:val="12"/>
          <w:highlight w:val="none"/>
        </w:rPr>
      </w:pPr>
      <w:r>
        <w:rPr>
          <w:rFonts w:hint="eastAsia" w:ascii="宋体" w:hAnsi="宋体" w:cs="宋体"/>
          <w:color w:val="auto"/>
          <w:szCs w:val="21"/>
          <w:highlight w:val="none"/>
        </w:rPr>
        <w:t>根据</w:t>
      </w:r>
      <w:r>
        <w:rPr>
          <w:rFonts w:hint="eastAsia" w:ascii="宋体" w:hAnsi="宋体" w:cs="宋体"/>
          <w:color w:val="auto"/>
          <w:spacing w:val="-2"/>
          <w:szCs w:val="21"/>
          <w:highlight w:val="none"/>
        </w:rPr>
        <w:t>本章</w:t>
      </w:r>
      <w:r>
        <w:rPr>
          <w:rFonts w:hint="eastAsia" w:ascii="宋体" w:hAnsi="宋体" w:cs="宋体"/>
          <w:color w:val="auto"/>
          <w:szCs w:val="21"/>
          <w:highlight w:val="none"/>
        </w:rPr>
        <w:t>第1.</w:t>
      </w:r>
      <w:r>
        <w:rPr>
          <w:rFonts w:hint="eastAsia" w:ascii="宋体" w:hAnsi="宋体" w:cs="宋体"/>
          <w:color w:val="auto"/>
          <w:spacing w:val="-2"/>
          <w:szCs w:val="21"/>
          <w:highlight w:val="none"/>
        </w:rPr>
        <w:t>1</w:t>
      </w:r>
      <w:r>
        <w:rPr>
          <w:rFonts w:hint="eastAsia" w:ascii="宋体" w:hAnsi="宋体" w:cs="宋体"/>
          <w:color w:val="auto"/>
          <w:szCs w:val="21"/>
          <w:highlight w:val="none"/>
        </w:rPr>
        <w:t>0 款</w:t>
      </w:r>
      <w:r>
        <w:rPr>
          <w:rFonts w:hint="eastAsia" w:ascii="宋体" w:hAnsi="宋体" w:cs="宋体"/>
          <w:color w:val="auto"/>
          <w:spacing w:val="-2"/>
          <w:szCs w:val="21"/>
          <w:highlight w:val="none"/>
        </w:rPr>
        <w:t>、</w:t>
      </w:r>
      <w:r>
        <w:rPr>
          <w:rFonts w:hint="eastAsia" w:ascii="宋体" w:hAnsi="宋体" w:cs="宋体"/>
          <w:color w:val="auto"/>
          <w:szCs w:val="21"/>
          <w:highlight w:val="none"/>
        </w:rPr>
        <w:t>第2</w:t>
      </w:r>
      <w:r>
        <w:rPr>
          <w:rFonts w:hint="eastAsia" w:ascii="宋体" w:hAnsi="宋体" w:cs="宋体"/>
          <w:color w:val="auto"/>
          <w:spacing w:val="-2"/>
          <w:szCs w:val="21"/>
          <w:highlight w:val="none"/>
        </w:rPr>
        <w:t>.</w:t>
      </w:r>
      <w:r>
        <w:rPr>
          <w:rFonts w:hint="eastAsia" w:ascii="宋体" w:hAnsi="宋体" w:cs="宋体"/>
          <w:color w:val="auto"/>
          <w:szCs w:val="21"/>
          <w:highlight w:val="none"/>
        </w:rPr>
        <w:t>2</w:t>
      </w:r>
      <w:r>
        <w:rPr>
          <w:rFonts w:hint="eastAsia" w:ascii="宋体" w:hAnsi="宋体" w:cs="宋体"/>
          <w:color w:val="auto"/>
          <w:spacing w:val="-2"/>
          <w:szCs w:val="21"/>
          <w:highlight w:val="none"/>
        </w:rPr>
        <w:t>款和</w:t>
      </w:r>
      <w:r>
        <w:rPr>
          <w:rFonts w:hint="eastAsia" w:ascii="宋体" w:hAnsi="宋体" w:cs="宋体"/>
          <w:color w:val="auto"/>
          <w:szCs w:val="21"/>
          <w:highlight w:val="none"/>
        </w:rPr>
        <w:t>第2</w:t>
      </w:r>
      <w:r>
        <w:rPr>
          <w:rFonts w:hint="eastAsia" w:ascii="宋体" w:hAnsi="宋体" w:cs="宋体"/>
          <w:color w:val="auto"/>
          <w:spacing w:val="-2"/>
          <w:szCs w:val="21"/>
          <w:highlight w:val="none"/>
        </w:rPr>
        <w:t>.</w:t>
      </w:r>
      <w:r>
        <w:rPr>
          <w:rFonts w:hint="eastAsia" w:ascii="宋体" w:hAnsi="宋体" w:cs="宋体"/>
          <w:color w:val="auto"/>
          <w:szCs w:val="21"/>
          <w:highlight w:val="none"/>
        </w:rPr>
        <w:t>3</w:t>
      </w:r>
      <w:r>
        <w:rPr>
          <w:rFonts w:hint="eastAsia" w:ascii="宋体" w:hAnsi="宋体" w:cs="宋体"/>
          <w:color w:val="auto"/>
          <w:spacing w:val="-2"/>
          <w:szCs w:val="21"/>
          <w:highlight w:val="none"/>
        </w:rPr>
        <w:t>款</w:t>
      </w:r>
      <w:r>
        <w:rPr>
          <w:rFonts w:hint="eastAsia" w:ascii="宋体" w:hAnsi="宋体" w:cs="宋体"/>
          <w:color w:val="auto"/>
          <w:szCs w:val="21"/>
          <w:highlight w:val="none"/>
        </w:rPr>
        <w:t>对招</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件所</w:t>
      </w:r>
      <w:r>
        <w:rPr>
          <w:rFonts w:hint="eastAsia" w:ascii="宋体" w:hAnsi="宋体" w:cs="宋体"/>
          <w:color w:val="auto"/>
          <w:spacing w:val="-2"/>
          <w:szCs w:val="21"/>
          <w:highlight w:val="none"/>
        </w:rPr>
        <w:t>作</w:t>
      </w:r>
      <w:r>
        <w:rPr>
          <w:rFonts w:hint="eastAsia" w:ascii="宋体" w:hAnsi="宋体" w:cs="宋体"/>
          <w:color w:val="auto"/>
          <w:szCs w:val="21"/>
          <w:highlight w:val="none"/>
        </w:rPr>
        <w:t>的</w:t>
      </w:r>
      <w:r>
        <w:rPr>
          <w:rFonts w:hint="eastAsia" w:ascii="宋体" w:hAnsi="宋体" w:cs="宋体"/>
          <w:color w:val="auto"/>
          <w:spacing w:val="-2"/>
          <w:szCs w:val="21"/>
          <w:highlight w:val="none"/>
        </w:rPr>
        <w:t>澄</w:t>
      </w:r>
      <w:r>
        <w:rPr>
          <w:rFonts w:hint="eastAsia" w:ascii="宋体" w:hAnsi="宋体" w:cs="宋体"/>
          <w:color w:val="auto"/>
          <w:szCs w:val="21"/>
          <w:highlight w:val="none"/>
        </w:rPr>
        <w:t>清</w:t>
      </w:r>
      <w:r>
        <w:rPr>
          <w:rFonts w:hint="eastAsia" w:ascii="宋体" w:hAnsi="宋体" w:cs="宋体"/>
          <w:color w:val="auto"/>
          <w:spacing w:val="-2"/>
          <w:szCs w:val="21"/>
          <w:highlight w:val="none"/>
        </w:rPr>
        <w:t>、</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w:t>
      </w:r>
      <w:r>
        <w:rPr>
          <w:rFonts w:hint="eastAsia" w:ascii="宋体" w:hAnsi="宋体" w:cs="宋体"/>
          <w:color w:val="auto"/>
          <w:spacing w:val="-2"/>
          <w:szCs w:val="21"/>
          <w:highlight w:val="none"/>
        </w:rPr>
        <w:t>构</w:t>
      </w:r>
      <w:r>
        <w:rPr>
          <w:rFonts w:hint="eastAsia" w:ascii="宋体" w:hAnsi="宋体" w:cs="宋体"/>
          <w:color w:val="auto"/>
          <w:szCs w:val="21"/>
          <w:highlight w:val="none"/>
        </w:rPr>
        <w:t>成招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的组成</w:t>
      </w:r>
      <w:r>
        <w:rPr>
          <w:rFonts w:hint="eastAsia" w:ascii="宋体" w:hAnsi="宋体" w:cs="宋体"/>
          <w:color w:val="auto"/>
          <w:spacing w:val="-2"/>
          <w:szCs w:val="21"/>
          <w:highlight w:val="none"/>
        </w:rPr>
        <w:t>部</w:t>
      </w:r>
      <w:r>
        <w:rPr>
          <w:rFonts w:hint="eastAsia" w:ascii="宋体" w:hAnsi="宋体" w:cs="宋体"/>
          <w:color w:val="auto"/>
          <w:szCs w:val="21"/>
          <w:highlight w:val="none"/>
        </w:rPr>
        <w:t>分。</w:t>
      </w:r>
    </w:p>
    <w:p w14:paraId="7D5D11A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2.2 招标文件的澄清</w:t>
      </w:r>
    </w:p>
    <w:p w14:paraId="0EB56938">
      <w:pPr>
        <w:spacing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2.2.1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仔</w:t>
      </w:r>
      <w:r>
        <w:rPr>
          <w:rFonts w:hint="eastAsia" w:ascii="宋体" w:hAnsi="宋体" w:cs="宋体"/>
          <w:color w:val="auto"/>
          <w:spacing w:val="-2"/>
          <w:szCs w:val="21"/>
          <w:highlight w:val="none"/>
        </w:rPr>
        <w:t>细</w:t>
      </w:r>
      <w:r>
        <w:rPr>
          <w:rFonts w:hint="eastAsia" w:ascii="宋体" w:hAnsi="宋体" w:cs="宋体"/>
          <w:color w:val="auto"/>
          <w:szCs w:val="21"/>
          <w:highlight w:val="none"/>
        </w:rPr>
        <w:t>阅</w:t>
      </w:r>
      <w:r>
        <w:rPr>
          <w:rFonts w:hint="eastAsia" w:ascii="宋体" w:hAnsi="宋体" w:cs="宋体"/>
          <w:color w:val="auto"/>
          <w:spacing w:val="-2"/>
          <w:szCs w:val="21"/>
          <w:highlight w:val="none"/>
        </w:rPr>
        <w:t>读和</w:t>
      </w:r>
      <w:r>
        <w:rPr>
          <w:rFonts w:hint="eastAsia" w:ascii="宋体" w:hAnsi="宋体" w:cs="宋体"/>
          <w:color w:val="auto"/>
          <w:szCs w:val="21"/>
          <w:highlight w:val="none"/>
        </w:rPr>
        <w:t>检查</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全</w:t>
      </w:r>
      <w:r>
        <w:rPr>
          <w:rFonts w:hint="eastAsia" w:ascii="宋体" w:hAnsi="宋体" w:cs="宋体"/>
          <w:color w:val="auto"/>
          <w:spacing w:val="-2"/>
          <w:szCs w:val="21"/>
          <w:highlight w:val="none"/>
        </w:rPr>
        <w:t>部</w:t>
      </w:r>
      <w:r>
        <w:rPr>
          <w:rFonts w:hint="eastAsia" w:ascii="宋体" w:hAnsi="宋体" w:cs="宋体"/>
          <w:color w:val="auto"/>
          <w:szCs w:val="21"/>
          <w:highlight w:val="none"/>
        </w:rPr>
        <w:t>内</w:t>
      </w:r>
      <w:r>
        <w:rPr>
          <w:rFonts w:hint="eastAsia" w:ascii="宋体" w:hAnsi="宋体" w:cs="宋体"/>
          <w:color w:val="auto"/>
          <w:spacing w:val="-2"/>
          <w:szCs w:val="21"/>
          <w:highlight w:val="none"/>
        </w:rPr>
        <w:t>容</w:t>
      </w:r>
      <w:r>
        <w:rPr>
          <w:rFonts w:hint="eastAsia" w:ascii="宋体" w:hAnsi="宋体" w:cs="宋体"/>
          <w:color w:val="auto"/>
          <w:spacing w:val="-38"/>
          <w:szCs w:val="21"/>
          <w:highlight w:val="none"/>
        </w:rPr>
        <w:t>。</w:t>
      </w:r>
      <w:r>
        <w:rPr>
          <w:rFonts w:hint="eastAsia" w:ascii="宋体" w:hAnsi="宋体" w:cs="宋体"/>
          <w:color w:val="auto"/>
          <w:szCs w:val="21"/>
          <w:highlight w:val="none"/>
        </w:rPr>
        <w:t>如</w:t>
      </w:r>
      <w:r>
        <w:rPr>
          <w:rFonts w:hint="eastAsia" w:ascii="宋体" w:hAnsi="宋体" w:cs="宋体"/>
          <w:color w:val="auto"/>
          <w:spacing w:val="-2"/>
          <w:szCs w:val="21"/>
          <w:highlight w:val="none"/>
        </w:rPr>
        <w:t>发</w:t>
      </w:r>
      <w:r>
        <w:rPr>
          <w:rFonts w:hint="eastAsia" w:ascii="宋体" w:hAnsi="宋体" w:cs="宋体"/>
          <w:color w:val="auto"/>
          <w:szCs w:val="21"/>
          <w:highlight w:val="none"/>
        </w:rPr>
        <w:t>现</w:t>
      </w:r>
      <w:r>
        <w:rPr>
          <w:rFonts w:hint="eastAsia" w:ascii="宋体" w:hAnsi="宋体" w:cs="宋体"/>
          <w:color w:val="auto"/>
          <w:spacing w:val="-2"/>
          <w:szCs w:val="21"/>
          <w:highlight w:val="none"/>
        </w:rPr>
        <w:t>缺</w:t>
      </w:r>
      <w:r>
        <w:rPr>
          <w:rFonts w:hint="eastAsia" w:ascii="宋体" w:hAnsi="宋体" w:cs="宋体"/>
          <w:color w:val="auto"/>
          <w:szCs w:val="21"/>
          <w:highlight w:val="none"/>
        </w:rPr>
        <w:t>页</w:t>
      </w:r>
      <w:r>
        <w:rPr>
          <w:rFonts w:hint="eastAsia" w:ascii="宋体" w:hAnsi="宋体" w:cs="宋体"/>
          <w:color w:val="auto"/>
          <w:spacing w:val="-2"/>
          <w:szCs w:val="21"/>
          <w:highlight w:val="none"/>
        </w:rPr>
        <w:t>或</w:t>
      </w:r>
      <w:r>
        <w:rPr>
          <w:rFonts w:hint="eastAsia" w:ascii="宋体" w:hAnsi="宋体" w:cs="宋体"/>
          <w:color w:val="auto"/>
          <w:szCs w:val="21"/>
          <w:highlight w:val="none"/>
        </w:rPr>
        <w:t>附</w:t>
      </w:r>
      <w:r>
        <w:rPr>
          <w:rFonts w:hint="eastAsia" w:ascii="宋体" w:hAnsi="宋体" w:cs="宋体"/>
          <w:color w:val="auto"/>
          <w:spacing w:val="-2"/>
          <w:szCs w:val="21"/>
          <w:highlight w:val="none"/>
        </w:rPr>
        <w:t>件</w:t>
      </w:r>
      <w:r>
        <w:rPr>
          <w:rFonts w:hint="eastAsia" w:ascii="宋体" w:hAnsi="宋体" w:cs="宋体"/>
          <w:color w:val="auto"/>
          <w:szCs w:val="21"/>
          <w:highlight w:val="none"/>
        </w:rPr>
        <w:t>不全</w:t>
      </w:r>
      <w:r>
        <w:rPr>
          <w:rFonts w:hint="eastAsia" w:ascii="宋体" w:hAnsi="宋体" w:cs="宋体"/>
          <w:color w:val="auto"/>
          <w:spacing w:val="-41"/>
          <w:szCs w:val="21"/>
          <w:highlight w:val="none"/>
        </w:rPr>
        <w:t>，</w:t>
      </w:r>
      <w:r>
        <w:rPr>
          <w:rFonts w:hint="eastAsia" w:ascii="宋体" w:hAnsi="宋体" w:cs="宋体"/>
          <w:color w:val="auto"/>
          <w:szCs w:val="21"/>
          <w:highlight w:val="none"/>
        </w:rPr>
        <w:t>应及</w:t>
      </w:r>
      <w:r>
        <w:rPr>
          <w:rFonts w:hint="eastAsia" w:ascii="宋体" w:hAnsi="宋体" w:cs="宋体"/>
          <w:color w:val="auto"/>
          <w:spacing w:val="-2"/>
          <w:szCs w:val="21"/>
          <w:highlight w:val="none"/>
        </w:rPr>
        <w:t>时</w:t>
      </w:r>
      <w:r>
        <w:rPr>
          <w:rFonts w:hint="eastAsia" w:ascii="宋体" w:hAnsi="宋体" w:cs="宋体"/>
          <w:color w:val="auto"/>
          <w:szCs w:val="21"/>
          <w:highlight w:val="none"/>
        </w:rPr>
        <w:t>向招标人提出，以便</w:t>
      </w:r>
      <w:r>
        <w:rPr>
          <w:rFonts w:hint="eastAsia" w:ascii="宋体" w:hAnsi="宋体" w:cs="宋体"/>
          <w:color w:val="auto"/>
          <w:spacing w:val="-2"/>
          <w:szCs w:val="21"/>
          <w:highlight w:val="none"/>
        </w:rPr>
        <w:t>补</w:t>
      </w:r>
      <w:r>
        <w:rPr>
          <w:rFonts w:hint="eastAsia" w:ascii="宋体" w:hAnsi="宋体" w:cs="宋体"/>
          <w:color w:val="auto"/>
          <w:szCs w:val="21"/>
          <w:highlight w:val="none"/>
        </w:rPr>
        <w:t>齐。</w:t>
      </w:r>
      <w:r>
        <w:rPr>
          <w:rFonts w:hint="eastAsia" w:ascii="宋体" w:hAnsi="宋体" w:cs="宋体"/>
          <w:color w:val="auto"/>
          <w:spacing w:val="-2"/>
          <w:szCs w:val="21"/>
          <w:highlight w:val="none"/>
        </w:rPr>
        <w:t>如</w:t>
      </w:r>
      <w:r>
        <w:rPr>
          <w:rFonts w:hint="eastAsia" w:ascii="宋体" w:hAnsi="宋体" w:cs="宋体"/>
          <w:color w:val="auto"/>
          <w:szCs w:val="21"/>
          <w:highlight w:val="none"/>
        </w:rPr>
        <w:t>有疑问，应按投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前附表规定的时</w:t>
      </w:r>
      <w:r>
        <w:rPr>
          <w:rFonts w:hint="eastAsia" w:ascii="宋体" w:hAnsi="宋体" w:cs="宋体"/>
          <w:color w:val="auto"/>
          <w:spacing w:val="-2"/>
          <w:szCs w:val="21"/>
          <w:highlight w:val="none"/>
        </w:rPr>
        <w:t>间</w:t>
      </w:r>
      <w:r>
        <w:rPr>
          <w:rFonts w:hint="eastAsia" w:ascii="宋体" w:hAnsi="宋体" w:cs="宋体"/>
          <w:color w:val="auto"/>
          <w:szCs w:val="21"/>
          <w:highlight w:val="none"/>
        </w:rPr>
        <w:t>和形</w:t>
      </w:r>
      <w:r>
        <w:rPr>
          <w:rFonts w:hint="eastAsia" w:ascii="宋体" w:hAnsi="宋体" w:cs="宋体"/>
          <w:color w:val="auto"/>
          <w:spacing w:val="-2"/>
          <w:szCs w:val="21"/>
          <w:highlight w:val="none"/>
        </w:rPr>
        <w:t>式</w:t>
      </w:r>
      <w:r>
        <w:rPr>
          <w:rFonts w:hint="eastAsia" w:ascii="宋体" w:hAnsi="宋体" w:cs="宋体"/>
          <w:color w:val="auto"/>
          <w:szCs w:val="21"/>
          <w:highlight w:val="none"/>
        </w:rPr>
        <w:t>将提出的问题</w:t>
      </w:r>
      <w:r>
        <w:rPr>
          <w:rFonts w:hint="eastAsia" w:ascii="宋体" w:hAnsi="宋体" w:cs="宋体"/>
          <w:color w:val="auto"/>
          <w:spacing w:val="-2"/>
          <w:szCs w:val="21"/>
          <w:highlight w:val="none"/>
        </w:rPr>
        <w:t>送</w:t>
      </w:r>
      <w:r>
        <w:rPr>
          <w:rFonts w:hint="eastAsia" w:ascii="宋体" w:hAnsi="宋体" w:cs="宋体"/>
          <w:color w:val="auto"/>
          <w:szCs w:val="21"/>
          <w:highlight w:val="none"/>
        </w:rPr>
        <w:t>达招标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招</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予</w:t>
      </w:r>
      <w:r>
        <w:rPr>
          <w:rFonts w:hint="eastAsia" w:ascii="宋体" w:hAnsi="宋体" w:cs="宋体"/>
          <w:color w:val="auto"/>
          <w:spacing w:val="-2"/>
          <w:szCs w:val="21"/>
          <w:highlight w:val="none"/>
        </w:rPr>
        <w:t>以</w:t>
      </w:r>
      <w:r>
        <w:rPr>
          <w:rFonts w:hint="eastAsia" w:ascii="宋体" w:hAnsi="宋体" w:cs="宋体"/>
          <w:color w:val="auto"/>
          <w:szCs w:val="21"/>
          <w:highlight w:val="none"/>
        </w:rPr>
        <w:t>澄</w:t>
      </w:r>
      <w:r>
        <w:rPr>
          <w:rFonts w:hint="eastAsia" w:ascii="宋体" w:hAnsi="宋体" w:cs="宋体"/>
          <w:color w:val="auto"/>
          <w:spacing w:val="-2"/>
          <w:szCs w:val="21"/>
          <w:highlight w:val="none"/>
        </w:rPr>
        <w:t>清</w:t>
      </w:r>
      <w:r>
        <w:rPr>
          <w:rFonts w:hint="eastAsia" w:ascii="宋体" w:hAnsi="宋体" w:cs="宋体"/>
          <w:color w:val="auto"/>
          <w:szCs w:val="21"/>
          <w:highlight w:val="none"/>
        </w:rPr>
        <w:t>。</w:t>
      </w:r>
    </w:p>
    <w:p w14:paraId="3872DD34">
      <w:pPr>
        <w:spacing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2.2.2招标文件的澄清以投标人须知前附表规定的形式发给投标人，但不指明澄清问题的来源。澄清发出的时间距本章第4.2.1 项规定的投标截止时间不足15日的，并且澄清内容可能影响投标文件编制的，将相应延长投标截止时间。</w:t>
      </w:r>
    </w:p>
    <w:p w14:paraId="2E47AA86">
      <w:pPr>
        <w:spacing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2.2.3招标文件澄清（招标答疑纪要）一经在广州公共资源交易中心网站发布，视作已发放给所有投标人。</w:t>
      </w:r>
    </w:p>
    <w:p w14:paraId="7F4CB7E1">
      <w:pPr>
        <w:spacing w:before="11" w:line="360" w:lineRule="auto"/>
        <w:ind w:left="100" w:right="39" w:firstLine="420"/>
        <w:jc w:val="left"/>
        <w:rPr>
          <w:rFonts w:ascii="宋体" w:hAnsi="宋体" w:cs="宋体"/>
          <w:color w:val="auto"/>
          <w:sz w:val="12"/>
          <w:szCs w:val="12"/>
          <w:highlight w:val="none"/>
        </w:rPr>
      </w:pPr>
      <w:r>
        <w:rPr>
          <w:rFonts w:hint="eastAsia" w:ascii="宋体" w:hAnsi="宋体" w:cs="宋体"/>
          <w:color w:val="auto"/>
          <w:szCs w:val="21"/>
          <w:highlight w:val="none"/>
        </w:rPr>
        <w:t>2.2.4除非招标人认为确有必要答复，否则，招标人有权拒绝回复投标人在本章第2.2.1项规定的时间后的任何澄清要求。</w:t>
      </w:r>
    </w:p>
    <w:p w14:paraId="6313F79E">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2.3招标文件的修改</w:t>
      </w:r>
    </w:p>
    <w:p w14:paraId="18F0D002">
      <w:pPr>
        <w:spacing w:line="360" w:lineRule="auto"/>
        <w:ind w:left="100" w:right="39" w:firstLine="420"/>
        <w:rPr>
          <w:rFonts w:ascii="宋体" w:hAnsi="宋体" w:cs="宋体"/>
          <w:color w:val="auto"/>
          <w:szCs w:val="21"/>
          <w:highlight w:val="none"/>
        </w:rPr>
      </w:pPr>
      <w:r>
        <w:rPr>
          <w:rFonts w:hint="eastAsia" w:ascii="宋体" w:hAnsi="宋体" w:cs="宋体"/>
          <w:color w:val="auto"/>
          <w:szCs w:val="21"/>
          <w:highlight w:val="none"/>
        </w:rPr>
        <w:t>2.3.1招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以</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须知</w:t>
      </w:r>
      <w:r>
        <w:rPr>
          <w:rFonts w:hint="eastAsia" w:ascii="宋体" w:hAnsi="宋体" w:cs="宋体"/>
          <w:color w:val="auto"/>
          <w:szCs w:val="21"/>
          <w:highlight w:val="none"/>
        </w:rPr>
        <w:t>前附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形</w:t>
      </w:r>
      <w:r>
        <w:rPr>
          <w:rFonts w:hint="eastAsia" w:ascii="宋体" w:hAnsi="宋体" w:cs="宋体"/>
          <w:color w:val="auto"/>
          <w:szCs w:val="21"/>
          <w:highlight w:val="none"/>
        </w:rPr>
        <w:t>式</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招</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pacing w:val="-24"/>
          <w:szCs w:val="21"/>
          <w:highlight w:val="none"/>
        </w:rPr>
        <w:t>，</w:t>
      </w:r>
      <w:r>
        <w:rPr>
          <w:rFonts w:hint="eastAsia" w:ascii="宋体" w:hAnsi="宋体"/>
          <w:color w:val="auto"/>
          <w:szCs w:val="21"/>
          <w:highlight w:val="none"/>
          <w:u w:val="single"/>
        </w:rPr>
        <w:t>以补充公告或项目答疑澄清的方式在广州公共资源交易中心网站发布</w:t>
      </w:r>
      <w:r>
        <w:rPr>
          <w:rFonts w:hint="eastAsia" w:ascii="宋体" w:hAnsi="宋体" w:cs="宋体"/>
          <w:color w:val="auto"/>
          <w:szCs w:val="21"/>
          <w:highlight w:val="none"/>
        </w:rPr>
        <w:t>。</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时间</w:t>
      </w:r>
      <w:r>
        <w:rPr>
          <w:rFonts w:hint="eastAsia" w:ascii="宋体" w:hAnsi="宋体" w:cs="宋体"/>
          <w:color w:val="auto"/>
          <w:spacing w:val="-2"/>
          <w:szCs w:val="21"/>
          <w:highlight w:val="none"/>
        </w:rPr>
        <w:t>距</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第4</w:t>
      </w:r>
      <w:r>
        <w:rPr>
          <w:rFonts w:hint="eastAsia" w:ascii="宋体" w:hAnsi="宋体" w:cs="宋体"/>
          <w:color w:val="auto"/>
          <w:spacing w:val="-2"/>
          <w:szCs w:val="21"/>
          <w:highlight w:val="none"/>
        </w:rPr>
        <w:t>.</w:t>
      </w:r>
      <w:r>
        <w:rPr>
          <w:rFonts w:hint="eastAsia" w:ascii="宋体" w:hAnsi="宋体" w:cs="宋体"/>
          <w:color w:val="auto"/>
          <w:szCs w:val="21"/>
          <w:highlight w:val="none"/>
        </w:rPr>
        <w:t>2.1</w:t>
      </w:r>
      <w:r>
        <w:rPr>
          <w:rFonts w:hint="eastAsia" w:ascii="宋体" w:hAnsi="宋体" w:cs="宋体"/>
          <w:color w:val="auto"/>
          <w:spacing w:val="-2"/>
          <w:szCs w:val="21"/>
          <w:highlight w:val="none"/>
        </w:rPr>
        <w:t>项</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不足 15</w:t>
      </w:r>
      <w:r>
        <w:rPr>
          <w:rFonts w:hint="eastAsia" w:ascii="宋体" w:hAnsi="宋体" w:cs="宋体"/>
          <w:color w:val="auto"/>
          <w:spacing w:val="-2"/>
          <w:szCs w:val="21"/>
          <w:highlight w:val="none"/>
        </w:rPr>
        <w:t>日</w:t>
      </w:r>
      <w:r>
        <w:rPr>
          <w:rFonts w:hint="eastAsia" w:ascii="宋体" w:hAnsi="宋体" w:cs="宋体"/>
          <w:color w:val="auto"/>
          <w:szCs w:val="21"/>
          <w:highlight w:val="none"/>
        </w:rPr>
        <w:t>的，</w:t>
      </w:r>
      <w:r>
        <w:rPr>
          <w:rFonts w:hint="eastAsia" w:ascii="宋体" w:hAnsi="宋体" w:cs="宋体"/>
          <w:color w:val="auto"/>
          <w:spacing w:val="-2"/>
          <w:szCs w:val="21"/>
          <w:highlight w:val="none"/>
        </w:rPr>
        <w:t>并</w:t>
      </w:r>
      <w:r>
        <w:rPr>
          <w:rFonts w:hint="eastAsia" w:ascii="宋体" w:hAnsi="宋体" w:cs="宋体"/>
          <w:color w:val="auto"/>
          <w:szCs w:val="21"/>
          <w:highlight w:val="none"/>
        </w:rPr>
        <w:t>且</w:t>
      </w:r>
      <w:r>
        <w:rPr>
          <w:rFonts w:hint="eastAsia" w:ascii="宋体" w:hAnsi="宋体" w:cs="宋体"/>
          <w:color w:val="auto"/>
          <w:spacing w:val="-2"/>
          <w:szCs w:val="21"/>
          <w:highlight w:val="none"/>
        </w:rPr>
        <w:t>修改</w:t>
      </w:r>
      <w:r>
        <w:rPr>
          <w:rFonts w:hint="eastAsia" w:ascii="宋体" w:hAnsi="宋体" w:cs="宋体"/>
          <w:color w:val="auto"/>
          <w:szCs w:val="21"/>
          <w:highlight w:val="none"/>
        </w:rPr>
        <w:t>内容可</w:t>
      </w:r>
      <w:r>
        <w:rPr>
          <w:rFonts w:hint="eastAsia" w:ascii="宋体" w:hAnsi="宋体" w:cs="宋体"/>
          <w:color w:val="auto"/>
          <w:spacing w:val="-2"/>
          <w:szCs w:val="21"/>
          <w:highlight w:val="none"/>
        </w:rPr>
        <w:t>能</w:t>
      </w:r>
      <w:r>
        <w:rPr>
          <w:rFonts w:hint="eastAsia" w:ascii="宋体" w:hAnsi="宋体" w:cs="宋体"/>
          <w:color w:val="auto"/>
          <w:szCs w:val="21"/>
          <w:highlight w:val="none"/>
        </w:rPr>
        <w:t>影</w:t>
      </w:r>
      <w:r>
        <w:rPr>
          <w:rFonts w:hint="eastAsia" w:ascii="宋体" w:hAnsi="宋体" w:cs="宋体"/>
          <w:color w:val="auto"/>
          <w:spacing w:val="-2"/>
          <w:szCs w:val="21"/>
          <w:highlight w:val="none"/>
        </w:rPr>
        <w:t>响</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编</w:t>
      </w:r>
      <w:r>
        <w:rPr>
          <w:rFonts w:hint="eastAsia" w:ascii="宋体" w:hAnsi="宋体" w:cs="宋体"/>
          <w:color w:val="auto"/>
          <w:spacing w:val="-2"/>
          <w:szCs w:val="21"/>
          <w:highlight w:val="none"/>
        </w:rPr>
        <w:t>制</w:t>
      </w:r>
      <w:r>
        <w:rPr>
          <w:rFonts w:hint="eastAsia" w:ascii="宋体" w:hAnsi="宋体" w:cs="宋体"/>
          <w:color w:val="auto"/>
          <w:szCs w:val="21"/>
          <w:highlight w:val="none"/>
        </w:rPr>
        <w:t>的，</w:t>
      </w:r>
      <w:r>
        <w:rPr>
          <w:rFonts w:hint="eastAsia" w:ascii="宋体" w:hAnsi="宋体" w:cs="宋体"/>
          <w:color w:val="auto"/>
          <w:spacing w:val="-2"/>
          <w:szCs w:val="21"/>
          <w:highlight w:val="none"/>
        </w:rPr>
        <w:t>将</w:t>
      </w:r>
      <w:r>
        <w:rPr>
          <w:rFonts w:hint="eastAsia" w:ascii="宋体" w:hAnsi="宋体" w:cs="宋体"/>
          <w:color w:val="auto"/>
          <w:szCs w:val="21"/>
          <w:highlight w:val="none"/>
        </w:rPr>
        <w:t>相</w:t>
      </w:r>
      <w:r>
        <w:rPr>
          <w:rFonts w:hint="eastAsia" w:ascii="宋体" w:hAnsi="宋体" w:cs="宋体"/>
          <w:color w:val="auto"/>
          <w:spacing w:val="-2"/>
          <w:szCs w:val="21"/>
          <w:highlight w:val="none"/>
        </w:rPr>
        <w:t>应</w:t>
      </w:r>
      <w:r>
        <w:rPr>
          <w:rFonts w:hint="eastAsia" w:ascii="宋体" w:hAnsi="宋体" w:cs="宋体"/>
          <w:color w:val="auto"/>
          <w:szCs w:val="21"/>
          <w:highlight w:val="none"/>
        </w:rPr>
        <w:t>延</w:t>
      </w:r>
      <w:r>
        <w:rPr>
          <w:rFonts w:hint="eastAsia" w:ascii="宋体" w:hAnsi="宋体" w:cs="宋体"/>
          <w:color w:val="auto"/>
          <w:spacing w:val="-2"/>
          <w:szCs w:val="21"/>
          <w:highlight w:val="none"/>
        </w:rPr>
        <w:t>长</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时间。</w:t>
      </w:r>
    </w:p>
    <w:p w14:paraId="0FC9E2F0">
      <w:pPr>
        <w:spacing w:before="6" w:line="360" w:lineRule="auto"/>
        <w:ind w:left="100" w:right="42" w:firstLine="420"/>
        <w:jc w:val="left"/>
        <w:rPr>
          <w:rFonts w:ascii="宋体" w:hAnsi="宋体" w:cs="宋体"/>
          <w:color w:val="auto"/>
          <w:sz w:val="12"/>
          <w:szCs w:val="12"/>
          <w:highlight w:val="none"/>
        </w:rPr>
      </w:pPr>
      <w:r>
        <w:rPr>
          <w:rFonts w:hint="eastAsia" w:ascii="宋体" w:hAnsi="宋体" w:cs="宋体"/>
          <w:color w:val="auto"/>
          <w:szCs w:val="21"/>
          <w:highlight w:val="none"/>
        </w:rPr>
        <w:t xml:space="preserve">2.3.2 </w:t>
      </w:r>
      <w:r>
        <w:rPr>
          <w:rFonts w:hint="eastAsia" w:ascii="宋体" w:hAnsi="宋体"/>
          <w:color w:val="auto"/>
          <w:szCs w:val="21"/>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p w14:paraId="5937A980">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2.4招标文件的异议</w:t>
      </w:r>
    </w:p>
    <w:p w14:paraId="3F95211F">
      <w:pPr>
        <w:spacing w:line="360" w:lineRule="auto"/>
        <w:ind w:left="523" w:right="-20"/>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投标人或者其他利害关系人对招标文件有异议的，应当在投标截止时间10日前以书面形式提出。招标人将在收到异议之日起3日内作出答复；作出答复前，将暂停招标投标活动。</w:t>
      </w:r>
      <w:r>
        <w:rPr>
          <w:rFonts w:hint="default" w:ascii="宋体" w:hAnsi="宋体" w:eastAsia="宋体" w:cs="宋体"/>
          <w:color w:val="auto"/>
          <w:spacing w:val="-2"/>
          <w:szCs w:val="21"/>
          <w:highlight w:val="none"/>
        </w:rPr>
        <w:t>可通过线下书面或线上的形式提出异议。</w:t>
      </w:r>
      <w:r>
        <w:rPr>
          <w:rFonts w:hint="default" w:ascii="宋体" w:hAnsi="宋体" w:eastAsia="宋体" w:cs="宋体"/>
          <w:color w:val="auto"/>
          <w:spacing w:val="-2"/>
          <w:szCs w:val="21"/>
          <w:highlight w:val="none"/>
          <w:lang w:eastAsia="zh-CN"/>
        </w:rPr>
        <w:t>在线异议</w:t>
      </w:r>
      <w:r>
        <w:rPr>
          <w:rFonts w:hint="default" w:ascii="宋体" w:hAnsi="宋体" w:eastAsia="宋体" w:cs="宋体"/>
          <w:color w:val="auto"/>
          <w:spacing w:val="-2"/>
          <w:szCs w:val="21"/>
          <w:highlight w:val="none"/>
        </w:rPr>
        <w:t>具体操作详见“广州交易集团有限公司（广州公共资源交易中心）门户网站首页-&gt;服务指南-&gt;系统帮助-&gt;操作手册-&gt;发起及受理异议操作指引”</w:t>
      </w:r>
    </w:p>
    <w:p w14:paraId="3E5454CE">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3</w:t>
      </w:r>
      <w:r>
        <w:rPr>
          <w:rFonts w:hint="eastAsia" w:ascii="宋体" w:hAnsi="宋体" w:cs="宋体"/>
          <w:b/>
          <w:bCs/>
          <w:color w:val="auto"/>
          <w:sz w:val="32"/>
          <w:szCs w:val="32"/>
          <w:highlight w:val="none"/>
        </w:rPr>
        <w:t>.</w:t>
      </w:r>
      <w:r>
        <w:rPr>
          <w:rFonts w:hint="eastAsia" w:ascii="宋体" w:hAnsi="宋体" w:cs="宋体"/>
          <w:b/>
          <w:bCs/>
          <w:color w:val="auto"/>
          <w:spacing w:val="2"/>
          <w:sz w:val="32"/>
          <w:szCs w:val="32"/>
          <w:highlight w:val="none"/>
        </w:rPr>
        <w:t>投标文件</w:t>
      </w:r>
    </w:p>
    <w:p w14:paraId="6B556EE1">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3.1投标文件的组成</w:t>
      </w:r>
    </w:p>
    <w:p w14:paraId="5E4E46AB">
      <w:pPr>
        <w:spacing w:line="360" w:lineRule="auto"/>
        <w:ind w:left="523" w:right="-2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2"/>
          <w:szCs w:val="21"/>
          <w:highlight w:val="none"/>
        </w:rPr>
        <w:t>.</w:t>
      </w:r>
      <w:r>
        <w:rPr>
          <w:rFonts w:hint="eastAsia" w:ascii="宋体" w:hAnsi="宋体" w:cs="宋体"/>
          <w:color w:val="auto"/>
          <w:szCs w:val="21"/>
          <w:highlight w:val="none"/>
        </w:rPr>
        <w:t>1.1投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包括</w:t>
      </w:r>
      <w:r>
        <w:rPr>
          <w:rFonts w:hint="eastAsia" w:ascii="宋体" w:hAnsi="宋体" w:cs="宋体"/>
          <w:color w:val="auto"/>
          <w:szCs w:val="21"/>
          <w:highlight w:val="none"/>
        </w:rPr>
        <w:t>下列</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p>
    <w:p w14:paraId="736563E1">
      <w:pPr>
        <w:spacing w:before="40" w:line="360" w:lineRule="auto"/>
        <w:ind w:left="520" w:right="-20"/>
        <w:jc w:val="left"/>
        <w:rPr>
          <w:rFonts w:ascii="宋体" w:hAnsi="宋体" w:cs="宋体"/>
          <w:color w:val="auto"/>
          <w:spacing w:val="-2"/>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）初步评审部分</w:t>
      </w:r>
    </w:p>
    <w:p w14:paraId="34085A24">
      <w:pPr>
        <w:spacing w:before="40" w:line="360" w:lineRule="auto"/>
        <w:ind w:left="520" w:right="-20" w:firstLine="412" w:firstLineChars="200"/>
        <w:jc w:val="left"/>
        <w:rPr>
          <w:rFonts w:ascii="宋体" w:hAnsi="宋体" w:cs="宋体"/>
          <w:color w:val="auto"/>
          <w:szCs w:val="21"/>
          <w:highlight w:val="none"/>
        </w:rPr>
      </w:pPr>
      <w:r>
        <w:rPr>
          <w:rFonts w:hint="eastAsia" w:ascii="宋体" w:hAnsi="宋体" w:cs="宋体"/>
          <w:color w:val="auto"/>
          <w:spacing w:val="-2"/>
          <w:szCs w:val="21"/>
          <w:highlight w:val="none"/>
        </w:rPr>
        <w:t>1）</w:t>
      </w:r>
      <w:r>
        <w:rPr>
          <w:rFonts w:hint="eastAsia" w:ascii="宋体" w:hAnsi="宋体" w:cs="宋体"/>
          <w:color w:val="auto"/>
          <w:highlight w:val="none"/>
        </w:rPr>
        <w:t>投标函及投标函附录</w:t>
      </w:r>
      <w:r>
        <w:rPr>
          <w:rFonts w:hint="eastAsia" w:ascii="宋体" w:hAnsi="宋体" w:cs="宋体"/>
          <w:color w:val="auto"/>
          <w:szCs w:val="21"/>
          <w:highlight w:val="none"/>
        </w:rPr>
        <w:t>；</w:t>
      </w:r>
    </w:p>
    <w:p w14:paraId="33C13EA7">
      <w:pPr>
        <w:spacing w:before="37" w:line="360" w:lineRule="auto"/>
        <w:ind w:left="520" w:right="-20" w:firstLine="420" w:firstLineChars="200"/>
        <w:jc w:val="left"/>
        <w:rPr>
          <w:rFonts w:ascii="宋体" w:hAnsi="宋体" w:cs="宋体"/>
          <w:color w:val="auto"/>
          <w:spacing w:val="-2"/>
          <w:szCs w:val="21"/>
          <w:highlight w:val="none"/>
        </w:rPr>
      </w:pPr>
      <w:r>
        <w:rPr>
          <w:rFonts w:hint="eastAsia" w:ascii="宋体" w:hAnsi="宋体" w:cs="宋体"/>
          <w:color w:val="auto"/>
          <w:szCs w:val="21"/>
          <w:highlight w:val="none"/>
        </w:rPr>
        <w:t>2</w:t>
      </w:r>
      <w:r>
        <w:rPr>
          <w:rFonts w:hint="eastAsia" w:ascii="宋体" w:hAnsi="宋体" w:cs="宋体"/>
          <w:color w:val="auto"/>
          <w:spacing w:val="-2"/>
          <w:szCs w:val="21"/>
          <w:highlight w:val="none"/>
        </w:rPr>
        <w:t>）</w:t>
      </w:r>
      <w:r>
        <w:rPr>
          <w:rFonts w:hint="eastAsia" w:ascii="宋体" w:hAnsi="宋体" w:cs="宋体"/>
          <w:color w:val="auto"/>
          <w:highlight w:val="none"/>
        </w:rPr>
        <w:t>投标报价书</w:t>
      </w:r>
    </w:p>
    <w:p w14:paraId="20387753">
      <w:pPr>
        <w:spacing w:before="37" w:line="360" w:lineRule="auto"/>
        <w:ind w:left="520"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w:t>
      </w:r>
      <w:r>
        <w:rPr>
          <w:rFonts w:hint="eastAsia" w:ascii="宋体" w:hAnsi="宋体" w:cs="宋体"/>
          <w:color w:val="auto"/>
          <w:spacing w:val="-2"/>
          <w:szCs w:val="21"/>
          <w:highlight w:val="none"/>
        </w:rPr>
        <w:t>定</w:t>
      </w:r>
      <w:r>
        <w:rPr>
          <w:rFonts w:hint="eastAsia" w:ascii="宋体" w:hAnsi="宋体" w:cs="宋体"/>
          <w:color w:val="auto"/>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zCs w:val="21"/>
          <w:highlight w:val="none"/>
        </w:rPr>
        <w:t>人</w:t>
      </w:r>
      <w:r>
        <w:rPr>
          <w:rFonts w:hint="eastAsia" w:ascii="宋体" w:hAnsi="宋体" w:cs="宋体"/>
          <w:color w:val="auto"/>
          <w:spacing w:val="-2"/>
          <w:szCs w:val="21"/>
          <w:highlight w:val="none"/>
        </w:rPr>
        <w:t>身</w:t>
      </w:r>
      <w:r>
        <w:rPr>
          <w:rFonts w:hint="eastAsia" w:ascii="宋体" w:hAnsi="宋体" w:cs="宋体"/>
          <w:color w:val="auto"/>
          <w:szCs w:val="21"/>
          <w:highlight w:val="none"/>
        </w:rPr>
        <w:t>份</w:t>
      </w:r>
      <w:r>
        <w:rPr>
          <w:rFonts w:hint="eastAsia" w:ascii="宋体" w:hAnsi="宋体" w:cs="宋体"/>
          <w:color w:val="auto"/>
          <w:spacing w:val="-2"/>
          <w:szCs w:val="21"/>
          <w:highlight w:val="none"/>
        </w:rPr>
        <w:t>证明</w:t>
      </w:r>
      <w:r>
        <w:rPr>
          <w:rFonts w:hint="eastAsia" w:ascii="宋体" w:hAnsi="宋体" w:cs="宋体"/>
          <w:color w:val="auto"/>
          <w:szCs w:val="21"/>
          <w:highlight w:val="none"/>
        </w:rPr>
        <w:t>或授</w:t>
      </w:r>
      <w:r>
        <w:rPr>
          <w:rFonts w:hint="eastAsia" w:ascii="宋体" w:hAnsi="宋体" w:cs="宋体"/>
          <w:color w:val="auto"/>
          <w:spacing w:val="-2"/>
          <w:szCs w:val="21"/>
          <w:highlight w:val="none"/>
        </w:rPr>
        <w:t>权</w:t>
      </w:r>
      <w:r>
        <w:rPr>
          <w:rFonts w:hint="eastAsia" w:ascii="宋体" w:hAnsi="宋体" w:cs="宋体"/>
          <w:color w:val="auto"/>
          <w:szCs w:val="21"/>
          <w:highlight w:val="none"/>
        </w:rPr>
        <w:t>委</w:t>
      </w:r>
      <w:r>
        <w:rPr>
          <w:rFonts w:hint="eastAsia" w:ascii="宋体" w:hAnsi="宋体" w:cs="宋体"/>
          <w:color w:val="auto"/>
          <w:spacing w:val="-2"/>
          <w:szCs w:val="21"/>
          <w:highlight w:val="none"/>
        </w:rPr>
        <w:t>托</w:t>
      </w:r>
      <w:r>
        <w:rPr>
          <w:rFonts w:hint="eastAsia" w:ascii="宋体" w:hAnsi="宋体" w:cs="宋体"/>
          <w:color w:val="auto"/>
          <w:szCs w:val="21"/>
          <w:highlight w:val="none"/>
        </w:rPr>
        <w:t>书；</w:t>
      </w:r>
    </w:p>
    <w:p w14:paraId="4FEC1978">
      <w:pPr>
        <w:spacing w:before="39" w:line="360" w:lineRule="auto"/>
        <w:ind w:left="520"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pacing w:val="-2"/>
          <w:szCs w:val="21"/>
          <w:highlight w:val="none"/>
        </w:rPr>
        <w:t>）</w:t>
      </w:r>
      <w:r>
        <w:rPr>
          <w:rFonts w:hint="eastAsia" w:ascii="宋体" w:hAnsi="宋体" w:cs="宋体"/>
          <w:strike/>
          <w:dstrike w:val="0"/>
          <w:color w:val="auto"/>
          <w:szCs w:val="21"/>
          <w:highlight w:val="none"/>
        </w:rPr>
        <w:t>投</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保</w:t>
      </w:r>
      <w:r>
        <w:rPr>
          <w:rFonts w:hint="eastAsia" w:ascii="宋体" w:hAnsi="宋体" w:cs="宋体"/>
          <w:strike/>
          <w:dstrike w:val="0"/>
          <w:color w:val="auto"/>
          <w:spacing w:val="-2"/>
          <w:szCs w:val="21"/>
          <w:highlight w:val="none"/>
        </w:rPr>
        <w:t>证</w:t>
      </w:r>
      <w:r>
        <w:rPr>
          <w:rFonts w:hint="eastAsia" w:ascii="宋体" w:hAnsi="宋体" w:cs="宋体"/>
          <w:strike/>
          <w:dstrike w:val="0"/>
          <w:color w:val="auto"/>
          <w:szCs w:val="21"/>
          <w:highlight w:val="none"/>
        </w:rPr>
        <w:t>金；</w:t>
      </w:r>
    </w:p>
    <w:p w14:paraId="5A2D9C62">
      <w:pPr>
        <w:spacing w:before="37" w:line="360" w:lineRule="auto"/>
        <w:ind w:left="520" w:right="-20" w:firstLine="420" w:firstLineChars="200"/>
        <w:jc w:val="left"/>
        <w:rPr>
          <w:rFonts w:ascii="宋体" w:hAnsi="宋体" w:cs="宋体"/>
          <w:color w:val="auto"/>
          <w:szCs w:val="21"/>
          <w:highlight w:val="none"/>
        </w:rPr>
      </w:pPr>
      <w:r>
        <w:rPr>
          <w:rFonts w:hint="default" w:ascii="宋体" w:hAnsi="宋体" w:cs="宋体"/>
          <w:color w:val="auto"/>
          <w:szCs w:val="21"/>
          <w:highlight w:val="none"/>
          <w:lang w:val="en-US"/>
        </w:rPr>
        <w:t>5</w:t>
      </w:r>
      <w:r>
        <w:rPr>
          <w:rFonts w:hint="eastAsia" w:ascii="宋体" w:hAnsi="宋体" w:cs="宋体"/>
          <w:color w:val="auto"/>
          <w:spacing w:val="-2"/>
          <w:szCs w:val="21"/>
          <w:highlight w:val="none"/>
        </w:rPr>
        <w:t>）</w:t>
      </w:r>
      <w:r>
        <w:rPr>
          <w:rFonts w:hint="eastAsia" w:ascii="宋体" w:hAnsi="宋体" w:cs="宋体"/>
          <w:color w:val="auto"/>
          <w:szCs w:val="21"/>
          <w:highlight w:val="none"/>
        </w:rPr>
        <w:t>资</w:t>
      </w:r>
      <w:r>
        <w:rPr>
          <w:rFonts w:hint="eastAsia" w:ascii="宋体" w:hAnsi="宋体" w:cs="宋体"/>
          <w:color w:val="auto"/>
          <w:spacing w:val="-2"/>
          <w:szCs w:val="21"/>
          <w:highlight w:val="none"/>
        </w:rPr>
        <w:t>格</w:t>
      </w:r>
      <w:r>
        <w:rPr>
          <w:rFonts w:hint="eastAsia" w:ascii="宋体" w:hAnsi="宋体" w:cs="宋体"/>
          <w:color w:val="auto"/>
          <w:szCs w:val="21"/>
          <w:highlight w:val="none"/>
        </w:rPr>
        <w:t>审</w:t>
      </w:r>
      <w:r>
        <w:rPr>
          <w:rFonts w:hint="eastAsia" w:ascii="宋体" w:hAnsi="宋体" w:cs="宋体"/>
          <w:color w:val="auto"/>
          <w:spacing w:val="-2"/>
          <w:szCs w:val="21"/>
          <w:highlight w:val="none"/>
        </w:rPr>
        <w:t>查</w:t>
      </w:r>
      <w:r>
        <w:rPr>
          <w:rFonts w:hint="eastAsia" w:ascii="宋体" w:hAnsi="宋体" w:cs="宋体"/>
          <w:color w:val="auto"/>
          <w:szCs w:val="21"/>
          <w:highlight w:val="none"/>
        </w:rPr>
        <w:t>资</w:t>
      </w:r>
      <w:r>
        <w:rPr>
          <w:rFonts w:hint="eastAsia" w:ascii="宋体" w:hAnsi="宋体" w:cs="宋体"/>
          <w:color w:val="auto"/>
          <w:spacing w:val="-2"/>
          <w:szCs w:val="21"/>
          <w:highlight w:val="none"/>
        </w:rPr>
        <w:t>料</w:t>
      </w:r>
      <w:r>
        <w:rPr>
          <w:rFonts w:hint="eastAsia" w:ascii="宋体" w:hAnsi="宋体" w:cs="宋体"/>
          <w:color w:val="auto"/>
          <w:szCs w:val="21"/>
          <w:highlight w:val="none"/>
        </w:rPr>
        <w:t>。</w:t>
      </w:r>
    </w:p>
    <w:p w14:paraId="0B321F97">
      <w:pPr>
        <w:spacing w:before="37"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（2）资信业绩部分</w:t>
      </w:r>
    </w:p>
    <w:p w14:paraId="0E53AB86">
      <w:pPr>
        <w:spacing w:before="37" w:line="360" w:lineRule="auto"/>
        <w:ind w:left="520" w:right="-20" w:firstLine="210" w:firstLineChars="100"/>
        <w:jc w:val="left"/>
        <w:rPr>
          <w:rFonts w:ascii="宋体" w:hAnsi="宋体" w:cs="宋体"/>
          <w:color w:val="auto"/>
          <w:szCs w:val="21"/>
          <w:highlight w:val="none"/>
        </w:rPr>
      </w:pPr>
      <w:r>
        <w:rPr>
          <w:rFonts w:hint="eastAsia" w:ascii="宋体" w:hAnsi="宋体" w:cs="宋体"/>
          <w:color w:val="auto"/>
          <w:szCs w:val="21"/>
          <w:highlight w:val="none"/>
        </w:rPr>
        <w:t>1）近年完成的类似项目情况表；</w:t>
      </w:r>
    </w:p>
    <w:p w14:paraId="2EA23183">
      <w:pPr>
        <w:spacing w:before="37" w:line="360" w:lineRule="auto"/>
        <w:ind w:left="520" w:right="-20" w:firstLine="206" w:firstLineChars="100"/>
        <w:jc w:val="left"/>
        <w:rPr>
          <w:rFonts w:ascii="宋体" w:hAnsi="宋体" w:cs="宋体"/>
          <w:color w:val="auto"/>
          <w:spacing w:val="-2"/>
          <w:szCs w:val="21"/>
          <w:highlight w:val="none"/>
        </w:rPr>
      </w:pPr>
      <w:r>
        <w:rPr>
          <w:rFonts w:hint="eastAsia" w:ascii="宋体" w:hAnsi="宋体" w:cs="宋体"/>
          <w:color w:val="auto"/>
          <w:spacing w:val="-2"/>
          <w:szCs w:val="21"/>
          <w:highlight w:val="none"/>
        </w:rPr>
        <w:t>2）拟投入本项目造价人员一览表；</w:t>
      </w:r>
    </w:p>
    <w:p w14:paraId="5B665463">
      <w:pPr>
        <w:spacing w:before="37" w:line="360" w:lineRule="auto"/>
        <w:ind w:left="520" w:right="-20" w:firstLine="206" w:firstLineChars="100"/>
        <w:jc w:val="left"/>
        <w:rPr>
          <w:rFonts w:ascii="宋体" w:hAnsi="宋体" w:cs="宋体"/>
          <w:color w:val="auto"/>
          <w:highlight w:val="none"/>
        </w:rPr>
      </w:pPr>
      <w:r>
        <w:rPr>
          <w:rFonts w:hint="eastAsia" w:ascii="宋体" w:hAnsi="宋体" w:cs="宋体"/>
          <w:color w:val="auto"/>
          <w:spacing w:val="-2"/>
          <w:szCs w:val="21"/>
          <w:highlight w:val="none"/>
        </w:rPr>
        <w:t>3）项目负责人简历表；</w:t>
      </w:r>
    </w:p>
    <w:p w14:paraId="2F756EA3">
      <w:pPr>
        <w:spacing w:before="37" w:line="360" w:lineRule="auto"/>
        <w:ind w:left="520" w:right="-20" w:firstLine="206" w:firstLineChars="100"/>
        <w:jc w:val="left"/>
        <w:rPr>
          <w:rFonts w:ascii="宋体" w:hAnsi="宋体" w:cs="宋体"/>
          <w:color w:val="auto"/>
          <w:highlight w:val="none"/>
        </w:rPr>
      </w:pPr>
      <w:r>
        <w:rPr>
          <w:rFonts w:hint="eastAsia" w:ascii="宋体" w:hAnsi="宋体" w:cs="宋体"/>
          <w:color w:val="auto"/>
          <w:spacing w:val="-2"/>
          <w:szCs w:val="21"/>
          <w:highlight w:val="none"/>
        </w:rPr>
        <w:t>4）</w:t>
      </w:r>
      <w:r>
        <w:rPr>
          <w:rFonts w:hint="eastAsia" w:ascii="宋体" w:hAnsi="宋体" w:cs="宋体"/>
          <w:color w:val="auto"/>
          <w:highlight w:val="none"/>
        </w:rPr>
        <w:t>企业信誉及资信情况部分资料；</w:t>
      </w:r>
    </w:p>
    <w:p w14:paraId="3E3C3E85">
      <w:pPr>
        <w:spacing w:before="37" w:line="360" w:lineRule="auto"/>
        <w:ind w:left="520" w:right="43" w:firstLine="206" w:firstLineChars="100"/>
        <w:jc w:val="left"/>
        <w:rPr>
          <w:rFonts w:ascii="宋体" w:hAnsi="宋体" w:cs="宋体"/>
          <w:color w:val="auto"/>
          <w:szCs w:val="21"/>
          <w:highlight w:val="none"/>
        </w:rPr>
      </w:pPr>
      <w:r>
        <w:rPr>
          <w:rFonts w:hint="eastAsia" w:ascii="宋体" w:hAnsi="宋体" w:cs="宋体"/>
          <w:color w:val="auto"/>
          <w:spacing w:val="-2"/>
          <w:szCs w:val="21"/>
          <w:highlight w:val="none"/>
          <w:lang w:val="en-US" w:eastAsia="zh-CN"/>
        </w:rPr>
        <w:t>5</w:t>
      </w:r>
      <w:r>
        <w:rPr>
          <w:rFonts w:hint="eastAsia" w:ascii="宋体" w:hAnsi="宋体" w:cs="宋体"/>
          <w:color w:val="auto"/>
          <w:spacing w:val="-2"/>
          <w:szCs w:val="21"/>
          <w:highlight w:val="none"/>
        </w:rPr>
        <w:t>）其他资料（</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资</w:t>
      </w:r>
      <w:r>
        <w:rPr>
          <w:rFonts w:hint="eastAsia" w:ascii="宋体" w:hAnsi="宋体" w:cs="宋体"/>
          <w:color w:val="auto"/>
          <w:szCs w:val="21"/>
          <w:highlight w:val="none"/>
        </w:rPr>
        <w:t xml:space="preserve">料或投标人认为有必要提交的其他资料）。 </w:t>
      </w:r>
    </w:p>
    <w:p w14:paraId="3F30683D">
      <w:pPr>
        <w:spacing w:before="37" w:line="360" w:lineRule="auto"/>
        <w:ind w:right="43"/>
        <w:jc w:val="left"/>
        <w:rPr>
          <w:rFonts w:hint="eastAsia" w:ascii="宋体" w:hAnsi="宋体" w:cs="宋体"/>
          <w:color w:val="auto"/>
          <w:szCs w:val="21"/>
          <w:highlight w:val="none"/>
        </w:rPr>
      </w:pPr>
      <w:r>
        <w:rPr>
          <w:rFonts w:hint="eastAsia" w:ascii="宋体" w:hAnsi="宋体" w:cs="宋体"/>
          <w:color w:val="auto"/>
          <w:szCs w:val="21"/>
          <w:highlight w:val="none"/>
        </w:rPr>
        <w:t>投标人在评标过程</w:t>
      </w:r>
      <w:r>
        <w:rPr>
          <w:rFonts w:hint="eastAsia" w:ascii="宋体" w:hAnsi="宋体" w:cs="宋体"/>
          <w:color w:val="auto"/>
          <w:spacing w:val="-2"/>
          <w:szCs w:val="21"/>
          <w:highlight w:val="none"/>
        </w:rPr>
        <w:t>中</w:t>
      </w:r>
      <w:r>
        <w:rPr>
          <w:rFonts w:hint="eastAsia" w:ascii="宋体" w:hAnsi="宋体" w:cs="宋体"/>
          <w:color w:val="auto"/>
          <w:szCs w:val="21"/>
          <w:highlight w:val="none"/>
        </w:rPr>
        <w:t>作</w:t>
      </w:r>
      <w:r>
        <w:rPr>
          <w:rFonts w:hint="eastAsia" w:ascii="宋体" w:hAnsi="宋体" w:cs="宋体"/>
          <w:color w:val="auto"/>
          <w:spacing w:val="-2"/>
          <w:szCs w:val="21"/>
          <w:highlight w:val="none"/>
        </w:rPr>
        <w:t>出</w:t>
      </w:r>
      <w:r>
        <w:rPr>
          <w:rFonts w:hint="eastAsia" w:ascii="宋体" w:hAnsi="宋体" w:cs="宋体"/>
          <w:color w:val="auto"/>
          <w:szCs w:val="21"/>
          <w:highlight w:val="none"/>
        </w:rPr>
        <w:t>的符合法律法规和</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件规定的澄清确认</w:t>
      </w:r>
      <w:r>
        <w:rPr>
          <w:rFonts w:hint="eastAsia" w:ascii="宋体" w:hAnsi="宋体" w:cs="宋体"/>
          <w:color w:val="auto"/>
          <w:spacing w:val="-2"/>
          <w:szCs w:val="21"/>
          <w:highlight w:val="none"/>
        </w:rPr>
        <w:t>，</w:t>
      </w:r>
      <w:r>
        <w:rPr>
          <w:rFonts w:hint="eastAsia" w:ascii="宋体" w:hAnsi="宋体" w:cs="宋体"/>
          <w:color w:val="auto"/>
          <w:szCs w:val="21"/>
          <w:highlight w:val="none"/>
        </w:rPr>
        <w:t>构</w:t>
      </w:r>
      <w:r>
        <w:rPr>
          <w:rFonts w:hint="eastAsia" w:ascii="宋体" w:hAnsi="宋体" w:cs="宋体"/>
          <w:color w:val="auto"/>
          <w:spacing w:val="-2"/>
          <w:szCs w:val="21"/>
          <w:highlight w:val="none"/>
        </w:rPr>
        <w:t>成</w:t>
      </w:r>
      <w:r>
        <w:rPr>
          <w:rFonts w:hint="eastAsia" w:ascii="宋体" w:hAnsi="宋体" w:cs="宋体"/>
          <w:color w:val="auto"/>
          <w:szCs w:val="21"/>
          <w:highlight w:val="none"/>
        </w:rPr>
        <w:t>投标文件的组成部分。</w:t>
      </w:r>
    </w:p>
    <w:p w14:paraId="36D3FBF1">
      <w:pPr>
        <w:keepNext w:val="0"/>
        <w:keepLines w:val="0"/>
        <w:pageBreakBefore w:val="0"/>
        <w:widowControl/>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highlight w:val="none"/>
          <w:lang w:val="en-US" w:eastAsia="zh-CN"/>
        </w:rPr>
      </w:pPr>
    </w:p>
    <w:p w14:paraId="11AE40C1">
      <w:pPr>
        <w:keepNext w:val="0"/>
        <w:keepLines w:val="0"/>
        <w:pageBreakBefore w:val="0"/>
        <w:widowControl/>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highlight w:val="none"/>
          <w:lang w:val="en-US" w:eastAsia="zh-CN"/>
        </w:rPr>
      </w:pPr>
      <w:r>
        <w:rPr>
          <w:rFonts w:hint="eastAsia" w:eastAsia="宋体"/>
          <w:b/>
          <w:bCs/>
          <w:color w:val="auto"/>
          <w:highlight w:val="none"/>
          <w:lang w:val="en-US" w:eastAsia="zh-CN"/>
        </w:rPr>
        <w:t>（3）技术文件：</w:t>
      </w:r>
    </w:p>
    <w:p w14:paraId="59A6F28F">
      <w:pPr>
        <w:keepNext w:val="0"/>
        <w:keepLines w:val="0"/>
        <w:pageBreakBefore w:val="0"/>
        <w:widowControl/>
        <w:wordWrap/>
        <w:overflowPunct/>
        <w:topLinePunct w:val="0"/>
        <w:autoSpaceDE w:val="0"/>
        <w:autoSpaceDN w:val="0"/>
        <w:bidi w:val="0"/>
        <w:adjustRightInd w:val="0"/>
        <w:snapToGrid w:val="0"/>
        <w:spacing w:line="360" w:lineRule="auto"/>
        <w:ind w:firstLine="476" w:firstLineChars="200"/>
        <w:textAlignment w:val="baseline"/>
        <w:rPr>
          <w:rFonts w:hint="eastAsia" w:eastAsia="宋体"/>
          <w:b/>
          <w:bCs/>
          <w:color w:val="auto"/>
          <w:highlight w:val="none"/>
          <w:lang w:eastAsia="zh-CN"/>
        </w:rPr>
      </w:pPr>
      <w:r>
        <w:rPr>
          <w:rFonts w:hint="eastAsia" w:ascii="宋体" w:hAnsi="宋体" w:eastAsia="宋体" w:cs="宋体"/>
          <w:color w:val="auto"/>
          <w:spacing w:val="14"/>
          <w:sz w:val="21"/>
          <w:szCs w:val="21"/>
          <w:highlight w:val="none"/>
          <w:lang w:val="en-US" w:eastAsia="zh-CN"/>
        </w:rPr>
        <w:t>1）咨询</w:t>
      </w:r>
      <w:r>
        <w:rPr>
          <w:rFonts w:ascii="宋体" w:hAnsi="宋体" w:eastAsia="宋体" w:cs="宋体"/>
          <w:color w:val="auto"/>
          <w:spacing w:val="14"/>
          <w:sz w:val="21"/>
          <w:szCs w:val="21"/>
          <w:highlight w:val="none"/>
        </w:rPr>
        <w:t>方案</w:t>
      </w:r>
      <w:r>
        <w:rPr>
          <w:rFonts w:hint="eastAsia" w:eastAsia="宋体"/>
          <w:color w:val="auto"/>
          <w:highlight w:val="none"/>
          <w:lang w:eastAsia="zh-CN"/>
        </w:rPr>
        <w:t>（</w:t>
      </w:r>
      <w:r>
        <w:rPr>
          <w:rFonts w:hint="eastAsia" w:eastAsia="宋体"/>
          <w:color w:val="auto"/>
          <w:highlight w:val="none"/>
          <w:lang w:val="en-US" w:eastAsia="zh-CN"/>
        </w:rPr>
        <w:t>暗标</w:t>
      </w:r>
      <w:r>
        <w:rPr>
          <w:rFonts w:hint="eastAsia" w:eastAsia="宋体"/>
          <w:color w:val="auto"/>
          <w:highlight w:val="none"/>
          <w:lang w:eastAsia="zh-CN"/>
        </w:rPr>
        <w:t>）。</w:t>
      </w:r>
    </w:p>
    <w:p w14:paraId="4C53269E">
      <w:pPr>
        <w:keepNext w:val="0"/>
        <w:keepLines w:val="0"/>
        <w:pageBreakBefore w:val="0"/>
        <w:widowControl/>
        <w:wordWrap/>
        <w:overflowPunct/>
        <w:topLinePunct w:val="0"/>
        <w:autoSpaceDE w:val="0"/>
        <w:autoSpaceDN w:val="0"/>
        <w:bidi w:val="0"/>
        <w:adjustRightInd w:val="0"/>
        <w:snapToGrid w:val="0"/>
        <w:spacing w:line="360" w:lineRule="auto"/>
        <w:ind w:firstLine="422" w:firstLineChars="200"/>
        <w:textAlignment w:val="baseline"/>
        <w:rPr>
          <w:rFonts w:hint="eastAsia"/>
          <w:b/>
          <w:color w:val="auto"/>
          <w:highlight w:val="none"/>
        </w:rPr>
      </w:pPr>
      <w:r>
        <w:rPr>
          <w:rFonts w:hint="eastAsia"/>
          <w:b/>
          <w:color w:val="auto"/>
          <w:highlight w:val="none"/>
        </w:rPr>
        <w:t>保密要求</w:t>
      </w:r>
    </w:p>
    <w:p w14:paraId="086033CC">
      <w:pPr>
        <w:pStyle w:val="18"/>
        <w:keepNext w:val="0"/>
        <w:keepLines w:val="0"/>
        <w:pageBreakBefore w:val="0"/>
        <w:widowControl/>
        <w:kinsoku/>
        <w:wordWrap/>
        <w:overflowPunct/>
        <w:topLinePunct w:val="0"/>
        <w:autoSpaceDE w:val="0"/>
        <w:autoSpaceDN w:val="0"/>
        <w:bidi w:val="0"/>
        <w:adjustRightInd w:val="0"/>
        <w:snapToGrid w:val="0"/>
        <w:spacing w:after="0" w:line="360" w:lineRule="auto"/>
        <w:ind w:firstLine="476" w:firstLineChars="200"/>
        <w:textAlignment w:val="baseline"/>
        <w:rPr>
          <w:rFonts w:hint="eastAsia"/>
          <w:color w:val="auto"/>
          <w:highlight w:val="none"/>
        </w:rPr>
      </w:pPr>
      <w:r>
        <w:rPr>
          <w:rFonts w:hint="eastAsia" w:ascii="宋体" w:hAnsi="宋体" w:eastAsia="宋体" w:cs="宋体"/>
          <w:color w:val="auto"/>
          <w:spacing w:val="14"/>
          <w:sz w:val="21"/>
          <w:szCs w:val="21"/>
          <w:highlight w:val="none"/>
          <w:lang w:val="en-US" w:eastAsia="zh-CN"/>
        </w:rPr>
        <w:t>3.3.2</w:t>
      </w:r>
      <w:r>
        <w:rPr>
          <w:rFonts w:ascii="宋体" w:hAnsi="宋体" w:eastAsia="宋体" w:cs="宋体"/>
          <w:color w:val="auto"/>
          <w:spacing w:val="14"/>
          <w:sz w:val="21"/>
          <w:szCs w:val="21"/>
          <w:highlight w:val="none"/>
        </w:rPr>
        <w:t>方案</w:t>
      </w:r>
      <w:r>
        <w:rPr>
          <w:rFonts w:hint="eastAsia"/>
          <w:color w:val="auto"/>
          <w:highlight w:val="none"/>
        </w:rPr>
        <w:t>必须隐匿投标人及专业技术人员的名称及投标报价信息，投标人不得在</w:t>
      </w:r>
      <w:r>
        <w:rPr>
          <w:rFonts w:ascii="宋体" w:hAnsi="宋体" w:eastAsia="宋体" w:cs="宋体"/>
          <w:color w:val="auto"/>
          <w:spacing w:val="14"/>
          <w:sz w:val="21"/>
          <w:szCs w:val="21"/>
          <w:highlight w:val="none"/>
        </w:rPr>
        <w:t>方案</w:t>
      </w:r>
      <w:r>
        <w:rPr>
          <w:rFonts w:hint="eastAsia"/>
          <w:color w:val="auto"/>
          <w:highlight w:val="none"/>
        </w:rPr>
        <w:t>上标注或做任何可以辨认投标人及专业技术人员身份的名称、印章、商标，也不得显示投标报价信息。</w:t>
      </w:r>
    </w:p>
    <w:p w14:paraId="0570BAAB">
      <w:pPr>
        <w:spacing w:before="37" w:line="360" w:lineRule="auto"/>
        <w:ind w:right="43" w:firstLine="420" w:firstLineChars="200"/>
        <w:jc w:val="left"/>
        <w:rPr>
          <w:rFonts w:ascii="宋体" w:hAnsi="宋体" w:cs="宋体"/>
          <w:color w:val="auto"/>
          <w:sz w:val="12"/>
          <w:szCs w:val="12"/>
          <w:highlight w:val="none"/>
        </w:rPr>
      </w:pPr>
      <w:r>
        <w:rPr>
          <w:rFonts w:hint="eastAsia" w:ascii="宋体" w:hAnsi="宋体" w:cs="宋体"/>
          <w:color w:val="auto"/>
          <w:position w:val="-1"/>
          <w:szCs w:val="21"/>
          <w:highlight w:val="none"/>
        </w:rPr>
        <w:t>3.1.</w:t>
      </w:r>
      <w:r>
        <w:rPr>
          <w:rFonts w:hint="eastAsia" w:ascii="宋体" w:hAnsi="宋体" w:cs="宋体"/>
          <w:color w:val="auto"/>
          <w:position w:val="-1"/>
          <w:szCs w:val="21"/>
          <w:highlight w:val="none"/>
          <w:lang w:val="en-US" w:eastAsia="zh-CN"/>
        </w:rPr>
        <w:t>3</w:t>
      </w:r>
      <w:r>
        <w:rPr>
          <w:rFonts w:hint="eastAsia" w:ascii="宋体" w:hAnsi="宋体" w:cs="宋体"/>
          <w:color w:val="auto"/>
          <w:szCs w:val="21"/>
          <w:highlight w:val="none"/>
        </w:rPr>
        <w:t>若招标文件中有提供格式的，投标文件相应内容按格式填报；没有格式提供的资料，格式自拟。</w:t>
      </w:r>
    </w:p>
    <w:p w14:paraId="4364967C">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3.2投标报价</w:t>
      </w:r>
    </w:p>
    <w:p w14:paraId="2DA4731B">
      <w:pPr>
        <w:spacing w:line="360" w:lineRule="auto"/>
        <w:ind w:left="100" w:right="40" w:firstLine="420"/>
        <w:rPr>
          <w:rFonts w:ascii="宋体" w:hAnsi="宋体" w:cs="宋体"/>
          <w:color w:val="auto"/>
          <w:szCs w:val="21"/>
          <w:highlight w:val="none"/>
        </w:rPr>
      </w:pPr>
      <w:r>
        <w:rPr>
          <w:rFonts w:hint="eastAsia" w:ascii="宋体" w:hAnsi="宋体" w:cs="宋体"/>
          <w:color w:val="auto"/>
          <w:szCs w:val="21"/>
          <w:highlight w:val="none"/>
        </w:rPr>
        <w:t>3.2.1投</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应</w:t>
      </w:r>
      <w:r>
        <w:rPr>
          <w:rFonts w:hint="eastAsia" w:ascii="宋体" w:hAnsi="宋体" w:cs="宋体"/>
          <w:color w:val="auto"/>
          <w:spacing w:val="-2"/>
          <w:szCs w:val="21"/>
          <w:highlight w:val="none"/>
        </w:rPr>
        <w:t>包</w:t>
      </w:r>
      <w:r>
        <w:rPr>
          <w:rFonts w:hint="eastAsia" w:ascii="宋体" w:hAnsi="宋体" w:cs="宋体"/>
          <w:color w:val="auto"/>
          <w:szCs w:val="21"/>
          <w:highlight w:val="none"/>
        </w:rPr>
        <w:t>括</w:t>
      </w:r>
      <w:r>
        <w:rPr>
          <w:rFonts w:hint="eastAsia" w:ascii="宋体" w:hAnsi="宋体" w:cs="宋体"/>
          <w:color w:val="auto"/>
          <w:spacing w:val="-2"/>
          <w:szCs w:val="21"/>
          <w:highlight w:val="none"/>
        </w:rPr>
        <w:t>国家</w:t>
      </w:r>
      <w:r>
        <w:rPr>
          <w:rFonts w:hint="eastAsia" w:ascii="宋体" w:hAnsi="宋体" w:cs="宋体"/>
          <w:color w:val="auto"/>
          <w:szCs w:val="21"/>
          <w:highlight w:val="none"/>
        </w:rPr>
        <w:t>规定</w:t>
      </w:r>
      <w:r>
        <w:rPr>
          <w:rFonts w:hint="eastAsia" w:ascii="宋体" w:hAnsi="宋体" w:cs="宋体"/>
          <w:color w:val="auto"/>
          <w:spacing w:val="-2"/>
          <w:szCs w:val="21"/>
          <w:highlight w:val="none"/>
        </w:rPr>
        <w:t>的</w:t>
      </w:r>
      <w:r>
        <w:rPr>
          <w:rFonts w:hint="eastAsia" w:ascii="宋体" w:hAnsi="宋体" w:cs="宋体"/>
          <w:color w:val="auto"/>
          <w:szCs w:val="21"/>
          <w:highlight w:val="none"/>
        </w:rPr>
        <w:t>增</w:t>
      </w:r>
      <w:r>
        <w:rPr>
          <w:rFonts w:hint="eastAsia" w:ascii="宋体" w:hAnsi="宋体" w:cs="宋体"/>
          <w:color w:val="auto"/>
          <w:spacing w:val="-2"/>
          <w:szCs w:val="21"/>
          <w:highlight w:val="none"/>
        </w:rPr>
        <w:t>值</w:t>
      </w:r>
      <w:r>
        <w:rPr>
          <w:rFonts w:hint="eastAsia" w:ascii="宋体" w:hAnsi="宋体" w:cs="宋体"/>
          <w:color w:val="auto"/>
          <w:szCs w:val="21"/>
          <w:highlight w:val="none"/>
        </w:rPr>
        <w:t>税</w:t>
      </w:r>
      <w:r>
        <w:rPr>
          <w:rFonts w:hint="eastAsia" w:ascii="宋体" w:hAnsi="宋体" w:cs="宋体"/>
          <w:color w:val="auto"/>
          <w:spacing w:val="-2"/>
          <w:szCs w:val="21"/>
          <w:highlight w:val="none"/>
        </w:rPr>
        <w:t>税</w:t>
      </w:r>
      <w:r>
        <w:rPr>
          <w:rFonts w:hint="eastAsia" w:ascii="宋体" w:hAnsi="宋体" w:cs="宋体"/>
          <w:color w:val="auto"/>
          <w:szCs w:val="21"/>
          <w:highlight w:val="none"/>
        </w:rPr>
        <w:t>金</w:t>
      </w:r>
      <w:r>
        <w:rPr>
          <w:rFonts w:hint="eastAsia" w:ascii="宋体" w:hAnsi="宋体" w:cs="宋体"/>
          <w:color w:val="auto"/>
          <w:spacing w:val="-14"/>
          <w:szCs w:val="21"/>
          <w:highlight w:val="none"/>
        </w:rPr>
        <w:t>，</w:t>
      </w:r>
      <w:r>
        <w:rPr>
          <w:rFonts w:hint="eastAsia" w:ascii="宋体" w:hAnsi="宋体" w:cs="宋体"/>
          <w:color w:val="auto"/>
          <w:szCs w:val="21"/>
          <w:highlight w:val="none"/>
        </w:rPr>
        <w:t>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另</w:t>
      </w:r>
      <w:r>
        <w:rPr>
          <w:rFonts w:hint="eastAsia" w:ascii="宋体" w:hAnsi="宋体" w:cs="宋体"/>
          <w:color w:val="auto"/>
          <w:spacing w:val="-2"/>
          <w:szCs w:val="21"/>
          <w:highlight w:val="none"/>
        </w:rPr>
        <w:t>有</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外</w:t>
      </w:r>
      <w:r>
        <w:rPr>
          <w:rFonts w:hint="eastAsia" w:ascii="宋体" w:hAnsi="宋体" w:cs="宋体"/>
          <w:color w:val="auto"/>
          <w:spacing w:val="-12"/>
          <w:szCs w:val="21"/>
          <w:highlight w:val="none"/>
        </w:rPr>
        <w:t>，</w:t>
      </w:r>
      <w:r>
        <w:rPr>
          <w:rFonts w:hint="eastAsia" w:ascii="宋体" w:hAnsi="宋体" w:cs="宋体"/>
          <w:color w:val="auto"/>
          <w:spacing w:val="-2"/>
          <w:szCs w:val="21"/>
          <w:highlight w:val="none"/>
        </w:rPr>
        <w:t>增</w:t>
      </w:r>
      <w:r>
        <w:rPr>
          <w:rFonts w:hint="eastAsia" w:ascii="宋体" w:hAnsi="宋体" w:cs="宋体"/>
          <w:color w:val="auto"/>
          <w:szCs w:val="21"/>
          <w:highlight w:val="none"/>
        </w:rPr>
        <w:t>值</w:t>
      </w:r>
      <w:r>
        <w:rPr>
          <w:rFonts w:hint="eastAsia" w:ascii="宋体" w:hAnsi="宋体" w:cs="宋体"/>
          <w:color w:val="auto"/>
          <w:spacing w:val="-2"/>
          <w:szCs w:val="21"/>
          <w:highlight w:val="none"/>
        </w:rPr>
        <w:t>税</w:t>
      </w:r>
      <w:r>
        <w:rPr>
          <w:rFonts w:hint="eastAsia" w:ascii="宋体" w:hAnsi="宋体" w:cs="宋体"/>
          <w:color w:val="auto"/>
          <w:szCs w:val="21"/>
          <w:highlight w:val="none"/>
        </w:rPr>
        <w:t>税金按一般计税方法</w:t>
      </w:r>
      <w:r>
        <w:rPr>
          <w:rFonts w:hint="eastAsia" w:ascii="宋体" w:hAnsi="宋体" w:cs="宋体"/>
          <w:color w:val="auto"/>
          <w:spacing w:val="2"/>
          <w:szCs w:val="21"/>
          <w:highlight w:val="none"/>
        </w:rPr>
        <w:t>计</w:t>
      </w:r>
      <w:r>
        <w:rPr>
          <w:rFonts w:hint="eastAsia" w:ascii="宋体" w:hAnsi="宋体" w:cs="宋体"/>
          <w:color w:val="auto"/>
          <w:szCs w:val="21"/>
          <w:highlight w:val="none"/>
        </w:rPr>
        <w:t>算。投标人应按第六</w:t>
      </w:r>
      <w:r>
        <w:rPr>
          <w:rFonts w:hint="eastAsia" w:ascii="宋体" w:hAnsi="宋体" w:cs="宋体"/>
          <w:color w:val="auto"/>
          <w:spacing w:val="3"/>
          <w:szCs w:val="21"/>
          <w:highlight w:val="none"/>
        </w:rPr>
        <w:t>章</w:t>
      </w:r>
      <w:r>
        <w:rPr>
          <w:rFonts w:hint="eastAsia" w:ascii="宋体" w:hAnsi="宋体" w:cs="宋体"/>
          <w:color w:val="auto"/>
          <w:szCs w:val="21"/>
          <w:highlight w:val="none"/>
        </w:rPr>
        <w:t>“投标文件格</w:t>
      </w:r>
      <w:r>
        <w:rPr>
          <w:rFonts w:hint="eastAsia" w:ascii="宋体" w:hAnsi="宋体" w:cs="宋体"/>
          <w:color w:val="auto"/>
          <w:spacing w:val="3"/>
          <w:szCs w:val="21"/>
          <w:highlight w:val="none"/>
        </w:rPr>
        <w:t>式</w:t>
      </w:r>
      <w:r>
        <w:rPr>
          <w:rFonts w:hint="eastAsia" w:ascii="宋体" w:hAnsi="宋体" w:cs="宋体"/>
          <w:color w:val="auto"/>
          <w:szCs w:val="21"/>
          <w:highlight w:val="none"/>
        </w:rPr>
        <w:t>”的要求在投标函及投标报价书中进行报价。</w:t>
      </w:r>
    </w:p>
    <w:p w14:paraId="78B6D10B">
      <w:pPr>
        <w:spacing w:before="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3.2.2投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充</w:t>
      </w:r>
      <w:r>
        <w:rPr>
          <w:rFonts w:hint="eastAsia" w:ascii="宋体" w:hAnsi="宋体" w:cs="宋体"/>
          <w:color w:val="auto"/>
          <w:spacing w:val="-2"/>
          <w:szCs w:val="21"/>
          <w:highlight w:val="none"/>
        </w:rPr>
        <w:t>分</w:t>
      </w:r>
      <w:r>
        <w:rPr>
          <w:rFonts w:hint="eastAsia" w:ascii="宋体" w:hAnsi="宋体" w:cs="宋体"/>
          <w:color w:val="auto"/>
          <w:szCs w:val="21"/>
          <w:highlight w:val="none"/>
        </w:rPr>
        <w:t>了</w:t>
      </w:r>
      <w:r>
        <w:rPr>
          <w:rFonts w:hint="eastAsia" w:ascii="宋体" w:hAnsi="宋体" w:cs="宋体"/>
          <w:color w:val="auto"/>
          <w:spacing w:val="-2"/>
          <w:szCs w:val="21"/>
          <w:highlight w:val="none"/>
        </w:rPr>
        <w:t>解该</w:t>
      </w:r>
      <w:r>
        <w:rPr>
          <w:rFonts w:hint="eastAsia" w:ascii="宋体" w:hAnsi="宋体" w:cs="宋体"/>
          <w:color w:val="auto"/>
          <w:szCs w:val="21"/>
          <w:highlight w:val="none"/>
        </w:rPr>
        <w:t>项目</w:t>
      </w:r>
      <w:r>
        <w:rPr>
          <w:rFonts w:hint="eastAsia" w:ascii="宋体" w:hAnsi="宋体" w:cs="宋体"/>
          <w:color w:val="auto"/>
          <w:spacing w:val="-2"/>
          <w:szCs w:val="21"/>
          <w:highlight w:val="none"/>
        </w:rPr>
        <w:t>的</w:t>
      </w:r>
      <w:r>
        <w:rPr>
          <w:rFonts w:hint="eastAsia" w:ascii="宋体" w:hAnsi="宋体" w:cs="宋体"/>
          <w:color w:val="auto"/>
          <w:szCs w:val="21"/>
          <w:highlight w:val="none"/>
        </w:rPr>
        <w:t>总</w:t>
      </w:r>
      <w:r>
        <w:rPr>
          <w:rFonts w:hint="eastAsia" w:ascii="宋体" w:hAnsi="宋体" w:cs="宋体"/>
          <w:color w:val="auto"/>
          <w:spacing w:val="-2"/>
          <w:szCs w:val="21"/>
          <w:highlight w:val="none"/>
        </w:rPr>
        <w:t>体</w:t>
      </w:r>
      <w:r>
        <w:rPr>
          <w:rFonts w:hint="eastAsia" w:ascii="宋体" w:hAnsi="宋体" w:cs="宋体"/>
          <w:color w:val="auto"/>
          <w:szCs w:val="21"/>
          <w:highlight w:val="none"/>
        </w:rPr>
        <w:t>情</w:t>
      </w:r>
      <w:r>
        <w:rPr>
          <w:rFonts w:hint="eastAsia" w:ascii="宋体" w:hAnsi="宋体" w:cs="宋体"/>
          <w:color w:val="auto"/>
          <w:spacing w:val="-2"/>
          <w:szCs w:val="21"/>
          <w:highlight w:val="none"/>
        </w:rPr>
        <w:t>况</w:t>
      </w:r>
      <w:r>
        <w:rPr>
          <w:rFonts w:hint="eastAsia" w:ascii="宋体" w:hAnsi="宋体" w:cs="宋体"/>
          <w:color w:val="auto"/>
          <w:szCs w:val="21"/>
          <w:highlight w:val="none"/>
        </w:rPr>
        <w:t>以</w:t>
      </w:r>
      <w:r>
        <w:rPr>
          <w:rFonts w:hint="eastAsia" w:ascii="宋体" w:hAnsi="宋体" w:cs="宋体"/>
          <w:color w:val="auto"/>
          <w:spacing w:val="-2"/>
          <w:szCs w:val="21"/>
          <w:highlight w:val="none"/>
        </w:rPr>
        <w:t>及</w:t>
      </w:r>
      <w:r>
        <w:rPr>
          <w:rFonts w:hint="eastAsia" w:ascii="宋体" w:hAnsi="宋体" w:cs="宋体"/>
          <w:color w:val="auto"/>
          <w:szCs w:val="21"/>
          <w:highlight w:val="none"/>
        </w:rPr>
        <w:t>影</w:t>
      </w:r>
      <w:r>
        <w:rPr>
          <w:rFonts w:hint="eastAsia" w:ascii="宋体" w:hAnsi="宋体" w:cs="宋体"/>
          <w:color w:val="auto"/>
          <w:spacing w:val="-2"/>
          <w:szCs w:val="21"/>
          <w:highlight w:val="none"/>
        </w:rPr>
        <w:t>响</w:t>
      </w:r>
      <w:r>
        <w:rPr>
          <w:rFonts w:hint="eastAsia" w:ascii="宋体" w:hAnsi="宋体" w:cs="宋体"/>
          <w:color w:val="auto"/>
          <w:szCs w:val="21"/>
          <w:highlight w:val="none"/>
        </w:rPr>
        <w:t>投标</w:t>
      </w:r>
      <w:r>
        <w:rPr>
          <w:rFonts w:hint="eastAsia" w:ascii="宋体" w:hAnsi="宋体" w:cs="宋体"/>
          <w:color w:val="auto"/>
          <w:spacing w:val="-2"/>
          <w:szCs w:val="21"/>
          <w:highlight w:val="none"/>
        </w:rPr>
        <w:t>报</w:t>
      </w:r>
      <w:r>
        <w:rPr>
          <w:rFonts w:hint="eastAsia" w:ascii="宋体" w:hAnsi="宋体" w:cs="宋体"/>
          <w:color w:val="auto"/>
          <w:szCs w:val="21"/>
          <w:highlight w:val="none"/>
        </w:rPr>
        <w:t>价</w:t>
      </w:r>
      <w:r>
        <w:rPr>
          <w:rFonts w:hint="eastAsia" w:ascii="宋体" w:hAnsi="宋体" w:cs="宋体"/>
          <w:color w:val="auto"/>
          <w:spacing w:val="-2"/>
          <w:szCs w:val="21"/>
          <w:highlight w:val="none"/>
        </w:rPr>
        <w:t>的</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要</w:t>
      </w:r>
      <w:r>
        <w:rPr>
          <w:rFonts w:hint="eastAsia" w:ascii="宋体" w:hAnsi="宋体" w:cs="宋体"/>
          <w:color w:val="auto"/>
          <w:spacing w:val="-2"/>
          <w:szCs w:val="21"/>
          <w:highlight w:val="none"/>
        </w:rPr>
        <w:t>素</w:t>
      </w:r>
      <w:r>
        <w:rPr>
          <w:rFonts w:hint="eastAsia" w:ascii="宋体" w:hAnsi="宋体" w:cs="宋体"/>
          <w:color w:val="auto"/>
          <w:szCs w:val="21"/>
          <w:highlight w:val="none"/>
        </w:rPr>
        <w:t>。</w:t>
      </w:r>
    </w:p>
    <w:p w14:paraId="31442E36">
      <w:pPr>
        <w:spacing w:before="37" w:line="360" w:lineRule="auto"/>
        <w:ind w:left="100" w:right="39" w:firstLine="420"/>
        <w:rPr>
          <w:rFonts w:ascii="宋体" w:hAnsi="宋体" w:cs="宋体"/>
          <w:color w:val="auto"/>
          <w:szCs w:val="21"/>
          <w:highlight w:val="none"/>
        </w:rPr>
      </w:pPr>
      <w:r>
        <w:rPr>
          <w:rFonts w:hint="eastAsia" w:ascii="宋体" w:hAnsi="宋体" w:cs="宋体"/>
          <w:color w:val="auto"/>
          <w:szCs w:val="21"/>
          <w:highlight w:val="none"/>
        </w:rPr>
        <w:t>3.2.3 本</w:t>
      </w:r>
      <w:r>
        <w:rPr>
          <w:rFonts w:hint="eastAsia" w:ascii="宋体" w:hAnsi="宋体" w:cs="宋体"/>
          <w:color w:val="auto"/>
          <w:spacing w:val="-2"/>
          <w:szCs w:val="21"/>
          <w:highlight w:val="none"/>
        </w:rPr>
        <w:t>项</w:t>
      </w:r>
      <w:r>
        <w:rPr>
          <w:rFonts w:hint="eastAsia" w:ascii="宋体" w:hAnsi="宋体" w:cs="宋体"/>
          <w:color w:val="auto"/>
          <w:szCs w:val="21"/>
          <w:highlight w:val="none"/>
        </w:rPr>
        <w:t>目</w:t>
      </w:r>
      <w:r>
        <w:rPr>
          <w:rFonts w:hint="eastAsia" w:ascii="宋体" w:hAnsi="宋体" w:cs="宋体"/>
          <w:color w:val="auto"/>
          <w:spacing w:val="-2"/>
          <w:szCs w:val="21"/>
          <w:highlight w:val="none"/>
        </w:rPr>
        <w:t>的</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方</w:t>
      </w:r>
      <w:r>
        <w:rPr>
          <w:rFonts w:hint="eastAsia" w:ascii="宋体" w:hAnsi="宋体" w:cs="宋体"/>
          <w:color w:val="auto"/>
          <w:spacing w:val="-2"/>
          <w:szCs w:val="21"/>
          <w:highlight w:val="none"/>
        </w:rPr>
        <w:t>式见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w:t>
      </w:r>
      <w:r>
        <w:rPr>
          <w:rFonts w:hint="eastAsia" w:ascii="宋体" w:hAnsi="宋体" w:cs="宋体"/>
          <w:color w:val="auto"/>
          <w:spacing w:val="-2"/>
          <w:szCs w:val="21"/>
          <w:highlight w:val="none"/>
        </w:rPr>
        <w:t>间</w:t>
      </w:r>
      <w:r>
        <w:rPr>
          <w:rFonts w:hint="eastAsia" w:ascii="宋体" w:hAnsi="宋体" w:cs="宋体"/>
          <w:color w:val="auto"/>
          <w:szCs w:val="21"/>
          <w:highlight w:val="none"/>
        </w:rPr>
        <w:t>前</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投</w:t>
      </w:r>
      <w:r>
        <w:rPr>
          <w:rFonts w:hint="eastAsia" w:ascii="宋体" w:hAnsi="宋体" w:cs="宋体"/>
          <w:color w:val="auto"/>
          <w:szCs w:val="21"/>
          <w:highlight w:val="none"/>
        </w:rPr>
        <w:t>标函及投标报价书</w:t>
      </w:r>
      <w:r>
        <w:rPr>
          <w:rFonts w:hint="eastAsia" w:ascii="宋体" w:hAnsi="宋体" w:cs="宋体"/>
          <w:color w:val="auto"/>
          <w:spacing w:val="-2"/>
          <w:szCs w:val="21"/>
          <w:highlight w:val="none"/>
        </w:rPr>
        <w:t>中</w:t>
      </w:r>
      <w:r>
        <w:rPr>
          <w:rFonts w:hint="eastAsia" w:ascii="宋体" w:hAnsi="宋体" w:cs="宋体"/>
          <w:color w:val="auto"/>
          <w:szCs w:val="21"/>
          <w:highlight w:val="none"/>
        </w:rPr>
        <w:t>的投标报</w:t>
      </w:r>
      <w:r>
        <w:rPr>
          <w:rFonts w:hint="eastAsia" w:ascii="宋体" w:hAnsi="宋体" w:cs="宋体"/>
          <w:color w:val="auto"/>
          <w:spacing w:val="-2"/>
          <w:szCs w:val="21"/>
          <w:highlight w:val="none"/>
        </w:rPr>
        <w:t>价</w:t>
      </w:r>
      <w:r>
        <w:rPr>
          <w:rFonts w:hint="eastAsia" w:ascii="宋体" w:hAnsi="宋体" w:cs="宋体"/>
          <w:color w:val="auto"/>
          <w:szCs w:val="21"/>
          <w:highlight w:val="none"/>
        </w:rPr>
        <w:t>总</w:t>
      </w:r>
      <w:r>
        <w:rPr>
          <w:rFonts w:hint="eastAsia" w:ascii="宋体" w:hAnsi="宋体" w:cs="宋体"/>
          <w:color w:val="auto"/>
          <w:spacing w:val="-2"/>
          <w:szCs w:val="21"/>
          <w:highlight w:val="none"/>
        </w:rPr>
        <w:t>额</w:t>
      </w:r>
      <w:r>
        <w:rPr>
          <w:rFonts w:hint="eastAsia" w:ascii="宋体" w:hAnsi="宋体" w:cs="宋体"/>
          <w:color w:val="auto"/>
          <w:spacing w:val="-55"/>
          <w:szCs w:val="21"/>
          <w:highlight w:val="none"/>
        </w:rPr>
        <w:t>。</w:t>
      </w:r>
      <w:r>
        <w:rPr>
          <w:rFonts w:hint="eastAsia" w:ascii="宋体" w:hAnsi="宋体" w:cs="宋体"/>
          <w:color w:val="auto"/>
          <w:szCs w:val="21"/>
          <w:highlight w:val="none"/>
        </w:rPr>
        <w:t>此</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须</w:t>
      </w:r>
      <w:r>
        <w:rPr>
          <w:rFonts w:hint="eastAsia" w:ascii="宋体" w:hAnsi="宋体" w:cs="宋体"/>
          <w:color w:val="auto"/>
          <w:szCs w:val="21"/>
          <w:highlight w:val="none"/>
        </w:rPr>
        <w:t>符合</w:t>
      </w:r>
      <w:r>
        <w:rPr>
          <w:rFonts w:hint="eastAsia" w:ascii="宋体" w:hAnsi="宋体" w:cs="宋体"/>
          <w:color w:val="auto"/>
          <w:spacing w:val="-2"/>
          <w:szCs w:val="21"/>
          <w:highlight w:val="none"/>
        </w:rPr>
        <w:t>本章</w:t>
      </w:r>
      <w:r>
        <w:rPr>
          <w:rFonts w:hint="eastAsia" w:ascii="宋体" w:hAnsi="宋体" w:cs="宋体"/>
          <w:color w:val="auto"/>
          <w:szCs w:val="21"/>
          <w:highlight w:val="none"/>
        </w:rPr>
        <w:t>第4.3款的有关</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p>
    <w:p w14:paraId="2D767E71">
      <w:pPr>
        <w:spacing w:before="6" w:line="360" w:lineRule="auto"/>
        <w:ind w:left="100" w:right="42" w:firstLine="420"/>
        <w:rPr>
          <w:rFonts w:ascii="宋体" w:hAnsi="宋体" w:cs="宋体"/>
          <w:color w:val="auto"/>
          <w:szCs w:val="21"/>
          <w:highlight w:val="none"/>
        </w:rPr>
      </w:pPr>
      <w:r>
        <w:rPr>
          <w:rFonts w:hint="eastAsia" w:ascii="宋体" w:hAnsi="宋体" w:cs="宋体"/>
          <w:color w:val="auto"/>
          <w:szCs w:val="21"/>
          <w:highlight w:val="none"/>
        </w:rPr>
        <w:t>3.2.4 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设</w:t>
      </w:r>
      <w:r>
        <w:rPr>
          <w:rFonts w:hint="eastAsia" w:ascii="宋体" w:hAnsi="宋体" w:cs="宋体"/>
          <w:color w:val="auto"/>
          <w:szCs w:val="21"/>
          <w:highlight w:val="none"/>
        </w:rPr>
        <w:t>有</w:t>
      </w:r>
      <w:r>
        <w:rPr>
          <w:rFonts w:hint="eastAsia" w:ascii="宋体" w:hAnsi="宋体" w:cs="宋体"/>
          <w:color w:val="auto"/>
          <w:spacing w:val="-2"/>
          <w:szCs w:val="21"/>
          <w:highlight w:val="none"/>
        </w:rPr>
        <w:t>最</w:t>
      </w:r>
      <w:r>
        <w:rPr>
          <w:rFonts w:hint="eastAsia" w:ascii="宋体" w:hAnsi="宋体" w:cs="宋体"/>
          <w:color w:val="auto"/>
          <w:szCs w:val="21"/>
          <w:highlight w:val="none"/>
        </w:rPr>
        <w:t>高</w:t>
      </w:r>
      <w:r>
        <w:rPr>
          <w:rFonts w:hint="eastAsia" w:ascii="宋体" w:hAnsi="宋体" w:cs="宋体"/>
          <w:color w:val="auto"/>
          <w:spacing w:val="-2"/>
          <w:szCs w:val="21"/>
          <w:highlight w:val="none"/>
        </w:rPr>
        <w:t>投标</w:t>
      </w:r>
      <w:r>
        <w:rPr>
          <w:rFonts w:hint="eastAsia" w:ascii="宋体" w:hAnsi="宋体" w:cs="宋体"/>
          <w:color w:val="auto"/>
          <w:szCs w:val="21"/>
          <w:highlight w:val="none"/>
        </w:rPr>
        <w:t>限价</w:t>
      </w:r>
      <w:r>
        <w:rPr>
          <w:rFonts w:hint="eastAsia" w:ascii="宋体" w:hAnsi="宋体" w:cs="宋体"/>
          <w:color w:val="auto"/>
          <w:spacing w:val="-2"/>
          <w:szCs w:val="21"/>
          <w:highlight w:val="none"/>
        </w:rPr>
        <w:t>的</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报</w:t>
      </w:r>
      <w:r>
        <w:rPr>
          <w:rFonts w:hint="eastAsia" w:ascii="宋体" w:hAnsi="宋体" w:cs="宋体"/>
          <w:color w:val="auto"/>
          <w:szCs w:val="21"/>
          <w:highlight w:val="none"/>
        </w:rPr>
        <w:t>价不</w:t>
      </w:r>
      <w:r>
        <w:rPr>
          <w:rFonts w:hint="eastAsia" w:ascii="宋体" w:hAnsi="宋体" w:cs="宋体"/>
          <w:color w:val="auto"/>
          <w:spacing w:val="-2"/>
          <w:szCs w:val="21"/>
          <w:highlight w:val="none"/>
        </w:rPr>
        <w:t>得</w:t>
      </w:r>
      <w:r>
        <w:rPr>
          <w:rFonts w:hint="eastAsia" w:ascii="宋体" w:hAnsi="宋体" w:cs="宋体"/>
          <w:color w:val="auto"/>
          <w:szCs w:val="21"/>
          <w:highlight w:val="none"/>
        </w:rPr>
        <w:t>超</w:t>
      </w:r>
      <w:r>
        <w:rPr>
          <w:rFonts w:hint="eastAsia" w:ascii="宋体" w:hAnsi="宋体" w:cs="宋体"/>
          <w:color w:val="auto"/>
          <w:spacing w:val="-2"/>
          <w:szCs w:val="21"/>
          <w:highlight w:val="none"/>
        </w:rPr>
        <w:t>过</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限</w:t>
      </w:r>
      <w:r>
        <w:rPr>
          <w:rFonts w:hint="eastAsia" w:ascii="宋体" w:hAnsi="宋体" w:cs="宋体"/>
          <w:color w:val="auto"/>
          <w:spacing w:val="-2"/>
          <w:szCs w:val="21"/>
          <w:highlight w:val="none"/>
        </w:rPr>
        <w:t>价</w:t>
      </w:r>
      <w:r>
        <w:rPr>
          <w:rFonts w:hint="eastAsia" w:ascii="宋体" w:hAnsi="宋体" w:cs="宋体"/>
          <w:color w:val="auto"/>
          <w:spacing w:val="-38"/>
          <w:szCs w:val="21"/>
          <w:highlight w:val="none"/>
        </w:rPr>
        <w:t>，</w:t>
      </w:r>
      <w:r>
        <w:rPr>
          <w:rFonts w:hint="eastAsia" w:ascii="宋体" w:hAnsi="宋体" w:cs="宋体"/>
          <w:color w:val="auto"/>
          <w:szCs w:val="21"/>
          <w:highlight w:val="none"/>
        </w:rPr>
        <w:t>最</w:t>
      </w:r>
      <w:r>
        <w:rPr>
          <w:rFonts w:hint="eastAsia" w:ascii="宋体" w:hAnsi="宋体" w:cs="宋体"/>
          <w:color w:val="auto"/>
          <w:spacing w:val="-2"/>
          <w:szCs w:val="21"/>
          <w:highlight w:val="none"/>
        </w:rPr>
        <w:t>高</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限价在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中</w:t>
      </w:r>
      <w:r>
        <w:rPr>
          <w:rFonts w:hint="eastAsia" w:ascii="宋体" w:hAnsi="宋体" w:cs="宋体"/>
          <w:color w:val="auto"/>
          <w:szCs w:val="21"/>
          <w:highlight w:val="none"/>
        </w:rPr>
        <w:t>载明。</w:t>
      </w:r>
    </w:p>
    <w:p w14:paraId="1E128D04">
      <w:pPr>
        <w:spacing w:before="9"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3.2.5投</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价</w:t>
      </w:r>
      <w:r>
        <w:rPr>
          <w:rFonts w:hint="eastAsia" w:ascii="宋体" w:hAnsi="宋体" w:cs="宋体"/>
          <w:color w:val="auto"/>
          <w:szCs w:val="21"/>
          <w:highlight w:val="none"/>
        </w:rPr>
        <w:t>的</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要求</w:t>
      </w:r>
      <w:r>
        <w:rPr>
          <w:rFonts w:hint="eastAsia" w:ascii="宋体" w:hAnsi="宋体" w:cs="宋体"/>
          <w:color w:val="auto"/>
          <w:szCs w:val="21"/>
          <w:highlight w:val="none"/>
        </w:rPr>
        <w:t>见投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346D092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3.3投标有效期</w:t>
      </w:r>
    </w:p>
    <w:p w14:paraId="401DF848">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3.3.1除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另有</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效</w:t>
      </w:r>
      <w:r>
        <w:rPr>
          <w:rFonts w:hint="eastAsia" w:ascii="宋体" w:hAnsi="宋体" w:cs="宋体"/>
          <w:color w:val="auto"/>
          <w:spacing w:val="-2"/>
          <w:szCs w:val="21"/>
          <w:highlight w:val="none"/>
        </w:rPr>
        <w:t>期</w:t>
      </w:r>
      <w:r>
        <w:rPr>
          <w:rFonts w:hint="eastAsia" w:ascii="宋体" w:hAnsi="宋体" w:cs="宋体"/>
          <w:color w:val="auto"/>
          <w:szCs w:val="21"/>
          <w:highlight w:val="none"/>
        </w:rPr>
        <w:t>为90天。</w:t>
      </w:r>
    </w:p>
    <w:p w14:paraId="3844E932">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3.3.2在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效</w:t>
      </w:r>
      <w:r>
        <w:rPr>
          <w:rFonts w:hint="eastAsia" w:ascii="宋体" w:hAnsi="宋体" w:cs="宋体"/>
          <w:color w:val="auto"/>
          <w:spacing w:val="-2"/>
          <w:szCs w:val="21"/>
          <w:highlight w:val="none"/>
        </w:rPr>
        <w:t>期</w:t>
      </w:r>
      <w:r>
        <w:rPr>
          <w:rFonts w:hint="eastAsia" w:ascii="宋体" w:hAnsi="宋体" w:cs="宋体"/>
          <w:color w:val="auto"/>
          <w:szCs w:val="21"/>
          <w:highlight w:val="none"/>
        </w:rPr>
        <w:t>内</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w:t>
      </w:r>
      <w:r>
        <w:rPr>
          <w:rFonts w:hint="eastAsia" w:ascii="宋体" w:hAnsi="宋体" w:cs="宋体"/>
          <w:color w:val="auto"/>
          <w:spacing w:val="-2"/>
          <w:szCs w:val="21"/>
          <w:highlight w:val="none"/>
        </w:rPr>
        <w:t>撤</w:t>
      </w:r>
      <w:r>
        <w:rPr>
          <w:rFonts w:hint="eastAsia" w:ascii="宋体" w:hAnsi="宋体" w:cs="宋体"/>
          <w:color w:val="auto"/>
          <w:szCs w:val="21"/>
          <w:highlight w:val="none"/>
        </w:rPr>
        <w:t>销</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的</w:t>
      </w:r>
      <w:r>
        <w:rPr>
          <w:rFonts w:hint="eastAsia" w:ascii="宋体" w:hAnsi="宋体" w:cs="宋体"/>
          <w:color w:val="auto"/>
          <w:szCs w:val="21"/>
          <w:highlight w:val="none"/>
        </w:rPr>
        <w:t>，</w:t>
      </w:r>
      <w:r>
        <w:rPr>
          <w:rFonts w:hint="eastAsia" w:ascii="宋体" w:hAnsi="宋体" w:cs="宋体"/>
          <w:color w:val="auto"/>
          <w:spacing w:val="-2"/>
          <w:szCs w:val="21"/>
          <w:highlight w:val="none"/>
        </w:rPr>
        <w:t>应</w:t>
      </w:r>
      <w:r>
        <w:rPr>
          <w:rFonts w:hint="eastAsia" w:ascii="宋体" w:hAnsi="宋体" w:cs="宋体"/>
          <w:color w:val="auto"/>
          <w:szCs w:val="21"/>
          <w:highlight w:val="none"/>
        </w:rPr>
        <w:t>承担</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法</w:t>
      </w:r>
      <w:r>
        <w:rPr>
          <w:rFonts w:hint="eastAsia" w:ascii="宋体" w:hAnsi="宋体" w:cs="宋体"/>
          <w:color w:val="auto"/>
          <w:spacing w:val="-2"/>
          <w:szCs w:val="21"/>
          <w:highlight w:val="none"/>
        </w:rPr>
        <w:t>律</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的责</w:t>
      </w:r>
      <w:r>
        <w:rPr>
          <w:rFonts w:hint="eastAsia" w:ascii="宋体" w:hAnsi="宋体" w:cs="宋体"/>
          <w:color w:val="auto"/>
          <w:spacing w:val="-2"/>
          <w:szCs w:val="21"/>
          <w:highlight w:val="none"/>
        </w:rPr>
        <w:t>任</w:t>
      </w:r>
      <w:r>
        <w:rPr>
          <w:rFonts w:hint="eastAsia" w:ascii="宋体" w:hAnsi="宋体" w:cs="宋体"/>
          <w:color w:val="auto"/>
          <w:szCs w:val="21"/>
          <w:highlight w:val="none"/>
        </w:rPr>
        <w:t>。</w:t>
      </w:r>
    </w:p>
    <w:p w14:paraId="0CC50AB0">
      <w:pPr>
        <w:spacing w:before="39" w:line="360" w:lineRule="auto"/>
        <w:ind w:left="100" w:right="39" w:firstLine="420"/>
        <w:jc w:val="left"/>
        <w:rPr>
          <w:rFonts w:ascii="宋体" w:hAnsi="宋体" w:cs="宋体"/>
          <w:color w:val="auto"/>
          <w:sz w:val="12"/>
          <w:szCs w:val="12"/>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Cs w:val="21"/>
          <w:highlight w:val="none"/>
        </w:rPr>
        <w:t>，</w:t>
      </w:r>
      <w:r>
        <w:rPr>
          <w:rFonts w:hint="eastAsia" w:ascii="宋体" w:hAnsi="宋体" w:cs="宋体"/>
          <w:strike/>
          <w:dstrike w:val="0"/>
          <w:color w:val="auto"/>
          <w:szCs w:val="21"/>
          <w:highlight w:val="none"/>
        </w:rPr>
        <w:t>应相应延长其投标保证金的有效期</w:t>
      </w:r>
      <w:r>
        <w:rPr>
          <w:rFonts w:hint="eastAsia" w:ascii="宋体" w:hAnsi="宋体" w:cs="宋体"/>
          <w:color w:val="auto"/>
          <w:szCs w:val="21"/>
          <w:highlight w:val="none"/>
        </w:rPr>
        <w:t>，但不得要求或被允许修改其投标文件；投标人拒绝延长的，其投标失效</w:t>
      </w:r>
      <w:r>
        <w:rPr>
          <w:rFonts w:hint="eastAsia" w:ascii="宋体" w:hAnsi="宋体" w:cs="宋体"/>
          <w:strike/>
          <w:color w:val="auto"/>
          <w:szCs w:val="21"/>
          <w:highlight w:val="none"/>
        </w:rPr>
        <w:t>，</w:t>
      </w:r>
      <w:r>
        <w:rPr>
          <w:rFonts w:hint="eastAsia" w:ascii="宋体" w:hAnsi="宋体" w:cs="宋体"/>
          <w:strike/>
          <w:dstrike w:val="0"/>
          <w:color w:val="auto"/>
          <w:szCs w:val="21"/>
          <w:highlight w:val="none"/>
        </w:rPr>
        <w:t>但投标人有权收回其投标保证金</w:t>
      </w:r>
      <w:r>
        <w:rPr>
          <w:rFonts w:hint="eastAsia" w:ascii="宋体" w:hAnsi="宋体" w:cs="宋体"/>
          <w:strike w:val="0"/>
          <w:dstrike w:val="0"/>
          <w:color w:val="auto"/>
          <w:szCs w:val="21"/>
          <w:highlight w:val="none"/>
        </w:rPr>
        <w:t>。</w:t>
      </w:r>
    </w:p>
    <w:p w14:paraId="6F8FBBEC">
      <w:pPr>
        <w:spacing w:line="360" w:lineRule="auto"/>
        <w:ind w:left="237" w:right="-20"/>
        <w:jc w:val="left"/>
        <w:rPr>
          <w:rFonts w:ascii="宋体" w:hAnsi="宋体" w:cs="宋体"/>
          <w:b/>
          <w:bCs/>
          <w:strike/>
          <w:color w:val="auto"/>
          <w:spacing w:val="1"/>
          <w:sz w:val="28"/>
          <w:szCs w:val="28"/>
          <w:highlight w:val="none"/>
        </w:rPr>
      </w:pPr>
      <w:r>
        <w:rPr>
          <w:rFonts w:ascii="宋体" w:hAnsi="宋体" w:cs="宋体"/>
          <w:b/>
          <w:bCs/>
          <w:strike/>
          <w:color w:val="auto"/>
          <w:spacing w:val="1"/>
          <w:sz w:val="28"/>
          <w:szCs w:val="28"/>
          <w:highlight w:val="none"/>
        </w:rPr>
        <w:t xml:space="preserve">3.4 </w:t>
      </w:r>
      <w:r>
        <w:rPr>
          <w:rFonts w:hint="eastAsia" w:ascii="宋体" w:hAnsi="宋体" w:cs="宋体"/>
          <w:b/>
          <w:bCs/>
          <w:strike/>
          <w:color w:val="auto"/>
          <w:spacing w:val="1"/>
          <w:sz w:val="28"/>
          <w:szCs w:val="28"/>
          <w:highlight w:val="none"/>
        </w:rPr>
        <w:t>投标保证金</w:t>
      </w:r>
    </w:p>
    <w:p w14:paraId="349C2276">
      <w:pPr>
        <w:spacing w:before="39" w:line="360" w:lineRule="auto"/>
        <w:ind w:left="100" w:right="39" w:firstLine="420"/>
        <w:rPr>
          <w:rFonts w:ascii="宋体" w:hAnsi="宋体" w:cs="宋体"/>
          <w:strike/>
          <w:color w:val="auto"/>
          <w:szCs w:val="21"/>
          <w:highlight w:val="none"/>
        </w:rPr>
      </w:pPr>
      <w:r>
        <w:rPr>
          <w:rFonts w:ascii="宋体" w:hAnsi="宋体" w:cs="宋体"/>
          <w:strike/>
          <w:color w:val="auto"/>
          <w:szCs w:val="21"/>
          <w:highlight w:val="none"/>
        </w:rPr>
        <w:t xml:space="preserve">3.4.1 </w:t>
      </w:r>
      <w:r>
        <w:rPr>
          <w:rFonts w:hint="eastAsia" w:ascii="宋体" w:hAnsi="宋体" w:cs="宋体"/>
          <w:strike/>
          <w:color w:val="auto"/>
          <w:szCs w:val="21"/>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2EAC2F58">
      <w:pPr>
        <w:spacing w:line="360" w:lineRule="auto"/>
        <w:ind w:left="520" w:right="-20"/>
        <w:jc w:val="left"/>
        <w:rPr>
          <w:rFonts w:ascii="宋体" w:hAnsi="宋体" w:cs="宋体"/>
          <w:strike/>
          <w:color w:val="auto"/>
          <w:szCs w:val="21"/>
          <w:highlight w:val="none"/>
        </w:rPr>
      </w:pPr>
      <w:r>
        <w:rPr>
          <w:rFonts w:ascii="宋体" w:hAnsi="宋体" w:cs="宋体"/>
          <w:strike/>
          <w:color w:val="auto"/>
          <w:position w:val="-1"/>
          <w:szCs w:val="21"/>
          <w:highlight w:val="none"/>
        </w:rPr>
        <w:t>3.4.2</w:t>
      </w:r>
      <w:r>
        <w:rPr>
          <w:rFonts w:hint="eastAsia" w:ascii="宋体" w:hAnsi="宋体" w:cs="宋体"/>
          <w:strike/>
          <w:color w:val="auto"/>
          <w:position w:val="-1"/>
          <w:szCs w:val="21"/>
          <w:highlight w:val="none"/>
        </w:rPr>
        <w:t>投</w:t>
      </w:r>
      <w:r>
        <w:rPr>
          <w:rFonts w:hint="eastAsia" w:ascii="宋体" w:hAnsi="宋体" w:cs="宋体"/>
          <w:strike/>
          <w:color w:val="auto"/>
          <w:spacing w:val="-2"/>
          <w:position w:val="-1"/>
          <w:szCs w:val="21"/>
          <w:highlight w:val="none"/>
        </w:rPr>
        <w:t>标</w:t>
      </w:r>
      <w:r>
        <w:rPr>
          <w:rFonts w:hint="eastAsia" w:ascii="宋体" w:hAnsi="宋体" w:cs="宋体"/>
          <w:strike/>
          <w:color w:val="auto"/>
          <w:position w:val="-1"/>
          <w:szCs w:val="21"/>
          <w:highlight w:val="none"/>
        </w:rPr>
        <w:t>人</w:t>
      </w:r>
      <w:r>
        <w:rPr>
          <w:rFonts w:hint="eastAsia" w:ascii="宋体" w:hAnsi="宋体" w:cs="宋体"/>
          <w:strike/>
          <w:color w:val="auto"/>
          <w:spacing w:val="-2"/>
          <w:position w:val="-1"/>
          <w:szCs w:val="21"/>
          <w:highlight w:val="none"/>
        </w:rPr>
        <w:t>不</w:t>
      </w:r>
      <w:r>
        <w:rPr>
          <w:rFonts w:hint="eastAsia" w:ascii="宋体" w:hAnsi="宋体" w:cs="宋体"/>
          <w:strike/>
          <w:color w:val="auto"/>
          <w:position w:val="-1"/>
          <w:szCs w:val="21"/>
          <w:highlight w:val="none"/>
        </w:rPr>
        <w:t>按</w:t>
      </w:r>
      <w:r>
        <w:rPr>
          <w:rFonts w:hint="eastAsia" w:ascii="宋体" w:hAnsi="宋体" w:cs="宋体"/>
          <w:strike/>
          <w:color w:val="auto"/>
          <w:spacing w:val="-2"/>
          <w:position w:val="-1"/>
          <w:szCs w:val="21"/>
          <w:highlight w:val="none"/>
        </w:rPr>
        <w:t>本</w:t>
      </w:r>
      <w:r>
        <w:rPr>
          <w:rFonts w:hint="eastAsia" w:ascii="宋体" w:hAnsi="宋体" w:cs="宋体"/>
          <w:strike/>
          <w:color w:val="auto"/>
          <w:position w:val="-1"/>
          <w:szCs w:val="21"/>
          <w:highlight w:val="none"/>
        </w:rPr>
        <w:t>章第</w:t>
      </w:r>
      <w:r>
        <w:rPr>
          <w:rFonts w:ascii="宋体" w:hAnsi="宋体" w:cs="宋体"/>
          <w:strike/>
          <w:color w:val="auto"/>
          <w:position w:val="-1"/>
          <w:szCs w:val="21"/>
          <w:highlight w:val="none"/>
        </w:rPr>
        <w:t>3</w:t>
      </w:r>
      <w:r>
        <w:rPr>
          <w:rFonts w:ascii="宋体" w:hAnsi="宋体" w:cs="宋体"/>
          <w:strike/>
          <w:color w:val="auto"/>
          <w:spacing w:val="-2"/>
          <w:position w:val="-1"/>
          <w:szCs w:val="21"/>
          <w:highlight w:val="none"/>
        </w:rPr>
        <w:t>.</w:t>
      </w:r>
      <w:r>
        <w:rPr>
          <w:rFonts w:ascii="宋体" w:hAnsi="宋体" w:cs="宋体"/>
          <w:strike/>
          <w:color w:val="auto"/>
          <w:position w:val="-1"/>
          <w:szCs w:val="21"/>
          <w:highlight w:val="none"/>
        </w:rPr>
        <w:t xml:space="preserve">4.1 </w:t>
      </w:r>
      <w:r>
        <w:rPr>
          <w:rFonts w:hint="eastAsia" w:ascii="宋体" w:hAnsi="宋体" w:cs="宋体"/>
          <w:strike/>
          <w:color w:val="auto"/>
          <w:spacing w:val="-2"/>
          <w:position w:val="-1"/>
          <w:szCs w:val="21"/>
          <w:highlight w:val="none"/>
        </w:rPr>
        <w:t>项</w:t>
      </w:r>
      <w:r>
        <w:rPr>
          <w:rFonts w:hint="eastAsia" w:ascii="宋体" w:hAnsi="宋体" w:cs="宋体"/>
          <w:strike/>
          <w:color w:val="auto"/>
          <w:position w:val="-1"/>
          <w:szCs w:val="21"/>
          <w:highlight w:val="none"/>
        </w:rPr>
        <w:t>要</w:t>
      </w:r>
      <w:r>
        <w:rPr>
          <w:rFonts w:hint="eastAsia" w:ascii="宋体" w:hAnsi="宋体" w:cs="宋体"/>
          <w:strike/>
          <w:color w:val="auto"/>
          <w:spacing w:val="-2"/>
          <w:position w:val="-1"/>
          <w:szCs w:val="21"/>
          <w:highlight w:val="none"/>
        </w:rPr>
        <w:t>求</w:t>
      </w:r>
      <w:r>
        <w:rPr>
          <w:rFonts w:hint="eastAsia" w:ascii="宋体" w:hAnsi="宋体" w:cs="宋体"/>
          <w:strike/>
          <w:color w:val="auto"/>
          <w:position w:val="-1"/>
          <w:szCs w:val="21"/>
          <w:highlight w:val="none"/>
        </w:rPr>
        <w:t>提</w:t>
      </w:r>
      <w:r>
        <w:rPr>
          <w:rFonts w:hint="eastAsia" w:ascii="宋体" w:hAnsi="宋体" w:cs="宋体"/>
          <w:strike/>
          <w:color w:val="auto"/>
          <w:spacing w:val="-2"/>
          <w:position w:val="-1"/>
          <w:szCs w:val="21"/>
          <w:highlight w:val="none"/>
        </w:rPr>
        <w:t>交</w:t>
      </w:r>
      <w:r>
        <w:rPr>
          <w:rFonts w:hint="eastAsia" w:ascii="宋体" w:hAnsi="宋体" w:cs="宋体"/>
          <w:strike/>
          <w:color w:val="auto"/>
          <w:position w:val="-1"/>
          <w:szCs w:val="21"/>
          <w:highlight w:val="none"/>
        </w:rPr>
        <w:t>投</w:t>
      </w:r>
      <w:r>
        <w:rPr>
          <w:rFonts w:hint="eastAsia" w:ascii="宋体" w:hAnsi="宋体" w:cs="宋体"/>
          <w:strike/>
          <w:color w:val="auto"/>
          <w:spacing w:val="-2"/>
          <w:position w:val="-1"/>
          <w:szCs w:val="21"/>
          <w:highlight w:val="none"/>
        </w:rPr>
        <w:t>标</w:t>
      </w:r>
      <w:r>
        <w:rPr>
          <w:rFonts w:hint="eastAsia" w:ascii="宋体" w:hAnsi="宋体" w:cs="宋体"/>
          <w:strike/>
          <w:color w:val="auto"/>
          <w:position w:val="-1"/>
          <w:szCs w:val="21"/>
          <w:highlight w:val="none"/>
        </w:rPr>
        <w:t>保</w:t>
      </w:r>
      <w:r>
        <w:rPr>
          <w:rFonts w:hint="eastAsia" w:ascii="宋体" w:hAnsi="宋体" w:cs="宋体"/>
          <w:strike/>
          <w:color w:val="auto"/>
          <w:spacing w:val="-2"/>
          <w:position w:val="-1"/>
          <w:szCs w:val="21"/>
          <w:highlight w:val="none"/>
        </w:rPr>
        <w:t>证金</w:t>
      </w:r>
      <w:r>
        <w:rPr>
          <w:rFonts w:hint="eastAsia" w:ascii="宋体" w:hAnsi="宋体" w:cs="宋体"/>
          <w:strike/>
          <w:color w:val="auto"/>
          <w:position w:val="-1"/>
          <w:szCs w:val="21"/>
          <w:highlight w:val="none"/>
        </w:rPr>
        <w:t>的，</w:t>
      </w:r>
      <w:r>
        <w:rPr>
          <w:rFonts w:hint="eastAsia" w:ascii="宋体" w:hAnsi="宋体" w:cs="宋体"/>
          <w:strike/>
          <w:color w:val="auto"/>
          <w:spacing w:val="-2"/>
          <w:position w:val="-1"/>
          <w:szCs w:val="21"/>
          <w:highlight w:val="none"/>
        </w:rPr>
        <w:t>评</w:t>
      </w:r>
      <w:r>
        <w:rPr>
          <w:rFonts w:hint="eastAsia" w:ascii="宋体" w:hAnsi="宋体" w:cs="宋体"/>
          <w:strike/>
          <w:color w:val="auto"/>
          <w:position w:val="-1"/>
          <w:szCs w:val="21"/>
          <w:highlight w:val="none"/>
        </w:rPr>
        <w:t>标</w:t>
      </w:r>
      <w:r>
        <w:rPr>
          <w:rFonts w:hint="eastAsia" w:ascii="宋体" w:hAnsi="宋体" w:cs="宋体"/>
          <w:strike/>
          <w:color w:val="auto"/>
          <w:spacing w:val="-2"/>
          <w:position w:val="-1"/>
          <w:szCs w:val="21"/>
          <w:highlight w:val="none"/>
        </w:rPr>
        <w:t>委</w:t>
      </w:r>
      <w:r>
        <w:rPr>
          <w:rFonts w:hint="eastAsia" w:ascii="宋体" w:hAnsi="宋体" w:cs="宋体"/>
          <w:strike/>
          <w:color w:val="auto"/>
          <w:position w:val="-1"/>
          <w:szCs w:val="21"/>
          <w:highlight w:val="none"/>
        </w:rPr>
        <w:t>员</w:t>
      </w:r>
      <w:r>
        <w:rPr>
          <w:rFonts w:hint="eastAsia" w:ascii="宋体" w:hAnsi="宋体" w:cs="宋体"/>
          <w:strike/>
          <w:color w:val="auto"/>
          <w:spacing w:val="-2"/>
          <w:position w:val="-1"/>
          <w:szCs w:val="21"/>
          <w:highlight w:val="none"/>
        </w:rPr>
        <w:t>会</w:t>
      </w:r>
      <w:r>
        <w:rPr>
          <w:rFonts w:hint="eastAsia" w:ascii="宋体" w:hAnsi="宋体" w:cs="宋体"/>
          <w:strike/>
          <w:color w:val="auto"/>
          <w:position w:val="-1"/>
          <w:szCs w:val="21"/>
          <w:highlight w:val="none"/>
        </w:rPr>
        <w:t>将</w:t>
      </w:r>
      <w:r>
        <w:rPr>
          <w:rFonts w:hint="eastAsia" w:ascii="宋体" w:hAnsi="宋体" w:cs="宋体"/>
          <w:strike/>
          <w:color w:val="auto"/>
          <w:spacing w:val="-2"/>
          <w:position w:val="-1"/>
          <w:szCs w:val="21"/>
          <w:highlight w:val="none"/>
        </w:rPr>
        <w:t>否</w:t>
      </w:r>
      <w:r>
        <w:rPr>
          <w:rFonts w:hint="eastAsia" w:ascii="宋体" w:hAnsi="宋体" w:cs="宋体"/>
          <w:strike/>
          <w:color w:val="auto"/>
          <w:position w:val="-1"/>
          <w:szCs w:val="21"/>
          <w:highlight w:val="none"/>
        </w:rPr>
        <w:t>决</w:t>
      </w:r>
      <w:r>
        <w:rPr>
          <w:rFonts w:hint="eastAsia" w:ascii="宋体" w:hAnsi="宋体" w:cs="宋体"/>
          <w:strike/>
          <w:color w:val="auto"/>
          <w:spacing w:val="-2"/>
          <w:position w:val="-1"/>
          <w:szCs w:val="21"/>
          <w:highlight w:val="none"/>
        </w:rPr>
        <w:t>其</w:t>
      </w:r>
      <w:r>
        <w:rPr>
          <w:rFonts w:hint="eastAsia" w:ascii="宋体" w:hAnsi="宋体" w:cs="宋体"/>
          <w:strike/>
          <w:color w:val="auto"/>
          <w:position w:val="-1"/>
          <w:szCs w:val="21"/>
          <w:highlight w:val="none"/>
        </w:rPr>
        <w:t>投标。</w:t>
      </w:r>
    </w:p>
    <w:p w14:paraId="1B7E43D7">
      <w:pPr>
        <w:spacing w:before="39" w:line="360" w:lineRule="auto"/>
        <w:ind w:left="100" w:right="119" w:firstLine="420"/>
        <w:rPr>
          <w:rFonts w:ascii="宋体" w:hAnsi="宋体" w:cs="宋体"/>
          <w:strike/>
          <w:color w:val="auto"/>
          <w:szCs w:val="21"/>
          <w:highlight w:val="none"/>
        </w:rPr>
      </w:pPr>
      <w:r>
        <w:rPr>
          <w:rFonts w:ascii="宋体" w:hAnsi="宋体" w:cs="宋体"/>
          <w:strike/>
          <w:color w:val="auto"/>
          <w:szCs w:val="21"/>
          <w:highlight w:val="none"/>
        </w:rPr>
        <w:t>3.4.3</w:t>
      </w:r>
      <w:r>
        <w:rPr>
          <w:rFonts w:hint="eastAsia" w:ascii="宋体" w:hAnsi="宋体" w:cs="宋体"/>
          <w:strike/>
          <w:color w:val="auto"/>
          <w:szCs w:val="21"/>
          <w:highlight w:val="none"/>
        </w:rPr>
        <w:t>招</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最</w:t>
      </w:r>
      <w:r>
        <w:rPr>
          <w:rFonts w:hint="eastAsia" w:ascii="宋体" w:hAnsi="宋体" w:cs="宋体"/>
          <w:strike/>
          <w:color w:val="auto"/>
          <w:szCs w:val="21"/>
          <w:highlight w:val="none"/>
        </w:rPr>
        <w:t>迟</w:t>
      </w:r>
      <w:r>
        <w:rPr>
          <w:rFonts w:hint="eastAsia" w:ascii="宋体" w:hAnsi="宋体" w:cs="宋体"/>
          <w:strike/>
          <w:color w:val="auto"/>
          <w:spacing w:val="-2"/>
          <w:szCs w:val="21"/>
          <w:highlight w:val="none"/>
        </w:rPr>
        <w:t>将</w:t>
      </w:r>
      <w:r>
        <w:rPr>
          <w:rFonts w:hint="eastAsia" w:ascii="宋体" w:hAnsi="宋体" w:cs="宋体"/>
          <w:strike/>
          <w:color w:val="auto"/>
          <w:szCs w:val="21"/>
          <w:highlight w:val="none"/>
        </w:rPr>
        <w:t>在</w:t>
      </w:r>
      <w:r>
        <w:rPr>
          <w:rFonts w:hint="eastAsia" w:ascii="宋体" w:hAnsi="宋体" w:cs="宋体"/>
          <w:strike/>
          <w:color w:val="auto"/>
          <w:spacing w:val="-2"/>
          <w:szCs w:val="21"/>
          <w:highlight w:val="none"/>
        </w:rPr>
        <w:t>与中</w:t>
      </w:r>
      <w:r>
        <w:rPr>
          <w:rFonts w:hint="eastAsia" w:ascii="宋体" w:hAnsi="宋体" w:cs="宋体"/>
          <w:strike/>
          <w:color w:val="auto"/>
          <w:szCs w:val="21"/>
          <w:highlight w:val="none"/>
        </w:rPr>
        <w:t>标人</w:t>
      </w:r>
      <w:r>
        <w:rPr>
          <w:rFonts w:hint="eastAsia" w:ascii="宋体" w:hAnsi="宋体" w:cs="宋体"/>
          <w:strike/>
          <w:color w:val="auto"/>
          <w:spacing w:val="-2"/>
          <w:szCs w:val="21"/>
          <w:highlight w:val="none"/>
        </w:rPr>
        <w:t>签</w:t>
      </w:r>
      <w:r>
        <w:rPr>
          <w:rFonts w:hint="eastAsia" w:ascii="宋体" w:hAnsi="宋体" w:cs="宋体"/>
          <w:strike/>
          <w:color w:val="auto"/>
          <w:szCs w:val="21"/>
          <w:highlight w:val="none"/>
        </w:rPr>
        <w:t>订</w:t>
      </w:r>
      <w:r>
        <w:rPr>
          <w:rFonts w:hint="eastAsia" w:ascii="宋体" w:hAnsi="宋体" w:cs="宋体"/>
          <w:strike/>
          <w:color w:val="auto"/>
          <w:spacing w:val="-2"/>
          <w:szCs w:val="21"/>
          <w:highlight w:val="none"/>
        </w:rPr>
        <w:t>合同</w:t>
      </w:r>
      <w:r>
        <w:rPr>
          <w:rFonts w:hint="eastAsia" w:ascii="宋体" w:hAnsi="宋体" w:cs="宋体"/>
          <w:strike/>
          <w:color w:val="auto"/>
          <w:szCs w:val="21"/>
          <w:highlight w:val="none"/>
        </w:rPr>
        <w:t>后</w:t>
      </w:r>
      <w:r>
        <w:rPr>
          <w:rFonts w:ascii="宋体" w:hAnsi="宋体" w:cs="宋体"/>
          <w:strike/>
          <w:color w:val="auto"/>
          <w:szCs w:val="21"/>
          <w:highlight w:val="none"/>
        </w:rPr>
        <w:t>5</w:t>
      </w:r>
      <w:r>
        <w:rPr>
          <w:rFonts w:hint="eastAsia" w:ascii="宋体" w:hAnsi="宋体" w:cs="宋体"/>
          <w:strike/>
          <w:color w:val="auto"/>
          <w:spacing w:val="-2"/>
          <w:szCs w:val="21"/>
          <w:highlight w:val="none"/>
        </w:rPr>
        <w:t>日内</w:t>
      </w:r>
      <w:r>
        <w:rPr>
          <w:rFonts w:hint="eastAsia" w:ascii="宋体" w:hAnsi="宋体" w:cs="宋体"/>
          <w:strike/>
          <w:color w:val="auto"/>
          <w:spacing w:val="-74"/>
          <w:szCs w:val="21"/>
          <w:highlight w:val="none"/>
        </w:rPr>
        <w:t>，</w:t>
      </w:r>
      <w:r>
        <w:rPr>
          <w:rFonts w:hint="eastAsia" w:ascii="宋体" w:hAnsi="宋体" w:cs="宋体"/>
          <w:strike/>
          <w:color w:val="auto"/>
          <w:spacing w:val="-2"/>
          <w:szCs w:val="21"/>
          <w:highlight w:val="none"/>
        </w:rPr>
        <w:t>向</w:t>
      </w:r>
      <w:r>
        <w:rPr>
          <w:rFonts w:hint="eastAsia" w:ascii="宋体" w:hAnsi="宋体" w:cs="宋体"/>
          <w:strike/>
          <w:color w:val="auto"/>
          <w:szCs w:val="21"/>
          <w:highlight w:val="none"/>
        </w:rPr>
        <w:t>未中</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的</w:t>
      </w:r>
      <w:r>
        <w:rPr>
          <w:rFonts w:hint="eastAsia" w:ascii="宋体" w:hAnsi="宋体" w:cs="宋体"/>
          <w:strike/>
          <w:color w:val="auto"/>
          <w:spacing w:val="-2"/>
          <w:szCs w:val="21"/>
          <w:highlight w:val="none"/>
        </w:rPr>
        <w:t>投</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人</w:t>
      </w:r>
      <w:r>
        <w:rPr>
          <w:rFonts w:hint="eastAsia" w:ascii="宋体" w:hAnsi="宋体" w:cs="宋体"/>
          <w:strike/>
          <w:color w:val="auto"/>
          <w:szCs w:val="21"/>
          <w:highlight w:val="none"/>
        </w:rPr>
        <w:t>和</w:t>
      </w:r>
      <w:r>
        <w:rPr>
          <w:rFonts w:hint="eastAsia" w:ascii="宋体" w:hAnsi="宋体" w:cs="宋体"/>
          <w:strike/>
          <w:color w:val="auto"/>
          <w:spacing w:val="-2"/>
          <w:szCs w:val="21"/>
          <w:highlight w:val="none"/>
        </w:rPr>
        <w:t>中</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人</w:t>
      </w:r>
      <w:r>
        <w:rPr>
          <w:rFonts w:hint="eastAsia" w:ascii="宋体" w:hAnsi="宋体" w:cs="宋体"/>
          <w:strike/>
          <w:color w:val="auto"/>
          <w:szCs w:val="21"/>
          <w:highlight w:val="none"/>
        </w:rPr>
        <w:t>退还</w:t>
      </w:r>
      <w:r>
        <w:rPr>
          <w:rFonts w:hint="eastAsia" w:ascii="宋体" w:hAnsi="宋体" w:cs="宋体"/>
          <w:strike/>
          <w:color w:val="auto"/>
          <w:spacing w:val="-2"/>
          <w:szCs w:val="21"/>
          <w:highlight w:val="none"/>
        </w:rPr>
        <w:t>投</w:t>
      </w:r>
      <w:r>
        <w:rPr>
          <w:rFonts w:hint="eastAsia" w:ascii="宋体" w:hAnsi="宋体" w:cs="宋体"/>
          <w:strike/>
          <w:color w:val="auto"/>
          <w:szCs w:val="21"/>
          <w:highlight w:val="none"/>
        </w:rPr>
        <w:t>标保证金</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保</w:t>
      </w:r>
      <w:r>
        <w:rPr>
          <w:rFonts w:hint="eastAsia" w:ascii="宋体" w:hAnsi="宋体" w:cs="宋体"/>
          <w:strike/>
          <w:color w:val="auto"/>
          <w:spacing w:val="-2"/>
          <w:szCs w:val="21"/>
          <w:highlight w:val="none"/>
        </w:rPr>
        <w:t>证</w:t>
      </w:r>
      <w:r>
        <w:rPr>
          <w:rFonts w:hint="eastAsia" w:ascii="宋体" w:hAnsi="宋体" w:cs="宋体"/>
          <w:strike/>
          <w:color w:val="auto"/>
          <w:szCs w:val="21"/>
          <w:highlight w:val="none"/>
        </w:rPr>
        <w:t>金</w:t>
      </w:r>
      <w:r>
        <w:rPr>
          <w:rFonts w:hint="eastAsia" w:ascii="宋体" w:hAnsi="宋体" w:cs="宋体"/>
          <w:strike/>
          <w:color w:val="auto"/>
          <w:spacing w:val="-2"/>
          <w:szCs w:val="21"/>
          <w:highlight w:val="none"/>
        </w:rPr>
        <w:t>以</w:t>
      </w:r>
      <w:r>
        <w:rPr>
          <w:rFonts w:hint="eastAsia" w:ascii="宋体" w:hAnsi="宋体" w:cs="宋体"/>
          <w:strike/>
          <w:color w:val="auto"/>
          <w:szCs w:val="21"/>
          <w:highlight w:val="none"/>
        </w:rPr>
        <w:t>现</w:t>
      </w:r>
      <w:r>
        <w:rPr>
          <w:rFonts w:hint="eastAsia" w:ascii="宋体" w:hAnsi="宋体" w:cs="宋体"/>
          <w:strike/>
          <w:color w:val="auto"/>
          <w:spacing w:val="-2"/>
          <w:szCs w:val="21"/>
          <w:highlight w:val="none"/>
        </w:rPr>
        <w:t>金</w:t>
      </w:r>
      <w:r>
        <w:rPr>
          <w:rFonts w:hint="eastAsia" w:ascii="宋体" w:hAnsi="宋体" w:cs="宋体"/>
          <w:strike/>
          <w:color w:val="auto"/>
          <w:szCs w:val="21"/>
          <w:highlight w:val="none"/>
        </w:rPr>
        <w:t>或者</w:t>
      </w:r>
      <w:r>
        <w:rPr>
          <w:rFonts w:hint="eastAsia" w:ascii="宋体" w:hAnsi="宋体" w:cs="宋体"/>
          <w:strike/>
          <w:color w:val="auto"/>
          <w:spacing w:val="-2"/>
          <w:szCs w:val="21"/>
          <w:highlight w:val="none"/>
        </w:rPr>
        <w:t>支</w:t>
      </w:r>
      <w:r>
        <w:rPr>
          <w:rFonts w:hint="eastAsia" w:ascii="宋体" w:hAnsi="宋体" w:cs="宋体"/>
          <w:strike/>
          <w:color w:val="auto"/>
          <w:szCs w:val="21"/>
          <w:highlight w:val="none"/>
        </w:rPr>
        <w:t>票</w:t>
      </w:r>
      <w:r>
        <w:rPr>
          <w:rFonts w:hint="eastAsia" w:ascii="宋体" w:hAnsi="宋体" w:cs="宋体"/>
          <w:strike/>
          <w:color w:val="auto"/>
          <w:spacing w:val="-2"/>
          <w:szCs w:val="21"/>
          <w:highlight w:val="none"/>
        </w:rPr>
        <w:t>形</w:t>
      </w:r>
      <w:r>
        <w:rPr>
          <w:rFonts w:hint="eastAsia" w:ascii="宋体" w:hAnsi="宋体" w:cs="宋体"/>
          <w:strike/>
          <w:color w:val="auto"/>
          <w:szCs w:val="21"/>
          <w:highlight w:val="none"/>
        </w:rPr>
        <w:t>式</w:t>
      </w:r>
      <w:r>
        <w:rPr>
          <w:rFonts w:hint="eastAsia" w:ascii="宋体" w:hAnsi="宋体" w:cs="宋体"/>
          <w:strike/>
          <w:color w:val="auto"/>
          <w:spacing w:val="-2"/>
          <w:szCs w:val="21"/>
          <w:highlight w:val="none"/>
        </w:rPr>
        <w:t>递</w:t>
      </w:r>
      <w:r>
        <w:rPr>
          <w:rFonts w:hint="eastAsia" w:ascii="宋体" w:hAnsi="宋体" w:cs="宋体"/>
          <w:strike/>
          <w:color w:val="auto"/>
          <w:szCs w:val="21"/>
          <w:highlight w:val="none"/>
        </w:rPr>
        <w:t>交</w:t>
      </w:r>
      <w:r>
        <w:rPr>
          <w:rFonts w:hint="eastAsia" w:ascii="宋体" w:hAnsi="宋体" w:cs="宋体"/>
          <w:strike/>
          <w:color w:val="auto"/>
          <w:spacing w:val="-2"/>
          <w:szCs w:val="21"/>
          <w:highlight w:val="none"/>
        </w:rPr>
        <w:t>的</w:t>
      </w:r>
      <w:r>
        <w:rPr>
          <w:rFonts w:hint="eastAsia" w:ascii="宋体" w:hAnsi="宋体" w:cs="宋体"/>
          <w:strike/>
          <w:color w:val="auto"/>
          <w:szCs w:val="21"/>
          <w:highlight w:val="none"/>
        </w:rPr>
        <w:t>，</w:t>
      </w:r>
      <w:r>
        <w:rPr>
          <w:rFonts w:hint="eastAsia" w:ascii="宋体" w:hAnsi="宋体" w:cs="宋体"/>
          <w:strike/>
          <w:color w:val="auto"/>
          <w:spacing w:val="-2"/>
          <w:szCs w:val="21"/>
          <w:highlight w:val="none"/>
        </w:rPr>
        <w:t>还</w:t>
      </w:r>
      <w:r>
        <w:rPr>
          <w:rFonts w:hint="eastAsia" w:ascii="宋体" w:hAnsi="宋体" w:cs="宋体"/>
          <w:strike/>
          <w:color w:val="auto"/>
          <w:szCs w:val="21"/>
          <w:highlight w:val="none"/>
        </w:rPr>
        <w:t>应退</w:t>
      </w:r>
      <w:r>
        <w:rPr>
          <w:rFonts w:hint="eastAsia" w:ascii="宋体" w:hAnsi="宋体" w:cs="宋体"/>
          <w:strike/>
          <w:color w:val="auto"/>
          <w:spacing w:val="-2"/>
          <w:szCs w:val="21"/>
          <w:highlight w:val="none"/>
        </w:rPr>
        <w:t>还</w:t>
      </w:r>
      <w:r>
        <w:rPr>
          <w:rFonts w:hint="eastAsia" w:ascii="宋体" w:hAnsi="宋体" w:cs="宋体"/>
          <w:strike/>
          <w:color w:val="auto"/>
          <w:szCs w:val="21"/>
          <w:highlight w:val="none"/>
        </w:rPr>
        <w:t>银</w:t>
      </w:r>
      <w:r>
        <w:rPr>
          <w:rFonts w:hint="eastAsia" w:ascii="宋体" w:hAnsi="宋体" w:cs="宋体"/>
          <w:strike/>
          <w:color w:val="auto"/>
          <w:spacing w:val="-2"/>
          <w:szCs w:val="21"/>
          <w:highlight w:val="none"/>
        </w:rPr>
        <w:t>行</w:t>
      </w:r>
      <w:r>
        <w:rPr>
          <w:rFonts w:hint="eastAsia" w:ascii="宋体" w:hAnsi="宋体" w:cs="宋体"/>
          <w:strike/>
          <w:color w:val="auto"/>
          <w:szCs w:val="21"/>
          <w:highlight w:val="none"/>
        </w:rPr>
        <w:t>同</w:t>
      </w:r>
      <w:r>
        <w:rPr>
          <w:rFonts w:hint="eastAsia" w:ascii="宋体" w:hAnsi="宋体" w:cs="宋体"/>
          <w:strike/>
          <w:color w:val="auto"/>
          <w:spacing w:val="-2"/>
          <w:szCs w:val="21"/>
          <w:highlight w:val="none"/>
        </w:rPr>
        <w:t>期</w:t>
      </w:r>
      <w:r>
        <w:rPr>
          <w:rFonts w:hint="eastAsia" w:ascii="宋体" w:hAnsi="宋体" w:cs="宋体"/>
          <w:strike/>
          <w:color w:val="auto"/>
          <w:szCs w:val="21"/>
          <w:highlight w:val="none"/>
        </w:rPr>
        <w:t>存</w:t>
      </w:r>
      <w:r>
        <w:rPr>
          <w:rFonts w:hint="eastAsia" w:ascii="宋体" w:hAnsi="宋体" w:cs="宋体"/>
          <w:strike/>
          <w:color w:val="auto"/>
          <w:spacing w:val="-2"/>
          <w:szCs w:val="21"/>
          <w:highlight w:val="none"/>
        </w:rPr>
        <w:t>款</w:t>
      </w:r>
      <w:r>
        <w:rPr>
          <w:rFonts w:hint="eastAsia" w:ascii="宋体" w:hAnsi="宋体" w:cs="宋体"/>
          <w:strike/>
          <w:color w:val="auto"/>
          <w:szCs w:val="21"/>
          <w:highlight w:val="none"/>
        </w:rPr>
        <w:t>利</w:t>
      </w:r>
      <w:r>
        <w:rPr>
          <w:rFonts w:hint="eastAsia" w:ascii="宋体" w:hAnsi="宋体" w:cs="宋体"/>
          <w:strike/>
          <w:color w:val="auto"/>
          <w:spacing w:val="-2"/>
          <w:szCs w:val="21"/>
          <w:highlight w:val="none"/>
        </w:rPr>
        <w:t>息</w:t>
      </w:r>
      <w:r>
        <w:rPr>
          <w:rFonts w:hint="eastAsia" w:ascii="宋体" w:hAnsi="宋体" w:cs="宋体"/>
          <w:strike/>
          <w:color w:val="auto"/>
          <w:szCs w:val="21"/>
          <w:highlight w:val="none"/>
        </w:rPr>
        <w:t>。</w:t>
      </w:r>
    </w:p>
    <w:p w14:paraId="57EC3654">
      <w:pPr>
        <w:spacing w:before="11" w:line="360" w:lineRule="auto"/>
        <w:ind w:left="520" w:right="-20"/>
        <w:jc w:val="left"/>
        <w:rPr>
          <w:rFonts w:ascii="宋体" w:hAnsi="宋体" w:cs="宋体"/>
          <w:strike/>
          <w:color w:val="auto"/>
          <w:szCs w:val="21"/>
          <w:highlight w:val="none"/>
        </w:rPr>
      </w:pPr>
      <w:r>
        <w:rPr>
          <w:rFonts w:ascii="宋体" w:hAnsi="宋体" w:cs="宋体"/>
          <w:strike/>
          <w:color w:val="auto"/>
          <w:szCs w:val="21"/>
          <w:highlight w:val="none"/>
        </w:rPr>
        <w:t>3.4.4</w:t>
      </w:r>
      <w:r>
        <w:rPr>
          <w:rFonts w:hint="eastAsia" w:ascii="宋体" w:hAnsi="宋体" w:cs="宋体"/>
          <w:strike/>
          <w:color w:val="auto"/>
          <w:szCs w:val="21"/>
          <w:highlight w:val="none"/>
        </w:rPr>
        <w:t>有</w:t>
      </w:r>
      <w:r>
        <w:rPr>
          <w:rFonts w:hint="eastAsia" w:ascii="宋体" w:hAnsi="宋体" w:cs="宋体"/>
          <w:strike/>
          <w:color w:val="auto"/>
          <w:spacing w:val="-2"/>
          <w:szCs w:val="21"/>
          <w:highlight w:val="none"/>
        </w:rPr>
        <w:t>下</w:t>
      </w:r>
      <w:r>
        <w:rPr>
          <w:rFonts w:hint="eastAsia" w:ascii="宋体" w:hAnsi="宋体" w:cs="宋体"/>
          <w:strike/>
          <w:color w:val="auto"/>
          <w:szCs w:val="21"/>
          <w:highlight w:val="none"/>
        </w:rPr>
        <w:t>列</w:t>
      </w:r>
      <w:r>
        <w:rPr>
          <w:rFonts w:hint="eastAsia" w:ascii="宋体" w:hAnsi="宋体" w:cs="宋体"/>
          <w:strike/>
          <w:color w:val="auto"/>
          <w:spacing w:val="-2"/>
          <w:szCs w:val="21"/>
          <w:highlight w:val="none"/>
        </w:rPr>
        <w:t>情</w:t>
      </w:r>
      <w:r>
        <w:rPr>
          <w:rFonts w:hint="eastAsia" w:ascii="宋体" w:hAnsi="宋体" w:cs="宋体"/>
          <w:strike/>
          <w:color w:val="auto"/>
          <w:szCs w:val="21"/>
          <w:highlight w:val="none"/>
        </w:rPr>
        <w:t>形</w:t>
      </w:r>
      <w:r>
        <w:rPr>
          <w:rFonts w:hint="eastAsia" w:ascii="宋体" w:hAnsi="宋体" w:cs="宋体"/>
          <w:strike/>
          <w:color w:val="auto"/>
          <w:spacing w:val="-2"/>
          <w:szCs w:val="21"/>
          <w:highlight w:val="none"/>
        </w:rPr>
        <w:t>之</w:t>
      </w:r>
      <w:r>
        <w:rPr>
          <w:rFonts w:hint="eastAsia" w:ascii="宋体" w:hAnsi="宋体" w:cs="宋体"/>
          <w:strike/>
          <w:color w:val="auto"/>
          <w:szCs w:val="21"/>
          <w:highlight w:val="none"/>
        </w:rPr>
        <w:t>一</w:t>
      </w:r>
      <w:r>
        <w:rPr>
          <w:rFonts w:hint="eastAsia" w:ascii="宋体" w:hAnsi="宋体" w:cs="宋体"/>
          <w:strike/>
          <w:color w:val="auto"/>
          <w:spacing w:val="-2"/>
          <w:szCs w:val="21"/>
          <w:highlight w:val="none"/>
        </w:rPr>
        <w:t>的，</w:t>
      </w:r>
      <w:r>
        <w:rPr>
          <w:rFonts w:hint="eastAsia" w:ascii="宋体" w:hAnsi="宋体" w:cs="宋体"/>
          <w:strike/>
          <w:color w:val="auto"/>
          <w:szCs w:val="21"/>
          <w:highlight w:val="none"/>
        </w:rPr>
        <w:t>投标</w:t>
      </w:r>
      <w:r>
        <w:rPr>
          <w:rFonts w:hint="eastAsia" w:ascii="宋体" w:hAnsi="宋体" w:cs="宋体"/>
          <w:strike/>
          <w:color w:val="auto"/>
          <w:spacing w:val="-2"/>
          <w:szCs w:val="21"/>
          <w:highlight w:val="none"/>
        </w:rPr>
        <w:t>保</w:t>
      </w:r>
      <w:r>
        <w:rPr>
          <w:rFonts w:hint="eastAsia" w:ascii="宋体" w:hAnsi="宋体" w:cs="宋体"/>
          <w:strike/>
          <w:color w:val="auto"/>
          <w:szCs w:val="21"/>
          <w:highlight w:val="none"/>
        </w:rPr>
        <w:t>证</w:t>
      </w:r>
      <w:r>
        <w:rPr>
          <w:rFonts w:hint="eastAsia" w:ascii="宋体" w:hAnsi="宋体" w:cs="宋体"/>
          <w:strike/>
          <w:color w:val="auto"/>
          <w:spacing w:val="-2"/>
          <w:szCs w:val="21"/>
          <w:highlight w:val="none"/>
        </w:rPr>
        <w:t>金</w:t>
      </w:r>
      <w:r>
        <w:rPr>
          <w:rFonts w:hint="eastAsia" w:ascii="宋体" w:hAnsi="宋体" w:cs="宋体"/>
          <w:strike/>
          <w:color w:val="auto"/>
          <w:szCs w:val="21"/>
          <w:highlight w:val="none"/>
        </w:rPr>
        <w:t>将</w:t>
      </w:r>
      <w:r>
        <w:rPr>
          <w:rFonts w:hint="eastAsia" w:ascii="宋体" w:hAnsi="宋体" w:cs="宋体"/>
          <w:strike/>
          <w:color w:val="auto"/>
          <w:spacing w:val="-2"/>
          <w:szCs w:val="21"/>
          <w:highlight w:val="none"/>
        </w:rPr>
        <w:t>不</w:t>
      </w:r>
      <w:r>
        <w:rPr>
          <w:rFonts w:hint="eastAsia" w:ascii="宋体" w:hAnsi="宋体" w:cs="宋体"/>
          <w:strike/>
          <w:color w:val="auto"/>
          <w:szCs w:val="21"/>
          <w:highlight w:val="none"/>
        </w:rPr>
        <w:t>予</w:t>
      </w:r>
      <w:r>
        <w:rPr>
          <w:rFonts w:hint="eastAsia" w:ascii="宋体" w:hAnsi="宋体" w:cs="宋体"/>
          <w:strike/>
          <w:color w:val="auto"/>
          <w:spacing w:val="-2"/>
          <w:szCs w:val="21"/>
          <w:highlight w:val="none"/>
        </w:rPr>
        <w:t>退</w:t>
      </w:r>
      <w:r>
        <w:rPr>
          <w:rFonts w:hint="eastAsia" w:ascii="宋体" w:hAnsi="宋体" w:cs="宋体"/>
          <w:strike/>
          <w:color w:val="auto"/>
          <w:szCs w:val="21"/>
          <w:highlight w:val="none"/>
        </w:rPr>
        <w:t>还：</w:t>
      </w:r>
    </w:p>
    <w:p w14:paraId="27B52FBE">
      <w:pPr>
        <w:spacing w:before="39" w:line="360" w:lineRule="auto"/>
        <w:ind w:left="415" w:right="-20"/>
        <w:jc w:val="left"/>
        <w:rPr>
          <w:rFonts w:ascii="宋体" w:hAnsi="宋体" w:cs="宋体"/>
          <w:strike/>
          <w:color w:val="auto"/>
          <w:szCs w:val="21"/>
          <w:highlight w:val="none"/>
        </w:rPr>
      </w:pPr>
      <w:r>
        <w:rPr>
          <w:rFonts w:hint="eastAsia" w:ascii="宋体" w:hAnsi="宋体" w:cs="宋体"/>
          <w:strike/>
          <w:color w:val="auto"/>
          <w:szCs w:val="21"/>
          <w:highlight w:val="none"/>
        </w:rPr>
        <w:t>（</w:t>
      </w:r>
      <w:r>
        <w:rPr>
          <w:rFonts w:ascii="宋体" w:hAnsi="宋体" w:cs="宋体"/>
          <w:strike/>
          <w:color w:val="auto"/>
          <w:szCs w:val="21"/>
          <w:highlight w:val="none"/>
        </w:rPr>
        <w:t>1</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在</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有</w:t>
      </w:r>
      <w:r>
        <w:rPr>
          <w:rFonts w:hint="eastAsia" w:ascii="宋体" w:hAnsi="宋体" w:cs="宋体"/>
          <w:strike/>
          <w:color w:val="auto"/>
          <w:spacing w:val="-2"/>
          <w:szCs w:val="21"/>
          <w:highlight w:val="none"/>
        </w:rPr>
        <w:t>效期</w:t>
      </w:r>
      <w:r>
        <w:rPr>
          <w:rFonts w:hint="eastAsia" w:ascii="宋体" w:hAnsi="宋体" w:cs="宋体"/>
          <w:strike/>
          <w:color w:val="auto"/>
          <w:szCs w:val="21"/>
          <w:highlight w:val="none"/>
        </w:rPr>
        <w:t>内撤</w:t>
      </w:r>
      <w:r>
        <w:rPr>
          <w:rFonts w:hint="eastAsia" w:ascii="宋体" w:hAnsi="宋体" w:cs="宋体"/>
          <w:strike/>
          <w:color w:val="auto"/>
          <w:spacing w:val="-2"/>
          <w:szCs w:val="21"/>
          <w:highlight w:val="none"/>
        </w:rPr>
        <w:t>销</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文</w:t>
      </w:r>
      <w:r>
        <w:rPr>
          <w:rFonts w:hint="eastAsia" w:ascii="宋体" w:hAnsi="宋体" w:cs="宋体"/>
          <w:strike/>
          <w:color w:val="auto"/>
          <w:spacing w:val="-2"/>
          <w:szCs w:val="21"/>
          <w:highlight w:val="none"/>
        </w:rPr>
        <w:t>件</w:t>
      </w:r>
      <w:r>
        <w:rPr>
          <w:rFonts w:hint="eastAsia" w:ascii="宋体" w:hAnsi="宋体" w:cs="宋体"/>
          <w:strike/>
          <w:color w:val="auto"/>
          <w:szCs w:val="21"/>
          <w:highlight w:val="none"/>
        </w:rPr>
        <w:t>；</w:t>
      </w:r>
    </w:p>
    <w:p w14:paraId="43B63F35">
      <w:pPr>
        <w:spacing w:before="37" w:line="360" w:lineRule="auto"/>
        <w:ind w:left="100" w:right="123" w:firstLine="314"/>
        <w:jc w:val="left"/>
        <w:rPr>
          <w:rFonts w:ascii="宋体" w:hAnsi="宋体" w:cs="宋体"/>
          <w:strike/>
          <w:color w:val="auto"/>
          <w:szCs w:val="21"/>
          <w:highlight w:val="none"/>
        </w:rPr>
      </w:pPr>
      <w:r>
        <w:rPr>
          <w:rFonts w:hint="eastAsia" w:ascii="宋体" w:hAnsi="宋体" w:cs="宋体"/>
          <w:strike/>
          <w:color w:val="auto"/>
          <w:szCs w:val="21"/>
          <w:highlight w:val="none"/>
        </w:rPr>
        <w:t>（</w:t>
      </w:r>
      <w:r>
        <w:rPr>
          <w:rFonts w:ascii="宋体" w:hAnsi="宋体" w:cs="宋体"/>
          <w:strike/>
          <w:color w:val="auto"/>
          <w:szCs w:val="21"/>
          <w:highlight w:val="none"/>
        </w:rPr>
        <w:t>2）中标人在收到</w:t>
      </w:r>
      <w:r>
        <w:rPr>
          <w:rFonts w:hint="eastAsia" w:ascii="宋体" w:hAnsi="宋体" w:cs="宋体"/>
          <w:strike/>
          <w:color w:val="auto"/>
          <w:spacing w:val="-2"/>
          <w:szCs w:val="21"/>
          <w:highlight w:val="none"/>
        </w:rPr>
        <w:t>中</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通</w:t>
      </w:r>
      <w:r>
        <w:rPr>
          <w:rFonts w:hint="eastAsia" w:ascii="宋体" w:hAnsi="宋体" w:cs="宋体"/>
          <w:strike/>
          <w:color w:val="auto"/>
          <w:szCs w:val="21"/>
          <w:highlight w:val="none"/>
        </w:rPr>
        <w:t>知书后，无正当</w:t>
      </w:r>
      <w:r>
        <w:rPr>
          <w:rFonts w:hint="eastAsia" w:ascii="宋体" w:hAnsi="宋体" w:cs="宋体"/>
          <w:strike/>
          <w:color w:val="auto"/>
          <w:spacing w:val="-2"/>
          <w:szCs w:val="21"/>
          <w:highlight w:val="none"/>
        </w:rPr>
        <w:t>理</w:t>
      </w:r>
      <w:r>
        <w:rPr>
          <w:rFonts w:hint="eastAsia" w:ascii="宋体" w:hAnsi="宋体" w:cs="宋体"/>
          <w:strike/>
          <w:color w:val="auto"/>
          <w:szCs w:val="21"/>
          <w:highlight w:val="none"/>
        </w:rPr>
        <w:t>由不</w:t>
      </w:r>
      <w:r>
        <w:rPr>
          <w:rFonts w:hint="eastAsia" w:ascii="宋体" w:hAnsi="宋体" w:cs="宋体"/>
          <w:strike/>
          <w:color w:val="auto"/>
          <w:spacing w:val="-2"/>
          <w:szCs w:val="21"/>
          <w:highlight w:val="none"/>
        </w:rPr>
        <w:t>与</w:t>
      </w:r>
      <w:r>
        <w:rPr>
          <w:rFonts w:hint="eastAsia" w:ascii="宋体" w:hAnsi="宋体" w:cs="宋体"/>
          <w:strike/>
          <w:color w:val="auto"/>
          <w:szCs w:val="21"/>
          <w:highlight w:val="none"/>
        </w:rPr>
        <w:t>招标人订立合同</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在签</w:t>
      </w:r>
      <w:r>
        <w:rPr>
          <w:rFonts w:hint="eastAsia" w:ascii="宋体" w:hAnsi="宋体" w:cs="宋体"/>
          <w:strike/>
          <w:color w:val="auto"/>
          <w:spacing w:val="-2"/>
          <w:szCs w:val="21"/>
          <w:highlight w:val="none"/>
        </w:rPr>
        <w:t>订</w:t>
      </w:r>
      <w:r>
        <w:rPr>
          <w:rFonts w:hint="eastAsia" w:ascii="宋体" w:hAnsi="宋体" w:cs="宋体"/>
          <w:strike/>
          <w:color w:val="auto"/>
          <w:szCs w:val="21"/>
          <w:highlight w:val="none"/>
        </w:rPr>
        <w:t>合同时向招标人提</w:t>
      </w:r>
      <w:r>
        <w:rPr>
          <w:rFonts w:hint="eastAsia" w:ascii="宋体" w:hAnsi="宋体" w:cs="宋体"/>
          <w:strike/>
          <w:color w:val="auto"/>
          <w:spacing w:val="-2"/>
          <w:szCs w:val="21"/>
          <w:highlight w:val="none"/>
        </w:rPr>
        <w:t>出</w:t>
      </w:r>
      <w:r>
        <w:rPr>
          <w:rFonts w:hint="eastAsia" w:ascii="宋体" w:hAnsi="宋体" w:cs="宋体"/>
          <w:strike/>
          <w:color w:val="auto"/>
          <w:szCs w:val="21"/>
          <w:highlight w:val="none"/>
        </w:rPr>
        <w:t>附</w:t>
      </w:r>
      <w:r>
        <w:rPr>
          <w:rFonts w:hint="eastAsia" w:ascii="宋体" w:hAnsi="宋体" w:cs="宋体"/>
          <w:strike/>
          <w:color w:val="auto"/>
          <w:spacing w:val="-2"/>
          <w:szCs w:val="21"/>
          <w:highlight w:val="none"/>
        </w:rPr>
        <w:t>加</w:t>
      </w:r>
      <w:r>
        <w:rPr>
          <w:rFonts w:hint="eastAsia" w:ascii="宋体" w:hAnsi="宋体" w:cs="宋体"/>
          <w:strike/>
          <w:color w:val="auto"/>
          <w:szCs w:val="21"/>
          <w:highlight w:val="none"/>
        </w:rPr>
        <w:t>条</w:t>
      </w:r>
      <w:r>
        <w:rPr>
          <w:rFonts w:hint="eastAsia" w:ascii="宋体" w:hAnsi="宋体" w:cs="宋体"/>
          <w:strike/>
          <w:color w:val="auto"/>
          <w:spacing w:val="-2"/>
          <w:szCs w:val="21"/>
          <w:highlight w:val="none"/>
        </w:rPr>
        <w:t>件</w:t>
      </w:r>
      <w:r>
        <w:rPr>
          <w:rFonts w:hint="eastAsia" w:ascii="宋体" w:hAnsi="宋体" w:cs="宋体"/>
          <w:strike/>
          <w:color w:val="auto"/>
          <w:szCs w:val="21"/>
          <w:highlight w:val="none"/>
        </w:rPr>
        <w:t>，</w:t>
      </w:r>
      <w:r>
        <w:rPr>
          <w:rFonts w:hint="eastAsia" w:ascii="宋体" w:hAnsi="宋体" w:cs="宋体"/>
          <w:strike/>
          <w:color w:val="auto"/>
          <w:spacing w:val="-2"/>
          <w:szCs w:val="21"/>
          <w:highlight w:val="none"/>
        </w:rPr>
        <w:t>或</w:t>
      </w:r>
      <w:r>
        <w:rPr>
          <w:rFonts w:hint="eastAsia" w:ascii="宋体" w:hAnsi="宋体" w:cs="宋体"/>
          <w:strike/>
          <w:color w:val="auto"/>
          <w:szCs w:val="21"/>
          <w:highlight w:val="none"/>
        </w:rPr>
        <w:t>者</w:t>
      </w:r>
      <w:r>
        <w:rPr>
          <w:rFonts w:hint="eastAsia" w:ascii="宋体" w:hAnsi="宋体" w:cs="宋体"/>
          <w:strike/>
          <w:color w:val="auto"/>
          <w:spacing w:val="-2"/>
          <w:szCs w:val="21"/>
          <w:highlight w:val="none"/>
        </w:rPr>
        <w:t>不</w:t>
      </w:r>
      <w:r>
        <w:rPr>
          <w:rFonts w:hint="eastAsia" w:ascii="宋体" w:hAnsi="宋体" w:cs="宋体"/>
          <w:strike/>
          <w:color w:val="auto"/>
          <w:szCs w:val="21"/>
          <w:highlight w:val="none"/>
        </w:rPr>
        <w:t>按照</w:t>
      </w:r>
      <w:r>
        <w:rPr>
          <w:rFonts w:hint="eastAsia" w:ascii="宋体" w:hAnsi="宋体" w:cs="宋体"/>
          <w:strike/>
          <w:color w:val="auto"/>
          <w:spacing w:val="-2"/>
          <w:szCs w:val="21"/>
          <w:highlight w:val="none"/>
        </w:rPr>
        <w:t>招</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文</w:t>
      </w:r>
      <w:r>
        <w:rPr>
          <w:rFonts w:hint="eastAsia" w:ascii="宋体" w:hAnsi="宋体" w:cs="宋体"/>
          <w:strike/>
          <w:color w:val="auto"/>
          <w:szCs w:val="21"/>
          <w:highlight w:val="none"/>
        </w:rPr>
        <w:t>件</w:t>
      </w:r>
      <w:r>
        <w:rPr>
          <w:rFonts w:hint="eastAsia" w:ascii="宋体" w:hAnsi="宋体" w:cs="宋体"/>
          <w:strike/>
          <w:color w:val="auto"/>
          <w:spacing w:val="-2"/>
          <w:szCs w:val="21"/>
          <w:highlight w:val="none"/>
        </w:rPr>
        <w:t>要</w:t>
      </w:r>
      <w:r>
        <w:rPr>
          <w:rFonts w:hint="eastAsia" w:ascii="宋体" w:hAnsi="宋体" w:cs="宋体"/>
          <w:strike/>
          <w:color w:val="auto"/>
          <w:szCs w:val="21"/>
          <w:highlight w:val="none"/>
        </w:rPr>
        <w:t>求</w:t>
      </w:r>
      <w:r>
        <w:rPr>
          <w:rFonts w:hint="eastAsia" w:ascii="宋体" w:hAnsi="宋体" w:cs="宋体"/>
          <w:strike/>
          <w:color w:val="auto"/>
          <w:spacing w:val="-2"/>
          <w:szCs w:val="21"/>
          <w:highlight w:val="none"/>
        </w:rPr>
        <w:t>提</w:t>
      </w:r>
      <w:r>
        <w:rPr>
          <w:rFonts w:hint="eastAsia" w:ascii="宋体" w:hAnsi="宋体" w:cs="宋体"/>
          <w:strike/>
          <w:color w:val="auto"/>
          <w:szCs w:val="21"/>
          <w:highlight w:val="none"/>
        </w:rPr>
        <w:t>交</w:t>
      </w:r>
      <w:r>
        <w:rPr>
          <w:rFonts w:hint="eastAsia" w:ascii="宋体" w:hAnsi="宋体" w:cs="宋体"/>
          <w:strike/>
          <w:color w:val="auto"/>
          <w:spacing w:val="-2"/>
          <w:szCs w:val="21"/>
          <w:highlight w:val="none"/>
        </w:rPr>
        <w:t>履</w:t>
      </w:r>
      <w:r>
        <w:rPr>
          <w:rFonts w:hint="eastAsia" w:ascii="宋体" w:hAnsi="宋体" w:cs="宋体"/>
          <w:strike/>
          <w:color w:val="auto"/>
          <w:szCs w:val="21"/>
          <w:highlight w:val="none"/>
        </w:rPr>
        <w:t>约保</w:t>
      </w:r>
      <w:r>
        <w:rPr>
          <w:rFonts w:hint="eastAsia" w:ascii="宋体" w:hAnsi="宋体" w:cs="宋体"/>
          <w:strike/>
          <w:color w:val="auto"/>
          <w:spacing w:val="-2"/>
          <w:szCs w:val="21"/>
          <w:highlight w:val="none"/>
        </w:rPr>
        <w:t>证</w:t>
      </w:r>
      <w:r>
        <w:rPr>
          <w:rFonts w:hint="eastAsia" w:ascii="宋体" w:hAnsi="宋体" w:cs="宋体"/>
          <w:strike/>
          <w:color w:val="auto"/>
          <w:szCs w:val="21"/>
          <w:highlight w:val="none"/>
        </w:rPr>
        <w:t>金；</w:t>
      </w:r>
    </w:p>
    <w:p w14:paraId="193ED284">
      <w:pPr>
        <w:spacing w:before="9" w:line="360" w:lineRule="auto"/>
        <w:ind w:left="415" w:right="-20"/>
        <w:jc w:val="left"/>
        <w:rPr>
          <w:rFonts w:ascii="宋体" w:hAnsi="宋体" w:cs="宋体"/>
          <w:strike/>
          <w:color w:val="auto"/>
          <w:szCs w:val="21"/>
          <w:highlight w:val="none"/>
        </w:rPr>
      </w:pPr>
      <w:r>
        <w:rPr>
          <w:rFonts w:hint="eastAsia" w:ascii="宋体" w:hAnsi="宋体" w:cs="宋体"/>
          <w:strike/>
          <w:color w:val="auto"/>
          <w:szCs w:val="21"/>
          <w:highlight w:val="none"/>
        </w:rPr>
        <w:t>（</w:t>
      </w:r>
      <w:r>
        <w:rPr>
          <w:rFonts w:ascii="宋体" w:hAnsi="宋体" w:cs="宋体"/>
          <w:strike/>
          <w:color w:val="auto"/>
          <w:szCs w:val="21"/>
          <w:highlight w:val="none"/>
        </w:rPr>
        <w:t>3</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发</w:t>
      </w:r>
      <w:r>
        <w:rPr>
          <w:rFonts w:hint="eastAsia" w:ascii="宋体" w:hAnsi="宋体" w:cs="宋体"/>
          <w:strike/>
          <w:color w:val="auto"/>
          <w:spacing w:val="-2"/>
          <w:szCs w:val="21"/>
          <w:highlight w:val="none"/>
        </w:rPr>
        <w:t>生</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须</w:t>
      </w:r>
      <w:r>
        <w:rPr>
          <w:rFonts w:hint="eastAsia" w:ascii="宋体" w:hAnsi="宋体" w:cs="宋体"/>
          <w:strike/>
          <w:color w:val="auto"/>
          <w:szCs w:val="21"/>
          <w:highlight w:val="none"/>
        </w:rPr>
        <w:t>知</w:t>
      </w:r>
      <w:r>
        <w:rPr>
          <w:rFonts w:hint="eastAsia" w:ascii="宋体" w:hAnsi="宋体" w:cs="宋体"/>
          <w:strike/>
          <w:color w:val="auto"/>
          <w:spacing w:val="-2"/>
          <w:szCs w:val="21"/>
          <w:highlight w:val="none"/>
        </w:rPr>
        <w:t>前附</w:t>
      </w:r>
      <w:r>
        <w:rPr>
          <w:rFonts w:hint="eastAsia" w:ascii="宋体" w:hAnsi="宋体" w:cs="宋体"/>
          <w:strike/>
          <w:color w:val="auto"/>
          <w:szCs w:val="21"/>
          <w:highlight w:val="none"/>
        </w:rPr>
        <w:t>表规</w:t>
      </w:r>
      <w:r>
        <w:rPr>
          <w:rFonts w:hint="eastAsia" w:ascii="宋体" w:hAnsi="宋体" w:cs="宋体"/>
          <w:strike/>
          <w:color w:val="auto"/>
          <w:spacing w:val="-2"/>
          <w:szCs w:val="21"/>
          <w:highlight w:val="none"/>
        </w:rPr>
        <w:t>定</w:t>
      </w:r>
      <w:r>
        <w:rPr>
          <w:rFonts w:hint="eastAsia" w:ascii="宋体" w:hAnsi="宋体" w:cs="宋体"/>
          <w:strike/>
          <w:color w:val="auto"/>
          <w:szCs w:val="21"/>
          <w:highlight w:val="none"/>
        </w:rPr>
        <w:t>的</w:t>
      </w:r>
      <w:r>
        <w:rPr>
          <w:rFonts w:hint="eastAsia" w:ascii="宋体" w:hAnsi="宋体" w:cs="宋体"/>
          <w:strike/>
          <w:color w:val="auto"/>
          <w:spacing w:val="-2"/>
          <w:szCs w:val="21"/>
          <w:highlight w:val="none"/>
        </w:rPr>
        <w:t>其</w:t>
      </w:r>
      <w:r>
        <w:rPr>
          <w:rFonts w:hint="eastAsia" w:ascii="宋体" w:hAnsi="宋体" w:cs="宋体"/>
          <w:strike/>
          <w:color w:val="auto"/>
          <w:szCs w:val="21"/>
          <w:highlight w:val="none"/>
        </w:rPr>
        <w:t>他</w:t>
      </w:r>
      <w:r>
        <w:rPr>
          <w:rFonts w:hint="eastAsia" w:ascii="宋体" w:hAnsi="宋体" w:cs="宋体"/>
          <w:strike/>
          <w:color w:val="auto"/>
          <w:spacing w:val="-2"/>
          <w:szCs w:val="21"/>
          <w:highlight w:val="none"/>
        </w:rPr>
        <w:t>可</w:t>
      </w:r>
      <w:r>
        <w:rPr>
          <w:rFonts w:hint="eastAsia" w:ascii="宋体" w:hAnsi="宋体" w:cs="宋体"/>
          <w:strike/>
          <w:color w:val="auto"/>
          <w:szCs w:val="21"/>
          <w:highlight w:val="none"/>
        </w:rPr>
        <w:t>以</w:t>
      </w:r>
      <w:r>
        <w:rPr>
          <w:rFonts w:hint="eastAsia" w:ascii="宋体" w:hAnsi="宋体" w:cs="宋体"/>
          <w:strike/>
          <w:color w:val="auto"/>
          <w:spacing w:val="-2"/>
          <w:szCs w:val="21"/>
          <w:highlight w:val="none"/>
        </w:rPr>
        <w:t>不</w:t>
      </w:r>
      <w:r>
        <w:rPr>
          <w:rFonts w:hint="eastAsia" w:ascii="宋体" w:hAnsi="宋体" w:cs="宋体"/>
          <w:strike/>
          <w:color w:val="auto"/>
          <w:szCs w:val="21"/>
          <w:highlight w:val="none"/>
        </w:rPr>
        <w:t>予</w:t>
      </w:r>
      <w:r>
        <w:rPr>
          <w:rFonts w:hint="eastAsia" w:ascii="宋体" w:hAnsi="宋体" w:cs="宋体"/>
          <w:strike/>
          <w:color w:val="auto"/>
          <w:spacing w:val="-2"/>
          <w:szCs w:val="21"/>
          <w:highlight w:val="none"/>
        </w:rPr>
        <w:t>退</w:t>
      </w:r>
      <w:r>
        <w:rPr>
          <w:rFonts w:hint="eastAsia" w:ascii="宋体" w:hAnsi="宋体" w:cs="宋体"/>
          <w:strike/>
          <w:color w:val="auto"/>
          <w:szCs w:val="21"/>
          <w:highlight w:val="none"/>
        </w:rPr>
        <w:t>还投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保</w:t>
      </w:r>
      <w:r>
        <w:rPr>
          <w:rFonts w:hint="eastAsia" w:ascii="宋体" w:hAnsi="宋体" w:cs="宋体"/>
          <w:strike/>
          <w:color w:val="auto"/>
          <w:spacing w:val="-2"/>
          <w:szCs w:val="21"/>
          <w:highlight w:val="none"/>
        </w:rPr>
        <w:t>证</w:t>
      </w:r>
      <w:r>
        <w:rPr>
          <w:rFonts w:hint="eastAsia" w:ascii="宋体" w:hAnsi="宋体" w:cs="宋体"/>
          <w:strike/>
          <w:color w:val="auto"/>
          <w:szCs w:val="21"/>
          <w:highlight w:val="none"/>
        </w:rPr>
        <w:t>金</w:t>
      </w:r>
      <w:r>
        <w:rPr>
          <w:rFonts w:hint="eastAsia" w:ascii="宋体" w:hAnsi="宋体" w:cs="宋体"/>
          <w:strike/>
          <w:color w:val="auto"/>
          <w:spacing w:val="-2"/>
          <w:szCs w:val="21"/>
          <w:highlight w:val="none"/>
        </w:rPr>
        <w:t>的</w:t>
      </w:r>
      <w:r>
        <w:rPr>
          <w:rFonts w:hint="eastAsia" w:ascii="宋体" w:hAnsi="宋体" w:cs="宋体"/>
          <w:strike/>
          <w:color w:val="auto"/>
          <w:szCs w:val="21"/>
          <w:highlight w:val="none"/>
        </w:rPr>
        <w:t>情</w:t>
      </w:r>
      <w:r>
        <w:rPr>
          <w:rFonts w:hint="eastAsia" w:ascii="宋体" w:hAnsi="宋体" w:cs="宋体"/>
          <w:strike/>
          <w:color w:val="auto"/>
          <w:spacing w:val="-2"/>
          <w:szCs w:val="21"/>
          <w:highlight w:val="none"/>
        </w:rPr>
        <w:t>形</w:t>
      </w:r>
      <w:r>
        <w:rPr>
          <w:rFonts w:hint="eastAsia" w:ascii="宋体" w:hAnsi="宋体" w:cs="宋体"/>
          <w:strike/>
          <w:color w:val="auto"/>
          <w:szCs w:val="21"/>
          <w:highlight w:val="none"/>
        </w:rPr>
        <w:t>。</w:t>
      </w:r>
    </w:p>
    <w:p w14:paraId="17B23A7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3.5 资格审查资料（适用于未进行资格预审的）</w:t>
      </w:r>
    </w:p>
    <w:p w14:paraId="10033745">
      <w:pPr>
        <w:spacing w:line="360" w:lineRule="auto"/>
        <w:ind w:right="-20" w:firstLine="518" w:firstLineChars="247"/>
        <w:jc w:val="left"/>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除投标人须知前附表另有规定外，投标人应按下列规定提供资格审查资料，以证明其满足本章第 1.4 款规定的资质、财务、业绩、信誉等要求。</w:t>
      </w:r>
    </w:p>
    <w:p w14:paraId="7792E3C5">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3.5.1企业法人营业执照或事业单位法人证书；</w:t>
      </w:r>
    </w:p>
    <w:p w14:paraId="0B6C04DE">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3.5.2“近年财务状况表”（本项目不作要求）</w:t>
      </w:r>
    </w:p>
    <w:p w14:paraId="12E4EF47">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3.5.3拟委派项目负责人相关证书；</w:t>
      </w:r>
    </w:p>
    <w:p w14:paraId="17EA32FF">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3.5.4</w:t>
      </w:r>
      <w:r>
        <w:rPr>
          <w:rFonts w:hint="eastAsia" w:ascii="宋体" w:hAnsi="宋体" w:cs="宋体"/>
          <w:color w:val="auto"/>
          <w:highlight w:val="none"/>
        </w:rPr>
        <w:t>“近年发生的诉讼及仲裁情况”</w:t>
      </w:r>
      <w:r>
        <w:rPr>
          <w:rFonts w:hint="eastAsia" w:ascii="宋体" w:hAnsi="宋体" w:cs="宋体"/>
          <w:color w:val="auto"/>
          <w:szCs w:val="21"/>
          <w:highlight w:val="none"/>
        </w:rPr>
        <w:t>（本项目不作要求）</w:t>
      </w:r>
    </w:p>
    <w:p w14:paraId="39CE7A6E">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3.5.5按照招标公告的附件一的内容签署盖章的投标人声明（原件）；</w:t>
      </w:r>
    </w:p>
    <w:p w14:paraId="48561709">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3.5.6投标人认为需要提交的其他资料。</w:t>
      </w:r>
    </w:p>
    <w:p w14:paraId="64C975EB">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3.6 备选投标方案</w:t>
      </w:r>
    </w:p>
    <w:p w14:paraId="2C98AF7E">
      <w:pPr>
        <w:spacing w:line="360" w:lineRule="auto"/>
        <w:ind w:left="100" w:right="142" w:firstLine="420"/>
        <w:rPr>
          <w:rFonts w:ascii="宋体" w:hAnsi="宋体" w:cs="宋体"/>
          <w:color w:val="auto"/>
          <w:szCs w:val="21"/>
          <w:highlight w:val="none"/>
        </w:rPr>
      </w:pPr>
      <w:r>
        <w:rPr>
          <w:rFonts w:hint="eastAsia" w:ascii="宋体" w:hAnsi="宋体" w:cs="宋体"/>
          <w:color w:val="auto"/>
          <w:szCs w:val="21"/>
          <w:highlight w:val="none"/>
        </w:rPr>
        <w:t>3.6.1 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规定</w:t>
      </w:r>
      <w:r>
        <w:rPr>
          <w:rFonts w:hint="eastAsia" w:ascii="宋体" w:hAnsi="宋体" w:cs="宋体"/>
          <w:color w:val="auto"/>
          <w:spacing w:val="-2"/>
          <w:szCs w:val="21"/>
          <w:highlight w:val="none"/>
        </w:rPr>
        <w:t>允</w:t>
      </w:r>
      <w:r>
        <w:rPr>
          <w:rFonts w:hint="eastAsia" w:ascii="宋体" w:hAnsi="宋体" w:cs="宋体"/>
          <w:color w:val="auto"/>
          <w:szCs w:val="21"/>
          <w:highlight w:val="none"/>
        </w:rPr>
        <w:t>许</w:t>
      </w:r>
      <w:r>
        <w:rPr>
          <w:rFonts w:hint="eastAsia" w:ascii="宋体" w:hAnsi="宋体" w:cs="宋体"/>
          <w:color w:val="auto"/>
          <w:spacing w:val="-2"/>
          <w:szCs w:val="21"/>
          <w:highlight w:val="none"/>
        </w:rPr>
        <w:t>外</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递交</w:t>
      </w:r>
      <w:r>
        <w:rPr>
          <w:rFonts w:hint="eastAsia" w:ascii="宋体" w:hAnsi="宋体" w:cs="宋体"/>
          <w:color w:val="auto"/>
          <w:spacing w:val="-2"/>
          <w:szCs w:val="21"/>
          <w:highlight w:val="none"/>
        </w:rPr>
        <w:t>备</w:t>
      </w:r>
      <w:r>
        <w:rPr>
          <w:rFonts w:hint="eastAsia" w:ascii="宋体" w:hAnsi="宋体" w:cs="宋体"/>
          <w:color w:val="auto"/>
          <w:szCs w:val="21"/>
          <w:highlight w:val="none"/>
        </w:rPr>
        <w:t>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r>
        <w:rPr>
          <w:rFonts w:hint="eastAsia" w:ascii="宋体" w:hAnsi="宋体" w:cs="宋体"/>
          <w:color w:val="auto"/>
          <w:spacing w:val="-41"/>
          <w:szCs w:val="21"/>
          <w:highlight w:val="none"/>
        </w:rPr>
        <w:t>，</w:t>
      </w:r>
      <w:r>
        <w:rPr>
          <w:rFonts w:hint="eastAsia" w:ascii="宋体" w:hAnsi="宋体" w:cs="宋体"/>
          <w:color w:val="auto"/>
          <w:szCs w:val="21"/>
          <w:highlight w:val="none"/>
        </w:rPr>
        <w:t>否</w:t>
      </w:r>
      <w:r>
        <w:rPr>
          <w:rFonts w:hint="eastAsia" w:ascii="宋体" w:hAnsi="宋体" w:cs="宋体"/>
          <w:color w:val="auto"/>
          <w:spacing w:val="-2"/>
          <w:szCs w:val="21"/>
          <w:highlight w:val="none"/>
        </w:rPr>
        <w:t>则</w:t>
      </w:r>
      <w:r>
        <w:rPr>
          <w:rFonts w:hint="eastAsia" w:ascii="宋体" w:hAnsi="宋体" w:cs="宋体"/>
          <w:color w:val="auto"/>
          <w:szCs w:val="21"/>
          <w:highlight w:val="none"/>
        </w:rPr>
        <w:t>其投</w:t>
      </w:r>
      <w:r>
        <w:rPr>
          <w:rFonts w:hint="eastAsia" w:ascii="宋体" w:hAnsi="宋体" w:cs="宋体"/>
          <w:color w:val="auto"/>
          <w:spacing w:val="-2"/>
          <w:szCs w:val="21"/>
          <w:highlight w:val="none"/>
        </w:rPr>
        <w:t>标</w:t>
      </w:r>
      <w:r>
        <w:rPr>
          <w:rFonts w:hint="eastAsia" w:ascii="宋体" w:hAnsi="宋体" w:cs="宋体"/>
          <w:color w:val="auto"/>
          <w:szCs w:val="21"/>
          <w:highlight w:val="none"/>
        </w:rPr>
        <w:t>将</w:t>
      </w:r>
      <w:r>
        <w:rPr>
          <w:rFonts w:hint="eastAsia" w:ascii="宋体" w:hAnsi="宋体" w:cs="宋体"/>
          <w:color w:val="auto"/>
          <w:spacing w:val="-2"/>
          <w:szCs w:val="21"/>
          <w:highlight w:val="none"/>
        </w:rPr>
        <w:t>被</w:t>
      </w:r>
      <w:r>
        <w:rPr>
          <w:rFonts w:hint="eastAsia" w:ascii="宋体" w:hAnsi="宋体" w:cs="宋体"/>
          <w:color w:val="auto"/>
          <w:szCs w:val="21"/>
          <w:highlight w:val="none"/>
        </w:rPr>
        <w:t>否 决。</w:t>
      </w:r>
    </w:p>
    <w:p w14:paraId="39959D1E">
      <w:pPr>
        <w:spacing w:before="6" w:line="360" w:lineRule="auto"/>
        <w:ind w:left="100" w:right="37" w:firstLine="420"/>
        <w:jc w:val="left"/>
        <w:rPr>
          <w:rFonts w:ascii="宋体" w:hAnsi="宋体" w:cs="宋体"/>
          <w:color w:val="auto"/>
          <w:szCs w:val="21"/>
          <w:highlight w:val="none"/>
        </w:rPr>
      </w:pPr>
      <w:r>
        <w:rPr>
          <w:rFonts w:hint="eastAsia" w:ascii="宋体" w:hAnsi="宋体" w:cs="宋体"/>
          <w:color w:val="auto"/>
          <w:szCs w:val="21"/>
          <w:highlight w:val="none"/>
        </w:rPr>
        <w:t>3.6.2 允许</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标人递交备</w:t>
      </w:r>
      <w:r>
        <w:rPr>
          <w:rFonts w:hint="eastAsia" w:ascii="宋体" w:hAnsi="宋体" w:cs="宋体"/>
          <w:color w:val="auto"/>
          <w:spacing w:val="-2"/>
          <w:szCs w:val="21"/>
          <w:highlight w:val="none"/>
        </w:rPr>
        <w:t>选</w:t>
      </w:r>
      <w:r>
        <w:rPr>
          <w:rFonts w:hint="eastAsia" w:ascii="宋体" w:hAnsi="宋体" w:cs="宋体"/>
          <w:color w:val="auto"/>
          <w:szCs w:val="21"/>
          <w:highlight w:val="none"/>
        </w:rPr>
        <w:t>投标方案的，只有</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所递交的备选投标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r>
        <w:rPr>
          <w:rFonts w:hint="eastAsia" w:ascii="宋体" w:hAnsi="宋体" w:cs="宋体"/>
          <w:color w:val="auto"/>
          <w:spacing w:val="-2"/>
          <w:szCs w:val="21"/>
          <w:highlight w:val="none"/>
        </w:rPr>
        <w:t>方</w:t>
      </w:r>
      <w:r>
        <w:rPr>
          <w:rFonts w:hint="eastAsia" w:ascii="宋体" w:hAnsi="宋体" w:cs="宋体"/>
          <w:color w:val="auto"/>
          <w:szCs w:val="21"/>
          <w:highlight w:val="none"/>
        </w:rPr>
        <w:t>可予以考虑。 评标委员会认为</w:t>
      </w:r>
      <w:r>
        <w:rPr>
          <w:rFonts w:hint="eastAsia" w:ascii="宋体" w:hAnsi="宋体" w:cs="宋体"/>
          <w:color w:val="auto"/>
          <w:spacing w:val="-2"/>
          <w:szCs w:val="21"/>
          <w:highlight w:val="none"/>
        </w:rPr>
        <w:t>中</w:t>
      </w:r>
      <w:r>
        <w:rPr>
          <w:rFonts w:hint="eastAsia" w:ascii="宋体" w:hAnsi="宋体" w:cs="宋体"/>
          <w:color w:val="auto"/>
          <w:szCs w:val="21"/>
          <w:highlight w:val="none"/>
        </w:rPr>
        <w:t>标人</w:t>
      </w:r>
      <w:r>
        <w:rPr>
          <w:rFonts w:hint="eastAsia" w:ascii="宋体" w:hAnsi="宋体" w:cs="宋体"/>
          <w:color w:val="auto"/>
          <w:spacing w:val="-2"/>
          <w:szCs w:val="21"/>
          <w:highlight w:val="none"/>
        </w:rPr>
        <w:t>的</w:t>
      </w:r>
      <w:r>
        <w:rPr>
          <w:rFonts w:hint="eastAsia" w:ascii="宋体" w:hAnsi="宋体" w:cs="宋体"/>
          <w:color w:val="auto"/>
          <w:szCs w:val="21"/>
          <w:highlight w:val="none"/>
        </w:rPr>
        <w:t>备选投标方案优</w:t>
      </w:r>
      <w:r>
        <w:rPr>
          <w:rFonts w:hint="eastAsia" w:ascii="宋体" w:hAnsi="宋体" w:cs="宋体"/>
          <w:color w:val="auto"/>
          <w:spacing w:val="-2"/>
          <w:szCs w:val="21"/>
          <w:highlight w:val="none"/>
        </w:rPr>
        <w:t>于</w:t>
      </w:r>
      <w:r>
        <w:rPr>
          <w:rFonts w:hint="eastAsia" w:ascii="宋体" w:hAnsi="宋体" w:cs="宋体"/>
          <w:color w:val="auto"/>
          <w:szCs w:val="21"/>
          <w:highlight w:val="none"/>
        </w:rPr>
        <w:t>其按</w:t>
      </w:r>
      <w:r>
        <w:rPr>
          <w:rFonts w:hint="eastAsia" w:ascii="宋体" w:hAnsi="宋体" w:cs="宋体"/>
          <w:color w:val="auto"/>
          <w:spacing w:val="-2"/>
          <w:szCs w:val="21"/>
          <w:highlight w:val="none"/>
        </w:rPr>
        <w:t>照</w:t>
      </w:r>
      <w:r>
        <w:rPr>
          <w:rFonts w:hint="eastAsia" w:ascii="宋体" w:hAnsi="宋体" w:cs="宋体"/>
          <w:color w:val="auto"/>
          <w:szCs w:val="21"/>
          <w:highlight w:val="none"/>
        </w:rPr>
        <w:t>招标文件要求编</w:t>
      </w:r>
      <w:r>
        <w:rPr>
          <w:rFonts w:hint="eastAsia" w:ascii="宋体" w:hAnsi="宋体" w:cs="宋体"/>
          <w:color w:val="auto"/>
          <w:spacing w:val="-2"/>
          <w:szCs w:val="21"/>
          <w:highlight w:val="none"/>
        </w:rPr>
        <w:t>制</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方案的，招标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可以接</w:t>
      </w:r>
      <w:r>
        <w:rPr>
          <w:rFonts w:hint="eastAsia" w:ascii="宋体" w:hAnsi="宋体" w:cs="宋体"/>
          <w:color w:val="auto"/>
          <w:spacing w:val="-2"/>
          <w:szCs w:val="21"/>
          <w:highlight w:val="none"/>
        </w:rPr>
        <w:t>受</w:t>
      </w:r>
      <w:r>
        <w:rPr>
          <w:rFonts w:hint="eastAsia" w:ascii="宋体" w:hAnsi="宋体" w:cs="宋体"/>
          <w:color w:val="auto"/>
          <w:szCs w:val="21"/>
          <w:highlight w:val="none"/>
        </w:rPr>
        <w:t>该</w:t>
      </w:r>
      <w:r>
        <w:rPr>
          <w:rFonts w:hint="eastAsia" w:ascii="宋体" w:hAnsi="宋体" w:cs="宋体"/>
          <w:color w:val="auto"/>
          <w:spacing w:val="-2"/>
          <w:szCs w:val="21"/>
          <w:highlight w:val="none"/>
        </w:rPr>
        <w:t>备</w:t>
      </w:r>
      <w:r>
        <w:rPr>
          <w:rFonts w:hint="eastAsia" w:ascii="宋体" w:hAnsi="宋体" w:cs="宋体"/>
          <w:color w:val="auto"/>
          <w:szCs w:val="21"/>
          <w:highlight w:val="none"/>
        </w:rPr>
        <w:t>选</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案。</w:t>
      </w:r>
    </w:p>
    <w:p w14:paraId="00DEAD4E">
      <w:pPr>
        <w:spacing w:before="6" w:line="360" w:lineRule="auto"/>
        <w:ind w:left="100" w:right="142" w:firstLine="420"/>
        <w:rPr>
          <w:rFonts w:ascii="宋体" w:hAnsi="宋体" w:cs="宋体"/>
          <w:color w:val="auto"/>
          <w:szCs w:val="21"/>
          <w:highlight w:val="none"/>
        </w:rPr>
      </w:pPr>
      <w:r>
        <w:rPr>
          <w:rFonts w:hint="eastAsia" w:ascii="宋体" w:hAnsi="宋体" w:cs="宋体"/>
          <w:color w:val="auto"/>
          <w:szCs w:val="21"/>
          <w:highlight w:val="none"/>
        </w:rPr>
        <w:t xml:space="preserve">3.6.3 </w:t>
      </w:r>
      <w:r>
        <w:rPr>
          <w:rFonts w:hint="eastAsia" w:ascii="宋体" w:hAnsi="宋体"/>
          <w:color w:val="auto"/>
          <w:highlight w:val="none"/>
        </w:rPr>
        <w:t>投标人提供两个或两个以上投标报价，或者在投标文件中提供一个报价，但同时提供两个或两个以上</w:t>
      </w:r>
      <w:r>
        <w:rPr>
          <w:rFonts w:hint="eastAsia" w:ascii="宋体" w:hAnsi="宋体"/>
          <w:color w:val="auto"/>
          <w:highlight w:val="none"/>
          <w:u w:val="single"/>
        </w:rPr>
        <w:t>投标</w:t>
      </w:r>
      <w:r>
        <w:rPr>
          <w:rFonts w:hint="eastAsia" w:ascii="宋体" w:hAnsi="宋体"/>
          <w:color w:val="auto"/>
          <w:highlight w:val="none"/>
        </w:rPr>
        <w:t>方案的，视为提供备选方案。</w:t>
      </w:r>
    </w:p>
    <w:p w14:paraId="463373B8">
      <w:pPr>
        <w:spacing w:before="8" w:line="360" w:lineRule="auto"/>
        <w:jc w:val="left"/>
        <w:rPr>
          <w:rFonts w:ascii="宋体" w:hAnsi="宋体" w:cs="宋体"/>
          <w:color w:val="auto"/>
          <w:sz w:val="12"/>
          <w:szCs w:val="12"/>
          <w:highlight w:val="none"/>
        </w:rPr>
      </w:pPr>
    </w:p>
    <w:p w14:paraId="541D9C58">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3.7 投标文件的编制</w:t>
      </w:r>
    </w:p>
    <w:p w14:paraId="5ADBCAFC">
      <w:pPr>
        <w:spacing w:before="6"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投标文件应按第六章“投标文件格式”进行编写，如有必要，可以增加附页，作为投标文件的组成部分。其中，投标函附录在满足招标文件实际性要求的基础上，可以提出比招标文件要求更有利于招标人的承诺。</w:t>
      </w:r>
    </w:p>
    <w:p w14:paraId="5A17B74B">
      <w:pPr>
        <w:spacing w:before="6"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3.7.2 投标文件应当对招标文件有关服务期限、投标有效期、</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要求、招标范围等实质性内容作出响应。</w:t>
      </w:r>
    </w:p>
    <w:p w14:paraId="567D056C">
      <w:pPr>
        <w:spacing w:before="6"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3.7.3投标文件全部采用电子文档，签字或盖章的具体要求见投标人须知前附表。</w:t>
      </w:r>
    </w:p>
    <w:p w14:paraId="23D887C4">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4</w:t>
      </w:r>
      <w:r>
        <w:rPr>
          <w:rFonts w:hint="eastAsia" w:ascii="宋体" w:hAnsi="宋体" w:cs="宋体"/>
          <w:b/>
          <w:bCs/>
          <w:color w:val="auto"/>
          <w:sz w:val="32"/>
          <w:szCs w:val="32"/>
          <w:highlight w:val="none"/>
        </w:rPr>
        <w:t>.</w:t>
      </w:r>
      <w:r>
        <w:rPr>
          <w:rFonts w:hint="eastAsia" w:ascii="宋体" w:hAnsi="宋体" w:cs="宋体"/>
          <w:b/>
          <w:bCs/>
          <w:color w:val="auto"/>
          <w:spacing w:val="2"/>
          <w:sz w:val="32"/>
          <w:szCs w:val="32"/>
          <w:highlight w:val="none"/>
        </w:rPr>
        <w:t>投标</w:t>
      </w:r>
    </w:p>
    <w:p w14:paraId="5AD64450">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4.1 投标文件的密封和标记</w:t>
      </w:r>
    </w:p>
    <w:p w14:paraId="78750875">
      <w:pPr>
        <w:spacing w:before="11" w:line="360" w:lineRule="auto"/>
        <w:ind w:left="100" w:right="39" w:firstLine="420"/>
        <w:rPr>
          <w:rFonts w:ascii="宋体" w:hAnsi="宋体" w:cs="宋体"/>
          <w:color w:val="auto"/>
          <w:szCs w:val="21"/>
          <w:highlight w:val="none"/>
        </w:rPr>
      </w:pPr>
      <w:r>
        <w:rPr>
          <w:rFonts w:hint="eastAsia" w:ascii="宋体" w:hAnsi="宋体" w:cs="宋体"/>
          <w:color w:val="auto"/>
          <w:szCs w:val="21"/>
          <w:highlight w:val="none"/>
        </w:rPr>
        <w:t>4.1.1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按</w:t>
      </w:r>
      <w:r>
        <w:rPr>
          <w:rFonts w:hint="eastAsia" w:ascii="宋体" w:hAnsi="宋体" w:cs="宋体"/>
          <w:color w:val="auto"/>
          <w:szCs w:val="21"/>
          <w:highlight w:val="none"/>
        </w:rPr>
        <w:t>照招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和</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标交</w:t>
      </w:r>
      <w:r>
        <w:rPr>
          <w:rFonts w:hint="eastAsia" w:ascii="宋体" w:hAnsi="宋体" w:cs="宋体"/>
          <w:color w:val="auto"/>
          <w:spacing w:val="-2"/>
          <w:szCs w:val="21"/>
          <w:highlight w:val="none"/>
        </w:rPr>
        <w:t>易</w:t>
      </w:r>
      <w:r>
        <w:rPr>
          <w:rFonts w:hint="eastAsia" w:ascii="宋体" w:hAnsi="宋体" w:cs="宋体"/>
          <w:color w:val="auto"/>
          <w:szCs w:val="21"/>
          <w:highlight w:val="none"/>
        </w:rPr>
        <w:t>平</w:t>
      </w:r>
      <w:r>
        <w:rPr>
          <w:rFonts w:hint="eastAsia" w:ascii="宋体" w:hAnsi="宋体" w:cs="宋体"/>
          <w:color w:val="auto"/>
          <w:spacing w:val="-2"/>
          <w:szCs w:val="21"/>
          <w:highlight w:val="none"/>
        </w:rPr>
        <w:t>台</w:t>
      </w:r>
      <w:r>
        <w:rPr>
          <w:rFonts w:hint="eastAsia" w:ascii="宋体" w:hAnsi="宋体" w:cs="宋体"/>
          <w:color w:val="auto"/>
          <w:szCs w:val="21"/>
          <w:highlight w:val="none"/>
        </w:rPr>
        <w:t>的</w:t>
      </w:r>
      <w:r>
        <w:rPr>
          <w:rFonts w:hint="eastAsia" w:ascii="宋体" w:hAnsi="宋体" w:cs="宋体"/>
          <w:color w:val="auto"/>
          <w:spacing w:val="-2"/>
          <w:szCs w:val="21"/>
          <w:highlight w:val="none"/>
        </w:rPr>
        <w:t>要</w:t>
      </w:r>
      <w:r>
        <w:rPr>
          <w:rFonts w:hint="eastAsia" w:ascii="宋体" w:hAnsi="宋体" w:cs="宋体"/>
          <w:color w:val="auto"/>
          <w:szCs w:val="21"/>
          <w:highlight w:val="none"/>
        </w:rPr>
        <w:t>求</w:t>
      </w:r>
      <w:r>
        <w:rPr>
          <w:rFonts w:hint="eastAsia" w:ascii="宋体" w:hAnsi="宋体" w:cs="宋体"/>
          <w:color w:val="auto"/>
          <w:spacing w:val="-2"/>
          <w:szCs w:val="21"/>
          <w:highlight w:val="none"/>
        </w:rPr>
        <w:t>加</w:t>
      </w:r>
      <w:r>
        <w:rPr>
          <w:rFonts w:hint="eastAsia" w:ascii="宋体" w:hAnsi="宋体" w:cs="宋体"/>
          <w:color w:val="auto"/>
          <w:szCs w:val="21"/>
          <w:highlight w:val="none"/>
        </w:rPr>
        <w:t>密</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件，具</w:t>
      </w:r>
      <w:r>
        <w:rPr>
          <w:rFonts w:hint="eastAsia" w:ascii="宋体" w:hAnsi="宋体" w:cs="宋体"/>
          <w:color w:val="auto"/>
          <w:szCs w:val="21"/>
          <w:highlight w:val="none"/>
        </w:rPr>
        <w:t>体要求</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7641338C">
      <w:pPr>
        <w:spacing w:before="6"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4.1.2投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封</w:t>
      </w:r>
      <w:r>
        <w:rPr>
          <w:rFonts w:hint="eastAsia" w:ascii="宋体" w:hAnsi="宋体" w:cs="宋体"/>
          <w:color w:val="auto"/>
          <w:spacing w:val="-2"/>
          <w:szCs w:val="21"/>
          <w:highlight w:val="none"/>
        </w:rPr>
        <w:t>套</w:t>
      </w:r>
      <w:r>
        <w:rPr>
          <w:rFonts w:hint="eastAsia" w:ascii="宋体" w:hAnsi="宋体" w:cs="宋体"/>
          <w:color w:val="auto"/>
          <w:szCs w:val="21"/>
          <w:highlight w:val="none"/>
        </w:rPr>
        <w:t>上</w:t>
      </w:r>
      <w:r>
        <w:rPr>
          <w:rFonts w:hint="eastAsia" w:ascii="宋体" w:hAnsi="宋体" w:cs="宋体"/>
          <w:color w:val="auto"/>
          <w:spacing w:val="-2"/>
          <w:szCs w:val="21"/>
          <w:highlight w:val="none"/>
        </w:rPr>
        <w:t>应写</w:t>
      </w:r>
      <w:r>
        <w:rPr>
          <w:rFonts w:hint="eastAsia" w:ascii="宋体" w:hAnsi="宋体" w:cs="宋体"/>
          <w:color w:val="auto"/>
          <w:szCs w:val="21"/>
          <w:highlight w:val="none"/>
        </w:rPr>
        <w:t>明的</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见</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须</w:t>
      </w:r>
      <w:r>
        <w:rPr>
          <w:rFonts w:hint="eastAsia" w:ascii="宋体" w:hAnsi="宋体" w:cs="宋体"/>
          <w:color w:val="auto"/>
          <w:szCs w:val="21"/>
          <w:highlight w:val="none"/>
        </w:rPr>
        <w:t>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附表。</w:t>
      </w:r>
    </w:p>
    <w:p w14:paraId="19053C1D">
      <w:pPr>
        <w:spacing w:before="39" w:line="360" w:lineRule="auto"/>
        <w:ind w:left="520" w:right="-20"/>
        <w:jc w:val="left"/>
        <w:rPr>
          <w:rFonts w:ascii="宋体" w:hAnsi="宋体" w:cs="宋体"/>
          <w:color w:val="auto"/>
          <w:sz w:val="15"/>
          <w:szCs w:val="15"/>
          <w:highlight w:val="none"/>
        </w:rPr>
      </w:pPr>
      <w:r>
        <w:rPr>
          <w:rFonts w:hint="eastAsia" w:ascii="宋体" w:hAnsi="宋体" w:cs="宋体"/>
          <w:color w:val="auto"/>
          <w:szCs w:val="21"/>
          <w:highlight w:val="none"/>
        </w:rPr>
        <w:t>4.1.3未</w:t>
      </w:r>
      <w:r>
        <w:rPr>
          <w:rFonts w:hint="eastAsia" w:ascii="宋体" w:hAnsi="宋体" w:cs="宋体"/>
          <w:color w:val="auto"/>
          <w:spacing w:val="-2"/>
          <w:szCs w:val="21"/>
          <w:highlight w:val="none"/>
        </w:rPr>
        <w:t>按</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 4.</w:t>
      </w:r>
      <w:r>
        <w:rPr>
          <w:rFonts w:hint="eastAsia" w:ascii="宋体" w:hAnsi="宋体" w:cs="宋体"/>
          <w:color w:val="auto"/>
          <w:spacing w:val="-2"/>
          <w:szCs w:val="21"/>
          <w:highlight w:val="none"/>
        </w:rPr>
        <w:t>1</w:t>
      </w:r>
      <w:r>
        <w:rPr>
          <w:rFonts w:hint="eastAsia" w:ascii="宋体" w:hAnsi="宋体" w:cs="宋体"/>
          <w:color w:val="auto"/>
          <w:szCs w:val="21"/>
          <w:highlight w:val="none"/>
        </w:rPr>
        <w:t>.1</w:t>
      </w:r>
      <w:r>
        <w:rPr>
          <w:rFonts w:hint="eastAsia" w:ascii="宋体" w:hAnsi="宋体" w:cs="宋体"/>
          <w:color w:val="auto"/>
          <w:spacing w:val="-2"/>
          <w:szCs w:val="21"/>
          <w:highlight w:val="none"/>
        </w:rPr>
        <w:t>项</w:t>
      </w:r>
      <w:r>
        <w:rPr>
          <w:rFonts w:hint="eastAsia" w:ascii="宋体" w:hAnsi="宋体" w:cs="宋体"/>
          <w:color w:val="auto"/>
          <w:szCs w:val="21"/>
          <w:highlight w:val="none"/>
        </w:rPr>
        <w:t>要求</w:t>
      </w:r>
      <w:r>
        <w:rPr>
          <w:rFonts w:hint="eastAsia" w:ascii="宋体" w:hAnsi="宋体" w:cs="宋体"/>
          <w:color w:val="auto"/>
          <w:spacing w:val="-2"/>
          <w:szCs w:val="21"/>
          <w:highlight w:val="none"/>
        </w:rPr>
        <w:t>密</w:t>
      </w:r>
      <w:r>
        <w:rPr>
          <w:rFonts w:hint="eastAsia" w:ascii="宋体" w:hAnsi="宋体" w:cs="宋体"/>
          <w:color w:val="auto"/>
          <w:szCs w:val="21"/>
          <w:highlight w:val="none"/>
        </w:rPr>
        <w:t>封</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2"/>
          <w:szCs w:val="21"/>
          <w:highlight w:val="none"/>
        </w:rPr>
        <w:t>将</w:t>
      </w:r>
      <w:r>
        <w:rPr>
          <w:rFonts w:hint="eastAsia" w:ascii="宋体" w:hAnsi="宋体" w:cs="宋体"/>
          <w:color w:val="auto"/>
          <w:szCs w:val="21"/>
          <w:highlight w:val="none"/>
        </w:rPr>
        <w:t>予</w:t>
      </w:r>
      <w:r>
        <w:rPr>
          <w:rFonts w:hint="eastAsia" w:ascii="宋体" w:hAnsi="宋体" w:cs="宋体"/>
          <w:color w:val="auto"/>
          <w:spacing w:val="-2"/>
          <w:szCs w:val="21"/>
          <w:highlight w:val="none"/>
        </w:rPr>
        <w:t>以</w:t>
      </w:r>
      <w:r>
        <w:rPr>
          <w:rFonts w:hint="eastAsia" w:ascii="宋体" w:hAnsi="宋体" w:cs="宋体"/>
          <w:color w:val="auto"/>
          <w:szCs w:val="21"/>
          <w:highlight w:val="none"/>
        </w:rPr>
        <w:t>拒</w:t>
      </w:r>
      <w:r>
        <w:rPr>
          <w:rFonts w:hint="eastAsia" w:ascii="宋体" w:hAnsi="宋体" w:cs="宋体"/>
          <w:color w:val="auto"/>
          <w:spacing w:val="-2"/>
          <w:szCs w:val="21"/>
          <w:highlight w:val="none"/>
        </w:rPr>
        <w:t>收</w:t>
      </w:r>
      <w:r>
        <w:rPr>
          <w:rFonts w:hint="eastAsia" w:ascii="宋体" w:hAnsi="宋体" w:cs="宋体"/>
          <w:color w:val="auto"/>
          <w:szCs w:val="21"/>
          <w:highlight w:val="none"/>
        </w:rPr>
        <w:t>。</w:t>
      </w:r>
    </w:p>
    <w:p w14:paraId="23CAC914">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4.2 投标文件的递交</w:t>
      </w:r>
    </w:p>
    <w:p w14:paraId="7788073E">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4.2.1投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w:t>
      </w:r>
      <w:r>
        <w:rPr>
          <w:rFonts w:hint="eastAsia" w:ascii="宋体" w:hAnsi="宋体" w:cs="宋体"/>
          <w:color w:val="auto"/>
          <w:szCs w:val="21"/>
          <w:highlight w:val="none"/>
        </w:rPr>
        <w:t>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人须</w:t>
      </w:r>
      <w:r>
        <w:rPr>
          <w:rFonts w:hint="eastAsia" w:ascii="宋体" w:hAnsi="宋体" w:cs="宋体"/>
          <w:color w:val="auto"/>
          <w:szCs w:val="21"/>
          <w:highlight w:val="none"/>
        </w:rPr>
        <w:t>知前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的</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截</w:t>
      </w:r>
      <w:r>
        <w:rPr>
          <w:rFonts w:hint="eastAsia" w:ascii="宋体" w:hAnsi="宋体" w:cs="宋体"/>
          <w:color w:val="auto"/>
          <w:spacing w:val="-2"/>
          <w:szCs w:val="21"/>
          <w:highlight w:val="none"/>
        </w:rPr>
        <w:t>止</w:t>
      </w:r>
      <w:r>
        <w:rPr>
          <w:rFonts w:hint="eastAsia" w:ascii="宋体" w:hAnsi="宋体" w:cs="宋体"/>
          <w:color w:val="auto"/>
          <w:szCs w:val="21"/>
          <w:highlight w:val="none"/>
        </w:rPr>
        <w:t>时间</w:t>
      </w:r>
      <w:r>
        <w:rPr>
          <w:rFonts w:hint="eastAsia" w:ascii="宋体" w:hAnsi="宋体" w:cs="宋体"/>
          <w:color w:val="auto"/>
          <w:spacing w:val="-2"/>
          <w:szCs w:val="21"/>
          <w:highlight w:val="none"/>
        </w:rPr>
        <w:t>前</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p>
    <w:p w14:paraId="659ACD6D">
      <w:pPr>
        <w:spacing w:before="39"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4.2.2</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通</w:t>
      </w:r>
      <w:r>
        <w:rPr>
          <w:rFonts w:hint="eastAsia" w:ascii="宋体" w:hAnsi="宋体" w:cs="宋体"/>
          <w:color w:val="auto"/>
          <w:spacing w:val="-2"/>
          <w:szCs w:val="21"/>
          <w:highlight w:val="none"/>
        </w:rPr>
        <w:t>过下</w:t>
      </w:r>
      <w:r>
        <w:rPr>
          <w:rFonts w:hint="eastAsia" w:ascii="宋体" w:hAnsi="宋体" w:cs="宋体"/>
          <w:color w:val="auto"/>
          <w:szCs w:val="21"/>
          <w:highlight w:val="none"/>
        </w:rPr>
        <w:t>载招</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标交</w:t>
      </w:r>
      <w:r>
        <w:rPr>
          <w:rFonts w:hint="eastAsia" w:ascii="宋体" w:hAnsi="宋体" w:cs="宋体"/>
          <w:color w:val="auto"/>
          <w:spacing w:val="-2"/>
          <w:szCs w:val="21"/>
          <w:highlight w:val="none"/>
        </w:rPr>
        <w:t>易</w:t>
      </w:r>
      <w:r>
        <w:rPr>
          <w:rFonts w:hint="eastAsia" w:ascii="宋体" w:hAnsi="宋体" w:cs="宋体"/>
          <w:color w:val="auto"/>
          <w:szCs w:val="21"/>
          <w:highlight w:val="none"/>
        </w:rPr>
        <w:t>平</w:t>
      </w:r>
      <w:r>
        <w:rPr>
          <w:rFonts w:hint="eastAsia" w:ascii="宋体" w:hAnsi="宋体" w:cs="宋体"/>
          <w:color w:val="auto"/>
          <w:spacing w:val="-2"/>
          <w:szCs w:val="21"/>
          <w:highlight w:val="none"/>
        </w:rPr>
        <w:t>台</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文件。</w:t>
      </w:r>
    </w:p>
    <w:p w14:paraId="6351093A">
      <w:pPr>
        <w:spacing w:before="40"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4.2.3除</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附表</w:t>
      </w:r>
      <w:r>
        <w:rPr>
          <w:rFonts w:hint="eastAsia" w:ascii="宋体" w:hAnsi="宋体" w:cs="宋体"/>
          <w:color w:val="auto"/>
          <w:szCs w:val="21"/>
          <w:highlight w:val="none"/>
        </w:rPr>
        <w:t>另有</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外</w:t>
      </w:r>
      <w:r>
        <w:rPr>
          <w:rFonts w:hint="eastAsia" w:ascii="宋体" w:hAnsi="宋体" w:cs="宋体"/>
          <w:color w:val="auto"/>
          <w:szCs w:val="21"/>
          <w:highlight w:val="none"/>
        </w:rPr>
        <w:t>，</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所</w:t>
      </w:r>
      <w:r>
        <w:rPr>
          <w:rFonts w:hint="eastAsia" w:ascii="宋体" w:hAnsi="宋体" w:cs="宋体"/>
          <w:color w:val="auto"/>
          <w:spacing w:val="-2"/>
          <w:szCs w:val="21"/>
          <w:highlight w:val="none"/>
        </w:rPr>
        <w:t>递</w:t>
      </w:r>
      <w:r>
        <w:rPr>
          <w:rFonts w:hint="eastAsia" w:ascii="宋体" w:hAnsi="宋体" w:cs="宋体"/>
          <w:color w:val="auto"/>
          <w:szCs w:val="21"/>
          <w:highlight w:val="none"/>
        </w:rPr>
        <w:t>交的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不</w:t>
      </w:r>
      <w:r>
        <w:rPr>
          <w:rFonts w:hint="eastAsia" w:ascii="宋体" w:hAnsi="宋体" w:cs="宋体"/>
          <w:color w:val="auto"/>
          <w:szCs w:val="21"/>
          <w:highlight w:val="none"/>
        </w:rPr>
        <w:t>予</w:t>
      </w:r>
      <w:r>
        <w:rPr>
          <w:rFonts w:hint="eastAsia" w:ascii="宋体" w:hAnsi="宋体" w:cs="宋体"/>
          <w:color w:val="auto"/>
          <w:spacing w:val="-2"/>
          <w:szCs w:val="21"/>
          <w:highlight w:val="none"/>
        </w:rPr>
        <w:t>退</w:t>
      </w:r>
      <w:r>
        <w:rPr>
          <w:rFonts w:hint="eastAsia" w:ascii="宋体" w:hAnsi="宋体" w:cs="宋体"/>
          <w:color w:val="auto"/>
          <w:szCs w:val="21"/>
          <w:highlight w:val="none"/>
        </w:rPr>
        <w:t>还。</w:t>
      </w:r>
    </w:p>
    <w:p w14:paraId="45653930">
      <w:pPr>
        <w:spacing w:before="39" w:line="360" w:lineRule="auto"/>
        <w:ind w:left="100" w:right="39" w:firstLine="420"/>
        <w:rPr>
          <w:rFonts w:ascii="宋体" w:hAnsi="宋体" w:cs="宋体"/>
          <w:color w:val="auto"/>
          <w:szCs w:val="21"/>
          <w:highlight w:val="none"/>
        </w:rPr>
      </w:pPr>
      <w:r>
        <w:rPr>
          <w:rFonts w:hint="eastAsia" w:ascii="宋体" w:hAnsi="宋体" w:cs="宋体"/>
          <w:color w:val="auto"/>
          <w:szCs w:val="21"/>
          <w:highlight w:val="none"/>
        </w:rPr>
        <w:t>4.2.4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完</w:t>
      </w:r>
      <w:r>
        <w:rPr>
          <w:rFonts w:hint="eastAsia" w:ascii="宋体" w:hAnsi="宋体" w:cs="宋体"/>
          <w:color w:val="auto"/>
          <w:szCs w:val="21"/>
          <w:highlight w:val="none"/>
        </w:rPr>
        <w:t>成</w:t>
      </w:r>
      <w:r>
        <w:rPr>
          <w:rFonts w:hint="eastAsia" w:ascii="宋体" w:hAnsi="宋体" w:cs="宋体"/>
          <w:color w:val="auto"/>
          <w:spacing w:val="-2"/>
          <w:szCs w:val="21"/>
          <w:highlight w:val="none"/>
        </w:rPr>
        <w:t>电</w:t>
      </w:r>
      <w:r>
        <w:rPr>
          <w:rFonts w:hint="eastAsia" w:ascii="宋体" w:hAnsi="宋体" w:cs="宋体"/>
          <w:color w:val="auto"/>
          <w:szCs w:val="21"/>
          <w:highlight w:val="none"/>
        </w:rPr>
        <w:t>子投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上</w:t>
      </w:r>
      <w:r>
        <w:rPr>
          <w:rFonts w:hint="eastAsia" w:ascii="宋体" w:hAnsi="宋体" w:cs="宋体"/>
          <w:color w:val="auto"/>
          <w:spacing w:val="-2"/>
          <w:szCs w:val="21"/>
          <w:highlight w:val="none"/>
        </w:rPr>
        <w:t>传</w:t>
      </w:r>
      <w:r>
        <w:rPr>
          <w:rFonts w:hint="eastAsia" w:ascii="宋体" w:hAnsi="宋体" w:cs="宋体"/>
          <w:color w:val="auto"/>
          <w:szCs w:val="21"/>
          <w:highlight w:val="none"/>
        </w:rPr>
        <w:t>后</w:t>
      </w:r>
      <w:r>
        <w:rPr>
          <w:rFonts w:hint="eastAsia" w:ascii="宋体" w:hAnsi="宋体" w:cs="宋体"/>
          <w:color w:val="auto"/>
          <w:spacing w:val="-5"/>
          <w:szCs w:val="21"/>
          <w:highlight w:val="none"/>
        </w:rPr>
        <w:t>，</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w:t>
      </w:r>
      <w:r>
        <w:rPr>
          <w:rFonts w:hint="eastAsia" w:ascii="宋体" w:hAnsi="宋体" w:cs="宋体"/>
          <w:color w:val="auto"/>
          <w:spacing w:val="-2"/>
          <w:szCs w:val="21"/>
          <w:highlight w:val="none"/>
        </w:rPr>
        <w:t>平</w:t>
      </w:r>
      <w:r>
        <w:rPr>
          <w:rFonts w:hint="eastAsia" w:ascii="宋体" w:hAnsi="宋体" w:cs="宋体"/>
          <w:color w:val="auto"/>
          <w:szCs w:val="21"/>
          <w:highlight w:val="none"/>
        </w:rPr>
        <w:t>台</w:t>
      </w:r>
      <w:r>
        <w:rPr>
          <w:rFonts w:hint="eastAsia" w:ascii="宋体" w:hAnsi="宋体" w:cs="宋体"/>
          <w:color w:val="auto"/>
          <w:spacing w:val="-2"/>
          <w:szCs w:val="21"/>
          <w:highlight w:val="none"/>
        </w:rPr>
        <w:t>即</w:t>
      </w:r>
      <w:r>
        <w:rPr>
          <w:rFonts w:hint="eastAsia" w:ascii="宋体" w:hAnsi="宋体" w:cs="宋体"/>
          <w:color w:val="auto"/>
          <w:szCs w:val="21"/>
          <w:highlight w:val="none"/>
        </w:rPr>
        <w:t>时</w:t>
      </w:r>
      <w:r>
        <w:rPr>
          <w:rFonts w:hint="eastAsia" w:ascii="宋体" w:hAnsi="宋体" w:cs="宋体"/>
          <w:color w:val="auto"/>
          <w:spacing w:val="-2"/>
          <w:szCs w:val="21"/>
          <w:highlight w:val="none"/>
        </w:rPr>
        <w:t>向</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发</w:t>
      </w:r>
      <w:r>
        <w:rPr>
          <w:rFonts w:hint="eastAsia" w:ascii="宋体" w:hAnsi="宋体" w:cs="宋体"/>
          <w:color w:val="auto"/>
          <w:spacing w:val="-2"/>
          <w:szCs w:val="21"/>
          <w:highlight w:val="none"/>
        </w:rPr>
        <w:t>出</w:t>
      </w:r>
      <w:r>
        <w:rPr>
          <w:rFonts w:hint="eastAsia" w:ascii="宋体" w:hAnsi="宋体" w:cs="宋体"/>
          <w:color w:val="auto"/>
          <w:szCs w:val="21"/>
          <w:highlight w:val="none"/>
        </w:rPr>
        <w:t>递交回</w:t>
      </w:r>
      <w:r>
        <w:rPr>
          <w:rFonts w:hint="eastAsia" w:ascii="宋体" w:hAnsi="宋体" w:cs="宋体"/>
          <w:color w:val="auto"/>
          <w:spacing w:val="-2"/>
          <w:szCs w:val="21"/>
          <w:highlight w:val="none"/>
        </w:rPr>
        <w:t>执</w:t>
      </w:r>
      <w:r>
        <w:rPr>
          <w:rFonts w:hint="eastAsia" w:ascii="宋体" w:hAnsi="宋体" w:cs="宋体"/>
          <w:color w:val="auto"/>
          <w:szCs w:val="21"/>
          <w:highlight w:val="none"/>
        </w:rPr>
        <w:t>通</w:t>
      </w:r>
      <w:r>
        <w:rPr>
          <w:rFonts w:hint="eastAsia" w:ascii="宋体" w:hAnsi="宋体" w:cs="宋体"/>
          <w:color w:val="auto"/>
          <w:spacing w:val="-3"/>
          <w:szCs w:val="21"/>
          <w:highlight w:val="none"/>
        </w:rPr>
        <w:t>知</w:t>
      </w:r>
      <w:r>
        <w:rPr>
          <w:rFonts w:hint="eastAsia" w:ascii="宋体" w:hAnsi="宋体" w:cs="宋体"/>
          <w:color w:val="auto"/>
          <w:szCs w:val="21"/>
          <w:highlight w:val="none"/>
        </w:rPr>
        <w:t>。</w:t>
      </w:r>
      <w:r>
        <w:rPr>
          <w:rFonts w:hint="eastAsia" w:ascii="宋体" w:hAnsi="宋体" w:cs="宋体"/>
          <w:color w:val="auto"/>
          <w:spacing w:val="-2"/>
          <w:szCs w:val="21"/>
          <w:highlight w:val="none"/>
        </w:rPr>
        <w:t>递</w:t>
      </w:r>
      <w:r>
        <w:rPr>
          <w:rFonts w:hint="eastAsia" w:ascii="宋体" w:hAnsi="宋体" w:cs="宋体"/>
          <w:color w:val="auto"/>
          <w:szCs w:val="21"/>
          <w:highlight w:val="none"/>
        </w:rPr>
        <w:t>交</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以</w:t>
      </w:r>
      <w:r>
        <w:rPr>
          <w:rFonts w:hint="eastAsia" w:ascii="宋体" w:hAnsi="宋体" w:cs="宋体"/>
          <w:color w:val="auto"/>
          <w:szCs w:val="21"/>
          <w:highlight w:val="none"/>
        </w:rPr>
        <w:t>递交</w:t>
      </w:r>
      <w:r>
        <w:rPr>
          <w:rFonts w:hint="eastAsia" w:ascii="宋体" w:hAnsi="宋体" w:cs="宋体"/>
          <w:color w:val="auto"/>
          <w:spacing w:val="-2"/>
          <w:szCs w:val="21"/>
          <w:highlight w:val="none"/>
        </w:rPr>
        <w:t>回</w:t>
      </w:r>
      <w:r>
        <w:rPr>
          <w:rFonts w:hint="eastAsia" w:ascii="宋体" w:hAnsi="宋体" w:cs="宋体"/>
          <w:color w:val="auto"/>
          <w:szCs w:val="21"/>
          <w:highlight w:val="none"/>
        </w:rPr>
        <w:t>执</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载</w:t>
      </w:r>
      <w:r>
        <w:rPr>
          <w:rFonts w:hint="eastAsia" w:ascii="宋体" w:hAnsi="宋体" w:cs="宋体"/>
          <w:color w:val="auto"/>
          <w:szCs w:val="21"/>
          <w:highlight w:val="none"/>
        </w:rPr>
        <w:t>明</w:t>
      </w:r>
      <w:r>
        <w:rPr>
          <w:rFonts w:hint="eastAsia" w:ascii="宋体" w:hAnsi="宋体" w:cs="宋体"/>
          <w:color w:val="auto"/>
          <w:spacing w:val="-2"/>
          <w:szCs w:val="21"/>
          <w:highlight w:val="none"/>
        </w:rPr>
        <w:t>的</w:t>
      </w:r>
      <w:r>
        <w:rPr>
          <w:rFonts w:hint="eastAsia" w:ascii="宋体" w:hAnsi="宋体" w:cs="宋体"/>
          <w:color w:val="auto"/>
          <w:szCs w:val="21"/>
          <w:highlight w:val="none"/>
        </w:rPr>
        <w:t>传</w:t>
      </w:r>
      <w:r>
        <w:rPr>
          <w:rFonts w:hint="eastAsia" w:ascii="宋体" w:hAnsi="宋体" w:cs="宋体"/>
          <w:color w:val="auto"/>
          <w:spacing w:val="-2"/>
          <w:szCs w:val="21"/>
          <w:highlight w:val="none"/>
        </w:rPr>
        <w:t>输</w:t>
      </w:r>
      <w:r>
        <w:rPr>
          <w:rFonts w:hint="eastAsia" w:ascii="宋体" w:hAnsi="宋体" w:cs="宋体"/>
          <w:color w:val="auto"/>
          <w:szCs w:val="21"/>
          <w:highlight w:val="none"/>
        </w:rPr>
        <w:t>完成</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为</w:t>
      </w:r>
      <w:r>
        <w:rPr>
          <w:rFonts w:hint="eastAsia" w:ascii="宋体" w:hAnsi="宋体" w:cs="宋体"/>
          <w:color w:val="auto"/>
          <w:szCs w:val="21"/>
          <w:highlight w:val="none"/>
        </w:rPr>
        <w:t>准。</w:t>
      </w:r>
    </w:p>
    <w:p w14:paraId="793B4422">
      <w:pPr>
        <w:spacing w:before="39"/>
        <w:ind w:left="520" w:right="-20"/>
        <w:jc w:val="left"/>
        <w:rPr>
          <w:rFonts w:ascii="宋体" w:hAnsi="宋体" w:cs="宋体"/>
          <w:color w:val="auto"/>
          <w:highlight w:val="none"/>
        </w:rPr>
      </w:pPr>
      <w:r>
        <w:rPr>
          <w:rFonts w:hint="eastAsia" w:ascii="宋体" w:hAnsi="宋体" w:cs="宋体"/>
          <w:color w:val="auto"/>
          <w:szCs w:val="21"/>
          <w:highlight w:val="none"/>
        </w:rPr>
        <w:t>4.2.5</w:t>
      </w:r>
      <w:r>
        <w:rPr>
          <w:rFonts w:hint="eastAsia" w:ascii="宋体" w:hAnsi="宋体" w:cs="宋体"/>
          <w:color w:val="auto"/>
          <w:spacing w:val="-2"/>
          <w:szCs w:val="21"/>
          <w:highlight w:val="none"/>
        </w:rPr>
        <w:t>逾</w:t>
      </w:r>
      <w:r>
        <w:rPr>
          <w:rFonts w:hint="eastAsia" w:ascii="宋体" w:hAnsi="宋体" w:cs="宋体"/>
          <w:color w:val="auto"/>
          <w:szCs w:val="21"/>
          <w:highlight w:val="none"/>
        </w:rPr>
        <w:t>期</w:t>
      </w:r>
      <w:r>
        <w:rPr>
          <w:rFonts w:hint="eastAsia" w:ascii="宋体" w:hAnsi="宋体" w:cs="宋体"/>
          <w:color w:val="auto"/>
          <w:spacing w:val="-2"/>
          <w:szCs w:val="21"/>
          <w:highlight w:val="none"/>
        </w:rPr>
        <w:t>送</w:t>
      </w:r>
      <w:r>
        <w:rPr>
          <w:rFonts w:hint="eastAsia" w:ascii="宋体" w:hAnsi="宋体" w:cs="宋体"/>
          <w:color w:val="auto"/>
          <w:szCs w:val="21"/>
          <w:highlight w:val="none"/>
        </w:rPr>
        <w:t>达</w:t>
      </w:r>
      <w:r>
        <w:rPr>
          <w:rFonts w:hint="eastAsia" w:ascii="宋体" w:hAnsi="宋体" w:cs="宋体"/>
          <w:color w:val="auto"/>
          <w:spacing w:val="-2"/>
          <w:szCs w:val="21"/>
          <w:highlight w:val="none"/>
        </w:rPr>
        <w:t>的投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易平</w:t>
      </w:r>
      <w:r>
        <w:rPr>
          <w:rFonts w:hint="eastAsia" w:ascii="宋体" w:hAnsi="宋体" w:cs="宋体"/>
          <w:color w:val="auto"/>
          <w:spacing w:val="-2"/>
          <w:szCs w:val="21"/>
          <w:highlight w:val="none"/>
        </w:rPr>
        <w:t>台</w:t>
      </w:r>
      <w:r>
        <w:rPr>
          <w:rFonts w:hint="eastAsia" w:ascii="宋体" w:hAnsi="宋体" w:cs="宋体"/>
          <w:color w:val="auto"/>
          <w:szCs w:val="21"/>
          <w:highlight w:val="none"/>
        </w:rPr>
        <w:t>将</w:t>
      </w:r>
      <w:r>
        <w:rPr>
          <w:rFonts w:hint="eastAsia" w:ascii="宋体" w:hAnsi="宋体" w:cs="宋体"/>
          <w:color w:val="auto"/>
          <w:spacing w:val="-2"/>
          <w:szCs w:val="21"/>
          <w:highlight w:val="none"/>
        </w:rPr>
        <w:t>予</w:t>
      </w:r>
      <w:r>
        <w:rPr>
          <w:rFonts w:hint="eastAsia" w:ascii="宋体" w:hAnsi="宋体" w:cs="宋体"/>
          <w:color w:val="auto"/>
          <w:szCs w:val="21"/>
          <w:highlight w:val="none"/>
        </w:rPr>
        <w:t>以</w:t>
      </w:r>
      <w:r>
        <w:rPr>
          <w:rFonts w:hint="eastAsia" w:ascii="宋体" w:hAnsi="宋体" w:cs="宋体"/>
          <w:color w:val="auto"/>
          <w:spacing w:val="-2"/>
          <w:szCs w:val="21"/>
          <w:highlight w:val="none"/>
        </w:rPr>
        <w:t>拒</w:t>
      </w:r>
      <w:r>
        <w:rPr>
          <w:rFonts w:hint="eastAsia" w:ascii="宋体" w:hAnsi="宋体" w:cs="宋体"/>
          <w:color w:val="auto"/>
          <w:szCs w:val="21"/>
          <w:highlight w:val="none"/>
        </w:rPr>
        <w:t>收。</w:t>
      </w:r>
    </w:p>
    <w:p w14:paraId="09796385">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4.3 投标文件的修改与撤回</w:t>
      </w:r>
    </w:p>
    <w:p w14:paraId="30A45502">
      <w:pPr>
        <w:spacing w:line="360" w:lineRule="auto"/>
        <w:ind w:left="100" w:right="34" w:firstLine="420"/>
        <w:jc w:val="left"/>
        <w:rPr>
          <w:rFonts w:ascii="宋体" w:hAnsi="宋体" w:cs="宋体"/>
          <w:color w:val="auto"/>
          <w:szCs w:val="21"/>
          <w:highlight w:val="none"/>
        </w:rPr>
      </w:pPr>
      <w:r>
        <w:rPr>
          <w:rFonts w:hint="eastAsia" w:ascii="宋体" w:hAnsi="宋体" w:cs="宋体"/>
          <w:color w:val="auto"/>
          <w:szCs w:val="21"/>
          <w:highlight w:val="none"/>
        </w:rPr>
        <w:t>4.3.1在</w:t>
      </w:r>
      <w:r>
        <w:rPr>
          <w:rFonts w:hint="eastAsia" w:ascii="宋体" w:hAnsi="宋体" w:cs="宋体"/>
          <w:color w:val="auto"/>
          <w:spacing w:val="-2"/>
          <w:szCs w:val="21"/>
          <w:highlight w:val="none"/>
        </w:rPr>
        <w:t>本</w:t>
      </w:r>
      <w:r>
        <w:rPr>
          <w:rFonts w:hint="eastAsia" w:ascii="宋体" w:hAnsi="宋体" w:cs="宋体"/>
          <w:color w:val="auto"/>
          <w:szCs w:val="21"/>
          <w:highlight w:val="none"/>
        </w:rPr>
        <w:t>章第4.2.1项</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w:t>
      </w:r>
      <w:r>
        <w:rPr>
          <w:rFonts w:hint="eastAsia" w:ascii="宋体" w:hAnsi="宋体" w:cs="宋体"/>
          <w:color w:val="auto"/>
          <w:szCs w:val="21"/>
          <w:highlight w:val="none"/>
        </w:rPr>
        <w:t>间</w:t>
      </w:r>
      <w:r>
        <w:rPr>
          <w:rFonts w:hint="eastAsia" w:ascii="宋体" w:hAnsi="宋体" w:cs="宋体"/>
          <w:color w:val="auto"/>
          <w:spacing w:val="-2"/>
          <w:szCs w:val="21"/>
          <w:highlight w:val="none"/>
        </w:rPr>
        <w:t>前</w:t>
      </w:r>
      <w:r>
        <w:rPr>
          <w:rFonts w:hint="eastAsia" w:ascii="宋体" w:hAnsi="宋体" w:cs="宋体"/>
          <w:color w:val="auto"/>
          <w:spacing w:val="-77"/>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人可</w:t>
      </w:r>
      <w:r>
        <w:rPr>
          <w:rFonts w:hint="eastAsia" w:ascii="宋体" w:hAnsi="宋体" w:cs="宋体"/>
          <w:color w:val="auto"/>
          <w:spacing w:val="-2"/>
          <w:szCs w:val="21"/>
          <w:highlight w:val="none"/>
        </w:rPr>
        <w:t>以</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或</w:t>
      </w:r>
      <w:r>
        <w:rPr>
          <w:rFonts w:hint="eastAsia" w:ascii="宋体" w:hAnsi="宋体" w:cs="宋体"/>
          <w:color w:val="auto"/>
          <w:spacing w:val="-2"/>
          <w:szCs w:val="21"/>
          <w:highlight w:val="none"/>
        </w:rPr>
        <w:t>撤</w:t>
      </w:r>
      <w:r>
        <w:rPr>
          <w:rFonts w:hint="eastAsia" w:ascii="宋体" w:hAnsi="宋体" w:cs="宋体"/>
          <w:color w:val="auto"/>
          <w:szCs w:val="21"/>
          <w:highlight w:val="none"/>
        </w:rPr>
        <w:t>回</w:t>
      </w:r>
      <w:r>
        <w:rPr>
          <w:rFonts w:hint="eastAsia" w:ascii="宋体" w:hAnsi="宋体" w:cs="宋体"/>
          <w:color w:val="auto"/>
          <w:spacing w:val="-2"/>
          <w:szCs w:val="21"/>
          <w:highlight w:val="none"/>
        </w:rPr>
        <w:t>已</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的投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 但应</w:t>
      </w:r>
      <w:r>
        <w:rPr>
          <w:rFonts w:hint="eastAsia" w:ascii="宋体" w:hAnsi="宋体" w:cs="宋体"/>
          <w:color w:val="auto"/>
          <w:spacing w:val="-2"/>
          <w:szCs w:val="21"/>
          <w:highlight w:val="none"/>
        </w:rPr>
        <w:t>以</w:t>
      </w:r>
      <w:r>
        <w:rPr>
          <w:rFonts w:hint="eastAsia" w:ascii="宋体" w:hAnsi="宋体" w:cs="宋体"/>
          <w:color w:val="auto"/>
          <w:szCs w:val="21"/>
          <w:highlight w:val="none"/>
        </w:rPr>
        <w:t>书</w:t>
      </w:r>
      <w:r>
        <w:rPr>
          <w:rFonts w:hint="eastAsia" w:ascii="宋体" w:hAnsi="宋体" w:cs="宋体"/>
          <w:color w:val="auto"/>
          <w:spacing w:val="-2"/>
          <w:szCs w:val="21"/>
          <w:highlight w:val="none"/>
        </w:rPr>
        <w:t>面</w:t>
      </w:r>
      <w:r>
        <w:rPr>
          <w:rFonts w:hint="eastAsia" w:ascii="宋体" w:hAnsi="宋体" w:cs="宋体"/>
          <w:color w:val="auto"/>
          <w:szCs w:val="21"/>
          <w:highlight w:val="none"/>
        </w:rPr>
        <w:t>形</w:t>
      </w:r>
      <w:r>
        <w:rPr>
          <w:rFonts w:hint="eastAsia" w:ascii="宋体" w:hAnsi="宋体" w:cs="宋体"/>
          <w:color w:val="auto"/>
          <w:spacing w:val="-2"/>
          <w:szCs w:val="21"/>
          <w:highlight w:val="none"/>
        </w:rPr>
        <w:t>式</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p>
    <w:p w14:paraId="4B0CCEC1">
      <w:pPr>
        <w:spacing w:before="6"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4.3.2</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修</w:t>
      </w:r>
      <w:r>
        <w:rPr>
          <w:rFonts w:hint="eastAsia" w:ascii="宋体" w:hAnsi="宋体" w:cs="宋体"/>
          <w:color w:val="auto"/>
          <w:spacing w:val="-2"/>
          <w:szCs w:val="21"/>
          <w:highlight w:val="none"/>
        </w:rPr>
        <w:t>改或</w:t>
      </w:r>
      <w:r>
        <w:rPr>
          <w:rFonts w:hint="eastAsia" w:ascii="宋体" w:hAnsi="宋体" w:cs="宋体"/>
          <w:color w:val="auto"/>
          <w:szCs w:val="21"/>
          <w:highlight w:val="none"/>
        </w:rPr>
        <w:t>撤回</w:t>
      </w:r>
      <w:r>
        <w:rPr>
          <w:rFonts w:hint="eastAsia" w:ascii="宋体" w:hAnsi="宋体" w:cs="宋体"/>
          <w:color w:val="auto"/>
          <w:spacing w:val="-2"/>
          <w:szCs w:val="21"/>
          <w:highlight w:val="none"/>
        </w:rPr>
        <w:t>已</w:t>
      </w:r>
      <w:r>
        <w:rPr>
          <w:rFonts w:hint="eastAsia" w:ascii="宋体" w:hAnsi="宋体" w:cs="宋体"/>
          <w:color w:val="auto"/>
          <w:szCs w:val="21"/>
          <w:highlight w:val="none"/>
        </w:rPr>
        <w:t>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应</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本</w:t>
      </w:r>
      <w:r>
        <w:rPr>
          <w:rFonts w:hint="eastAsia" w:ascii="宋体" w:hAnsi="宋体" w:cs="宋体"/>
          <w:color w:val="auto"/>
          <w:spacing w:val="-2"/>
          <w:szCs w:val="21"/>
          <w:highlight w:val="none"/>
        </w:rPr>
        <w:t>章</w:t>
      </w:r>
      <w:r>
        <w:rPr>
          <w:rFonts w:hint="eastAsia" w:ascii="宋体" w:hAnsi="宋体" w:cs="宋体"/>
          <w:color w:val="auto"/>
          <w:szCs w:val="21"/>
          <w:highlight w:val="none"/>
        </w:rPr>
        <w:t>第3</w:t>
      </w:r>
      <w:r>
        <w:rPr>
          <w:rFonts w:hint="eastAsia" w:ascii="宋体" w:hAnsi="宋体" w:cs="宋体"/>
          <w:color w:val="auto"/>
          <w:spacing w:val="-2"/>
          <w:szCs w:val="21"/>
          <w:highlight w:val="none"/>
        </w:rPr>
        <w:t>.</w:t>
      </w:r>
      <w:r>
        <w:rPr>
          <w:rFonts w:hint="eastAsia" w:ascii="宋体" w:hAnsi="宋体" w:cs="宋体"/>
          <w:color w:val="auto"/>
          <w:szCs w:val="21"/>
          <w:highlight w:val="none"/>
        </w:rPr>
        <w:t>7.3</w:t>
      </w:r>
      <w:r>
        <w:rPr>
          <w:rFonts w:hint="eastAsia" w:ascii="宋体" w:hAnsi="宋体" w:cs="宋体"/>
          <w:color w:val="auto"/>
          <w:spacing w:val="-2"/>
          <w:szCs w:val="21"/>
          <w:highlight w:val="none"/>
        </w:rPr>
        <w:t>（</w:t>
      </w:r>
      <w:r>
        <w:rPr>
          <w:rFonts w:hint="eastAsia" w:ascii="宋体" w:hAnsi="宋体" w:cs="宋体"/>
          <w:color w:val="auto"/>
          <w:spacing w:val="1"/>
          <w:szCs w:val="21"/>
          <w:highlight w:val="none"/>
        </w:rPr>
        <w:t>B</w:t>
      </w:r>
      <w:r>
        <w:rPr>
          <w:rFonts w:hint="eastAsia" w:ascii="宋体" w:hAnsi="宋体" w:cs="宋体"/>
          <w:color w:val="auto"/>
          <w:spacing w:val="-2"/>
          <w:szCs w:val="21"/>
          <w:highlight w:val="none"/>
        </w:rPr>
        <w:t>）</w:t>
      </w:r>
      <w:r>
        <w:rPr>
          <w:rFonts w:hint="eastAsia" w:ascii="宋体" w:hAnsi="宋体" w:cs="宋体"/>
          <w:color w:val="auto"/>
          <w:szCs w:val="21"/>
          <w:highlight w:val="none"/>
        </w:rPr>
        <w:t>项</w:t>
      </w:r>
      <w:r>
        <w:rPr>
          <w:rFonts w:hint="eastAsia" w:ascii="宋体" w:hAnsi="宋体" w:cs="宋体"/>
          <w:color w:val="auto"/>
          <w:spacing w:val="-2"/>
          <w:szCs w:val="21"/>
          <w:highlight w:val="none"/>
        </w:rPr>
        <w:t>的</w:t>
      </w:r>
      <w:r>
        <w:rPr>
          <w:rFonts w:hint="eastAsia" w:ascii="宋体" w:hAnsi="宋体" w:cs="宋体"/>
          <w:color w:val="auto"/>
          <w:szCs w:val="21"/>
          <w:highlight w:val="none"/>
        </w:rPr>
        <w:t>要求 加盖</w:t>
      </w:r>
      <w:r>
        <w:rPr>
          <w:rFonts w:hint="eastAsia" w:ascii="宋体" w:hAnsi="宋体" w:cs="宋体"/>
          <w:color w:val="auto"/>
          <w:spacing w:val="-2"/>
          <w:szCs w:val="21"/>
          <w:highlight w:val="none"/>
        </w:rPr>
        <w:t>电</w:t>
      </w:r>
      <w:r>
        <w:rPr>
          <w:rFonts w:hint="eastAsia" w:ascii="宋体" w:hAnsi="宋体" w:cs="宋体"/>
          <w:color w:val="auto"/>
          <w:szCs w:val="21"/>
          <w:highlight w:val="none"/>
        </w:rPr>
        <w:t>子</w:t>
      </w:r>
      <w:r>
        <w:rPr>
          <w:rFonts w:hint="eastAsia" w:ascii="宋体" w:hAnsi="宋体" w:cs="宋体"/>
          <w:color w:val="auto"/>
          <w:spacing w:val="-2"/>
          <w:szCs w:val="21"/>
          <w:highlight w:val="none"/>
        </w:rPr>
        <w:t>印</w:t>
      </w:r>
      <w:r>
        <w:rPr>
          <w:rFonts w:hint="eastAsia" w:ascii="宋体" w:hAnsi="宋体" w:cs="宋体"/>
          <w:color w:val="auto"/>
          <w:szCs w:val="21"/>
          <w:highlight w:val="none"/>
        </w:rPr>
        <w:t>章</w:t>
      </w:r>
      <w:r>
        <w:rPr>
          <w:rFonts w:hint="eastAsia" w:ascii="宋体" w:hAnsi="宋体" w:cs="宋体"/>
          <w:color w:val="auto"/>
          <w:spacing w:val="-3"/>
          <w:szCs w:val="21"/>
          <w:highlight w:val="none"/>
        </w:rPr>
        <w:t>。</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投标</w:t>
      </w:r>
      <w:r>
        <w:rPr>
          <w:rFonts w:hint="eastAsia" w:ascii="宋体" w:hAnsi="宋体" w:cs="宋体"/>
          <w:color w:val="auto"/>
          <w:spacing w:val="-2"/>
          <w:szCs w:val="21"/>
          <w:highlight w:val="none"/>
        </w:rPr>
        <w:t>交</w:t>
      </w:r>
      <w:r>
        <w:rPr>
          <w:rFonts w:hint="eastAsia" w:ascii="宋体" w:hAnsi="宋体" w:cs="宋体"/>
          <w:color w:val="auto"/>
          <w:szCs w:val="21"/>
          <w:highlight w:val="none"/>
        </w:rPr>
        <w:t>易</w:t>
      </w:r>
      <w:r>
        <w:rPr>
          <w:rFonts w:hint="eastAsia" w:ascii="宋体" w:hAnsi="宋体" w:cs="宋体"/>
          <w:color w:val="auto"/>
          <w:spacing w:val="-2"/>
          <w:szCs w:val="21"/>
          <w:highlight w:val="none"/>
        </w:rPr>
        <w:t>平</w:t>
      </w:r>
      <w:r>
        <w:rPr>
          <w:rFonts w:hint="eastAsia" w:ascii="宋体" w:hAnsi="宋体" w:cs="宋体"/>
          <w:color w:val="auto"/>
          <w:szCs w:val="21"/>
          <w:highlight w:val="none"/>
        </w:rPr>
        <w:t>台</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r>
        <w:rPr>
          <w:rFonts w:hint="eastAsia" w:ascii="宋体" w:hAnsi="宋体" w:cs="宋体"/>
          <w:color w:val="auto"/>
          <w:spacing w:val="-2"/>
          <w:szCs w:val="21"/>
          <w:highlight w:val="none"/>
        </w:rPr>
        <w:t>后</w:t>
      </w:r>
      <w:r>
        <w:rPr>
          <w:rFonts w:hint="eastAsia" w:ascii="宋体" w:hAnsi="宋体" w:cs="宋体"/>
          <w:color w:val="auto"/>
          <w:szCs w:val="21"/>
          <w:highlight w:val="none"/>
        </w:rPr>
        <w:t>，即</w:t>
      </w:r>
      <w:r>
        <w:rPr>
          <w:rFonts w:hint="eastAsia" w:ascii="宋体" w:hAnsi="宋体" w:cs="宋体"/>
          <w:color w:val="auto"/>
          <w:spacing w:val="-2"/>
          <w:szCs w:val="21"/>
          <w:highlight w:val="none"/>
        </w:rPr>
        <w:t>时</w:t>
      </w:r>
      <w:r>
        <w:rPr>
          <w:rFonts w:hint="eastAsia" w:ascii="宋体" w:hAnsi="宋体" w:cs="宋体"/>
          <w:color w:val="auto"/>
          <w:szCs w:val="21"/>
          <w:highlight w:val="none"/>
        </w:rPr>
        <w:t>向</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发</w:t>
      </w:r>
      <w:r>
        <w:rPr>
          <w:rFonts w:hint="eastAsia" w:ascii="宋体" w:hAnsi="宋体" w:cs="宋体"/>
          <w:color w:val="auto"/>
          <w:spacing w:val="-2"/>
          <w:szCs w:val="21"/>
          <w:highlight w:val="none"/>
        </w:rPr>
        <w:t>出</w:t>
      </w:r>
      <w:r>
        <w:rPr>
          <w:rFonts w:hint="eastAsia" w:ascii="宋体" w:hAnsi="宋体" w:cs="宋体"/>
          <w:color w:val="auto"/>
          <w:szCs w:val="21"/>
          <w:highlight w:val="none"/>
        </w:rPr>
        <w:t>确</w:t>
      </w:r>
      <w:r>
        <w:rPr>
          <w:rFonts w:hint="eastAsia" w:ascii="宋体" w:hAnsi="宋体" w:cs="宋体"/>
          <w:color w:val="auto"/>
          <w:spacing w:val="-2"/>
          <w:szCs w:val="21"/>
          <w:highlight w:val="none"/>
        </w:rPr>
        <w:t>认</w:t>
      </w:r>
      <w:r>
        <w:rPr>
          <w:rFonts w:hint="eastAsia" w:ascii="宋体" w:hAnsi="宋体" w:cs="宋体"/>
          <w:color w:val="auto"/>
          <w:szCs w:val="21"/>
          <w:highlight w:val="none"/>
        </w:rPr>
        <w:t>回执</w:t>
      </w:r>
      <w:r>
        <w:rPr>
          <w:rFonts w:hint="eastAsia" w:ascii="宋体" w:hAnsi="宋体" w:cs="宋体"/>
          <w:color w:val="auto"/>
          <w:spacing w:val="-2"/>
          <w:szCs w:val="21"/>
          <w:highlight w:val="none"/>
        </w:rPr>
        <w:t>通</w:t>
      </w:r>
      <w:r>
        <w:rPr>
          <w:rFonts w:hint="eastAsia" w:ascii="宋体" w:hAnsi="宋体" w:cs="宋体"/>
          <w:color w:val="auto"/>
          <w:szCs w:val="21"/>
          <w:highlight w:val="none"/>
        </w:rPr>
        <w:t>知。</w:t>
      </w:r>
    </w:p>
    <w:p w14:paraId="5C3F5DEE">
      <w:pPr>
        <w:spacing w:before="9"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4.3.3</w:t>
      </w:r>
      <w:r>
        <w:rPr>
          <w:rFonts w:hint="eastAsia" w:ascii="宋体" w:hAnsi="宋体" w:cs="宋体"/>
          <w:strike/>
          <w:dstrike w:val="0"/>
          <w:color w:val="auto"/>
          <w:szCs w:val="21"/>
          <w:highlight w:val="none"/>
        </w:rPr>
        <w:t>投</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w:t>
      </w:r>
      <w:r>
        <w:rPr>
          <w:rFonts w:hint="eastAsia" w:ascii="宋体" w:hAnsi="宋体" w:cs="宋体"/>
          <w:strike/>
          <w:dstrike w:val="0"/>
          <w:color w:val="auto"/>
          <w:spacing w:val="-2"/>
          <w:szCs w:val="21"/>
          <w:highlight w:val="none"/>
        </w:rPr>
        <w:t>撤</w:t>
      </w:r>
      <w:r>
        <w:rPr>
          <w:rFonts w:hint="eastAsia" w:ascii="宋体" w:hAnsi="宋体" w:cs="宋体"/>
          <w:strike/>
          <w:dstrike w:val="0"/>
          <w:color w:val="auto"/>
          <w:szCs w:val="21"/>
          <w:highlight w:val="none"/>
        </w:rPr>
        <w:t>回</w:t>
      </w:r>
      <w:r>
        <w:rPr>
          <w:rFonts w:hint="eastAsia" w:ascii="宋体" w:hAnsi="宋体" w:cs="宋体"/>
          <w:strike/>
          <w:dstrike w:val="0"/>
          <w:color w:val="auto"/>
          <w:spacing w:val="-2"/>
          <w:szCs w:val="21"/>
          <w:highlight w:val="none"/>
        </w:rPr>
        <w:t>投</w:t>
      </w:r>
      <w:r>
        <w:rPr>
          <w:rFonts w:hint="eastAsia" w:ascii="宋体" w:hAnsi="宋体" w:cs="宋体"/>
          <w:strike/>
          <w:dstrike w:val="0"/>
          <w:color w:val="auto"/>
          <w:szCs w:val="21"/>
          <w:highlight w:val="none"/>
        </w:rPr>
        <w:t>标</w:t>
      </w:r>
      <w:r>
        <w:rPr>
          <w:rFonts w:hint="eastAsia" w:ascii="宋体" w:hAnsi="宋体" w:cs="宋体"/>
          <w:strike/>
          <w:dstrike w:val="0"/>
          <w:color w:val="auto"/>
          <w:spacing w:val="-2"/>
          <w:szCs w:val="21"/>
          <w:highlight w:val="none"/>
        </w:rPr>
        <w:t>文件</w:t>
      </w:r>
      <w:r>
        <w:rPr>
          <w:rFonts w:hint="eastAsia" w:ascii="宋体" w:hAnsi="宋体" w:cs="宋体"/>
          <w:strike/>
          <w:dstrike w:val="0"/>
          <w:color w:val="auto"/>
          <w:szCs w:val="21"/>
          <w:highlight w:val="none"/>
        </w:rPr>
        <w:t>的</w:t>
      </w:r>
      <w:r>
        <w:rPr>
          <w:rFonts w:hint="eastAsia" w:ascii="宋体" w:hAnsi="宋体" w:cs="宋体"/>
          <w:strike/>
          <w:dstrike w:val="0"/>
          <w:color w:val="auto"/>
          <w:spacing w:val="-77"/>
          <w:szCs w:val="21"/>
          <w:highlight w:val="none"/>
        </w:rPr>
        <w:t>，</w:t>
      </w:r>
      <w:r>
        <w:rPr>
          <w:rFonts w:hint="eastAsia" w:ascii="宋体" w:hAnsi="宋体" w:cs="宋体"/>
          <w:strike/>
          <w:dstrike w:val="0"/>
          <w:color w:val="auto"/>
          <w:szCs w:val="21"/>
          <w:highlight w:val="none"/>
        </w:rPr>
        <w:t>招</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w:t>
      </w:r>
      <w:r>
        <w:rPr>
          <w:rFonts w:hint="eastAsia" w:ascii="宋体" w:hAnsi="宋体" w:cs="宋体"/>
          <w:strike/>
          <w:dstrike w:val="0"/>
          <w:color w:val="auto"/>
          <w:spacing w:val="-2"/>
          <w:szCs w:val="21"/>
          <w:highlight w:val="none"/>
        </w:rPr>
        <w:t>自</w:t>
      </w:r>
      <w:r>
        <w:rPr>
          <w:rFonts w:hint="eastAsia" w:ascii="宋体" w:hAnsi="宋体" w:cs="宋体"/>
          <w:strike/>
          <w:dstrike w:val="0"/>
          <w:color w:val="auto"/>
          <w:szCs w:val="21"/>
          <w:highlight w:val="none"/>
        </w:rPr>
        <w:t>收</w:t>
      </w:r>
      <w:r>
        <w:rPr>
          <w:rFonts w:hint="eastAsia" w:ascii="宋体" w:hAnsi="宋体" w:cs="宋体"/>
          <w:strike/>
          <w:dstrike w:val="0"/>
          <w:color w:val="auto"/>
          <w:spacing w:val="-2"/>
          <w:szCs w:val="21"/>
          <w:highlight w:val="none"/>
        </w:rPr>
        <w:t>到</w:t>
      </w:r>
      <w:r>
        <w:rPr>
          <w:rFonts w:hint="eastAsia" w:ascii="宋体" w:hAnsi="宋体" w:cs="宋体"/>
          <w:strike/>
          <w:dstrike w:val="0"/>
          <w:color w:val="auto"/>
          <w:szCs w:val="21"/>
          <w:highlight w:val="none"/>
        </w:rPr>
        <w:t>投</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w:t>
      </w:r>
      <w:r>
        <w:rPr>
          <w:rFonts w:hint="eastAsia" w:ascii="宋体" w:hAnsi="宋体" w:cs="宋体"/>
          <w:strike/>
          <w:dstrike w:val="0"/>
          <w:color w:val="auto"/>
          <w:spacing w:val="-2"/>
          <w:szCs w:val="21"/>
          <w:highlight w:val="none"/>
        </w:rPr>
        <w:t>书</w:t>
      </w:r>
      <w:r>
        <w:rPr>
          <w:rFonts w:hint="eastAsia" w:ascii="宋体" w:hAnsi="宋体" w:cs="宋体"/>
          <w:strike/>
          <w:dstrike w:val="0"/>
          <w:color w:val="auto"/>
          <w:szCs w:val="21"/>
          <w:highlight w:val="none"/>
        </w:rPr>
        <w:t>面撤</w:t>
      </w:r>
      <w:r>
        <w:rPr>
          <w:rFonts w:hint="eastAsia" w:ascii="宋体" w:hAnsi="宋体" w:cs="宋体"/>
          <w:strike/>
          <w:dstrike w:val="0"/>
          <w:color w:val="auto"/>
          <w:spacing w:val="-2"/>
          <w:szCs w:val="21"/>
          <w:highlight w:val="none"/>
        </w:rPr>
        <w:t>回</w:t>
      </w:r>
      <w:r>
        <w:rPr>
          <w:rFonts w:hint="eastAsia" w:ascii="宋体" w:hAnsi="宋体" w:cs="宋体"/>
          <w:strike/>
          <w:dstrike w:val="0"/>
          <w:color w:val="auto"/>
          <w:szCs w:val="21"/>
          <w:highlight w:val="none"/>
        </w:rPr>
        <w:t>通</w:t>
      </w:r>
      <w:r>
        <w:rPr>
          <w:rFonts w:hint="eastAsia" w:ascii="宋体" w:hAnsi="宋体" w:cs="宋体"/>
          <w:strike/>
          <w:dstrike w:val="0"/>
          <w:color w:val="auto"/>
          <w:spacing w:val="-2"/>
          <w:szCs w:val="21"/>
          <w:highlight w:val="none"/>
        </w:rPr>
        <w:t>知</w:t>
      </w:r>
      <w:r>
        <w:rPr>
          <w:rFonts w:hint="eastAsia" w:ascii="宋体" w:hAnsi="宋体" w:cs="宋体"/>
          <w:strike/>
          <w:dstrike w:val="0"/>
          <w:color w:val="auto"/>
          <w:szCs w:val="21"/>
          <w:highlight w:val="none"/>
        </w:rPr>
        <w:t>之</w:t>
      </w:r>
      <w:r>
        <w:rPr>
          <w:rFonts w:hint="eastAsia" w:ascii="宋体" w:hAnsi="宋体" w:cs="宋体"/>
          <w:strike/>
          <w:dstrike w:val="0"/>
          <w:color w:val="auto"/>
          <w:spacing w:val="-2"/>
          <w:szCs w:val="21"/>
          <w:highlight w:val="none"/>
        </w:rPr>
        <w:t>日</w:t>
      </w:r>
      <w:r>
        <w:rPr>
          <w:rFonts w:hint="eastAsia" w:ascii="宋体" w:hAnsi="宋体" w:cs="宋体"/>
          <w:strike/>
          <w:dstrike w:val="0"/>
          <w:color w:val="auto"/>
          <w:szCs w:val="21"/>
          <w:highlight w:val="none"/>
        </w:rPr>
        <w:t>起5日</w:t>
      </w:r>
      <w:r>
        <w:rPr>
          <w:rFonts w:hint="eastAsia" w:ascii="宋体" w:hAnsi="宋体" w:cs="宋体"/>
          <w:strike/>
          <w:dstrike w:val="0"/>
          <w:color w:val="auto"/>
          <w:spacing w:val="-2"/>
          <w:szCs w:val="21"/>
          <w:highlight w:val="none"/>
        </w:rPr>
        <w:t>内</w:t>
      </w:r>
      <w:r>
        <w:rPr>
          <w:rFonts w:hint="eastAsia" w:ascii="宋体" w:hAnsi="宋体" w:cs="宋体"/>
          <w:strike/>
          <w:dstrike w:val="0"/>
          <w:color w:val="auto"/>
          <w:szCs w:val="21"/>
          <w:highlight w:val="none"/>
        </w:rPr>
        <w:t>退还</w:t>
      </w:r>
      <w:r>
        <w:rPr>
          <w:rFonts w:hint="eastAsia" w:ascii="宋体" w:hAnsi="宋体" w:cs="宋体"/>
          <w:strike/>
          <w:dstrike w:val="0"/>
          <w:color w:val="auto"/>
          <w:spacing w:val="-2"/>
          <w:szCs w:val="21"/>
          <w:highlight w:val="none"/>
        </w:rPr>
        <w:t>已</w:t>
      </w:r>
      <w:r>
        <w:rPr>
          <w:rFonts w:hint="eastAsia" w:ascii="宋体" w:hAnsi="宋体" w:cs="宋体"/>
          <w:strike/>
          <w:dstrike w:val="0"/>
          <w:color w:val="auto"/>
          <w:szCs w:val="21"/>
          <w:highlight w:val="none"/>
        </w:rPr>
        <w:t>收取 的投</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保</w:t>
      </w:r>
      <w:r>
        <w:rPr>
          <w:rFonts w:hint="eastAsia" w:ascii="宋体" w:hAnsi="宋体" w:cs="宋体"/>
          <w:strike/>
          <w:dstrike w:val="0"/>
          <w:color w:val="auto"/>
          <w:spacing w:val="-2"/>
          <w:szCs w:val="21"/>
          <w:highlight w:val="none"/>
        </w:rPr>
        <w:t>证</w:t>
      </w:r>
      <w:r>
        <w:rPr>
          <w:rFonts w:hint="eastAsia" w:ascii="宋体" w:hAnsi="宋体" w:cs="宋体"/>
          <w:strike/>
          <w:dstrike w:val="0"/>
          <w:color w:val="auto"/>
          <w:szCs w:val="21"/>
          <w:highlight w:val="none"/>
        </w:rPr>
        <w:t>金。</w:t>
      </w:r>
    </w:p>
    <w:p w14:paraId="6E62ECC9">
      <w:pPr>
        <w:spacing w:before="11" w:line="360" w:lineRule="auto"/>
        <w:ind w:left="100" w:right="141" w:firstLine="420"/>
        <w:rPr>
          <w:rFonts w:ascii="宋体" w:hAnsi="宋体" w:cs="宋体"/>
          <w:color w:val="auto"/>
          <w:szCs w:val="21"/>
          <w:highlight w:val="none"/>
        </w:rPr>
      </w:pPr>
      <w:r>
        <w:rPr>
          <w:rFonts w:hint="eastAsia" w:ascii="宋体" w:hAnsi="宋体" w:cs="宋体"/>
          <w:color w:val="auto"/>
          <w:szCs w:val="21"/>
          <w:highlight w:val="none"/>
        </w:rPr>
        <w:t>4.3.4修</w:t>
      </w:r>
      <w:r>
        <w:rPr>
          <w:rFonts w:hint="eastAsia" w:ascii="宋体" w:hAnsi="宋体" w:cs="宋体"/>
          <w:color w:val="auto"/>
          <w:spacing w:val="-2"/>
          <w:szCs w:val="21"/>
          <w:highlight w:val="none"/>
        </w:rPr>
        <w:t>改</w:t>
      </w:r>
      <w:r>
        <w:rPr>
          <w:rFonts w:hint="eastAsia" w:ascii="宋体" w:hAnsi="宋体" w:cs="宋体"/>
          <w:color w:val="auto"/>
          <w:szCs w:val="21"/>
          <w:highlight w:val="none"/>
        </w:rPr>
        <w:t>的</w:t>
      </w:r>
      <w:r>
        <w:rPr>
          <w:rFonts w:hint="eastAsia" w:ascii="宋体" w:hAnsi="宋体" w:cs="宋体"/>
          <w:color w:val="auto"/>
          <w:spacing w:val="-2"/>
          <w:szCs w:val="21"/>
          <w:highlight w:val="none"/>
        </w:rPr>
        <w:t>内</w:t>
      </w:r>
      <w:r>
        <w:rPr>
          <w:rFonts w:hint="eastAsia" w:ascii="宋体" w:hAnsi="宋体" w:cs="宋体"/>
          <w:color w:val="auto"/>
          <w:szCs w:val="21"/>
          <w:highlight w:val="none"/>
        </w:rPr>
        <w:t>容</w:t>
      </w:r>
      <w:r>
        <w:rPr>
          <w:rFonts w:hint="eastAsia" w:ascii="宋体" w:hAnsi="宋体" w:cs="宋体"/>
          <w:color w:val="auto"/>
          <w:spacing w:val="-2"/>
          <w:szCs w:val="21"/>
          <w:highlight w:val="none"/>
        </w:rPr>
        <w:t>为</w:t>
      </w:r>
      <w:r>
        <w:rPr>
          <w:rFonts w:hint="eastAsia" w:ascii="宋体" w:hAnsi="宋体" w:cs="宋体"/>
          <w:color w:val="auto"/>
          <w:szCs w:val="21"/>
          <w:highlight w:val="none"/>
        </w:rPr>
        <w:t>投</w:t>
      </w:r>
      <w:r>
        <w:rPr>
          <w:rFonts w:hint="eastAsia" w:ascii="宋体" w:hAnsi="宋体" w:cs="宋体"/>
          <w:color w:val="auto"/>
          <w:spacing w:val="-2"/>
          <w:szCs w:val="21"/>
          <w:highlight w:val="none"/>
        </w:rPr>
        <w:t>标文</w:t>
      </w:r>
      <w:r>
        <w:rPr>
          <w:rFonts w:hint="eastAsia" w:ascii="宋体" w:hAnsi="宋体" w:cs="宋体"/>
          <w:color w:val="auto"/>
          <w:szCs w:val="21"/>
          <w:highlight w:val="none"/>
        </w:rPr>
        <w:t>件的</w:t>
      </w:r>
      <w:r>
        <w:rPr>
          <w:rFonts w:hint="eastAsia" w:ascii="宋体" w:hAnsi="宋体" w:cs="宋体"/>
          <w:color w:val="auto"/>
          <w:spacing w:val="-2"/>
          <w:szCs w:val="21"/>
          <w:highlight w:val="none"/>
        </w:rPr>
        <w:t>组</w:t>
      </w:r>
      <w:r>
        <w:rPr>
          <w:rFonts w:hint="eastAsia" w:ascii="宋体" w:hAnsi="宋体" w:cs="宋体"/>
          <w:color w:val="auto"/>
          <w:szCs w:val="21"/>
          <w:highlight w:val="none"/>
        </w:rPr>
        <w:t>成</w:t>
      </w:r>
      <w:r>
        <w:rPr>
          <w:rFonts w:hint="eastAsia" w:ascii="宋体" w:hAnsi="宋体" w:cs="宋体"/>
          <w:color w:val="auto"/>
          <w:spacing w:val="-2"/>
          <w:szCs w:val="21"/>
          <w:highlight w:val="none"/>
        </w:rPr>
        <w:t>部</w:t>
      </w:r>
      <w:r>
        <w:rPr>
          <w:rFonts w:hint="eastAsia" w:ascii="宋体" w:hAnsi="宋体" w:cs="宋体"/>
          <w:color w:val="auto"/>
          <w:szCs w:val="21"/>
          <w:highlight w:val="none"/>
        </w:rPr>
        <w:t>分</w:t>
      </w:r>
      <w:r>
        <w:rPr>
          <w:rFonts w:hint="eastAsia" w:ascii="宋体" w:hAnsi="宋体" w:cs="宋体"/>
          <w:color w:val="auto"/>
          <w:spacing w:val="-41"/>
          <w:szCs w:val="21"/>
          <w:highlight w:val="none"/>
        </w:rPr>
        <w:t>。</w:t>
      </w:r>
      <w:r>
        <w:rPr>
          <w:rFonts w:hint="eastAsia" w:ascii="宋体" w:hAnsi="宋体" w:cs="宋体"/>
          <w:color w:val="auto"/>
          <w:szCs w:val="21"/>
          <w:highlight w:val="none"/>
        </w:rPr>
        <w:t>修</w:t>
      </w:r>
      <w:r>
        <w:rPr>
          <w:rFonts w:hint="eastAsia" w:ascii="宋体" w:hAnsi="宋体" w:cs="宋体"/>
          <w:color w:val="auto"/>
          <w:spacing w:val="-2"/>
          <w:szCs w:val="21"/>
          <w:highlight w:val="none"/>
        </w:rPr>
        <w:t>改</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标文</w:t>
      </w:r>
      <w:r>
        <w:rPr>
          <w:rFonts w:hint="eastAsia" w:ascii="宋体" w:hAnsi="宋体" w:cs="宋体"/>
          <w:color w:val="auto"/>
          <w:spacing w:val="-2"/>
          <w:szCs w:val="21"/>
          <w:highlight w:val="none"/>
        </w:rPr>
        <w:t>件</w:t>
      </w:r>
      <w:r>
        <w:rPr>
          <w:rFonts w:hint="eastAsia" w:ascii="宋体" w:hAnsi="宋体" w:cs="宋体"/>
          <w:color w:val="auto"/>
          <w:szCs w:val="21"/>
          <w:highlight w:val="none"/>
        </w:rPr>
        <w:t>应</w:t>
      </w:r>
      <w:r>
        <w:rPr>
          <w:rFonts w:hint="eastAsia" w:ascii="宋体" w:hAnsi="宋体" w:cs="宋体"/>
          <w:color w:val="auto"/>
          <w:spacing w:val="-2"/>
          <w:szCs w:val="21"/>
          <w:highlight w:val="none"/>
        </w:rPr>
        <w:t>按</w:t>
      </w:r>
      <w:r>
        <w:rPr>
          <w:rFonts w:hint="eastAsia" w:ascii="宋体" w:hAnsi="宋体" w:cs="宋体"/>
          <w:color w:val="auto"/>
          <w:szCs w:val="21"/>
          <w:highlight w:val="none"/>
        </w:rPr>
        <w:t>照</w:t>
      </w:r>
      <w:r>
        <w:rPr>
          <w:rFonts w:hint="eastAsia" w:ascii="宋体" w:hAnsi="宋体" w:cs="宋体"/>
          <w:color w:val="auto"/>
          <w:spacing w:val="-2"/>
          <w:szCs w:val="21"/>
          <w:highlight w:val="none"/>
        </w:rPr>
        <w:t>本章</w:t>
      </w:r>
      <w:r>
        <w:rPr>
          <w:rFonts w:hint="eastAsia" w:ascii="宋体" w:hAnsi="宋体" w:cs="宋体"/>
          <w:color w:val="auto"/>
          <w:szCs w:val="21"/>
          <w:highlight w:val="none"/>
        </w:rPr>
        <w:t>第3</w:t>
      </w:r>
      <w:r>
        <w:rPr>
          <w:rFonts w:hint="eastAsia" w:ascii="宋体" w:hAnsi="宋体" w:cs="宋体"/>
          <w:color w:val="auto"/>
          <w:spacing w:val="-2"/>
          <w:szCs w:val="21"/>
          <w:highlight w:val="none"/>
        </w:rPr>
        <w:t>条</w:t>
      </w:r>
      <w:r>
        <w:rPr>
          <w:rFonts w:hint="eastAsia" w:ascii="宋体" w:hAnsi="宋体" w:cs="宋体"/>
          <w:color w:val="auto"/>
          <w:spacing w:val="-38"/>
          <w:szCs w:val="21"/>
          <w:highlight w:val="none"/>
        </w:rPr>
        <w:t>、</w:t>
      </w:r>
      <w:r>
        <w:rPr>
          <w:rFonts w:hint="eastAsia" w:ascii="宋体" w:hAnsi="宋体" w:cs="宋体"/>
          <w:color w:val="auto"/>
          <w:szCs w:val="21"/>
          <w:highlight w:val="none"/>
        </w:rPr>
        <w:t>第4条</w:t>
      </w:r>
      <w:r>
        <w:rPr>
          <w:rFonts w:hint="eastAsia" w:ascii="宋体" w:hAnsi="宋体" w:cs="宋体"/>
          <w:color w:val="auto"/>
          <w:spacing w:val="-2"/>
          <w:szCs w:val="21"/>
          <w:highlight w:val="none"/>
        </w:rPr>
        <w:t>的</w:t>
      </w:r>
      <w:r>
        <w:rPr>
          <w:rFonts w:hint="eastAsia" w:ascii="宋体" w:hAnsi="宋体" w:cs="宋体"/>
          <w:color w:val="auto"/>
          <w:szCs w:val="21"/>
          <w:highlight w:val="none"/>
        </w:rPr>
        <w:t>规定进</w:t>
      </w:r>
      <w:r>
        <w:rPr>
          <w:rFonts w:hint="eastAsia" w:ascii="宋体" w:hAnsi="宋体" w:cs="宋体"/>
          <w:color w:val="auto"/>
          <w:spacing w:val="-2"/>
          <w:szCs w:val="21"/>
          <w:highlight w:val="none"/>
        </w:rPr>
        <w:t>行</w:t>
      </w:r>
      <w:r>
        <w:rPr>
          <w:rFonts w:hint="eastAsia" w:ascii="宋体" w:hAnsi="宋体" w:cs="宋体"/>
          <w:color w:val="auto"/>
          <w:szCs w:val="21"/>
          <w:highlight w:val="none"/>
        </w:rPr>
        <w:t>编</w:t>
      </w:r>
      <w:r>
        <w:rPr>
          <w:rFonts w:hint="eastAsia" w:ascii="宋体" w:hAnsi="宋体" w:cs="宋体"/>
          <w:color w:val="auto"/>
          <w:spacing w:val="-2"/>
          <w:szCs w:val="21"/>
          <w:highlight w:val="none"/>
        </w:rPr>
        <w:t>制</w:t>
      </w:r>
      <w:r>
        <w:rPr>
          <w:rFonts w:hint="eastAsia" w:ascii="宋体" w:hAnsi="宋体" w:cs="宋体"/>
          <w:color w:val="auto"/>
          <w:szCs w:val="21"/>
          <w:highlight w:val="none"/>
        </w:rPr>
        <w:t>、</w:t>
      </w:r>
      <w:r>
        <w:rPr>
          <w:rFonts w:hint="eastAsia" w:ascii="宋体" w:hAnsi="宋体" w:cs="宋体"/>
          <w:color w:val="auto"/>
          <w:spacing w:val="-2"/>
          <w:szCs w:val="21"/>
          <w:highlight w:val="none"/>
        </w:rPr>
        <w:t>密</w:t>
      </w:r>
      <w:r>
        <w:rPr>
          <w:rFonts w:hint="eastAsia" w:ascii="宋体" w:hAnsi="宋体" w:cs="宋体"/>
          <w:color w:val="auto"/>
          <w:szCs w:val="21"/>
          <w:highlight w:val="none"/>
        </w:rPr>
        <w:t>封</w:t>
      </w:r>
      <w:r>
        <w:rPr>
          <w:rFonts w:hint="eastAsia" w:ascii="宋体" w:hAnsi="宋体" w:cs="宋体"/>
          <w:color w:val="auto"/>
          <w:spacing w:val="-2"/>
          <w:szCs w:val="21"/>
          <w:highlight w:val="none"/>
        </w:rPr>
        <w:t>、</w:t>
      </w:r>
      <w:r>
        <w:rPr>
          <w:rFonts w:hint="eastAsia" w:ascii="宋体" w:hAnsi="宋体" w:cs="宋体"/>
          <w:color w:val="auto"/>
          <w:szCs w:val="21"/>
          <w:highlight w:val="none"/>
        </w:rPr>
        <w:t>标</w:t>
      </w:r>
      <w:r>
        <w:rPr>
          <w:rFonts w:hint="eastAsia" w:ascii="宋体" w:hAnsi="宋体" w:cs="宋体"/>
          <w:color w:val="auto"/>
          <w:spacing w:val="-2"/>
          <w:szCs w:val="21"/>
          <w:highlight w:val="none"/>
        </w:rPr>
        <w:t>记</w:t>
      </w:r>
      <w:r>
        <w:rPr>
          <w:rFonts w:hint="eastAsia" w:ascii="宋体" w:hAnsi="宋体" w:cs="宋体"/>
          <w:color w:val="auto"/>
          <w:szCs w:val="21"/>
          <w:highlight w:val="none"/>
        </w:rPr>
        <w:t>和递</w:t>
      </w:r>
      <w:r>
        <w:rPr>
          <w:rFonts w:hint="eastAsia" w:ascii="宋体" w:hAnsi="宋体" w:cs="宋体"/>
          <w:color w:val="auto"/>
          <w:spacing w:val="-2"/>
          <w:szCs w:val="21"/>
          <w:highlight w:val="none"/>
        </w:rPr>
        <w:t>交</w:t>
      </w:r>
      <w:r>
        <w:rPr>
          <w:rFonts w:hint="eastAsia" w:ascii="宋体" w:hAnsi="宋体" w:cs="宋体"/>
          <w:color w:val="auto"/>
          <w:szCs w:val="21"/>
          <w:highlight w:val="none"/>
        </w:rPr>
        <w:t>，</w:t>
      </w:r>
      <w:r>
        <w:rPr>
          <w:rFonts w:hint="eastAsia" w:ascii="宋体" w:hAnsi="宋体" w:cs="宋体"/>
          <w:color w:val="auto"/>
          <w:spacing w:val="-2"/>
          <w:szCs w:val="21"/>
          <w:highlight w:val="none"/>
        </w:rPr>
        <w:t>并</w:t>
      </w:r>
      <w:r>
        <w:rPr>
          <w:rFonts w:hint="eastAsia" w:ascii="宋体" w:hAnsi="宋体" w:cs="宋体"/>
          <w:color w:val="auto"/>
          <w:szCs w:val="21"/>
          <w:highlight w:val="none"/>
        </w:rPr>
        <w:t>标</w:t>
      </w:r>
      <w:r>
        <w:rPr>
          <w:rFonts w:hint="eastAsia" w:ascii="宋体" w:hAnsi="宋体" w:cs="宋体"/>
          <w:color w:val="auto"/>
          <w:spacing w:val="-2"/>
          <w:szCs w:val="21"/>
          <w:highlight w:val="none"/>
        </w:rPr>
        <w:t>明</w:t>
      </w:r>
      <w:r>
        <w:rPr>
          <w:rFonts w:hint="eastAsia" w:ascii="宋体" w:hAnsi="宋体" w:cs="宋体"/>
          <w:color w:val="auto"/>
          <w:szCs w:val="21"/>
          <w:highlight w:val="none"/>
        </w:rPr>
        <w:t>“</w:t>
      </w:r>
      <w:r>
        <w:rPr>
          <w:rFonts w:hint="eastAsia" w:ascii="宋体" w:hAnsi="宋体" w:cs="宋体"/>
          <w:color w:val="auto"/>
          <w:spacing w:val="-2"/>
          <w:szCs w:val="21"/>
          <w:highlight w:val="none"/>
        </w:rPr>
        <w:t>修</w:t>
      </w:r>
      <w:r>
        <w:rPr>
          <w:rFonts w:hint="eastAsia" w:ascii="宋体" w:hAnsi="宋体" w:cs="宋体"/>
          <w:color w:val="auto"/>
          <w:szCs w:val="21"/>
          <w:highlight w:val="none"/>
        </w:rPr>
        <w:t>改”</w:t>
      </w:r>
      <w:r>
        <w:rPr>
          <w:rFonts w:hint="eastAsia" w:ascii="宋体" w:hAnsi="宋体" w:cs="宋体"/>
          <w:color w:val="auto"/>
          <w:spacing w:val="-2"/>
          <w:szCs w:val="21"/>
          <w:highlight w:val="none"/>
        </w:rPr>
        <w:t>字</w:t>
      </w:r>
      <w:r>
        <w:rPr>
          <w:rFonts w:hint="eastAsia" w:ascii="宋体" w:hAnsi="宋体" w:cs="宋体"/>
          <w:color w:val="auto"/>
          <w:szCs w:val="21"/>
          <w:highlight w:val="none"/>
        </w:rPr>
        <w:t>样。</w:t>
      </w:r>
    </w:p>
    <w:p w14:paraId="53A28B3A">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5</w:t>
      </w:r>
      <w:r>
        <w:rPr>
          <w:rFonts w:hint="eastAsia" w:ascii="宋体" w:hAnsi="宋体" w:cs="宋体"/>
          <w:b/>
          <w:bCs/>
          <w:color w:val="auto"/>
          <w:sz w:val="32"/>
          <w:szCs w:val="32"/>
          <w:highlight w:val="none"/>
        </w:rPr>
        <w:t>.</w:t>
      </w:r>
      <w:r>
        <w:rPr>
          <w:rFonts w:hint="eastAsia" w:ascii="宋体" w:hAnsi="宋体" w:cs="宋体"/>
          <w:b/>
          <w:bCs/>
          <w:color w:val="auto"/>
          <w:spacing w:val="2"/>
          <w:sz w:val="32"/>
          <w:szCs w:val="32"/>
          <w:highlight w:val="none"/>
        </w:rPr>
        <w:t>开标</w:t>
      </w:r>
    </w:p>
    <w:p w14:paraId="2374F78D">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5.1 开标时间和地点</w:t>
      </w:r>
    </w:p>
    <w:p w14:paraId="077AC4E5">
      <w:pPr>
        <w:spacing w:line="360" w:lineRule="auto"/>
        <w:ind w:firstLine="420" w:firstLineChars="200"/>
        <w:rPr>
          <w:rFonts w:ascii="宋体" w:hAnsi="宋体"/>
          <w:color w:val="auto"/>
          <w:highlight w:val="none"/>
        </w:rPr>
      </w:pPr>
      <w:r>
        <w:rPr>
          <w:rFonts w:hint="eastAsia" w:ascii="宋体" w:hAnsi="宋体"/>
          <w:color w:val="auto"/>
          <w:highlight w:val="none"/>
        </w:rPr>
        <w:t>招标人在本章第 4.2.1 项规定的投标截止时间（开标时间），</w:t>
      </w:r>
      <w:r>
        <w:rPr>
          <w:rFonts w:hint="eastAsia" w:ascii="宋体" w:hAnsi="宋体"/>
          <w:color w:val="auto"/>
          <w:highlight w:val="none"/>
          <w:u w:val="single"/>
        </w:rPr>
        <w:t>通过电子招标投标交易平台公开开标。投标人代表有权出席开标会，也可以自主决定不参加开标会，若投标人代表对开标过程提出异议，该投标人代表须同时出示本人身份证原件。</w:t>
      </w:r>
    </w:p>
    <w:p w14:paraId="2927C69C">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5.2 开标程序</w:t>
      </w:r>
    </w:p>
    <w:p w14:paraId="4C3B42EB">
      <w:pPr>
        <w:spacing w:line="360" w:lineRule="auto"/>
        <w:ind w:left="520" w:right="-20"/>
        <w:jc w:val="left"/>
        <w:rPr>
          <w:rFonts w:ascii="宋体" w:hAnsi="宋体" w:cs="宋体"/>
          <w:color w:val="auto"/>
          <w:szCs w:val="21"/>
          <w:highlight w:val="none"/>
        </w:rPr>
      </w:pPr>
      <w:r>
        <w:rPr>
          <w:rFonts w:hint="eastAsia" w:ascii="宋体" w:hAnsi="宋体" w:cs="宋体"/>
          <w:color w:val="auto"/>
          <w:szCs w:val="21"/>
          <w:highlight w:val="none"/>
        </w:rPr>
        <w:t>5.2.1 主持</w:t>
      </w:r>
      <w:r>
        <w:rPr>
          <w:rFonts w:hint="eastAsia" w:ascii="宋体" w:hAnsi="宋体" w:cs="宋体"/>
          <w:color w:val="auto"/>
          <w:spacing w:val="-2"/>
          <w:szCs w:val="21"/>
          <w:highlight w:val="none"/>
        </w:rPr>
        <w:t>人</w:t>
      </w:r>
      <w:r>
        <w:rPr>
          <w:rFonts w:hint="eastAsia" w:ascii="宋体" w:hAnsi="宋体" w:cs="宋体"/>
          <w:color w:val="auto"/>
          <w:szCs w:val="21"/>
          <w:highlight w:val="none"/>
        </w:rPr>
        <w:t>按</w:t>
      </w:r>
      <w:r>
        <w:rPr>
          <w:rFonts w:hint="eastAsia" w:ascii="宋体" w:hAnsi="宋体" w:cs="宋体"/>
          <w:color w:val="auto"/>
          <w:spacing w:val="-2"/>
          <w:szCs w:val="21"/>
          <w:highlight w:val="none"/>
        </w:rPr>
        <w:t>下</w:t>
      </w:r>
      <w:r>
        <w:rPr>
          <w:rFonts w:hint="eastAsia" w:ascii="宋体" w:hAnsi="宋体" w:cs="宋体"/>
          <w:color w:val="auto"/>
          <w:szCs w:val="21"/>
          <w:highlight w:val="none"/>
        </w:rPr>
        <w:t>列</w:t>
      </w:r>
      <w:r>
        <w:rPr>
          <w:rFonts w:hint="eastAsia" w:ascii="宋体" w:hAnsi="宋体" w:cs="宋体"/>
          <w:color w:val="auto"/>
          <w:spacing w:val="-2"/>
          <w:szCs w:val="21"/>
          <w:highlight w:val="none"/>
        </w:rPr>
        <w:t>程</w:t>
      </w:r>
      <w:r>
        <w:rPr>
          <w:rFonts w:hint="eastAsia" w:ascii="宋体" w:hAnsi="宋体" w:cs="宋体"/>
          <w:color w:val="auto"/>
          <w:szCs w:val="21"/>
          <w:highlight w:val="none"/>
        </w:rPr>
        <w:t>序</w:t>
      </w:r>
      <w:r>
        <w:rPr>
          <w:rFonts w:hint="eastAsia" w:ascii="宋体" w:hAnsi="宋体" w:cs="宋体"/>
          <w:color w:val="auto"/>
          <w:spacing w:val="-2"/>
          <w:szCs w:val="21"/>
          <w:highlight w:val="none"/>
        </w:rPr>
        <w:t>进</w:t>
      </w:r>
      <w:r>
        <w:rPr>
          <w:rFonts w:hint="eastAsia" w:ascii="宋体" w:hAnsi="宋体" w:cs="宋体"/>
          <w:color w:val="auto"/>
          <w:szCs w:val="21"/>
          <w:highlight w:val="none"/>
        </w:rPr>
        <w:t>行</w:t>
      </w:r>
      <w:r>
        <w:rPr>
          <w:rFonts w:hint="eastAsia" w:ascii="宋体" w:hAnsi="宋体" w:cs="宋体"/>
          <w:color w:val="auto"/>
          <w:spacing w:val="-2"/>
          <w:szCs w:val="21"/>
          <w:highlight w:val="none"/>
        </w:rPr>
        <w:t>开</w:t>
      </w:r>
      <w:r>
        <w:rPr>
          <w:rFonts w:hint="eastAsia" w:ascii="宋体" w:hAnsi="宋体" w:cs="宋体"/>
          <w:color w:val="auto"/>
          <w:szCs w:val="21"/>
          <w:highlight w:val="none"/>
        </w:rPr>
        <w:t>标：</w:t>
      </w:r>
    </w:p>
    <w:p w14:paraId="067DE809">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pacing w:val="-2"/>
          <w:szCs w:val="21"/>
          <w:highlight w:val="none"/>
        </w:rPr>
        <w:t>）</w:t>
      </w:r>
      <w:r>
        <w:rPr>
          <w:rFonts w:hint="eastAsia" w:ascii="宋体" w:hAnsi="宋体" w:cs="宋体"/>
          <w:color w:val="auto"/>
          <w:szCs w:val="21"/>
          <w:highlight w:val="none"/>
        </w:rPr>
        <w:t>宣</w:t>
      </w:r>
      <w:r>
        <w:rPr>
          <w:rFonts w:hint="eastAsia" w:ascii="宋体" w:hAnsi="宋体" w:cs="宋体"/>
          <w:color w:val="auto"/>
          <w:spacing w:val="-2"/>
          <w:szCs w:val="21"/>
          <w:highlight w:val="none"/>
        </w:rPr>
        <w:t>布</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纪</w:t>
      </w:r>
      <w:r>
        <w:rPr>
          <w:rFonts w:hint="eastAsia" w:ascii="宋体" w:hAnsi="宋体" w:cs="宋体"/>
          <w:color w:val="auto"/>
          <w:spacing w:val="-2"/>
          <w:szCs w:val="21"/>
          <w:highlight w:val="none"/>
        </w:rPr>
        <w:t>律</w:t>
      </w:r>
      <w:r>
        <w:rPr>
          <w:rFonts w:hint="eastAsia" w:ascii="宋体" w:hAnsi="宋体" w:cs="宋体"/>
          <w:color w:val="auto"/>
          <w:szCs w:val="21"/>
          <w:highlight w:val="none"/>
        </w:rPr>
        <w:t>；</w:t>
      </w:r>
    </w:p>
    <w:p w14:paraId="02DFC15F">
      <w:pPr>
        <w:numPr>
          <w:ilvl w:val="0"/>
          <w:numId w:val="2"/>
        </w:num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w:t>
      </w:r>
      <w:r>
        <w:rPr>
          <w:rFonts w:hint="eastAsia" w:ascii="宋体" w:hAnsi="宋体" w:cs="宋体"/>
          <w:color w:val="auto"/>
          <w:spacing w:val="-2"/>
          <w:szCs w:val="21"/>
          <w:highlight w:val="none"/>
        </w:rPr>
        <w:t>布</w:t>
      </w:r>
      <w:r>
        <w:rPr>
          <w:rFonts w:hint="eastAsia" w:ascii="宋体" w:hAnsi="宋体" w:cs="宋体"/>
          <w:color w:val="auto"/>
          <w:szCs w:val="21"/>
          <w:highlight w:val="none"/>
        </w:rPr>
        <w:t>在</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截</w:t>
      </w:r>
      <w:r>
        <w:rPr>
          <w:rFonts w:hint="eastAsia" w:ascii="宋体" w:hAnsi="宋体" w:cs="宋体"/>
          <w:color w:val="auto"/>
          <w:szCs w:val="21"/>
          <w:highlight w:val="none"/>
        </w:rPr>
        <w:t>止</w:t>
      </w:r>
      <w:r>
        <w:rPr>
          <w:rFonts w:hint="eastAsia" w:ascii="宋体" w:hAnsi="宋体" w:cs="宋体"/>
          <w:color w:val="auto"/>
          <w:spacing w:val="-2"/>
          <w:szCs w:val="21"/>
          <w:highlight w:val="none"/>
        </w:rPr>
        <w:t>时间</w:t>
      </w:r>
      <w:r>
        <w:rPr>
          <w:rFonts w:hint="eastAsia" w:ascii="宋体" w:hAnsi="宋体" w:cs="宋体"/>
          <w:color w:val="auto"/>
          <w:szCs w:val="21"/>
          <w:highlight w:val="none"/>
        </w:rPr>
        <w:t>前递</w:t>
      </w:r>
      <w:r>
        <w:rPr>
          <w:rFonts w:hint="eastAsia" w:ascii="宋体" w:hAnsi="宋体" w:cs="宋体"/>
          <w:color w:val="auto"/>
          <w:spacing w:val="-2"/>
          <w:szCs w:val="21"/>
          <w:highlight w:val="none"/>
        </w:rPr>
        <w:t>交</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名称；</w:t>
      </w:r>
    </w:p>
    <w:p w14:paraId="59BC4028">
      <w:pPr>
        <w:numPr>
          <w:ilvl w:val="0"/>
          <w:numId w:val="3"/>
        </w:num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宣</w:t>
      </w:r>
      <w:r>
        <w:rPr>
          <w:rFonts w:hint="eastAsia" w:ascii="宋体" w:hAnsi="宋体" w:cs="宋体"/>
          <w:color w:val="auto"/>
          <w:spacing w:val="-2"/>
          <w:szCs w:val="21"/>
          <w:highlight w:val="none"/>
        </w:rPr>
        <w:t>布</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唱</w:t>
      </w:r>
      <w:r>
        <w:rPr>
          <w:rFonts w:hint="eastAsia" w:ascii="宋体" w:hAnsi="宋体" w:cs="宋体"/>
          <w:color w:val="auto"/>
          <w:spacing w:val="-2"/>
          <w:szCs w:val="21"/>
          <w:highlight w:val="none"/>
        </w:rPr>
        <w:t>标人</w:t>
      </w:r>
      <w:r>
        <w:rPr>
          <w:rFonts w:hint="eastAsia" w:ascii="宋体" w:hAnsi="宋体" w:cs="宋体"/>
          <w:color w:val="auto"/>
          <w:szCs w:val="21"/>
          <w:highlight w:val="none"/>
        </w:rPr>
        <w:t>、记</w:t>
      </w:r>
      <w:r>
        <w:rPr>
          <w:rFonts w:hint="eastAsia" w:ascii="宋体" w:hAnsi="宋体" w:cs="宋体"/>
          <w:color w:val="auto"/>
          <w:spacing w:val="-2"/>
          <w:szCs w:val="21"/>
          <w:highlight w:val="none"/>
        </w:rPr>
        <w:t>录</w:t>
      </w:r>
      <w:r>
        <w:rPr>
          <w:rFonts w:hint="eastAsia" w:ascii="宋体" w:hAnsi="宋体" w:cs="宋体"/>
          <w:color w:val="auto"/>
          <w:szCs w:val="21"/>
          <w:highlight w:val="none"/>
        </w:rPr>
        <w:t>人</w:t>
      </w:r>
      <w:r>
        <w:rPr>
          <w:rFonts w:hint="eastAsia" w:ascii="宋体" w:hAnsi="宋体" w:cs="宋体"/>
          <w:color w:val="auto"/>
          <w:spacing w:val="-2"/>
          <w:szCs w:val="21"/>
          <w:highlight w:val="none"/>
        </w:rPr>
        <w:t>、</w:t>
      </w:r>
      <w:r>
        <w:rPr>
          <w:rFonts w:hint="eastAsia" w:ascii="宋体" w:hAnsi="宋体" w:cs="宋体"/>
          <w:color w:val="auto"/>
          <w:szCs w:val="21"/>
          <w:highlight w:val="none"/>
        </w:rPr>
        <w:t>监</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等</w:t>
      </w:r>
      <w:r>
        <w:rPr>
          <w:rFonts w:hint="eastAsia" w:ascii="宋体" w:hAnsi="宋体" w:cs="宋体"/>
          <w:color w:val="auto"/>
          <w:szCs w:val="21"/>
          <w:highlight w:val="none"/>
        </w:rPr>
        <w:t>有</w:t>
      </w:r>
      <w:r>
        <w:rPr>
          <w:rFonts w:hint="eastAsia" w:ascii="宋体" w:hAnsi="宋体" w:cs="宋体"/>
          <w:color w:val="auto"/>
          <w:spacing w:val="-2"/>
          <w:szCs w:val="21"/>
          <w:highlight w:val="none"/>
        </w:rPr>
        <w:t>关</w:t>
      </w:r>
      <w:r>
        <w:rPr>
          <w:rFonts w:hint="eastAsia" w:ascii="宋体" w:hAnsi="宋体" w:cs="宋体"/>
          <w:color w:val="auto"/>
          <w:szCs w:val="21"/>
          <w:highlight w:val="none"/>
        </w:rPr>
        <w:t>人员</w:t>
      </w:r>
      <w:r>
        <w:rPr>
          <w:rFonts w:hint="eastAsia" w:ascii="宋体" w:hAnsi="宋体" w:cs="宋体"/>
          <w:color w:val="auto"/>
          <w:spacing w:val="-2"/>
          <w:szCs w:val="21"/>
          <w:highlight w:val="none"/>
        </w:rPr>
        <w:t>姓</w:t>
      </w:r>
      <w:r>
        <w:rPr>
          <w:rFonts w:hint="eastAsia" w:ascii="宋体" w:hAnsi="宋体" w:cs="宋体"/>
          <w:color w:val="auto"/>
          <w:szCs w:val="21"/>
          <w:highlight w:val="none"/>
        </w:rPr>
        <w:t>名；</w:t>
      </w:r>
    </w:p>
    <w:p w14:paraId="49A36B9D">
      <w:pPr>
        <w:spacing w:before="39" w:line="360" w:lineRule="auto"/>
        <w:ind w:left="0" w:right="-20" w:firstLine="428" w:firstLineChars="200"/>
        <w:jc w:val="left"/>
        <w:rPr>
          <w:rFonts w:ascii="宋体" w:hAnsi="宋体" w:cs="宋体"/>
          <w:color w:val="auto"/>
          <w:szCs w:val="21"/>
          <w:highlight w:val="none"/>
        </w:rPr>
      </w:pPr>
      <w:r>
        <w:rPr>
          <w:rFonts w:hint="eastAsia" w:ascii="宋体" w:hAnsi="宋体" w:cs="宋体"/>
          <w:color w:val="auto"/>
          <w:spacing w:val="2"/>
          <w:position w:val="-1"/>
          <w:szCs w:val="21"/>
          <w:highlight w:val="none"/>
        </w:rPr>
        <w:t>（4）投标</w:t>
      </w:r>
      <w:r>
        <w:rPr>
          <w:rFonts w:hint="eastAsia" w:ascii="宋体" w:hAnsi="宋体" w:cs="宋体"/>
          <w:color w:val="auto"/>
          <w:position w:val="-1"/>
          <w:szCs w:val="21"/>
          <w:highlight w:val="none"/>
        </w:rPr>
        <w:t>人</w:t>
      </w:r>
      <w:r>
        <w:rPr>
          <w:rFonts w:hint="eastAsia" w:ascii="宋体" w:hAnsi="宋体" w:cs="宋体"/>
          <w:color w:val="auto"/>
          <w:spacing w:val="2"/>
          <w:position w:val="-1"/>
          <w:szCs w:val="21"/>
          <w:highlight w:val="none"/>
        </w:rPr>
        <w:t>通</w:t>
      </w:r>
      <w:r>
        <w:rPr>
          <w:rFonts w:hint="eastAsia" w:ascii="宋体" w:hAnsi="宋体" w:cs="宋体"/>
          <w:color w:val="auto"/>
          <w:position w:val="-1"/>
          <w:szCs w:val="21"/>
          <w:highlight w:val="none"/>
        </w:rPr>
        <w:t>过电</w:t>
      </w:r>
      <w:r>
        <w:rPr>
          <w:rFonts w:hint="eastAsia" w:ascii="宋体" w:hAnsi="宋体" w:cs="宋体"/>
          <w:color w:val="auto"/>
          <w:spacing w:val="2"/>
          <w:position w:val="-1"/>
          <w:szCs w:val="21"/>
          <w:highlight w:val="none"/>
        </w:rPr>
        <w:t>子招</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投</w:t>
      </w:r>
      <w:r>
        <w:rPr>
          <w:rFonts w:hint="eastAsia" w:ascii="宋体" w:hAnsi="宋体" w:cs="宋体"/>
          <w:color w:val="auto"/>
          <w:position w:val="-1"/>
          <w:szCs w:val="21"/>
          <w:highlight w:val="none"/>
        </w:rPr>
        <w:t>标</w:t>
      </w:r>
      <w:r>
        <w:rPr>
          <w:rFonts w:hint="eastAsia" w:ascii="宋体" w:hAnsi="宋体" w:cs="宋体"/>
          <w:color w:val="auto"/>
          <w:spacing w:val="2"/>
          <w:position w:val="-1"/>
          <w:szCs w:val="21"/>
          <w:highlight w:val="none"/>
        </w:rPr>
        <w:t>交易</w:t>
      </w:r>
      <w:r>
        <w:rPr>
          <w:rFonts w:hint="eastAsia" w:ascii="宋体" w:hAnsi="宋体" w:cs="宋体"/>
          <w:color w:val="auto"/>
          <w:position w:val="-1"/>
          <w:szCs w:val="21"/>
          <w:highlight w:val="none"/>
        </w:rPr>
        <w:t>平</w:t>
      </w:r>
      <w:r>
        <w:rPr>
          <w:rFonts w:hint="eastAsia" w:ascii="宋体" w:hAnsi="宋体" w:cs="宋体"/>
          <w:color w:val="auto"/>
          <w:spacing w:val="2"/>
          <w:position w:val="-1"/>
          <w:szCs w:val="21"/>
          <w:highlight w:val="none"/>
        </w:rPr>
        <w:t>台</w:t>
      </w:r>
      <w:r>
        <w:rPr>
          <w:rFonts w:hint="eastAsia" w:ascii="宋体" w:hAnsi="宋体" w:cs="宋体"/>
          <w:color w:val="auto"/>
          <w:position w:val="-1"/>
          <w:szCs w:val="21"/>
          <w:highlight w:val="none"/>
        </w:rPr>
        <w:t>对已</w:t>
      </w:r>
      <w:r>
        <w:rPr>
          <w:rFonts w:hint="eastAsia" w:ascii="宋体" w:hAnsi="宋体" w:cs="宋体"/>
          <w:color w:val="auto"/>
          <w:spacing w:val="2"/>
          <w:position w:val="-1"/>
          <w:szCs w:val="21"/>
          <w:highlight w:val="none"/>
        </w:rPr>
        <w:t>递交</w:t>
      </w:r>
      <w:r>
        <w:rPr>
          <w:rFonts w:hint="eastAsia" w:ascii="宋体" w:hAnsi="宋体" w:cs="宋体"/>
          <w:color w:val="auto"/>
          <w:position w:val="-1"/>
          <w:szCs w:val="21"/>
          <w:highlight w:val="none"/>
        </w:rPr>
        <w:t>的</w:t>
      </w:r>
      <w:r>
        <w:rPr>
          <w:rFonts w:hint="eastAsia" w:ascii="宋体" w:hAnsi="宋体" w:cs="宋体"/>
          <w:color w:val="auto"/>
          <w:spacing w:val="2"/>
          <w:position w:val="-1"/>
          <w:szCs w:val="21"/>
          <w:highlight w:val="none"/>
        </w:rPr>
        <w:t>电</w:t>
      </w:r>
      <w:r>
        <w:rPr>
          <w:rFonts w:hint="eastAsia" w:ascii="宋体" w:hAnsi="宋体" w:cs="宋体"/>
          <w:color w:val="auto"/>
          <w:position w:val="-1"/>
          <w:szCs w:val="21"/>
          <w:highlight w:val="none"/>
        </w:rPr>
        <w:t>子</w:t>
      </w:r>
      <w:r>
        <w:rPr>
          <w:rFonts w:hint="eastAsia" w:ascii="宋体" w:hAnsi="宋体" w:cs="宋体"/>
          <w:color w:val="auto"/>
          <w:spacing w:val="2"/>
          <w:position w:val="-1"/>
          <w:szCs w:val="21"/>
          <w:highlight w:val="none"/>
        </w:rPr>
        <w:t>投标</w:t>
      </w:r>
      <w:r>
        <w:rPr>
          <w:rFonts w:hint="eastAsia" w:ascii="宋体" w:hAnsi="宋体" w:cs="宋体"/>
          <w:color w:val="auto"/>
          <w:position w:val="-1"/>
          <w:szCs w:val="21"/>
          <w:highlight w:val="none"/>
        </w:rPr>
        <w:t>文</w:t>
      </w:r>
      <w:r>
        <w:rPr>
          <w:rFonts w:hint="eastAsia" w:ascii="宋体" w:hAnsi="宋体" w:cs="宋体"/>
          <w:color w:val="auto"/>
          <w:spacing w:val="2"/>
          <w:position w:val="-1"/>
          <w:szCs w:val="21"/>
          <w:highlight w:val="none"/>
        </w:rPr>
        <w:t>件</w:t>
      </w:r>
      <w:r>
        <w:rPr>
          <w:rFonts w:hint="eastAsia" w:ascii="宋体" w:hAnsi="宋体" w:cs="宋体"/>
          <w:color w:val="auto"/>
          <w:position w:val="-1"/>
          <w:szCs w:val="21"/>
          <w:highlight w:val="none"/>
        </w:rPr>
        <w:t>进行</w:t>
      </w:r>
      <w:r>
        <w:rPr>
          <w:rFonts w:hint="eastAsia" w:ascii="宋体" w:hAnsi="宋体" w:cs="宋体"/>
          <w:color w:val="auto"/>
          <w:spacing w:val="2"/>
          <w:position w:val="-1"/>
          <w:szCs w:val="21"/>
          <w:highlight w:val="none"/>
        </w:rPr>
        <w:t>解密</w:t>
      </w:r>
      <w:r>
        <w:rPr>
          <w:rFonts w:hint="eastAsia" w:ascii="宋体" w:hAnsi="宋体" w:cs="宋体"/>
          <w:color w:val="auto"/>
          <w:position w:val="-1"/>
          <w:szCs w:val="21"/>
          <w:highlight w:val="none"/>
        </w:rPr>
        <w:t>，</w:t>
      </w:r>
      <w:r>
        <w:rPr>
          <w:rFonts w:hint="eastAsia" w:ascii="宋体" w:hAnsi="宋体" w:cs="宋体"/>
          <w:color w:val="auto"/>
          <w:spacing w:val="2"/>
          <w:position w:val="-1"/>
          <w:szCs w:val="21"/>
          <w:highlight w:val="none"/>
        </w:rPr>
        <w:t>公</w:t>
      </w:r>
      <w:r>
        <w:rPr>
          <w:rFonts w:hint="eastAsia" w:ascii="宋体" w:hAnsi="宋体" w:cs="宋体"/>
          <w:color w:val="auto"/>
          <w:position w:val="-1"/>
          <w:szCs w:val="21"/>
          <w:highlight w:val="none"/>
        </w:rPr>
        <w:t>布招</w:t>
      </w:r>
      <w:r>
        <w:rPr>
          <w:rFonts w:hint="eastAsia" w:ascii="宋体" w:hAnsi="宋体" w:cs="宋体"/>
          <w:color w:val="auto"/>
          <w:szCs w:val="21"/>
          <w:highlight w:val="none"/>
        </w:rPr>
        <w:t>标项目名称、投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人名</w:t>
      </w:r>
      <w:r>
        <w:rPr>
          <w:rFonts w:hint="eastAsia" w:ascii="宋体" w:hAnsi="宋体" w:cs="宋体"/>
          <w:color w:val="auto"/>
          <w:spacing w:val="-2"/>
          <w:szCs w:val="21"/>
          <w:highlight w:val="none"/>
        </w:rPr>
        <w:t>称</w:t>
      </w:r>
      <w:r>
        <w:rPr>
          <w:rFonts w:hint="eastAsia" w:ascii="宋体" w:hAnsi="宋体" w:cs="宋体"/>
          <w:color w:val="auto"/>
          <w:szCs w:val="21"/>
          <w:highlight w:val="none"/>
        </w:rPr>
        <w:t>、投标报价</w:t>
      </w:r>
      <w:r>
        <w:rPr>
          <w:rFonts w:hint="eastAsia" w:ascii="宋体" w:hAnsi="宋体" w:cs="宋体"/>
          <w:color w:val="auto"/>
          <w:spacing w:val="1"/>
          <w:szCs w:val="21"/>
          <w:highlight w:val="none"/>
        </w:rPr>
        <w:t>、</w:t>
      </w:r>
      <w:r>
        <w:rPr>
          <w:rFonts w:hint="eastAsia" w:ascii="宋体" w:hAnsi="宋体" w:cs="宋体"/>
          <w:color w:val="auto"/>
          <w:szCs w:val="21"/>
          <w:highlight w:val="none"/>
        </w:rPr>
        <w:t>服务</w:t>
      </w:r>
      <w:r>
        <w:rPr>
          <w:rFonts w:hint="eastAsia" w:ascii="宋体" w:hAnsi="宋体" w:cs="宋体"/>
          <w:color w:val="auto"/>
          <w:spacing w:val="-2"/>
          <w:szCs w:val="21"/>
          <w:highlight w:val="none"/>
        </w:rPr>
        <w:t>期</w:t>
      </w:r>
      <w:r>
        <w:rPr>
          <w:rFonts w:hint="eastAsia" w:ascii="宋体" w:hAnsi="宋体" w:cs="宋体"/>
          <w:color w:val="auto"/>
          <w:szCs w:val="21"/>
          <w:highlight w:val="none"/>
        </w:rPr>
        <w:t>限及其他内容</w:t>
      </w:r>
      <w:r>
        <w:rPr>
          <w:rFonts w:hint="eastAsia" w:ascii="宋体" w:hAnsi="宋体" w:cs="宋体"/>
          <w:color w:val="auto"/>
          <w:spacing w:val="-2"/>
          <w:szCs w:val="21"/>
          <w:highlight w:val="none"/>
        </w:rPr>
        <w:t>，</w:t>
      </w:r>
      <w:r>
        <w:rPr>
          <w:rFonts w:hint="eastAsia" w:ascii="宋体" w:hAnsi="宋体" w:cs="宋体"/>
          <w:color w:val="auto"/>
          <w:szCs w:val="21"/>
          <w:highlight w:val="none"/>
        </w:rPr>
        <w:t>并记录</w:t>
      </w:r>
      <w:r>
        <w:rPr>
          <w:rFonts w:hint="eastAsia" w:ascii="宋体" w:hAnsi="宋体" w:cs="宋体"/>
          <w:color w:val="auto"/>
          <w:spacing w:val="-2"/>
          <w:szCs w:val="21"/>
          <w:highlight w:val="none"/>
        </w:rPr>
        <w:t>在</w:t>
      </w:r>
      <w:r>
        <w:rPr>
          <w:rFonts w:hint="eastAsia" w:ascii="宋体" w:hAnsi="宋体" w:cs="宋体"/>
          <w:color w:val="auto"/>
          <w:szCs w:val="21"/>
          <w:highlight w:val="none"/>
        </w:rPr>
        <w:t>案；</w:t>
      </w:r>
    </w:p>
    <w:p w14:paraId="17D81ED6">
      <w:pPr>
        <w:spacing w:before="39" w:line="360" w:lineRule="auto"/>
        <w:ind w:right="-20" w:firstLine="428" w:firstLineChars="200"/>
        <w:jc w:val="left"/>
        <w:rPr>
          <w:rFonts w:ascii="宋体" w:hAnsi="宋体" w:cs="宋体"/>
          <w:color w:val="auto"/>
          <w:spacing w:val="2"/>
          <w:position w:val="-1"/>
          <w:szCs w:val="21"/>
          <w:highlight w:val="none"/>
        </w:rPr>
      </w:pPr>
      <w:r>
        <w:rPr>
          <w:rFonts w:hint="eastAsia" w:ascii="宋体" w:hAnsi="宋体" w:cs="宋体"/>
          <w:color w:val="auto"/>
          <w:spacing w:val="2"/>
          <w:position w:val="-1"/>
          <w:szCs w:val="21"/>
          <w:highlight w:val="none"/>
        </w:rPr>
        <w:t>（5）投标人代表、招标人代表、监标人、记录人等有关人员使用本人的电子印章在开标记录上签字确认；</w:t>
      </w:r>
    </w:p>
    <w:p w14:paraId="510CE5C8">
      <w:pPr>
        <w:spacing w:before="39" w:line="360" w:lineRule="auto"/>
        <w:ind w:right="-20" w:firstLine="428" w:firstLineChars="200"/>
        <w:jc w:val="left"/>
        <w:rPr>
          <w:rFonts w:ascii="宋体" w:hAnsi="宋体" w:cs="宋体"/>
          <w:color w:val="auto"/>
          <w:spacing w:val="2"/>
          <w:position w:val="-1"/>
          <w:szCs w:val="21"/>
          <w:highlight w:val="none"/>
        </w:rPr>
      </w:pPr>
      <w:r>
        <w:rPr>
          <w:rFonts w:hint="eastAsia" w:ascii="宋体" w:hAnsi="宋体" w:cs="宋体"/>
          <w:color w:val="auto"/>
          <w:spacing w:val="2"/>
          <w:position w:val="-1"/>
          <w:szCs w:val="21"/>
          <w:highlight w:val="none"/>
        </w:rPr>
        <w:t>（6）开标结束。</w:t>
      </w:r>
    </w:p>
    <w:p w14:paraId="1D9FD55E">
      <w:pPr>
        <w:spacing w:line="360" w:lineRule="auto"/>
        <w:ind w:firstLine="420" w:firstLineChars="200"/>
        <w:rPr>
          <w:rFonts w:ascii="宋体" w:hAnsi="宋体"/>
          <w:color w:val="auto"/>
          <w:highlight w:val="none"/>
        </w:rPr>
      </w:pPr>
      <w:r>
        <w:rPr>
          <w:rFonts w:hint="eastAsia" w:ascii="宋体" w:hAnsi="宋体"/>
          <w:color w:val="auto"/>
          <w:highlight w:val="none"/>
        </w:rPr>
        <w:t>5.2.2</w:t>
      </w:r>
      <w:r>
        <w:rPr>
          <w:rFonts w:hint="eastAsia" w:ascii="宋体" w:hAnsi="宋体"/>
          <w:color w:val="auto"/>
          <w:highlight w:val="none"/>
          <w:u w:val="single"/>
        </w:rPr>
        <w:t>投标截止时间前未完成投标文件传输的或因投标人之外的原因造成投标文件未解密的，视为投标人其撤回投标文件。因投标人原因造成投标文件未解密的或未在投标截止时间后半小时内解密的，视为撤销其投标文件。</w:t>
      </w:r>
    </w:p>
    <w:p w14:paraId="36EFCB3E">
      <w:pPr>
        <w:spacing w:line="360" w:lineRule="auto"/>
        <w:ind w:firstLine="420" w:firstLineChars="200"/>
        <w:rPr>
          <w:rFonts w:ascii="宋体" w:hAnsi="宋体"/>
          <w:color w:val="auto"/>
          <w:highlight w:val="none"/>
        </w:rPr>
      </w:pPr>
      <w:r>
        <w:rPr>
          <w:rFonts w:hint="eastAsia" w:ascii="宋体" w:hAnsi="宋体"/>
          <w:color w:val="auto"/>
          <w:highlight w:val="none"/>
        </w:rPr>
        <w:t>5.2.3</w:t>
      </w:r>
      <w:r>
        <w:rPr>
          <w:rFonts w:hint="eastAsia" w:ascii="宋体" w:hAnsi="宋体"/>
          <w:color w:val="auto"/>
          <w:highlight w:val="none"/>
          <w:u w:val="single"/>
        </w:rPr>
        <w:t>开标时，两个（含两个）以上的投标人加密打包投标文件电脑机器特征码一致的，不参与下一程序，并由评标委员会否决其投标。</w:t>
      </w:r>
    </w:p>
    <w:p w14:paraId="7A1D527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5.3 开标异议</w:t>
      </w:r>
    </w:p>
    <w:p w14:paraId="7901D1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5.3.1</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开</w:t>
      </w:r>
      <w:r>
        <w:rPr>
          <w:rFonts w:hint="eastAsia" w:ascii="宋体" w:hAnsi="宋体" w:cs="宋体"/>
          <w:color w:val="auto"/>
          <w:szCs w:val="21"/>
          <w:highlight w:val="none"/>
        </w:rPr>
        <w:t>标</w:t>
      </w:r>
      <w:r>
        <w:rPr>
          <w:rFonts w:hint="eastAsia" w:ascii="宋体" w:hAnsi="宋体" w:cs="宋体"/>
          <w:color w:val="auto"/>
          <w:spacing w:val="-2"/>
          <w:szCs w:val="21"/>
          <w:highlight w:val="none"/>
        </w:rPr>
        <w:t>有</w:t>
      </w:r>
      <w:r>
        <w:rPr>
          <w:rFonts w:hint="eastAsia" w:ascii="宋体" w:hAnsi="宋体" w:cs="宋体"/>
          <w:color w:val="auto"/>
          <w:szCs w:val="21"/>
          <w:highlight w:val="none"/>
        </w:rPr>
        <w:t>异</w:t>
      </w:r>
      <w:r>
        <w:rPr>
          <w:rFonts w:hint="eastAsia" w:ascii="宋体" w:hAnsi="宋体" w:cs="宋体"/>
          <w:color w:val="auto"/>
          <w:spacing w:val="-2"/>
          <w:szCs w:val="21"/>
          <w:highlight w:val="none"/>
        </w:rPr>
        <w:t>议</w:t>
      </w:r>
      <w:r>
        <w:rPr>
          <w:rFonts w:hint="eastAsia" w:ascii="宋体" w:hAnsi="宋体" w:cs="宋体"/>
          <w:color w:val="auto"/>
          <w:szCs w:val="21"/>
          <w:highlight w:val="none"/>
        </w:rPr>
        <w:t>的</w:t>
      </w:r>
      <w:r>
        <w:rPr>
          <w:rFonts w:hint="eastAsia" w:ascii="宋体" w:hAnsi="宋体" w:cs="宋体"/>
          <w:color w:val="auto"/>
          <w:spacing w:val="-2"/>
          <w:szCs w:val="21"/>
          <w:highlight w:val="none"/>
        </w:rPr>
        <w:t>，</w:t>
      </w:r>
      <w:r>
        <w:rPr>
          <w:rFonts w:hint="eastAsia" w:ascii="宋体" w:hAnsi="宋体" w:cs="宋体"/>
          <w:color w:val="auto"/>
          <w:szCs w:val="21"/>
          <w:highlight w:val="none"/>
        </w:rPr>
        <w:t>应当</w:t>
      </w:r>
      <w:r>
        <w:rPr>
          <w:rFonts w:hint="eastAsia" w:ascii="宋体" w:hAnsi="宋体" w:cs="宋体"/>
          <w:color w:val="auto"/>
          <w:spacing w:val="-2"/>
          <w:szCs w:val="21"/>
          <w:highlight w:val="none"/>
        </w:rPr>
        <w:t>在</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现</w:t>
      </w:r>
      <w:r>
        <w:rPr>
          <w:rFonts w:hint="eastAsia" w:ascii="宋体" w:hAnsi="宋体" w:cs="宋体"/>
          <w:color w:val="auto"/>
          <w:spacing w:val="-2"/>
          <w:szCs w:val="21"/>
          <w:highlight w:val="none"/>
        </w:rPr>
        <w:t>场</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w:t>
      </w:r>
      <w:r>
        <w:rPr>
          <w:rFonts w:hint="eastAsia" w:ascii="宋体" w:hAnsi="宋体" w:cs="宋体"/>
          <w:color w:val="auto"/>
          <w:spacing w:val="-2"/>
          <w:szCs w:val="21"/>
          <w:highlight w:val="none"/>
        </w:rPr>
        <w:t>招</w:t>
      </w:r>
      <w:r>
        <w:rPr>
          <w:rFonts w:hint="eastAsia" w:ascii="宋体" w:hAnsi="宋体" w:cs="宋体"/>
          <w:color w:val="auto"/>
          <w:szCs w:val="21"/>
          <w:highlight w:val="none"/>
        </w:rPr>
        <w:t>标人</w:t>
      </w:r>
      <w:r>
        <w:rPr>
          <w:rFonts w:hint="eastAsia" w:ascii="宋体" w:hAnsi="宋体" w:cs="宋体"/>
          <w:color w:val="auto"/>
          <w:spacing w:val="-2"/>
          <w:szCs w:val="21"/>
          <w:highlight w:val="none"/>
        </w:rPr>
        <w:t>当</w:t>
      </w:r>
      <w:r>
        <w:rPr>
          <w:rFonts w:hint="eastAsia" w:ascii="宋体" w:hAnsi="宋体" w:cs="宋体"/>
          <w:color w:val="auto"/>
          <w:szCs w:val="21"/>
          <w:highlight w:val="none"/>
        </w:rPr>
        <w:t>场</w:t>
      </w:r>
      <w:r>
        <w:rPr>
          <w:rFonts w:hint="eastAsia" w:ascii="宋体" w:hAnsi="宋体" w:cs="宋体"/>
          <w:color w:val="auto"/>
          <w:spacing w:val="-2"/>
          <w:szCs w:val="21"/>
          <w:highlight w:val="none"/>
        </w:rPr>
        <w:t>作</w:t>
      </w:r>
      <w:r>
        <w:rPr>
          <w:rFonts w:hint="eastAsia" w:ascii="宋体" w:hAnsi="宋体" w:cs="宋体"/>
          <w:color w:val="auto"/>
          <w:szCs w:val="21"/>
          <w:highlight w:val="none"/>
        </w:rPr>
        <w:t>出</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w:t>
      </w:r>
      <w:r>
        <w:rPr>
          <w:rFonts w:hint="eastAsia" w:ascii="宋体" w:hAnsi="宋体" w:cs="宋体"/>
          <w:color w:val="auto"/>
          <w:szCs w:val="21"/>
          <w:highlight w:val="none"/>
        </w:rPr>
        <w:t>并</w:t>
      </w:r>
      <w:r>
        <w:rPr>
          <w:rFonts w:hint="eastAsia" w:ascii="宋体" w:hAnsi="宋体" w:cs="宋体"/>
          <w:color w:val="auto"/>
          <w:spacing w:val="-2"/>
          <w:szCs w:val="21"/>
          <w:highlight w:val="none"/>
        </w:rPr>
        <w:t>制</w:t>
      </w:r>
      <w:r>
        <w:rPr>
          <w:rFonts w:hint="eastAsia" w:ascii="宋体" w:hAnsi="宋体" w:cs="宋体"/>
          <w:color w:val="auto"/>
          <w:szCs w:val="21"/>
          <w:highlight w:val="none"/>
        </w:rPr>
        <w:t>作记</w:t>
      </w:r>
      <w:r>
        <w:rPr>
          <w:rFonts w:hint="eastAsia" w:ascii="宋体" w:hAnsi="宋体" w:cs="宋体"/>
          <w:color w:val="auto"/>
          <w:spacing w:val="-2"/>
          <w:szCs w:val="21"/>
          <w:highlight w:val="none"/>
        </w:rPr>
        <w:t>录</w:t>
      </w:r>
      <w:r>
        <w:rPr>
          <w:rFonts w:hint="eastAsia" w:ascii="宋体" w:hAnsi="宋体" w:cs="宋体"/>
          <w:color w:val="auto"/>
          <w:szCs w:val="21"/>
          <w:highlight w:val="none"/>
        </w:rPr>
        <w:t>。</w:t>
      </w:r>
    </w:p>
    <w:p w14:paraId="4AA61A5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5.3.2</w:t>
      </w:r>
      <w:r>
        <w:rPr>
          <w:rFonts w:hint="eastAsia" w:ascii="Times New Roman" w:hAnsi="Times New Roman" w:eastAsia="Times New Roman" w:cs="Times New Roman"/>
          <w:color w:val="auto"/>
          <w:spacing w:val="0"/>
          <w:sz w:val="21"/>
          <w:szCs w:val="21"/>
          <w:highlight w:val="non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3A94BB46">
      <w:pPr>
        <w:keepNext w:val="0"/>
        <w:keepLines w:val="0"/>
        <w:pageBreakBefore w:val="0"/>
        <w:widowControl/>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5.3.3  </w:t>
      </w:r>
      <w:r>
        <w:rPr>
          <w:rFonts w:hint="eastAsia" w:ascii="Times New Roman" w:hAnsi="Times New Roman" w:eastAsia="Times New Roman" w:cs="Times New Roman"/>
          <w:color w:val="auto"/>
          <w:spacing w:val="0"/>
          <w:sz w:val="21"/>
          <w:szCs w:val="21"/>
          <w:highlight w:val="none"/>
          <w:lang w:eastAsia="zh-CN"/>
        </w:rPr>
        <w:t>投标人未参加开标或在规定的时间内未提出异议的，视为对开标无异议。</w:t>
      </w:r>
    </w:p>
    <w:p w14:paraId="6A8B9E2D">
      <w:pPr>
        <w:spacing w:line="360" w:lineRule="auto"/>
        <w:ind w:left="460" w:right="-20"/>
        <w:jc w:val="left"/>
        <w:rPr>
          <w:rFonts w:ascii="宋体" w:hAnsi="宋体" w:cs="宋体"/>
          <w:color w:val="auto"/>
          <w:sz w:val="13"/>
          <w:szCs w:val="13"/>
          <w:highlight w:val="none"/>
        </w:rPr>
      </w:pPr>
    </w:p>
    <w:p w14:paraId="7D39EF6A">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6</w:t>
      </w:r>
      <w:r>
        <w:rPr>
          <w:rFonts w:hint="eastAsia" w:ascii="宋体" w:hAnsi="宋体" w:cs="宋体"/>
          <w:b/>
          <w:bCs/>
          <w:color w:val="auto"/>
          <w:sz w:val="32"/>
          <w:szCs w:val="32"/>
          <w:highlight w:val="none"/>
        </w:rPr>
        <w:t>.</w:t>
      </w:r>
      <w:r>
        <w:rPr>
          <w:rFonts w:hint="eastAsia" w:ascii="宋体" w:hAnsi="宋体" w:cs="宋体"/>
          <w:b/>
          <w:bCs/>
          <w:color w:val="auto"/>
          <w:spacing w:val="2"/>
          <w:sz w:val="32"/>
          <w:szCs w:val="32"/>
          <w:highlight w:val="none"/>
        </w:rPr>
        <w:t>评标</w:t>
      </w:r>
    </w:p>
    <w:p w14:paraId="1AA8C6A2">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6.1 评标委员会</w:t>
      </w:r>
    </w:p>
    <w:p w14:paraId="6ECFE13C">
      <w:pPr>
        <w:spacing w:line="360" w:lineRule="auto"/>
        <w:ind w:firstLine="420" w:firstLineChars="200"/>
        <w:rPr>
          <w:rFonts w:ascii="宋体" w:hAnsi="宋体"/>
          <w:color w:val="auto"/>
          <w:highlight w:val="none"/>
        </w:rPr>
      </w:pPr>
      <w:r>
        <w:rPr>
          <w:rFonts w:hint="eastAsia" w:ascii="宋体" w:hAnsi="宋体"/>
          <w:color w:val="auto"/>
          <w:highlight w:val="none"/>
        </w:rPr>
        <w:t>6.1.1 评标由招标人依法组建的评标委员会负责。评标委员会成员人数以及技术、经济等方面专家的确定方式见投标人须知前附表。</w:t>
      </w:r>
    </w:p>
    <w:p w14:paraId="4E5F4489">
      <w:pPr>
        <w:spacing w:line="360" w:lineRule="auto"/>
        <w:ind w:firstLine="420" w:firstLineChars="200"/>
        <w:jc w:val="left"/>
        <w:rPr>
          <w:rFonts w:ascii="宋体" w:hAnsi="宋体"/>
          <w:color w:val="auto"/>
          <w:highlight w:val="none"/>
        </w:rPr>
      </w:pPr>
      <w:r>
        <w:rPr>
          <w:rFonts w:hint="eastAsia" w:ascii="宋体" w:hAnsi="宋体"/>
          <w:color w:val="auto"/>
          <w:highlight w:val="none"/>
        </w:rPr>
        <w:t>6.1.2评标委员会成员有下列情形之一的，应当回避：</w:t>
      </w:r>
    </w:p>
    <w:p w14:paraId="192AE44B">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108F0145">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5B6343">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6EC98469">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 或刑事处罚的；</w:t>
      </w:r>
    </w:p>
    <w:p w14:paraId="38B7AF26">
      <w:pPr>
        <w:spacing w:before="39" w:line="360" w:lineRule="auto"/>
        <w:ind w:right="-20"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（5）与投标人有其他利害关系。</w:t>
      </w:r>
    </w:p>
    <w:p w14:paraId="32322A74">
      <w:pPr>
        <w:spacing w:before="39" w:line="360" w:lineRule="auto"/>
        <w:ind w:right="-20" w:firstLine="630" w:firstLineChars="300"/>
        <w:jc w:val="left"/>
        <w:rPr>
          <w:rFonts w:ascii="宋体" w:hAnsi="宋体" w:cs="宋体"/>
          <w:color w:val="auto"/>
          <w:sz w:val="12"/>
          <w:szCs w:val="12"/>
          <w:highlight w:val="none"/>
        </w:rPr>
      </w:pPr>
      <w:r>
        <w:rPr>
          <w:rFonts w:hint="eastAsia" w:ascii="宋体" w:hAnsi="宋体"/>
          <w:color w:val="auto"/>
          <w:highlight w:val="none"/>
        </w:rPr>
        <w:t>6.1.3 评标过程中，评标委员会成员有回避事由、擅离职守或者因健康等原因不能继续评标 的，招标人有权更换。被更换的评标委员会成员作出的评审结论无效，由更换后的评标委员会 成员重新进行评审。</w:t>
      </w:r>
    </w:p>
    <w:p w14:paraId="2E6BFB9E">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6.2 评标原则</w:t>
      </w:r>
    </w:p>
    <w:p w14:paraId="5C6E1BBF">
      <w:pPr>
        <w:ind w:left="520" w:right="-20"/>
        <w:jc w:val="left"/>
        <w:rPr>
          <w:rFonts w:ascii="宋体" w:hAnsi="宋体" w:cs="宋体"/>
          <w:color w:val="auto"/>
          <w:highlight w:val="none"/>
        </w:rPr>
      </w:pPr>
      <w:r>
        <w:rPr>
          <w:rFonts w:hint="eastAsia" w:ascii="宋体" w:hAnsi="宋体" w:cs="宋体"/>
          <w:color w:val="auto"/>
          <w:szCs w:val="21"/>
          <w:highlight w:val="none"/>
        </w:rPr>
        <w:t>评标</w:t>
      </w:r>
      <w:r>
        <w:rPr>
          <w:rFonts w:hint="eastAsia" w:ascii="宋体" w:hAnsi="宋体" w:cs="宋体"/>
          <w:color w:val="auto"/>
          <w:spacing w:val="-2"/>
          <w:szCs w:val="21"/>
          <w:highlight w:val="none"/>
        </w:rPr>
        <w:t>活</w:t>
      </w:r>
      <w:r>
        <w:rPr>
          <w:rFonts w:hint="eastAsia" w:ascii="宋体" w:hAnsi="宋体" w:cs="宋体"/>
          <w:color w:val="auto"/>
          <w:szCs w:val="21"/>
          <w:highlight w:val="none"/>
        </w:rPr>
        <w:t>动</w:t>
      </w:r>
      <w:r>
        <w:rPr>
          <w:rFonts w:hint="eastAsia" w:ascii="宋体" w:hAnsi="宋体" w:cs="宋体"/>
          <w:color w:val="auto"/>
          <w:spacing w:val="-2"/>
          <w:szCs w:val="21"/>
          <w:highlight w:val="none"/>
        </w:rPr>
        <w:t>遵</w:t>
      </w:r>
      <w:r>
        <w:rPr>
          <w:rFonts w:hint="eastAsia" w:ascii="宋体" w:hAnsi="宋体" w:cs="宋体"/>
          <w:color w:val="auto"/>
          <w:szCs w:val="21"/>
          <w:highlight w:val="none"/>
        </w:rPr>
        <w:t>循</w:t>
      </w:r>
      <w:r>
        <w:rPr>
          <w:rFonts w:hint="eastAsia" w:ascii="宋体" w:hAnsi="宋体" w:cs="宋体"/>
          <w:color w:val="auto"/>
          <w:spacing w:val="-2"/>
          <w:szCs w:val="21"/>
          <w:highlight w:val="none"/>
        </w:rPr>
        <w:t>公</w:t>
      </w:r>
      <w:r>
        <w:rPr>
          <w:rFonts w:hint="eastAsia" w:ascii="宋体" w:hAnsi="宋体" w:cs="宋体"/>
          <w:color w:val="auto"/>
          <w:szCs w:val="21"/>
          <w:highlight w:val="none"/>
        </w:rPr>
        <w:t>平</w:t>
      </w:r>
      <w:r>
        <w:rPr>
          <w:rFonts w:hint="eastAsia" w:ascii="宋体" w:hAnsi="宋体" w:cs="宋体"/>
          <w:color w:val="auto"/>
          <w:spacing w:val="-2"/>
          <w:szCs w:val="21"/>
          <w:highlight w:val="none"/>
        </w:rPr>
        <w:t>、</w:t>
      </w:r>
      <w:r>
        <w:rPr>
          <w:rFonts w:hint="eastAsia" w:ascii="宋体" w:hAnsi="宋体" w:cs="宋体"/>
          <w:color w:val="auto"/>
          <w:szCs w:val="21"/>
          <w:highlight w:val="none"/>
        </w:rPr>
        <w:t>公</w:t>
      </w:r>
      <w:r>
        <w:rPr>
          <w:rFonts w:hint="eastAsia" w:ascii="宋体" w:hAnsi="宋体" w:cs="宋体"/>
          <w:color w:val="auto"/>
          <w:spacing w:val="-2"/>
          <w:szCs w:val="21"/>
          <w:highlight w:val="none"/>
        </w:rPr>
        <w:t>正</w:t>
      </w:r>
      <w:r>
        <w:rPr>
          <w:rFonts w:hint="eastAsia" w:ascii="宋体" w:hAnsi="宋体" w:cs="宋体"/>
          <w:color w:val="auto"/>
          <w:szCs w:val="21"/>
          <w:highlight w:val="none"/>
        </w:rPr>
        <w:t>、科</w:t>
      </w:r>
      <w:r>
        <w:rPr>
          <w:rFonts w:hint="eastAsia" w:ascii="宋体" w:hAnsi="宋体" w:cs="宋体"/>
          <w:color w:val="auto"/>
          <w:spacing w:val="-2"/>
          <w:szCs w:val="21"/>
          <w:highlight w:val="none"/>
        </w:rPr>
        <w:t>学</w:t>
      </w:r>
      <w:r>
        <w:rPr>
          <w:rFonts w:hint="eastAsia" w:ascii="宋体" w:hAnsi="宋体" w:cs="宋体"/>
          <w:color w:val="auto"/>
          <w:szCs w:val="21"/>
          <w:highlight w:val="none"/>
        </w:rPr>
        <w:t>和</w:t>
      </w:r>
      <w:r>
        <w:rPr>
          <w:rFonts w:hint="eastAsia" w:ascii="宋体" w:hAnsi="宋体" w:cs="宋体"/>
          <w:color w:val="auto"/>
          <w:spacing w:val="-2"/>
          <w:szCs w:val="21"/>
          <w:highlight w:val="none"/>
        </w:rPr>
        <w:t>择</w:t>
      </w:r>
      <w:r>
        <w:rPr>
          <w:rFonts w:hint="eastAsia" w:ascii="宋体" w:hAnsi="宋体" w:cs="宋体"/>
          <w:color w:val="auto"/>
          <w:szCs w:val="21"/>
          <w:highlight w:val="none"/>
        </w:rPr>
        <w:t>优</w:t>
      </w:r>
      <w:r>
        <w:rPr>
          <w:rFonts w:hint="eastAsia" w:ascii="宋体" w:hAnsi="宋体" w:cs="宋体"/>
          <w:color w:val="auto"/>
          <w:spacing w:val="-2"/>
          <w:szCs w:val="21"/>
          <w:highlight w:val="none"/>
        </w:rPr>
        <w:t>的</w:t>
      </w:r>
      <w:r>
        <w:rPr>
          <w:rFonts w:hint="eastAsia" w:ascii="宋体" w:hAnsi="宋体" w:cs="宋体"/>
          <w:color w:val="auto"/>
          <w:szCs w:val="21"/>
          <w:highlight w:val="none"/>
        </w:rPr>
        <w:t>原</w:t>
      </w:r>
      <w:r>
        <w:rPr>
          <w:rFonts w:hint="eastAsia" w:ascii="宋体" w:hAnsi="宋体" w:cs="宋体"/>
          <w:color w:val="auto"/>
          <w:spacing w:val="-2"/>
          <w:szCs w:val="21"/>
          <w:highlight w:val="none"/>
        </w:rPr>
        <w:t>则</w:t>
      </w:r>
      <w:r>
        <w:rPr>
          <w:rFonts w:hint="eastAsia" w:ascii="宋体" w:hAnsi="宋体" w:cs="宋体"/>
          <w:color w:val="auto"/>
          <w:szCs w:val="21"/>
          <w:highlight w:val="none"/>
        </w:rPr>
        <w:t>。</w:t>
      </w:r>
    </w:p>
    <w:p w14:paraId="546A74F0">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6.3 评标</w:t>
      </w:r>
    </w:p>
    <w:p w14:paraId="6C88DFA7">
      <w:pPr>
        <w:spacing w:line="360" w:lineRule="auto"/>
        <w:ind w:left="100" w:right="39" w:firstLine="420"/>
        <w:rPr>
          <w:rFonts w:ascii="宋体" w:hAnsi="宋体" w:cs="宋体"/>
          <w:color w:val="auto"/>
          <w:szCs w:val="21"/>
          <w:highlight w:val="none"/>
        </w:rPr>
      </w:pPr>
      <w:r>
        <w:rPr>
          <w:rFonts w:hint="eastAsia" w:ascii="宋体" w:hAnsi="宋体" w:cs="宋体"/>
          <w:color w:val="auto"/>
          <w:szCs w:val="21"/>
          <w:highlight w:val="none"/>
        </w:rPr>
        <w:t xml:space="preserve">6.3.1 </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w:t>
      </w:r>
      <w:r>
        <w:rPr>
          <w:rFonts w:hint="eastAsia" w:ascii="宋体" w:hAnsi="宋体" w:cs="宋体"/>
          <w:color w:val="auto"/>
          <w:spacing w:val="-2"/>
          <w:szCs w:val="21"/>
          <w:highlight w:val="none"/>
        </w:rPr>
        <w:t>会</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第</w:t>
      </w:r>
      <w:r>
        <w:rPr>
          <w:rFonts w:hint="eastAsia" w:ascii="宋体" w:hAnsi="宋体" w:cs="宋体"/>
          <w:color w:val="auto"/>
          <w:spacing w:val="-2"/>
          <w:szCs w:val="21"/>
          <w:highlight w:val="none"/>
        </w:rPr>
        <w:t>三</w:t>
      </w:r>
      <w:r>
        <w:rPr>
          <w:rFonts w:hint="eastAsia" w:ascii="宋体" w:hAnsi="宋体" w:cs="宋体"/>
          <w:color w:val="auto"/>
          <w:szCs w:val="21"/>
          <w:highlight w:val="none"/>
        </w:rPr>
        <w:t>章“</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办</w:t>
      </w:r>
      <w:r>
        <w:rPr>
          <w:rFonts w:hint="eastAsia" w:ascii="宋体" w:hAnsi="宋体" w:cs="宋体"/>
          <w:color w:val="auto"/>
          <w:szCs w:val="21"/>
          <w:highlight w:val="none"/>
        </w:rPr>
        <w:t>法”</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的</w:t>
      </w:r>
      <w:r>
        <w:rPr>
          <w:rFonts w:hint="eastAsia" w:ascii="宋体" w:hAnsi="宋体" w:cs="宋体"/>
          <w:color w:val="auto"/>
          <w:szCs w:val="21"/>
          <w:highlight w:val="none"/>
        </w:rPr>
        <w:t>方</w:t>
      </w:r>
      <w:r>
        <w:rPr>
          <w:rFonts w:hint="eastAsia" w:ascii="宋体" w:hAnsi="宋体" w:cs="宋体"/>
          <w:color w:val="auto"/>
          <w:spacing w:val="-2"/>
          <w:szCs w:val="21"/>
          <w:highlight w:val="none"/>
        </w:rPr>
        <w:t>法</w:t>
      </w:r>
      <w:r>
        <w:rPr>
          <w:rFonts w:hint="eastAsia" w:ascii="宋体" w:hAnsi="宋体" w:cs="宋体"/>
          <w:color w:val="auto"/>
          <w:szCs w:val="21"/>
          <w:highlight w:val="none"/>
        </w:rPr>
        <w:t>、评</w:t>
      </w:r>
      <w:r>
        <w:rPr>
          <w:rFonts w:hint="eastAsia" w:ascii="宋体" w:hAnsi="宋体" w:cs="宋体"/>
          <w:color w:val="auto"/>
          <w:spacing w:val="-2"/>
          <w:szCs w:val="21"/>
          <w:highlight w:val="none"/>
        </w:rPr>
        <w:t>审</w:t>
      </w:r>
      <w:r>
        <w:rPr>
          <w:rFonts w:hint="eastAsia" w:ascii="宋体" w:hAnsi="宋体" w:cs="宋体"/>
          <w:color w:val="auto"/>
          <w:szCs w:val="21"/>
          <w:highlight w:val="none"/>
        </w:rPr>
        <w:t>因</w:t>
      </w:r>
      <w:r>
        <w:rPr>
          <w:rFonts w:hint="eastAsia" w:ascii="宋体" w:hAnsi="宋体" w:cs="宋体"/>
          <w:color w:val="auto"/>
          <w:spacing w:val="-2"/>
          <w:szCs w:val="21"/>
          <w:highlight w:val="none"/>
        </w:rPr>
        <w:t>素</w:t>
      </w:r>
      <w:r>
        <w:rPr>
          <w:rFonts w:hint="eastAsia" w:ascii="宋体" w:hAnsi="宋体" w:cs="宋体"/>
          <w:color w:val="auto"/>
          <w:szCs w:val="21"/>
          <w:highlight w:val="none"/>
        </w:rPr>
        <w:t>、</w:t>
      </w:r>
      <w:r>
        <w:rPr>
          <w:rFonts w:hint="eastAsia" w:ascii="宋体" w:hAnsi="宋体" w:cs="宋体"/>
          <w:color w:val="auto"/>
          <w:spacing w:val="-2"/>
          <w:szCs w:val="21"/>
          <w:highlight w:val="none"/>
        </w:rPr>
        <w:t>标</w:t>
      </w:r>
      <w:r>
        <w:rPr>
          <w:rFonts w:hint="eastAsia" w:ascii="宋体" w:hAnsi="宋体" w:cs="宋体"/>
          <w:color w:val="auto"/>
          <w:szCs w:val="21"/>
          <w:highlight w:val="none"/>
        </w:rPr>
        <w:t>准</w:t>
      </w:r>
      <w:r>
        <w:rPr>
          <w:rFonts w:hint="eastAsia" w:ascii="宋体" w:hAnsi="宋体" w:cs="宋体"/>
          <w:color w:val="auto"/>
          <w:spacing w:val="-2"/>
          <w:szCs w:val="21"/>
          <w:highlight w:val="none"/>
        </w:rPr>
        <w:t>和</w:t>
      </w:r>
      <w:r>
        <w:rPr>
          <w:rFonts w:hint="eastAsia" w:ascii="宋体" w:hAnsi="宋体" w:cs="宋体"/>
          <w:color w:val="auto"/>
          <w:szCs w:val="21"/>
          <w:highlight w:val="none"/>
        </w:rPr>
        <w:t>程</w:t>
      </w:r>
      <w:r>
        <w:rPr>
          <w:rFonts w:hint="eastAsia" w:ascii="宋体" w:hAnsi="宋体" w:cs="宋体"/>
          <w:color w:val="auto"/>
          <w:spacing w:val="-2"/>
          <w:szCs w:val="21"/>
          <w:highlight w:val="none"/>
        </w:rPr>
        <w:t>序</w:t>
      </w:r>
      <w:r>
        <w:rPr>
          <w:rFonts w:hint="eastAsia" w:ascii="宋体" w:hAnsi="宋体" w:cs="宋体"/>
          <w:color w:val="auto"/>
          <w:szCs w:val="21"/>
          <w:highlight w:val="none"/>
        </w:rPr>
        <w:t>对投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进 行评</w:t>
      </w:r>
      <w:r>
        <w:rPr>
          <w:rFonts w:hint="eastAsia" w:ascii="宋体" w:hAnsi="宋体" w:cs="宋体"/>
          <w:color w:val="auto"/>
          <w:spacing w:val="-2"/>
          <w:szCs w:val="21"/>
          <w:highlight w:val="none"/>
        </w:rPr>
        <w:t>审</w:t>
      </w:r>
      <w:r>
        <w:rPr>
          <w:rFonts w:hint="eastAsia" w:ascii="宋体" w:hAnsi="宋体" w:cs="宋体"/>
          <w:color w:val="auto"/>
          <w:szCs w:val="21"/>
          <w:highlight w:val="none"/>
        </w:rPr>
        <w:t>。</w:t>
      </w:r>
      <w:r>
        <w:rPr>
          <w:rFonts w:hint="eastAsia" w:ascii="宋体" w:hAnsi="宋体" w:cs="宋体"/>
          <w:color w:val="auto"/>
          <w:spacing w:val="-2"/>
          <w:szCs w:val="21"/>
          <w:highlight w:val="none"/>
        </w:rPr>
        <w:t>第</w:t>
      </w:r>
      <w:r>
        <w:rPr>
          <w:rFonts w:hint="eastAsia" w:ascii="宋体" w:hAnsi="宋体" w:cs="宋体"/>
          <w:color w:val="auto"/>
          <w:szCs w:val="21"/>
          <w:highlight w:val="none"/>
        </w:rPr>
        <w:t>三</w:t>
      </w:r>
      <w:r>
        <w:rPr>
          <w:rFonts w:hint="eastAsia" w:ascii="宋体" w:hAnsi="宋体" w:cs="宋体"/>
          <w:color w:val="auto"/>
          <w:spacing w:val="-3"/>
          <w:szCs w:val="21"/>
          <w:highlight w:val="none"/>
        </w:rPr>
        <w:t>章</w:t>
      </w:r>
      <w:r>
        <w:rPr>
          <w:rFonts w:hint="eastAsia" w:ascii="宋体" w:hAnsi="宋体" w:cs="宋体"/>
          <w:color w:val="auto"/>
          <w:szCs w:val="21"/>
          <w:highlight w:val="none"/>
        </w:rPr>
        <w:t>“</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办法</w:t>
      </w:r>
      <w:r>
        <w:rPr>
          <w:rFonts w:hint="eastAsia" w:ascii="宋体" w:hAnsi="宋体" w:cs="宋体"/>
          <w:color w:val="auto"/>
          <w:szCs w:val="21"/>
          <w:highlight w:val="none"/>
        </w:rPr>
        <w:t>”没</w:t>
      </w:r>
      <w:r>
        <w:rPr>
          <w:rFonts w:hint="eastAsia" w:ascii="宋体" w:hAnsi="宋体" w:cs="宋体"/>
          <w:color w:val="auto"/>
          <w:spacing w:val="-2"/>
          <w:szCs w:val="21"/>
          <w:highlight w:val="none"/>
        </w:rPr>
        <w:t>有</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方</w:t>
      </w:r>
      <w:r>
        <w:rPr>
          <w:rFonts w:hint="eastAsia" w:ascii="宋体" w:hAnsi="宋体" w:cs="宋体"/>
          <w:color w:val="auto"/>
          <w:szCs w:val="21"/>
          <w:highlight w:val="none"/>
        </w:rPr>
        <w:t>法</w:t>
      </w:r>
      <w:r>
        <w:rPr>
          <w:rFonts w:hint="eastAsia" w:ascii="宋体" w:hAnsi="宋体" w:cs="宋体"/>
          <w:color w:val="auto"/>
          <w:spacing w:val="-2"/>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审因</w:t>
      </w:r>
      <w:r>
        <w:rPr>
          <w:rFonts w:hint="eastAsia" w:ascii="宋体" w:hAnsi="宋体" w:cs="宋体"/>
          <w:color w:val="auto"/>
          <w:szCs w:val="21"/>
          <w:highlight w:val="none"/>
        </w:rPr>
        <w:t>素和</w:t>
      </w:r>
      <w:r>
        <w:rPr>
          <w:rFonts w:hint="eastAsia" w:ascii="宋体" w:hAnsi="宋体" w:cs="宋体"/>
          <w:color w:val="auto"/>
          <w:spacing w:val="-2"/>
          <w:szCs w:val="21"/>
          <w:highlight w:val="none"/>
        </w:rPr>
        <w:t>标</w:t>
      </w:r>
      <w:r>
        <w:rPr>
          <w:rFonts w:hint="eastAsia" w:ascii="宋体" w:hAnsi="宋体" w:cs="宋体"/>
          <w:color w:val="auto"/>
          <w:szCs w:val="21"/>
          <w:highlight w:val="none"/>
        </w:rPr>
        <w:t>准</w:t>
      </w:r>
      <w:r>
        <w:rPr>
          <w:rFonts w:hint="eastAsia" w:ascii="宋体" w:hAnsi="宋体" w:cs="宋体"/>
          <w:color w:val="auto"/>
          <w:spacing w:val="-2"/>
          <w:szCs w:val="21"/>
          <w:highlight w:val="none"/>
        </w:rPr>
        <w:t>，</w:t>
      </w:r>
      <w:r>
        <w:rPr>
          <w:rFonts w:hint="eastAsia" w:ascii="宋体" w:hAnsi="宋体" w:cs="宋体"/>
          <w:color w:val="auto"/>
          <w:szCs w:val="21"/>
          <w:highlight w:val="none"/>
        </w:rPr>
        <w:t>不</w:t>
      </w:r>
      <w:r>
        <w:rPr>
          <w:rFonts w:hint="eastAsia" w:ascii="宋体" w:hAnsi="宋体" w:cs="宋体"/>
          <w:color w:val="auto"/>
          <w:spacing w:val="-2"/>
          <w:szCs w:val="21"/>
          <w:highlight w:val="none"/>
        </w:rPr>
        <w:t>作</w:t>
      </w:r>
      <w:r>
        <w:rPr>
          <w:rFonts w:hint="eastAsia" w:ascii="宋体" w:hAnsi="宋体" w:cs="宋体"/>
          <w:color w:val="auto"/>
          <w:szCs w:val="21"/>
          <w:highlight w:val="none"/>
        </w:rPr>
        <w:t>为</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依</w:t>
      </w:r>
      <w:r>
        <w:rPr>
          <w:rFonts w:hint="eastAsia" w:ascii="宋体" w:hAnsi="宋体" w:cs="宋体"/>
          <w:color w:val="auto"/>
          <w:szCs w:val="21"/>
          <w:highlight w:val="none"/>
        </w:rPr>
        <w:t>据。</w:t>
      </w:r>
    </w:p>
    <w:p w14:paraId="49F2BB13">
      <w:pPr>
        <w:spacing w:before="11" w:line="360" w:lineRule="auto"/>
        <w:ind w:left="100" w:right="39" w:firstLine="420"/>
        <w:jc w:val="left"/>
        <w:rPr>
          <w:rFonts w:hint="eastAsia" w:eastAsia="宋体"/>
          <w:color w:val="auto"/>
          <w:highlight w:val="none"/>
          <w:lang w:eastAsia="zh-CN"/>
        </w:rPr>
      </w:pPr>
      <w:r>
        <w:rPr>
          <w:rFonts w:hint="eastAsia" w:ascii="宋体" w:hAnsi="宋体" w:cs="宋体"/>
          <w:color w:val="auto"/>
          <w:szCs w:val="21"/>
          <w:highlight w:val="none"/>
        </w:rPr>
        <w:t>6.3.2评</w:t>
      </w:r>
      <w:r>
        <w:rPr>
          <w:rFonts w:hint="eastAsia" w:ascii="宋体" w:hAnsi="宋体" w:cs="宋体"/>
          <w:color w:val="auto"/>
          <w:spacing w:val="-2"/>
          <w:szCs w:val="21"/>
          <w:highlight w:val="none"/>
        </w:rPr>
        <w:t>标</w:t>
      </w:r>
      <w:r>
        <w:rPr>
          <w:rFonts w:hint="eastAsia" w:ascii="宋体" w:hAnsi="宋体" w:cs="宋体"/>
          <w:color w:val="auto"/>
          <w:szCs w:val="21"/>
          <w:highlight w:val="none"/>
        </w:rPr>
        <w:t>完</w:t>
      </w:r>
      <w:r>
        <w:rPr>
          <w:rFonts w:hint="eastAsia" w:ascii="宋体" w:hAnsi="宋体" w:cs="宋体"/>
          <w:color w:val="auto"/>
          <w:spacing w:val="-2"/>
          <w:szCs w:val="21"/>
          <w:highlight w:val="none"/>
        </w:rPr>
        <w:t>成</w:t>
      </w:r>
      <w:r>
        <w:rPr>
          <w:rFonts w:hint="eastAsia" w:ascii="宋体" w:hAnsi="宋体" w:cs="宋体"/>
          <w:color w:val="auto"/>
          <w:szCs w:val="21"/>
          <w:highlight w:val="none"/>
        </w:rPr>
        <w:t>后</w:t>
      </w:r>
      <w:r>
        <w:rPr>
          <w:rFonts w:hint="eastAsia" w:ascii="宋体" w:hAnsi="宋体" w:cs="宋体"/>
          <w:color w:val="auto"/>
          <w:spacing w:val="-12"/>
          <w:szCs w:val="21"/>
          <w:highlight w:val="none"/>
        </w:rPr>
        <w:t>，</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员会</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向</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提</w:t>
      </w:r>
      <w:r>
        <w:rPr>
          <w:rFonts w:hint="eastAsia" w:ascii="宋体" w:hAnsi="宋体" w:cs="宋体"/>
          <w:color w:val="auto"/>
          <w:szCs w:val="21"/>
          <w:highlight w:val="none"/>
        </w:rPr>
        <w:t>交</w:t>
      </w:r>
      <w:r>
        <w:rPr>
          <w:rFonts w:hint="eastAsia" w:ascii="宋体" w:hAnsi="宋体" w:cs="宋体"/>
          <w:color w:val="auto"/>
          <w:spacing w:val="-2"/>
          <w:szCs w:val="21"/>
          <w:highlight w:val="none"/>
        </w:rPr>
        <w:t>书</w:t>
      </w:r>
      <w:r>
        <w:rPr>
          <w:rFonts w:hint="eastAsia" w:ascii="宋体" w:hAnsi="宋体" w:cs="宋体"/>
          <w:color w:val="auto"/>
          <w:szCs w:val="21"/>
          <w:highlight w:val="none"/>
        </w:rPr>
        <w:t>面评</w:t>
      </w:r>
      <w:r>
        <w:rPr>
          <w:rFonts w:hint="eastAsia" w:ascii="宋体" w:hAnsi="宋体" w:cs="宋体"/>
          <w:color w:val="auto"/>
          <w:spacing w:val="-2"/>
          <w:szCs w:val="21"/>
          <w:highlight w:val="none"/>
        </w:rPr>
        <w:t>标</w:t>
      </w:r>
      <w:r>
        <w:rPr>
          <w:rFonts w:hint="eastAsia" w:ascii="宋体" w:hAnsi="宋体" w:cs="宋体"/>
          <w:color w:val="auto"/>
          <w:szCs w:val="21"/>
          <w:highlight w:val="none"/>
        </w:rPr>
        <w:t>报</w:t>
      </w:r>
      <w:r>
        <w:rPr>
          <w:rFonts w:hint="eastAsia" w:ascii="宋体" w:hAnsi="宋体" w:cs="宋体"/>
          <w:color w:val="auto"/>
          <w:spacing w:val="-2"/>
          <w:szCs w:val="21"/>
          <w:highlight w:val="none"/>
        </w:rPr>
        <w:t>告</w:t>
      </w:r>
      <w:r>
        <w:rPr>
          <w:rFonts w:hint="eastAsia" w:ascii="宋体" w:hAnsi="宋体" w:cs="宋体"/>
          <w:color w:val="auto"/>
          <w:szCs w:val="21"/>
          <w:highlight w:val="none"/>
        </w:rPr>
        <w:t>和</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名单</w:t>
      </w:r>
      <w:r>
        <w:rPr>
          <w:rFonts w:hint="eastAsia" w:ascii="宋体" w:hAnsi="宋体" w:cs="宋体"/>
          <w:color w:val="auto"/>
          <w:spacing w:val="-14"/>
          <w:szCs w:val="21"/>
          <w:highlight w:val="none"/>
        </w:rPr>
        <w:t>。</w:t>
      </w:r>
      <w:r>
        <w:rPr>
          <w:rFonts w:hint="eastAsia" w:ascii="宋体" w:hAnsi="宋体" w:cs="宋体"/>
          <w:color w:val="auto"/>
          <w:szCs w:val="21"/>
          <w:highlight w:val="none"/>
        </w:rPr>
        <w:t>评</w:t>
      </w:r>
      <w:r>
        <w:rPr>
          <w:rFonts w:hint="eastAsia" w:ascii="宋体" w:hAnsi="宋体" w:cs="宋体"/>
          <w:color w:val="auto"/>
          <w:spacing w:val="-2"/>
          <w:szCs w:val="21"/>
          <w:highlight w:val="none"/>
        </w:rPr>
        <w:t>标</w:t>
      </w:r>
      <w:r>
        <w:rPr>
          <w:rFonts w:hint="eastAsia" w:ascii="宋体" w:hAnsi="宋体" w:cs="宋体"/>
          <w:color w:val="auto"/>
          <w:szCs w:val="21"/>
          <w:highlight w:val="none"/>
        </w:rPr>
        <w:t>委员会</w:t>
      </w:r>
      <w:r>
        <w:rPr>
          <w:rFonts w:hint="eastAsia" w:ascii="宋体" w:hAnsi="宋体" w:cs="宋体"/>
          <w:color w:val="auto"/>
          <w:spacing w:val="-2"/>
          <w:szCs w:val="21"/>
          <w:highlight w:val="none"/>
        </w:rPr>
        <w:t>推</w:t>
      </w:r>
      <w:r>
        <w:rPr>
          <w:rFonts w:hint="eastAsia" w:ascii="宋体" w:hAnsi="宋体" w:cs="宋体"/>
          <w:color w:val="auto"/>
          <w:szCs w:val="21"/>
          <w:highlight w:val="none"/>
        </w:rPr>
        <w:t>荐</w:t>
      </w:r>
      <w:r>
        <w:rPr>
          <w:rFonts w:hint="eastAsia" w:ascii="宋体" w:hAnsi="宋体" w:cs="宋体"/>
          <w:color w:val="auto"/>
          <w:spacing w:val="-2"/>
          <w:szCs w:val="21"/>
          <w:highlight w:val="none"/>
        </w:rPr>
        <w:t>中</w:t>
      </w:r>
      <w:r>
        <w:rPr>
          <w:rFonts w:hint="eastAsia" w:ascii="宋体" w:hAnsi="宋体" w:cs="宋体"/>
          <w:color w:val="auto"/>
          <w:szCs w:val="21"/>
          <w:highlight w:val="none"/>
        </w:rPr>
        <w:t>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的</w:t>
      </w:r>
      <w:r>
        <w:rPr>
          <w:rFonts w:hint="eastAsia" w:ascii="宋体" w:hAnsi="宋体" w:cs="宋体"/>
          <w:color w:val="auto"/>
          <w:spacing w:val="-2"/>
          <w:szCs w:val="21"/>
          <w:highlight w:val="none"/>
        </w:rPr>
        <w:t>人</w:t>
      </w:r>
      <w:r>
        <w:rPr>
          <w:rFonts w:hint="eastAsia" w:ascii="宋体" w:hAnsi="宋体" w:cs="宋体"/>
          <w:color w:val="auto"/>
          <w:szCs w:val="21"/>
          <w:highlight w:val="none"/>
        </w:rPr>
        <w:t>数见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zCs w:val="21"/>
          <w:highlight w:val="none"/>
          <w:lang w:eastAsia="zh-CN"/>
        </w:rPr>
        <w:t>。</w:t>
      </w:r>
    </w:p>
    <w:p w14:paraId="174BC5EA">
      <w:pPr>
        <w:spacing w:line="360" w:lineRule="auto"/>
        <w:ind w:left="55" w:right="7007"/>
        <w:jc w:val="center"/>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7</w:t>
      </w:r>
      <w:r>
        <w:rPr>
          <w:rFonts w:hint="eastAsia" w:ascii="宋体" w:hAnsi="宋体" w:cs="宋体"/>
          <w:b/>
          <w:bCs/>
          <w:color w:val="auto"/>
          <w:sz w:val="32"/>
          <w:szCs w:val="32"/>
          <w:highlight w:val="none"/>
        </w:rPr>
        <w:t>.</w:t>
      </w:r>
      <w:r>
        <w:rPr>
          <w:rFonts w:hint="eastAsia" w:ascii="宋体" w:hAnsi="宋体" w:cs="宋体"/>
          <w:b/>
          <w:bCs/>
          <w:color w:val="auto"/>
          <w:spacing w:val="2"/>
          <w:w w:val="99"/>
          <w:sz w:val="32"/>
          <w:szCs w:val="32"/>
          <w:highlight w:val="none"/>
        </w:rPr>
        <w:t>合同授予</w:t>
      </w:r>
    </w:p>
    <w:p w14:paraId="27E2BD49">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7.1 中标候选人公示</w:t>
      </w:r>
    </w:p>
    <w:p w14:paraId="3C9E7C77">
      <w:pPr>
        <w:wordWrap w:val="0"/>
        <w:spacing w:line="360" w:lineRule="auto"/>
        <w:ind w:left="102" w:right="40" w:firstLine="420"/>
        <w:rPr>
          <w:rFonts w:ascii="宋体" w:hAnsi="宋体" w:cs="宋体"/>
          <w:color w:val="auto"/>
          <w:sz w:val="12"/>
          <w:szCs w:val="12"/>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在</w:t>
      </w:r>
      <w:r>
        <w:rPr>
          <w:rFonts w:hint="eastAsia" w:ascii="宋体" w:hAnsi="宋体" w:cs="宋体"/>
          <w:color w:val="auto"/>
          <w:spacing w:val="-2"/>
          <w:szCs w:val="21"/>
          <w:highlight w:val="none"/>
        </w:rPr>
        <w:t>收</w:t>
      </w:r>
      <w:r>
        <w:rPr>
          <w:rFonts w:hint="eastAsia" w:ascii="宋体" w:hAnsi="宋体" w:cs="宋体"/>
          <w:color w:val="auto"/>
          <w:szCs w:val="21"/>
          <w:highlight w:val="none"/>
        </w:rPr>
        <w:t>到</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报</w:t>
      </w:r>
      <w:r>
        <w:rPr>
          <w:rFonts w:hint="eastAsia" w:ascii="宋体" w:hAnsi="宋体" w:cs="宋体"/>
          <w:color w:val="auto"/>
          <w:szCs w:val="21"/>
          <w:highlight w:val="none"/>
        </w:rPr>
        <w:t>告</w:t>
      </w:r>
      <w:r>
        <w:rPr>
          <w:rFonts w:hint="eastAsia" w:ascii="宋体" w:hAnsi="宋体" w:cs="宋体"/>
          <w:color w:val="auto"/>
          <w:spacing w:val="-2"/>
          <w:szCs w:val="21"/>
          <w:highlight w:val="none"/>
        </w:rPr>
        <w:t>之</w:t>
      </w:r>
      <w:r>
        <w:rPr>
          <w:rFonts w:hint="eastAsia" w:ascii="宋体" w:hAnsi="宋体" w:cs="宋体"/>
          <w:color w:val="auto"/>
          <w:szCs w:val="21"/>
          <w:highlight w:val="none"/>
        </w:rPr>
        <w:t>日起3</w:t>
      </w:r>
      <w:r>
        <w:rPr>
          <w:rFonts w:hint="eastAsia" w:ascii="宋体" w:hAnsi="宋体" w:cs="宋体"/>
          <w:color w:val="auto"/>
          <w:spacing w:val="-2"/>
          <w:szCs w:val="21"/>
          <w:highlight w:val="none"/>
        </w:rPr>
        <w:t>日</w:t>
      </w:r>
      <w:r>
        <w:rPr>
          <w:rFonts w:hint="eastAsia" w:ascii="宋体" w:hAnsi="宋体" w:cs="宋体"/>
          <w:color w:val="auto"/>
          <w:szCs w:val="21"/>
          <w:highlight w:val="none"/>
        </w:rPr>
        <w:t>内</w:t>
      </w:r>
      <w:r>
        <w:rPr>
          <w:rFonts w:hint="eastAsia" w:ascii="宋体" w:hAnsi="宋体" w:cs="宋体"/>
          <w:color w:val="auto"/>
          <w:spacing w:val="-2"/>
          <w:szCs w:val="21"/>
          <w:highlight w:val="none"/>
        </w:rPr>
        <w:t>，</w:t>
      </w:r>
      <w:r>
        <w:rPr>
          <w:rFonts w:hint="eastAsia" w:ascii="宋体" w:hAnsi="宋体" w:cs="宋体"/>
          <w:color w:val="auto"/>
          <w:szCs w:val="21"/>
          <w:highlight w:val="none"/>
        </w:rPr>
        <w:t>按</w:t>
      </w:r>
      <w:r>
        <w:rPr>
          <w:rFonts w:hint="eastAsia" w:ascii="宋体" w:hAnsi="宋体" w:cs="宋体"/>
          <w:color w:val="auto"/>
          <w:spacing w:val="-2"/>
          <w:szCs w:val="21"/>
          <w:highlight w:val="none"/>
        </w:rPr>
        <w:t>照</w:t>
      </w:r>
      <w:r>
        <w:rPr>
          <w:rFonts w:hint="eastAsia" w:ascii="宋体" w:hAnsi="宋体" w:cs="宋体"/>
          <w:color w:val="auto"/>
          <w:szCs w:val="21"/>
          <w:highlight w:val="none"/>
        </w:rPr>
        <w:t>投</w:t>
      </w:r>
      <w:r>
        <w:rPr>
          <w:rFonts w:hint="eastAsia" w:ascii="宋体" w:hAnsi="宋体" w:cs="宋体"/>
          <w:color w:val="auto"/>
          <w:spacing w:val="-2"/>
          <w:szCs w:val="21"/>
          <w:highlight w:val="none"/>
        </w:rPr>
        <w:t>标人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公</w:t>
      </w:r>
      <w:r>
        <w:rPr>
          <w:rFonts w:hint="eastAsia" w:ascii="宋体" w:hAnsi="宋体" w:cs="宋体"/>
          <w:color w:val="auto"/>
          <w:szCs w:val="21"/>
          <w:highlight w:val="none"/>
        </w:rPr>
        <w:t>示</w:t>
      </w:r>
      <w:r>
        <w:rPr>
          <w:rFonts w:hint="eastAsia" w:ascii="宋体" w:hAnsi="宋体" w:cs="宋体"/>
          <w:color w:val="auto"/>
          <w:spacing w:val="-2"/>
          <w:szCs w:val="21"/>
          <w:highlight w:val="none"/>
        </w:rPr>
        <w:t>媒</w:t>
      </w:r>
      <w:r>
        <w:rPr>
          <w:rFonts w:hint="eastAsia" w:ascii="宋体" w:hAnsi="宋体" w:cs="宋体"/>
          <w:color w:val="auto"/>
          <w:szCs w:val="21"/>
          <w:highlight w:val="none"/>
        </w:rPr>
        <w:t>介和</w:t>
      </w:r>
      <w:r>
        <w:rPr>
          <w:rFonts w:hint="eastAsia" w:ascii="宋体" w:hAnsi="宋体" w:cs="宋体"/>
          <w:color w:val="auto"/>
          <w:spacing w:val="-2"/>
          <w:szCs w:val="21"/>
          <w:highlight w:val="none"/>
        </w:rPr>
        <w:t>期</w:t>
      </w:r>
      <w:r>
        <w:rPr>
          <w:rFonts w:hint="eastAsia" w:ascii="宋体" w:hAnsi="宋体" w:cs="宋体"/>
          <w:color w:val="auto"/>
          <w:szCs w:val="21"/>
          <w:highlight w:val="none"/>
        </w:rPr>
        <w:t>限</w:t>
      </w:r>
      <w:r>
        <w:rPr>
          <w:rFonts w:hint="eastAsia" w:ascii="宋体" w:hAnsi="宋体" w:cs="宋体"/>
          <w:color w:val="auto"/>
          <w:spacing w:val="-2"/>
          <w:szCs w:val="21"/>
          <w:highlight w:val="none"/>
        </w:rPr>
        <w:t>公</w:t>
      </w:r>
      <w:r>
        <w:rPr>
          <w:rFonts w:hint="eastAsia" w:ascii="宋体" w:hAnsi="宋体" w:cs="宋体"/>
          <w:color w:val="auto"/>
          <w:szCs w:val="21"/>
          <w:highlight w:val="none"/>
        </w:rPr>
        <w:t>示中标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w:t>
      </w:r>
      <w:r>
        <w:rPr>
          <w:rFonts w:hint="eastAsia" w:ascii="宋体" w:hAnsi="宋体" w:cs="宋体"/>
          <w:color w:val="auto"/>
          <w:spacing w:val="-2"/>
          <w:szCs w:val="21"/>
          <w:highlight w:val="none"/>
        </w:rPr>
        <w:t>人</w:t>
      </w:r>
      <w:r>
        <w:rPr>
          <w:rFonts w:hint="eastAsia" w:ascii="宋体" w:hAnsi="宋体" w:cs="宋体"/>
          <w:color w:val="auto"/>
          <w:szCs w:val="21"/>
          <w:highlight w:val="none"/>
        </w:rPr>
        <w:t>，</w:t>
      </w:r>
      <w:r>
        <w:rPr>
          <w:rFonts w:hint="eastAsia" w:ascii="宋体" w:hAnsi="宋体" w:cs="宋体"/>
          <w:color w:val="auto"/>
          <w:spacing w:val="-2"/>
          <w:szCs w:val="21"/>
          <w:highlight w:val="none"/>
        </w:rPr>
        <w:t>公</w:t>
      </w:r>
      <w:r>
        <w:rPr>
          <w:rFonts w:hint="eastAsia" w:ascii="宋体" w:hAnsi="宋体" w:cs="宋体"/>
          <w:color w:val="auto"/>
          <w:szCs w:val="21"/>
          <w:highlight w:val="none"/>
        </w:rPr>
        <w:t>示</w:t>
      </w:r>
      <w:r>
        <w:rPr>
          <w:rFonts w:hint="eastAsia" w:ascii="宋体" w:hAnsi="宋体" w:cs="宋体"/>
          <w:color w:val="auto"/>
          <w:spacing w:val="-2"/>
          <w:szCs w:val="21"/>
          <w:highlight w:val="none"/>
        </w:rPr>
        <w:t>期</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少于3天</w:t>
      </w:r>
      <w:r>
        <w:rPr>
          <w:rFonts w:hint="eastAsia" w:ascii="宋体" w:hAnsi="宋体" w:cs="宋体"/>
          <w:color w:val="auto"/>
          <w:szCs w:val="21"/>
          <w:highlight w:val="none"/>
          <w:u w:val="single"/>
        </w:rPr>
        <w:t>（公示期最后1天须为工作日，否则公示期的最后1天将顺延至下一个工作日）</w:t>
      </w:r>
      <w:r>
        <w:rPr>
          <w:rFonts w:hint="eastAsia" w:ascii="宋体" w:hAnsi="宋体" w:cs="宋体"/>
          <w:color w:val="auto"/>
          <w:szCs w:val="21"/>
          <w:highlight w:val="none"/>
        </w:rPr>
        <w:t>。</w:t>
      </w:r>
    </w:p>
    <w:p w14:paraId="13A4EB8A">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7.2 评标结果异议</w:t>
      </w:r>
    </w:p>
    <w:p w14:paraId="73D76C03">
      <w:pPr>
        <w:spacing w:line="360" w:lineRule="auto"/>
        <w:ind w:left="100" w:right="43" w:firstLine="420"/>
        <w:jc w:val="left"/>
        <w:rPr>
          <w:rFonts w:hint="eastAsia" w:ascii="宋体" w:hAnsi="宋体" w:cs="宋体"/>
          <w:color w:val="auto"/>
          <w:szCs w:val="21"/>
          <w:highlight w:val="none"/>
        </w:rPr>
      </w:pPr>
      <w:r>
        <w:rPr>
          <w:rFonts w:hint="eastAsia" w:ascii="宋体" w:hAnsi="宋体" w:cs="宋体"/>
          <w:color w:val="auto"/>
          <w:szCs w:val="21"/>
          <w:highlight w:val="none"/>
        </w:rPr>
        <w:t>投标人或者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招标人将在收到异议之日起3日内作出答复；作出答复前，将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30099220">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7.3 中标候选人履约能力审查</w:t>
      </w:r>
    </w:p>
    <w:p w14:paraId="4F71810D">
      <w:pPr>
        <w:spacing w:line="360" w:lineRule="auto"/>
        <w:ind w:left="100" w:right="42" w:firstLine="420"/>
        <w:jc w:val="left"/>
        <w:rPr>
          <w:rFonts w:ascii="宋体" w:hAnsi="宋体" w:cs="宋体"/>
          <w:color w:val="auto"/>
          <w:sz w:val="12"/>
          <w:szCs w:val="12"/>
          <w:highlight w:val="none"/>
        </w:rPr>
      </w:pPr>
      <w:r>
        <w:rPr>
          <w:rFonts w:hint="eastAsia" w:ascii="宋体" w:hAnsi="宋体" w:cs="宋体"/>
          <w:color w:val="auto"/>
          <w:szCs w:val="21"/>
          <w:highlight w:val="none"/>
        </w:rPr>
        <w:t>中标候选人的经营</w:t>
      </w:r>
      <w:r>
        <w:rPr>
          <w:rFonts w:hint="eastAsia" w:ascii="宋体" w:hAnsi="宋体" w:cs="宋体"/>
          <w:color w:val="auto"/>
          <w:spacing w:val="-2"/>
          <w:szCs w:val="21"/>
          <w:highlight w:val="none"/>
        </w:rPr>
        <w:t>、</w:t>
      </w:r>
      <w:r>
        <w:rPr>
          <w:rFonts w:hint="eastAsia" w:ascii="宋体" w:hAnsi="宋体" w:cs="宋体"/>
          <w:color w:val="auto"/>
          <w:szCs w:val="21"/>
          <w:highlight w:val="none"/>
        </w:rPr>
        <w:t>财</w:t>
      </w:r>
      <w:r>
        <w:rPr>
          <w:rFonts w:hint="eastAsia" w:ascii="宋体" w:hAnsi="宋体" w:cs="宋体"/>
          <w:color w:val="auto"/>
          <w:spacing w:val="-2"/>
          <w:szCs w:val="21"/>
          <w:highlight w:val="none"/>
        </w:rPr>
        <w:t>务</w:t>
      </w:r>
      <w:r>
        <w:rPr>
          <w:rFonts w:hint="eastAsia" w:ascii="宋体" w:hAnsi="宋体" w:cs="宋体"/>
          <w:color w:val="auto"/>
          <w:szCs w:val="21"/>
          <w:highlight w:val="none"/>
        </w:rPr>
        <w:t>状况发生较大变化</w:t>
      </w:r>
      <w:r>
        <w:rPr>
          <w:rFonts w:hint="eastAsia" w:ascii="宋体" w:hAnsi="宋体" w:cs="宋体"/>
          <w:color w:val="auto"/>
          <w:spacing w:val="-2"/>
          <w:szCs w:val="21"/>
          <w:highlight w:val="none"/>
        </w:rPr>
        <w:t>或</w:t>
      </w:r>
      <w:r>
        <w:rPr>
          <w:rFonts w:hint="eastAsia" w:ascii="宋体" w:hAnsi="宋体" w:cs="宋体"/>
          <w:color w:val="auto"/>
          <w:szCs w:val="21"/>
          <w:highlight w:val="none"/>
        </w:rPr>
        <w:t>存</w:t>
      </w:r>
      <w:r>
        <w:rPr>
          <w:rFonts w:hint="eastAsia" w:ascii="宋体" w:hAnsi="宋体" w:cs="宋体"/>
          <w:color w:val="auto"/>
          <w:spacing w:val="-2"/>
          <w:szCs w:val="21"/>
          <w:highlight w:val="none"/>
        </w:rPr>
        <w:t>在</w:t>
      </w:r>
      <w:r>
        <w:rPr>
          <w:rFonts w:hint="eastAsia" w:ascii="宋体" w:hAnsi="宋体" w:cs="宋体"/>
          <w:color w:val="auto"/>
          <w:szCs w:val="21"/>
          <w:highlight w:val="none"/>
        </w:rPr>
        <w:t>违法行为，招标人</w:t>
      </w:r>
      <w:r>
        <w:rPr>
          <w:rFonts w:hint="eastAsia" w:ascii="宋体" w:hAnsi="宋体" w:cs="宋体"/>
          <w:color w:val="auto"/>
          <w:spacing w:val="-2"/>
          <w:szCs w:val="21"/>
          <w:highlight w:val="none"/>
        </w:rPr>
        <w:t>认</w:t>
      </w:r>
      <w:r>
        <w:rPr>
          <w:rFonts w:hint="eastAsia" w:ascii="宋体" w:hAnsi="宋体" w:cs="宋体"/>
          <w:color w:val="auto"/>
          <w:szCs w:val="21"/>
          <w:highlight w:val="none"/>
        </w:rPr>
        <w:t>为</w:t>
      </w:r>
      <w:r>
        <w:rPr>
          <w:rFonts w:hint="eastAsia" w:ascii="宋体" w:hAnsi="宋体" w:cs="宋体"/>
          <w:color w:val="auto"/>
          <w:spacing w:val="-2"/>
          <w:szCs w:val="21"/>
          <w:highlight w:val="none"/>
        </w:rPr>
        <w:t>可</w:t>
      </w:r>
      <w:r>
        <w:rPr>
          <w:rFonts w:hint="eastAsia" w:ascii="宋体" w:hAnsi="宋体" w:cs="宋体"/>
          <w:color w:val="auto"/>
          <w:szCs w:val="21"/>
          <w:highlight w:val="none"/>
        </w:rPr>
        <w:t>能影响其履约能力的，将在发</w:t>
      </w:r>
      <w:r>
        <w:rPr>
          <w:rFonts w:hint="eastAsia" w:ascii="宋体" w:hAnsi="宋体" w:cs="宋体"/>
          <w:color w:val="auto"/>
          <w:spacing w:val="-2"/>
          <w:szCs w:val="21"/>
          <w:highlight w:val="none"/>
        </w:rPr>
        <w:t>出</w:t>
      </w:r>
      <w:r>
        <w:rPr>
          <w:rFonts w:hint="eastAsia" w:ascii="宋体" w:hAnsi="宋体" w:cs="宋体"/>
          <w:color w:val="auto"/>
          <w:szCs w:val="21"/>
          <w:highlight w:val="none"/>
        </w:rPr>
        <w:t>中标</w:t>
      </w:r>
      <w:r>
        <w:rPr>
          <w:rFonts w:hint="eastAsia" w:ascii="宋体" w:hAnsi="宋体" w:cs="宋体"/>
          <w:color w:val="auto"/>
          <w:spacing w:val="-2"/>
          <w:szCs w:val="21"/>
          <w:highlight w:val="none"/>
        </w:rPr>
        <w:t>通</w:t>
      </w:r>
      <w:r>
        <w:rPr>
          <w:rFonts w:hint="eastAsia" w:ascii="宋体" w:hAnsi="宋体" w:cs="宋体"/>
          <w:color w:val="auto"/>
          <w:szCs w:val="21"/>
          <w:highlight w:val="none"/>
        </w:rPr>
        <w:t>知书前提请原评</w:t>
      </w:r>
      <w:r>
        <w:rPr>
          <w:rFonts w:hint="eastAsia" w:ascii="宋体" w:hAnsi="宋体" w:cs="宋体"/>
          <w:color w:val="auto"/>
          <w:spacing w:val="-2"/>
          <w:szCs w:val="21"/>
          <w:highlight w:val="none"/>
        </w:rPr>
        <w:t>标</w:t>
      </w:r>
      <w:r>
        <w:rPr>
          <w:rFonts w:hint="eastAsia" w:ascii="宋体" w:hAnsi="宋体" w:cs="宋体"/>
          <w:color w:val="auto"/>
          <w:szCs w:val="21"/>
          <w:highlight w:val="none"/>
        </w:rPr>
        <w:t>委员</w:t>
      </w:r>
      <w:r>
        <w:rPr>
          <w:rFonts w:hint="eastAsia" w:ascii="宋体" w:hAnsi="宋体" w:cs="宋体"/>
          <w:color w:val="auto"/>
          <w:spacing w:val="-2"/>
          <w:szCs w:val="21"/>
          <w:highlight w:val="none"/>
        </w:rPr>
        <w:t>会</w:t>
      </w:r>
      <w:r>
        <w:rPr>
          <w:rFonts w:hint="eastAsia" w:ascii="宋体" w:hAnsi="宋体" w:cs="宋体"/>
          <w:color w:val="auto"/>
          <w:szCs w:val="21"/>
          <w:highlight w:val="none"/>
        </w:rPr>
        <w:t>按照招标文件规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的标</w:t>
      </w:r>
      <w:r>
        <w:rPr>
          <w:rFonts w:hint="eastAsia" w:ascii="宋体" w:hAnsi="宋体" w:cs="宋体"/>
          <w:color w:val="auto"/>
          <w:spacing w:val="-2"/>
          <w:szCs w:val="21"/>
          <w:highlight w:val="none"/>
        </w:rPr>
        <w:t>准</w:t>
      </w:r>
      <w:r>
        <w:rPr>
          <w:rFonts w:hint="eastAsia" w:ascii="宋体" w:hAnsi="宋体" w:cs="宋体"/>
          <w:color w:val="auto"/>
          <w:szCs w:val="21"/>
          <w:highlight w:val="none"/>
        </w:rPr>
        <w:t>和方法进行审</w:t>
      </w:r>
      <w:r>
        <w:rPr>
          <w:rFonts w:hint="eastAsia" w:ascii="宋体" w:hAnsi="宋体" w:cs="宋体"/>
          <w:color w:val="auto"/>
          <w:spacing w:val="-2"/>
          <w:szCs w:val="21"/>
          <w:highlight w:val="none"/>
        </w:rPr>
        <w:t>查</w:t>
      </w:r>
      <w:r>
        <w:rPr>
          <w:rFonts w:hint="eastAsia" w:ascii="宋体" w:hAnsi="宋体" w:cs="宋体"/>
          <w:color w:val="auto"/>
          <w:szCs w:val="21"/>
          <w:highlight w:val="none"/>
        </w:rPr>
        <w:t>确认。</w:t>
      </w:r>
    </w:p>
    <w:p w14:paraId="65833CA1">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7.4 定标</w:t>
      </w:r>
    </w:p>
    <w:p w14:paraId="0A09B805">
      <w:pPr>
        <w:spacing w:line="360" w:lineRule="auto"/>
        <w:ind w:right="-20" w:firstLine="420" w:firstLineChars="200"/>
        <w:jc w:val="left"/>
        <w:rPr>
          <w:rFonts w:ascii="宋体" w:hAnsi="宋体" w:cs="宋体"/>
          <w:color w:val="auto"/>
          <w:sz w:val="15"/>
          <w:szCs w:val="15"/>
          <w:highlight w:val="none"/>
        </w:rPr>
      </w:pPr>
      <w:r>
        <w:rPr>
          <w:rFonts w:hint="eastAsia" w:ascii="宋体" w:hAnsi="宋体" w:cs="宋体"/>
          <w:color w:val="auto"/>
          <w:szCs w:val="21"/>
          <w:highlight w:val="none"/>
        </w:rPr>
        <w:t>按照</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zCs w:val="21"/>
          <w:highlight w:val="none"/>
        </w:rPr>
        <w:t>表</w:t>
      </w:r>
      <w:r>
        <w:rPr>
          <w:rFonts w:hint="eastAsia" w:ascii="宋体" w:hAnsi="宋体" w:cs="宋体"/>
          <w:color w:val="auto"/>
          <w:spacing w:val="-2"/>
          <w:szCs w:val="21"/>
          <w:highlight w:val="none"/>
        </w:rPr>
        <w:t>的</w:t>
      </w:r>
      <w:r>
        <w:rPr>
          <w:rFonts w:hint="eastAsia" w:ascii="宋体" w:hAnsi="宋体" w:cs="宋体"/>
          <w:color w:val="auto"/>
          <w:szCs w:val="21"/>
          <w:highlight w:val="none"/>
        </w:rPr>
        <w:t>规定</w:t>
      </w:r>
      <w:r>
        <w:rPr>
          <w:rFonts w:hint="eastAsia" w:ascii="宋体" w:hAnsi="宋体" w:cs="宋体"/>
          <w:color w:val="auto"/>
          <w:spacing w:val="-2"/>
          <w:szCs w:val="21"/>
          <w:highlight w:val="none"/>
        </w:rPr>
        <w:t>，</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授</w:t>
      </w:r>
      <w:r>
        <w:rPr>
          <w:rFonts w:hint="eastAsia" w:ascii="宋体" w:hAnsi="宋体" w:cs="宋体"/>
          <w:color w:val="auto"/>
          <w:szCs w:val="21"/>
          <w:highlight w:val="none"/>
        </w:rPr>
        <w:t>权的</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w:t>
      </w:r>
      <w:r>
        <w:rPr>
          <w:rFonts w:hint="eastAsia" w:ascii="宋体" w:hAnsi="宋体" w:cs="宋体"/>
          <w:color w:val="auto"/>
          <w:spacing w:val="-2"/>
          <w:szCs w:val="21"/>
          <w:highlight w:val="none"/>
        </w:rPr>
        <w:t>会</w:t>
      </w:r>
      <w:r>
        <w:rPr>
          <w:rFonts w:hint="eastAsia" w:ascii="宋体" w:hAnsi="宋体" w:cs="宋体"/>
          <w:color w:val="auto"/>
          <w:szCs w:val="21"/>
          <w:highlight w:val="none"/>
        </w:rPr>
        <w:t>依</w:t>
      </w:r>
      <w:r>
        <w:rPr>
          <w:rFonts w:hint="eastAsia" w:ascii="宋体" w:hAnsi="宋体" w:cs="宋体"/>
          <w:color w:val="auto"/>
          <w:spacing w:val="-2"/>
          <w:szCs w:val="21"/>
          <w:highlight w:val="none"/>
        </w:rPr>
        <w:t>法</w:t>
      </w:r>
      <w:r>
        <w:rPr>
          <w:rFonts w:hint="eastAsia" w:ascii="宋体" w:hAnsi="宋体" w:cs="宋体"/>
          <w:color w:val="auto"/>
          <w:szCs w:val="21"/>
          <w:highlight w:val="none"/>
        </w:rPr>
        <w:t>确</w:t>
      </w:r>
      <w:r>
        <w:rPr>
          <w:rFonts w:hint="eastAsia" w:ascii="宋体" w:hAnsi="宋体" w:cs="宋体"/>
          <w:color w:val="auto"/>
          <w:spacing w:val="-2"/>
          <w:szCs w:val="21"/>
          <w:highlight w:val="none"/>
        </w:rPr>
        <w:t>定</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排名第一的中标候选人放弃中标、或被取消中标资格，或因不可抗力提出不能履行合同，或者招标文件规定应当提交履约担保而在规定的期限内未能提交的，或经核查发现委派的项目人员不符合任职数量规定的，招标人可以按照中标候选人顺序依次上升替补定标，以此类推。发出中标通知书前，中标候选人应未被纳入失信联合惩戒名单，否则招标人将取消其中标资格，招标人可以按照评标委员会提出的中标候选人名单排序依次确定其他中标候选人为中标人。</w:t>
      </w:r>
    </w:p>
    <w:p w14:paraId="61A77E6B">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7.5 中标通知</w:t>
      </w:r>
    </w:p>
    <w:p w14:paraId="7A615483">
      <w:pPr>
        <w:spacing w:line="360" w:lineRule="auto"/>
        <w:ind w:right="-20" w:firstLine="519" w:firstLineChars="252"/>
        <w:jc w:val="left"/>
        <w:rPr>
          <w:rFonts w:ascii="宋体" w:hAnsi="宋体" w:cs="宋体"/>
          <w:color w:val="auto"/>
          <w:spacing w:val="-2"/>
          <w:szCs w:val="21"/>
          <w:highlight w:val="none"/>
        </w:rPr>
      </w:pPr>
      <w:r>
        <w:rPr>
          <w:rFonts w:hint="eastAsia" w:ascii="宋体" w:hAnsi="宋体" w:cs="宋体"/>
          <w:color w:val="auto"/>
          <w:spacing w:val="-2"/>
          <w:szCs w:val="21"/>
          <w:highlight w:val="none"/>
        </w:rPr>
        <w:t>在本章第 3.3 款规定的投标有效期内，招标人以书面形式向中标人发出中标通知书，同时将中标结果通知未中标的投标人。</w:t>
      </w:r>
    </w:p>
    <w:p w14:paraId="3DB034FB">
      <w:pPr>
        <w:spacing w:line="360" w:lineRule="auto"/>
        <w:ind w:left="237" w:right="-20"/>
        <w:jc w:val="left"/>
        <w:rPr>
          <w:rFonts w:ascii="宋体" w:hAnsi="宋体" w:cs="宋体"/>
          <w:b/>
          <w:bCs/>
          <w:strike/>
          <w:color w:val="auto"/>
          <w:spacing w:val="1"/>
          <w:sz w:val="28"/>
          <w:szCs w:val="28"/>
          <w:highlight w:val="none"/>
        </w:rPr>
      </w:pPr>
      <w:r>
        <w:rPr>
          <w:rFonts w:ascii="宋体" w:hAnsi="宋体" w:cs="宋体"/>
          <w:b/>
          <w:bCs/>
          <w:strike/>
          <w:color w:val="auto"/>
          <w:spacing w:val="1"/>
          <w:sz w:val="28"/>
          <w:szCs w:val="28"/>
          <w:highlight w:val="none"/>
        </w:rPr>
        <w:t xml:space="preserve">7.6 </w:t>
      </w:r>
      <w:r>
        <w:rPr>
          <w:rFonts w:hint="eastAsia" w:ascii="宋体" w:hAnsi="宋体" w:cs="宋体"/>
          <w:b/>
          <w:bCs/>
          <w:strike/>
          <w:color w:val="auto"/>
          <w:spacing w:val="1"/>
          <w:sz w:val="28"/>
          <w:szCs w:val="28"/>
          <w:highlight w:val="none"/>
        </w:rPr>
        <w:t>履约保证金</w:t>
      </w:r>
    </w:p>
    <w:p w14:paraId="7AA97D07">
      <w:pPr>
        <w:spacing w:line="360" w:lineRule="auto"/>
        <w:ind w:left="100" w:right="-20" w:firstLine="420" w:firstLineChars="200"/>
        <w:jc w:val="left"/>
        <w:rPr>
          <w:rFonts w:ascii="宋体" w:hAnsi="宋体" w:cs="宋体"/>
          <w:strike/>
          <w:color w:val="auto"/>
          <w:szCs w:val="21"/>
          <w:highlight w:val="none"/>
        </w:rPr>
      </w:pPr>
      <w:r>
        <w:rPr>
          <w:rFonts w:ascii="宋体" w:hAnsi="宋体" w:cs="宋体"/>
          <w:strike/>
          <w:color w:val="auto"/>
          <w:szCs w:val="21"/>
          <w:highlight w:val="none"/>
        </w:rPr>
        <w:t>7.6.1</w:t>
      </w:r>
      <w:r>
        <w:rPr>
          <w:rFonts w:hint="eastAsia" w:ascii="宋体" w:hAnsi="宋体" w:cs="宋体"/>
          <w:strike/>
          <w:color w:val="auto"/>
          <w:szCs w:val="21"/>
          <w:highlight w:val="none"/>
        </w:rPr>
        <w:t>在</w:t>
      </w:r>
      <w:r>
        <w:rPr>
          <w:rFonts w:hint="eastAsia" w:ascii="宋体" w:hAnsi="宋体" w:cs="宋体"/>
          <w:strike/>
          <w:color w:val="auto"/>
          <w:spacing w:val="-2"/>
          <w:szCs w:val="21"/>
          <w:highlight w:val="none"/>
        </w:rPr>
        <w:t>签</w:t>
      </w:r>
      <w:r>
        <w:rPr>
          <w:rFonts w:hint="eastAsia" w:ascii="宋体" w:hAnsi="宋体" w:cs="宋体"/>
          <w:strike/>
          <w:color w:val="auto"/>
          <w:szCs w:val="21"/>
          <w:highlight w:val="none"/>
        </w:rPr>
        <w:t>订</w:t>
      </w:r>
      <w:r>
        <w:rPr>
          <w:rFonts w:hint="eastAsia" w:ascii="宋体" w:hAnsi="宋体" w:cs="宋体"/>
          <w:strike/>
          <w:color w:val="auto"/>
          <w:spacing w:val="-2"/>
          <w:szCs w:val="21"/>
          <w:highlight w:val="none"/>
        </w:rPr>
        <w:t>合</w:t>
      </w:r>
      <w:r>
        <w:rPr>
          <w:rFonts w:hint="eastAsia" w:ascii="宋体" w:hAnsi="宋体" w:cs="宋体"/>
          <w:strike/>
          <w:color w:val="auto"/>
          <w:szCs w:val="21"/>
          <w:highlight w:val="none"/>
        </w:rPr>
        <w:t>同</w:t>
      </w:r>
      <w:r>
        <w:rPr>
          <w:rFonts w:hint="eastAsia" w:ascii="宋体" w:hAnsi="宋体" w:cs="宋体"/>
          <w:strike/>
          <w:color w:val="auto"/>
          <w:spacing w:val="-2"/>
          <w:szCs w:val="21"/>
          <w:highlight w:val="none"/>
        </w:rPr>
        <w:t>前</w:t>
      </w:r>
      <w:r>
        <w:rPr>
          <w:rFonts w:hint="eastAsia" w:ascii="宋体" w:hAnsi="宋体" w:cs="宋体"/>
          <w:strike/>
          <w:color w:val="auto"/>
          <w:spacing w:val="-84"/>
          <w:szCs w:val="21"/>
          <w:highlight w:val="none"/>
        </w:rPr>
        <w:t>，</w:t>
      </w:r>
      <w:r>
        <w:rPr>
          <w:rFonts w:hint="eastAsia" w:ascii="宋体" w:hAnsi="宋体" w:cs="宋体"/>
          <w:strike/>
          <w:color w:val="auto"/>
          <w:spacing w:val="-2"/>
          <w:szCs w:val="21"/>
          <w:highlight w:val="none"/>
        </w:rPr>
        <w:t>中标</w:t>
      </w:r>
      <w:r>
        <w:rPr>
          <w:rFonts w:hint="eastAsia" w:ascii="宋体" w:hAnsi="宋体" w:cs="宋体"/>
          <w:strike/>
          <w:color w:val="auto"/>
          <w:szCs w:val="21"/>
          <w:highlight w:val="none"/>
        </w:rPr>
        <w:t>人应</w:t>
      </w:r>
      <w:r>
        <w:rPr>
          <w:rFonts w:hint="eastAsia" w:ascii="宋体" w:hAnsi="宋体" w:cs="宋体"/>
          <w:strike/>
          <w:color w:val="auto"/>
          <w:spacing w:val="-2"/>
          <w:szCs w:val="21"/>
          <w:highlight w:val="none"/>
        </w:rPr>
        <w:t>按</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须</w:t>
      </w:r>
      <w:r>
        <w:rPr>
          <w:rFonts w:hint="eastAsia" w:ascii="宋体" w:hAnsi="宋体" w:cs="宋体"/>
          <w:strike/>
          <w:color w:val="auto"/>
          <w:szCs w:val="21"/>
          <w:highlight w:val="none"/>
        </w:rPr>
        <w:t>知</w:t>
      </w:r>
      <w:r>
        <w:rPr>
          <w:rFonts w:hint="eastAsia" w:ascii="宋体" w:hAnsi="宋体" w:cs="宋体"/>
          <w:strike/>
          <w:color w:val="auto"/>
          <w:spacing w:val="-2"/>
          <w:szCs w:val="21"/>
          <w:highlight w:val="none"/>
        </w:rPr>
        <w:t>前</w:t>
      </w:r>
      <w:r>
        <w:rPr>
          <w:rFonts w:hint="eastAsia" w:ascii="宋体" w:hAnsi="宋体" w:cs="宋体"/>
          <w:strike/>
          <w:color w:val="auto"/>
          <w:szCs w:val="21"/>
          <w:highlight w:val="none"/>
        </w:rPr>
        <w:t>附</w:t>
      </w:r>
      <w:r>
        <w:rPr>
          <w:rFonts w:hint="eastAsia" w:ascii="宋体" w:hAnsi="宋体" w:cs="宋体"/>
          <w:strike/>
          <w:color w:val="auto"/>
          <w:spacing w:val="-2"/>
          <w:szCs w:val="21"/>
          <w:highlight w:val="none"/>
        </w:rPr>
        <w:t>表</w:t>
      </w:r>
      <w:r>
        <w:rPr>
          <w:rFonts w:hint="eastAsia" w:ascii="宋体" w:hAnsi="宋体" w:cs="宋体"/>
          <w:strike/>
          <w:color w:val="auto"/>
          <w:szCs w:val="21"/>
          <w:highlight w:val="none"/>
        </w:rPr>
        <w:t>规定</w:t>
      </w:r>
      <w:r>
        <w:rPr>
          <w:rFonts w:hint="eastAsia" w:ascii="宋体" w:hAnsi="宋体" w:cs="宋体"/>
          <w:strike/>
          <w:color w:val="auto"/>
          <w:spacing w:val="-2"/>
          <w:szCs w:val="21"/>
          <w:highlight w:val="none"/>
        </w:rPr>
        <w:t>的</w:t>
      </w:r>
      <w:r>
        <w:rPr>
          <w:rFonts w:hint="eastAsia" w:ascii="宋体" w:hAnsi="宋体" w:cs="宋体"/>
          <w:strike/>
          <w:color w:val="auto"/>
          <w:szCs w:val="21"/>
          <w:highlight w:val="none"/>
        </w:rPr>
        <w:t>形</w:t>
      </w:r>
      <w:r>
        <w:rPr>
          <w:rFonts w:hint="eastAsia" w:ascii="宋体" w:hAnsi="宋体" w:cs="宋体"/>
          <w:strike/>
          <w:color w:val="auto"/>
          <w:spacing w:val="-2"/>
          <w:szCs w:val="21"/>
          <w:highlight w:val="none"/>
        </w:rPr>
        <w:t>式</w:t>
      </w:r>
      <w:r>
        <w:rPr>
          <w:rFonts w:hint="eastAsia" w:ascii="宋体" w:hAnsi="宋体" w:cs="宋体"/>
          <w:strike/>
          <w:color w:val="auto"/>
          <w:spacing w:val="-84"/>
          <w:szCs w:val="21"/>
          <w:highlight w:val="none"/>
        </w:rPr>
        <w:t>、</w:t>
      </w:r>
      <w:r>
        <w:rPr>
          <w:rFonts w:hint="eastAsia" w:ascii="宋体" w:hAnsi="宋体" w:cs="宋体"/>
          <w:strike/>
          <w:color w:val="auto"/>
          <w:spacing w:val="-2"/>
          <w:szCs w:val="21"/>
          <w:highlight w:val="none"/>
        </w:rPr>
        <w:t>金</w:t>
      </w:r>
      <w:r>
        <w:rPr>
          <w:rFonts w:hint="eastAsia" w:ascii="宋体" w:hAnsi="宋体" w:cs="宋体"/>
          <w:strike/>
          <w:color w:val="auto"/>
          <w:szCs w:val="21"/>
          <w:highlight w:val="none"/>
        </w:rPr>
        <w:t>额</w:t>
      </w:r>
      <w:r>
        <w:rPr>
          <w:rFonts w:hint="eastAsia" w:ascii="宋体" w:hAnsi="宋体" w:cs="宋体"/>
          <w:strike/>
          <w:color w:val="auto"/>
          <w:spacing w:val="-2"/>
          <w:szCs w:val="21"/>
          <w:highlight w:val="none"/>
        </w:rPr>
        <w:t>和</w:t>
      </w:r>
      <w:r>
        <w:rPr>
          <w:rFonts w:hint="eastAsia" w:ascii="宋体" w:hAnsi="宋体" w:cs="宋体"/>
          <w:strike/>
          <w:color w:val="auto"/>
          <w:szCs w:val="21"/>
          <w:highlight w:val="none"/>
        </w:rPr>
        <w:t>招</w:t>
      </w:r>
      <w:r>
        <w:rPr>
          <w:rFonts w:hint="eastAsia" w:ascii="宋体" w:hAnsi="宋体" w:cs="宋体"/>
          <w:strike/>
          <w:color w:val="auto"/>
          <w:spacing w:val="-2"/>
          <w:szCs w:val="21"/>
          <w:highlight w:val="none"/>
        </w:rPr>
        <w:t>标文</w:t>
      </w:r>
      <w:r>
        <w:rPr>
          <w:rFonts w:hint="eastAsia" w:ascii="宋体" w:hAnsi="宋体" w:cs="宋体"/>
          <w:strike/>
          <w:color w:val="auto"/>
          <w:szCs w:val="21"/>
          <w:highlight w:val="none"/>
        </w:rPr>
        <w:t>件第</w:t>
      </w:r>
      <w:r>
        <w:rPr>
          <w:rFonts w:hint="eastAsia" w:ascii="宋体" w:hAnsi="宋体" w:cs="宋体"/>
          <w:strike/>
          <w:color w:val="auto"/>
          <w:spacing w:val="-2"/>
          <w:szCs w:val="21"/>
          <w:highlight w:val="none"/>
        </w:rPr>
        <w:t>四</w:t>
      </w:r>
      <w:r>
        <w:rPr>
          <w:rFonts w:hint="eastAsia" w:ascii="宋体" w:hAnsi="宋体" w:cs="宋体"/>
          <w:strike/>
          <w:color w:val="auto"/>
          <w:szCs w:val="21"/>
          <w:highlight w:val="none"/>
        </w:rPr>
        <w:t>章</w:t>
      </w:r>
      <w:r>
        <w:rPr>
          <w:rFonts w:hint="eastAsia" w:ascii="宋体" w:hAnsi="宋体" w:cs="宋体"/>
          <w:strike/>
          <w:color w:val="auto"/>
          <w:spacing w:val="-3"/>
          <w:szCs w:val="21"/>
          <w:highlight w:val="none"/>
        </w:rPr>
        <w:t>“</w:t>
      </w:r>
      <w:r>
        <w:rPr>
          <w:rFonts w:hint="eastAsia" w:ascii="宋体" w:hAnsi="宋体" w:cs="宋体"/>
          <w:strike/>
          <w:color w:val="auto"/>
          <w:szCs w:val="21"/>
          <w:highlight w:val="none"/>
        </w:rPr>
        <w:t>合</w:t>
      </w:r>
      <w:r>
        <w:rPr>
          <w:rFonts w:hint="eastAsia" w:ascii="宋体" w:hAnsi="宋体" w:cs="宋体"/>
          <w:strike/>
          <w:color w:val="auto"/>
          <w:spacing w:val="2"/>
          <w:position w:val="-1"/>
          <w:szCs w:val="21"/>
          <w:highlight w:val="none"/>
        </w:rPr>
        <w:t>同条款及格</w:t>
      </w:r>
      <w:r>
        <w:rPr>
          <w:rFonts w:hint="eastAsia" w:ascii="宋体" w:hAnsi="宋体" w:cs="宋体"/>
          <w:strike/>
          <w:color w:val="auto"/>
          <w:spacing w:val="5"/>
          <w:position w:val="-1"/>
          <w:szCs w:val="21"/>
          <w:highlight w:val="none"/>
        </w:rPr>
        <w:t>式</w:t>
      </w:r>
      <w:r>
        <w:rPr>
          <w:rFonts w:hint="eastAsia" w:ascii="宋体" w:hAnsi="宋体" w:cs="宋体"/>
          <w:strike/>
          <w:color w:val="auto"/>
          <w:spacing w:val="2"/>
          <w:position w:val="-1"/>
          <w:szCs w:val="21"/>
          <w:highlight w:val="none"/>
        </w:rPr>
        <w:t>”规定的或者事先经过招标人书面认可的履约保证金格式向招标人提交履约</w:t>
      </w:r>
      <w:r>
        <w:rPr>
          <w:rFonts w:hint="eastAsia" w:ascii="宋体" w:hAnsi="宋体" w:cs="宋体"/>
          <w:strike/>
          <w:color w:val="auto"/>
          <w:spacing w:val="5"/>
          <w:position w:val="-1"/>
          <w:szCs w:val="21"/>
          <w:highlight w:val="none"/>
        </w:rPr>
        <w:t>保</w:t>
      </w:r>
      <w:r>
        <w:rPr>
          <w:rFonts w:hint="eastAsia" w:ascii="宋体" w:hAnsi="宋体" w:cs="宋体"/>
          <w:strike/>
          <w:color w:val="auto"/>
          <w:position w:val="-1"/>
          <w:szCs w:val="21"/>
          <w:highlight w:val="none"/>
        </w:rPr>
        <w:t>证</w:t>
      </w:r>
      <w:r>
        <w:rPr>
          <w:rFonts w:hint="eastAsia" w:ascii="宋体" w:hAnsi="宋体" w:cs="宋体"/>
          <w:strike/>
          <w:color w:val="auto"/>
          <w:szCs w:val="21"/>
          <w:highlight w:val="none"/>
        </w:rPr>
        <w:t>金。</w:t>
      </w:r>
      <w:r>
        <w:rPr>
          <w:rFonts w:hint="eastAsia" w:ascii="宋体" w:hAnsi="宋体" w:cs="宋体"/>
          <w:strike/>
          <w:color w:val="auto"/>
          <w:spacing w:val="-2"/>
          <w:szCs w:val="21"/>
          <w:highlight w:val="none"/>
        </w:rPr>
        <w:t>除</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须</w:t>
      </w:r>
      <w:r>
        <w:rPr>
          <w:rFonts w:hint="eastAsia" w:ascii="宋体" w:hAnsi="宋体" w:cs="宋体"/>
          <w:strike/>
          <w:color w:val="auto"/>
          <w:szCs w:val="21"/>
          <w:highlight w:val="none"/>
        </w:rPr>
        <w:t>知</w:t>
      </w:r>
      <w:r>
        <w:rPr>
          <w:rFonts w:hint="eastAsia" w:ascii="宋体" w:hAnsi="宋体" w:cs="宋体"/>
          <w:strike/>
          <w:color w:val="auto"/>
          <w:spacing w:val="-2"/>
          <w:szCs w:val="21"/>
          <w:highlight w:val="none"/>
        </w:rPr>
        <w:t>前</w:t>
      </w:r>
      <w:r>
        <w:rPr>
          <w:rFonts w:hint="eastAsia" w:ascii="宋体" w:hAnsi="宋体" w:cs="宋体"/>
          <w:strike/>
          <w:color w:val="auto"/>
          <w:szCs w:val="21"/>
          <w:highlight w:val="none"/>
        </w:rPr>
        <w:t>附</w:t>
      </w:r>
      <w:r>
        <w:rPr>
          <w:rFonts w:hint="eastAsia" w:ascii="宋体" w:hAnsi="宋体" w:cs="宋体"/>
          <w:strike/>
          <w:color w:val="auto"/>
          <w:spacing w:val="-2"/>
          <w:szCs w:val="21"/>
          <w:highlight w:val="none"/>
        </w:rPr>
        <w:t>表</w:t>
      </w:r>
      <w:r>
        <w:rPr>
          <w:rFonts w:hint="eastAsia" w:ascii="宋体" w:hAnsi="宋体" w:cs="宋体"/>
          <w:strike/>
          <w:color w:val="auto"/>
          <w:szCs w:val="21"/>
          <w:highlight w:val="none"/>
        </w:rPr>
        <w:t>另有</w:t>
      </w:r>
      <w:r>
        <w:rPr>
          <w:rFonts w:hint="eastAsia" w:ascii="宋体" w:hAnsi="宋体" w:cs="宋体"/>
          <w:strike/>
          <w:color w:val="auto"/>
          <w:spacing w:val="-2"/>
          <w:szCs w:val="21"/>
          <w:highlight w:val="none"/>
        </w:rPr>
        <w:t>规</w:t>
      </w:r>
      <w:r>
        <w:rPr>
          <w:rFonts w:hint="eastAsia" w:ascii="宋体" w:hAnsi="宋体" w:cs="宋体"/>
          <w:strike/>
          <w:color w:val="auto"/>
          <w:szCs w:val="21"/>
          <w:highlight w:val="none"/>
        </w:rPr>
        <w:t>定</w:t>
      </w:r>
      <w:r>
        <w:rPr>
          <w:rFonts w:hint="eastAsia" w:ascii="宋体" w:hAnsi="宋体" w:cs="宋体"/>
          <w:strike/>
          <w:color w:val="auto"/>
          <w:spacing w:val="-2"/>
          <w:szCs w:val="21"/>
          <w:highlight w:val="none"/>
        </w:rPr>
        <w:t>外</w:t>
      </w:r>
      <w:r>
        <w:rPr>
          <w:rFonts w:hint="eastAsia" w:ascii="宋体" w:hAnsi="宋体" w:cs="宋体"/>
          <w:strike/>
          <w:color w:val="auto"/>
          <w:szCs w:val="21"/>
          <w:highlight w:val="none"/>
        </w:rPr>
        <w:t>。</w:t>
      </w:r>
    </w:p>
    <w:p w14:paraId="543847CA">
      <w:pPr>
        <w:spacing w:before="11" w:line="360" w:lineRule="auto"/>
        <w:ind w:left="100" w:right="139" w:firstLine="420"/>
        <w:jc w:val="left"/>
        <w:rPr>
          <w:rFonts w:ascii="宋体" w:hAnsi="宋体" w:cs="宋体"/>
          <w:color w:val="auto"/>
          <w:sz w:val="12"/>
          <w:szCs w:val="12"/>
          <w:highlight w:val="none"/>
        </w:rPr>
      </w:pPr>
      <w:r>
        <w:rPr>
          <w:rFonts w:ascii="宋体" w:hAnsi="宋体" w:cs="宋体"/>
          <w:strike/>
          <w:color w:val="auto"/>
          <w:szCs w:val="21"/>
          <w:highlight w:val="none"/>
        </w:rPr>
        <w:t>7.6.2中</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不</w:t>
      </w:r>
      <w:r>
        <w:rPr>
          <w:rFonts w:hint="eastAsia" w:ascii="宋体" w:hAnsi="宋体" w:cs="宋体"/>
          <w:strike/>
          <w:color w:val="auto"/>
          <w:szCs w:val="21"/>
          <w:highlight w:val="none"/>
        </w:rPr>
        <w:t>能</w:t>
      </w:r>
      <w:r>
        <w:rPr>
          <w:rFonts w:hint="eastAsia" w:ascii="宋体" w:hAnsi="宋体" w:cs="宋体"/>
          <w:strike/>
          <w:color w:val="auto"/>
          <w:spacing w:val="-2"/>
          <w:szCs w:val="21"/>
          <w:highlight w:val="none"/>
        </w:rPr>
        <w:t>按</w:t>
      </w:r>
      <w:r>
        <w:rPr>
          <w:rFonts w:hint="eastAsia" w:ascii="宋体" w:hAnsi="宋体" w:cs="宋体"/>
          <w:strike/>
          <w:color w:val="auto"/>
          <w:szCs w:val="21"/>
          <w:highlight w:val="none"/>
        </w:rPr>
        <w:t>本</w:t>
      </w:r>
      <w:r>
        <w:rPr>
          <w:rFonts w:hint="eastAsia" w:ascii="宋体" w:hAnsi="宋体" w:cs="宋体"/>
          <w:strike/>
          <w:color w:val="auto"/>
          <w:spacing w:val="-2"/>
          <w:szCs w:val="21"/>
          <w:highlight w:val="none"/>
        </w:rPr>
        <w:t>章</w:t>
      </w:r>
      <w:r>
        <w:rPr>
          <w:rFonts w:hint="eastAsia" w:ascii="宋体" w:hAnsi="宋体" w:cs="宋体"/>
          <w:strike/>
          <w:color w:val="auto"/>
          <w:szCs w:val="21"/>
          <w:highlight w:val="none"/>
        </w:rPr>
        <w:t>第</w:t>
      </w:r>
      <w:r>
        <w:rPr>
          <w:rFonts w:ascii="宋体" w:hAnsi="宋体" w:cs="宋体"/>
          <w:strike/>
          <w:color w:val="auto"/>
          <w:szCs w:val="21"/>
          <w:highlight w:val="none"/>
        </w:rPr>
        <w:t>7.6.1项</w:t>
      </w:r>
      <w:r>
        <w:rPr>
          <w:rFonts w:hint="eastAsia" w:ascii="宋体" w:hAnsi="宋体" w:cs="宋体"/>
          <w:strike/>
          <w:color w:val="auto"/>
          <w:spacing w:val="-2"/>
          <w:szCs w:val="21"/>
          <w:highlight w:val="none"/>
        </w:rPr>
        <w:t>要</w:t>
      </w:r>
      <w:r>
        <w:rPr>
          <w:rFonts w:hint="eastAsia" w:ascii="宋体" w:hAnsi="宋体" w:cs="宋体"/>
          <w:strike/>
          <w:color w:val="auto"/>
          <w:szCs w:val="21"/>
          <w:highlight w:val="none"/>
        </w:rPr>
        <w:t>求</w:t>
      </w:r>
      <w:r>
        <w:rPr>
          <w:rFonts w:hint="eastAsia" w:ascii="宋体" w:hAnsi="宋体" w:cs="宋体"/>
          <w:strike/>
          <w:color w:val="auto"/>
          <w:spacing w:val="-2"/>
          <w:szCs w:val="21"/>
          <w:highlight w:val="none"/>
        </w:rPr>
        <w:t>提</w:t>
      </w:r>
      <w:r>
        <w:rPr>
          <w:rFonts w:hint="eastAsia" w:ascii="宋体" w:hAnsi="宋体" w:cs="宋体"/>
          <w:strike/>
          <w:color w:val="auto"/>
          <w:szCs w:val="21"/>
          <w:highlight w:val="none"/>
        </w:rPr>
        <w:t>交</w:t>
      </w:r>
      <w:r>
        <w:rPr>
          <w:rFonts w:hint="eastAsia" w:ascii="宋体" w:hAnsi="宋体" w:cs="宋体"/>
          <w:strike/>
          <w:color w:val="auto"/>
          <w:spacing w:val="-2"/>
          <w:szCs w:val="21"/>
          <w:highlight w:val="none"/>
        </w:rPr>
        <w:t>履</w:t>
      </w:r>
      <w:r>
        <w:rPr>
          <w:rFonts w:hint="eastAsia" w:ascii="宋体" w:hAnsi="宋体" w:cs="宋体"/>
          <w:strike/>
          <w:color w:val="auto"/>
          <w:szCs w:val="21"/>
          <w:highlight w:val="none"/>
        </w:rPr>
        <w:t>约</w:t>
      </w:r>
      <w:r>
        <w:rPr>
          <w:rFonts w:hint="eastAsia" w:ascii="宋体" w:hAnsi="宋体" w:cs="宋体"/>
          <w:strike/>
          <w:color w:val="auto"/>
          <w:spacing w:val="-2"/>
          <w:szCs w:val="21"/>
          <w:highlight w:val="none"/>
        </w:rPr>
        <w:t>保</w:t>
      </w:r>
      <w:r>
        <w:rPr>
          <w:rFonts w:hint="eastAsia" w:ascii="宋体" w:hAnsi="宋体" w:cs="宋体"/>
          <w:strike/>
          <w:color w:val="auto"/>
          <w:szCs w:val="21"/>
          <w:highlight w:val="none"/>
        </w:rPr>
        <w:t>证金</w:t>
      </w:r>
      <w:r>
        <w:rPr>
          <w:rFonts w:hint="eastAsia" w:ascii="宋体" w:hAnsi="宋体" w:cs="宋体"/>
          <w:strike/>
          <w:color w:val="auto"/>
          <w:spacing w:val="-2"/>
          <w:szCs w:val="21"/>
          <w:highlight w:val="none"/>
        </w:rPr>
        <w:t>的</w:t>
      </w:r>
      <w:r>
        <w:rPr>
          <w:rFonts w:hint="eastAsia" w:ascii="宋体" w:hAnsi="宋体" w:cs="宋体"/>
          <w:strike/>
          <w:color w:val="auto"/>
          <w:szCs w:val="21"/>
          <w:highlight w:val="none"/>
        </w:rPr>
        <w:t>，</w:t>
      </w:r>
      <w:r>
        <w:rPr>
          <w:rFonts w:hint="eastAsia" w:ascii="宋体" w:hAnsi="宋体" w:cs="宋体"/>
          <w:strike/>
          <w:color w:val="auto"/>
          <w:spacing w:val="-2"/>
          <w:szCs w:val="21"/>
          <w:highlight w:val="none"/>
        </w:rPr>
        <w:t>视</w:t>
      </w:r>
      <w:r>
        <w:rPr>
          <w:rFonts w:hint="eastAsia" w:ascii="宋体" w:hAnsi="宋体" w:cs="宋体"/>
          <w:strike/>
          <w:color w:val="auto"/>
          <w:szCs w:val="21"/>
          <w:highlight w:val="none"/>
        </w:rPr>
        <w:t>为</w:t>
      </w:r>
      <w:r>
        <w:rPr>
          <w:rFonts w:hint="eastAsia" w:ascii="宋体" w:hAnsi="宋体" w:cs="宋体"/>
          <w:strike/>
          <w:color w:val="auto"/>
          <w:spacing w:val="-2"/>
          <w:szCs w:val="21"/>
          <w:highlight w:val="none"/>
        </w:rPr>
        <w:t>放</w:t>
      </w:r>
      <w:r>
        <w:rPr>
          <w:rFonts w:hint="eastAsia" w:ascii="宋体" w:hAnsi="宋体" w:cs="宋体"/>
          <w:strike/>
          <w:color w:val="auto"/>
          <w:szCs w:val="21"/>
          <w:highlight w:val="none"/>
        </w:rPr>
        <w:t>弃</w:t>
      </w:r>
      <w:r>
        <w:rPr>
          <w:rFonts w:hint="eastAsia" w:ascii="宋体" w:hAnsi="宋体" w:cs="宋体"/>
          <w:strike/>
          <w:color w:val="auto"/>
          <w:spacing w:val="-2"/>
          <w:szCs w:val="21"/>
          <w:highlight w:val="none"/>
        </w:rPr>
        <w:t>中</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其投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保</w:t>
      </w:r>
      <w:r>
        <w:rPr>
          <w:rFonts w:hint="eastAsia" w:ascii="宋体" w:hAnsi="宋体" w:cs="宋体"/>
          <w:strike/>
          <w:color w:val="auto"/>
          <w:spacing w:val="-2"/>
          <w:szCs w:val="21"/>
          <w:highlight w:val="none"/>
        </w:rPr>
        <w:t>证</w:t>
      </w:r>
      <w:r>
        <w:rPr>
          <w:rFonts w:hint="eastAsia" w:ascii="宋体" w:hAnsi="宋体" w:cs="宋体"/>
          <w:strike/>
          <w:color w:val="auto"/>
          <w:szCs w:val="21"/>
          <w:highlight w:val="none"/>
        </w:rPr>
        <w:t>金不予</w:t>
      </w:r>
      <w:r>
        <w:rPr>
          <w:rFonts w:hint="eastAsia" w:ascii="宋体" w:hAnsi="宋体" w:cs="宋体"/>
          <w:strike/>
          <w:color w:val="auto"/>
          <w:spacing w:val="-2"/>
          <w:szCs w:val="21"/>
          <w:highlight w:val="none"/>
        </w:rPr>
        <w:t>退</w:t>
      </w:r>
      <w:r>
        <w:rPr>
          <w:rFonts w:hint="eastAsia" w:ascii="宋体" w:hAnsi="宋体" w:cs="宋体"/>
          <w:strike/>
          <w:color w:val="auto"/>
          <w:szCs w:val="21"/>
          <w:highlight w:val="none"/>
        </w:rPr>
        <w:t>还</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给</w:t>
      </w:r>
      <w:r>
        <w:rPr>
          <w:rFonts w:hint="eastAsia" w:ascii="宋体" w:hAnsi="宋体" w:cs="宋体"/>
          <w:strike/>
          <w:color w:val="auto"/>
          <w:spacing w:val="-2"/>
          <w:szCs w:val="21"/>
          <w:highlight w:val="none"/>
        </w:rPr>
        <w:t>招</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人</w:t>
      </w:r>
      <w:r>
        <w:rPr>
          <w:rFonts w:hint="eastAsia" w:ascii="宋体" w:hAnsi="宋体" w:cs="宋体"/>
          <w:strike/>
          <w:color w:val="auto"/>
          <w:szCs w:val="21"/>
          <w:highlight w:val="none"/>
        </w:rPr>
        <w:t>造</w:t>
      </w:r>
      <w:r>
        <w:rPr>
          <w:rFonts w:hint="eastAsia" w:ascii="宋体" w:hAnsi="宋体" w:cs="宋体"/>
          <w:strike/>
          <w:color w:val="auto"/>
          <w:spacing w:val="-2"/>
          <w:szCs w:val="21"/>
          <w:highlight w:val="none"/>
        </w:rPr>
        <w:t>成</w:t>
      </w:r>
      <w:r>
        <w:rPr>
          <w:rFonts w:hint="eastAsia" w:ascii="宋体" w:hAnsi="宋体" w:cs="宋体"/>
          <w:strike/>
          <w:color w:val="auto"/>
          <w:szCs w:val="21"/>
          <w:highlight w:val="none"/>
        </w:rPr>
        <w:t>的损</w:t>
      </w:r>
      <w:r>
        <w:rPr>
          <w:rFonts w:hint="eastAsia" w:ascii="宋体" w:hAnsi="宋体" w:cs="宋体"/>
          <w:strike/>
          <w:color w:val="auto"/>
          <w:spacing w:val="-2"/>
          <w:szCs w:val="21"/>
          <w:highlight w:val="none"/>
        </w:rPr>
        <w:t>失</w:t>
      </w:r>
      <w:r>
        <w:rPr>
          <w:rFonts w:hint="eastAsia" w:ascii="宋体" w:hAnsi="宋体" w:cs="宋体"/>
          <w:strike/>
          <w:color w:val="auto"/>
          <w:szCs w:val="21"/>
          <w:highlight w:val="none"/>
        </w:rPr>
        <w:t>超</w:t>
      </w:r>
      <w:r>
        <w:rPr>
          <w:rFonts w:hint="eastAsia" w:ascii="宋体" w:hAnsi="宋体" w:cs="宋体"/>
          <w:strike/>
          <w:color w:val="auto"/>
          <w:spacing w:val="-2"/>
          <w:szCs w:val="21"/>
          <w:highlight w:val="none"/>
        </w:rPr>
        <w:t>过</w:t>
      </w:r>
      <w:r>
        <w:rPr>
          <w:rFonts w:hint="eastAsia" w:ascii="宋体" w:hAnsi="宋体" w:cs="宋体"/>
          <w:strike/>
          <w:color w:val="auto"/>
          <w:szCs w:val="21"/>
          <w:highlight w:val="none"/>
        </w:rPr>
        <w:t>投</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保</w:t>
      </w:r>
      <w:r>
        <w:rPr>
          <w:rFonts w:hint="eastAsia" w:ascii="宋体" w:hAnsi="宋体" w:cs="宋体"/>
          <w:strike/>
          <w:color w:val="auto"/>
          <w:spacing w:val="-2"/>
          <w:szCs w:val="21"/>
          <w:highlight w:val="none"/>
        </w:rPr>
        <w:t>证</w:t>
      </w:r>
      <w:r>
        <w:rPr>
          <w:rFonts w:hint="eastAsia" w:ascii="宋体" w:hAnsi="宋体" w:cs="宋体"/>
          <w:strike/>
          <w:color w:val="auto"/>
          <w:szCs w:val="21"/>
          <w:highlight w:val="none"/>
        </w:rPr>
        <w:t>金</w:t>
      </w:r>
      <w:r>
        <w:rPr>
          <w:rFonts w:hint="eastAsia" w:ascii="宋体" w:hAnsi="宋体" w:cs="宋体"/>
          <w:strike/>
          <w:color w:val="auto"/>
          <w:spacing w:val="-2"/>
          <w:szCs w:val="21"/>
          <w:highlight w:val="none"/>
        </w:rPr>
        <w:t>数</w:t>
      </w:r>
      <w:r>
        <w:rPr>
          <w:rFonts w:hint="eastAsia" w:ascii="宋体" w:hAnsi="宋体" w:cs="宋体"/>
          <w:strike/>
          <w:color w:val="auto"/>
          <w:szCs w:val="21"/>
          <w:highlight w:val="none"/>
        </w:rPr>
        <w:t>额的</w:t>
      </w:r>
      <w:r>
        <w:rPr>
          <w:rFonts w:hint="eastAsia" w:ascii="宋体" w:hAnsi="宋体" w:cs="宋体"/>
          <w:strike/>
          <w:color w:val="auto"/>
          <w:spacing w:val="-2"/>
          <w:szCs w:val="21"/>
          <w:highlight w:val="none"/>
        </w:rPr>
        <w:t>，</w:t>
      </w:r>
      <w:r>
        <w:rPr>
          <w:rFonts w:hint="eastAsia" w:ascii="宋体" w:hAnsi="宋体" w:cs="宋体"/>
          <w:strike/>
          <w:color w:val="auto"/>
          <w:szCs w:val="21"/>
          <w:highlight w:val="none"/>
        </w:rPr>
        <w:t>中</w:t>
      </w:r>
      <w:r>
        <w:rPr>
          <w:rFonts w:hint="eastAsia" w:ascii="宋体" w:hAnsi="宋体" w:cs="宋体"/>
          <w:strike/>
          <w:color w:val="auto"/>
          <w:spacing w:val="-2"/>
          <w:szCs w:val="21"/>
          <w:highlight w:val="none"/>
        </w:rPr>
        <w:t>标</w:t>
      </w:r>
      <w:r>
        <w:rPr>
          <w:rFonts w:hint="eastAsia" w:ascii="宋体" w:hAnsi="宋体" w:cs="宋体"/>
          <w:strike/>
          <w:color w:val="auto"/>
          <w:szCs w:val="21"/>
          <w:highlight w:val="none"/>
        </w:rPr>
        <w:t>人</w:t>
      </w:r>
      <w:r>
        <w:rPr>
          <w:rFonts w:hint="eastAsia" w:ascii="宋体" w:hAnsi="宋体" w:cs="宋体"/>
          <w:strike/>
          <w:color w:val="auto"/>
          <w:spacing w:val="-2"/>
          <w:szCs w:val="21"/>
          <w:highlight w:val="none"/>
        </w:rPr>
        <w:t>还</w:t>
      </w:r>
      <w:r>
        <w:rPr>
          <w:rFonts w:hint="eastAsia" w:ascii="宋体" w:hAnsi="宋体" w:cs="宋体"/>
          <w:strike/>
          <w:color w:val="auto"/>
          <w:szCs w:val="21"/>
          <w:highlight w:val="none"/>
        </w:rPr>
        <w:t>应</w:t>
      </w:r>
      <w:r>
        <w:rPr>
          <w:rFonts w:hint="eastAsia" w:ascii="宋体" w:hAnsi="宋体" w:cs="宋体"/>
          <w:strike/>
          <w:color w:val="auto"/>
          <w:spacing w:val="-2"/>
          <w:szCs w:val="21"/>
          <w:highlight w:val="none"/>
        </w:rPr>
        <w:t>当</w:t>
      </w:r>
      <w:r>
        <w:rPr>
          <w:rFonts w:hint="eastAsia" w:ascii="宋体" w:hAnsi="宋体" w:cs="宋体"/>
          <w:strike/>
          <w:color w:val="auto"/>
          <w:szCs w:val="21"/>
          <w:highlight w:val="none"/>
        </w:rPr>
        <w:t>对</w:t>
      </w:r>
      <w:r>
        <w:rPr>
          <w:rFonts w:hint="eastAsia" w:ascii="宋体" w:hAnsi="宋体" w:cs="宋体"/>
          <w:strike/>
          <w:color w:val="auto"/>
          <w:spacing w:val="-2"/>
          <w:szCs w:val="21"/>
          <w:highlight w:val="none"/>
        </w:rPr>
        <w:t>超</w:t>
      </w:r>
      <w:r>
        <w:rPr>
          <w:rFonts w:hint="eastAsia" w:ascii="宋体" w:hAnsi="宋体" w:cs="宋体"/>
          <w:strike/>
          <w:color w:val="auto"/>
          <w:szCs w:val="21"/>
          <w:highlight w:val="none"/>
        </w:rPr>
        <w:t>过部</w:t>
      </w:r>
      <w:r>
        <w:rPr>
          <w:rFonts w:hint="eastAsia" w:ascii="宋体" w:hAnsi="宋体" w:cs="宋体"/>
          <w:strike/>
          <w:color w:val="auto"/>
          <w:spacing w:val="-2"/>
          <w:szCs w:val="21"/>
          <w:highlight w:val="none"/>
        </w:rPr>
        <w:t>分</w:t>
      </w:r>
      <w:r>
        <w:rPr>
          <w:rFonts w:hint="eastAsia" w:ascii="宋体" w:hAnsi="宋体" w:cs="宋体"/>
          <w:strike/>
          <w:color w:val="auto"/>
          <w:szCs w:val="21"/>
          <w:highlight w:val="none"/>
        </w:rPr>
        <w:t>予</w:t>
      </w:r>
      <w:r>
        <w:rPr>
          <w:rFonts w:hint="eastAsia" w:ascii="宋体" w:hAnsi="宋体" w:cs="宋体"/>
          <w:strike/>
          <w:color w:val="auto"/>
          <w:spacing w:val="-2"/>
          <w:szCs w:val="21"/>
          <w:highlight w:val="none"/>
        </w:rPr>
        <w:t>以</w:t>
      </w:r>
      <w:r>
        <w:rPr>
          <w:rFonts w:hint="eastAsia" w:ascii="宋体" w:hAnsi="宋体" w:cs="宋体"/>
          <w:strike/>
          <w:color w:val="auto"/>
          <w:szCs w:val="21"/>
          <w:highlight w:val="none"/>
        </w:rPr>
        <w:t>赔</w:t>
      </w:r>
      <w:r>
        <w:rPr>
          <w:rFonts w:hint="eastAsia" w:ascii="宋体" w:hAnsi="宋体" w:cs="宋体"/>
          <w:strike/>
          <w:color w:val="auto"/>
          <w:spacing w:val="-2"/>
          <w:szCs w:val="21"/>
          <w:highlight w:val="none"/>
        </w:rPr>
        <w:t>偿</w:t>
      </w:r>
      <w:r>
        <w:rPr>
          <w:rFonts w:hint="eastAsia" w:ascii="宋体" w:hAnsi="宋体" w:cs="宋体"/>
          <w:color w:val="auto"/>
          <w:szCs w:val="21"/>
          <w:highlight w:val="none"/>
        </w:rPr>
        <w:t>。</w:t>
      </w:r>
    </w:p>
    <w:p w14:paraId="0EACFDCF">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7.7 签订合同</w:t>
      </w:r>
    </w:p>
    <w:p w14:paraId="68FEBCAD">
      <w:pPr>
        <w:spacing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7.7.1招</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和</w:t>
      </w:r>
      <w:r>
        <w:rPr>
          <w:rFonts w:hint="eastAsia" w:ascii="宋体" w:hAnsi="宋体" w:cs="宋体"/>
          <w:color w:val="auto"/>
          <w:szCs w:val="21"/>
          <w:highlight w:val="none"/>
        </w:rPr>
        <w:t>中</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应当</w:t>
      </w:r>
      <w:r>
        <w:rPr>
          <w:rFonts w:hint="eastAsia" w:ascii="宋体" w:hAnsi="宋体" w:cs="宋体"/>
          <w:color w:val="auto"/>
          <w:szCs w:val="21"/>
          <w:highlight w:val="none"/>
        </w:rPr>
        <w:t>在中</w:t>
      </w:r>
      <w:r>
        <w:rPr>
          <w:rFonts w:hint="eastAsia" w:ascii="宋体" w:hAnsi="宋体" w:cs="宋体"/>
          <w:color w:val="auto"/>
          <w:spacing w:val="-2"/>
          <w:szCs w:val="21"/>
          <w:highlight w:val="none"/>
        </w:rPr>
        <w:t>标</w:t>
      </w:r>
      <w:r>
        <w:rPr>
          <w:rFonts w:hint="eastAsia" w:ascii="宋体" w:hAnsi="宋体" w:cs="宋体"/>
          <w:color w:val="auto"/>
          <w:szCs w:val="21"/>
          <w:highlight w:val="none"/>
        </w:rPr>
        <w:t>通</w:t>
      </w:r>
      <w:r>
        <w:rPr>
          <w:rFonts w:hint="eastAsia" w:ascii="宋体" w:hAnsi="宋体" w:cs="宋体"/>
          <w:color w:val="auto"/>
          <w:spacing w:val="-2"/>
          <w:szCs w:val="21"/>
          <w:highlight w:val="none"/>
        </w:rPr>
        <w:t>知</w:t>
      </w:r>
      <w:r>
        <w:rPr>
          <w:rFonts w:hint="eastAsia" w:ascii="宋体" w:hAnsi="宋体" w:cs="宋体"/>
          <w:color w:val="auto"/>
          <w:szCs w:val="21"/>
          <w:highlight w:val="none"/>
        </w:rPr>
        <w:t>书</w:t>
      </w:r>
      <w:r>
        <w:rPr>
          <w:rFonts w:hint="eastAsia" w:ascii="宋体" w:hAnsi="宋体" w:cs="宋体"/>
          <w:color w:val="auto"/>
          <w:spacing w:val="-2"/>
          <w:szCs w:val="21"/>
          <w:highlight w:val="none"/>
        </w:rPr>
        <w:t>发</w:t>
      </w:r>
      <w:r>
        <w:rPr>
          <w:rFonts w:hint="eastAsia" w:ascii="宋体" w:hAnsi="宋体" w:cs="宋体"/>
          <w:color w:val="auto"/>
          <w:szCs w:val="21"/>
          <w:highlight w:val="none"/>
        </w:rPr>
        <w:t>出</w:t>
      </w:r>
      <w:r>
        <w:rPr>
          <w:rFonts w:hint="eastAsia" w:ascii="宋体" w:hAnsi="宋体" w:cs="宋体"/>
          <w:color w:val="auto"/>
          <w:spacing w:val="-2"/>
          <w:szCs w:val="21"/>
          <w:highlight w:val="none"/>
        </w:rPr>
        <w:t>之</w:t>
      </w:r>
      <w:r>
        <w:rPr>
          <w:rFonts w:hint="eastAsia" w:ascii="宋体" w:hAnsi="宋体" w:cs="宋体"/>
          <w:color w:val="auto"/>
          <w:szCs w:val="21"/>
          <w:highlight w:val="none"/>
        </w:rPr>
        <w:t>日起</w:t>
      </w:r>
      <w:r>
        <w:rPr>
          <w:rFonts w:ascii="宋体" w:hAnsi="宋体" w:cs="宋体"/>
          <w:color w:val="auto"/>
          <w:szCs w:val="21"/>
          <w:highlight w:val="none"/>
        </w:rPr>
        <w:t>30</w:t>
      </w:r>
      <w:r>
        <w:rPr>
          <w:rFonts w:hint="eastAsia" w:ascii="宋体" w:hAnsi="宋体" w:cs="宋体"/>
          <w:color w:val="auto"/>
          <w:szCs w:val="21"/>
          <w:highlight w:val="none"/>
        </w:rPr>
        <w:t>日</w:t>
      </w:r>
      <w:r>
        <w:rPr>
          <w:rFonts w:hint="eastAsia" w:ascii="宋体" w:hAnsi="宋体" w:cs="宋体"/>
          <w:color w:val="auto"/>
          <w:spacing w:val="-2"/>
          <w:szCs w:val="21"/>
          <w:highlight w:val="none"/>
        </w:rPr>
        <w:t>内</w:t>
      </w:r>
      <w:r>
        <w:rPr>
          <w:rFonts w:hint="eastAsia" w:ascii="宋体" w:hAnsi="宋体" w:cs="宋体"/>
          <w:color w:val="auto"/>
          <w:szCs w:val="21"/>
          <w:highlight w:val="none"/>
        </w:rPr>
        <w:t>，</w:t>
      </w:r>
      <w:r>
        <w:rPr>
          <w:rFonts w:hint="eastAsia" w:ascii="宋体" w:hAnsi="宋体" w:cs="宋体"/>
          <w:color w:val="auto"/>
          <w:spacing w:val="-2"/>
          <w:szCs w:val="21"/>
          <w:highlight w:val="none"/>
        </w:rPr>
        <w:t>根</w:t>
      </w:r>
      <w:r>
        <w:rPr>
          <w:rFonts w:hint="eastAsia" w:ascii="宋体" w:hAnsi="宋体" w:cs="宋体"/>
          <w:color w:val="auto"/>
          <w:szCs w:val="21"/>
          <w:highlight w:val="none"/>
        </w:rPr>
        <w:t>据</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2"/>
          <w:szCs w:val="21"/>
          <w:highlight w:val="none"/>
        </w:rPr>
        <w:t>和</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的投标文件订立书面</w:t>
      </w:r>
      <w:r>
        <w:rPr>
          <w:rFonts w:hint="eastAsia" w:ascii="宋体" w:hAnsi="宋体" w:cs="宋体"/>
          <w:color w:val="auto"/>
          <w:spacing w:val="-2"/>
          <w:szCs w:val="21"/>
          <w:highlight w:val="none"/>
        </w:rPr>
        <w:t>合</w:t>
      </w:r>
      <w:r>
        <w:rPr>
          <w:rFonts w:hint="eastAsia" w:ascii="宋体" w:hAnsi="宋体" w:cs="宋体"/>
          <w:color w:val="auto"/>
          <w:szCs w:val="21"/>
          <w:highlight w:val="none"/>
        </w:rPr>
        <w:t>同，并通过电子交易系统与中标人在线签订合同。</w:t>
      </w:r>
      <w:r>
        <w:rPr>
          <w:rFonts w:hint="eastAsia" w:ascii="宋体" w:hAnsi="宋体" w:cs="宋体"/>
          <w:color w:val="auto"/>
          <w:spacing w:val="-2"/>
          <w:szCs w:val="21"/>
          <w:highlight w:val="none"/>
        </w:rPr>
        <w:t>中</w:t>
      </w:r>
      <w:r>
        <w:rPr>
          <w:rFonts w:hint="eastAsia" w:ascii="宋体" w:hAnsi="宋体" w:cs="宋体"/>
          <w:color w:val="auto"/>
          <w:szCs w:val="21"/>
          <w:highlight w:val="none"/>
        </w:rPr>
        <w:t>标人无正当理由</w:t>
      </w:r>
      <w:r>
        <w:rPr>
          <w:rFonts w:hint="eastAsia" w:ascii="宋体" w:hAnsi="宋体" w:cs="宋体"/>
          <w:color w:val="auto"/>
          <w:spacing w:val="-2"/>
          <w:szCs w:val="21"/>
          <w:highlight w:val="none"/>
        </w:rPr>
        <w:t>拒</w:t>
      </w:r>
      <w:r>
        <w:rPr>
          <w:rFonts w:hint="eastAsia" w:ascii="宋体" w:hAnsi="宋体" w:cs="宋体"/>
          <w:color w:val="auto"/>
          <w:szCs w:val="21"/>
          <w:highlight w:val="none"/>
        </w:rPr>
        <w:t>签合</w:t>
      </w:r>
      <w:r>
        <w:rPr>
          <w:rFonts w:hint="eastAsia" w:ascii="宋体" w:hAnsi="宋体" w:cs="宋体"/>
          <w:color w:val="auto"/>
          <w:spacing w:val="-2"/>
          <w:szCs w:val="21"/>
          <w:highlight w:val="none"/>
        </w:rPr>
        <w:t>同</w:t>
      </w:r>
      <w:r>
        <w:rPr>
          <w:rFonts w:hint="eastAsia" w:ascii="宋体" w:hAnsi="宋体" w:cs="宋体"/>
          <w:color w:val="auto"/>
          <w:szCs w:val="21"/>
          <w:highlight w:val="none"/>
        </w:rPr>
        <w:t>，在签订合同时</w:t>
      </w:r>
      <w:r>
        <w:rPr>
          <w:rFonts w:hint="eastAsia" w:ascii="宋体" w:hAnsi="宋体" w:cs="宋体"/>
          <w:color w:val="auto"/>
          <w:spacing w:val="-2"/>
          <w:szCs w:val="21"/>
          <w:highlight w:val="none"/>
        </w:rPr>
        <w:t>向</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提出附加条件</w:t>
      </w:r>
      <w:r>
        <w:rPr>
          <w:rFonts w:hint="eastAsia" w:ascii="宋体" w:hAnsi="宋体" w:cs="宋体"/>
          <w:color w:val="auto"/>
          <w:spacing w:val="-2"/>
          <w:szCs w:val="21"/>
          <w:highlight w:val="none"/>
        </w:rPr>
        <w:t>，</w:t>
      </w:r>
      <w:r>
        <w:rPr>
          <w:rFonts w:hint="eastAsia" w:ascii="宋体" w:hAnsi="宋体" w:cs="宋体"/>
          <w:strike/>
          <w:dstrike w:val="0"/>
          <w:color w:val="auto"/>
          <w:szCs w:val="21"/>
          <w:highlight w:val="none"/>
        </w:rPr>
        <w:t>或者不按照招标文</w:t>
      </w:r>
      <w:r>
        <w:rPr>
          <w:rFonts w:hint="eastAsia" w:ascii="宋体" w:hAnsi="宋体" w:cs="宋体"/>
          <w:strike/>
          <w:dstrike w:val="0"/>
          <w:color w:val="auto"/>
          <w:spacing w:val="-2"/>
          <w:szCs w:val="21"/>
          <w:highlight w:val="none"/>
        </w:rPr>
        <w:t>件</w:t>
      </w:r>
      <w:r>
        <w:rPr>
          <w:rFonts w:hint="eastAsia" w:ascii="宋体" w:hAnsi="宋体" w:cs="宋体"/>
          <w:strike/>
          <w:dstrike w:val="0"/>
          <w:color w:val="auto"/>
          <w:szCs w:val="21"/>
          <w:highlight w:val="none"/>
        </w:rPr>
        <w:t>要求</w:t>
      </w:r>
      <w:r>
        <w:rPr>
          <w:rFonts w:hint="eastAsia" w:ascii="宋体" w:hAnsi="宋体" w:cs="宋体"/>
          <w:strike/>
          <w:dstrike w:val="0"/>
          <w:color w:val="auto"/>
          <w:spacing w:val="-2"/>
          <w:szCs w:val="21"/>
          <w:highlight w:val="none"/>
        </w:rPr>
        <w:t>提</w:t>
      </w:r>
      <w:r>
        <w:rPr>
          <w:rFonts w:hint="eastAsia" w:ascii="宋体" w:hAnsi="宋体" w:cs="宋体"/>
          <w:strike/>
          <w:dstrike w:val="0"/>
          <w:color w:val="auto"/>
          <w:szCs w:val="21"/>
          <w:highlight w:val="none"/>
        </w:rPr>
        <w:t>交履约保证金的</w:t>
      </w:r>
      <w:r>
        <w:rPr>
          <w:rFonts w:hint="eastAsia" w:ascii="宋体" w:hAnsi="宋体" w:cs="宋体"/>
          <w:strike/>
          <w:dstrike w:val="0"/>
          <w:color w:val="auto"/>
          <w:spacing w:val="-2"/>
          <w:szCs w:val="21"/>
          <w:highlight w:val="none"/>
        </w:rPr>
        <w:t>，</w:t>
      </w: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有权取消其中标</w:t>
      </w:r>
      <w:r>
        <w:rPr>
          <w:rFonts w:hint="eastAsia" w:ascii="宋体" w:hAnsi="宋体" w:cs="宋体"/>
          <w:color w:val="auto"/>
          <w:spacing w:val="-2"/>
          <w:szCs w:val="21"/>
          <w:highlight w:val="none"/>
        </w:rPr>
        <w:t>资</w:t>
      </w:r>
      <w:r>
        <w:rPr>
          <w:rFonts w:hint="eastAsia" w:ascii="宋体" w:hAnsi="宋体" w:cs="宋体"/>
          <w:color w:val="auto"/>
          <w:szCs w:val="21"/>
          <w:highlight w:val="none"/>
        </w:rPr>
        <w:t>格，</w:t>
      </w:r>
      <w:r>
        <w:rPr>
          <w:rFonts w:hint="eastAsia" w:ascii="宋体" w:hAnsi="宋体" w:cs="宋体"/>
          <w:strike/>
          <w:dstrike w:val="0"/>
          <w:color w:val="auto"/>
          <w:spacing w:val="-2"/>
          <w:szCs w:val="21"/>
          <w:highlight w:val="none"/>
        </w:rPr>
        <w:t>其</w:t>
      </w:r>
      <w:r>
        <w:rPr>
          <w:rFonts w:hint="eastAsia" w:ascii="宋体" w:hAnsi="宋体" w:cs="宋体"/>
          <w:strike/>
          <w:dstrike w:val="0"/>
          <w:color w:val="auto"/>
          <w:szCs w:val="21"/>
          <w:highlight w:val="none"/>
        </w:rPr>
        <w:t>投标保证金不</w:t>
      </w:r>
      <w:r>
        <w:rPr>
          <w:rFonts w:hint="eastAsia" w:ascii="宋体" w:hAnsi="宋体" w:cs="宋体"/>
          <w:strike/>
          <w:dstrike w:val="0"/>
          <w:color w:val="auto"/>
          <w:spacing w:val="-2"/>
          <w:szCs w:val="21"/>
          <w:highlight w:val="none"/>
        </w:rPr>
        <w:t>予</w:t>
      </w:r>
      <w:r>
        <w:rPr>
          <w:rFonts w:hint="eastAsia" w:ascii="宋体" w:hAnsi="宋体" w:cs="宋体"/>
          <w:strike/>
          <w:dstrike w:val="0"/>
          <w:color w:val="auto"/>
          <w:szCs w:val="21"/>
          <w:highlight w:val="none"/>
        </w:rPr>
        <w:t>退还；</w:t>
      </w:r>
      <w:r>
        <w:rPr>
          <w:rFonts w:hint="eastAsia" w:ascii="宋体" w:hAnsi="宋体" w:cs="宋体"/>
          <w:strike/>
          <w:dstrike w:val="0"/>
          <w:color w:val="auto"/>
          <w:spacing w:val="-2"/>
          <w:szCs w:val="21"/>
          <w:highlight w:val="none"/>
        </w:rPr>
        <w:t>给</w:t>
      </w:r>
      <w:r>
        <w:rPr>
          <w:rFonts w:hint="eastAsia" w:ascii="宋体" w:hAnsi="宋体" w:cs="宋体"/>
          <w:strike/>
          <w:dstrike w:val="0"/>
          <w:color w:val="auto"/>
          <w:szCs w:val="21"/>
          <w:highlight w:val="none"/>
        </w:rPr>
        <w:t>招</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w:t>
      </w:r>
      <w:r>
        <w:rPr>
          <w:rFonts w:hint="eastAsia" w:ascii="宋体" w:hAnsi="宋体" w:cs="宋体"/>
          <w:strike/>
          <w:dstrike w:val="0"/>
          <w:color w:val="auto"/>
          <w:spacing w:val="-2"/>
          <w:szCs w:val="21"/>
          <w:highlight w:val="none"/>
        </w:rPr>
        <w:t>造</w:t>
      </w:r>
      <w:r>
        <w:rPr>
          <w:rFonts w:hint="eastAsia" w:ascii="宋体" w:hAnsi="宋体" w:cs="宋体"/>
          <w:strike/>
          <w:dstrike w:val="0"/>
          <w:color w:val="auto"/>
          <w:szCs w:val="21"/>
          <w:highlight w:val="none"/>
        </w:rPr>
        <w:t>成</w:t>
      </w:r>
      <w:r>
        <w:rPr>
          <w:rFonts w:hint="eastAsia" w:ascii="宋体" w:hAnsi="宋体" w:cs="宋体"/>
          <w:strike/>
          <w:dstrike w:val="0"/>
          <w:color w:val="auto"/>
          <w:spacing w:val="-2"/>
          <w:szCs w:val="21"/>
          <w:highlight w:val="none"/>
        </w:rPr>
        <w:t>的</w:t>
      </w:r>
      <w:r>
        <w:rPr>
          <w:rFonts w:hint="eastAsia" w:ascii="宋体" w:hAnsi="宋体" w:cs="宋体"/>
          <w:strike/>
          <w:dstrike w:val="0"/>
          <w:color w:val="auto"/>
          <w:szCs w:val="21"/>
          <w:highlight w:val="none"/>
        </w:rPr>
        <w:t>损</w:t>
      </w:r>
      <w:r>
        <w:rPr>
          <w:rFonts w:hint="eastAsia" w:ascii="宋体" w:hAnsi="宋体" w:cs="宋体"/>
          <w:strike/>
          <w:dstrike w:val="0"/>
          <w:color w:val="auto"/>
          <w:spacing w:val="-2"/>
          <w:szCs w:val="21"/>
          <w:highlight w:val="none"/>
        </w:rPr>
        <w:t>失</w:t>
      </w:r>
      <w:r>
        <w:rPr>
          <w:rFonts w:hint="eastAsia" w:ascii="宋体" w:hAnsi="宋体" w:cs="宋体"/>
          <w:strike/>
          <w:dstrike w:val="0"/>
          <w:color w:val="auto"/>
          <w:szCs w:val="21"/>
          <w:highlight w:val="none"/>
        </w:rPr>
        <w:t>超过</w:t>
      </w:r>
      <w:r>
        <w:rPr>
          <w:rFonts w:hint="eastAsia" w:ascii="宋体" w:hAnsi="宋体" w:cs="宋体"/>
          <w:strike/>
          <w:dstrike w:val="0"/>
          <w:color w:val="auto"/>
          <w:spacing w:val="-2"/>
          <w:szCs w:val="21"/>
          <w:highlight w:val="none"/>
        </w:rPr>
        <w:t>投</w:t>
      </w:r>
      <w:r>
        <w:rPr>
          <w:rFonts w:hint="eastAsia" w:ascii="宋体" w:hAnsi="宋体" w:cs="宋体"/>
          <w:strike/>
          <w:dstrike w:val="0"/>
          <w:color w:val="auto"/>
          <w:szCs w:val="21"/>
          <w:highlight w:val="none"/>
        </w:rPr>
        <w:t>标</w:t>
      </w:r>
      <w:r>
        <w:rPr>
          <w:rFonts w:hint="eastAsia" w:ascii="宋体" w:hAnsi="宋体" w:cs="宋体"/>
          <w:strike/>
          <w:dstrike w:val="0"/>
          <w:color w:val="auto"/>
          <w:spacing w:val="-2"/>
          <w:szCs w:val="21"/>
          <w:highlight w:val="none"/>
        </w:rPr>
        <w:t>保</w:t>
      </w:r>
      <w:r>
        <w:rPr>
          <w:rFonts w:hint="eastAsia" w:ascii="宋体" w:hAnsi="宋体" w:cs="宋体"/>
          <w:strike/>
          <w:dstrike w:val="0"/>
          <w:color w:val="auto"/>
          <w:szCs w:val="21"/>
          <w:highlight w:val="none"/>
        </w:rPr>
        <w:t>证</w:t>
      </w:r>
      <w:r>
        <w:rPr>
          <w:rFonts w:hint="eastAsia" w:ascii="宋体" w:hAnsi="宋体" w:cs="宋体"/>
          <w:strike/>
          <w:dstrike w:val="0"/>
          <w:color w:val="auto"/>
          <w:spacing w:val="-2"/>
          <w:szCs w:val="21"/>
          <w:highlight w:val="none"/>
        </w:rPr>
        <w:t>金</w:t>
      </w:r>
      <w:r>
        <w:rPr>
          <w:rFonts w:hint="eastAsia" w:ascii="宋体" w:hAnsi="宋体" w:cs="宋体"/>
          <w:strike/>
          <w:dstrike w:val="0"/>
          <w:color w:val="auto"/>
          <w:szCs w:val="21"/>
          <w:highlight w:val="none"/>
        </w:rPr>
        <w:t>数</w:t>
      </w:r>
      <w:r>
        <w:rPr>
          <w:rFonts w:hint="eastAsia" w:ascii="宋体" w:hAnsi="宋体" w:cs="宋体"/>
          <w:strike/>
          <w:dstrike w:val="0"/>
          <w:color w:val="auto"/>
          <w:spacing w:val="-2"/>
          <w:szCs w:val="21"/>
          <w:highlight w:val="none"/>
        </w:rPr>
        <w:t>额</w:t>
      </w:r>
      <w:r>
        <w:rPr>
          <w:rFonts w:hint="eastAsia" w:ascii="宋体" w:hAnsi="宋体" w:cs="宋体"/>
          <w:strike/>
          <w:dstrike w:val="0"/>
          <w:color w:val="auto"/>
          <w:szCs w:val="21"/>
          <w:highlight w:val="none"/>
        </w:rPr>
        <w:t>的</w:t>
      </w:r>
      <w:r>
        <w:rPr>
          <w:rFonts w:hint="eastAsia" w:ascii="宋体" w:hAnsi="宋体" w:cs="宋体"/>
          <w:strike/>
          <w:dstrike w:val="0"/>
          <w:color w:val="auto"/>
          <w:spacing w:val="-2"/>
          <w:szCs w:val="21"/>
          <w:highlight w:val="none"/>
        </w:rPr>
        <w:t>，</w:t>
      </w:r>
      <w:r>
        <w:rPr>
          <w:rFonts w:hint="eastAsia" w:ascii="宋体" w:hAnsi="宋体" w:cs="宋体"/>
          <w:color w:val="auto"/>
          <w:szCs w:val="21"/>
          <w:highlight w:val="none"/>
        </w:rPr>
        <w:t>中标</w:t>
      </w:r>
      <w:r>
        <w:rPr>
          <w:rFonts w:hint="eastAsia" w:ascii="宋体" w:hAnsi="宋体" w:cs="宋体"/>
          <w:color w:val="auto"/>
          <w:spacing w:val="-2"/>
          <w:szCs w:val="21"/>
          <w:highlight w:val="none"/>
        </w:rPr>
        <w:t>人</w:t>
      </w:r>
      <w:r>
        <w:rPr>
          <w:rFonts w:hint="eastAsia" w:ascii="宋体" w:hAnsi="宋体" w:cs="宋体"/>
          <w:color w:val="auto"/>
          <w:szCs w:val="21"/>
          <w:highlight w:val="none"/>
        </w:rPr>
        <w:t>还</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对</w:t>
      </w:r>
      <w:r>
        <w:rPr>
          <w:rFonts w:hint="eastAsia" w:ascii="宋体" w:hAnsi="宋体" w:cs="宋体"/>
          <w:color w:val="auto"/>
          <w:szCs w:val="21"/>
          <w:highlight w:val="none"/>
        </w:rPr>
        <w:t>超</w:t>
      </w:r>
      <w:r>
        <w:rPr>
          <w:rFonts w:hint="eastAsia" w:ascii="宋体" w:hAnsi="宋体" w:cs="宋体"/>
          <w:color w:val="auto"/>
          <w:spacing w:val="-2"/>
          <w:szCs w:val="21"/>
          <w:highlight w:val="none"/>
        </w:rPr>
        <w:t>过</w:t>
      </w:r>
      <w:r>
        <w:rPr>
          <w:rFonts w:hint="eastAsia" w:ascii="宋体" w:hAnsi="宋体" w:cs="宋体"/>
          <w:color w:val="auto"/>
          <w:szCs w:val="21"/>
          <w:highlight w:val="none"/>
        </w:rPr>
        <w:t>部</w:t>
      </w:r>
      <w:r>
        <w:rPr>
          <w:rFonts w:hint="eastAsia" w:ascii="宋体" w:hAnsi="宋体" w:cs="宋体"/>
          <w:color w:val="auto"/>
          <w:spacing w:val="-2"/>
          <w:szCs w:val="21"/>
          <w:highlight w:val="none"/>
        </w:rPr>
        <w:t>分</w:t>
      </w:r>
      <w:r>
        <w:rPr>
          <w:rFonts w:hint="eastAsia" w:ascii="宋体" w:hAnsi="宋体" w:cs="宋体"/>
          <w:color w:val="auto"/>
          <w:szCs w:val="21"/>
          <w:highlight w:val="none"/>
        </w:rPr>
        <w:t>予以</w:t>
      </w:r>
      <w:r>
        <w:rPr>
          <w:rFonts w:hint="eastAsia" w:ascii="宋体" w:hAnsi="宋体" w:cs="宋体"/>
          <w:color w:val="auto"/>
          <w:spacing w:val="-2"/>
          <w:szCs w:val="21"/>
          <w:highlight w:val="none"/>
        </w:rPr>
        <w:t>赔</w:t>
      </w:r>
      <w:r>
        <w:rPr>
          <w:rFonts w:hint="eastAsia" w:ascii="宋体" w:hAnsi="宋体" w:cs="宋体"/>
          <w:color w:val="auto"/>
          <w:szCs w:val="21"/>
          <w:highlight w:val="none"/>
        </w:rPr>
        <w:t>偿。</w:t>
      </w:r>
    </w:p>
    <w:p w14:paraId="05EDEDEB">
      <w:pPr>
        <w:spacing w:before="9" w:line="360" w:lineRule="auto"/>
        <w:ind w:left="100" w:right="139" w:firstLine="420"/>
        <w:rPr>
          <w:rFonts w:ascii="宋体" w:hAnsi="宋体" w:cs="宋体"/>
          <w:color w:val="auto"/>
          <w:szCs w:val="21"/>
          <w:highlight w:val="none"/>
        </w:rPr>
      </w:pPr>
      <w:r>
        <w:rPr>
          <w:rFonts w:hint="eastAsia" w:ascii="宋体" w:hAnsi="宋体" w:cs="宋体"/>
          <w:color w:val="auto"/>
          <w:szCs w:val="21"/>
          <w:highlight w:val="none"/>
        </w:rPr>
        <w:t xml:space="preserve">7.7.2 </w:t>
      </w:r>
      <w:r>
        <w:rPr>
          <w:rFonts w:hint="eastAsia" w:ascii="宋体" w:hAnsi="宋体" w:cs="宋体"/>
          <w:strike/>
          <w:dstrike w:val="0"/>
          <w:color w:val="auto"/>
          <w:szCs w:val="21"/>
          <w:highlight w:val="none"/>
        </w:rPr>
        <w:t>发</w:t>
      </w:r>
      <w:r>
        <w:rPr>
          <w:rFonts w:hint="eastAsia" w:ascii="宋体" w:hAnsi="宋体" w:cs="宋体"/>
          <w:strike/>
          <w:dstrike w:val="0"/>
          <w:color w:val="auto"/>
          <w:spacing w:val="-2"/>
          <w:szCs w:val="21"/>
          <w:highlight w:val="none"/>
        </w:rPr>
        <w:t>出</w:t>
      </w:r>
      <w:r>
        <w:rPr>
          <w:rFonts w:hint="eastAsia" w:ascii="宋体" w:hAnsi="宋体" w:cs="宋体"/>
          <w:strike/>
          <w:dstrike w:val="0"/>
          <w:color w:val="auto"/>
          <w:szCs w:val="21"/>
          <w:highlight w:val="none"/>
        </w:rPr>
        <w:t>中</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通</w:t>
      </w:r>
      <w:r>
        <w:rPr>
          <w:rFonts w:hint="eastAsia" w:ascii="宋体" w:hAnsi="宋体" w:cs="宋体"/>
          <w:strike/>
          <w:dstrike w:val="0"/>
          <w:color w:val="auto"/>
          <w:spacing w:val="-2"/>
          <w:szCs w:val="21"/>
          <w:highlight w:val="none"/>
        </w:rPr>
        <w:t>知</w:t>
      </w:r>
      <w:r>
        <w:rPr>
          <w:rFonts w:hint="eastAsia" w:ascii="宋体" w:hAnsi="宋体" w:cs="宋体"/>
          <w:strike/>
          <w:dstrike w:val="0"/>
          <w:color w:val="auto"/>
          <w:szCs w:val="21"/>
          <w:highlight w:val="none"/>
        </w:rPr>
        <w:t>书后</w:t>
      </w:r>
      <w:r>
        <w:rPr>
          <w:rFonts w:hint="eastAsia" w:ascii="宋体" w:hAnsi="宋体" w:cs="宋体"/>
          <w:strike/>
          <w:dstrike w:val="0"/>
          <w:color w:val="auto"/>
          <w:spacing w:val="-41"/>
          <w:szCs w:val="21"/>
          <w:highlight w:val="none"/>
        </w:rPr>
        <w:t>，</w:t>
      </w:r>
      <w:r>
        <w:rPr>
          <w:rFonts w:hint="eastAsia" w:ascii="宋体" w:hAnsi="宋体" w:cs="宋体"/>
          <w:strike/>
          <w:dstrike w:val="0"/>
          <w:color w:val="auto"/>
          <w:szCs w:val="21"/>
          <w:highlight w:val="none"/>
        </w:rPr>
        <w:t>招标</w:t>
      </w:r>
      <w:r>
        <w:rPr>
          <w:rFonts w:hint="eastAsia" w:ascii="宋体" w:hAnsi="宋体" w:cs="宋体"/>
          <w:strike/>
          <w:dstrike w:val="0"/>
          <w:color w:val="auto"/>
          <w:spacing w:val="-2"/>
          <w:szCs w:val="21"/>
          <w:highlight w:val="none"/>
        </w:rPr>
        <w:t>人</w:t>
      </w:r>
      <w:r>
        <w:rPr>
          <w:rFonts w:hint="eastAsia" w:ascii="宋体" w:hAnsi="宋体" w:cs="宋体"/>
          <w:strike/>
          <w:dstrike w:val="0"/>
          <w:color w:val="auto"/>
          <w:szCs w:val="21"/>
          <w:highlight w:val="none"/>
        </w:rPr>
        <w:t>无</w:t>
      </w:r>
      <w:r>
        <w:rPr>
          <w:rFonts w:hint="eastAsia" w:ascii="宋体" w:hAnsi="宋体" w:cs="宋体"/>
          <w:strike/>
          <w:dstrike w:val="0"/>
          <w:color w:val="auto"/>
          <w:spacing w:val="-2"/>
          <w:szCs w:val="21"/>
          <w:highlight w:val="none"/>
        </w:rPr>
        <w:t>正</w:t>
      </w:r>
      <w:r>
        <w:rPr>
          <w:rFonts w:hint="eastAsia" w:ascii="宋体" w:hAnsi="宋体" w:cs="宋体"/>
          <w:strike/>
          <w:dstrike w:val="0"/>
          <w:color w:val="auto"/>
          <w:szCs w:val="21"/>
          <w:highlight w:val="none"/>
        </w:rPr>
        <w:t>当</w:t>
      </w:r>
      <w:r>
        <w:rPr>
          <w:rFonts w:hint="eastAsia" w:ascii="宋体" w:hAnsi="宋体" w:cs="宋体"/>
          <w:strike/>
          <w:dstrike w:val="0"/>
          <w:color w:val="auto"/>
          <w:spacing w:val="-2"/>
          <w:szCs w:val="21"/>
          <w:highlight w:val="none"/>
        </w:rPr>
        <w:t>理</w:t>
      </w:r>
      <w:r>
        <w:rPr>
          <w:rFonts w:hint="eastAsia" w:ascii="宋体" w:hAnsi="宋体" w:cs="宋体"/>
          <w:strike/>
          <w:dstrike w:val="0"/>
          <w:color w:val="auto"/>
          <w:szCs w:val="21"/>
          <w:highlight w:val="none"/>
        </w:rPr>
        <w:t>由</w:t>
      </w:r>
      <w:r>
        <w:rPr>
          <w:rFonts w:hint="eastAsia" w:ascii="宋体" w:hAnsi="宋体" w:cs="宋体"/>
          <w:strike/>
          <w:dstrike w:val="0"/>
          <w:color w:val="auto"/>
          <w:spacing w:val="-2"/>
          <w:szCs w:val="21"/>
          <w:highlight w:val="none"/>
        </w:rPr>
        <w:t>拒</w:t>
      </w:r>
      <w:r>
        <w:rPr>
          <w:rFonts w:hint="eastAsia" w:ascii="宋体" w:hAnsi="宋体" w:cs="宋体"/>
          <w:strike/>
          <w:dstrike w:val="0"/>
          <w:color w:val="auto"/>
          <w:szCs w:val="21"/>
          <w:highlight w:val="none"/>
        </w:rPr>
        <w:t>签</w:t>
      </w:r>
      <w:r>
        <w:rPr>
          <w:rFonts w:hint="eastAsia" w:ascii="宋体" w:hAnsi="宋体" w:cs="宋体"/>
          <w:strike/>
          <w:dstrike w:val="0"/>
          <w:color w:val="auto"/>
          <w:spacing w:val="-2"/>
          <w:szCs w:val="21"/>
          <w:highlight w:val="none"/>
        </w:rPr>
        <w:t>合</w:t>
      </w:r>
      <w:r>
        <w:rPr>
          <w:rFonts w:hint="eastAsia" w:ascii="宋体" w:hAnsi="宋体" w:cs="宋体"/>
          <w:strike/>
          <w:dstrike w:val="0"/>
          <w:color w:val="auto"/>
          <w:szCs w:val="21"/>
          <w:highlight w:val="none"/>
        </w:rPr>
        <w:t>同</w:t>
      </w:r>
      <w:r>
        <w:rPr>
          <w:rFonts w:hint="eastAsia" w:ascii="宋体" w:hAnsi="宋体" w:cs="宋体"/>
          <w:strike/>
          <w:dstrike w:val="0"/>
          <w:color w:val="auto"/>
          <w:spacing w:val="-38"/>
          <w:szCs w:val="21"/>
          <w:highlight w:val="none"/>
        </w:rPr>
        <w:t>，</w:t>
      </w:r>
      <w:r>
        <w:rPr>
          <w:rFonts w:hint="eastAsia" w:ascii="宋体" w:hAnsi="宋体" w:cs="宋体"/>
          <w:strike/>
          <w:dstrike w:val="0"/>
          <w:color w:val="auto"/>
          <w:spacing w:val="-2"/>
          <w:szCs w:val="21"/>
          <w:highlight w:val="none"/>
        </w:rPr>
        <w:t>或</w:t>
      </w:r>
      <w:r>
        <w:rPr>
          <w:rFonts w:hint="eastAsia" w:ascii="宋体" w:hAnsi="宋体" w:cs="宋体"/>
          <w:strike/>
          <w:dstrike w:val="0"/>
          <w:color w:val="auto"/>
          <w:szCs w:val="21"/>
          <w:highlight w:val="none"/>
        </w:rPr>
        <w:t>者</w:t>
      </w:r>
      <w:r>
        <w:rPr>
          <w:rFonts w:hint="eastAsia" w:ascii="宋体" w:hAnsi="宋体" w:cs="宋体"/>
          <w:strike/>
          <w:dstrike w:val="0"/>
          <w:color w:val="auto"/>
          <w:spacing w:val="-2"/>
          <w:szCs w:val="21"/>
          <w:highlight w:val="none"/>
        </w:rPr>
        <w:t>在</w:t>
      </w:r>
      <w:r>
        <w:rPr>
          <w:rFonts w:hint="eastAsia" w:ascii="宋体" w:hAnsi="宋体" w:cs="宋体"/>
          <w:strike/>
          <w:dstrike w:val="0"/>
          <w:color w:val="auto"/>
          <w:szCs w:val="21"/>
          <w:highlight w:val="none"/>
        </w:rPr>
        <w:t>签</w:t>
      </w:r>
      <w:r>
        <w:rPr>
          <w:rFonts w:hint="eastAsia" w:ascii="宋体" w:hAnsi="宋体" w:cs="宋体"/>
          <w:strike/>
          <w:dstrike w:val="0"/>
          <w:color w:val="auto"/>
          <w:spacing w:val="-2"/>
          <w:szCs w:val="21"/>
          <w:highlight w:val="none"/>
        </w:rPr>
        <w:t>订</w:t>
      </w:r>
      <w:r>
        <w:rPr>
          <w:rFonts w:hint="eastAsia" w:ascii="宋体" w:hAnsi="宋体" w:cs="宋体"/>
          <w:strike/>
          <w:dstrike w:val="0"/>
          <w:color w:val="auto"/>
          <w:szCs w:val="21"/>
          <w:highlight w:val="none"/>
        </w:rPr>
        <w:t>合</w:t>
      </w:r>
      <w:r>
        <w:rPr>
          <w:rFonts w:hint="eastAsia" w:ascii="宋体" w:hAnsi="宋体" w:cs="宋体"/>
          <w:strike/>
          <w:dstrike w:val="0"/>
          <w:color w:val="auto"/>
          <w:spacing w:val="-2"/>
          <w:szCs w:val="21"/>
          <w:highlight w:val="none"/>
        </w:rPr>
        <w:t>同</w:t>
      </w:r>
      <w:r>
        <w:rPr>
          <w:rFonts w:hint="eastAsia" w:ascii="宋体" w:hAnsi="宋体" w:cs="宋体"/>
          <w:strike/>
          <w:dstrike w:val="0"/>
          <w:color w:val="auto"/>
          <w:szCs w:val="21"/>
          <w:highlight w:val="none"/>
        </w:rPr>
        <w:t>时</w:t>
      </w:r>
      <w:r>
        <w:rPr>
          <w:rFonts w:hint="eastAsia" w:ascii="宋体" w:hAnsi="宋体" w:cs="宋体"/>
          <w:strike/>
          <w:dstrike w:val="0"/>
          <w:color w:val="auto"/>
          <w:spacing w:val="-2"/>
          <w:szCs w:val="21"/>
          <w:highlight w:val="none"/>
        </w:rPr>
        <w:t>向</w:t>
      </w:r>
      <w:r>
        <w:rPr>
          <w:rFonts w:hint="eastAsia" w:ascii="宋体" w:hAnsi="宋体" w:cs="宋体"/>
          <w:strike/>
          <w:dstrike w:val="0"/>
          <w:color w:val="auto"/>
          <w:szCs w:val="21"/>
          <w:highlight w:val="none"/>
        </w:rPr>
        <w:t>中标</w:t>
      </w:r>
      <w:r>
        <w:rPr>
          <w:rFonts w:hint="eastAsia" w:ascii="宋体" w:hAnsi="宋体" w:cs="宋体"/>
          <w:strike/>
          <w:dstrike w:val="0"/>
          <w:color w:val="auto"/>
          <w:spacing w:val="-2"/>
          <w:szCs w:val="21"/>
          <w:highlight w:val="none"/>
        </w:rPr>
        <w:t>人</w:t>
      </w:r>
      <w:r>
        <w:rPr>
          <w:rFonts w:hint="eastAsia" w:ascii="宋体" w:hAnsi="宋体" w:cs="宋体"/>
          <w:strike/>
          <w:dstrike w:val="0"/>
          <w:color w:val="auto"/>
          <w:szCs w:val="21"/>
          <w:highlight w:val="none"/>
        </w:rPr>
        <w:t>提</w:t>
      </w:r>
      <w:r>
        <w:rPr>
          <w:rFonts w:hint="eastAsia" w:ascii="宋体" w:hAnsi="宋体" w:cs="宋体"/>
          <w:strike/>
          <w:dstrike w:val="0"/>
          <w:color w:val="auto"/>
          <w:spacing w:val="-2"/>
          <w:szCs w:val="21"/>
          <w:highlight w:val="none"/>
        </w:rPr>
        <w:t>出</w:t>
      </w:r>
      <w:r>
        <w:rPr>
          <w:rFonts w:hint="eastAsia" w:ascii="宋体" w:hAnsi="宋体" w:cs="宋体"/>
          <w:strike/>
          <w:dstrike w:val="0"/>
          <w:color w:val="auto"/>
          <w:szCs w:val="21"/>
          <w:highlight w:val="none"/>
        </w:rPr>
        <w:t>附加条</w:t>
      </w:r>
      <w:r>
        <w:rPr>
          <w:rFonts w:hint="eastAsia" w:ascii="宋体" w:hAnsi="宋体" w:cs="宋体"/>
          <w:strike/>
          <w:dstrike w:val="0"/>
          <w:color w:val="auto"/>
          <w:spacing w:val="-2"/>
          <w:szCs w:val="21"/>
          <w:highlight w:val="none"/>
        </w:rPr>
        <w:t>件</w:t>
      </w:r>
      <w:r>
        <w:rPr>
          <w:rFonts w:hint="eastAsia" w:ascii="宋体" w:hAnsi="宋体" w:cs="宋体"/>
          <w:strike/>
          <w:dstrike w:val="0"/>
          <w:color w:val="auto"/>
          <w:szCs w:val="21"/>
          <w:highlight w:val="none"/>
        </w:rPr>
        <w:t>的</w:t>
      </w:r>
      <w:r>
        <w:rPr>
          <w:rFonts w:hint="eastAsia" w:ascii="宋体" w:hAnsi="宋体" w:cs="宋体"/>
          <w:strike/>
          <w:dstrike w:val="0"/>
          <w:color w:val="auto"/>
          <w:spacing w:val="-2"/>
          <w:szCs w:val="21"/>
          <w:highlight w:val="none"/>
        </w:rPr>
        <w:t>，</w:t>
      </w:r>
      <w:r>
        <w:rPr>
          <w:rFonts w:hint="eastAsia" w:ascii="宋体" w:hAnsi="宋体" w:cs="宋体"/>
          <w:strike/>
          <w:dstrike w:val="0"/>
          <w:color w:val="auto"/>
          <w:szCs w:val="21"/>
          <w:highlight w:val="none"/>
        </w:rPr>
        <w:t>招</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w:t>
      </w:r>
      <w:r>
        <w:rPr>
          <w:rFonts w:hint="eastAsia" w:ascii="宋体" w:hAnsi="宋体" w:cs="宋体"/>
          <w:strike/>
          <w:dstrike w:val="0"/>
          <w:color w:val="auto"/>
          <w:spacing w:val="-2"/>
          <w:szCs w:val="21"/>
          <w:highlight w:val="none"/>
        </w:rPr>
        <w:t>向</w:t>
      </w:r>
      <w:r>
        <w:rPr>
          <w:rFonts w:hint="eastAsia" w:ascii="宋体" w:hAnsi="宋体" w:cs="宋体"/>
          <w:strike/>
          <w:dstrike w:val="0"/>
          <w:color w:val="auto"/>
          <w:szCs w:val="21"/>
          <w:highlight w:val="none"/>
        </w:rPr>
        <w:t>中</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人退</w:t>
      </w:r>
      <w:r>
        <w:rPr>
          <w:rFonts w:hint="eastAsia" w:ascii="宋体" w:hAnsi="宋体" w:cs="宋体"/>
          <w:strike/>
          <w:dstrike w:val="0"/>
          <w:color w:val="auto"/>
          <w:spacing w:val="-2"/>
          <w:szCs w:val="21"/>
          <w:highlight w:val="none"/>
        </w:rPr>
        <w:t>还</w:t>
      </w:r>
      <w:r>
        <w:rPr>
          <w:rFonts w:hint="eastAsia" w:ascii="宋体" w:hAnsi="宋体" w:cs="宋体"/>
          <w:strike/>
          <w:dstrike w:val="0"/>
          <w:color w:val="auto"/>
          <w:szCs w:val="21"/>
          <w:highlight w:val="none"/>
        </w:rPr>
        <w:t>投</w:t>
      </w:r>
      <w:r>
        <w:rPr>
          <w:rFonts w:hint="eastAsia" w:ascii="宋体" w:hAnsi="宋体" w:cs="宋体"/>
          <w:strike/>
          <w:dstrike w:val="0"/>
          <w:color w:val="auto"/>
          <w:spacing w:val="-2"/>
          <w:szCs w:val="21"/>
          <w:highlight w:val="none"/>
        </w:rPr>
        <w:t>标</w:t>
      </w:r>
      <w:r>
        <w:rPr>
          <w:rFonts w:hint="eastAsia" w:ascii="宋体" w:hAnsi="宋体" w:cs="宋体"/>
          <w:strike/>
          <w:dstrike w:val="0"/>
          <w:color w:val="auto"/>
          <w:szCs w:val="21"/>
          <w:highlight w:val="none"/>
        </w:rPr>
        <w:t>保</w:t>
      </w:r>
      <w:r>
        <w:rPr>
          <w:rFonts w:hint="eastAsia" w:ascii="宋体" w:hAnsi="宋体" w:cs="宋体"/>
          <w:strike/>
          <w:dstrike w:val="0"/>
          <w:color w:val="auto"/>
          <w:spacing w:val="-2"/>
          <w:szCs w:val="21"/>
          <w:highlight w:val="none"/>
        </w:rPr>
        <w:t>证</w:t>
      </w:r>
      <w:r>
        <w:rPr>
          <w:rFonts w:hint="eastAsia" w:ascii="宋体" w:hAnsi="宋体" w:cs="宋体"/>
          <w:strike/>
          <w:dstrike w:val="0"/>
          <w:color w:val="auto"/>
          <w:szCs w:val="21"/>
          <w:highlight w:val="none"/>
        </w:rPr>
        <w:t>金</w:t>
      </w:r>
      <w:r>
        <w:rPr>
          <w:rFonts w:hint="eastAsia" w:ascii="宋体" w:hAnsi="宋体" w:cs="宋体"/>
          <w:strike/>
          <w:dstrike w:val="0"/>
          <w:color w:val="auto"/>
          <w:spacing w:val="-2"/>
          <w:szCs w:val="21"/>
          <w:highlight w:val="none"/>
        </w:rPr>
        <w:t>；</w:t>
      </w:r>
      <w:r>
        <w:rPr>
          <w:rFonts w:hint="eastAsia" w:ascii="宋体" w:hAnsi="宋体" w:cs="宋体"/>
          <w:strike/>
          <w:dstrike w:val="0"/>
          <w:color w:val="auto"/>
          <w:szCs w:val="21"/>
          <w:highlight w:val="none"/>
        </w:rPr>
        <w:t>给</w:t>
      </w:r>
      <w:r>
        <w:rPr>
          <w:rFonts w:hint="eastAsia" w:ascii="宋体" w:hAnsi="宋体" w:cs="宋体"/>
          <w:strike/>
          <w:dstrike w:val="0"/>
          <w:color w:val="auto"/>
          <w:spacing w:val="-2"/>
          <w:szCs w:val="21"/>
          <w:highlight w:val="none"/>
        </w:rPr>
        <w:t>中</w:t>
      </w:r>
      <w:r>
        <w:rPr>
          <w:rFonts w:hint="eastAsia" w:ascii="宋体" w:hAnsi="宋体" w:cs="宋体"/>
          <w:strike/>
          <w:dstrike w:val="0"/>
          <w:color w:val="auto"/>
          <w:szCs w:val="21"/>
          <w:highlight w:val="none"/>
        </w:rPr>
        <w:t>标人</w:t>
      </w:r>
      <w:r>
        <w:rPr>
          <w:rFonts w:hint="eastAsia" w:ascii="宋体" w:hAnsi="宋体" w:cs="宋体"/>
          <w:strike/>
          <w:dstrike w:val="0"/>
          <w:color w:val="auto"/>
          <w:spacing w:val="-2"/>
          <w:szCs w:val="21"/>
          <w:highlight w:val="none"/>
        </w:rPr>
        <w:t>造</w:t>
      </w:r>
      <w:r>
        <w:rPr>
          <w:rFonts w:hint="eastAsia" w:ascii="宋体" w:hAnsi="宋体" w:cs="宋体"/>
          <w:strike/>
          <w:dstrike w:val="0"/>
          <w:color w:val="auto"/>
          <w:szCs w:val="21"/>
          <w:highlight w:val="none"/>
        </w:rPr>
        <w:t>成</w:t>
      </w:r>
      <w:r>
        <w:rPr>
          <w:rFonts w:hint="eastAsia" w:ascii="宋体" w:hAnsi="宋体" w:cs="宋体"/>
          <w:strike/>
          <w:dstrike w:val="0"/>
          <w:color w:val="auto"/>
          <w:spacing w:val="-2"/>
          <w:szCs w:val="21"/>
          <w:highlight w:val="none"/>
        </w:rPr>
        <w:t>损</w:t>
      </w:r>
      <w:r>
        <w:rPr>
          <w:rFonts w:hint="eastAsia" w:ascii="宋体" w:hAnsi="宋体" w:cs="宋体"/>
          <w:strike/>
          <w:dstrike w:val="0"/>
          <w:color w:val="auto"/>
          <w:szCs w:val="21"/>
          <w:highlight w:val="none"/>
        </w:rPr>
        <w:t>失</w:t>
      </w:r>
      <w:r>
        <w:rPr>
          <w:rFonts w:hint="eastAsia" w:ascii="宋体" w:hAnsi="宋体" w:cs="宋体"/>
          <w:strike/>
          <w:dstrike w:val="0"/>
          <w:color w:val="auto"/>
          <w:spacing w:val="-2"/>
          <w:szCs w:val="21"/>
          <w:highlight w:val="none"/>
        </w:rPr>
        <w:t>的</w:t>
      </w:r>
      <w:r>
        <w:rPr>
          <w:rFonts w:hint="eastAsia" w:ascii="宋体" w:hAnsi="宋体" w:cs="宋体"/>
          <w:strike/>
          <w:dstrike w:val="0"/>
          <w:color w:val="auto"/>
          <w:szCs w:val="21"/>
          <w:highlight w:val="none"/>
        </w:rPr>
        <w:t>，</w:t>
      </w:r>
      <w:r>
        <w:rPr>
          <w:rFonts w:hint="eastAsia" w:ascii="宋体" w:hAnsi="宋体" w:cs="宋体"/>
          <w:strike/>
          <w:dstrike w:val="0"/>
          <w:color w:val="auto"/>
          <w:spacing w:val="-2"/>
          <w:szCs w:val="21"/>
          <w:highlight w:val="none"/>
        </w:rPr>
        <w:t>还</w:t>
      </w:r>
      <w:r>
        <w:rPr>
          <w:rFonts w:hint="eastAsia" w:ascii="宋体" w:hAnsi="宋体" w:cs="宋体"/>
          <w:strike/>
          <w:dstrike w:val="0"/>
          <w:color w:val="auto"/>
          <w:szCs w:val="21"/>
          <w:highlight w:val="none"/>
        </w:rPr>
        <w:t>应</w:t>
      </w:r>
      <w:r>
        <w:rPr>
          <w:rFonts w:hint="eastAsia" w:ascii="宋体" w:hAnsi="宋体" w:cs="宋体"/>
          <w:strike/>
          <w:dstrike w:val="0"/>
          <w:color w:val="auto"/>
          <w:spacing w:val="-2"/>
          <w:szCs w:val="21"/>
          <w:highlight w:val="none"/>
        </w:rPr>
        <w:t>当</w:t>
      </w:r>
      <w:r>
        <w:rPr>
          <w:rFonts w:hint="eastAsia" w:ascii="宋体" w:hAnsi="宋体" w:cs="宋体"/>
          <w:strike/>
          <w:dstrike w:val="0"/>
          <w:color w:val="auto"/>
          <w:szCs w:val="21"/>
          <w:highlight w:val="none"/>
        </w:rPr>
        <w:t>赔偿</w:t>
      </w:r>
      <w:r>
        <w:rPr>
          <w:rFonts w:hint="eastAsia" w:ascii="宋体" w:hAnsi="宋体" w:cs="宋体"/>
          <w:strike/>
          <w:dstrike w:val="0"/>
          <w:color w:val="auto"/>
          <w:spacing w:val="-2"/>
          <w:szCs w:val="21"/>
          <w:highlight w:val="none"/>
        </w:rPr>
        <w:t>损</w:t>
      </w:r>
      <w:r>
        <w:rPr>
          <w:rFonts w:hint="eastAsia" w:ascii="宋体" w:hAnsi="宋体" w:cs="宋体"/>
          <w:strike/>
          <w:dstrike w:val="0"/>
          <w:color w:val="auto"/>
          <w:szCs w:val="21"/>
          <w:highlight w:val="none"/>
        </w:rPr>
        <w:t>失。</w:t>
      </w:r>
    </w:p>
    <w:p w14:paraId="6415FD73">
      <w:pPr>
        <w:spacing w:before="6" w:line="360" w:lineRule="auto"/>
        <w:ind w:left="100" w:right="139" w:firstLine="420"/>
        <w:jc w:val="left"/>
        <w:rPr>
          <w:rFonts w:ascii="宋体" w:hAnsi="宋体" w:cs="宋体"/>
          <w:strike/>
          <w:color w:val="auto"/>
          <w:sz w:val="10"/>
          <w:szCs w:val="10"/>
          <w:highlight w:val="none"/>
        </w:rPr>
      </w:pPr>
      <w:r>
        <w:rPr>
          <w:rFonts w:hint="eastAsia" w:ascii="宋体" w:hAnsi="宋体" w:cs="宋体"/>
          <w:strike/>
          <w:color w:val="auto"/>
          <w:szCs w:val="21"/>
          <w:highlight w:val="none"/>
        </w:rPr>
        <w:t>7.7.3联</w:t>
      </w:r>
      <w:r>
        <w:rPr>
          <w:rFonts w:hint="eastAsia" w:ascii="宋体" w:hAnsi="宋体" w:cs="宋体"/>
          <w:strike/>
          <w:color w:val="auto"/>
          <w:spacing w:val="-2"/>
          <w:szCs w:val="21"/>
          <w:highlight w:val="none"/>
        </w:rPr>
        <w:t>合</w:t>
      </w:r>
      <w:r>
        <w:rPr>
          <w:rFonts w:hint="eastAsia" w:ascii="宋体" w:hAnsi="宋体" w:cs="宋体"/>
          <w:strike/>
          <w:color w:val="auto"/>
          <w:szCs w:val="21"/>
          <w:highlight w:val="none"/>
        </w:rPr>
        <w:t>体</w:t>
      </w:r>
      <w:r>
        <w:rPr>
          <w:rFonts w:hint="eastAsia" w:ascii="宋体" w:hAnsi="宋体" w:cs="宋体"/>
          <w:strike/>
          <w:color w:val="auto"/>
          <w:spacing w:val="-2"/>
          <w:szCs w:val="21"/>
          <w:highlight w:val="none"/>
        </w:rPr>
        <w:t>中</w:t>
      </w:r>
      <w:r>
        <w:rPr>
          <w:rFonts w:hint="eastAsia" w:ascii="宋体" w:hAnsi="宋体" w:cs="宋体"/>
          <w:strike/>
          <w:color w:val="auto"/>
          <w:szCs w:val="21"/>
          <w:highlight w:val="none"/>
        </w:rPr>
        <w:t>标的</w:t>
      </w:r>
      <w:r>
        <w:rPr>
          <w:rFonts w:hint="eastAsia" w:ascii="宋体" w:hAnsi="宋体" w:cs="宋体"/>
          <w:strike/>
          <w:color w:val="auto"/>
          <w:spacing w:val="-14"/>
          <w:szCs w:val="21"/>
          <w:highlight w:val="none"/>
        </w:rPr>
        <w:t>，</w:t>
      </w:r>
      <w:r>
        <w:rPr>
          <w:rFonts w:hint="eastAsia" w:ascii="宋体" w:hAnsi="宋体" w:cs="宋体"/>
          <w:strike/>
          <w:color w:val="auto"/>
          <w:szCs w:val="21"/>
          <w:highlight w:val="none"/>
        </w:rPr>
        <w:t>联</w:t>
      </w:r>
      <w:r>
        <w:rPr>
          <w:rFonts w:hint="eastAsia" w:ascii="宋体" w:hAnsi="宋体" w:cs="宋体"/>
          <w:strike/>
          <w:color w:val="auto"/>
          <w:spacing w:val="-2"/>
          <w:szCs w:val="21"/>
          <w:highlight w:val="none"/>
        </w:rPr>
        <w:t>合</w:t>
      </w:r>
      <w:r>
        <w:rPr>
          <w:rFonts w:hint="eastAsia" w:ascii="宋体" w:hAnsi="宋体" w:cs="宋体"/>
          <w:strike/>
          <w:color w:val="auto"/>
          <w:szCs w:val="21"/>
          <w:highlight w:val="none"/>
        </w:rPr>
        <w:t>体各</w:t>
      </w:r>
      <w:r>
        <w:rPr>
          <w:rFonts w:hint="eastAsia" w:ascii="宋体" w:hAnsi="宋体" w:cs="宋体"/>
          <w:strike/>
          <w:color w:val="auto"/>
          <w:spacing w:val="-2"/>
          <w:szCs w:val="21"/>
          <w:highlight w:val="none"/>
        </w:rPr>
        <w:t>方</w:t>
      </w:r>
      <w:r>
        <w:rPr>
          <w:rFonts w:hint="eastAsia" w:ascii="宋体" w:hAnsi="宋体" w:cs="宋体"/>
          <w:strike/>
          <w:color w:val="auto"/>
          <w:szCs w:val="21"/>
          <w:highlight w:val="none"/>
        </w:rPr>
        <w:t>应</w:t>
      </w:r>
      <w:r>
        <w:rPr>
          <w:rFonts w:hint="eastAsia" w:ascii="宋体" w:hAnsi="宋体" w:cs="宋体"/>
          <w:strike/>
          <w:color w:val="auto"/>
          <w:spacing w:val="-2"/>
          <w:szCs w:val="21"/>
          <w:highlight w:val="none"/>
        </w:rPr>
        <w:t>当</w:t>
      </w:r>
      <w:r>
        <w:rPr>
          <w:rFonts w:hint="eastAsia" w:ascii="宋体" w:hAnsi="宋体" w:cs="宋体"/>
          <w:strike/>
          <w:color w:val="auto"/>
          <w:szCs w:val="21"/>
          <w:highlight w:val="none"/>
        </w:rPr>
        <w:t>共</w:t>
      </w:r>
      <w:r>
        <w:rPr>
          <w:rFonts w:hint="eastAsia" w:ascii="宋体" w:hAnsi="宋体" w:cs="宋体"/>
          <w:strike/>
          <w:color w:val="auto"/>
          <w:spacing w:val="-2"/>
          <w:szCs w:val="21"/>
          <w:highlight w:val="none"/>
        </w:rPr>
        <w:t>同</w:t>
      </w:r>
      <w:r>
        <w:rPr>
          <w:rFonts w:hint="eastAsia" w:ascii="宋体" w:hAnsi="宋体" w:cs="宋体"/>
          <w:strike/>
          <w:color w:val="auto"/>
          <w:szCs w:val="21"/>
          <w:highlight w:val="none"/>
        </w:rPr>
        <w:t>与</w:t>
      </w:r>
      <w:r>
        <w:rPr>
          <w:rFonts w:hint="eastAsia" w:ascii="宋体" w:hAnsi="宋体" w:cs="宋体"/>
          <w:strike/>
          <w:color w:val="auto"/>
          <w:spacing w:val="-2"/>
          <w:szCs w:val="21"/>
          <w:highlight w:val="none"/>
        </w:rPr>
        <w:t>招</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人</w:t>
      </w:r>
      <w:r>
        <w:rPr>
          <w:rFonts w:hint="eastAsia" w:ascii="宋体" w:hAnsi="宋体" w:cs="宋体"/>
          <w:strike/>
          <w:color w:val="auto"/>
          <w:szCs w:val="21"/>
          <w:highlight w:val="none"/>
        </w:rPr>
        <w:t>签订</w:t>
      </w:r>
      <w:r>
        <w:rPr>
          <w:rFonts w:hint="eastAsia" w:ascii="宋体" w:hAnsi="宋体" w:cs="宋体"/>
          <w:strike/>
          <w:color w:val="auto"/>
          <w:spacing w:val="-2"/>
          <w:szCs w:val="21"/>
          <w:highlight w:val="none"/>
        </w:rPr>
        <w:t>合</w:t>
      </w:r>
      <w:r>
        <w:rPr>
          <w:rFonts w:hint="eastAsia" w:ascii="宋体" w:hAnsi="宋体" w:cs="宋体"/>
          <w:strike/>
          <w:color w:val="auto"/>
          <w:szCs w:val="21"/>
          <w:highlight w:val="none"/>
        </w:rPr>
        <w:t>同</w:t>
      </w:r>
      <w:r>
        <w:rPr>
          <w:rFonts w:hint="eastAsia" w:ascii="宋体" w:hAnsi="宋体" w:cs="宋体"/>
          <w:strike/>
          <w:color w:val="auto"/>
          <w:spacing w:val="-14"/>
          <w:szCs w:val="21"/>
          <w:highlight w:val="none"/>
        </w:rPr>
        <w:t>，</w:t>
      </w:r>
      <w:r>
        <w:rPr>
          <w:rFonts w:hint="eastAsia" w:ascii="宋体" w:hAnsi="宋体" w:cs="宋体"/>
          <w:strike/>
          <w:color w:val="auto"/>
          <w:szCs w:val="21"/>
          <w:highlight w:val="none"/>
        </w:rPr>
        <w:t>就</w:t>
      </w:r>
      <w:r>
        <w:rPr>
          <w:rFonts w:hint="eastAsia" w:ascii="宋体" w:hAnsi="宋体" w:cs="宋体"/>
          <w:strike/>
          <w:color w:val="auto"/>
          <w:spacing w:val="-2"/>
          <w:szCs w:val="21"/>
          <w:highlight w:val="none"/>
        </w:rPr>
        <w:t>中</w:t>
      </w:r>
      <w:r>
        <w:rPr>
          <w:rFonts w:hint="eastAsia" w:ascii="宋体" w:hAnsi="宋体" w:cs="宋体"/>
          <w:strike/>
          <w:color w:val="auto"/>
          <w:szCs w:val="21"/>
          <w:highlight w:val="none"/>
        </w:rPr>
        <w:t>标</w:t>
      </w:r>
      <w:r>
        <w:rPr>
          <w:rFonts w:hint="eastAsia" w:ascii="宋体" w:hAnsi="宋体" w:cs="宋体"/>
          <w:strike/>
          <w:color w:val="auto"/>
          <w:spacing w:val="-2"/>
          <w:szCs w:val="21"/>
          <w:highlight w:val="none"/>
        </w:rPr>
        <w:t>项</w:t>
      </w:r>
      <w:r>
        <w:rPr>
          <w:rFonts w:hint="eastAsia" w:ascii="宋体" w:hAnsi="宋体" w:cs="宋体"/>
          <w:strike/>
          <w:color w:val="auto"/>
          <w:szCs w:val="21"/>
          <w:highlight w:val="none"/>
        </w:rPr>
        <w:t>目</w:t>
      </w:r>
      <w:r>
        <w:rPr>
          <w:rFonts w:hint="eastAsia" w:ascii="宋体" w:hAnsi="宋体" w:cs="宋体"/>
          <w:strike/>
          <w:color w:val="auto"/>
          <w:spacing w:val="-2"/>
          <w:szCs w:val="21"/>
          <w:highlight w:val="none"/>
        </w:rPr>
        <w:t>向</w:t>
      </w:r>
      <w:r>
        <w:rPr>
          <w:rFonts w:hint="eastAsia" w:ascii="宋体" w:hAnsi="宋体" w:cs="宋体"/>
          <w:strike/>
          <w:color w:val="auto"/>
          <w:szCs w:val="21"/>
          <w:highlight w:val="none"/>
        </w:rPr>
        <w:t>招标</w:t>
      </w:r>
      <w:r>
        <w:rPr>
          <w:rFonts w:hint="eastAsia" w:ascii="宋体" w:hAnsi="宋体" w:cs="宋体"/>
          <w:strike/>
          <w:color w:val="auto"/>
          <w:spacing w:val="-2"/>
          <w:szCs w:val="21"/>
          <w:highlight w:val="none"/>
        </w:rPr>
        <w:t>人</w:t>
      </w:r>
      <w:r>
        <w:rPr>
          <w:rFonts w:hint="eastAsia" w:ascii="宋体" w:hAnsi="宋体" w:cs="宋体"/>
          <w:strike/>
          <w:color w:val="auto"/>
          <w:szCs w:val="21"/>
          <w:highlight w:val="none"/>
        </w:rPr>
        <w:t>承</w:t>
      </w:r>
      <w:r>
        <w:rPr>
          <w:rFonts w:hint="eastAsia" w:ascii="宋体" w:hAnsi="宋体" w:cs="宋体"/>
          <w:strike/>
          <w:color w:val="auto"/>
          <w:spacing w:val="-2"/>
          <w:szCs w:val="21"/>
          <w:highlight w:val="none"/>
        </w:rPr>
        <w:t>担</w:t>
      </w:r>
      <w:r>
        <w:rPr>
          <w:rFonts w:hint="eastAsia" w:ascii="宋体" w:hAnsi="宋体" w:cs="宋体"/>
          <w:strike/>
          <w:color w:val="auto"/>
          <w:szCs w:val="21"/>
          <w:highlight w:val="none"/>
        </w:rPr>
        <w:t>连 带责</w:t>
      </w:r>
      <w:r>
        <w:rPr>
          <w:rFonts w:hint="eastAsia" w:ascii="宋体" w:hAnsi="宋体" w:cs="宋体"/>
          <w:strike/>
          <w:color w:val="auto"/>
          <w:spacing w:val="-2"/>
          <w:szCs w:val="21"/>
          <w:highlight w:val="none"/>
        </w:rPr>
        <w:t>任</w:t>
      </w:r>
      <w:r>
        <w:rPr>
          <w:rFonts w:hint="eastAsia" w:ascii="宋体" w:hAnsi="宋体" w:cs="宋体"/>
          <w:strike/>
          <w:color w:val="auto"/>
          <w:szCs w:val="21"/>
          <w:highlight w:val="none"/>
        </w:rPr>
        <w:t>。</w:t>
      </w:r>
    </w:p>
    <w:p w14:paraId="5F7F0015">
      <w:pPr>
        <w:spacing w:line="360" w:lineRule="auto"/>
        <w:ind w:left="100" w:right="-20"/>
        <w:jc w:val="left"/>
        <w:rPr>
          <w:rFonts w:ascii="宋体" w:hAnsi="宋体" w:cs="宋体"/>
          <w:b/>
          <w:bCs/>
          <w:color w:val="auto"/>
          <w:sz w:val="32"/>
          <w:szCs w:val="32"/>
          <w:highlight w:val="none"/>
        </w:rPr>
      </w:pPr>
      <w:r>
        <w:rPr>
          <w:rFonts w:hint="eastAsia" w:ascii="宋体" w:hAnsi="宋体" w:cs="宋体"/>
          <w:b/>
          <w:bCs/>
          <w:color w:val="auto"/>
          <w:spacing w:val="1"/>
          <w:sz w:val="32"/>
          <w:szCs w:val="32"/>
          <w:highlight w:val="none"/>
        </w:rPr>
        <w:t>8</w:t>
      </w:r>
      <w:r>
        <w:rPr>
          <w:rFonts w:hint="eastAsia" w:ascii="宋体" w:hAnsi="宋体" w:cs="宋体"/>
          <w:b/>
          <w:bCs/>
          <w:color w:val="auto"/>
          <w:spacing w:val="-1"/>
          <w:sz w:val="32"/>
          <w:szCs w:val="32"/>
          <w:highlight w:val="none"/>
        </w:rPr>
        <w:t>.</w:t>
      </w:r>
      <w:r>
        <w:rPr>
          <w:rFonts w:hint="eastAsia" w:ascii="宋体" w:hAnsi="宋体" w:cs="宋体"/>
          <w:b/>
          <w:bCs/>
          <w:color w:val="auto"/>
          <w:spacing w:val="2"/>
          <w:sz w:val="32"/>
          <w:szCs w:val="32"/>
          <w:highlight w:val="none"/>
        </w:rPr>
        <w:t>纪律和监督</w:t>
      </w:r>
    </w:p>
    <w:p w14:paraId="7F0EFF3B">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8.1 对招标人的纪律要求</w:t>
      </w:r>
    </w:p>
    <w:p w14:paraId="4D7B2E0E">
      <w:pPr>
        <w:spacing w:line="360" w:lineRule="auto"/>
        <w:ind w:left="100" w:right="34" w:firstLine="420"/>
        <w:jc w:val="left"/>
        <w:rPr>
          <w:rFonts w:ascii="宋体" w:hAnsi="宋体" w:cs="宋体"/>
          <w:color w:val="auto"/>
          <w:sz w:val="12"/>
          <w:szCs w:val="12"/>
          <w:highlight w:val="none"/>
        </w:rPr>
      </w:pPr>
      <w:r>
        <w:rPr>
          <w:rFonts w:hint="eastAsia" w:ascii="宋体" w:hAnsi="宋体" w:cs="宋体"/>
          <w:color w:val="auto"/>
          <w:szCs w:val="21"/>
          <w:highlight w:val="none"/>
        </w:rPr>
        <w:t>招标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w:t>
      </w:r>
      <w:r>
        <w:rPr>
          <w:rFonts w:hint="eastAsia" w:ascii="宋体" w:hAnsi="宋体" w:cs="宋体"/>
          <w:color w:val="auto"/>
          <w:spacing w:val="-2"/>
          <w:szCs w:val="21"/>
          <w:highlight w:val="none"/>
        </w:rPr>
        <w:t>得</w:t>
      </w:r>
      <w:r>
        <w:rPr>
          <w:rFonts w:hint="eastAsia" w:ascii="宋体" w:hAnsi="宋体" w:cs="宋体"/>
          <w:color w:val="auto"/>
          <w:szCs w:val="21"/>
          <w:highlight w:val="none"/>
        </w:rPr>
        <w:t>泄</w:t>
      </w:r>
      <w:r>
        <w:rPr>
          <w:rFonts w:hint="eastAsia" w:ascii="宋体" w:hAnsi="宋体" w:cs="宋体"/>
          <w:color w:val="auto"/>
          <w:spacing w:val="-2"/>
          <w:szCs w:val="21"/>
          <w:highlight w:val="none"/>
        </w:rPr>
        <w:t>露</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w:t>
      </w:r>
      <w:r>
        <w:rPr>
          <w:rFonts w:hint="eastAsia" w:ascii="宋体" w:hAnsi="宋体" w:cs="宋体"/>
          <w:color w:val="auto"/>
          <w:spacing w:val="-2"/>
          <w:szCs w:val="21"/>
          <w:highlight w:val="none"/>
        </w:rPr>
        <w:t>中</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保</w:t>
      </w:r>
      <w:r>
        <w:rPr>
          <w:rFonts w:hint="eastAsia" w:ascii="宋体" w:hAnsi="宋体" w:cs="宋体"/>
          <w:color w:val="auto"/>
          <w:spacing w:val="-2"/>
          <w:szCs w:val="21"/>
          <w:highlight w:val="none"/>
        </w:rPr>
        <w:t>密</w:t>
      </w:r>
      <w:r>
        <w:rPr>
          <w:rFonts w:hint="eastAsia" w:ascii="宋体" w:hAnsi="宋体" w:cs="宋体"/>
          <w:color w:val="auto"/>
          <w:szCs w:val="21"/>
          <w:highlight w:val="none"/>
        </w:rPr>
        <w:t>的</w:t>
      </w:r>
      <w:r>
        <w:rPr>
          <w:rFonts w:hint="eastAsia" w:ascii="宋体" w:hAnsi="宋体" w:cs="宋体"/>
          <w:color w:val="auto"/>
          <w:spacing w:val="-2"/>
          <w:szCs w:val="21"/>
          <w:highlight w:val="none"/>
        </w:rPr>
        <w:t>情</w:t>
      </w:r>
      <w:r>
        <w:rPr>
          <w:rFonts w:hint="eastAsia" w:ascii="宋体" w:hAnsi="宋体" w:cs="宋体"/>
          <w:color w:val="auto"/>
          <w:szCs w:val="21"/>
          <w:highlight w:val="none"/>
        </w:rPr>
        <w:t>况</w:t>
      </w:r>
      <w:r>
        <w:rPr>
          <w:rFonts w:hint="eastAsia" w:ascii="宋体" w:hAnsi="宋体" w:cs="宋体"/>
          <w:color w:val="auto"/>
          <w:spacing w:val="-2"/>
          <w:szCs w:val="21"/>
          <w:highlight w:val="none"/>
        </w:rPr>
        <w:t>和</w:t>
      </w:r>
      <w:r>
        <w:rPr>
          <w:rFonts w:hint="eastAsia" w:ascii="宋体" w:hAnsi="宋体" w:cs="宋体"/>
          <w:color w:val="auto"/>
          <w:szCs w:val="21"/>
          <w:highlight w:val="none"/>
        </w:rPr>
        <w:t>资</w:t>
      </w:r>
      <w:r>
        <w:rPr>
          <w:rFonts w:hint="eastAsia" w:ascii="宋体" w:hAnsi="宋体" w:cs="宋体"/>
          <w:color w:val="auto"/>
          <w:spacing w:val="-2"/>
          <w:szCs w:val="21"/>
          <w:highlight w:val="none"/>
        </w:rPr>
        <w:t>料</w:t>
      </w:r>
      <w:r>
        <w:rPr>
          <w:rFonts w:hint="eastAsia" w:ascii="宋体" w:hAnsi="宋体" w:cs="宋体"/>
          <w:color w:val="auto"/>
          <w:spacing w:val="-74"/>
          <w:szCs w:val="21"/>
          <w:highlight w:val="none"/>
        </w:rPr>
        <w:t>，</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与</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串</w:t>
      </w:r>
      <w:r>
        <w:rPr>
          <w:rFonts w:hint="eastAsia" w:ascii="宋体" w:hAnsi="宋体" w:cs="宋体"/>
          <w:color w:val="auto"/>
          <w:szCs w:val="21"/>
          <w:highlight w:val="none"/>
        </w:rPr>
        <w:t>通</w:t>
      </w:r>
      <w:r>
        <w:rPr>
          <w:rFonts w:hint="eastAsia" w:ascii="宋体" w:hAnsi="宋体" w:cs="宋体"/>
          <w:color w:val="auto"/>
          <w:spacing w:val="-2"/>
          <w:szCs w:val="21"/>
          <w:highlight w:val="none"/>
        </w:rPr>
        <w:t>损</w:t>
      </w:r>
      <w:r>
        <w:rPr>
          <w:rFonts w:hint="eastAsia" w:ascii="宋体" w:hAnsi="宋体" w:cs="宋体"/>
          <w:color w:val="auto"/>
          <w:szCs w:val="21"/>
          <w:highlight w:val="none"/>
        </w:rPr>
        <w:t>害国</w:t>
      </w:r>
      <w:r>
        <w:rPr>
          <w:rFonts w:hint="eastAsia" w:ascii="宋体" w:hAnsi="宋体" w:cs="宋体"/>
          <w:color w:val="auto"/>
          <w:spacing w:val="-2"/>
          <w:szCs w:val="21"/>
          <w:highlight w:val="none"/>
        </w:rPr>
        <w:t>家</w:t>
      </w:r>
      <w:r>
        <w:rPr>
          <w:rFonts w:hint="eastAsia" w:ascii="宋体" w:hAnsi="宋体" w:cs="宋体"/>
          <w:color w:val="auto"/>
          <w:szCs w:val="21"/>
          <w:highlight w:val="none"/>
        </w:rPr>
        <w:t>利</w:t>
      </w:r>
      <w:r>
        <w:rPr>
          <w:rFonts w:hint="eastAsia" w:ascii="宋体" w:hAnsi="宋体" w:cs="宋体"/>
          <w:color w:val="auto"/>
          <w:spacing w:val="-2"/>
          <w:szCs w:val="21"/>
          <w:highlight w:val="none"/>
        </w:rPr>
        <w:t>益</w:t>
      </w:r>
      <w:r>
        <w:rPr>
          <w:rFonts w:hint="eastAsia" w:ascii="宋体" w:hAnsi="宋体" w:cs="宋体"/>
          <w:color w:val="auto"/>
          <w:szCs w:val="21"/>
          <w:highlight w:val="none"/>
        </w:rPr>
        <w:t>、 社会</w:t>
      </w:r>
      <w:r>
        <w:rPr>
          <w:rFonts w:hint="eastAsia" w:ascii="宋体" w:hAnsi="宋体" w:cs="宋体"/>
          <w:color w:val="auto"/>
          <w:spacing w:val="-2"/>
          <w:szCs w:val="21"/>
          <w:highlight w:val="none"/>
        </w:rPr>
        <w:t>公</w:t>
      </w:r>
      <w:r>
        <w:rPr>
          <w:rFonts w:hint="eastAsia" w:ascii="宋体" w:hAnsi="宋体" w:cs="宋体"/>
          <w:color w:val="auto"/>
          <w:szCs w:val="21"/>
          <w:highlight w:val="none"/>
        </w:rPr>
        <w:t>共</w:t>
      </w:r>
      <w:r>
        <w:rPr>
          <w:rFonts w:hint="eastAsia" w:ascii="宋体" w:hAnsi="宋体" w:cs="宋体"/>
          <w:color w:val="auto"/>
          <w:spacing w:val="-2"/>
          <w:szCs w:val="21"/>
          <w:highlight w:val="none"/>
        </w:rPr>
        <w:t>利</w:t>
      </w:r>
      <w:r>
        <w:rPr>
          <w:rFonts w:hint="eastAsia" w:ascii="宋体" w:hAnsi="宋体" w:cs="宋体"/>
          <w:color w:val="auto"/>
          <w:szCs w:val="21"/>
          <w:highlight w:val="none"/>
        </w:rPr>
        <w:t>益</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他</w:t>
      </w:r>
      <w:r>
        <w:rPr>
          <w:rFonts w:hint="eastAsia" w:ascii="宋体" w:hAnsi="宋体" w:cs="宋体"/>
          <w:color w:val="auto"/>
          <w:szCs w:val="21"/>
          <w:highlight w:val="none"/>
        </w:rPr>
        <w:t>人</w:t>
      </w:r>
      <w:r>
        <w:rPr>
          <w:rFonts w:hint="eastAsia" w:ascii="宋体" w:hAnsi="宋体" w:cs="宋体"/>
          <w:color w:val="auto"/>
          <w:spacing w:val="-2"/>
          <w:szCs w:val="21"/>
          <w:highlight w:val="none"/>
        </w:rPr>
        <w:t>合</w:t>
      </w:r>
      <w:r>
        <w:rPr>
          <w:rFonts w:hint="eastAsia" w:ascii="宋体" w:hAnsi="宋体" w:cs="宋体"/>
          <w:color w:val="auto"/>
          <w:szCs w:val="21"/>
          <w:highlight w:val="none"/>
        </w:rPr>
        <w:t>法权</w:t>
      </w:r>
      <w:r>
        <w:rPr>
          <w:rFonts w:hint="eastAsia" w:ascii="宋体" w:hAnsi="宋体" w:cs="宋体"/>
          <w:color w:val="auto"/>
          <w:spacing w:val="-2"/>
          <w:szCs w:val="21"/>
          <w:highlight w:val="none"/>
        </w:rPr>
        <w:t>益</w:t>
      </w:r>
      <w:r>
        <w:rPr>
          <w:rFonts w:hint="eastAsia" w:ascii="宋体" w:hAnsi="宋体" w:cs="宋体"/>
          <w:color w:val="auto"/>
          <w:szCs w:val="21"/>
          <w:highlight w:val="none"/>
        </w:rPr>
        <w:t>。</w:t>
      </w:r>
    </w:p>
    <w:p w14:paraId="6F424A50">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8.2 对投标人的纪律要求</w:t>
      </w:r>
    </w:p>
    <w:p w14:paraId="08E41E0B">
      <w:pPr>
        <w:spacing w:line="360" w:lineRule="auto"/>
        <w:ind w:left="100" w:right="142" w:firstLine="420"/>
        <w:jc w:val="left"/>
        <w:rPr>
          <w:rFonts w:ascii="宋体" w:hAnsi="宋体" w:cs="宋体"/>
          <w:color w:val="auto"/>
          <w:sz w:val="12"/>
          <w:szCs w:val="12"/>
          <w:highlight w:val="none"/>
        </w:rPr>
      </w:pPr>
      <w:r>
        <w:rPr>
          <w:rFonts w:hint="eastAsia" w:ascii="宋体" w:hAnsi="宋体" w:cs="宋体"/>
          <w:color w:val="auto"/>
          <w:szCs w:val="21"/>
          <w:highlight w:val="none"/>
        </w:rPr>
        <w:t>投标人不得相互串</w:t>
      </w:r>
      <w:r>
        <w:rPr>
          <w:rFonts w:hint="eastAsia" w:ascii="宋体" w:hAnsi="宋体" w:cs="宋体"/>
          <w:color w:val="auto"/>
          <w:spacing w:val="-2"/>
          <w:szCs w:val="21"/>
          <w:highlight w:val="none"/>
        </w:rPr>
        <w:t>通</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或者与招标人串通</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w:t>
      </w:r>
      <w:r>
        <w:rPr>
          <w:rFonts w:hint="eastAsia" w:ascii="宋体" w:hAnsi="宋体" w:cs="宋体"/>
          <w:color w:val="auto"/>
          <w:szCs w:val="21"/>
          <w:highlight w:val="none"/>
        </w:rPr>
        <w:t>不得向招标人或者</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委</w:t>
      </w:r>
      <w:r>
        <w:rPr>
          <w:rFonts w:hint="eastAsia" w:ascii="宋体" w:hAnsi="宋体" w:cs="宋体"/>
          <w:color w:val="auto"/>
          <w:szCs w:val="21"/>
          <w:highlight w:val="none"/>
        </w:rPr>
        <w:t>员会成员行贿 谋取中标，不得</w:t>
      </w:r>
      <w:r>
        <w:rPr>
          <w:rFonts w:hint="eastAsia" w:ascii="宋体" w:hAnsi="宋体" w:cs="宋体"/>
          <w:color w:val="auto"/>
          <w:spacing w:val="-2"/>
          <w:szCs w:val="21"/>
          <w:highlight w:val="none"/>
        </w:rPr>
        <w:t>以</w:t>
      </w:r>
      <w:r>
        <w:rPr>
          <w:rFonts w:hint="eastAsia" w:ascii="宋体" w:hAnsi="宋体" w:cs="宋体"/>
          <w:color w:val="auto"/>
          <w:szCs w:val="21"/>
          <w:highlight w:val="none"/>
        </w:rPr>
        <w:t>他人</w:t>
      </w:r>
      <w:r>
        <w:rPr>
          <w:rFonts w:hint="eastAsia" w:ascii="宋体" w:hAnsi="宋体" w:cs="宋体"/>
          <w:color w:val="auto"/>
          <w:spacing w:val="-2"/>
          <w:szCs w:val="21"/>
          <w:highlight w:val="none"/>
        </w:rPr>
        <w:t>名</w:t>
      </w:r>
      <w:r>
        <w:rPr>
          <w:rFonts w:hint="eastAsia" w:ascii="宋体" w:hAnsi="宋体" w:cs="宋体"/>
          <w:color w:val="auto"/>
          <w:szCs w:val="21"/>
          <w:highlight w:val="none"/>
        </w:rPr>
        <w:t>义投标或者以其</w:t>
      </w:r>
      <w:r>
        <w:rPr>
          <w:rFonts w:hint="eastAsia" w:ascii="宋体" w:hAnsi="宋体" w:cs="宋体"/>
          <w:color w:val="auto"/>
          <w:spacing w:val="-2"/>
          <w:szCs w:val="21"/>
          <w:highlight w:val="none"/>
        </w:rPr>
        <w:t>他</w:t>
      </w:r>
      <w:r>
        <w:rPr>
          <w:rFonts w:hint="eastAsia" w:ascii="宋体" w:hAnsi="宋体" w:cs="宋体"/>
          <w:color w:val="auto"/>
          <w:szCs w:val="21"/>
          <w:highlight w:val="none"/>
        </w:rPr>
        <w:t>方式</w:t>
      </w:r>
      <w:r>
        <w:rPr>
          <w:rFonts w:hint="eastAsia" w:ascii="宋体" w:hAnsi="宋体" w:cs="宋体"/>
          <w:color w:val="auto"/>
          <w:spacing w:val="-2"/>
          <w:szCs w:val="21"/>
          <w:highlight w:val="none"/>
        </w:rPr>
        <w:t>弄</w:t>
      </w:r>
      <w:r>
        <w:rPr>
          <w:rFonts w:hint="eastAsia" w:ascii="宋体" w:hAnsi="宋体" w:cs="宋体"/>
          <w:color w:val="auto"/>
          <w:szCs w:val="21"/>
          <w:highlight w:val="none"/>
        </w:rPr>
        <w:t>虚作假骗取中标</w:t>
      </w:r>
      <w:r>
        <w:rPr>
          <w:rFonts w:hint="eastAsia" w:ascii="宋体" w:hAnsi="宋体" w:cs="宋体"/>
          <w:color w:val="auto"/>
          <w:spacing w:val="-2"/>
          <w:szCs w:val="21"/>
          <w:highlight w:val="none"/>
        </w:rPr>
        <w:t>；</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不得以任何方</w:t>
      </w:r>
      <w:r>
        <w:rPr>
          <w:rFonts w:hint="eastAsia" w:ascii="宋体" w:hAnsi="宋体" w:cs="宋体"/>
          <w:color w:val="auto"/>
          <w:spacing w:val="-2"/>
          <w:szCs w:val="21"/>
          <w:highlight w:val="none"/>
        </w:rPr>
        <w:t>式</w:t>
      </w:r>
      <w:r>
        <w:rPr>
          <w:rFonts w:hint="eastAsia" w:ascii="宋体" w:hAnsi="宋体" w:cs="宋体"/>
          <w:color w:val="auto"/>
          <w:szCs w:val="21"/>
          <w:highlight w:val="none"/>
        </w:rPr>
        <w:t>干 扰、</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p>
    <w:p w14:paraId="50932816">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8.3 对评标委员会成员的纪律要求</w:t>
      </w:r>
    </w:p>
    <w:p w14:paraId="47814497">
      <w:pPr>
        <w:spacing w:line="360" w:lineRule="auto"/>
        <w:ind w:left="100" w:right="142" w:firstLine="420"/>
        <w:jc w:val="left"/>
        <w:rPr>
          <w:rFonts w:ascii="宋体" w:hAnsi="宋体" w:cs="宋体"/>
          <w:color w:val="auto"/>
          <w:sz w:val="15"/>
          <w:szCs w:val="15"/>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6B51788">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8.4 对与评标活动有关的工作人员的纪律要求</w:t>
      </w:r>
    </w:p>
    <w:p w14:paraId="7C4F17A9">
      <w:pPr>
        <w:spacing w:line="360" w:lineRule="auto"/>
        <w:ind w:left="100" w:right="42" w:firstLine="420"/>
        <w:jc w:val="left"/>
        <w:rPr>
          <w:rFonts w:ascii="宋体" w:hAnsi="宋体" w:cs="宋体"/>
          <w:color w:val="auto"/>
          <w:sz w:val="12"/>
          <w:szCs w:val="12"/>
          <w:highlight w:val="none"/>
        </w:rPr>
      </w:pPr>
      <w:r>
        <w:rPr>
          <w:rFonts w:hint="eastAsia" w:ascii="宋体" w:hAnsi="宋体" w:cs="宋体"/>
          <w:color w:val="auto"/>
          <w:szCs w:val="21"/>
          <w:highlight w:val="none"/>
        </w:rPr>
        <w:t>与评标活动有关的</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r>
        <w:rPr>
          <w:rFonts w:hint="eastAsia" w:ascii="宋体" w:hAnsi="宋体" w:cs="宋体"/>
          <w:color w:val="auto"/>
          <w:spacing w:val="-2"/>
          <w:szCs w:val="21"/>
          <w:highlight w:val="none"/>
        </w:rPr>
        <w:t>人</w:t>
      </w:r>
      <w:r>
        <w:rPr>
          <w:rFonts w:hint="eastAsia" w:ascii="宋体" w:hAnsi="宋体" w:cs="宋体"/>
          <w:color w:val="auto"/>
          <w:szCs w:val="21"/>
          <w:highlight w:val="none"/>
        </w:rPr>
        <w:t>员不得收受他人的</w:t>
      </w:r>
      <w:r>
        <w:rPr>
          <w:rFonts w:hint="eastAsia" w:ascii="宋体" w:hAnsi="宋体" w:cs="宋体"/>
          <w:color w:val="auto"/>
          <w:spacing w:val="-2"/>
          <w:szCs w:val="21"/>
          <w:highlight w:val="none"/>
        </w:rPr>
        <w:t>财</w:t>
      </w:r>
      <w:r>
        <w:rPr>
          <w:rFonts w:hint="eastAsia" w:ascii="宋体" w:hAnsi="宋体" w:cs="宋体"/>
          <w:color w:val="auto"/>
          <w:szCs w:val="21"/>
          <w:highlight w:val="none"/>
        </w:rPr>
        <w:t>物</w:t>
      </w:r>
      <w:r>
        <w:rPr>
          <w:rFonts w:hint="eastAsia" w:ascii="宋体" w:hAnsi="宋体" w:cs="宋体"/>
          <w:color w:val="auto"/>
          <w:spacing w:val="-2"/>
          <w:szCs w:val="21"/>
          <w:highlight w:val="none"/>
        </w:rPr>
        <w:t>或</w:t>
      </w:r>
      <w:r>
        <w:rPr>
          <w:rFonts w:hint="eastAsia" w:ascii="宋体" w:hAnsi="宋体" w:cs="宋体"/>
          <w:color w:val="auto"/>
          <w:szCs w:val="21"/>
          <w:highlight w:val="none"/>
        </w:rPr>
        <w:t>者其他好处，不得</w:t>
      </w:r>
      <w:r>
        <w:rPr>
          <w:rFonts w:hint="eastAsia" w:ascii="宋体" w:hAnsi="宋体" w:cs="宋体"/>
          <w:color w:val="auto"/>
          <w:spacing w:val="-2"/>
          <w:szCs w:val="21"/>
          <w:highlight w:val="none"/>
        </w:rPr>
        <w:t>向</w:t>
      </w:r>
      <w:r>
        <w:rPr>
          <w:rFonts w:hint="eastAsia" w:ascii="宋体" w:hAnsi="宋体" w:cs="宋体"/>
          <w:color w:val="auto"/>
          <w:szCs w:val="21"/>
          <w:highlight w:val="none"/>
        </w:rPr>
        <w:t>他</w:t>
      </w:r>
      <w:r>
        <w:rPr>
          <w:rFonts w:hint="eastAsia" w:ascii="宋体" w:hAnsi="宋体" w:cs="宋体"/>
          <w:color w:val="auto"/>
          <w:spacing w:val="-2"/>
          <w:szCs w:val="21"/>
          <w:highlight w:val="none"/>
        </w:rPr>
        <w:t>人</w:t>
      </w:r>
      <w:r>
        <w:rPr>
          <w:rFonts w:hint="eastAsia" w:ascii="宋体" w:hAnsi="宋体" w:cs="宋体"/>
          <w:color w:val="auto"/>
          <w:szCs w:val="21"/>
          <w:highlight w:val="none"/>
        </w:rPr>
        <w:t>透露对投标文 件的评审和比较</w:t>
      </w:r>
      <w:r>
        <w:rPr>
          <w:rFonts w:hint="eastAsia" w:ascii="宋体" w:hAnsi="宋体" w:cs="宋体"/>
          <w:color w:val="auto"/>
          <w:spacing w:val="-2"/>
          <w:szCs w:val="21"/>
          <w:highlight w:val="none"/>
        </w:rPr>
        <w:t>、</w:t>
      </w:r>
      <w:r>
        <w:rPr>
          <w:rFonts w:hint="eastAsia" w:ascii="宋体" w:hAnsi="宋体" w:cs="宋体"/>
          <w:color w:val="auto"/>
          <w:szCs w:val="21"/>
          <w:highlight w:val="none"/>
        </w:rPr>
        <w:t>中标</w:t>
      </w:r>
      <w:r>
        <w:rPr>
          <w:rFonts w:hint="eastAsia" w:ascii="宋体" w:hAnsi="宋体" w:cs="宋体"/>
          <w:color w:val="auto"/>
          <w:spacing w:val="-2"/>
          <w:szCs w:val="21"/>
          <w:highlight w:val="none"/>
        </w:rPr>
        <w:t>候</w:t>
      </w:r>
      <w:r>
        <w:rPr>
          <w:rFonts w:hint="eastAsia" w:ascii="宋体" w:hAnsi="宋体" w:cs="宋体"/>
          <w:color w:val="auto"/>
          <w:szCs w:val="21"/>
          <w:highlight w:val="none"/>
        </w:rPr>
        <w:t>选人的推荐情况</w:t>
      </w:r>
      <w:r>
        <w:rPr>
          <w:rFonts w:hint="eastAsia" w:ascii="宋体" w:hAnsi="宋体" w:cs="宋体"/>
          <w:color w:val="auto"/>
          <w:spacing w:val="-2"/>
          <w:szCs w:val="21"/>
          <w:highlight w:val="none"/>
        </w:rPr>
        <w:t>以</w:t>
      </w:r>
      <w:r>
        <w:rPr>
          <w:rFonts w:hint="eastAsia" w:ascii="宋体" w:hAnsi="宋体" w:cs="宋体"/>
          <w:color w:val="auto"/>
          <w:szCs w:val="21"/>
          <w:highlight w:val="none"/>
        </w:rPr>
        <w:t>及评</w:t>
      </w:r>
      <w:r>
        <w:rPr>
          <w:rFonts w:hint="eastAsia" w:ascii="宋体" w:hAnsi="宋体" w:cs="宋体"/>
          <w:color w:val="auto"/>
          <w:spacing w:val="-2"/>
          <w:szCs w:val="21"/>
          <w:highlight w:val="none"/>
        </w:rPr>
        <w:t>标</w:t>
      </w:r>
      <w:r>
        <w:rPr>
          <w:rFonts w:hint="eastAsia" w:ascii="宋体" w:hAnsi="宋体" w:cs="宋体"/>
          <w:color w:val="auto"/>
          <w:szCs w:val="21"/>
          <w:highlight w:val="none"/>
        </w:rPr>
        <w:t>有关的其他情况</w:t>
      </w:r>
      <w:r>
        <w:rPr>
          <w:rFonts w:hint="eastAsia" w:ascii="宋体" w:hAnsi="宋体" w:cs="宋体"/>
          <w:color w:val="auto"/>
          <w:spacing w:val="-2"/>
          <w:szCs w:val="21"/>
          <w:highlight w:val="none"/>
        </w:rPr>
        <w:t>。</w:t>
      </w:r>
      <w:r>
        <w:rPr>
          <w:rFonts w:hint="eastAsia" w:ascii="宋体" w:hAnsi="宋体" w:cs="宋体"/>
          <w:color w:val="auto"/>
          <w:szCs w:val="21"/>
          <w:highlight w:val="none"/>
        </w:rPr>
        <w:t>在评</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活动中，与评</w:t>
      </w:r>
      <w:r>
        <w:rPr>
          <w:rFonts w:hint="eastAsia" w:ascii="宋体" w:hAnsi="宋体" w:cs="宋体"/>
          <w:color w:val="auto"/>
          <w:spacing w:val="-2"/>
          <w:szCs w:val="21"/>
          <w:highlight w:val="none"/>
        </w:rPr>
        <w:t>标</w:t>
      </w:r>
      <w:r>
        <w:rPr>
          <w:rFonts w:hint="eastAsia" w:ascii="宋体" w:hAnsi="宋体" w:cs="宋体"/>
          <w:color w:val="auto"/>
          <w:szCs w:val="21"/>
          <w:highlight w:val="none"/>
        </w:rPr>
        <w:t>活动有</w:t>
      </w:r>
      <w:r>
        <w:rPr>
          <w:rFonts w:hint="eastAsia" w:ascii="宋体" w:hAnsi="宋体" w:cs="宋体"/>
          <w:color w:val="auto"/>
          <w:spacing w:val="-2"/>
          <w:szCs w:val="21"/>
          <w:highlight w:val="none"/>
        </w:rPr>
        <w:t>关</w:t>
      </w:r>
      <w:r>
        <w:rPr>
          <w:rFonts w:hint="eastAsia" w:ascii="宋体" w:hAnsi="宋体" w:cs="宋体"/>
          <w:color w:val="auto"/>
          <w:szCs w:val="21"/>
          <w:highlight w:val="none"/>
        </w:rPr>
        <w:t>的</w:t>
      </w:r>
      <w:r>
        <w:rPr>
          <w:rFonts w:hint="eastAsia" w:ascii="宋体" w:hAnsi="宋体" w:cs="宋体"/>
          <w:color w:val="auto"/>
          <w:spacing w:val="-2"/>
          <w:szCs w:val="21"/>
          <w:highlight w:val="none"/>
        </w:rPr>
        <w:t>工</w:t>
      </w:r>
      <w:r>
        <w:rPr>
          <w:rFonts w:hint="eastAsia" w:ascii="宋体" w:hAnsi="宋体" w:cs="宋体"/>
          <w:color w:val="auto"/>
          <w:szCs w:val="21"/>
          <w:highlight w:val="none"/>
        </w:rPr>
        <w:t>作</w:t>
      </w:r>
      <w:r>
        <w:rPr>
          <w:rFonts w:hint="eastAsia" w:ascii="宋体" w:hAnsi="宋体" w:cs="宋体"/>
          <w:color w:val="auto"/>
          <w:spacing w:val="-2"/>
          <w:szCs w:val="21"/>
          <w:highlight w:val="none"/>
        </w:rPr>
        <w:t>人</w:t>
      </w:r>
      <w:r>
        <w:rPr>
          <w:rFonts w:hint="eastAsia" w:ascii="宋体" w:hAnsi="宋体" w:cs="宋体"/>
          <w:color w:val="auto"/>
          <w:szCs w:val="21"/>
          <w:highlight w:val="none"/>
        </w:rPr>
        <w:t>员</w:t>
      </w:r>
      <w:r>
        <w:rPr>
          <w:rFonts w:hint="eastAsia" w:ascii="宋体" w:hAnsi="宋体" w:cs="宋体"/>
          <w:color w:val="auto"/>
          <w:spacing w:val="-2"/>
          <w:szCs w:val="21"/>
          <w:highlight w:val="none"/>
        </w:rPr>
        <w:t>不</w:t>
      </w:r>
      <w:r>
        <w:rPr>
          <w:rFonts w:hint="eastAsia" w:ascii="宋体" w:hAnsi="宋体" w:cs="宋体"/>
          <w:color w:val="auto"/>
          <w:szCs w:val="21"/>
          <w:highlight w:val="none"/>
        </w:rPr>
        <w:t>得</w:t>
      </w:r>
      <w:r>
        <w:rPr>
          <w:rFonts w:hint="eastAsia" w:ascii="宋体" w:hAnsi="宋体" w:cs="宋体"/>
          <w:color w:val="auto"/>
          <w:spacing w:val="-2"/>
          <w:szCs w:val="21"/>
          <w:highlight w:val="none"/>
        </w:rPr>
        <w:t>擅</w:t>
      </w:r>
      <w:r>
        <w:rPr>
          <w:rFonts w:hint="eastAsia" w:ascii="宋体" w:hAnsi="宋体" w:cs="宋体"/>
          <w:color w:val="auto"/>
          <w:szCs w:val="21"/>
          <w:highlight w:val="none"/>
        </w:rPr>
        <w:t>离职</w:t>
      </w:r>
      <w:r>
        <w:rPr>
          <w:rFonts w:hint="eastAsia" w:ascii="宋体" w:hAnsi="宋体" w:cs="宋体"/>
          <w:color w:val="auto"/>
          <w:spacing w:val="-2"/>
          <w:szCs w:val="21"/>
          <w:highlight w:val="none"/>
        </w:rPr>
        <w:t>守</w:t>
      </w:r>
      <w:r>
        <w:rPr>
          <w:rFonts w:hint="eastAsia" w:ascii="宋体" w:hAnsi="宋体" w:cs="宋体"/>
          <w:color w:val="auto"/>
          <w:szCs w:val="21"/>
          <w:highlight w:val="none"/>
        </w:rPr>
        <w:t>，</w:t>
      </w:r>
      <w:r>
        <w:rPr>
          <w:rFonts w:hint="eastAsia" w:ascii="宋体" w:hAnsi="宋体" w:cs="宋体"/>
          <w:color w:val="auto"/>
          <w:spacing w:val="-2"/>
          <w:szCs w:val="21"/>
          <w:highlight w:val="none"/>
        </w:rPr>
        <w:t>影</w:t>
      </w:r>
      <w:r>
        <w:rPr>
          <w:rFonts w:hint="eastAsia" w:ascii="宋体" w:hAnsi="宋体" w:cs="宋体"/>
          <w:color w:val="auto"/>
          <w:szCs w:val="21"/>
          <w:highlight w:val="none"/>
        </w:rPr>
        <w:t>响</w:t>
      </w:r>
      <w:r>
        <w:rPr>
          <w:rFonts w:hint="eastAsia" w:ascii="宋体" w:hAnsi="宋体" w:cs="宋体"/>
          <w:color w:val="auto"/>
          <w:spacing w:val="-2"/>
          <w:szCs w:val="21"/>
          <w:highlight w:val="none"/>
        </w:rPr>
        <w:t>评</w:t>
      </w:r>
      <w:r>
        <w:rPr>
          <w:rFonts w:hint="eastAsia" w:ascii="宋体" w:hAnsi="宋体" w:cs="宋体"/>
          <w:color w:val="auto"/>
          <w:szCs w:val="21"/>
          <w:highlight w:val="none"/>
        </w:rPr>
        <w:t>标</w:t>
      </w:r>
      <w:r>
        <w:rPr>
          <w:rFonts w:hint="eastAsia" w:ascii="宋体" w:hAnsi="宋体" w:cs="宋体"/>
          <w:color w:val="auto"/>
          <w:spacing w:val="-2"/>
          <w:szCs w:val="21"/>
          <w:highlight w:val="none"/>
        </w:rPr>
        <w:t>程</w:t>
      </w:r>
      <w:r>
        <w:rPr>
          <w:rFonts w:hint="eastAsia" w:ascii="宋体" w:hAnsi="宋体" w:cs="宋体"/>
          <w:color w:val="auto"/>
          <w:szCs w:val="21"/>
          <w:highlight w:val="none"/>
        </w:rPr>
        <w:t>序</w:t>
      </w:r>
      <w:r>
        <w:rPr>
          <w:rFonts w:hint="eastAsia" w:ascii="宋体" w:hAnsi="宋体" w:cs="宋体"/>
          <w:color w:val="auto"/>
          <w:spacing w:val="-2"/>
          <w:szCs w:val="21"/>
          <w:highlight w:val="none"/>
        </w:rPr>
        <w:t>正</w:t>
      </w:r>
      <w:r>
        <w:rPr>
          <w:rFonts w:hint="eastAsia" w:ascii="宋体" w:hAnsi="宋体" w:cs="宋体"/>
          <w:color w:val="auto"/>
          <w:szCs w:val="21"/>
          <w:highlight w:val="none"/>
        </w:rPr>
        <w:t>常进</w:t>
      </w:r>
      <w:r>
        <w:rPr>
          <w:rFonts w:hint="eastAsia" w:ascii="宋体" w:hAnsi="宋体" w:cs="宋体"/>
          <w:color w:val="auto"/>
          <w:spacing w:val="-2"/>
          <w:szCs w:val="21"/>
          <w:highlight w:val="none"/>
        </w:rPr>
        <w:t>行</w:t>
      </w:r>
      <w:r>
        <w:rPr>
          <w:rFonts w:hint="eastAsia" w:ascii="宋体" w:hAnsi="宋体" w:cs="宋体"/>
          <w:color w:val="auto"/>
          <w:szCs w:val="21"/>
          <w:highlight w:val="none"/>
        </w:rPr>
        <w:t>。</w:t>
      </w:r>
    </w:p>
    <w:p w14:paraId="793A9A65">
      <w:pPr>
        <w:spacing w:line="360" w:lineRule="auto"/>
        <w:ind w:left="237" w:right="-20"/>
        <w:jc w:val="left"/>
        <w:rPr>
          <w:rFonts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t>8.5 投诉</w:t>
      </w:r>
    </w:p>
    <w:p w14:paraId="407B5398">
      <w:pPr>
        <w:spacing w:line="360" w:lineRule="auto"/>
        <w:ind w:left="100" w:right="42" w:firstLine="420"/>
        <w:rPr>
          <w:rFonts w:ascii="宋体" w:hAnsi="宋体" w:cs="宋体"/>
          <w:color w:val="auto"/>
          <w:szCs w:val="21"/>
          <w:highlight w:val="none"/>
        </w:rPr>
      </w:pPr>
      <w:r>
        <w:rPr>
          <w:rFonts w:hint="eastAsia" w:ascii="宋体" w:hAnsi="宋体" w:cs="宋体"/>
          <w:color w:val="auto"/>
          <w:szCs w:val="21"/>
          <w:highlight w:val="none"/>
        </w:rPr>
        <w:t>8.5.1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利害</w:t>
      </w:r>
      <w:r>
        <w:rPr>
          <w:rFonts w:hint="eastAsia" w:ascii="宋体" w:hAnsi="宋体" w:cs="宋体"/>
          <w:color w:val="auto"/>
          <w:szCs w:val="21"/>
          <w:highlight w:val="none"/>
        </w:rPr>
        <w:t>关系</w:t>
      </w:r>
      <w:r>
        <w:rPr>
          <w:rFonts w:hint="eastAsia" w:ascii="宋体" w:hAnsi="宋体" w:cs="宋体"/>
          <w:color w:val="auto"/>
          <w:spacing w:val="-2"/>
          <w:szCs w:val="21"/>
          <w:highlight w:val="none"/>
        </w:rPr>
        <w:t>人</w:t>
      </w:r>
      <w:r>
        <w:rPr>
          <w:rFonts w:hint="eastAsia" w:ascii="宋体" w:hAnsi="宋体" w:cs="宋体"/>
          <w:color w:val="auto"/>
          <w:szCs w:val="21"/>
          <w:highlight w:val="none"/>
        </w:rPr>
        <w:t>认</w:t>
      </w:r>
      <w:r>
        <w:rPr>
          <w:rFonts w:hint="eastAsia" w:ascii="宋体" w:hAnsi="宋体" w:cs="宋体"/>
          <w:color w:val="auto"/>
          <w:spacing w:val="-2"/>
          <w:szCs w:val="21"/>
          <w:highlight w:val="none"/>
        </w:rPr>
        <w:t>为</w:t>
      </w:r>
      <w:r>
        <w:rPr>
          <w:rFonts w:hint="eastAsia" w:ascii="宋体" w:hAnsi="宋体" w:cs="宋体"/>
          <w:color w:val="auto"/>
          <w:szCs w:val="21"/>
          <w:highlight w:val="none"/>
        </w:rPr>
        <w:t>招</w:t>
      </w:r>
      <w:r>
        <w:rPr>
          <w:rFonts w:hint="eastAsia" w:ascii="宋体" w:hAnsi="宋体" w:cs="宋体"/>
          <w:color w:val="auto"/>
          <w:spacing w:val="-2"/>
          <w:szCs w:val="21"/>
          <w:highlight w:val="none"/>
        </w:rPr>
        <w:t>标</w:t>
      </w:r>
      <w:r>
        <w:rPr>
          <w:rFonts w:hint="eastAsia" w:ascii="宋体" w:hAnsi="宋体" w:cs="宋体"/>
          <w:color w:val="auto"/>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zCs w:val="21"/>
          <w:highlight w:val="none"/>
        </w:rPr>
        <w:t>活</w:t>
      </w:r>
      <w:r>
        <w:rPr>
          <w:rFonts w:hint="eastAsia" w:ascii="宋体" w:hAnsi="宋体" w:cs="宋体"/>
          <w:color w:val="auto"/>
          <w:spacing w:val="-2"/>
          <w:szCs w:val="21"/>
          <w:highlight w:val="none"/>
        </w:rPr>
        <w:t>动</w:t>
      </w:r>
      <w:r>
        <w:rPr>
          <w:rFonts w:hint="eastAsia" w:ascii="宋体" w:hAnsi="宋体" w:cs="宋体"/>
          <w:color w:val="auto"/>
          <w:szCs w:val="21"/>
          <w:highlight w:val="none"/>
        </w:rPr>
        <w:t>不符</w:t>
      </w:r>
      <w:r>
        <w:rPr>
          <w:rFonts w:hint="eastAsia" w:ascii="宋体" w:hAnsi="宋体" w:cs="宋体"/>
          <w:color w:val="auto"/>
          <w:spacing w:val="-2"/>
          <w:szCs w:val="21"/>
          <w:highlight w:val="none"/>
        </w:rPr>
        <w:t>合</w:t>
      </w:r>
      <w:r>
        <w:rPr>
          <w:rFonts w:hint="eastAsia" w:ascii="宋体" w:hAnsi="宋体" w:cs="宋体"/>
          <w:color w:val="auto"/>
          <w:szCs w:val="21"/>
          <w:highlight w:val="none"/>
        </w:rPr>
        <w:t>法</w:t>
      </w:r>
      <w:r>
        <w:rPr>
          <w:rFonts w:hint="eastAsia" w:ascii="宋体" w:hAnsi="宋体" w:cs="宋体"/>
          <w:color w:val="auto"/>
          <w:spacing w:val="-2"/>
          <w:szCs w:val="21"/>
          <w:highlight w:val="none"/>
        </w:rPr>
        <w:t>律</w:t>
      </w:r>
      <w:r>
        <w:rPr>
          <w:rFonts w:hint="eastAsia" w:ascii="宋体" w:hAnsi="宋体" w:cs="宋体"/>
          <w:color w:val="auto"/>
          <w:spacing w:val="-38"/>
          <w:szCs w:val="21"/>
          <w:highlight w:val="none"/>
        </w:rPr>
        <w:t>、</w:t>
      </w:r>
      <w:r>
        <w:rPr>
          <w:rFonts w:hint="eastAsia" w:ascii="宋体" w:hAnsi="宋体" w:cs="宋体"/>
          <w:color w:val="auto"/>
          <w:spacing w:val="-2"/>
          <w:szCs w:val="21"/>
          <w:highlight w:val="none"/>
        </w:rPr>
        <w:t>行</w:t>
      </w:r>
      <w:r>
        <w:rPr>
          <w:rFonts w:hint="eastAsia" w:ascii="宋体" w:hAnsi="宋体" w:cs="宋体"/>
          <w:color w:val="auto"/>
          <w:szCs w:val="21"/>
          <w:highlight w:val="none"/>
        </w:rPr>
        <w:t>政</w:t>
      </w:r>
      <w:r>
        <w:rPr>
          <w:rFonts w:hint="eastAsia" w:ascii="宋体" w:hAnsi="宋体" w:cs="宋体"/>
          <w:color w:val="auto"/>
          <w:spacing w:val="-2"/>
          <w:szCs w:val="21"/>
          <w:highlight w:val="none"/>
        </w:rPr>
        <w:t>法</w:t>
      </w:r>
      <w:r>
        <w:rPr>
          <w:rFonts w:hint="eastAsia" w:ascii="宋体" w:hAnsi="宋体" w:cs="宋体"/>
          <w:color w:val="auto"/>
          <w:szCs w:val="21"/>
          <w:highlight w:val="none"/>
        </w:rPr>
        <w:t>规</w:t>
      </w:r>
      <w:r>
        <w:rPr>
          <w:rFonts w:hint="eastAsia" w:ascii="宋体" w:hAnsi="宋体" w:cs="宋体"/>
          <w:color w:val="auto"/>
          <w:spacing w:val="-2"/>
          <w:szCs w:val="21"/>
          <w:highlight w:val="none"/>
        </w:rPr>
        <w:t>规</w:t>
      </w:r>
      <w:r>
        <w:rPr>
          <w:rFonts w:hint="eastAsia" w:ascii="宋体" w:hAnsi="宋体" w:cs="宋体"/>
          <w:color w:val="auto"/>
          <w:szCs w:val="21"/>
          <w:highlight w:val="none"/>
        </w:rPr>
        <w:t>定的</w:t>
      </w:r>
      <w:r>
        <w:rPr>
          <w:rFonts w:hint="eastAsia" w:ascii="宋体" w:hAnsi="宋体" w:cs="宋体"/>
          <w:color w:val="auto"/>
          <w:spacing w:val="-41"/>
          <w:szCs w:val="21"/>
          <w:highlight w:val="none"/>
        </w:rPr>
        <w:t>，</w:t>
      </w:r>
      <w:r>
        <w:rPr>
          <w:rFonts w:hint="eastAsia" w:ascii="宋体" w:hAnsi="宋体" w:cs="宋体"/>
          <w:color w:val="auto"/>
          <w:szCs w:val="21"/>
          <w:highlight w:val="none"/>
        </w:rPr>
        <w:t>可</w:t>
      </w:r>
      <w:r>
        <w:rPr>
          <w:rFonts w:hint="eastAsia" w:ascii="宋体" w:hAnsi="宋体" w:cs="宋体"/>
          <w:color w:val="auto"/>
          <w:spacing w:val="-2"/>
          <w:szCs w:val="21"/>
          <w:highlight w:val="none"/>
        </w:rPr>
        <w:t>以</w:t>
      </w:r>
      <w:r>
        <w:rPr>
          <w:rFonts w:hint="eastAsia" w:ascii="宋体" w:hAnsi="宋体" w:cs="宋体"/>
          <w:color w:val="auto"/>
          <w:szCs w:val="21"/>
          <w:highlight w:val="none"/>
        </w:rPr>
        <w:t>自知道</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应</w:t>
      </w:r>
      <w:r>
        <w:rPr>
          <w:rFonts w:hint="eastAsia" w:ascii="宋体" w:hAnsi="宋体" w:cs="宋体"/>
          <w:color w:val="auto"/>
          <w:szCs w:val="21"/>
          <w:highlight w:val="none"/>
        </w:rPr>
        <w:t>当</w:t>
      </w:r>
      <w:r>
        <w:rPr>
          <w:rFonts w:hint="eastAsia" w:ascii="宋体" w:hAnsi="宋体" w:cs="宋体"/>
          <w:color w:val="auto"/>
          <w:spacing w:val="-2"/>
          <w:szCs w:val="21"/>
          <w:highlight w:val="none"/>
        </w:rPr>
        <w:t>知</w:t>
      </w:r>
      <w:r>
        <w:rPr>
          <w:rFonts w:hint="eastAsia" w:ascii="宋体" w:hAnsi="宋体" w:cs="宋体"/>
          <w:color w:val="auto"/>
          <w:szCs w:val="21"/>
          <w:highlight w:val="none"/>
        </w:rPr>
        <w:t>道</w:t>
      </w:r>
      <w:r>
        <w:rPr>
          <w:rFonts w:hint="eastAsia" w:ascii="宋体" w:hAnsi="宋体" w:cs="宋体"/>
          <w:color w:val="auto"/>
          <w:spacing w:val="-2"/>
          <w:szCs w:val="21"/>
          <w:highlight w:val="none"/>
        </w:rPr>
        <w:t>之日</w:t>
      </w:r>
      <w:r>
        <w:rPr>
          <w:rFonts w:hint="eastAsia" w:ascii="宋体" w:hAnsi="宋体" w:cs="宋体"/>
          <w:color w:val="auto"/>
          <w:szCs w:val="21"/>
          <w:highlight w:val="none"/>
        </w:rPr>
        <w:t xml:space="preserve">起10 </w:t>
      </w:r>
      <w:r>
        <w:rPr>
          <w:rFonts w:hint="eastAsia" w:ascii="宋体" w:hAnsi="宋体" w:cs="宋体"/>
          <w:color w:val="auto"/>
          <w:spacing w:val="-2"/>
          <w:szCs w:val="21"/>
          <w:highlight w:val="none"/>
        </w:rPr>
        <w:t>日</w:t>
      </w:r>
      <w:r>
        <w:rPr>
          <w:rFonts w:hint="eastAsia" w:ascii="宋体" w:hAnsi="宋体" w:cs="宋体"/>
          <w:color w:val="auto"/>
          <w:szCs w:val="21"/>
          <w:highlight w:val="none"/>
        </w:rPr>
        <w:t>内</w:t>
      </w:r>
      <w:r>
        <w:rPr>
          <w:rFonts w:hint="eastAsia" w:ascii="宋体" w:hAnsi="宋体" w:cs="宋体"/>
          <w:color w:val="auto"/>
          <w:spacing w:val="-2"/>
          <w:szCs w:val="21"/>
          <w:highlight w:val="none"/>
        </w:rPr>
        <w:t>向</w:t>
      </w:r>
      <w:r>
        <w:rPr>
          <w:rFonts w:hint="eastAsia" w:ascii="宋体" w:hAnsi="宋体" w:cs="宋体"/>
          <w:color w:val="auto"/>
          <w:szCs w:val="21"/>
          <w:highlight w:val="none"/>
        </w:rPr>
        <w:t>有</w:t>
      </w:r>
      <w:r>
        <w:rPr>
          <w:rFonts w:hint="eastAsia" w:ascii="宋体" w:hAnsi="宋体" w:cs="宋体"/>
          <w:color w:val="auto"/>
          <w:spacing w:val="-2"/>
          <w:szCs w:val="21"/>
          <w:highlight w:val="none"/>
        </w:rPr>
        <w:t>关</w:t>
      </w:r>
      <w:r>
        <w:rPr>
          <w:rFonts w:hint="eastAsia" w:ascii="宋体" w:hAnsi="宋体" w:cs="宋体"/>
          <w:color w:val="auto"/>
          <w:szCs w:val="21"/>
          <w:highlight w:val="none"/>
        </w:rPr>
        <w:t>行</w:t>
      </w:r>
      <w:r>
        <w:rPr>
          <w:rFonts w:hint="eastAsia" w:ascii="宋体" w:hAnsi="宋体" w:cs="宋体"/>
          <w:color w:val="auto"/>
          <w:spacing w:val="-2"/>
          <w:szCs w:val="21"/>
          <w:highlight w:val="none"/>
        </w:rPr>
        <w:t>政</w:t>
      </w:r>
      <w:r>
        <w:rPr>
          <w:rFonts w:hint="eastAsia" w:ascii="宋体" w:hAnsi="宋体" w:cs="宋体"/>
          <w:color w:val="auto"/>
          <w:szCs w:val="21"/>
          <w:highlight w:val="none"/>
        </w:rPr>
        <w:t>监</w:t>
      </w:r>
      <w:r>
        <w:rPr>
          <w:rFonts w:hint="eastAsia" w:ascii="宋体" w:hAnsi="宋体" w:cs="宋体"/>
          <w:color w:val="auto"/>
          <w:spacing w:val="-2"/>
          <w:szCs w:val="21"/>
          <w:highlight w:val="none"/>
        </w:rPr>
        <w:t>督部</w:t>
      </w:r>
      <w:r>
        <w:rPr>
          <w:rFonts w:hint="eastAsia" w:ascii="宋体" w:hAnsi="宋体" w:cs="宋体"/>
          <w:color w:val="auto"/>
          <w:szCs w:val="21"/>
          <w:highlight w:val="none"/>
        </w:rPr>
        <w:t>门投</w:t>
      </w:r>
      <w:r>
        <w:rPr>
          <w:rFonts w:hint="eastAsia" w:ascii="宋体" w:hAnsi="宋体" w:cs="宋体"/>
          <w:color w:val="auto"/>
          <w:spacing w:val="-2"/>
          <w:szCs w:val="21"/>
          <w:highlight w:val="none"/>
        </w:rPr>
        <w:t>诉</w:t>
      </w:r>
      <w:r>
        <w:rPr>
          <w:rFonts w:hint="eastAsia" w:ascii="宋体" w:hAnsi="宋体" w:cs="宋体"/>
          <w:color w:val="auto"/>
          <w:spacing w:val="-77"/>
          <w:szCs w:val="21"/>
          <w:highlight w:val="none"/>
        </w:rPr>
        <w:t>。</w:t>
      </w:r>
      <w:r>
        <w:rPr>
          <w:rFonts w:hint="eastAsia" w:ascii="宋体" w:hAnsi="宋体" w:cs="宋体"/>
          <w:color w:val="auto"/>
          <w:szCs w:val="21"/>
          <w:highlight w:val="none"/>
        </w:rPr>
        <w:t>投</w:t>
      </w:r>
      <w:r>
        <w:rPr>
          <w:rFonts w:hint="eastAsia" w:ascii="宋体" w:hAnsi="宋体" w:cs="宋体"/>
          <w:color w:val="auto"/>
          <w:spacing w:val="-2"/>
          <w:szCs w:val="21"/>
          <w:highlight w:val="none"/>
        </w:rPr>
        <w:t>诉</w:t>
      </w:r>
      <w:r>
        <w:rPr>
          <w:rFonts w:hint="eastAsia" w:ascii="宋体" w:hAnsi="宋体" w:cs="宋体"/>
          <w:color w:val="auto"/>
          <w:szCs w:val="21"/>
          <w:highlight w:val="none"/>
        </w:rPr>
        <w:t>应</w:t>
      </w:r>
      <w:r>
        <w:rPr>
          <w:rFonts w:hint="eastAsia" w:ascii="宋体" w:hAnsi="宋体" w:cs="宋体"/>
          <w:color w:val="auto"/>
          <w:spacing w:val="-2"/>
          <w:szCs w:val="21"/>
          <w:highlight w:val="none"/>
        </w:rPr>
        <w:t>当</w:t>
      </w:r>
      <w:r>
        <w:rPr>
          <w:rFonts w:hint="eastAsia" w:ascii="宋体" w:hAnsi="宋体" w:cs="宋体"/>
          <w:color w:val="auto"/>
          <w:szCs w:val="21"/>
          <w:highlight w:val="none"/>
        </w:rPr>
        <w:t>有</w:t>
      </w:r>
      <w:r>
        <w:rPr>
          <w:rFonts w:hint="eastAsia" w:ascii="宋体" w:hAnsi="宋体" w:cs="宋体"/>
          <w:color w:val="auto"/>
          <w:spacing w:val="-2"/>
          <w:szCs w:val="21"/>
          <w:highlight w:val="none"/>
        </w:rPr>
        <w:t>明</w:t>
      </w:r>
      <w:r>
        <w:rPr>
          <w:rFonts w:hint="eastAsia" w:ascii="宋体" w:hAnsi="宋体" w:cs="宋体"/>
          <w:color w:val="auto"/>
          <w:szCs w:val="21"/>
          <w:highlight w:val="none"/>
        </w:rPr>
        <w:t>确</w:t>
      </w:r>
      <w:r>
        <w:rPr>
          <w:rFonts w:hint="eastAsia" w:ascii="宋体" w:hAnsi="宋体" w:cs="宋体"/>
          <w:color w:val="auto"/>
          <w:spacing w:val="-2"/>
          <w:szCs w:val="21"/>
          <w:highlight w:val="none"/>
        </w:rPr>
        <w:t>的</w:t>
      </w:r>
      <w:r>
        <w:rPr>
          <w:rFonts w:hint="eastAsia" w:ascii="宋体" w:hAnsi="宋体" w:cs="宋体"/>
          <w:color w:val="auto"/>
          <w:szCs w:val="21"/>
          <w:highlight w:val="none"/>
        </w:rPr>
        <w:t>请求</w:t>
      </w:r>
      <w:r>
        <w:rPr>
          <w:rFonts w:hint="eastAsia" w:ascii="宋体" w:hAnsi="宋体" w:cs="宋体"/>
          <w:color w:val="auto"/>
          <w:spacing w:val="-2"/>
          <w:szCs w:val="21"/>
          <w:highlight w:val="none"/>
        </w:rPr>
        <w:t>和</w:t>
      </w:r>
      <w:r>
        <w:rPr>
          <w:rFonts w:hint="eastAsia" w:ascii="宋体" w:hAnsi="宋体" w:cs="宋体"/>
          <w:color w:val="auto"/>
          <w:szCs w:val="21"/>
          <w:highlight w:val="none"/>
        </w:rPr>
        <w:t>必</w:t>
      </w:r>
      <w:r>
        <w:rPr>
          <w:rFonts w:hint="eastAsia" w:ascii="宋体" w:hAnsi="宋体" w:cs="宋体"/>
          <w:color w:val="auto"/>
          <w:spacing w:val="-2"/>
          <w:szCs w:val="21"/>
          <w:highlight w:val="none"/>
        </w:rPr>
        <w:t>要</w:t>
      </w:r>
      <w:r>
        <w:rPr>
          <w:rFonts w:hint="eastAsia" w:ascii="宋体" w:hAnsi="宋体" w:cs="宋体"/>
          <w:color w:val="auto"/>
          <w:szCs w:val="21"/>
          <w:highlight w:val="none"/>
        </w:rPr>
        <w:t>的证明材</w:t>
      </w:r>
      <w:r>
        <w:rPr>
          <w:rFonts w:hint="eastAsia" w:ascii="宋体" w:hAnsi="宋体" w:cs="宋体"/>
          <w:color w:val="auto"/>
          <w:spacing w:val="-2"/>
          <w:szCs w:val="21"/>
          <w:highlight w:val="none"/>
        </w:rPr>
        <w:t>料</w:t>
      </w:r>
      <w:r>
        <w:rPr>
          <w:rFonts w:hint="eastAsia" w:ascii="宋体" w:hAnsi="宋体" w:cs="宋体"/>
          <w:color w:val="auto"/>
          <w:szCs w:val="21"/>
          <w:highlight w:val="none"/>
        </w:rPr>
        <w:t>。</w:t>
      </w:r>
    </w:p>
    <w:p w14:paraId="791C30F2">
      <w:pPr>
        <w:spacing w:before="10" w:line="360" w:lineRule="auto"/>
        <w:ind w:left="100" w:right="41" w:firstLine="420"/>
        <w:rPr>
          <w:rFonts w:ascii="宋体" w:hAnsi="宋体" w:cs="宋体"/>
          <w:color w:val="auto"/>
          <w:szCs w:val="21"/>
          <w:highlight w:val="none"/>
        </w:rPr>
      </w:pPr>
      <w:r>
        <w:rPr>
          <w:rFonts w:hint="eastAsia" w:ascii="宋体" w:hAnsi="宋体" w:cs="宋体"/>
          <w:color w:val="auto"/>
          <w:szCs w:val="21"/>
          <w:highlight w:val="none"/>
        </w:rPr>
        <w:t>8.5.2 投</w:t>
      </w:r>
      <w:r>
        <w:rPr>
          <w:rFonts w:hint="eastAsia" w:ascii="宋体" w:hAnsi="宋体" w:cs="宋体"/>
          <w:color w:val="auto"/>
          <w:spacing w:val="-2"/>
          <w:szCs w:val="21"/>
          <w:highlight w:val="none"/>
        </w:rPr>
        <w:t>标</w:t>
      </w:r>
      <w:r>
        <w:rPr>
          <w:rFonts w:hint="eastAsia" w:ascii="宋体" w:hAnsi="宋体" w:cs="宋体"/>
          <w:color w:val="auto"/>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zCs w:val="21"/>
          <w:highlight w:val="none"/>
        </w:rPr>
        <w:t>者</w:t>
      </w:r>
      <w:r>
        <w:rPr>
          <w:rFonts w:hint="eastAsia" w:ascii="宋体" w:hAnsi="宋体" w:cs="宋体"/>
          <w:color w:val="auto"/>
          <w:spacing w:val="-2"/>
          <w:szCs w:val="21"/>
          <w:highlight w:val="none"/>
        </w:rPr>
        <w:t>其</w:t>
      </w:r>
      <w:r>
        <w:rPr>
          <w:rFonts w:hint="eastAsia" w:ascii="宋体" w:hAnsi="宋体" w:cs="宋体"/>
          <w:color w:val="auto"/>
          <w:szCs w:val="21"/>
          <w:highlight w:val="none"/>
        </w:rPr>
        <w:t>他</w:t>
      </w:r>
      <w:r>
        <w:rPr>
          <w:rFonts w:hint="eastAsia" w:ascii="宋体" w:hAnsi="宋体" w:cs="宋体"/>
          <w:color w:val="auto"/>
          <w:spacing w:val="-2"/>
          <w:szCs w:val="21"/>
          <w:highlight w:val="none"/>
        </w:rPr>
        <w:t>利害</w:t>
      </w:r>
      <w:r>
        <w:rPr>
          <w:rFonts w:hint="eastAsia" w:ascii="宋体" w:hAnsi="宋体" w:cs="宋体"/>
          <w:color w:val="auto"/>
          <w:szCs w:val="21"/>
          <w:highlight w:val="none"/>
        </w:rPr>
        <w:t>关系</w:t>
      </w:r>
      <w:r>
        <w:rPr>
          <w:rFonts w:hint="eastAsia" w:ascii="宋体" w:hAnsi="宋体" w:cs="宋体"/>
          <w:color w:val="auto"/>
          <w:spacing w:val="-2"/>
          <w:szCs w:val="21"/>
          <w:highlight w:val="none"/>
        </w:rPr>
        <w:t>人</w:t>
      </w:r>
      <w:r>
        <w:rPr>
          <w:rFonts w:hint="eastAsia" w:ascii="宋体" w:hAnsi="宋体" w:cs="宋体"/>
          <w:color w:val="auto"/>
          <w:szCs w:val="21"/>
          <w:highlight w:val="none"/>
        </w:rPr>
        <w:t>对</w:t>
      </w:r>
      <w:r>
        <w:rPr>
          <w:rFonts w:hint="eastAsia" w:ascii="宋体" w:hAnsi="宋体" w:cs="宋体"/>
          <w:color w:val="auto"/>
          <w:spacing w:val="-2"/>
          <w:szCs w:val="21"/>
          <w:highlight w:val="none"/>
        </w:rPr>
        <w:t>招</w:t>
      </w:r>
      <w:r>
        <w:rPr>
          <w:rFonts w:hint="eastAsia" w:ascii="宋体" w:hAnsi="宋体" w:cs="宋体"/>
          <w:color w:val="auto"/>
          <w:szCs w:val="21"/>
          <w:highlight w:val="none"/>
        </w:rPr>
        <w:t>标</w:t>
      </w:r>
      <w:r>
        <w:rPr>
          <w:rFonts w:hint="eastAsia" w:ascii="宋体" w:hAnsi="宋体" w:cs="宋体"/>
          <w:color w:val="auto"/>
          <w:spacing w:val="-2"/>
          <w:szCs w:val="21"/>
          <w:highlight w:val="none"/>
        </w:rPr>
        <w:t>文</w:t>
      </w:r>
      <w:r>
        <w:rPr>
          <w:rFonts w:hint="eastAsia" w:ascii="宋体" w:hAnsi="宋体" w:cs="宋体"/>
          <w:color w:val="auto"/>
          <w:szCs w:val="21"/>
          <w:highlight w:val="none"/>
        </w:rPr>
        <w:t>件</w:t>
      </w:r>
      <w:r>
        <w:rPr>
          <w:rFonts w:hint="eastAsia" w:ascii="宋体" w:hAnsi="宋体" w:cs="宋体"/>
          <w:color w:val="auto"/>
          <w:spacing w:val="-41"/>
          <w:szCs w:val="21"/>
          <w:highlight w:val="none"/>
        </w:rPr>
        <w:t>、</w:t>
      </w:r>
      <w:r>
        <w:rPr>
          <w:rFonts w:hint="eastAsia" w:ascii="宋体" w:hAnsi="宋体" w:cs="宋体"/>
          <w:color w:val="auto"/>
          <w:szCs w:val="21"/>
          <w:highlight w:val="none"/>
        </w:rPr>
        <w:t>开</w:t>
      </w:r>
      <w:r>
        <w:rPr>
          <w:rFonts w:hint="eastAsia" w:ascii="宋体" w:hAnsi="宋体" w:cs="宋体"/>
          <w:color w:val="auto"/>
          <w:spacing w:val="-2"/>
          <w:szCs w:val="21"/>
          <w:highlight w:val="none"/>
        </w:rPr>
        <w:t>标</w:t>
      </w:r>
      <w:r>
        <w:rPr>
          <w:rFonts w:hint="eastAsia" w:ascii="宋体" w:hAnsi="宋体" w:cs="宋体"/>
          <w:color w:val="auto"/>
          <w:szCs w:val="21"/>
          <w:highlight w:val="none"/>
        </w:rPr>
        <w:t>和评</w:t>
      </w:r>
      <w:r>
        <w:rPr>
          <w:rFonts w:hint="eastAsia" w:ascii="宋体" w:hAnsi="宋体" w:cs="宋体"/>
          <w:color w:val="auto"/>
          <w:spacing w:val="-2"/>
          <w:szCs w:val="21"/>
          <w:highlight w:val="none"/>
        </w:rPr>
        <w:t>标</w:t>
      </w:r>
      <w:r>
        <w:rPr>
          <w:rFonts w:hint="eastAsia" w:ascii="宋体" w:hAnsi="宋体" w:cs="宋体"/>
          <w:color w:val="auto"/>
          <w:szCs w:val="21"/>
          <w:highlight w:val="none"/>
        </w:rPr>
        <w:t>结</w:t>
      </w:r>
      <w:r>
        <w:rPr>
          <w:rFonts w:hint="eastAsia" w:ascii="宋体" w:hAnsi="宋体" w:cs="宋体"/>
          <w:color w:val="auto"/>
          <w:spacing w:val="-2"/>
          <w:szCs w:val="21"/>
          <w:highlight w:val="none"/>
        </w:rPr>
        <w:t>果</w:t>
      </w:r>
      <w:r>
        <w:rPr>
          <w:rFonts w:hint="eastAsia" w:ascii="宋体" w:hAnsi="宋体" w:cs="宋体"/>
          <w:color w:val="auto"/>
          <w:szCs w:val="21"/>
          <w:highlight w:val="none"/>
        </w:rPr>
        <w:t>提</w:t>
      </w:r>
      <w:r>
        <w:rPr>
          <w:rFonts w:hint="eastAsia" w:ascii="宋体" w:hAnsi="宋体" w:cs="宋体"/>
          <w:color w:val="auto"/>
          <w:spacing w:val="-2"/>
          <w:szCs w:val="21"/>
          <w:highlight w:val="none"/>
        </w:rPr>
        <w:t>出</w:t>
      </w:r>
      <w:r>
        <w:rPr>
          <w:rFonts w:hint="eastAsia" w:ascii="宋体" w:hAnsi="宋体" w:cs="宋体"/>
          <w:color w:val="auto"/>
          <w:szCs w:val="21"/>
          <w:highlight w:val="none"/>
        </w:rPr>
        <w:t>投</w:t>
      </w:r>
      <w:r>
        <w:rPr>
          <w:rFonts w:hint="eastAsia" w:ascii="宋体" w:hAnsi="宋体" w:cs="宋体"/>
          <w:color w:val="auto"/>
          <w:spacing w:val="-2"/>
          <w:szCs w:val="21"/>
          <w:highlight w:val="none"/>
        </w:rPr>
        <w:t>诉</w:t>
      </w:r>
      <w:r>
        <w:rPr>
          <w:rFonts w:hint="eastAsia" w:ascii="宋体" w:hAnsi="宋体" w:cs="宋体"/>
          <w:color w:val="auto"/>
          <w:szCs w:val="21"/>
          <w:highlight w:val="none"/>
        </w:rPr>
        <w:t>的</w:t>
      </w:r>
      <w:r>
        <w:rPr>
          <w:rFonts w:hint="eastAsia" w:ascii="宋体" w:hAnsi="宋体" w:cs="宋体"/>
          <w:color w:val="auto"/>
          <w:spacing w:val="-41"/>
          <w:szCs w:val="21"/>
          <w:highlight w:val="none"/>
        </w:rPr>
        <w:t>，</w:t>
      </w:r>
      <w:r>
        <w:rPr>
          <w:rFonts w:hint="eastAsia" w:ascii="宋体" w:hAnsi="宋体" w:cs="宋体"/>
          <w:color w:val="auto"/>
          <w:szCs w:val="21"/>
          <w:highlight w:val="none"/>
        </w:rPr>
        <w:t>应当</w:t>
      </w:r>
      <w:r>
        <w:rPr>
          <w:rFonts w:hint="eastAsia" w:ascii="宋体" w:hAnsi="宋体" w:cs="宋体"/>
          <w:color w:val="auto"/>
          <w:spacing w:val="-2"/>
          <w:szCs w:val="21"/>
          <w:highlight w:val="none"/>
        </w:rPr>
        <w:t>按</w:t>
      </w:r>
      <w:r>
        <w:rPr>
          <w:rFonts w:hint="eastAsia" w:ascii="宋体" w:hAnsi="宋体" w:cs="宋体"/>
          <w:color w:val="auto"/>
          <w:szCs w:val="21"/>
          <w:highlight w:val="none"/>
        </w:rPr>
        <w:t>照</w:t>
      </w:r>
      <w:r>
        <w:rPr>
          <w:rFonts w:hint="eastAsia" w:ascii="宋体" w:hAnsi="宋体" w:cs="宋体"/>
          <w:color w:val="auto"/>
          <w:spacing w:val="-2"/>
          <w:szCs w:val="21"/>
          <w:highlight w:val="none"/>
        </w:rPr>
        <w:t>投</w:t>
      </w:r>
      <w:r>
        <w:rPr>
          <w:rFonts w:hint="eastAsia" w:ascii="宋体" w:hAnsi="宋体" w:cs="宋体"/>
          <w:color w:val="auto"/>
          <w:szCs w:val="21"/>
          <w:highlight w:val="none"/>
        </w:rPr>
        <w:t>标人须</w:t>
      </w:r>
      <w:r>
        <w:rPr>
          <w:rFonts w:hint="eastAsia" w:ascii="宋体" w:hAnsi="宋体" w:cs="宋体"/>
          <w:color w:val="auto"/>
          <w:spacing w:val="-2"/>
          <w:szCs w:val="21"/>
          <w:highlight w:val="none"/>
        </w:rPr>
        <w:t>知</w:t>
      </w:r>
      <w:r>
        <w:rPr>
          <w:rFonts w:hint="eastAsia" w:ascii="宋体" w:hAnsi="宋体" w:cs="宋体"/>
          <w:color w:val="auto"/>
          <w:szCs w:val="21"/>
          <w:highlight w:val="none"/>
        </w:rPr>
        <w:t>第2.4</w:t>
      </w:r>
      <w:r>
        <w:rPr>
          <w:rFonts w:hint="eastAsia" w:ascii="宋体" w:hAnsi="宋体" w:cs="宋体"/>
          <w:color w:val="auto"/>
          <w:spacing w:val="-2"/>
          <w:szCs w:val="21"/>
          <w:highlight w:val="none"/>
        </w:rPr>
        <w:t>款</w:t>
      </w:r>
      <w:r>
        <w:rPr>
          <w:rFonts w:hint="eastAsia" w:ascii="宋体" w:hAnsi="宋体" w:cs="宋体"/>
          <w:color w:val="auto"/>
          <w:spacing w:val="-106"/>
          <w:szCs w:val="21"/>
          <w:highlight w:val="none"/>
        </w:rPr>
        <w:t>、</w:t>
      </w:r>
      <w:r>
        <w:rPr>
          <w:rFonts w:hint="eastAsia" w:ascii="宋体" w:hAnsi="宋体" w:cs="宋体"/>
          <w:color w:val="auto"/>
          <w:szCs w:val="21"/>
          <w:highlight w:val="none"/>
        </w:rPr>
        <w:t>第5.3</w:t>
      </w:r>
      <w:r>
        <w:rPr>
          <w:rFonts w:hint="eastAsia" w:ascii="宋体" w:hAnsi="宋体" w:cs="宋体"/>
          <w:color w:val="auto"/>
          <w:spacing w:val="-2"/>
          <w:szCs w:val="21"/>
          <w:highlight w:val="none"/>
        </w:rPr>
        <w:t>款</w:t>
      </w:r>
      <w:r>
        <w:rPr>
          <w:rFonts w:hint="eastAsia" w:ascii="宋体" w:hAnsi="宋体" w:cs="宋体"/>
          <w:color w:val="auto"/>
          <w:szCs w:val="21"/>
          <w:highlight w:val="none"/>
        </w:rPr>
        <w:t>和第7.2</w:t>
      </w:r>
      <w:r>
        <w:rPr>
          <w:rFonts w:hint="eastAsia" w:ascii="宋体" w:hAnsi="宋体" w:cs="宋体"/>
          <w:color w:val="auto"/>
          <w:spacing w:val="-2"/>
          <w:szCs w:val="21"/>
          <w:highlight w:val="none"/>
        </w:rPr>
        <w:t>款</w:t>
      </w:r>
      <w:r>
        <w:rPr>
          <w:rFonts w:hint="eastAsia" w:ascii="宋体" w:hAnsi="宋体" w:cs="宋体"/>
          <w:color w:val="auto"/>
          <w:szCs w:val="21"/>
          <w:highlight w:val="none"/>
        </w:rPr>
        <w:t>的</w:t>
      </w:r>
      <w:r>
        <w:rPr>
          <w:rFonts w:hint="eastAsia" w:ascii="宋体" w:hAnsi="宋体" w:cs="宋体"/>
          <w:color w:val="auto"/>
          <w:spacing w:val="-2"/>
          <w:szCs w:val="21"/>
          <w:highlight w:val="none"/>
        </w:rPr>
        <w:t>规</w:t>
      </w:r>
      <w:r>
        <w:rPr>
          <w:rFonts w:hint="eastAsia" w:ascii="宋体" w:hAnsi="宋体" w:cs="宋体"/>
          <w:color w:val="auto"/>
          <w:szCs w:val="21"/>
          <w:highlight w:val="none"/>
        </w:rPr>
        <w:t>定</w:t>
      </w:r>
      <w:r>
        <w:rPr>
          <w:rFonts w:hint="eastAsia" w:ascii="宋体" w:hAnsi="宋体" w:cs="宋体"/>
          <w:color w:val="auto"/>
          <w:spacing w:val="-2"/>
          <w:szCs w:val="21"/>
          <w:highlight w:val="none"/>
        </w:rPr>
        <w:t>先</w:t>
      </w:r>
      <w:r>
        <w:rPr>
          <w:rFonts w:hint="eastAsia" w:ascii="宋体" w:hAnsi="宋体" w:cs="宋体"/>
          <w:color w:val="auto"/>
          <w:szCs w:val="21"/>
          <w:highlight w:val="none"/>
        </w:rPr>
        <w:t>向</w:t>
      </w:r>
      <w:r>
        <w:rPr>
          <w:rFonts w:hint="eastAsia" w:ascii="宋体" w:hAnsi="宋体" w:cs="宋体"/>
          <w:color w:val="auto"/>
          <w:spacing w:val="-2"/>
          <w:szCs w:val="21"/>
          <w:highlight w:val="none"/>
        </w:rPr>
        <w:t>招标</w:t>
      </w:r>
      <w:r>
        <w:rPr>
          <w:rFonts w:hint="eastAsia" w:ascii="宋体" w:hAnsi="宋体" w:cs="宋体"/>
          <w:color w:val="auto"/>
          <w:szCs w:val="21"/>
          <w:highlight w:val="none"/>
        </w:rPr>
        <w:t>人提</w:t>
      </w:r>
      <w:r>
        <w:rPr>
          <w:rFonts w:hint="eastAsia" w:ascii="宋体" w:hAnsi="宋体" w:cs="宋体"/>
          <w:color w:val="auto"/>
          <w:spacing w:val="-2"/>
          <w:szCs w:val="21"/>
          <w:highlight w:val="none"/>
        </w:rPr>
        <w:t>出</w:t>
      </w:r>
      <w:r>
        <w:rPr>
          <w:rFonts w:hint="eastAsia" w:ascii="宋体" w:hAnsi="宋体" w:cs="宋体"/>
          <w:color w:val="auto"/>
          <w:szCs w:val="21"/>
          <w:highlight w:val="none"/>
        </w:rPr>
        <w:t>异</w:t>
      </w:r>
      <w:r>
        <w:rPr>
          <w:rFonts w:hint="eastAsia" w:ascii="宋体" w:hAnsi="宋体" w:cs="宋体"/>
          <w:color w:val="auto"/>
          <w:spacing w:val="-2"/>
          <w:szCs w:val="21"/>
          <w:highlight w:val="none"/>
        </w:rPr>
        <w:t>议</w:t>
      </w:r>
      <w:r>
        <w:rPr>
          <w:rFonts w:hint="eastAsia" w:ascii="宋体" w:hAnsi="宋体" w:cs="宋体"/>
          <w:color w:val="auto"/>
          <w:spacing w:val="-106"/>
          <w:szCs w:val="21"/>
          <w:highlight w:val="none"/>
        </w:rPr>
        <w:t>。</w:t>
      </w:r>
      <w:r>
        <w:rPr>
          <w:rFonts w:hint="eastAsia" w:ascii="宋体" w:hAnsi="宋体" w:cs="宋体"/>
          <w:color w:val="auto"/>
          <w:spacing w:val="-2"/>
          <w:szCs w:val="21"/>
          <w:highlight w:val="none"/>
        </w:rPr>
        <w:t>异</w:t>
      </w:r>
      <w:r>
        <w:rPr>
          <w:rFonts w:hint="eastAsia" w:ascii="宋体" w:hAnsi="宋体" w:cs="宋体"/>
          <w:color w:val="auto"/>
          <w:szCs w:val="21"/>
          <w:highlight w:val="none"/>
        </w:rPr>
        <w:t>议</w:t>
      </w:r>
      <w:r>
        <w:rPr>
          <w:rFonts w:hint="eastAsia" w:ascii="宋体" w:hAnsi="宋体" w:cs="宋体"/>
          <w:color w:val="auto"/>
          <w:spacing w:val="-2"/>
          <w:szCs w:val="21"/>
          <w:highlight w:val="none"/>
        </w:rPr>
        <w:t>答</w:t>
      </w:r>
      <w:r>
        <w:rPr>
          <w:rFonts w:hint="eastAsia" w:ascii="宋体" w:hAnsi="宋体" w:cs="宋体"/>
          <w:color w:val="auto"/>
          <w:szCs w:val="21"/>
          <w:highlight w:val="none"/>
        </w:rPr>
        <w:t>复</w:t>
      </w:r>
      <w:r>
        <w:rPr>
          <w:rFonts w:hint="eastAsia" w:ascii="宋体" w:hAnsi="宋体" w:cs="宋体"/>
          <w:color w:val="auto"/>
          <w:spacing w:val="-2"/>
          <w:szCs w:val="21"/>
          <w:highlight w:val="none"/>
        </w:rPr>
        <w:t>期间</w:t>
      </w:r>
      <w:r>
        <w:rPr>
          <w:rFonts w:hint="eastAsia" w:ascii="宋体" w:hAnsi="宋体" w:cs="宋体"/>
          <w:color w:val="auto"/>
          <w:szCs w:val="21"/>
          <w:highlight w:val="none"/>
        </w:rPr>
        <w:t>不计</w:t>
      </w:r>
      <w:r>
        <w:rPr>
          <w:rFonts w:hint="eastAsia" w:ascii="宋体" w:hAnsi="宋体" w:cs="宋体"/>
          <w:color w:val="auto"/>
          <w:spacing w:val="-2"/>
          <w:szCs w:val="21"/>
          <w:highlight w:val="none"/>
        </w:rPr>
        <w:t>算</w:t>
      </w:r>
      <w:r>
        <w:rPr>
          <w:rFonts w:hint="eastAsia" w:ascii="宋体" w:hAnsi="宋体" w:cs="宋体"/>
          <w:color w:val="auto"/>
          <w:szCs w:val="21"/>
          <w:highlight w:val="none"/>
        </w:rPr>
        <w:t>在第8</w:t>
      </w:r>
      <w:r>
        <w:rPr>
          <w:rFonts w:hint="eastAsia" w:ascii="宋体" w:hAnsi="宋体" w:cs="宋体"/>
          <w:color w:val="auto"/>
          <w:spacing w:val="-2"/>
          <w:szCs w:val="21"/>
          <w:highlight w:val="none"/>
        </w:rPr>
        <w:t>.</w:t>
      </w:r>
      <w:r>
        <w:rPr>
          <w:rFonts w:hint="eastAsia" w:ascii="宋体" w:hAnsi="宋体" w:cs="宋体"/>
          <w:color w:val="auto"/>
          <w:szCs w:val="21"/>
          <w:highlight w:val="none"/>
        </w:rPr>
        <w:t>5.1 项规</w:t>
      </w:r>
      <w:r>
        <w:rPr>
          <w:rFonts w:hint="eastAsia" w:ascii="宋体" w:hAnsi="宋体" w:cs="宋体"/>
          <w:color w:val="auto"/>
          <w:spacing w:val="-2"/>
          <w:szCs w:val="21"/>
          <w:highlight w:val="none"/>
        </w:rPr>
        <w:t>定</w:t>
      </w:r>
      <w:r>
        <w:rPr>
          <w:rFonts w:hint="eastAsia" w:ascii="宋体" w:hAnsi="宋体" w:cs="宋体"/>
          <w:color w:val="auto"/>
          <w:szCs w:val="21"/>
          <w:highlight w:val="none"/>
        </w:rPr>
        <w:t>的</w:t>
      </w:r>
      <w:r>
        <w:rPr>
          <w:rFonts w:hint="eastAsia" w:ascii="宋体" w:hAnsi="宋体" w:cs="宋体"/>
          <w:color w:val="auto"/>
          <w:spacing w:val="-2"/>
          <w:szCs w:val="21"/>
          <w:highlight w:val="none"/>
        </w:rPr>
        <w:t>期</w:t>
      </w:r>
      <w:r>
        <w:rPr>
          <w:rFonts w:hint="eastAsia" w:ascii="宋体" w:hAnsi="宋体" w:cs="宋体"/>
          <w:color w:val="auto"/>
          <w:szCs w:val="21"/>
          <w:highlight w:val="none"/>
        </w:rPr>
        <w:t>限</w:t>
      </w:r>
      <w:r>
        <w:rPr>
          <w:rFonts w:hint="eastAsia" w:ascii="宋体" w:hAnsi="宋体" w:cs="宋体"/>
          <w:color w:val="auto"/>
          <w:spacing w:val="-2"/>
          <w:szCs w:val="21"/>
          <w:highlight w:val="none"/>
        </w:rPr>
        <w:t>内</w:t>
      </w:r>
      <w:r>
        <w:rPr>
          <w:rFonts w:hint="eastAsia" w:ascii="宋体" w:hAnsi="宋体" w:cs="宋体"/>
          <w:color w:val="auto"/>
          <w:szCs w:val="21"/>
          <w:highlight w:val="none"/>
        </w:rPr>
        <w:t>。</w:t>
      </w:r>
    </w:p>
    <w:p w14:paraId="373CD992">
      <w:pPr>
        <w:spacing w:before="1" w:line="360" w:lineRule="auto"/>
        <w:jc w:val="left"/>
        <w:rPr>
          <w:rFonts w:ascii="宋体" w:hAnsi="宋体" w:cs="宋体"/>
          <w:color w:val="auto"/>
          <w:sz w:val="11"/>
          <w:szCs w:val="11"/>
          <w:highlight w:val="none"/>
        </w:rPr>
      </w:pPr>
    </w:p>
    <w:p w14:paraId="0C10D8E8">
      <w:pPr>
        <w:spacing w:line="360" w:lineRule="auto"/>
        <w:ind w:left="237" w:right="-20"/>
        <w:jc w:val="left"/>
        <w:rPr>
          <w:rFonts w:ascii="宋体" w:hAnsi="宋体" w:cs="宋体"/>
          <w:b/>
          <w:bCs/>
          <w:color w:val="auto"/>
          <w:spacing w:val="1"/>
          <w:sz w:val="32"/>
          <w:szCs w:val="32"/>
          <w:highlight w:val="none"/>
        </w:rPr>
      </w:pPr>
      <w:r>
        <w:rPr>
          <w:rFonts w:hint="eastAsia" w:ascii="宋体" w:hAnsi="宋体" w:cs="宋体"/>
          <w:b/>
          <w:bCs/>
          <w:color w:val="auto"/>
          <w:spacing w:val="1"/>
          <w:sz w:val="32"/>
          <w:szCs w:val="32"/>
          <w:highlight w:val="none"/>
        </w:rPr>
        <w:t>9.是否采用电子招标投标</w:t>
      </w:r>
    </w:p>
    <w:p w14:paraId="6C2EBACE">
      <w:pPr>
        <w:spacing w:line="360" w:lineRule="auto"/>
        <w:ind w:left="520" w:right="-20"/>
        <w:jc w:val="left"/>
        <w:rPr>
          <w:rFonts w:ascii="宋体" w:hAnsi="宋体" w:cs="宋体"/>
          <w:color w:val="auto"/>
          <w:sz w:val="14"/>
          <w:szCs w:val="14"/>
          <w:highlight w:val="none"/>
        </w:rPr>
      </w:pPr>
      <w:r>
        <w:rPr>
          <w:rFonts w:hint="eastAsia" w:ascii="宋体" w:hAnsi="宋体" w:cs="宋体"/>
          <w:color w:val="auto"/>
          <w:szCs w:val="21"/>
          <w:highlight w:val="none"/>
        </w:rPr>
        <w:t>本招</w:t>
      </w:r>
      <w:r>
        <w:rPr>
          <w:rFonts w:hint="eastAsia" w:ascii="宋体" w:hAnsi="宋体" w:cs="宋体"/>
          <w:color w:val="auto"/>
          <w:spacing w:val="-2"/>
          <w:szCs w:val="21"/>
          <w:highlight w:val="none"/>
        </w:rPr>
        <w:t>标</w:t>
      </w:r>
      <w:r>
        <w:rPr>
          <w:rFonts w:hint="eastAsia" w:ascii="宋体" w:hAnsi="宋体" w:cs="宋体"/>
          <w:color w:val="auto"/>
          <w:szCs w:val="21"/>
          <w:highlight w:val="none"/>
        </w:rPr>
        <w:t>项</w:t>
      </w:r>
      <w:r>
        <w:rPr>
          <w:rFonts w:hint="eastAsia" w:ascii="宋体" w:hAnsi="宋体" w:cs="宋体"/>
          <w:color w:val="auto"/>
          <w:spacing w:val="-2"/>
          <w:szCs w:val="21"/>
          <w:highlight w:val="none"/>
        </w:rPr>
        <w:t>目</w:t>
      </w:r>
      <w:r>
        <w:rPr>
          <w:rFonts w:hint="eastAsia" w:ascii="宋体" w:hAnsi="宋体" w:cs="宋体"/>
          <w:color w:val="auto"/>
          <w:szCs w:val="21"/>
          <w:highlight w:val="none"/>
        </w:rPr>
        <w:t>是</w:t>
      </w:r>
      <w:r>
        <w:rPr>
          <w:rFonts w:hint="eastAsia" w:ascii="宋体" w:hAnsi="宋体" w:cs="宋体"/>
          <w:color w:val="auto"/>
          <w:spacing w:val="-2"/>
          <w:szCs w:val="21"/>
          <w:highlight w:val="none"/>
        </w:rPr>
        <w:t>否</w:t>
      </w:r>
      <w:r>
        <w:rPr>
          <w:rFonts w:hint="eastAsia" w:ascii="宋体" w:hAnsi="宋体" w:cs="宋体"/>
          <w:color w:val="auto"/>
          <w:szCs w:val="21"/>
          <w:highlight w:val="none"/>
        </w:rPr>
        <w:t>采</w:t>
      </w:r>
      <w:r>
        <w:rPr>
          <w:rFonts w:hint="eastAsia" w:ascii="宋体" w:hAnsi="宋体" w:cs="宋体"/>
          <w:color w:val="auto"/>
          <w:spacing w:val="-2"/>
          <w:szCs w:val="21"/>
          <w:highlight w:val="none"/>
        </w:rPr>
        <w:t>用</w:t>
      </w:r>
      <w:r>
        <w:rPr>
          <w:rFonts w:hint="eastAsia" w:ascii="宋体" w:hAnsi="宋体" w:cs="宋体"/>
          <w:color w:val="auto"/>
          <w:szCs w:val="21"/>
          <w:highlight w:val="none"/>
        </w:rPr>
        <w:t>电</w:t>
      </w:r>
      <w:r>
        <w:rPr>
          <w:rFonts w:hint="eastAsia" w:ascii="宋体" w:hAnsi="宋体" w:cs="宋体"/>
          <w:color w:val="auto"/>
          <w:spacing w:val="-2"/>
          <w:szCs w:val="21"/>
          <w:highlight w:val="none"/>
        </w:rPr>
        <w:t>子</w:t>
      </w:r>
      <w:r>
        <w:rPr>
          <w:rFonts w:hint="eastAsia" w:ascii="宋体" w:hAnsi="宋体" w:cs="宋体"/>
          <w:color w:val="auto"/>
          <w:szCs w:val="21"/>
          <w:highlight w:val="none"/>
        </w:rPr>
        <w:t>招标</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方</w:t>
      </w:r>
      <w:r>
        <w:rPr>
          <w:rFonts w:hint="eastAsia" w:ascii="宋体" w:hAnsi="宋体" w:cs="宋体"/>
          <w:color w:val="auto"/>
          <w:szCs w:val="21"/>
          <w:highlight w:val="none"/>
        </w:rPr>
        <w:t>式</w:t>
      </w:r>
      <w:r>
        <w:rPr>
          <w:rFonts w:hint="eastAsia" w:ascii="宋体" w:hAnsi="宋体" w:cs="宋体"/>
          <w:color w:val="auto"/>
          <w:spacing w:val="-2"/>
          <w:szCs w:val="21"/>
          <w:highlight w:val="none"/>
        </w:rPr>
        <w:t>，</w:t>
      </w:r>
      <w:r>
        <w:rPr>
          <w:rFonts w:hint="eastAsia" w:ascii="宋体" w:hAnsi="宋体" w:cs="宋体"/>
          <w:color w:val="auto"/>
          <w:szCs w:val="21"/>
          <w:highlight w:val="none"/>
        </w:rPr>
        <w:t>见</w:t>
      </w:r>
      <w:r>
        <w:rPr>
          <w:rFonts w:hint="eastAsia" w:ascii="宋体" w:hAnsi="宋体" w:cs="宋体"/>
          <w:color w:val="auto"/>
          <w:spacing w:val="-2"/>
          <w:szCs w:val="21"/>
          <w:highlight w:val="none"/>
        </w:rPr>
        <w:t>投</w:t>
      </w:r>
      <w:r>
        <w:rPr>
          <w:rFonts w:hint="eastAsia" w:ascii="宋体" w:hAnsi="宋体" w:cs="宋体"/>
          <w:color w:val="auto"/>
          <w:szCs w:val="21"/>
          <w:highlight w:val="none"/>
        </w:rPr>
        <w:t>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须知</w:t>
      </w:r>
      <w:r>
        <w:rPr>
          <w:rFonts w:hint="eastAsia" w:ascii="宋体" w:hAnsi="宋体" w:cs="宋体"/>
          <w:color w:val="auto"/>
          <w:spacing w:val="-2"/>
          <w:szCs w:val="21"/>
          <w:highlight w:val="none"/>
        </w:rPr>
        <w:t>前</w:t>
      </w:r>
      <w:r>
        <w:rPr>
          <w:rFonts w:hint="eastAsia" w:ascii="宋体" w:hAnsi="宋体" w:cs="宋体"/>
          <w:color w:val="auto"/>
          <w:szCs w:val="21"/>
          <w:highlight w:val="none"/>
        </w:rPr>
        <w:t>附</w:t>
      </w:r>
      <w:r>
        <w:rPr>
          <w:rFonts w:hint="eastAsia" w:ascii="宋体" w:hAnsi="宋体" w:cs="宋体"/>
          <w:color w:val="auto"/>
          <w:spacing w:val="-2"/>
          <w:szCs w:val="21"/>
          <w:highlight w:val="none"/>
        </w:rPr>
        <w:t>表</w:t>
      </w:r>
      <w:r>
        <w:rPr>
          <w:rFonts w:hint="eastAsia" w:ascii="宋体" w:hAnsi="宋体" w:cs="宋体"/>
          <w:color w:val="auto"/>
          <w:szCs w:val="21"/>
          <w:highlight w:val="none"/>
        </w:rPr>
        <w:t>。</w:t>
      </w:r>
    </w:p>
    <w:p w14:paraId="1A6DBB43">
      <w:pPr>
        <w:spacing w:line="360" w:lineRule="auto"/>
        <w:ind w:left="237" w:right="-20"/>
        <w:jc w:val="left"/>
        <w:rPr>
          <w:rFonts w:ascii="宋体" w:hAnsi="宋体" w:cs="宋体"/>
          <w:b/>
          <w:bCs/>
          <w:color w:val="auto"/>
          <w:spacing w:val="1"/>
          <w:sz w:val="32"/>
          <w:szCs w:val="32"/>
          <w:highlight w:val="none"/>
        </w:rPr>
      </w:pPr>
      <w:r>
        <w:rPr>
          <w:rFonts w:hint="eastAsia" w:ascii="宋体" w:hAnsi="宋体" w:cs="宋体"/>
          <w:b/>
          <w:bCs/>
          <w:color w:val="auto"/>
          <w:spacing w:val="1"/>
          <w:sz w:val="32"/>
          <w:szCs w:val="32"/>
          <w:highlight w:val="none"/>
        </w:rPr>
        <w:t>10.需要补充的其他内容</w:t>
      </w:r>
    </w:p>
    <w:p w14:paraId="10B6640D">
      <w:pPr>
        <w:spacing w:line="360" w:lineRule="auto"/>
        <w:ind w:left="520" w:right="-20"/>
        <w:jc w:val="left"/>
        <w:rPr>
          <w:rFonts w:hint="eastAsia" w:ascii="宋体" w:hAnsi="宋体" w:eastAsia="宋体" w:cs="宋体"/>
          <w:color w:val="auto"/>
          <w:highlight w:val="none"/>
          <w:lang w:val="en-US" w:eastAsia="zh-CN"/>
        </w:rPr>
        <w:sectPr>
          <w:pgSz w:w="11905" w:h="16838"/>
          <w:pgMar w:top="1440" w:right="1440" w:bottom="1440" w:left="1440" w:header="850" w:footer="794" w:gutter="0"/>
          <w:cols w:space="720" w:num="1"/>
          <w:docGrid w:type="lines" w:linePitch="325" w:charSpace="0"/>
        </w:sectPr>
      </w:pPr>
      <w:r>
        <w:rPr>
          <w:rFonts w:hint="eastAsia" w:ascii="宋体" w:hAnsi="宋体" w:cs="宋体"/>
          <w:color w:val="auto"/>
          <w:szCs w:val="21"/>
          <w:highlight w:val="none"/>
        </w:rPr>
        <w:t>需要</w:t>
      </w:r>
      <w:r>
        <w:rPr>
          <w:rFonts w:hint="eastAsia" w:ascii="宋体" w:hAnsi="宋体" w:cs="宋体"/>
          <w:color w:val="auto"/>
          <w:spacing w:val="-2"/>
          <w:szCs w:val="21"/>
          <w:highlight w:val="none"/>
        </w:rPr>
        <w:t>补</w:t>
      </w:r>
      <w:r>
        <w:rPr>
          <w:rFonts w:hint="eastAsia" w:ascii="宋体" w:hAnsi="宋体" w:cs="宋体"/>
          <w:color w:val="auto"/>
          <w:szCs w:val="21"/>
          <w:highlight w:val="none"/>
        </w:rPr>
        <w:t>充</w:t>
      </w:r>
      <w:r>
        <w:rPr>
          <w:rFonts w:hint="eastAsia" w:ascii="宋体" w:hAnsi="宋体" w:cs="宋体"/>
          <w:color w:val="auto"/>
          <w:spacing w:val="-2"/>
          <w:szCs w:val="21"/>
          <w:highlight w:val="none"/>
        </w:rPr>
        <w:t>的</w:t>
      </w:r>
      <w:r>
        <w:rPr>
          <w:rFonts w:hint="eastAsia" w:ascii="宋体" w:hAnsi="宋体" w:cs="宋体"/>
          <w:color w:val="auto"/>
          <w:szCs w:val="21"/>
          <w:highlight w:val="none"/>
        </w:rPr>
        <w:t>其</w:t>
      </w:r>
      <w:r>
        <w:rPr>
          <w:rFonts w:hint="eastAsia" w:ascii="宋体" w:hAnsi="宋体" w:cs="宋体"/>
          <w:color w:val="auto"/>
          <w:spacing w:val="-2"/>
          <w:szCs w:val="21"/>
          <w:highlight w:val="none"/>
        </w:rPr>
        <w:t>他</w:t>
      </w:r>
      <w:r>
        <w:rPr>
          <w:rFonts w:hint="eastAsia" w:ascii="宋体" w:hAnsi="宋体" w:cs="宋体"/>
          <w:color w:val="auto"/>
          <w:szCs w:val="21"/>
          <w:highlight w:val="none"/>
        </w:rPr>
        <w:t>内</w:t>
      </w:r>
      <w:r>
        <w:rPr>
          <w:rFonts w:hint="eastAsia" w:ascii="宋体" w:hAnsi="宋体" w:cs="宋体"/>
          <w:color w:val="auto"/>
          <w:spacing w:val="-2"/>
          <w:szCs w:val="21"/>
          <w:highlight w:val="none"/>
        </w:rPr>
        <w:t>容</w:t>
      </w:r>
      <w:r>
        <w:rPr>
          <w:rFonts w:hint="eastAsia" w:ascii="宋体" w:hAnsi="宋体" w:cs="宋体"/>
          <w:color w:val="auto"/>
          <w:szCs w:val="21"/>
          <w:highlight w:val="none"/>
        </w:rPr>
        <w:t>：</w:t>
      </w:r>
      <w:r>
        <w:rPr>
          <w:rFonts w:hint="eastAsia" w:ascii="宋体" w:hAnsi="宋体" w:cs="宋体"/>
          <w:color w:val="auto"/>
          <w:spacing w:val="-2"/>
          <w:szCs w:val="21"/>
          <w:highlight w:val="none"/>
        </w:rPr>
        <w:t>见</w:t>
      </w:r>
      <w:r>
        <w:rPr>
          <w:rFonts w:hint="eastAsia" w:ascii="宋体" w:hAnsi="宋体" w:cs="宋体"/>
          <w:color w:val="auto"/>
          <w:szCs w:val="21"/>
          <w:highlight w:val="none"/>
        </w:rPr>
        <w:t>投标</w:t>
      </w:r>
      <w:r>
        <w:rPr>
          <w:rFonts w:hint="eastAsia" w:ascii="宋体" w:hAnsi="宋体" w:cs="宋体"/>
          <w:color w:val="auto"/>
          <w:spacing w:val="-2"/>
          <w:szCs w:val="21"/>
          <w:highlight w:val="none"/>
        </w:rPr>
        <w:t>人</w:t>
      </w:r>
      <w:r>
        <w:rPr>
          <w:rFonts w:hint="eastAsia" w:ascii="宋体" w:hAnsi="宋体" w:cs="宋体"/>
          <w:color w:val="auto"/>
          <w:szCs w:val="21"/>
          <w:highlight w:val="none"/>
        </w:rPr>
        <w:t>须</w:t>
      </w:r>
      <w:r>
        <w:rPr>
          <w:rFonts w:hint="eastAsia" w:ascii="宋体" w:hAnsi="宋体" w:cs="宋体"/>
          <w:color w:val="auto"/>
          <w:spacing w:val="-2"/>
          <w:szCs w:val="21"/>
          <w:highlight w:val="none"/>
        </w:rPr>
        <w:t>知</w:t>
      </w:r>
      <w:r>
        <w:rPr>
          <w:rFonts w:hint="eastAsia" w:ascii="宋体" w:hAnsi="宋体" w:cs="宋体"/>
          <w:color w:val="auto"/>
          <w:szCs w:val="21"/>
          <w:highlight w:val="none"/>
        </w:rPr>
        <w:t>前</w:t>
      </w:r>
      <w:r>
        <w:rPr>
          <w:rFonts w:hint="eastAsia" w:ascii="宋体" w:hAnsi="宋体" w:cs="宋体"/>
          <w:color w:val="auto"/>
          <w:spacing w:val="-2"/>
          <w:szCs w:val="21"/>
          <w:highlight w:val="none"/>
        </w:rPr>
        <w:t>附</w:t>
      </w:r>
      <w:r>
        <w:rPr>
          <w:rFonts w:hint="eastAsia" w:ascii="宋体" w:hAnsi="宋体" w:cs="宋体"/>
          <w:color w:val="auto"/>
          <w:spacing w:val="-2"/>
          <w:szCs w:val="21"/>
          <w:highlight w:val="none"/>
          <w:lang w:val="en-US" w:eastAsia="zh-CN"/>
        </w:rPr>
        <w:t>表。</w:t>
      </w:r>
    </w:p>
    <w:p w14:paraId="2CDC4ACA">
      <w:pPr>
        <w:pStyle w:val="6"/>
        <w:keepNext w:val="0"/>
        <w:keepLines w:val="0"/>
        <w:spacing w:line="360" w:lineRule="auto"/>
        <w:ind w:firstLine="0" w:firstLineChars="0"/>
        <w:rPr>
          <w:rFonts w:ascii="宋体" w:hAnsi="宋体" w:eastAsia="宋体" w:cs="宋体"/>
          <w:color w:val="auto"/>
          <w:highlight w:val="none"/>
        </w:rPr>
      </w:pPr>
      <w:bookmarkStart w:id="96" w:name="_Toc369531530"/>
      <w:bookmarkEnd w:id="96"/>
      <w:bookmarkStart w:id="97" w:name="_Toc361508599"/>
      <w:bookmarkEnd w:id="97"/>
      <w:bookmarkStart w:id="98" w:name="_Toc247513967"/>
      <w:bookmarkEnd w:id="98"/>
      <w:bookmarkStart w:id="99" w:name="_Toc300834964"/>
      <w:bookmarkEnd w:id="99"/>
      <w:bookmarkStart w:id="100" w:name="_Toc247527568"/>
      <w:bookmarkEnd w:id="100"/>
      <w:bookmarkStart w:id="101" w:name="_Toc144974511"/>
      <w:bookmarkEnd w:id="101"/>
      <w:bookmarkStart w:id="102" w:name="_Toc152045543"/>
      <w:bookmarkEnd w:id="102"/>
      <w:bookmarkStart w:id="103" w:name="_Toc15242"/>
      <w:bookmarkEnd w:id="103"/>
      <w:bookmarkStart w:id="104" w:name="_Toc384308224"/>
      <w:bookmarkEnd w:id="104"/>
      <w:bookmarkStart w:id="105" w:name="_Toc152042319"/>
      <w:bookmarkEnd w:id="105"/>
      <w:bookmarkStart w:id="106" w:name="_Toc352691487"/>
      <w:bookmarkEnd w:id="106"/>
      <w:bookmarkStart w:id="107" w:name="_Toc30145"/>
      <w:bookmarkStart w:id="108" w:name="_Toc25880"/>
      <w:bookmarkStart w:id="109" w:name="_Toc10674"/>
      <w:r>
        <w:rPr>
          <w:rFonts w:hint="eastAsia" w:ascii="宋体" w:hAnsi="宋体" w:eastAsia="宋体" w:cs="宋体"/>
          <w:color w:val="auto"/>
          <w:highlight w:val="none"/>
        </w:rPr>
        <w:t>附件一：开标记录表</w:t>
      </w:r>
      <w:bookmarkEnd w:id="107"/>
      <w:bookmarkEnd w:id="108"/>
      <w:bookmarkEnd w:id="109"/>
    </w:p>
    <w:p w14:paraId="55AC0EA7">
      <w:pPr>
        <w:spacing w:line="360" w:lineRule="auto"/>
        <w:jc w:val="center"/>
        <w:rPr>
          <w:rFonts w:ascii="宋体" w:hAnsi="宋体" w:cs="宋体"/>
          <w:color w:val="auto"/>
          <w:sz w:val="28"/>
          <w:highlight w:val="none"/>
        </w:rPr>
      </w:pPr>
      <w:r>
        <w:rPr>
          <w:rFonts w:hint="eastAsia" w:ascii="宋体" w:hAnsi="宋体" w:cs="宋体"/>
          <w:color w:val="auto"/>
          <w:sz w:val="28"/>
          <w:highlight w:val="none"/>
        </w:rPr>
        <w:t>开标记录表</w:t>
      </w:r>
    </w:p>
    <w:p w14:paraId="74E5165F">
      <w:pPr>
        <w:spacing w:beforeLines="50" w:afterLines="50" w:line="360" w:lineRule="auto"/>
        <w:ind w:right="420"/>
        <w:jc w:val="left"/>
        <w:rPr>
          <w:rFonts w:ascii="宋体" w:hAnsi="宋体" w:cs="宋体"/>
          <w:color w:val="auto"/>
          <w:highlight w:val="none"/>
        </w:rPr>
      </w:pPr>
      <w:r>
        <w:rPr>
          <w:rFonts w:hint="eastAsia" w:ascii="宋体" w:hAnsi="宋体" w:cs="宋体"/>
          <w:color w:val="auto"/>
          <w:highlight w:val="none"/>
        </w:rPr>
        <w:t>开标时间：年月日时分</w:t>
      </w:r>
    </w:p>
    <w:tbl>
      <w:tblPr>
        <w:tblStyle w:val="47"/>
        <w:tblW w:w="14165" w:type="dxa"/>
        <w:jc w:val="center"/>
        <w:tblLayout w:type="fixed"/>
        <w:tblCellMar>
          <w:top w:w="0" w:type="dxa"/>
          <w:left w:w="108" w:type="dxa"/>
          <w:bottom w:w="0" w:type="dxa"/>
          <w:right w:w="108" w:type="dxa"/>
        </w:tblCellMar>
      </w:tblPr>
      <w:tblGrid>
        <w:gridCol w:w="974"/>
        <w:gridCol w:w="994"/>
        <w:gridCol w:w="961"/>
        <w:gridCol w:w="1805"/>
        <w:gridCol w:w="1524"/>
        <w:gridCol w:w="1128"/>
        <w:gridCol w:w="1128"/>
        <w:gridCol w:w="1128"/>
        <w:gridCol w:w="1128"/>
        <w:gridCol w:w="1128"/>
        <w:gridCol w:w="1128"/>
        <w:gridCol w:w="1139"/>
      </w:tblGrid>
      <w:tr w14:paraId="53AB01A2">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vAlign w:val="center"/>
          </w:tcPr>
          <w:p w14:paraId="28285E11">
            <w:pPr>
              <w:jc w:val="center"/>
              <w:rPr>
                <w:rFonts w:ascii="宋体" w:hAnsi="宋体" w:cs="宋体"/>
                <w:color w:val="auto"/>
                <w:sz w:val="18"/>
                <w:highlight w:val="none"/>
              </w:rPr>
            </w:pPr>
            <w:r>
              <w:rPr>
                <w:rFonts w:hint="eastAsia" w:ascii="宋体" w:hAnsi="宋体" w:cs="宋体"/>
                <w:color w:val="auto"/>
                <w:sz w:val="18"/>
                <w:highlight w:val="none"/>
              </w:rPr>
              <w:t>序号</w:t>
            </w:r>
          </w:p>
        </w:tc>
        <w:tc>
          <w:tcPr>
            <w:tcW w:w="994" w:type="dxa"/>
            <w:tcBorders>
              <w:top w:val="single" w:color="auto" w:sz="4" w:space="0"/>
              <w:left w:val="single" w:color="auto" w:sz="4" w:space="0"/>
              <w:bottom w:val="single" w:color="auto" w:sz="4" w:space="0"/>
              <w:right w:val="single" w:color="auto" w:sz="4" w:space="0"/>
            </w:tcBorders>
            <w:vAlign w:val="center"/>
          </w:tcPr>
          <w:p w14:paraId="7E355010">
            <w:pPr>
              <w:jc w:val="center"/>
              <w:rPr>
                <w:rFonts w:ascii="宋体" w:hAnsi="宋体" w:cs="宋体"/>
                <w:color w:val="auto"/>
                <w:sz w:val="18"/>
                <w:highlight w:val="none"/>
              </w:rPr>
            </w:pPr>
            <w:r>
              <w:rPr>
                <w:rFonts w:hint="eastAsia" w:ascii="宋体" w:hAnsi="宋体" w:cs="宋体"/>
                <w:color w:val="auto"/>
                <w:sz w:val="18"/>
                <w:highlight w:val="none"/>
              </w:rPr>
              <w:t>投标人</w:t>
            </w:r>
          </w:p>
        </w:tc>
        <w:tc>
          <w:tcPr>
            <w:tcW w:w="961" w:type="dxa"/>
            <w:tcBorders>
              <w:top w:val="single" w:color="auto" w:sz="4" w:space="0"/>
              <w:left w:val="single" w:color="auto" w:sz="4" w:space="0"/>
              <w:bottom w:val="single" w:color="auto" w:sz="4" w:space="0"/>
              <w:right w:val="single" w:color="auto" w:sz="4" w:space="0"/>
            </w:tcBorders>
            <w:vAlign w:val="center"/>
          </w:tcPr>
          <w:p w14:paraId="7DE55917">
            <w:pPr>
              <w:rPr>
                <w:rFonts w:ascii="宋体" w:hAnsi="宋体" w:cs="宋体"/>
                <w:color w:val="auto"/>
                <w:sz w:val="18"/>
                <w:highlight w:val="none"/>
              </w:rPr>
            </w:pPr>
            <w:r>
              <w:rPr>
                <w:rFonts w:hint="eastAsia" w:ascii="宋体" w:hAnsi="宋体" w:cs="宋体"/>
                <w:color w:val="auto"/>
                <w:sz w:val="18"/>
                <w:highlight w:val="none"/>
              </w:rPr>
              <w:t>密封情况</w:t>
            </w:r>
          </w:p>
        </w:tc>
        <w:tc>
          <w:tcPr>
            <w:tcW w:w="1805" w:type="dxa"/>
            <w:tcBorders>
              <w:top w:val="single" w:color="auto" w:sz="4" w:space="0"/>
              <w:left w:val="single" w:color="auto" w:sz="4" w:space="0"/>
              <w:bottom w:val="single" w:color="auto" w:sz="4" w:space="0"/>
              <w:right w:val="single" w:color="auto" w:sz="4" w:space="0"/>
            </w:tcBorders>
            <w:vAlign w:val="center"/>
          </w:tcPr>
          <w:p w14:paraId="454C0389">
            <w:pPr>
              <w:jc w:val="center"/>
              <w:rPr>
                <w:rFonts w:ascii="宋体" w:hAnsi="宋体" w:cs="宋体"/>
                <w:color w:val="auto"/>
                <w:sz w:val="18"/>
                <w:highlight w:val="none"/>
              </w:rPr>
            </w:pPr>
            <w:r>
              <w:rPr>
                <w:rFonts w:hint="eastAsia" w:ascii="宋体" w:hAnsi="宋体" w:cs="宋体"/>
                <w:strike/>
                <w:dstrike w:val="0"/>
                <w:color w:val="auto"/>
                <w:sz w:val="18"/>
                <w:highlight w:val="none"/>
              </w:rPr>
              <w:t>投标保证金</w:t>
            </w:r>
          </w:p>
        </w:tc>
        <w:tc>
          <w:tcPr>
            <w:tcW w:w="1524" w:type="dxa"/>
            <w:tcBorders>
              <w:top w:val="single" w:color="auto" w:sz="4" w:space="0"/>
              <w:left w:val="single" w:color="auto" w:sz="4" w:space="0"/>
              <w:bottom w:val="single" w:color="auto" w:sz="4" w:space="0"/>
              <w:right w:val="single" w:color="auto" w:sz="4" w:space="0"/>
            </w:tcBorders>
            <w:vAlign w:val="center"/>
          </w:tcPr>
          <w:p w14:paraId="3FAE71B8">
            <w:pPr>
              <w:jc w:val="center"/>
              <w:rPr>
                <w:rFonts w:ascii="宋体" w:hAnsi="宋体" w:cs="宋体"/>
                <w:color w:val="auto"/>
                <w:sz w:val="18"/>
                <w:highlight w:val="none"/>
              </w:rPr>
            </w:pPr>
            <w:r>
              <w:rPr>
                <w:rFonts w:hint="eastAsia" w:ascii="宋体" w:hAnsi="宋体" w:cs="宋体"/>
                <w:color w:val="auto"/>
                <w:sz w:val="18"/>
                <w:highlight w:val="none"/>
              </w:rPr>
              <w:t>投标总报价</w:t>
            </w:r>
          </w:p>
          <w:p w14:paraId="37CFDECA">
            <w:pPr>
              <w:jc w:val="center"/>
              <w:rPr>
                <w:rFonts w:ascii="宋体" w:hAnsi="宋体" w:cs="宋体"/>
                <w:color w:val="auto"/>
                <w:sz w:val="18"/>
                <w:highlight w:val="none"/>
              </w:rPr>
            </w:pPr>
            <w:r>
              <w:rPr>
                <w:rFonts w:hint="eastAsia" w:ascii="宋体" w:hAnsi="宋体" w:cs="宋体"/>
                <w:color w:val="auto"/>
                <w:sz w:val="18"/>
                <w:highlight w:val="none"/>
              </w:rPr>
              <w:t>（元）</w:t>
            </w:r>
          </w:p>
        </w:tc>
        <w:tc>
          <w:tcPr>
            <w:tcW w:w="1128" w:type="dxa"/>
            <w:tcBorders>
              <w:top w:val="single" w:color="auto" w:sz="4" w:space="0"/>
              <w:left w:val="single" w:color="auto" w:sz="4" w:space="0"/>
              <w:bottom w:val="single" w:color="auto" w:sz="4" w:space="0"/>
              <w:right w:val="single" w:color="auto" w:sz="4" w:space="0"/>
            </w:tcBorders>
            <w:vAlign w:val="center"/>
          </w:tcPr>
          <w:p w14:paraId="4EF322C8">
            <w:pPr>
              <w:jc w:val="center"/>
              <w:rPr>
                <w:rFonts w:ascii="宋体" w:hAnsi="宋体" w:cs="宋体"/>
                <w:color w:val="auto"/>
                <w:sz w:val="18"/>
                <w:highlight w:val="none"/>
              </w:rPr>
            </w:pPr>
            <w:r>
              <w:rPr>
                <w:rFonts w:hint="eastAsia" w:ascii="宋体" w:hAnsi="宋体" w:cs="宋体"/>
                <w:color w:val="auto"/>
                <w:sz w:val="18"/>
                <w:highlight w:val="none"/>
              </w:rPr>
              <w:t>下浮率（%）</w:t>
            </w:r>
          </w:p>
        </w:tc>
        <w:tc>
          <w:tcPr>
            <w:tcW w:w="1128" w:type="dxa"/>
            <w:tcBorders>
              <w:top w:val="single" w:color="auto" w:sz="4" w:space="0"/>
              <w:left w:val="single" w:color="auto" w:sz="4" w:space="0"/>
              <w:bottom w:val="single" w:color="auto" w:sz="4" w:space="0"/>
              <w:right w:val="single" w:color="auto" w:sz="4" w:space="0"/>
            </w:tcBorders>
            <w:vAlign w:val="center"/>
          </w:tcPr>
          <w:p w14:paraId="7BEF610E">
            <w:pPr>
              <w:jc w:val="center"/>
              <w:rPr>
                <w:rFonts w:ascii="宋体" w:hAnsi="宋体" w:cs="宋体"/>
                <w:color w:val="auto"/>
                <w:sz w:val="18"/>
                <w:highlight w:val="none"/>
              </w:rPr>
            </w:pPr>
            <w:r>
              <w:rPr>
                <w:rFonts w:hint="eastAsia" w:ascii="宋体" w:hAnsi="宋体" w:cs="宋体"/>
                <w:color w:val="auto"/>
                <w:sz w:val="18"/>
                <w:highlight w:val="none"/>
              </w:rPr>
              <w:t>项目负责人</w:t>
            </w:r>
          </w:p>
        </w:tc>
        <w:tc>
          <w:tcPr>
            <w:tcW w:w="1128" w:type="dxa"/>
            <w:tcBorders>
              <w:top w:val="single" w:color="auto" w:sz="4" w:space="0"/>
              <w:left w:val="single" w:color="auto" w:sz="4" w:space="0"/>
              <w:bottom w:val="single" w:color="auto" w:sz="4" w:space="0"/>
              <w:right w:val="single" w:color="auto" w:sz="4" w:space="0"/>
            </w:tcBorders>
            <w:vAlign w:val="center"/>
          </w:tcPr>
          <w:p w14:paraId="17E9A447">
            <w:pPr>
              <w:jc w:val="center"/>
              <w:rPr>
                <w:rFonts w:ascii="宋体" w:hAnsi="宋体" w:cs="宋体"/>
                <w:color w:val="auto"/>
                <w:sz w:val="18"/>
                <w:highlight w:val="none"/>
              </w:rPr>
            </w:pPr>
            <w:r>
              <w:rPr>
                <w:rFonts w:hint="eastAsia" w:ascii="宋体" w:hAnsi="宋体" w:cs="宋体"/>
                <w:color w:val="auto"/>
                <w:sz w:val="18"/>
                <w:highlight w:val="none"/>
              </w:rPr>
              <w:t>服务期限</w:t>
            </w:r>
          </w:p>
        </w:tc>
        <w:tc>
          <w:tcPr>
            <w:tcW w:w="1128" w:type="dxa"/>
            <w:tcBorders>
              <w:top w:val="single" w:color="auto" w:sz="4" w:space="0"/>
              <w:left w:val="single" w:color="auto" w:sz="4" w:space="0"/>
              <w:bottom w:val="single" w:color="auto" w:sz="4" w:space="0"/>
              <w:right w:val="single" w:color="auto" w:sz="4" w:space="0"/>
            </w:tcBorders>
            <w:vAlign w:val="center"/>
          </w:tcPr>
          <w:p w14:paraId="0584FC2A">
            <w:pPr>
              <w:jc w:val="center"/>
              <w:rPr>
                <w:rFonts w:ascii="宋体" w:hAnsi="宋体" w:cs="宋体"/>
                <w:color w:val="auto"/>
                <w:sz w:val="18"/>
                <w:highlight w:val="none"/>
              </w:rPr>
            </w:pPr>
            <w:r>
              <w:rPr>
                <w:rFonts w:hint="eastAsia" w:ascii="宋体" w:hAnsi="宋体" w:cs="宋体"/>
                <w:color w:val="auto"/>
                <w:sz w:val="18"/>
                <w:highlight w:val="none"/>
              </w:rPr>
              <w:t>投标文件递交情况</w:t>
            </w:r>
          </w:p>
        </w:tc>
        <w:tc>
          <w:tcPr>
            <w:tcW w:w="1128" w:type="dxa"/>
            <w:tcBorders>
              <w:top w:val="single" w:color="auto" w:sz="4" w:space="0"/>
              <w:left w:val="single" w:color="auto" w:sz="4" w:space="0"/>
              <w:bottom w:val="single" w:color="auto" w:sz="4" w:space="0"/>
              <w:right w:val="single" w:color="auto" w:sz="4" w:space="0"/>
            </w:tcBorders>
            <w:vAlign w:val="center"/>
          </w:tcPr>
          <w:p w14:paraId="45DAB6BF">
            <w:pPr>
              <w:jc w:val="center"/>
              <w:rPr>
                <w:rFonts w:ascii="宋体" w:hAnsi="宋体" w:cs="宋体"/>
                <w:color w:val="auto"/>
                <w:sz w:val="18"/>
                <w:highlight w:val="none"/>
              </w:rPr>
            </w:pPr>
            <w:r>
              <w:rPr>
                <w:rFonts w:hint="eastAsia" w:ascii="宋体" w:hAnsi="宋体" w:cs="宋体"/>
                <w:color w:val="auto"/>
                <w:sz w:val="18"/>
                <w:highlight w:val="none"/>
              </w:rPr>
              <w:t>投标文件解密情况</w:t>
            </w:r>
          </w:p>
        </w:tc>
        <w:tc>
          <w:tcPr>
            <w:tcW w:w="1128" w:type="dxa"/>
            <w:tcBorders>
              <w:top w:val="single" w:color="auto" w:sz="4" w:space="0"/>
              <w:left w:val="single" w:color="auto" w:sz="4" w:space="0"/>
              <w:bottom w:val="single" w:color="auto" w:sz="4" w:space="0"/>
              <w:right w:val="single" w:color="auto" w:sz="4" w:space="0"/>
            </w:tcBorders>
            <w:vAlign w:val="center"/>
          </w:tcPr>
          <w:p w14:paraId="707A8464">
            <w:pPr>
              <w:jc w:val="center"/>
              <w:rPr>
                <w:rFonts w:ascii="宋体" w:hAnsi="宋体" w:cs="宋体"/>
                <w:color w:val="auto"/>
                <w:sz w:val="18"/>
                <w:highlight w:val="none"/>
              </w:rPr>
            </w:pPr>
            <w:r>
              <w:rPr>
                <w:rFonts w:hint="eastAsia" w:ascii="宋体" w:hAnsi="宋体" w:cs="宋体"/>
                <w:color w:val="auto"/>
                <w:sz w:val="18"/>
                <w:highlight w:val="none"/>
              </w:rPr>
              <w:t>备注</w:t>
            </w:r>
          </w:p>
        </w:tc>
        <w:tc>
          <w:tcPr>
            <w:tcW w:w="1139" w:type="dxa"/>
            <w:tcBorders>
              <w:top w:val="single" w:color="auto" w:sz="4" w:space="0"/>
              <w:left w:val="single" w:color="auto" w:sz="4" w:space="0"/>
              <w:bottom w:val="single" w:color="auto" w:sz="4" w:space="0"/>
              <w:right w:val="single" w:color="auto" w:sz="4" w:space="0"/>
            </w:tcBorders>
            <w:vAlign w:val="center"/>
          </w:tcPr>
          <w:p w14:paraId="2F6FA43B">
            <w:pPr>
              <w:jc w:val="center"/>
              <w:rPr>
                <w:rFonts w:ascii="宋体" w:hAnsi="宋体" w:cs="宋体"/>
                <w:color w:val="auto"/>
                <w:sz w:val="18"/>
                <w:highlight w:val="none"/>
              </w:rPr>
            </w:pPr>
            <w:r>
              <w:rPr>
                <w:rFonts w:hint="eastAsia" w:ascii="宋体" w:hAnsi="宋体" w:cs="宋体"/>
                <w:color w:val="auto"/>
                <w:sz w:val="18"/>
                <w:highlight w:val="none"/>
              </w:rPr>
              <w:t>投标人代表签名</w:t>
            </w:r>
          </w:p>
        </w:tc>
      </w:tr>
      <w:tr w14:paraId="277A8F52">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22802056">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46FEFB2E">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00E87B1C">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29890A3C">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4F3EB536">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3A48DCF">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60277CA">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0900C7E2">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7D9B8FF">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658BFF9">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8F7E56A">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2BDB3411">
            <w:pPr>
              <w:jc w:val="left"/>
              <w:rPr>
                <w:rFonts w:ascii="宋体" w:hAnsi="宋体" w:cs="宋体"/>
                <w:color w:val="auto"/>
                <w:highlight w:val="none"/>
              </w:rPr>
            </w:pPr>
          </w:p>
        </w:tc>
      </w:tr>
      <w:tr w14:paraId="5C5E6552">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D83BAF7">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0E23A662">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272C3DB5">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505B5B16">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46DB438D">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4B93B52">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D82160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07EEF8AB">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A662B13">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059A804">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F730A5F">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4A175A6D">
            <w:pPr>
              <w:jc w:val="left"/>
              <w:rPr>
                <w:rFonts w:ascii="宋体" w:hAnsi="宋体" w:cs="宋体"/>
                <w:color w:val="auto"/>
                <w:highlight w:val="none"/>
              </w:rPr>
            </w:pPr>
          </w:p>
        </w:tc>
      </w:tr>
      <w:tr w14:paraId="3BDC86EA">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0A5E631">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320ACA4A">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41948F9D">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5A9D7958">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302FA02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A353D7D">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A50F595">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4F1287A">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0B82D37">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FDD2451">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29BB909">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5ED0B662">
            <w:pPr>
              <w:jc w:val="left"/>
              <w:rPr>
                <w:rFonts w:ascii="宋体" w:hAnsi="宋体" w:cs="宋体"/>
                <w:color w:val="auto"/>
                <w:highlight w:val="none"/>
              </w:rPr>
            </w:pPr>
          </w:p>
        </w:tc>
      </w:tr>
      <w:tr w14:paraId="62A654DF">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951A152">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64500174">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0266D60F">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49C672B7">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1E71F52D">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8652023">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23F2FD9">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5CB044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327B00E">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556DBF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E56303C">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4E433DB1">
            <w:pPr>
              <w:jc w:val="left"/>
              <w:rPr>
                <w:rFonts w:ascii="宋体" w:hAnsi="宋体" w:cs="宋体"/>
                <w:color w:val="auto"/>
                <w:highlight w:val="none"/>
              </w:rPr>
            </w:pPr>
          </w:p>
        </w:tc>
      </w:tr>
      <w:tr w14:paraId="35D4C18B">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2B691A1">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06B94C16">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6BF6286B">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52B29D01">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07B03595">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16B4CD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A07596C">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7EFF4DD">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D06E0B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973561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3F4E49D">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3132B16D">
            <w:pPr>
              <w:jc w:val="left"/>
              <w:rPr>
                <w:rFonts w:ascii="宋体" w:hAnsi="宋体" w:cs="宋体"/>
                <w:color w:val="auto"/>
                <w:highlight w:val="none"/>
              </w:rPr>
            </w:pPr>
          </w:p>
        </w:tc>
      </w:tr>
      <w:tr w14:paraId="0089CC98">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CE3515D">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5B75C6BA">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37566F41">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5E17CCA1">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49F343D9">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07BDE951">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0ACBE9D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52BBCDD">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5C1C072">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02DE427">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3006377">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6E85FCA1">
            <w:pPr>
              <w:jc w:val="left"/>
              <w:rPr>
                <w:rFonts w:ascii="宋体" w:hAnsi="宋体" w:cs="宋体"/>
                <w:color w:val="auto"/>
                <w:highlight w:val="none"/>
              </w:rPr>
            </w:pPr>
          </w:p>
        </w:tc>
      </w:tr>
      <w:tr w14:paraId="0ECF6DFB">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38C685F">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284C7290">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7C5F1CE2">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33E9022B">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79FDF9BC">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1EEB36B">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6FA01BB">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CC6E986">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3077CC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9E13C15">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F1FC723">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610E3B16">
            <w:pPr>
              <w:jc w:val="left"/>
              <w:rPr>
                <w:rFonts w:ascii="宋体" w:hAnsi="宋体" w:cs="宋体"/>
                <w:color w:val="auto"/>
                <w:highlight w:val="none"/>
              </w:rPr>
            </w:pPr>
          </w:p>
        </w:tc>
      </w:tr>
      <w:tr w14:paraId="7921913A">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72689196">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58C1DA96">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3C983260">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4AE7C46C">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6572775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2EC08E7">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9904251">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4665D63">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4314F07">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24EB4AF">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B67F507">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2D209D64">
            <w:pPr>
              <w:jc w:val="left"/>
              <w:rPr>
                <w:rFonts w:ascii="宋体" w:hAnsi="宋体" w:cs="宋体"/>
                <w:color w:val="auto"/>
                <w:highlight w:val="none"/>
              </w:rPr>
            </w:pPr>
          </w:p>
        </w:tc>
      </w:tr>
      <w:tr w14:paraId="5C8C5376">
        <w:tblPrEx>
          <w:tblCellMar>
            <w:top w:w="0" w:type="dxa"/>
            <w:left w:w="108" w:type="dxa"/>
            <w:bottom w:w="0" w:type="dxa"/>
            <w:right w:w="108" w:type="dxa"/>
          </w:tblCellMar>
        </w:tblPrEx>
        <w:trPr>
          <w:trHeight w:val="502" w:hRule="atLeast"/>
          <w:jc w:val="center"/>
        </w:trPr>
        <w:tc>
          <w:tcPr>
            <w:tcW w:w="974" w:type="dxa"/>
            <w:tcBorders>
              <w:top w:val="single" w:color="auto" w:sz="4" w:space="0"/>
              <w:left w:val="single" w:color="auto" w:sz="4" w:space="0"/>
              <w:bottom w:val="single" w:color="auto" w:sz="4" w:space="0"/>
              <w:right w:val="single" w:color="auto" w:sz="4" w:space="0"/>
            </w:tcBorders>
          </w:tcPr>
          <w:p w14:paraId="64CF560C">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4EB48527">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322A600F">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1E06D6DC">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29A7E2F2">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79526C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25D33FA">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7F809156">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B259A9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F7199C5">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9E4F336">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11C536FD">
            <w:pPr>
              <w:jc w:val="left"/>
              <w:rPr>
                <w:rFonts w:ascii="宋体" w:hAnsi="宋体" w:cs="宋体"/>
                <w:color w:val="auto"/>
                <w:highlight w:val="none"/>
              </w:rPr>
            </w:pPr>
          </w:p>
        </w:tc>
      </w:tr>
      <w:tr w14:paraId="242AB4C1">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68381861">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37EBB3D9">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0352F960">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2DABC54E">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38DF687E">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224F26F">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E8FDD38">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4C6AA91E">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939B25C">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E4072DA">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202BD0CE">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52C4F680">
            <w:pPr>
              <w:jc w:val="left"/>
              <w:rPr>
                <w:rFonts w:ascii="宋体" w:hAnsi="宋体" w:cs="宋体"/>
                <w:color w:val="auto"/>
                <w:highlight w:val="none"/>
              </w:rPr>
            </w:pPr>
          </w:p>
        </w:tc>
        <w:bookmarkStart w:id="110" w:name="_Toc17638"/>
      </w:tr>
      <w:tr w14:paraId="3BCFBCFD">
        <w:tblPrEx>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tcPr>
          <w:p w14:paraId="3E57DA00">
            <w:pPr>
              <w:jc w:val="left"/>
              <w:rPr>
                <w:rFonts w:ascii="宋体" w:hAnsi="宋体" w:cs="宋体"/>
                <w:color w:val="auto"/>
                <w:highlight w:val="none"/>
              </w:rPr>
            </w:pPr>
          </w:p>
        </w:tc>
        <w:tc>
          <w:tcPr>
            <w:tcW w:w="994" w:type="dxa"/>
            <w:tcBorders>
              <w:top w:val="single" w:color="auto" w:sz="4" w:space="0"/>
              <w:left w:val="single" w:color="auto" w:sz="4" w:space="0"/>
              <w:bottom w:val="single" w:color="auto" w:sz="4" w:space="0"/>
              <w:right w:val="single" w:color="auto" w:sz="4" w:space="0"/>
            </w:tcBorders>
          </w:tcPr>
          <w:p w14:paraId="1A337F2E">
            <w:pPr>
              <w:jc w:val="left"/>
              <w:rPr>
                <w:rFonts w:ascii="宋体" w:hAnsi="宋体" w:cs="宋体"/>
                <w:color w:val="auto"/>
                <w:highlight w:val="none"/>
              </w:rPr>
            </w:pPr>
          </w:p>
        </w:tc>
        <w:tc>
          <w:tcPr>
            <w:tcW w:w="961" w:type="dxa"/>
            <w:tcBorders>
              <w:top w:val="single" w:color="auto" w:sz="4" w:space="0"/>
              <w:left w:val="single" w:color="auto" w:sz="4" w:space="0"/>
              <w:bottom w:val="single" w:color="auto" w:sz="4" w:space="0"/>
              <w:right w:val="single" w:color="auto" w:sz="4" w:space="0"/>
            </w:tcBorders>
          </w:tcPr>
          <w:p w14:paraId="02A6693D">
            <w:pPr>
              <w:jc w:val="left"/>
              <w:rPr>
                <w:rFonts w:ascii="宋体" w:hAnsi="宋体" w:cs="宋体"/>
                <w:color w:val="auto"/>
                <w:highlight w:val="none"/>
              </w:rPr>
            </w:pPr>
          </w:p>
        </w:tc>
        <w:tc>
          <w:tcPr>
            <w:tcW w:w="1805" w:type="dxa"/>
            <w:tcBorders>
              <w:top w:val="single" w:color="auto" w:sz="4" w:space="0"/>
              <w:left w:val="single" w:color="auto" w:sz="4" w:space="0"/>
              <w:bottom w:val="single" w:color="auto" w:sz="4" w:space="0"/>
              <w:right w:val="single" w:color="auto" w:sz="4" w:space="0"/>
            </w:tcBorders>
          </w:tcPr>
          <w:p w14:paraId="6DD7DD7B">
            <w:pPr>
              <w:jc w:val="left"/>
              <w:rPr>
                <w:rFonts w:ascii="宋体" w:hAnsi="宋体" w:cs="宋体"/>
                <w:color w:val="auto"/>
                <w:highlight w:val="none"/>
              </w:rPr>
            </w:pPr>
          </w:p>
        </w:tc>
        <w:tc>
          <w:tcPr>
            <w:tcW w:w="1524" w:type="dxa"/>
            <w:tcBorders>
              <w:top w:val="single" w:color="auto" w:sz="4" w:space="0"/>
              <w:left w:val="single" w:color="auto" w:sz="4" w:space="0"/>
              <w:bottom w:val="single" w:color="auto" w:sz="4" w:space="0"/>
              <w:right w:val="single" w:color="auto" w:sz="4" w:space="0"/>
            </w:tcBorders>
          </w:tcPr>
          <w:p w14:paraId="2B2D74FB">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A8A9110">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3518B00E">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68F255D3">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1E79465B">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15C4ABF">
            <w:pPr>
              <w:jc w:val="left"/>
              <w:rPr>
                <w:rFonts w:ascii="宋体" w:hAnsi="宋体" w:cs="宋体"/>
                <w:color w:val="auto"/>
                <w:highlight w:val="none"/>
              </w:rPr>
            </w:pPr>
          </w:p>
        </w:tc>
        <w:tc>
          <w:tcPr>
            <w:tcW w:w="1128" w:type="dxa"/>
            <w:tcBorders>
              <w:top w:val="single" w:color="auto" w:sz="4" w:space="0"/>
              <w:left w:val="single" w:color="auto" w:sz="4" w:space="0"/>
              <w:bottom w:val="single" w:color="auto" w:sz="4" w:space="0"/>
              <w:right w:val="single" w:color="auto" w:sz="4" w:space="0"/>
            </w:tcBorders>
          </w:tcPr>
          <w:p w14:paraId="5E1B06DE">
            <w:pPr>
              <w:jc w:val="left"/>
              <w:rPr>
                <w:rFonts w:ascii="宋体" w:hAnsi="宋体" w:cs="宋体"/>
                <w:color w:val="auto"/>
                <w:highlight w:val="none"/>
              </w:rPr>
            </w:pPr>
          </w:p>
        </w:tc>
        <w:tc>
          <w:tcPr>
            <w:tcW w:w="1139" w:type="dxa"/>
            <w:tcBorders>
              <w:top w:val="single" w:color="auto" w:sz="4" w:space="0"/>
              <w:left w:val="single" w:color="auto" w:sz="4" w:space="0"/>
              <w:bottom w:val="single" w:color="auto" w:sz="4" w:space="0"/>
              <w:right w:val="single" w:color="auto" w:sz="4" w:space="0"/>
            </w:tcBorders>
          </w:tcPr>
          <w:p w14:paraId="1C0CACA5">
            <w:pPr>
              <w:jc w:val="left"/>
              <w:rPr>
                <w:rFonts w:ascii="宋体" w:hAnsi="宋体" w:cs="宋体"/>
                <w:color w:val="auto"/>
                <w:highlight w:val="none"/>
              </w:rPr>
            </w:pPr>
          </w:p>
        </w:tc>
      </w:tr>
      <w:tr w14:paraId="11D2B0F7">
        <w:tblPrEx>
          <w:tblCellMar>
            <w:top w:w="0" w:type="dxa"/>
            <w:left w:w="108" w:type="dxa"/>
            <w:bottom w:w="0" w:type="dxa"/>
            <w:right w:w="108" w:type="dxa"/>
          </w:tblCellMar>
        </w:tblPrEx>
        <w:trPr>
          <w:jc w:val="center"/>
        </w:trPr>
        <w:tc>
          <w:tcPr>
            <w:tcW w:w="2929" w:type="dxa"/>
            <w:gridSpan w:val="3"/>
            <w:tcBorders>
              <w:top w:val="single" w:color="auto" w:sz="4" w:space="0"/>
              <w:left w:val="single" w:color="auto" w:sz="4" w:space="0"/>
              <w:bottom w:val="single" w:color="auto" w:sz="4" w:space="0"/>
              <w:right w:val="single" w:color="auto" w:sz="4" w:space="0"/>
            </w:tcBorders>
          </w:tcPr>
          <w:p w14:paraId="5EC1C440">
            <w:pPr>
              <w:jc w:val="left"/>
              <w:rPr>
                <w:rFonts w:ascii="宋体" w:hAnsi="宋体" w:cs="宋体"/>
                <w:color w:val="auto"/>
                <w:highlight w:val="none"/>
              </w:rPr>
            </w:pPr>
            <w:r>
              <w:rPr>
                <w:rFonts w:hint="eastAsia" w:ascii="宋体" w:hAnsi="宋体" w:cs="宋体"/>
                <w:color w:val="auto"/>
                <w:highlight w:val="none"/>
              </w:rPr>
              <w:t>最高投标限价：</w:t>
            </w:r>
          </w:p>
        </w:tc>
        <w:tc>
          <w:tcPr>
            <w:tcW w:w="11236" w:type="dxa"/>
            <w:gridSpan w:val="9"/>
            <w:tcBorders>
              <w:top w:val="single" w:color="auto" w:sz="4" w:space="0"/>
              <w:left w:val="single" w:color="auto" w:sz="4" w:space="0"/>
              <w:bottom w:val="single" w:color="auto" w:sz="4" w:space="0"/>
              <w:right w:val="single" w:color="auto" w:sz="4" w:space="0"/>
            </w:tcBorders>
          </w:tcPr>
          <w:p w14:paraId="19A73C5E">
            <w:pPr>
              <w:jc w:val="left"/>
              <w:rPr>
                <w:rFonts w:ascii="宋体" w:hAnsi="宋体" w:cs="宋体"/>
                <w:color w:val="auto"/>
                <w:highlight w:val="none"/>
              </w:rPr>
            </w:pPr>
          </w:p>
        </w:tc>
      </w:tr>
      <w:bookmarkEnd w:id="110"/>
    </w:tbl>
    <w:p w14:paraId="188263BE">
      <w:pPr>
        <w:spacing w:line="360" w:lineRule="auto"/>
        <w:rPr>
          <w:rFonts w:ascii="宋体" w:hAnsi="宋体" w:cs="宋体"/>
          <w:color w:val="auto"/>
          <w:highlight w:val="none"/>
        </w:rPr>
      </w:pPr>
      <w:r>
        <w:rPr>
          <w:rFonts w:hint="eastAsia" w:ascii="宋体" w:hAnsi="宋体" w:cs="宋体"/>
          <w:color w:val="auto"/>
          <w:highlight w:val="none"/>
        </w:rPr>
        <w:t>　　　招标人代表：        记录人：       监标人：</w:t>
      </w:r>
    </w:p>
    <w:p w14:paraId="3F464A46">
      <w:pPr>
        <w:spacing w:line="360" w:lineRule="auto"/>
        <w:jc w:val="right"/>
        <w:rPr>
          <w:rFonts w:ascii="宋体" w:hAnsi="宋体" w:cs="宋体"/>
          <w:color w:val="auto"/>
          <w:sz w:val="20"/>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14:paraId="616D761D">
      <w:pPr>
        <w:spacing w:line="360" w:lineRule="auto"/>
        <w:rPr>
          <w:rFonts w:ascii="宋体" w:hAnsi="宋体" w:cs="宋体"/>
          <w:color w:val="auto"/>
          <w:highlight w:val="none"/>
        </w:rPr>
        <w:sectPr>
          <w:pgSz w:w="16838" w:h="11905" w:orient="landscape"/>
          <w:pgMar w:top="1440" w:right="1440" w:bottom="1440" w:left="1440" w:header="850" w:footer="794" w:gutter="0"/>
          <w:cols w:space="720" w:num="1"/>
          <w:docGrid w:type="lines" w:linePitch="334" w:charSpace="0"/>
        </w:sectPr>
      </w:pPr>
    </w:p>
    <w:p w14:paraId="3DDE8EB4">
      <w:pPr>
        <w:pStyle w:val="6"/>
        <w:keepNext w:val="0"/>
        <w:keepLines w:val="0"/>
        <w:spacing w:line="360" w:lineRule="auto"/>
        <w:ind w:firstLine="137"/>
        <w:rPr>
          <w:rFonts w:ascii="宋体" w:hAnsi="宋体" w:eastAsia="宋体" w:cs="宋体"/>
          <w:color w:val="auto"/>
          <w:highlight w:val="none"/>
        </w:rPr>
      </w:pPr>
      <w:bookmarkStart w:id="111" w:name="_Toc13430"/>
      <w:bookmarkStart w:id="112" w:name="_Toc24774"/>
      <w:bookmarkStart w:id="113" w:name="_Toc16241"/>
      <w:r>
        <w:rPr>
          <w:rFonts w:hint="eastAsia" w:ascii="宋体" w:hAnsi="宋体" w:eastAsia="宋体" w:cs="宋体"/>
          <w:color w:val="auto"/>
          <w:highlight w:val="none"/>
        </w:rPr>
        <w:t>附件二：问题澄清通知</w:t>
      </w:r>
      <w:bookmarkEnd w:id="111"/>
      <w:bookmarkEnd w:id="112"/>
      <w:bookmarkEnd w:id="113"/>
    </w:p>
    <w:p w14:paraId="6663DF08">
      <w:pPr>
        <w:spacing w:line="360" w:lineRule="auto"/>
        <w:jc w:val="center"/>
        <w:rPr>
          <w:rFonts w:ascii="宋体" w:hAnsi="宋体" w:cs="宋体"/>
          <w:color w:val="auto"/>
          <w:highlight w:val="none"/>
        </w:rPr>
      </w:pPr>
    </w:p>
    <w:p w14:paraId="0F9F9D08">
      <w:pPr>
        <w:spacing w:line="360" w:lineRule="auto"/>
        <w:jc w:val="center"/>
        <w:rPr>
          <w:rFonts w:ascii="宋体" w:hAnsi="宋体" w:cs="宋体"/>
          <w:color w:val="auto"/>
          <w:sz w:val="28"/>
          <w:highlight w:val="none"/>
        </w:rPr>
      </w:pPr>
      <w:bookmarkStart w:id="114" w:name="_Hlk54889312"/>
      <w:r>
        <w:rPr>
          <w:rFonts w:hint="eastAsia" w:ascii="宋体" w:hAnsi="宋体" w:cs="宋体"/>
          <w:color w:val="auto"/>
          <w:sz w:val="28"/>
          <w:highlight w:val="none"/>
        </w:rPr>
        <w:t>问题澄清通知</w:t>
      </w:r>
    </w:p>
    <w:p w14:paraId="2B5B1E7A">
      <w:pPr>
        <w:spacing w:line="360" w:lineRule="auto"/>
        <w:jc w:val="center"/>
        <w:rPr>
          <w:rFonts w:ascii="宋体" w:hAnsi="宋体" w:cs="宋体"/>
          <w:color w:val="auto"/>
          <w:highlight w:val="none"/>
        </w:rPr>
      </w:pPr>
      <w:r>
        <w:rPr>
          <w:rFonts w:hint="eastAsia" w:ascii="宋体" w:hAnsi="宋体" w:cs="宋体"/>
          <w:color w:val="auto"/>
          <w:highlight w:val="none"/>
        </w:rPr>
        <w:t>（编号：）</w:t>
      </w:r>
    </w:p>
    <w:p w14:paraId="55E65573">
      <w:pPr>
        <w:spacing w:line="360" w:lineRule="auto"/>
        <w:rPr>
          <w:rFonts w:ascii="宋体" w:hAnsi="宋体" w:cs="宋体"/>
          <w:color w:val="auto"/>
          <w:highlight w:val="none"/>
        </w:rPr>
      </w:pPr>
    </w:p>
    <w:p w14:paraId="4BAE176A">
      <w:pPr>
        <w:spacing w:line="360" w:lineRule="auto"/>
        <w:rPr>
          <w:rFonts w:ascii="宋体" w:hAnsi="宋体" w:cs="宋体"/>
          <w:color w:val="auto"/>
          <w:highlight w:val="none"/>
        </w:rPr>
      </w:pPr>
      <w:bookmarkStart w:id="115" w:name="_Toc152042355"/>
      <w:bookmarkStart w:id="116" w:name="_Toc144974546"/>
      <w:r>
        <w:rPr>
          <w:rFonts w:hint="eastAsia" w:ascii="宋体" w:hAnsi="宋体" w:cs="宋体"/>
          <w:color w:val="auto"/>
          <w:highlight w:val="none"/>
          <w:u w:val="single"/>
        </w:rPr>
        <w:tab/>
      </w:r>
      <w:r>
        <w:rPr>
          <w:rFonts w:hint="eastAsia" w:ascii="宋体" w:hAnsi="宋体" w:cs="宋体"/>
          <w:color w:val="auto"/>
          <w:highlight w:val="none"/>
        </w:rPr>
        <w:t>（投标人名称）：</w:t>
      </w:r>
    </w:p>
    <w:p w14:paraId="08E998B6">
      <w:pPr>
        <w:spacing w:line="360" w:lineRule="auto"/>
        <w:rPr>
          <w:rFonts w:ascii="宋体" w:hAnsi="宋体" w:cs="宋体"/>
          <w:color w:val="auto"/>
          <w:highlight w:val="none"/>
        </w:rPr>
      </w:pPr>
    </w:p>
    <w:p w14:paraId="26277E58">
      <w:pPr>
        <w:spacing w:line="360" w:lineRule="auto"/>
        <w:ind w:firstLine="840" w:firstLineChars="400"/>
        <w:rPr>
          <w:rFonts w:ascii="宋体" w:hAnsi="宋体" w:cs="宋体"/>
          <w:color w:val="auto"/>
          <w:highlight w:val="none"/>
        </w:rPr>
      </w:pPr>
      <w:r>
        <w:rPr>
          <w:rFonts w:hint="eastAsia" w:ascii="宋体" w:hAnsi="宋体" w:cs="宋体"/>
          <w:color w:val="auto"/>
          <w:highlight w:val="none"/>
        </w:rPr>
        <w:t>评标委员会对你方的投标文件进行了仔细的审查，现需你方对下列问题以书面形式予以澄清、说明或补正：</w:t>
      </w:r>
    </w:p>
    <w:p w14:paraId="2C60EFBD">
      <w:pPr>
        <w:spacing w:line="360" w:lineRule="auto"/>
        <w:rPr>
          <w:rFonts w:ascii="宋体" w:hAnsi="宋体" w:cs="宋体"/>
          <w:color w:val="auto"/>
          <w:highlight w:val="none"/>
        </w:rPr>
      </w:pPr>
    </w:p>
    <w:p w14:paraId="2F77C85A">
      <w:pPr>
        <w:spacing w:line="360" w:lineRule="auto"/>
        <w:rPr>
          <w:rFonts w:ascii="宋体" w:hAnsi="宋体" w:cs="宋体"/>
          <w:color w:val="auto"/>
          <w:highlight w:val="none"/>
        </w:rPr>
      </w:pPr>
    </w:p>
    <w:p w14:paraId="50178A36">
      <w:pPr>
        <w:spacing w:line="360" w:lineRule="auto"/>
        <w:ind w:left="523" w:right="-20"/>
        <w:jc w:val="left"/>
        <w:rPr>
          <w:rFonts w:ascii="宋体" w:hAnsi="宋体" w:cs="宋体"/>
          <w:color w:val="auto"/>
          <w:szCs w:val="21"/>
          <w:highlight w:val="none"/>
        </w:rPr>
      </w:pPr>
      <w:r>
        <w:rPr>
          <w:rFonts w:hint="eastAsia" w:ascii="宋体" w:hAnsi="宋体" w:cs="宋体"/>
          <w:color w:val="auto"/>
          <w:szCs w:val="21"/>
          <w:highlight w:val="none"/>
        </w:rPr>
        <w:t>1.</w:t>
      </w:r>
    </w:p>
    <w:p w14:paraId="47F0DAAA">
      <w:pPr>
        <w:spacing w:before="8" w:line="360" w:lineRule="auto"/>
        <w:jc w:val="left"/>
        <w:rPr>
          <w:rFonts w:ascii="宋体" w:hAnsi="宋体" w:cs="宋体"/>
          <w:color w:val="auto"/>
          <w:sz w:val="19"/>
          <w:szCs w:val="19"/>
          <w:highlight w:val="none"/>
        </w:rPr>
      </w:pPr>
    </w:p>
    <w:p w14:paraId="5D544082">
      <w:pPr>
        <w:spacing w:line="360" w:lineRule="auto"/>
        <w:ind w:left="523" w:right="-20"/>
        <w:jc w:val="left"/>
        <w:rPr>
          <w:rFonts w:ascii="宋体" w:hAnsi="宋体" w:cs="宋体"/>
          <w:color w:val="auto"/>
          <w:szCs w:val="21"/>
          <w:highlight w:val="none"/>
        </w:rPr>
      </w:pPr>
      <w:r>
        <w:rPr>
          <w:rFonts w:hint="eastAsia" w:ascii="宋体" w:hAnsi="宋体" w:cs="宋体"/>
          <w:color w:val="auto"/>
          <w:szCs w:val="21"/>
          <w:highlight w:val="none"/>
        </w:rPr>
        <w:t>2.</w:t>
      </w:r>
    </w:p>
    <w:p w14:paraId="417C5225">
      <w:pPr>
        <w:spacing w:before="1" w:line="360" w:lineRule="auto"/>
        <w:jc w:val="left"/>
        <w:rPr>
          <w:rFonts w:ascii="宋体" w:hAnsi="宋体" w:cs="宋体"/>
          <w:color w:val="auto"/>
          <w:sz w:val="20"/>
          <w:szCs w:val="20"/>
          <w:highlight w:val="none"/>
        </w:rPr>
      </w:pPr>
    </w:p>
    <w:p w14:paraId="2E7844AA">
      <w:pPr>
        <w:spacing w:line="360" w:lineRule="auto"/>
        <w:ind w:left="628" w:right="-2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2"/>
          <w:szCs w:val="21"/>
          <w:highlight w:val="none"/>
        </w:rPr>
        <w:t>.</w:t>
      </w:r>
      <w:r>
        <w:rPr>
          <w:rFonts w:hint="eastAsia" w:ascii="宋体" w:hAnsi="宋体" w:cs="宋体"/>
          <w:color w:val="auto"/>
          <w:szCs w:val="21"/>
          <w:highlight w:val="none"/>
        </w:rPr>
        <w:t>....</w:t>
      </w:r>
    </w:p>
    <w:p w14:paraId="1FC61F47">
      <w:pPr>
        <w:spacing w:before="5" w:line="360" w:lineRule="auto"/>
        <w:jc w:val="left"/>
        <w:rPr>
          <w:rFonts w:ascii="宋体" w:hAnsi="宋体" w:cs="宋体"/>
          <w:color w:val="auto"/>
          <w:sz w:val="12"/>
          <w:szCs w:val="12"/>
          <w:highlight w:val="none"/>
        </w:rPr>
      </w:pPr>
    </w:p>
    <w:p w14:paraId="15FFC51B">
      <w:pPr>
        <w:spacing w:line="360" w:lineRule="auto"/>
        <w:rPr>
          <w:rFonts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ab/>
      </w:r>
      <w:r>
        <w:rPr>
          <w:rFonts w:hint="eastAsia" w:ascii="宋体" w:hAnsi="宋体" w:cs="宋体"/>
          <w:color w:val="auto"/>
          <w:highlight w:val="none"/>
          <w:u w:val="single"/>
        </w:rPr>
        <w:t xml:space="preserve">年  </w:t>
      </w:r>
      <w:r>
        <w:rPr>
          <w:rFonts w:hint="eastAsia" w:ascii="宋体" w:hAnsi="宋体" w:cs="宋体"/>
          <w:color w:val="auto"/>
          <w:highlight w:val="none"/>
          <w:u w:val="single"/>
        </w:rPr>
        <w:tab/>
      </w:r>
      <w:r>
        <w:rPr>
          <w:rFonts w:hint="eastAsia" w:ascii="宋体" w:hAnsi="宋体" w:cs="宋体"/>
          <w:color w:val="auto"/>
          <w:highlight w:val="none"/>
          <w:u w:val="single"/>
        </w:rPr>
        <w:t xml:space="preserve">月  </w:t>
      </w:r>
      <w:r>
        <w:rPr>
          <w:rFonts w:hint="eastAsia" w:ascii="宋体" w:hAnsi="宋体" w:cs="宋体"/>
          <w:color w:val="auto"/>
          <w:highlight w:val="none"/>
          <w:u w:val="single"/>
        </w:rPr>
        <w:tab/>
      </w:r>
      <w:r>
        <w:rPr>
          <w:rFonts w:hint="eastAsia" w:ascii="宋体" w:hAnsi="宋体" w:cs="宋体"/>
          <w:color w:val="auto"/>
          <w:highlight w:val="none"/>
          <w:u w:val="single"/>
        </w:rPr>
        <w:t xml:space="preserve">日  </w:t>
      </w:r>
      <w:r>
        <w:rPr>
          <w:rFonts w:hint="eastAsia" w:ascii="宋体" w:hAnsi="宋体" w:cs="宋体"/>
          <w:color w:val="auto"/>
          <w:highlight w:val="none"/>
          <w:u w:val="single"/>
        </w:rPr>
        <w:tab/>
      </w:r>
      <w:r>
        <w:rPr>
          <w:rFonts w:hint="eastAsia" w:ascii="宋体" w:hAnsi="宋体" w:cs="宋体"/>
          <w:color w:val="auto"/>
          <w:highlight w:val="none"/>
          <w:u w:val="single"/>
        </w:rPr>
        <w:t xml:space="preserve">时前递交至   </w:t>
      </w:r>
      <w:r>
        <w:rPr>
          <w:rFonts w:hint="eastAsia" w:ascii="宋体" w:hAnsi="宋体" w:cs="宋体"/>
          <w:color w:val="auto"/>
          <w:highlight w:val="none"/>
          <w:u w:val="single"/>
        </w:rPr>
        <w:tab/>
      </w:r>
      <w:r>
        <w:rPr>
          <w:rFonts w:hint="eastAsia" w:ascii="宋体" w:hAnsi="宋体" w:cs="宋体"/>
          <w:color w:val="auto"/>
          <w:highlight w:val="none"/>
          <w:u w:val="single"/>
        </w:rPr>
        <w:t>（详细地址）</w:t>
      </w:r>
      <w:r>
        <w:rPr>
          <w:rFonts w:hint="eastAsia" w:ascii="宋体" w:hAnsi="宋体" w:cs="宋体"/>
          <w:color w:val="auto"/>
          <w:highlight w:val="none"/>
        </w:rPr>
        <w:t>或传真至</w:t>
      </w:r>
      <w:r>
        <w:rPr>
          <w:rFonts w:hint="eastAsia" w:ascii="宋体" w:hAnsi="宋体" w:cs="宋体"/>
          <w:color w:val="auto"/>
          <w:highlight w:val="none"/>
          <w:u w:val="single"/>
        </w:rPr>
        <w:tab/>
      </w:r>
      <w:r>
        <w:rPr>
          <w:rFonts w:hint="eastAsia" w:ascii="宋体" w:hAnsi="宋体" w:cs="宋体"/>
          <w:color w:val="auto"/>
          <w:highlight w:val="none"/>
          <w:u w:val="single"/>
        </w:rPr>
        <w:t>（传真号码）</w:t>
      </w:r>
      <w:r>
        <w:rPr>
          <w:rFonts w:hint="eastAsia" w:ascii="宋体" w:hAnsi="宋体" w:cs="宋体"/>
          <w:color w:val="auto"/>
          <w:highlight w:val="none"/>
        </w:rPr>
        <w:t>或通过下载招标文件的电子招标交易平台上传。采用传真方式的，应在</w:t>
      </w:r>
      <w:r>
        <w:rPr>
          <w:rFonts w:hint="eastAsia" w:ascii="宋体" w:hAnsi="宋体" w:cs="宋体"/>
          <w:color w:val="auto"/>
          <w:highlight w:val="none"/>
          <w:u w:val="single"/>
        </w:rPr>
        <w:tab/>
      </w:r>
      <w:r>
        <w:rPr>
          <w:rFonts w:hint="eastAsia" w:ascii="宋体" w:hAnsi="宋体" w:cs="宋体"/>
          <w:color w:val="auto"/>
          <w:highlight w:val="none"/>
          <w:u w:val="single"/>
        </w:rPr>
        <w:t xml:space="preserve">年  </w:t>
      </w:r>
      <w:r>
        <w:rPr>
          <w:rFonts w:hint="eastAsia" w:ascii="宋体" w:hAnsi="宋体" w:cs="宋体"/>
          <w:color w:val="auto"/>
          <w:highlight w:val="none"/>
          <w:u w:val="single"/>
        </w:rPr>
        <w:tab/>
      </w:r>
      <w:r>
        <w:rPr>
          <w:rFonts w:hint="eastAsia" w:ascii="宋体" w:hAnsi="宋体" w:cs="宋体"/>
          <w:color w:val="auto"/>
          <w:highlight w:val="none"/>
          <w:u w:val="single"/>
        </w:rPr>
        <w:t xml:space="preserve">月      日  </w:t>
      </w:r>
      <w:r>
        <w:rPr>
          <w:rFonts w:hint="eastAsia" w:ascii="宋体" w:hAnsi="宋体" w:cs="宋体"/>
          <w:color w:val="auto"/>
          <w:highlight w:val="none"/>
          <w:u w:val="single"/>
        </w:rPr>
        <w:tab/>
      </w:r>
      <w:r>
        <w:rPr>
          <w:rFonts w:hint="eastAsia" w:ascii="宋体" w:hAnsi="宋体" w:cs="宋体"/>
          <w:color w:val="auto"/>
          <w:highlight w:val="none"/>
          <w:u w:val="single"/>
        </w:rPr>
        <w:t xml:space="preserve">时前将原件递交至  </w:t>
      </w:r>
      <w:r>
        <w:rPr>
          <w:rFonts w:hint="eastAsia" w:ascii="宋体" w:hAnsi="宋体" w:cs="宋体"/>
          <w:color w:val="auto"/>
          <w:highlight w:val="none"/>
          <w:u w:val="single"/>
        </w:rPr>
        <w:tab/>
      </w:r>
      <w:r>
        <w:rPr>
          <w:rFonts w:hint="eastAsia" w:ascii="宋体" w:hAnsi="宋体" w:cs="宋体"/>
          <w:color w:val="auto"/>
          <w:highlight w:val="none"/>
          <w:u w:val="single"/>
        </w:rPr>
        <w:t xml:space="preserve">           （详细地址）</w:t>
      </w:r>
      <w:r>
        <w:rPr>
          <w:rFonts w:hint="eastAsia" w:ascii="宋体" w:hAnsi="宋体" w:cs="宋体"/>
          <w:color w:val="auto"/>
          <w:highlight w:val="none"/>
        </w:rPr>
        <w:t>。</w:t>
      </w:r>
    </w:p>
    <w:p w14:paraId="7B175354">
      <w:pPr>
        <w:spacing w:line="360" w:lineRule="auto"/>
        <w:rPr>
          <w:rFonts w:ascii="宋体" w:hAnsi="宋体" w:cs="宋体"/>
          <w:color w:val="auto"/>
          <w:highlight w:val="none"/>
        </w:rPr>
      </w:pPr>
    </w:p>
    <w:p w14:paraId="27E19548">
      <w:pPr>
        <w:spacing w:line="360" w:lineRule="auto"/>
        <w:jc w:val="right"/>
        <w:rPr>
          <w:rFonts w:ascii="宋体" w:hAnsi="宋体" w:cs="宋体"/>
          <w:color w:val="auto"/>
          <w:highlight w:val="none"/>
        </w:rPr>
      </w:pPr>
      <w:r>
        <w:rPr>
          <w:rFonts w:hint="eastAsia" w:ascii="宋体" w:hAnsi="宋体" w:cs="宋体"/>
          <w:color w:val="auto"/>
          <w:highlight w:val="none"/>
        </w:rPr>
        <w:t xml:space="preserve">评标委员会授权的招标人或招标代理机构：  </w:t>
      </w:r>
      <w:r>
        <w:rPr>
          <w:rFonts w:hint="eastAsia" w:ascii="宋体" w:hAnsi="宋体" w:cs="宋体"/>
          <w:color w:val="auto"/>
          <w:highlight w:val="none"/>
        </w:rPr>
        <w:tab/>
      </w:r>
      <w:r>
        <w:rPr>
          <w:rFonts w:hint="eastAsia" w:ascii="宋体" w:hAnsi="宋体" w:cs="宋体"/>
          <w:color w:val="auto"/>
          <w:highlight w:val="none"/>
        </w:rPr>
        <w:t>（签字或盖章）</w:t>
      </w:r>
    </w:p>
    <w:p w14:paraId="3A4C67FB">
      <w:pPr>
        <w:spacing w:line="360" w:lineRule="auto"/>
        <w:jc w:val="right"/>
        <w:rPr>
          <w:rFonts w:ascii="宋体" w:hAnsi="宋体" w:cs="宋体"/>
          <w:color w:val="auto"/>
          <w:highlight w:val="none"/>
        </w:rPr>
      </w:pPr>
    </w:p>
    <w:p w14:paraId="2B6FA3E4">
      <w:pPr>
        <w:spacing w:line="360" w:lineRule="auto"/>
        <w:jc w:val="right"/>
        <w:rPr>
          <w:rFonts w:ascii="宋体" w:hAnsi="宋体" w:cs="宋体"/>
          <w:color w:val="auto"/>
          <w:highlight w:val="none"/>
        </w:rPr>
      </w:pPr>
    </w:p>
    <w:p w14:paraId="242CDBB0">
      <w:pPr>
        <w:spacing w:line="360" w:lineRule="auto"/>
        <w:jc w:val="center"/>
        <w:rPr>
          <w:rFonts w:ascii="宋体" w:hAnsi="宋体" w:cs="宋体"/>
          <w:color w:val="auto"/>
          <w:highlight w:val="none"/>
        </w:rPr>
        <w:sectPr>
          <w:pgSz w:w="11905" w:h="16838"/>
          <w:pgMar w:top="1440" w:right="1440" w:bottom="1440" w:left="1440" w:header="850" w:footer="794" w:gutter="0"/>
          <w:cols w:space="720" w:num="1"/>
          <w:docGrid w:type="lines" w:linePitch="325" w:charSpace="0"/>
        </w:sectPr>
      </w:pPr>
      <w:r>
        <w:rPr>
          <w:rFonts w:hint="eastAsia" w:ascii="宋体" w:hAnsi="宋体" w:cs="宋体"/>
          <w:color w:val="auto"/>
          <w:highlight w:val="none"/>
        </w:rPr>
        <w:tab/>
      </w:r>
      <w:r>
        <w:rPr>
          <w:rFonts w:hint="eastAsia" w:ascii="宋体" w:hAnsi="宋体" w:cs="宋体"/>
          <w:color w:val="auto"/>
          <w:highlight w:val="none"/>
        </w:rPr>
        <w:t xml:space="preserve">年  </w:t>
      </w:r>
      <w:r>
        <w:rPr>
          <w:rFonts w:hint="eastAsia" w:ascii="宋体" w:hAnsi="宋体" w:cs="宋体"/>
          <w:color w:val="auto"/>
          <w:highlight w:val="none"/>
        </w:rPr>
        <w:tab/>
      </w:r>
      <w:r>
        <w:rPr>
          <w:rFonts w:hint="eastAsia" w:ascii="宋体" w:hAnsi="宋体" w:cs="宋体"/>
          <w:color w:val="auto"/>
          <w:highlight w:val="none"/>
        </w:rPr>
        <w:t>月     日</w:t>
      </w:r>
      <w:bookmarkEnd w:id="115"/>
      <w:bookmarkEnd w:id="116"/>
    </w:p>
    <w:bookmarkEnd w:id="114"/>
    <w:p w14:paraId="2026A895">
      <w:pPr>
        <w:pStyle w:val="6"/>
        <w:keepNext w:val="0"/>
        <w:keepLines w:val="0"/>
        <w:spacing w:line="360" w:lineRule="auto"/>
        <w:ind w:firstLine="0" w:firstLineChars="0"/>
        <w:rPr>
          <w:rFonts w:ascii="宋体" w:hAnsi="宋体" w:eastAsia="宋体" w:cs="宋体"/>
          <w:color w:val="auto"/>
          <w:highlight w:val="none"/>
        </w:rPr>
      </w:pPr>
      <w:bookmarkStart w:id="117" w:name="_Toc2437"/>
      <w:bookmarkStart w:id="118" w:name="_Toc31400"/>
      <w:bookmarkStart w:id="119" w:name="_Toc21295"/>
      <w:r>
        <w:rPr>
          <w:rFonts w:hint="eastAsia" w:ascii="宋体" w:hAnsi="宋体" w:eastAsia="宋体" w:cs="宋体"/>
          <w:color w:val="auto"/>
          <w:highlight w:val="none"/>
        </w:rPr>
        <w:t>附件三：确认通知</w:t>
      </w:r>
      <w:bookmarkEnd w:id="117"/>
      <w:bookmarkEnd w:id="118"/>
      <w:bookmarkEnd w:id="119"/>
    </w:p>
    <w:p w14:paraId="28E9ECC7">
      <w:pPr>
        <w:spacing w:line="360" w:lineRule="auto"/>
        <w:rPr>
          <w:rFonts w:ascii="宋体" w:hAnsi="宋体" w:cs="宋体"/>
          <w:color w:val="auto"/>
          <w:highlight w:val="none"/>
        </w:rPr>
      </w:pPr>
    </w:p>
    <w:p w14:paraId="762970F5">
      <w:pPr>
        <w:spacing w:line="360" w:lineRule="auto"/>
        <w:jc w:val="center"/>
        <w:rPr>
          <w:rFonts w:ascii="宋体" w:hAnsi="宋体" w:cs="宋体"/>
          <w:color w:val="auto"/>
          <w:sz w:val="28"/>
          <w:highlight w:val="none"/>
        </w:rPr>
      </w:pPr>
      <w:bookmarkStart w:id="120" w:name="_Hlk54889327"/>
      <w:r>
        <w:rPr>
          <w:rFonts w:hint="eastAsia" w:ascii="宋体" w:hAnsi="宋体" w:cs="宋体"/>
          <w:color w:val="auto"/>
          <w:sz w:val="28"/>
          <w:highlight w:val="none"/>
        </w:rPr>
        <w:t>确认通知</w:t>
      </w:r>
    </w:p>
    <w:p w14:paraId="1D20D7B9">
      <w:pPr>
        <w:spacing w:line="360" w:lineRule="auto"/>
        <w:rPr>
          <w:rFonts w:ascii="宋体" w:hAnsi="宋体" w:cs="宋体"/>
          <w:color w:val="auto"/>
          <w:highlight w:val="none"/>
        </w:rPr>
      </w:pPr>
    </w:p>
    <w:p w14:paraId="2D69521D">
      <w:pPr>
        <w:spacing w:line="360" w:lineRule="auto"/>
        <w:rPr>
          <w:rFonts w:ascii="宋体" w:hAnsi="宋体" w:cs="宋体"/>
          <w:color w:val="auto"/>
          <w:highlight w:val="none"/>
        </w:rPr>
      </w:pPr>
      <w:r>
        <w:rPr>
          <w:rFonts w:hint="eastAsia" w:ascii="宋体" w:hAnsi="宋体" w:cs="宋体"/>
          <w:color w:val="auto"/>
          <w:highlight w:val="none"/>
        </w:rPr>
        <w:t>（招标人名称）：</w:t>
      </w:r>
    </w:p>
    <w:p w14:paraId="0FF8B5BA">
      <w:pPr>
        <w:spacing w:line="360" w:lineRule="auto"/>
        <w:rPr>
          <w:rFonts w:ascii="宋体" w:hAnsi="宋体" w:cs="宋体"/>
          <w:color w:val="auto"/>
          <w:highlight w:val="none"/>
        </w:rPr>
      </w:pPr>
      <w:r>
        <w:rPr>
          <w:rFonts w:hint="eastAsia" w:ascii="宋体" w:hAnsi="宋体" w:cs="宋体"/>
          <w:color w:val="auto"/>
          <w:highlight w:val="none"/>
        </w:rPr>
        <w:t>　　</w:t>
      </w:r>
    </w:p>
    <w:p w14:paraId="1FF83A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你方于年月日发出的（项目名称）招标关于</w:t>
      </w:r>
      <w:r>
        <w:rPr>
          <w:rFonts w:hint="eastAsia" w:ascii="宋体" w:hAnsi="宋体" w:cs="宋体"/>
          <w:color w:val="auto"/>
          <w:highlight w:val="none"/>
          <w:u w:val="single"/>
        </w:rPr>
        <w:t>招标文件的澄清/修改</w:t>
      </w:r>
      <w:r>
        <w:rPr>
          <w:rFonts w:hint="eastAsia" w:ascii="宋体" w:hAnsi="宋体" w:cs="宋体"/>
          <w:color w:val="auto"/>
          <w:highlight w:val="none"/>
        </w:rPr>
        <w:t>的通知，我方已于年月日收到。</w:t>
      </w:r>
    </w:p>
    <w:p w14:paraId="1343718B">
      <w:pPr>
        <w:spacing w:line="360" w:lineRule="auto"/>
        <w:rPr>
          <w:rFonts w:ascii="宋体" w:hAnsi="宋体" w:cs="宋体"/>
          <w:color w:val="auto"/>
          <w:highlight w:val="none"/>
        </w:rPr>
      </w:pPr>
      <w:r>
        <w:rPr>
          <w:rFonts w:hint="eastAsia" w:ascii="宋体" w:hAnsi="宋体" w:cs="宋体"/>
          <w:color w:val="auto"/>
          <w:highlight w:val="none"/>
        </w:rPr>
        <w:t>　　特此确认。</w:t>
      </w:r>
    </w:p>
    <w:p w14:paraId="36CF7DF9">
      <w:pPr>
        <w:spacing w:line="360" w:lineRule="auto"/>
        <w:rPr>
          <w:rFonts w:ascii="宋体" w:hAnsi="宋体" w:cs="宋体"/>
          <w:color w:val="auto"/>
          <w:highlight w:val="none"/>
        </w:rPr>
      </w:pPr>
    </w:p>
    <w:p w14:paraId="3ECB9376">
      <w:pPr>
        <w:spacing w:line="360" w:lineRule="auto"/>
        <w:rPr>
          <w:rFonts w:ascii="宋体" w:hAnsi="宋体" w:cs="宋体"/>
          <w:color w:val="auto"/>
          <w:highlight w:val="none"/>
        </w:rPr>
      </w:pPr>
    </w:p>
    <w:p w14:paraId="5613B857">
      <w:pPr>
        <w:spacing w:line="360" w:lineRule="auto"/>
        <w:ind w:firstLine="2415" w:firstLineChars="1150"/>
        <w:jc w:val="left"/>
        <w:rPr>
          <w:rFonts w:ascii="宋体" w:hAnsi="宋体" w:cs="宋体"/>
          <w:color w:val="auto"/>
          <w:highlight w:val="none"/>
        </w:rPr>
      </w:pPr>
      <w:r>
        <w:rPr>
          <w:rFonts w:hint="eastAsia" w:ascii="宋体" w:hAnsi="宋体" w:cs="宋体"/>
          <w:color w:val="auto"/>
          <w:highlight w:val="none"/>
        </w:rPr>
        <w:t>投标人：（盖单位章）</w:t>
      </w:r>
    </w:p>
    <w:p w14:paraId="3A5D14D6">
      <w:pPr>
        <w:spacing w:line="360" w:lineRule="auto"/>
        <w:ind w:firstLine="2415" w:firstLineChars="1150"/>
        <w:jc w:val="left"/>
        <w:rPr>
          <w:rFonts w:ascii="宋体" w:hAnsi="宋体" w:cs="宋体"/>
          <w:color w:val="auto"/>
          <w:highlight w:val="none"/>
        </w:rPr>
      </w:pPr>
      <w:r>
        <w:rPr>
          <w:rFonts w:hint="eastAsia" w:ascii="宋体" w:hAnsi="宋体" w:cs="宋体"/>
          <w:color w:val="auto"/>
          <w:highlight w:val="none"/>
        </w:rPr>
        <w:t>法定代表人或委托代理人：（签字）</w:t>
      </w:r>
    </w:p>
    <w:p w14:paraId="58415F6A">
      <w:pPr>
        <w:spacing w:line="360" w:lineRule="auto"/>
        <w:rPr>
          <w:rFonts w:ascii="宋体" w:hAnsi="宋体" w:cs="宋体"/>
          <w:color w:val="auto"/>
          <w:highlight w:val="none"/>
        </w:rPr>
      </w:pPr>
    </w:p>
    <w:p w14:paraId="1779277D">
      <w:pPr>
        <w:spacing w:line="360" w:lineRule="auto"/>
        <w:ind w:firstLine="105" w:firstLineChars="50"/>
        <w:jc w:val="right"/>
        <w:rPr>
          <w:rFonts w:ascii="宋体" w:hAnsi="宋体" w:cs="宋体"/>
          <w:color w:val="auto"/>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bookmarkEnd w:id="120"/>
    <w:p w14:paraId="3C74831E">
      <w:pPr>
        <w:spacing w:line="360" w:lineRule="auto"/>
        <w:rPr>
          <w:rFonts w:ascii="宋体" w:hAnsi="宋体" w:cs="宋体"/>
          <w:color w:val="auto"/>
          <w:highlight w:val="none"/>
        </w:rPr>
        <w:sectPr>
          <w:pgSz w:w="11905" w:h="16838"/>
          <w:pgMar w:top="1440" w:right="1440" w:bottom="1440" w:left="1440" w:header="850" w:footer="794" w:gutter="0"/>
          <w:cols w:space="720" w:num="1"/>
          <w:docGrid w:type="lines" w:linePitch="325" w:charSpace="0"/>
        </w:sectPr>
      </w:pPr>
    </w:p>
    <w:p w14:paraId="31E90823">
      <w:pPr>
        <w:pStyle w:val="4"/>
        <w:keepNext w:val="0"/>
        <w:keepLines w:val="0"/>
        <w:numPr>
          <w:ilvl w:val="0"/>
          <w:numId w:val="4"/>
        </w:numPr>
        <w:spacing w:line="360" w:lineRule="auto"/>
        <w:jc w:val="center"/>
        <w:rPr>
          <w:rFonts w:hint="eastAsia" w:ascii="宋体" w:hAnsi="宋体" w:cs="宋体"/>
          <w:color w:val="auto"/>
          <w:highlight w:val="none"/>
        </w:rPr>
      </w:pPr>
      <w:bookmarkStart w:id="121" w:name="_Toc18359"/>
      <w:bookmarkStart w:id="122" w:name="_Toc14881"/>
      <w:bookmarkStart w:id="123" w:name="_Toc1362"/>
      <w:bookmarkStart w:id="124" w:name="_Toc15216"/>
      <w:bookmarkStart w:id="125" w:name="_Toc56505339"/>
      <w:bookmarkStart w:id="126" w:name="_Toc32659"/>
      <w:bookmarkStart w:id="127" w:name="_Toc8037"/>
      <w:bookmarkStart w:id="128" w:name="_Toc30212"/>
      <w:r>
        <w:rPr>
          <w:rFonts w:hint="eastAsia" w:ascii="宋体" w:hAnsi="宋体" w:cs="宋体"/>
          <w:color w:val="auto"/>
          <w:highlight w:val="none"/>
        </w:rPr>
        <w:t>评标办法（综合评估法）</w:t>
      </w:r>
      <w:bookmarkEnd w:id="121"/>
      <w:bookmarkEnd w:id="122"/>
      <w:bookmarkEnd w:id="123"/>
      <w:bookmarkEnd w:id="124"/>
      <w:bookmarkEnd w:id="125"/>
      <w:bookmarkEnd w:id="126"/>
      <w:bookmarkEnd w:id="127"/>
      <w:bookmarkEnd w:id="128"/>
    </w:p>
    <w:p w14:paraId="0756DDDE">
      <w:pPr>
        <w:pStyle w:val="5"/>
        <w:ind w:firstLine="3344" w:firstLineChars="700"/>
      </w:pPr>
      <w:r>
        <w:rPr>
          <w:rFonts w:hint="eastAsia" w:ascii="宋体" w:hAnsi="宋体" w:cs="宋体"/>
          <w:color w:val="auto"/>
          <w:spacing w:val="23"/>
          <w:sz w:val="43"/>
          <w:szCs w:val="43"/>
          <w:highlight w:val="none"/>
        </w:rPr>
        <w:t>（暗标形式）</w:t>
      </w:r>
    </w:p>
    <w:p w14:paraId="386696E1">
      <w:pPr>
        <w:pStyle w:val="5"/>
        <w:keepNext w:val="0"/>
        <w:keepLines w:val="0"/>
        <w:spacing w:line="360" w:lineRule="auto"/>
        <w:ind w:firstLine="3213" w:firstLineChars="1000"/>
        <w:rPr>
          <w:rFonts w:ascii="宋体" w:hAnsi="宋体" w:eastAsia="宋体" w:cs="宋体"/>
          <w:color w:val="auto"/>
          <w:highlight w:val="none"/>
        </w:rPr>
      </w:pPr>
      <w:bookmarkStart w:id="129" w:name="_Toc14986"/>
      <w:bookmarkStart w:id="130" w:name="_Toc19015"/>
      <w:bookmarkStart w:id="131" w:name="_Toc21109"/>
      <w:r>
        <w:rPr>
          <w:rFonts w:hint="eastAsia" w:ascii="宋体" w:hAnsi="宋体" w:eastAsia="宋体" w:cs="宋体"/>
          <w:color w:val="auto"/>
          <w:highlight w:val="none"/>
        </w:rPr>
        <w:t>评标办法前附表</w:t>
      </w:r>
      <w:bookmarkEnd w:id="129"/>
      <w:bookmarkEnd w:id="130"/>
      <w:bookmarkEnd w:id="131"/>
    </w:p>
    <w:tbl>
      <w:tblPr>
        <w:tblStyle w:val="47"/>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13"/>
        <w:gridCol w:w="1710"/>
        <w:gridCol w:w="6210"/>
      </w:tblGrid>
      <w:tr w14:paraId="58A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2" w:type="dxa"/>
            <w:gridSpan w:val="2"/>
            <w:vAlign w:val="center"/>
          </w:tcPr>
          <w:p w14:paraId="32F3EB2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10" w:type="dxa"/>
            <w:vAlign w:val="center"/>
          </w:tcPr>
          <w:p w14:paraId="736E52C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210" w:type="dxa"/>
            <w:vAlign w:val="center"/>
          </w:tcPr>
          <w:p w14:paraId="25D8204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2FEA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59" w:type="dxa"/>
            <w:vAlign w:val="center"/>
          </w:tcPr>
          <w:p w14:paraId="159393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3" w:type="dxa"/>
            <w:vAlign w:val="center"/>
          </w:tcPr>
          <w:p w14:paraId="761AA0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710" w:type="dxa"/>
            <w:vAlign w:val="center"/>
          </w:tcPr>
          <w:p w14:paraId="290D4D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6210" w:type="dxa"/>
            <w:vAlign w:val="center"/>
          </w:tcPr>
          <w:p w14:paraId="29EB4F42">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u w:val="single"/>
              </w:rPr>
              <w:t>本次评标采用综合评估法。评标委员会对满足招标文件实质性要求的投标文件，按照本章第 2.2 款规定的评分标准进行打分。并按得分由高到低顺序推荐中标候选人，但投标总报价低于其成本的除外。按综合评分从高到低进行先后排序，如果综合评分相同的，以投标总报价较低的排前；如果综合评分和投标总报价相同的，以造价咨询服务方案较高者的排前；如仍存在相同情况，由评标委员会采用记名投票方式，以得票多的优先。最终确定中标候选人排序。</w:t>
            </w:r>
          </w:p>
        </w:tc>
      </w:tr>
      <w:tr w14:paraId="4BF5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59" w:type="dxa"/>
            <w:vAlign w:val="center"/>
          </w:tcPr>
          <w:p w14:paraId="67CE82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113" w:type="dxa"/>
            <w:vAlign w:val="center"/>
          </w:tcPr>
          <w:p w14:paraId="695161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710" w:type="dxa"/>
            <w:vAlign w:val="center"/>
          </w:tcPr>
          <w:p w14:paraId="3B4DF3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1E7572C9">
            <w:pPr>
              <w:spacing w:line="360" w:lineRule="auto"/>
              <w:rPr>
                <w:rFonts w:ascii="宋体" w:hAnsi="宋体" w:cs="宋体"/>
                <w:color w:val="auto"/>
                <w:szCs w:val="21"/>
                <w:highlight w:val="none"/>
              </w:rPr>
            </w:pPr>
            <w:r>
              <w:rPr>
                <w:rFonts w:hint="eastAsia" w:ascii="宋体" w:hAnsi="宋体" w:cs="宋体"/>
                <w:color w:val="auto"/>
                <w:szCs w:val="21"/>
                <w:highlight w:val="none"/>
              </w:rPr>
              <w:t>详见《形式评审表》</w:t>
            </w:r>
          </w:p>
        </w:tc>
      </w:tr>
      <w:tr w14:paraId="22BF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59" w:type="dxa"/>
            <w:vAlign w:val="center"/>
          </w:tcPr>
          <w:p w14:paraId="55086DB2">
            <w:pPr>
              <w:spacing w:line="360" w:lineRule="auto"/>
              <w:jc w:val="center"/>
              <w:rPr>
                <w:rFonts w:ascii="宋体" w:hAnsi="宋体" w:cs="宋体"/>
                <w:strike/>
                <w:color w:val="auto"/>
                <w:szCs w:val="21"/>
                <w:highlight w:val="none"/>
              </w:rPr>
            </w:pPr>
            <w:r>
              <w:rPr>
                <w:rFonts w:hint="eastAsia" w:ascii="宋体" w:hAnsi="宋体" w:cs="宋体"/>
                <w:color w:val="auto"/>
                <w:szCs w:val="21"/>
                <w:highlight w:val="none"/>
              </w:rPr>
              <w:t>2.1.2</w:t>
            </w:r>
          </w:p>
        </w:tc>
        <w:tc>
          <w:tcPr>
            <w:tcW w:w="1113" w:type="dxa"/>
            <w:vAlign w:val="center"/>
          </w:tcPr>
          <w:p w14:paraId="75E39F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710" w:type="dxa"/>
            <w:vAlign w:val="center"/>
          </w:tcPr>
          <w:p w14:paraId="57F818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34AC2CCF">
            <w:pPr>
              <w:spacing w:line="360" w:lineRule="auto"/>
              <w:rPr>
                <w:rFonts w:ascii="宋体" w:hAnsi="宋体" w:cs="宋体"/>
                <w:color w:val="auto"/>
                <w:szCs w:val="21"/>
                <w:highlight w:val="none"/>
              </w:rPr>
            </w:pPr>
            <w:r>
              <w:rPr>
                <w:rFonts w:hint="eastAsia" w:ascii="宋体" w:hAnsi="宋体" w:cs="宋体"/>
                <w:color w:val="auto"/>
                <w:szCs w:val="21"/>
                <w:highlight w:val="none"/>
              </w:rPr>
              <w:t>详见《资格审查表》</w:t>
            </w:r>
          </w:p>
        </w:tc>
      </w:tr>
      <w:tr w14:paraId="6BC5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 w:type="dxa"/>
            <w:vAlign w:val="center"/>
          </w:tcPr>
          <w:p w14:paraId="02AF90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113" w:type="dxa"/>
            <w:vAlign w:val="center"/>
          </w:tcPr>
          <w:p w14:paraId="515932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710" w:type="dxa"/>
            <w:vAlign w:val="center"/>
          </w:tcPr>
          <w:p w14:paraId="301C68C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6210" w:type="dxa"/>
            <w:vAlign w:val="center"/>
          </w:tcPr>
          <w:p w14:paraId="494836EE">
            <w:pPr>
              <w:spacing w:line="360" w:lineRule="auto"/>
              <w:rPr>
                <w:rFonts w:ascii="宋体" w:hAnsi="宋体" w:cs="宋体"/>
                <w:color w:val="auto"/>
                <w:szCs w:val="21"/>
                <w:highlight w:val="none"/>
              </w:rPr>
            </w:pPr>
            <w:r>
              <w:rPr>
                <w:rFonts w:hint="eastAsia" w:ascii="宋体" w:hAnsi="宋体" w:cs="宋体"/>
                <w:color w:val="auto"/>
                <w:szCs w:val="21"/>
                <w:highlight w:val="none"/>
              </w:rPr>
              <w:t>详见《响应性审查表》</w:t>
            </w:r>
          </w:p>
        </w:tc>
      </w:tr>
      <w:tr w14:paraId="02C5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72" w:type="dxa"/>
            <w:gridSpan w:val="2"/>
            <w:vAlign w:val="center"/>
          </w:tcPr>
          <w:p w14:paraId="5230EF1F">
            <w:pPr>
              <w:spacing w:line="360" w:lineRule="auto"/>
              <w:rPr>
                <w:rFonts w:ascii="宋体" w:hAnsi="宋体" w:cs="宋体"/>
                <w:b/>
                <w:color w:val="auto"/>
                <w:szCs w:val="21"/>
                <w:highlight w:val="none"/>
              </w:rPr>
            </w:pPr>
            <w:r>
              <w:rPr>
                <w:rFonts w:hint="eastAsia" w:ascii="宋体" w:hAnsi="宋体" w:cs="宋体"/>
                <w:b/>
                <w:color w:val="auto"/>
                <w:szCs w:val="21"/>
                <w:highlight w:val="none"/>
              </w:rPr>
              <w:t>条款号</w:t>
            </w:r>
          </w:p>
        </w:tc>
        <w:tc>
          <w:tcPr>
            <w:tcW w:w="1710" w:type="dxa"/>
            <w:vAlign w:val="center"/>
          </w:tcPr>
          <w:p w14:paraId="1FA5BDEC">
            <w:pPr>
              <w:spacing w:line="360" w:lineRule="auto"/>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210" w:type="dxa"/>
            <w:vAlign w:val="center"/>
          </w:tcPr>
          <w:p w14:paraId="06DD448D">
            <w:pPr>
              <w:spacing w:line="360" w:lineRule="auto"/>
              <w:rPr>
                <w:rFonts w:ascii="宋体" w:hAnsi="宋体" w:cs="宋体"/>
                <w:b/>
                <w:color w:val="auto"/>
                <w:szCs w:val="21"/>
                <w:highlight w:val="none"/>
              </w:rPr>
            </w:pPr>
            <w:r>
              <w:rPr>
                <w:rFonts w:hint="eastAsia" w:ascii="宋体" w:hAnsi="宋体" w:cs="宋体"/>
                <w:b/>
                <w:color w:val="auto"/>
                <w:szCs w:val="21"/>
                <w:highlight w:val="none"/>
              </w:rPr>
              <w:t>编列内容</w:t>
            </w:r>
          </w:p>
        </w:tc>
      </w:tr>
      <w:tr w14:paraId="3CBD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72" w:type="dxa"/>
            <w:gridSpan w:val="2"/>
            <w:vAlign w:val="center"/>
          </w:tcPr>
          <w:p w14:paraId="292C2482">
            <w:pPr>
              <w:spacing w:line="360" w:lineRule="auto"/>
              <w:rPr>
                <w:rFonts w:ascii="宋体" w:hAnsi="宋体" w:cs="宋体"/>
                <w:color w:val="auto"/>
                <w:szCs w:val="21"/>
                <w:highlight w:val="none"/>
              </w:rPr>
            </w:pPr>
            <w:r>
              <w:rPr>
                <w:rFonts w:hint="eastAsia" w:ascii="宋体" w:hAnsi="宋体" w:cs="宋体"/>
                <w:color w:val="auto"/>
                <w:szCs w:val="21"/>
                <w:highlight w:val="none"/>
              </w:rPr>
              <w:t>2.2.1</w:t>
            </w:r>
          </w:p>
        </w:tc>
        <w:tc>
          <w:tcPr>
            <w:tcW w:w="1710" w:type="dxa"/>
            <w:vAlign w:val="center"/>
          </w:tcPr>
          <w:p w14:paraId="28249A18">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2BFDFFB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6210" w:type="dxa"/>
            <w:vAlign w:val="center"/>
          </w:tcPr>
          <w:p w14:paraId="02E7C51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综合得分组成内容如下：</w:t>
            </w:r>
          </w:p>
          <w:p w14:paraId="5D2AA701">
            <w:pP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资信业绩部分：</w:t>
            </w:r>
            <w:r>
              <w:rPr>
                <w:rFonts w:hint="eastAsia" w:ascii="宋体" w:hAnsi="宋体" w:cs="宋体"/>
                <w:color w:val="auto"/>
                <w:szCs w:val="21"/>
                <w:highlight w:val="none"/>
                <w:u w:val="single"/>
                <w:lang w:val="en-US" w:eastAsia="zh-CN"/>
              </w:rPr>
              <w:t>60</w:t>
            </w:r>
            <w:r>
              <w:rPr>
                <w:rFonts w:hint="eastAsia" w:ascii="宋体" w:hAnsi="宋体" w:cs="宋体"/>
                <w:color w:val="auto"/>
                <w:szCs w:val="21"/>
                <w:highlight w:val="none"/>
                <w:u w:val="single"/>
              </w:rPr>
              <w:t>分</w:t>
            </w:r>
          </w:p>
          <w:p w14:paraId="138BEF1E">
            <w:pP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方案部分：</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p>
          <w:p w14:paraId="547F5C30">
            <w:pPr>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价格部分：</w:t>
            </w:r>
            <w:r>
              <w:rPr>
                <w:rFonts w:hint="eastAsia" w:ascii="宋体" w:hAnsi="宋体" w:cs="宋体"/>
                <w:color w:val="auto"/>
                <w:szCs w:val="21"/>
                <w:highlight w:val="none"/>
                <w:u w:val="single"/>
              </w:rPr>
              <w:t>10分</w:t>
            </w:r>
          </w:p>
          <w:p w14:paraId="051248C7">
            <w:pPr>
              <w:pStyle w:val="46"/>
              <w:snapToGrid w:val="0"/>
              <w:spacing w:after="0" w:line="360" w:lineRule="auto"/>
              <w:ind w:firstLine="0"/>
              <w:rPr>
                <w:rFonts w:ascii="宋体" w:hAnsi="宋体" w:cs="宋体"/>
                <w:color w:val="auto"/>
                <w:szCs w:val="21"/>
                <w:highlight w:val="none"/>
              </w:rPr>
            </w:pPr>
            <w:r>
              <w:rPr>
                <w:rFonts w:hint="eastAsia" w:ascii="宋体" w:hAnsi="宋体" w:cs="宋体"/>
                <w:color w:val="auto"/>
                <w:szCs w:val="21"/>
                <w:highlight w:val="none"/>
              </w:rPr>
              <w:t>投标人总得分（满分100分）=资信业绩部分得分+方案部分得分+价格部分得分。</w:t>
            </w:r>
          </w:p>
        </w:tc>
      </w:tr>
      <w:tr w14:paraId="25E6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2" w:type="dxa"/>
            <w:gridSpan w:val="2"/>
            <w:vAlign w:val="center"/>
          </w:tcPr>
          <w:p w14:paraId="669A3284">
            <w:pPr>
              <w:spacing w:line="360" w:lineRule="auto"/>
              <w:rPr>
                <w:rFonts w:ascii="宋体" w:hAnsi="宋体" w:cs="宋体"/>
                <w:color w:val="auto"/>
                <w:szCs w:val="21"/>
                <w:highlight w:val="none"/>
              </w:rPr>
            </w:pPr>
            <w:r>
              <w:rPr>
                <w:rFonts w:hint="eastAsia" w:ascii="宋体" w:hAnsi="宋体" w:cs="宋体"/>
                <w:color w:val="auto"/>
                <w:szCs w:val="21"/>
                <w:highlight w:val="none"/>
              </w:rPr>
              <w:t>2.2.2</w:t>
            </w:r>
          </w:p>
        </w:tc>
        <w:tc>
          <w:tcPr>
            <w:tcW w:w="1710" w:type="dxa"/>
            <w:vAlign w:val="center"/>
          </w:tcPr>
          <w:p w14:paraId="544940E6">
            <w:pPr>
              <w:spacing w:line="240" w:lineRule="auto"/>
              <w:ind w:left="80"/>
              <w:rPr>
                <w:rFonts w:hint="eastAsia" w:ascii="宋体" w:hAnsi="宋体" w:cs="Times New Roman"/>
                <w:color w:val="auto"/>
                <w:szCs w:val="21"/>
                <w:highlight w:val="none"/>
                <w:u w:val="none"/>
              </w:rPr>
            </w:pPr>
            <w:r>
              <w:rPr>
                <w:rFonts w:hint="eastAsia" w:ascii="宋体" w:hAnsi="宋体"/>
                <w:color w:val="auto"/>
                <w:szCs w:val="21"/>
                <w:highlight w:val="none"/>
                <w:u w:val="none"/>
              </w:rPr>
              <w:t>评标基准价</w:t>
            </w:r>
            <w:r>
              <w:rPr>
                <w:rFonts w:hint="eastAsia" w:ascii="宋体" w:hAnsi="宋体" w:cs="Times New Roman"/>
                <w:color w:val="auto"/>
                <w:szCs w:val="21"/>
                <w:highlight w:val="none"/>
                <w:u w:val="none"/>
              </w:rPr>
              <w:t>计算方法</w:t>
            </w:r>
          </w:p>
        </w:tc>
        <w:tc>
          <w:tcPr>
            <w:tcW w:w="6210" w:type="dxa"/>
            <w:vAlign w:val="center"/>
          </w:tcPr>
          <w:p w14:paraId="3E0381D8">
            <w:pPr>
              <w:adjustRightInd w:val="0"/>
              <w:snapToGrid w:val="0"/>
              <w:spacing w:line="340" w:lineRule="exact"/>
              <w:ind w:left="43" w:right="43"/>
              <w:jc w:val="left"/>
              <w:rPr>
                <w:rFonts w:hint="eastAsia" w:ascii="宋体" w:hAnsi="宋体" w:cs="宋体"/>
                <w:color w:val="auto"/>
                <w:szCs w:val="21"/>
                <w:highlight w:val="none"/>
              </w:rPr>
            </w:pPr>
            <w:r>
              <w:rPr>
                <w:rFonts w:hint="eastAsia" w:ascii="宋体" w:hAnsi="宋体" w:cs="宋体"/>
                <w:color w:val="auto"/>
                <w:szCs w:val="21"/>
                <w:highlight w:val="none"/>
              </w:rPr>
              <w:t>1.当投标报价在参与评标基准价计算范围内且通过形式评审、资格评审、响应性评审的有效投标人大于等于5名时，所有入围的有效投标价中去掉一个最高价和一个最低价，取余下有效投标价的算术平均值的作为评标基准价。</w:t>
            </w:r>
          </w:p>
          <w:p w14:paraId="50E7CBA4">
            <w:pPr>
              <w:spacing w:line="240" w:lineRule="auto"/>
              <w:ind w:left="80"/>
              <w:rPr>
                <w:rFonts w:hint="eastAsia" w:ascii="宋体" w:hAnsi="宋体" w:eastAsia="宋体" w:cs="Times New Roman"/>
                <w:color w:val="auto"/>
                <w:szCs w:val="21"/>
                <w:highlight w:val="none"/>
                <w:u w:val="none"/>
                <w:lang w:eastAsia="zh-CN"/>
              </w:rPr>
            </w:pPr>
            <w:r>
              <w:rPr>
                <w:rFonts w:hint="eastAsia" w:ascii="宋体" w:hAnsi="宋体" w:cs="宋体"/>
                <w:color w:val="auto"/>
                <w:szCs w:val="21"/>
                <w:highlight w:val="none"/>
              </w:rPr>
              <w:t>2.当投标报价在参与评标基准价计算范围内且通过形式评审、资格评审、响应性评审的有效投标人小于5（不包含0）名时，取所有入围的有效投标价的算术平均值的作为评标基准价。</w:t>
            </w:r>
          </w:p>
        </w:tc>
      </w:tr>
      <w:tr w14:paraId="3575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72" w:type="dxa"/>
            <w:gridSpan w:val="2"/>
            <w:vAlign w:val="center"/>
          </w:tcPr>
          <w:p w14:paraId="20ABE9AE">
            <w:pPr>
              <w:spacing w:line="360" w:lineRule="auto"/>
              <w:rPr>
                <w:rFonts w:ascii="宋体" w:hAnsi="宋体" w:cs="宋体"/>
                <w:color w:val="auto"/>
                <w:szCs w:val="21"/>
                <w:highlight w:val="none"/>
              </w:rPr>
            </w:pPr>
            <w:r>
              <w:rPr>
                <w:rFonts w:hint="eastAsia" w:ascii="宋体" w:hAnsi="宋体" w:cs="宋体"/>
                <w:color w:val="auto"/>
                <w:szCs w:val="21"/>
                <w:highlight w:val="none"/>
              </w:rPr>
              <w:t>2.2.3</w:t>
            </w:r>
          </w:p>
        </w:tc>
        <w:tc>
          <w:tcPr>
            <w:tcW w:w="1710" w:type="dxa"/>
            <w:vAlign w:val="center"/>
          </w:tcPr>
          <w:p w14:paraId="0A7CB363">
            <w:pPr>
              <w:spacing w:line="240" w:lineRule="auto"/>
              <w:jc w:val="both"/>
              <w:rPr>
                <w:rFonts w:ascii="Times New Roman" w:hAnsi="Times New Roman" w:cs="Times New Roman"/>
                <w:color w:val="auto"/>
                <w:szCs w:val="22"/>
                <w:highlight w:val="none"/>
              </w:rPr>
            </w:pPr>
            <w:r>
              <w:rPr>
                <w:rFonts w:hint="eastAsia" w:ascii="宋体" w:hAnsi="宋体"/>
                <w:color w:val="auto"/>
                <w:highlight w:val="none"/>
              </w:rPr>
              <w:t>投标报价得分的计算原则</w:t>
            </w:r>
          </w:p>
        </w:tc>
        <w:tc>
          <w:tcPr>
            <w:tcW w:w="6210" w:type="dxa"/>
            <w:vAlign w:val="center"/>
          </w:tcPr>
          <w:p w14:paraId="1A63EF42">
            <w:pPr>
              <w:spacing w:line="240" w:lineRule="auto"/>
              <w:rPr>
                <w:rFonts w:ascii="Times New Roman" w:hAnsi="Times New Roman" w:cs="Times New Roman"/>
                <w:color w:val="auto"/>
                <w:szCs w:val="22"/>
                <w:highlight w:val="none"/>
              </w:rPr>
            </w:pPr>
            <w:r>
              <w:rPr>
                <w:rFonts w:hint="eastAsia" w:ascii="宋体" w:hAnsi="宋体" w:cs="宋体"/>
                <w:color w:val="auto"/>
                <w:highlight w:val="none"/>
              </w:rPr>
              <w:t>偏差率=∣投标报价—评标基准价∣/评标基准价</w:t>
            </w:r>
            <w:r>
              <w:rPr>
                <w:rFonts w:ascii="Arial" w:hAnsi="Arial" w:cs="Arial"/>
                <w:color w:val="auto"/>
                <w:highlight w:val="none"/>
              </w:rPr>
              <w:t>×</w:t>
            </w:r>
            <w:r>
              <w:rPr>
                <w:rFonts w:hint="eastAsia" w:ascii="宋体" w:hAnsi="宋体" w:cs="宋体"/>
                <w:color w:val="auto"/>
                <w:highlight w:val="none"/>
              </w:rPr>
              <w:t>100%，（偏差率四舍五入保留1位小数，</w:t>
            </w:r>
            <w:r>
              <w:rPr>
                <w:rFonts w:hint="eastAsia" w:ascii="宋体" w:hAnsi="宋体" w:cs="宋体"/>
                <w:color w:val="auto"/>
                <w:szCs w:val="21"/>
                <w:highlight w:val="none"/>
              </w:rPr>
              <w:t>报价偏差率不足1%的，按直线内插法计算投标报价得分</w:t>
            </w:r>
            <w:r>
              <w:rPr>
                <w:rFonts w:hint="eastAsia" w:ascii="宋体" w:hAnsi="宋体" w:cs="宋体"/>
                <w:color w:val="auto"/>
                <w:highlight w:val="none"/>
              </w:rPr>
              <w:t>）</w:t>
            </w:r>
            <w:r>
              <w:rPr>
                <w:rFonts w:hint="eastAsia" w:ascii="宋体" w:hAnsi="宋体" w:eastAsia="宋体" w:cs="宋体"/>
                <w:color w:val="auto"/>
                <w:sz w:val="21"/>
                <w:szCs w:val="21"/>
                <w:highlight w:val="none"/>
              </w:rPr>
              <w:t>。</w:t>
            </w:r>
          </w:p>
        </w:tc>
      </w:tr>
      <w:tr w14:paraId="4332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72" w:type="dxa"/>
            <w:gridSpan w:val="2"/>
            <w:vAlign w:val="center"/>
          </w:tcPr>
          <w:p w14:paraId="5B1378AA">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条款号</w:t>
            </w:r>
          </w:p>
        </w:tc>
        <w:tc>
          <w:tcPr>
            <w:tcW w:w="1710" w:type="dxa"/>
            <w:vAlign w:val="center"/>
          </w:tcPr>
          <w:p w14:paraId="7A2A3C1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p w14:paraId="2359039D">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（偏差率）</w:t>
            </w:r>
          </w:p>
        </w:tc>
        <w:tc>
          <w:tcPr>
            <w:tcW w:w="6210" w:type="dxa"/>
            <w:vAlign w:val="center"/>
          </w:tcPr>
          <w:p w14:paraId="2942169E">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评分标准</w:t>
            </w:r>
          </w:p>
        </w:tc>
      </w:tr>
      <w:tr w14:paraId="15B9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59" w:type="dxa"/>
            <w:vMerge w:val="restart"/>
            <w:vAlign w:val="center"/>
          </w:tcPr>
          <w:p w14:paraId="657B1331">
            <w:pPr>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113" w:type="dxa"/>
            <w:vMerge w:val="restart"/>
            <w:vAlign w:val="center"/>
          </w:tcPr>
          <w:p w14:paraId="550F2D7D">
            <w:pPr>
              <w:jc w:val="center"/>
              <w:rPr>
                <w:rFonts w:ascii="宋体" w:hAnsi="宋体" w:cs="宋体"/>
                <w:color w:val="auto"/>
                <w:szCs w:val="21"/>
                <w:highlight w:val="none"/>
              </w:rPr>
            </w:pPr>
            <w:r>
              <w:rPr>
                <w:rFonts w:hint="eastAsia" w:ascii="宋体" w:hAnsi="宋体" w:cs="宋体"/>
                <w:color w:val="auto"/>
                <w:szCs w:val="21"/>
                <w:highlight w:val="none"/>
              </w:rPr>
              <w:t>资信业绩部分（</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tc>
        <w:tc>
          <w:tcPr>
            <w:tcW w:w="1710" w:type="dxa"/>
            <w:vAlign w:val="center"/>
          </w:tcPr>
          <w:p w14:paraId="1F08CBFF">
            <w:pPr>
              <w:jc w:val="center"/>
              <w:rPr>
                <w:rFonts w:ascii="宋体" w:hAnsi="宋体" w:cs="宋体"/>
                <w:color w:val="auto"/>
                <w:szCs w:val="21"/>
                <w:highlight w:val="none"/>
              </w:rPr>
            </w:pPr>
            <w:r>
              <w:rPr>
                <w:rFonts w:hint="eastAsia" w:ascii="宋体" w:hAnsi="宋体" w:eastAsia="宋体" w:cs="宋体"/>
                <w:b w:val="0"/>
                <w:bCs w:val="0"/>
                <w:color w:val="000000"/>
                <w:sz w:val="21"/>
                <w:szCs w:val="21"/>
                <w:highlight w:val="none"/>
                <w:vertAlign w:val="baseline"/>
                <w:lang w:val="en-US" w:eastAsia="zh-CN" w:bidi="ar-SA"/>
              </w:rPr>
              <w:t>工程</w:t>
            </w:r>
            <w:r>
              <w:rPr>
                <w:rFonts w:hint="eastAsia" w:ascii="宋体" w:hAnsi="宋体" w:eastAsia="宋体" w:cs="宋体"/>
                <w:color w:val="auto"/>
                <w:sz w:val="21"/>
                <w:szCs w:val="21"/>
                <w:highlight w:val="none"/>
                <w:lang w:val="en-US" w:eastAsia="zh-CN"/>
              </w:rPr>
              <w:t>造</w:t>
            </w:r>
            <w:r>
              <w:rPr>
                <w:rFonts w:hint="eastAsia" w:ascii="宋体" w:hAnsi="宋体" w:eastAsia="宋体" w:cs="宋体"/>
                <w:b w:val="0"/>
                <w:bCs w:val="0"/>
                <w:color w:val="000000"/>
                <w:sz w:val="21"/>
                <w:szCs w:val="21"/>
                <w:highlight w:val="none"/>
                <w:vertAlign w:val="baseline"/>
                <w:lang w:val="en-US" w:eastAsia="zh-CN" w:bidi="ar-SA"/>
              </w:rPr>
              <w:t>价咨询业绩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210" w:type="dxa"/>
            <w:vAlign w:val="top"/>
          </w:tcPr>
          <w:p w14:paraId="306B75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bidi="ar-SA"/>
              </w:rPr>
              <w:t>1.20</w:t>
            </w:r>
            <w:r>
              <w:rPr>
                <w:rFonts w:hint="eastAsia" w:ascii="宋体" w:hAnsi="宋体" w:cs="宋体"/>
                <w:b w:val="0"/>
                <w:bCs w:val="0"/>
                <w:color w:val="000000"/>
                <w:sz w:val="21"/>
                <w:szCs w:val="21"/>
                <w:highlight w:val="none"/>
                <w:vertAlign w:val="baseline"/>
                <w:lang w:val="en-US" w:eastAsia="zh-CN" w:bidi="ar-SA"/>
              </w:rPr>
              <w:t>20</w:t>
            </w:r>
            <w:r>
              <w:rPr>
                <w:rFonts w:hint="eastAsia" w:ascii="宋体" w:hAnsi="宋体" w:eastAsia="宋体" w:cs="宋体"/>
                <w:b w:val="0"/>
                <w:bCs w:val="0"/>
                <w:color w:val="000000"/>
                <w:sz w:val="21"/>
                <w:szCs w:val="21"/>
                <w:highlight w:val="none"/>
                <w:vertAlign w:val="baseline"/>
                <w:lang w:val="en-US" w:eastAsia="zh-CN" w:bidi="ar-SA"/>
              </w:rPr>
              <w:t>年1月1日至今，投标人</w:t>
            </w:r>
            <w:r>
              <w:rPr>
                <w:rFonts w:hint="eastAsia" w:ascii="宋体" w:hAnsi="宋体" w:cs="宋体"/>
                <w:b w:val="0"/>
                <w:bCs w:val="0"/>
                <w:color w:val="000000"/>
                <w:sz w:val="21"/>
                <w:szCs w:val="21"/>
                <w:highlight w:val="none"/>
                <w:vertAlign w:val="baseline"/>
                <w:lang w:val="en-US" w:eastAsia="zh-CN" w:bidi="ar-SA"/>
              </w:rPr>
              <w:t>承接</w:t>
            </w:r>
            <w:r>
              <w:rPr>
                <w:rFonts w:hint="eastAsia" w:ascii="宋体" w:hAnsi="宋体" w:eastAsia="宋体" w:cs="宋体"/>
                <w:b w:val="0"/>
                <w:bCs w:val="0"/>
                <w:color w:val="000000"/>
                <w:sz w:val="21"/>
                <w:szCs w:val="21"/>
                <w:highlight w:val="none"/>
                <w:vertAlign w:val="baseline"/>
                <w:lang w:val="en-US" w:eastAsia="zh-CN" w:bidi="ar-SA"/>
              </w:rPr>
              <w:t>过总投资≥</w:t>
            </w:r>
            <w:r>
              <w:rPr>
                <w:rFonts w:hint="eastAsia" w:ascii="宋体" w:hAnsi="宋体" w:cs="宋体"/>
                <w:b w:val="0"/>
                <w:bCs w:val="0"/>
                <w:color w:val="000000"/>
                <w:sz w:val="21"/>
                <w:szCs w:val="21"/>
                <w:highlight w:val="none"/>
                <w:vertAlign w:val="baseline"/>
                <w:lang w:val="en-US" w:eastAsia="zh-CN" w:bidi="ar-SA"/>
              </w:rPr>
              <w:t>3.0</w:t>
            </w:r>
            <w:r>
              <w:rPr>
                <w:rFonts w:hint="eastAsia" w:ascii="宋体" w:hAnsi="宋体" w:eastAsia="宋体" w:cs="宋体"/>
                <w:b w:val="0"/>
                <w:bCs w:val="0"/>
                <w:color w:val="000000"/>
                <w:sz w:val="21"/>
                <w:szCs w:val="21"/>
                <w:highlight w:val="none"/>
                <w:vertAlign w:val="baseline"/>
                <w:lang w:val="en-US" w:eastAsia="zh-CN" w:bidi="ar-SA"/>
              </w:rPr>
              <w:t>亿元的全过程造价咨询服务</w:t>
            </w:r>
            <w:r>
              <w:rPr>
                <w:rFonts w:hint="eastAsia" w:ascii="宋体" w:hAnsi="宋体" w:cs="宋体"/>
                <w:b w:val="0"/>
                <w:bCs w:val="0"/>
                <w:color w:val="000000"/>
                <w:sz w:val="21"/>
                <w:szCs w:val="21"/>
                <w:highlight w:val="none"/>
                <w:vertAlign w:val="baseline"/>
                <w:lang w:val="en-US" w:eastAsia="zh-CN" w:bidi="ar-SA"/>
              </w:rPr>
              <w:t>业绩</w:t>
            </w:r>
            <w:r>
              <w:rPr>
                <w:rFonts w:hint="eastAsia" w:ascii="宋体" w:hAnsi="宋体" w:eastAsia="宋体" w:cs="宋体"/>
                <w:b w:val="0"/>
                <w:bCs w:val="0"/>
                <w:color w:val="000000"/>
                <w:sz w:val="21"/>
                <w:szCs w:val="21"/>
                <w:highlight w:val="none"/>
                <w:vertAlign w:val="baseline"/>
                <w:lang w:val="en-US" w:eastAsia="zh-CN" w:bidi="ar-SA"/>
              </w:rPr>
              <w:t>的，</w:t>
            </w:r>
            <w:r>
              <w:rPr>
                <w:rFonts w:hint="eastAsia" w:ascii="宋体" w:hAnsi="宋体" w:cs="宋体"/>
                <w:b w:val="0"/>
                <w:bCs w:val="0"/>
                <w:color w:val="000000"/>
                <w:sz w:val="21"/>
                <w:szCs w:val="21"/>
                <w:highlight w:val="none"/>
                <w:vertAlign w:val="baseline"/>
                <w:lang w:val="en-US" w:eastAsia="zh-CN" w:bidi="ar-SA"/>
              </w:rPr>
              <w:t>每个</w:t>
            </w:r>
            <w:r>
              <w:rPr>
                <w:rFonts w:hint="eastAsia" w:ascii="宋体" w:hAnsi="宋体" w:eastAsia="宋体" w:cs="宋体"/>
                <w:b w:val="0"/>
                <w:bCs w:val="0"/>
                <w:color w:val="000000"/>
                <w:sz w:val="21"/>
                <w:szCs w:val="21"/>
                <w:highlight w:val="none"/>
                <w:vertAlign w:val="baseline"/>
                <w:lang w:val="en-US" w:eastAsia="zh-CN" w:bidi="ar-SA"/>
              </w:rPr>
              <w:t>得2分，最高得</w:t>
            </w:r>
            <w:r>
              <w:rPr>
                <w:rFonts w:hint="eastAsia" w:ascii="宋体" w:hAnsi="宋体" w:cs="宋体"/>
                <w:b w:val="0"/>
                <w:bCs w:val="0"/>
                <w:color w:val="000000"/>
                <w:sz w:val="21"/>
                <w:szCs w:val="21"/>
                <w:highlight w:val="none"/>
                <w:vertAlign w:val="baseline"/>
                <w:lang w:val="en-US" w:eastAsia="zh-CN" w:bidi="ar-SA"/>
              </w:rPr>
              <w:t>2</w:t>
            </w:r>
            <w:r>
              <w:rPr>
                <w:rFonts w:hint="eastAsia" w:ascii="宋体" w:hAnsi="宋体" w:eastAsia="宋体" w:cs="宋体"/>
                <w:b w:val="0"/>
                <w:bCs w:val="0"/>
                <w:color w:val="000000"/>
                <w:sz w:val="21"/>
                <w:szCs w:val="21"/>
                <w:highlight w:val="none"/>
                <w:vertAlign w:val="baseline"/>
                <w:lang w:val="en-US" w:eastAsia="zh-CN" w:bidi="ar-SA"/>
              </w:rPr>
              <w:t>0分。</w:t>
            </w:r>
          </w:p>
          <w:p w14:paraId="7FECC60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Cs w:val="22"/>
                <w:highlight w:val="none"/>
              </w:rPr>
            </w:pPr>
            <w:r>
              <w:rPr>
                <w:rStyle w:val="213"/>
                <w:rFonts w:hint="default"/>
                <w:color w:val="auto"/>
                <w:highlight w:val="none"/>
                <w:lang w:bidi="ar"/>
              </w:rPr>
              <w:t>【</w:t>
            </w:r>
            <w:r>
              <w:rPr>
                <w:rFonts w:hint="eastAsia" w:ascii="宋体" w:hAnsi="宋体" w:cs="宋体"/>
                <w:szCs w:val="21"/>
                <w:highlight w:val="none"/>
              </w:rPr>
              <w:t>注：①</w:t>
            </w:r>
            <w:r>
              <w:rPr>
                <w:rFonts w:hint="eastAsia" w:ascii="宋体" w:hAnsi="宋体" w:cs="宋体"/>
                <w:szCs w:val="21"/>
                <w:highlight w:val="none"/>
                <w:lang w:val="en-US" w:eastAsia="zh-CN"/>
              </w:rPr>
              <w:t>全</w:t>
            </w:r>
            <w:r>
              <w:rPr>
                <w:rFonts w:hint="eastAsia" w:ascii="宋体" w:hAnsi="宋体" w:cs="宋体"/>
                <w:szCs w:val="21"/>
                <w:highlight w:val="none"/>
              </w:rPr>
              <w:t>工程造价咨询业绩</w:t>
            </w:r>
            <w:r>
              <w:rPr>
                <w:rFonts w:hint="eastAsia" w:ascii="宋体" w:hAnsi="宋体" w:cs="宋体"/>
                <w:szCs w:val="21"/>
                <w:highlight w:val="none"/>
                <w:lang w:val="en-US" w:eastAsia="zh-CN"/>
              </w:rPr>
              <w:t>合同工作内容需明确体现“全过程造价”，如合同无列明的则服务内容</w:t>
            </w:r>
            <w:r>
              <w:rPr>
                <w:rFonts w:hint="eastAsia" w:ascii="宋体" w:hAnsi="宋体" w:cs="宋体"/>
                <w:szCs w:val="21"/>
                <w:highlight w:val="none"/>
              </w:rPr>
              <w:t>至少同时包括施工阶段及结算阶段。②业绩证明材料需提供咨询合同、中标通知书（如有）。③业绩时间以造价咨询合同为准。④造价咨询合同的委托人必须</w:t>
            </w:r>
            <w:r>
              <w:rPr>
                <w:rFonts w:hint="eastAsia" w:ascii="宋体" w:hAnsi="宋体" w:cs="宋体"/>
                <w:szCs w:val="21"/>
                <w:highlight w:val="none"/>
                <w:lang w:val="en-US" w:eastAsia="zh-CN"/>
              </w:rPr>
              <w:t>是</w:t>
            </w:r>
            <w:r>
              <w:rPr>
                <w:rFonts w:hint="eastAsia" w:ascii="宋体" w:hAnsi="宋体" w:cs="宋体"/>
                <w:szCs w:val="21"/>
                <w:highlight w:val="none"/>
              </w:rPr>
              <w:t>项目的建设方或政府部门，建设方可以为建设项目的投资人或项目建设管理单位，即造价咨询合同所对应工程施工合同的发包方。</w:t>
            </w:r>
            <w:r>
              <w:rPr>
                <w:rStyle w:val="213"/>
                <w:rFonts w:hint="default"/>
                <w:color w:val="auto"/>
                <w:highlight w:val="none"/>
                <w:lang w:bidi="ar"/>
              </w:rPr>
              <w:t>】</w:t>
            </w:r>
          </w:p>
        </w:tc>
      </w:tr>
      <w:tr w14:paraId="27CA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59" w:type="dxa"/>
            <w:vMerge w:val="continue"/>
            <w:vAlign w:val="center"/>
          </w:tcPr>
          <w:p w14:paraId="08622BB0">
            <w:pPr>
              <w:widowControl/>
              <w:jc w:val="left"/>
              <w:rPr>
                <w:rFonts w:ascii="宋体" w:hAnsi="宋体" w:cs="宋体"/>
                <w:color w:val="auto"/>
                <w:szCs w:val="21"/>
                <w:highlight w:val="none"/>
              </w:rPr>
            </w:pPr>
            <w:r>
              <w:rPr>
                <w:rFonts w:hint="eastAsia" w:ascii="宋体" w:hAnsi="宋体" w:cs="宋体"/>
                <w:color w:val="auto"/>
                <w:szCs w:val="21"/>
                <w:highlight w:val="none"/>
                <w:lang w:eastAsia="zh-CN"/>
              </w:rPr>
              <w:t>-</w:t>
            </w:r>
          </w:p>
        </w:tc>
        <w:tc>
          <w:tcPr>
            <w:tcW w:w="1113" w:type="dxa"/>
            <w:vMerge w:val="continue"/>
            <w:vAlign w:val="center"/>
          </w:tcPr>
          <w:p w14:paraId="6F650DAA">
            <w:pPr>
              <w:widowControl/>
              <w:jc w:val="left"/>
              <w:rPr>
                <w:rFonts w:ascii="宋体" w:hAnsi="宋体" w:cs="宋体"/>
                <w:color w:val="auto"/>
                <w:szCs w:val="21"/>
                <w:highlight w:val="none"/>
              </w:rPr>
            </w:pPr>
          </w:p>
        </w:tc>
        <w:tc>
          <w:tcPr>
            <w:tcW w:w="1710" w:type="dxa"/>
            <w:vAlign w:val="center"/>
          </w:tcPr>
          <w:p w14:paraId="27E63E59">
            <w:pPr>
              <w:jc w:val="center"/>
              <w:rPr>
                <w:rFonts w:ascii="宋体" w:hAnsi="宋体" w:cs="宋体"/>
                <w:color w:val="auto"/>
                <w:szCs w:val="21"/>
                <w:highlight w:val="none"/>
              </w:rPr>
            </w:pPr>
            <w:r>
              <w:rPr>
                <w:rFonts w:hint="eastAsia" w:ascii="宋体" w:hAnsi="宋体" w:eastAsia="宋体" w:cs="宋体"/>
                <w:b w:val="0"/>
                <w:bCs w:val="0"/>
                <w:color w:val="000000"/>
                <w:sz w:val="21"/>
                <w:szCs w:val="21"/>
                <w:highlight w:val="none"/>
                <w:vertAlign w:val="baseline"/>
                <w:lang w:val="en-US" w:eastAsia="zh-CN" w:bidi="ar-SA"/>
              </w:rPr>
              <w:t>项目负责人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210" w:type="dxa"/>
            <w:vAlign w:val="top"/>
          </w:tcPr>
          <w:p w14:paraId="7EA732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1.项目负责人具有</w:t>
            </w:r>
            <w:r>
              <w:rPr>
                <w:rFonts w:hint="default" w:ascii="宋体" w:hAnsi="宋体" w:eastAsia="宋体" w:cs="宋体"/>
                <w:color w:val="000000"/>
                <w:kern w:val="2"/>
                <w:sz w:val="21"/>
                <w:szCs w:val="21"/>
                <w:highlight w:val="none"/>
                <w:lang w:val="en-US" w:eastAsia="zh-CN" w:bidi="ar-SA"/>
              </w:rPr>
              <w:t>工程类或造价类高级职称</w:t>
            </w:r>
            <w:r>
              <w:rPr>
                <w:rFonts w:hint="eastAsia" w:ascii="宋体" w:hAnsi="宋体" w:eastAsia="宋体" w:cs="宋体"/>
                <w:color w:val="000000"/>
                <w:kern w:val="2"/>
                <w:sz w:val="21"/>
                <w:szCs w:val="21"/>
                <w:highlight w:val="none"/>
                <w:lang w:val="en-US" w:eastAsia="zh-CN" w:bidi="ar-SA"/>
              </w:rPr>
              <w:t>的,得</w:t>
            </w:r>
            <w:r>
              <w:rPr>
                <w:rFonts w:hint="eastAsia" w:ascii="宋体" w:hAnsi="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分。其他不得分。</w:t>
            </w:r>
          </w:p>
          <w:p w14:paraId="4C50F49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color w:val="000000"/>
                <w:kern w:val="2"/>
                <w:sz w:val="21"/>
                <w:szCs w:val="21"/>
                <w:highlight w:val="none"/>
                <w:lang w:val="en-US" w:eastAsia="zh-CN" w:bidi="ar-SA"/>
              </w:rPr>
              <w:t>2.项目负责人具有工程类或造价类高级职称的，自取得职称之日起至投标截止时，职称年限满1</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年或以上，得5分；职称年限[</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)年，得3分，职称年限[</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)年，得1分，其余不得分，本项最高得</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分。</w:t>
            </w:r>
          </w:p>
          <w:p w14:paraId="781A66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cs="Times New Roman"/>
                <w:color w:val="auto"/>
                <w:szCs w:val="22"/>
                <w:highlight w:val="none"/>
              </w:rPr>
            </w:pPr>
            <w:r>
              <w:rPr>
                <w:rFonts w:hint="eastAsia" w:ascii="宋体" w:hAnsi="宋体" w:eastAsia="宋体" w:cs="宋体"/>
                <w:color w:val="000000"/>
                <w:kern w:val="2"/>
                <w:sz w:val="21"/>
                <w:szCs w:val="21"/>
                <w:highlight w:val="none"/>
                <w:lang w:val="en-US" w:eastAsia="zh-CN" w:bidi="ar-SA"/>
              </w:rPr>
              <w:t>说明:</w:t>
            </w:r>
            <w:r>
              <w:rPr>
                <w:rFonts w:hint="eastAsia" w:ascii="宋体" w:hAnsi="宋体" w:cs="宋体"/>
                <w:color w:val="000000"/>
                <w:kern w:val="2"/>
                <w:sz w:val="21"/>
                <w:szCs w:val="21"/>
                <w:highlight w:val="none"/>
                <w:lang w:val="en-US" w:eastAsia="zh-CN" w:bidi="ar-SA"/>
              </w:rPr>
              <w:t>①</w:t>
            </w:r>
            <w:r>
              <w:rPr>
                <w:rFonts w:hint="eastAsia" w:ascii="宋体" w:hAnsi="宋体" w:eastAsia="宋体" w:cs="宋体"/>
                <w:color w:val="000000"/>
                <w:kern w:val="2"/>
                <w:sz w:val="21"/>
                <w:szCs w:val="21"/>
                <w:highlight w:val="none"/>
                <w:lang w:val="en-US" w:eastAsia="zh-CN" w:bidi="ar-SA"/>
              </w:rPr>
              <w:t>职称证书的发证或审批机关须是人事主管部门，其他发证单位须提供主管机关的职称评审或认定的授权文件或其他证明文件。</w:t>
            </w:r>
            <w:r>
              <w:rPr>
                <w:rFonts w:hint="eastAsia" w:ascii="宋体" w:hAnsi="宋体" w:eastAsia="宋体" w:cs="宋体"/>
                <w:b w:val="0"/>
                <w:bCs w:val="0"/>
                <w:strike w:val="0"/>
                <w:color w:val="000000"/>
                <w:sz w:val="21"/>
                <w:szCs w:val="21"/>
                <w:highlight w:val="none"/>
                <w:vertAlign w:val="baseline"/>
                <w:lang w:val="en-US" w:eastAsia="zh-CN" w:bidi="ar-SA"/>
              </w:rPr>
              <w:t>②</w:t>
            </w:r>
            <w:r>
              <w:rPr>
                <w:rFonts w:hint="eastAsia" w:ascii="宋体" w:hAnsi="宋体" w:eastAsia="宋体" w:cs="宋体"/>
                <w:color w:val="000000"/>
                <w:kern w:val="2"/>
                <w:sz w:val="21"/>
                <w:szCs w:val="21"/>
                <w:highlight w:val="none"/>
                <w:lang w:val="en-US" w:eastAsia="zh-CN" w:bidi="ar-SA"/>
              </w:rPr>
              <w:t>须提供职称证书、造价工程师执业资格证书、造价工程师注册证书、近三个月缴纳社会保障资金证明复印件</w:t>
            </w:r>
            <w:r>
              <w:rPr>
                <w:rFonts w:hint="eastAsia" w:ascii="宋体" w:hAnsi="宋体" w:cs="宋体"/>
                <w:color w:val="000000"/>
                <w:kern w:val="2"/>
                <w:sz w:val="21"/>
                <w:szCs w:val="21"/>
                <w:highlight w:val="none"/>
                <w:lang w:val="en-US" w:eastAsia="zh-CN" w:bidi="ar-SA"/>
              </w:rPr>
              <w:t>并</w:t>
            </w:r>
            <w:r>
              <w:rPr>
                <w:rFonts w:hint="eastAsia" w:ascii="宋体" w:hAnsi="宋体" w:eastAsia="宋体" w:cs="宋体"/>
                <w:color w:val="000000"/>
                <w:kern w:val="2"/>
                <w:sz w:val="21"/>
                <w:szCs w:val="21"/>
                <w:highlight w:val="none"/>
                <w:lang w:val="en-US" w:eastAsia="zh-CN" w:bidi="ar-SA"/>
              </w:rPr>
              <w:t>加盖投标人公章。</w:t>
            </w:r>
          </w:p>
        </w:tc>
      </w:tr>
      <w:tr w14:paraId="4B7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59" w:type="dxa"/>
            <w:vMerge w:val="continue"/>
            <w:vAlign w:val="center"/>
          </w:tcPr>
          <w:p w14:paraId="01AF2B66">
            <w:pPr>
              <w:widowControl/>
              <w:jc w:val="left"/>
              <w:rPr>
                <w:rFonts w:ascii="宋体" w:hAnsi="宋体" w:cs="宋体"/>
                <w:color w:val="auto"/>
                <w:szCs w:val="21"/>
                <w:highlight w:val="none"/>
              </w:rPr>
            </w:pPr>
          </w:p>
        </w:tc>
        <w:tc>
          <w:tcPr>
            <w:tcW w:w="1113" w:type="dxa"/>
            <w:vMerge w:val="continue"/>
            <w:vAlign w:val="center"/>
          </w:tcPr>
          <w:p w14:paraId="5DD20564">
            <w:pPr>
              <w:widowControl/>
              <w:jc w:val="left"/>
              <w:rPr>
                <w:rFonts w:ascii="宋体" w:hAnsi="宋体" w:cs="宋体"/>
                <w:color w:val="auto"/>
                <w:szCs w:val="21"/>
                <w:highlight w:val="none"/>
              </w:rPr>
            </w:pPr>
          </w:p>
        </w:tc>
        <w:tc>
          <w:tcPr>
            <w:tcW w:w="1710" w:type="dxa"/>
            <w:vAlign w:val="center"/>
          </w:tcPr>
          <w:p w14:paraId="79B05AC2">
            <w:pPr>
              <w:adjustRightInd w:val="0"/>
              <w:snapToGrid w:val="0"/>
              <w:spacing w:before="36" w:beforeLines="15" w:after="36" w:afterLines="15"/>
              <w:ind w:left="42" w:leftChars="20" w:right="42" w:rightChars="2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项目团队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10" w:type="dxa"/>
            <w:vAlign w:val="top"/>
          </w:tcPr>
          <w:p w14:paraId="1C0B6A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bidi="ar-SA"/>
              </w:rPr>
              <w:t>1.投标人派出的项目管理</w:t>
            </w:r>
            <w:r>
              <w:rPr>
                <w:rFonts w:hint="eastAsia" w:ascii="宋体" w:hAnsi="宋体" w:cs="宋体"/>
                <w:b w:val="0"/>
                <w:bCs w:val="0"/>
                <w:color w:val="000000"/>
                <w:sz w:val="21"/>
                <w:szCs w:val="21"/>
                <w:highlight w:val="none"/>
                <w:vertAlign w:val="baseline"/>
                <w:lang w:val="en-US" w:eastAsia="zh-CN" w:bidi="ar-SA"/>
              </w:rPr>
              <w:t>团队</w:t>
            </w:r>
            <w:r>
              <w:rPr>
                <w:rFonts w:hint="eastAsia" w:ascii="宋体" w:hAnsi="宋体" w:eastAsia="宋体" w:cs="宋体"/>
                <w:b w:val="0"/>
                <w:bCs w:val="0"/>
                <w:color w:val="000000"/>
                <w:sz w:val="21"/>
                <w:szCs w:val="21"/>
                <w:highlight w:val="none"/>
                <w:vertAlign w:val="baseline"/>
                <w:lang w:val="en-US" w:eastAsia="zh-CN" w:bidi="ar-SA"/>
              </w:rPr>
              <w:t>中，具有工程造价类高级技术职称，每一人得</w:t>
            </w:r>
            <w:r>
              <w:rPr>
                <w:rFonts w:hint="eastAsia" w:ascii="宋体" w:hAnsi="宋体" w:cs="宋体"/>
                <w:b w:val="0"/>
                <w:bCs w:val="0"/>
                <w:color w:val="000000"/>
                <w:sz w:val="21"/>
                <w:szCs w:val="21"/>
                <w:highlight w:val="none"/>
                <w:vertAlign w:val="baseline"/>
                <w:lang w:val="en-US" w:eastAsia="zh-CN" w:bidi="ar-SA"/>
              </w:rPr>
              <w:t>1</w:t>
            </w:r>
            <w:r>
              <w:rPr>
                <w:rFonts w:hint="eastAsia" w:ascii="宋体" w:hAnsi="宋体" w:eastAsia="宋体" w:cs="宋体"/>
                <w:b w:val="0"/>
                <w:bCs w:val="0"/>
                <w:color w:val="000000"/>
                <w:sz w:val="21"/>
                <w:szCs w:val="21"/>
                <w:highlight w:val="none"/>
                <w:vertAlign w:val="baseline"/>
                <w:lang w:val="en-US" w:eastAsia="zh-CN" w:bidi="ar-SA"/>
              </w:rPr>
              <w:t>分。此项最高得</w:t>
            </w:r>
            <w:r>
              <w:rPr>
                <w:rFonts w:hint="eastAsia" w:ascii="宋体" w:hAnsi="宋体" w:cs="宋体"/>
                <w:b w:val="0"/>
                <w:bCs w:val="0"/>
                <w:color w:val="000000"/>
                <w:sz w:val="21"/>
                <w:szCs w:val="21"/>
                <w:highlight w:val="none"/>
                <w:vertAlign w:val="baseline"/>
                <w:lang w:val="en-US" w:eastAsia="zh-CN" w:bidi="ar-SA"/>
              </w:rPr>
              <w:t>5</w:t>
            </w:r>
            <w:r>
              <w:rPr>
                <w:rFonts w:hint="eastAsia" w:ascii="宋体" w:hAnsi="宋体" w:eastAsia="宋体" w:cs="宋体"/>
                <w:b w:val="0"/>
                <w:bCs w:val="0"/>
                <w:color w:val="000000"/>
                <w:sz w:val="21"/>
                <w:szCs w:val="21"/>
                <w:highlight w:val="none"/>
                <w:vertAlign w:val="baseline"/>
                <w:lang w:val="en-US" w:eastAsia="zh-CN" w:bidi="ar-SA"/>
              </w:rPr>
              <w:t>分。</w:t>
            </w:r>
          </w:p>
          <w:p w14:paraId="22C9B2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bidi="ar-SA"/>
              </w:rPr>
              <w:t>2.在满足</w:t>
            </w:r>
            <w:r>
              <w:rPr>
                <w:rFonts w:hint="eastAsia" w:ascii="宋体" w:hAnsi="宋体" w:cs="宋体"/>
                <w:b w:val="0"/>
                <w:bCs w:val="0"/>
                <w:color w:val="000000"/>
                <w:sz w:val="21"/>
                <w:szCs w:val="21"/>
                <w:highlight w:val="none"/>
                <w:vertAlign w:val="baseline"/>
                <w:lang w:val="en-US" w:eastAsia="zh-CN" w:bidi="ar-SA"/>
              </w:rPr>
              <w:t>项目管理团队</w:t>
            </w:r>
            <w:r>
              <w:rPr>
                <w:rFonts w:hint="eastAsia"/>
                <w:lang w:val="en-US" w:eastAsia="zh-CN"/>
              </w:rPr>
              <w:t>中</w:t>
            </w:r>
            <w:r>
              <w:rPr>
                <w:rFonts w:hint="eastAsia" w:ascii="宋体" w:hAnsi="宋体" w:eastAsia="宋体" w:cs="宋体"/>
                <w:b w:val="0"/>
                <w:bCs w:val="0"/>
                <w:color w:val="000000"/>
                <w:sz w:val="21"/>
                <w:szCs w:val="21"/>
                <w:highlight w:val="none"/>
                <w:vertAlign w:val="baseline"/>
                <w:lang w:val="en-US" w:eastAsia="zh-CN" w:bidi="ar-SA"/>
              </w:rPr>
              <w:t>，每增加一名一级注册造价师得</w:t>
            </w:r>
            <w:r>
              <w:rPr>
                <w:rFonts w:hint="eastAsia" w:ascii="宋体" w:hAnsi="宋体" w:cs="宋体"/>
                <w:b w:val="0"/>
                <w:bCs w:val="0"/>
                <w:color w:val="000000"/>
                <w:sz w:val="21"/>
                <w:szCs w:val="21"/>
                <w:highlight w:val="none"/>
                <w:vertAlign w:val="baseline"/>
                <w:lang w:val="en-US" w:eastAsia="zh-CN" w:bidi="ar-SA"/>
              </w:rPr>
              <w:t>1</w:t>
            </w:r>
            <w:r>
              <w:rPr>
                <w:rFonts w:hint="eastAsia" w:ascii="宋体" w:hAnsi="宋体" w:eastAsia="宋体" w:cs="宋体"/>
                <w:b w:val="0"/>
                <w:bCs w:val="0"/>
                <w:color w:val="000000"/>
                <w:sz w:val="21"/>
                <w:szCs w:val="21"/>
                <w:highlight w:val="none"/>
                <w:vertAlign w:val="baseline"/>
                <w:lang w:val="en-US" w:eastAsia="zh-CN" w:bidi="ar-SA"/>
              </w:rPr>
              <w:t>分，此项最高得</w:t>
            </w:r>
            <w:r>
              <w:rPr>
                <w:rFonts w:hint="eastAsia" w:ascii="宋体" w:hAnsi="宋体" w:cs="宋体"/>
                <w:b w:val="0"/>
                <w:bCs w:val="0"/>
                <w:color w:val="000000"/>
                <w:sz w:val="21"/>
                <w:szCs w:val="21"/>
                <w:highlight w:val="none"/>
                <w:vertAlign w:val="baseline"/>
                <w:lang w:val="en-US" w:eastAsia="zh-CN" w:bidi="ar-SA"/>
              </w:rPr>
              <w:t>5</w:t>
            </w:r>
            <w:r>
              <w:rPr>
                <w:rFonts w:hint="eastAsia" w:ascii="宋体" w:hAnsi="宋体" w:eastAsia="宋体" w:cs="宋体"/>
                <w:b w:val="0"/>
                <w:bCs w:val="0"/>
                <w:color w:val="000000"/>
                <w:sz w:val="21"/>
                <w:szCs w:val="21"/>
                <w:highlight w:val="none"/>
                <w:vertAlign w:val="baseline"/>
                <w:lang w:val="en-US" w:eastAsia="zh-CN" w:bidi="ar-SA"/>
              </w:rPr>
              <w:t>分；</w:t>
            </w:r>
          </w:p>
          <w:p w14:paraId="1D16E6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000000"/>
                <w:sz w:val="21"/>
                <w:szCs w:val="21"/>
                <w:highlight w:val="none"/>
                <w:vertAlign w:val="baseline"/>
                <w:lang w:val="en-US" w:eastAsia="zh-CN" w:bidi="ar-SA"/>
              </w:rPr>
              <w:t>注:①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cs="宋体"/>
                <w:b w:val="0"/>
                <w:bCs w:val="0"/>
                <w:color w:val="000000"/>
                <w:sz w:val="21"/>
                <w:szCs w:val="21"/>
                <w:highlight w:val="none"/>
                <w:vertAlign w:val="baseline"/>
                <w:lang w:val="en-US" w:eastAsia="zh-CN" w:bidi="ar-SA"/>
              </w:rPr>
              <w:t>②一人同时具有上述条件的只能计算其中一项得分。</w:t>
            </w:r>
            <w:r>
              <w:rPr>
                <w:rFonts w:hint="eastAsia" w:ascii="宋体" w:hAnsi="宋体" w:eastAsia="宋体" w:cs="宋体"/>
                <w:b w:val="0"/>
                <w:bCs w:val="0"/>
                <w:color w:val="000000"/>
                <w:sz w:val="21"/>
                <w:szCs w:val="21"/>
                <w:highlight w:val="none"/>
                <w:vertAlign w:val="baseline"/>
                <w:lang w:val="en-US" w:eastAsia="zh-CN" w:bidi="ar-SA"/>
              </w:rPr>
              <w:t>③上述人员须均需为投标人的正式员工，须提供人员证书及近</w:t>
            </w:r>
            <w:r>
              <w:rPr>
                <w:rFonts w:hint="eastAsia" w:ascii="宋体" w:hAnsi="宋体" w:cs="宋体"/>
                <w:b w:val="0"/>
                <w:bCs w:val="0"/>
                <w:color w:val="000000"/>
                <w:sz w:val="21"/>
                <w:szCs w:val="21"/>
                <w:highlight w:val="none"/>
                <w:vertAlign w:val="baseline"/>
                <w:lang w:val="en-US" w:eastAsia="zh-CN" w:bidi="ar-SA"/>
              </w:rPr>
              <w:t>三</w:t>
            </w:r>
            <w:r>
              <w:rPr>
                <w:rFonts w:hint="eastAsia" w:ascii="宋体" w:hAnsi="宋体" w:eastAsia="宋体" w:cs="宋体"/>
                <w:b w:val="0"/>
                <w:bCs w:val="0"/>
                <w:color w:val="000000"/>
                <w:sz w:val="21"/>
                <w:szCs w:val="21"/>
                <w:highlight w:val="none"/>
                <w:vertAlign w:val="baseline"/>
                <w:lang w:val="en-US" w:eastAsia="zh-CN" w:bidi="ar-SA"/>
              </w:rPr>
              <w:t>个月缴纳社保证明扫描件，退休返聘人员提供退休证明、返聘证明材料</w:t>
            </w:r>
            <w:r>
              <w:rPr>
                <w:rFonts w:hint="eastAsia" w:ascii="宋体" w:hAnsi="宋体" w:cs="宋体"/>
                <w:b w:val="0"/>
                <w:bCs w:val="0"/>
                <w:color w:val="000000"/>
                <w:sz w:val="21"/>
                <w:szCs w:val="21"/>
                <w:highlight w:val="none"/>
                <w:vertAlign w:val="baseline"/>
                <w:lang w:val="en-US" w:eastAsia="zh-CN" w:bidi="ar-SA"/>
              </w:rPr>
              <w:t>、</w:t>
            </w:r>
            <w:r>
              <w:rPr>
                <w:rFonts w:hint="eastAsia" w:ascii="宋体" w:hAnsi="宋体" w:eastAsia="宋体" w:cs="宋体"/>
                <w:b w:val="0"/>
                <w:bCs w:val="0"/>
                <w:i w:val="0"/>
                <w:iCs w:val="0"/>
                <w:caps w:val="0"/>
                <w:color w:val="000000"/>
                <w:spacing w:val="0"/>
                <w:sz w:val="21"/>
                <w:szCs w:val="21"/>
                <w:highlight w:val="none"/>
                <w:shd w:val="clear" w:fill="auto"/>
              </w:rPr>
              <w:t>工资的银行流水</w:t>
            </w:r>
            <w:r>
              <w:rPr>
                <w:rFonts w:hint="eastAsia" w:ascii="宋体" w:hAnsi="宋体" w:cs="宋体"/>
                <w:b w:val="0"/>
                <w:bCs w:val="0"/>
                <w:color w:val="000000"/>
                <w:sz w:val="21"/>
                <w:szCs w:val="21"/>
                <w:highlight w:val="none"/>
                <w:vertAlign w:val="baseline"/>
                <w:lang w:val="en-US" w:eastAsia="zh-CN" w:bidi="ar-SA"/>
              </w:rPr>
              <w:t>或税收证明，加盖</w:t>
            </w:r>
            <w:r>
              <w:rPr>
                <w:rFonts w:hint="eastAsia" w:ascii="宋体" w:hAnsi="宋体" w:eastAsia="宋体" w:cs="宋体"/>
                <w:color w:val="000000"/>
                <w:kern w:val="2"/>
                <w:sz w:val="21"/>
                <w:szCs w:val="21"/>
                <w:highlight w:val="none"/>
                <w:lang w:val="en-US" w:eastAsia="zh-CN" w:bidi="ar-SA"/>
              </w:rPr>
              <w:t>投标人公章</w:t>
            </w:r>
            <w:r>
              <w:rPr>
                <w:rFonts w:hint="eastAsia" w:ascii="宋体" w:hAnsi="宋体" w:eastAsia="宋体" w:cs="宋体"/>
                <w:b w:val="0"/>
                <w:bCs w:val="0"/>
                <w:color w:val="000000"/>
                <w:sz w:val="21"/>
                <w:szCs w:val="21"/>
                <w:highlight w:val="none"/>
                <w:vertAlign w:val="baseline"/>
                <w:lang w:val="en-US" w:eastAsia="zh-CN" w:bidi="ar-SA"/>
              </w:rPr>
              <w:t>。</w:t>
            </w:r>
          </w:p>
        </w:tc>
      </w:tr>
      <w:tr w14:paraId="6530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59" w:type="dxa"/>
            <w:vMerge w:val="continue"/>
            <w:vAlign w:val="center"/>
          </w:tcPr>
          <w:p w14:paraId="67B97008">
            <w:pPr>
              <w:widowControl/>
              <w:jc w:val="left"/>
              <w:rPr>
                <w:color w:val="auto"/>
                <w:highlight w:val="none"/>
              </w:rPr>
            </w:pPr>
          </w:p>
        </w:tc>
        <w:tc>
          <w:tcPr>
            <w:tcW w:w="1113" w:type="dxa"/>
            <w:vMerge w:val="continue"/>
            <w:vAlign w:val="center"/>
          </w:tcPr>
          <w:p w14:paraId="28D5127A">
            <w:pPr>
              <w:widowControl/>
              <w:jc w:val="left"/>
              <w:rPr>
                <w:rFonts w:ascii="宋体" w:hAnsi="宋体" w:cs="宋体"/>
                <w:color w:val="auto"/>
                <w:szCs w:val="21"/>
                <w:highlight w:val="none"/>
              </w:rPr>
            </w:pPr>
          </w:p>
        </w:tc>
        <w:tc>
          <w:tcPr>
            <w:tcW w:w="1710" w:type="dxa"/>
            <w:vAlign w:val="center"/>
          </w:tcPr>
          <w:p w14:paraId="775C96C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企业荣誉</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c>
          <w:tcPr>
            <w:tcW w:w="6210" w:type="dxa"/>
            <w:vAlign w:val="top"/>
          </w:tcPr>
          <w:p w14:paraId="0CABED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1"/>
                <w:szCs w:val="21"/>
                <w:highlight w:val="none"/>
                <w:vertAlign w:val="baseline"/>
                <w:lang w:val="en-US" w:eastAsia="zh-CN" w:bidi="ar-SA"/>
              </w:rPr>
            </w:pPr>
            <w:r>
              <w:rPr>
                <w:rFonts w:hint="eastAsia" w:ascii="宋体" w:hAnsi="宋体" w:eastAsia="宋体" w:cs="宋体"/>
                <w:b w:val="0"/>
                <w:bCs w:val="0"/>
                <w:color w:val="000000"/>
                <w:sz w:val="21"/>
                <w:szCs w:val="21"/>
                <w:highlight w:val="none"/>
                <w:vertAlign w:val="baseline"/>
                <w:lang w:val="en-US" w:eastAsia="zh-CN" w:bidi="ar-SA"/>
              </w:rPr>
              <w:t>1.20</w:t>
            </w:r>
            <w:r>
              <w:rPr>
                <w:rFonts w:hint="eastAsia" w:ascii="宋体" w:hAnsi="宋体" w:cs="宋体"/>
                <w:b w:val="0"/>
                <w:bCs w:val="0"/>
                <w:color w:val="000000"/>
                <w:sz w:val="21"/>
                <w:szCs w:val="21"/>
                <w:highlight w:val="none"/>
                <w:vertAlign w:val="baseline"/>
                <w:lang w:val="en-US" w:eastAsia="zh-CN" w:bidi="ar-SA"/>
              </w:rPr>
              <w:t>20</w:t>
            </w:r>
            <w:r>
              <w:rPr>
                <w:rFonts w:hint="eastAsia" w:ascii="宋体" w:hAnsi="宋体" w:eastAsia="宋体" w:cs="宋体"/>
                <w:b w:val="0"/>
                <w:bCs w:val="0"/>
                <w:color w:val="000000"/>
                <w:sz w:val="21"/>
                <w:szCs w:val="21"/>
                <w:highlight w:val="none"/>
                <w:vertAlign w:val="baseline"/>
                <w:lang w:val="en-US" w:eastAsia="zh-CN" w:bidi="ar-SA"/>
              </w:rPr>
              <w:t>年1月1日至今，完成过的造价项目获得过优秀成果</w:t>
            </w:r>
            <w:r>
              <w:rPr>
                <w:rFonts w:hint="eastAsia" w:ascii="宋体" w:hAnsi="宋体" w:cs="宋体"/>
                <w:b w:val="0"/>
                <w:bCs w:val="0"/>
                <w:color w:val="000000"/>
                <w:sz w:val="21"/>
                <w:szCs w:val="21"/>
                <w:highlight w:val="none"/>
                <w:vertAlign w:val="baseline"/>
                <w:lang w:val="en-US" w:eastAsia="zh-CN" w:bidi="ar-SA"/>
              </w:rPr>
              <w:t>类</w:t>
            </w:r>
            <w:r>
              <w:rPr>
                <w:rFonts w:hint="eastAsia" w:ascii="宋体" w:hAnsi="宋体" w:eastAsia="宋体" w:cs="宋体"/>
                <w:b w:val="0"/>
                <w:bCs w:val="0"/>
                <w:color w:val="000000"/>
                <w:sz w:val="21"/>
                <w:szCs w:val="21"/>
                <w:highlight w:val="none"/>
                <w:vertAlign w:val="baseline"/>
                <w:lang w:val="en-US" w:eastAsia="zh-CN" w:bidi="ar-SA"/>
              </w:rPr>
              <w:t>奖</w:t>
            </w:r>
            <w:r>
              <w:rPr>
                <w:rFonts w:hint="eastAsia" w:ascii="宋体" w:hAnsi="宋体" w:cs="宋体"/>
                <w:b w:val="0"/>
                <w:bCs w:val="0"/>
                <w:color w:val="000000"/>
                <w:sz w:val="21"/>
                <w:szCs w:val="21"/>
                <w:highlight w:val="none"/>
                <w:vertAlign w:val="baseline"/>
                <w:lang w:val="en-US" w:eastAsia="zh-CN" w:bidi="ar-SA"/>
              </w:rPr>
              <w:t>项</w:t>
            </w:r>
            <w:r>
              <w:rPr>
                <w:rFonts w:hint="eastAsia" w:ascii="宋体" w:hAnsi="宋体" w:eastAsia="宋体" w:cs="宋体"/>
                <w:b w:val="0"/>
                <w:bCs w:val="0"/>
                <w:color w:val="000000"/>
                <w:sz w:val="21"/>
                <w:szCs w:val="21"/>
                <w:highlight w:val="none"/>
                <w:vertAlign w:val="baseline"/>
                <w:lang w:val="en-US" w:eastAsia="zh-CN" w:bidi="ar-SA"/>
              </w:rPr>
              <w:t>，</w:t>
            </w:r>
            <w:r>
              <w:rPr>
                <w:rFonts w:hint="eastAsia" w:ascii="宋体" w:hAnsi="宋体" w:cs="宋体"/>
                <w:b w:val="0"/>
                <w:bCs w:val="0"/>
                <w:color w:val="000000"/>
                <w:sz w:val="21"/>
                <w:szCs w:val="21"/>
                <w:highlight w:val="none"/>
                <w:vertAlign w:val="baseline"/>
                <w:lang w:val="en-US" w:eastAsia="zh-CN" w:bidi="ar-SA"/>
              </w:rPr>
              <w:t>获得</w:t>
            </w:r>
            <w:r>
              <w:rPr>
                <w:rFonts w:hint="eastAsia" w:ascii="宋体" w:hAnsi="宋体" w:eastAsia="宋体" w:cs="宋体"/>
                <w:b w:val="0"/>
                <w:bCs w:val="0"/>
                <w:color w:val="000000"/>
                <w:sz w:val="21"/>
                <w:szCs w:val="21"/>
                <w:highlight w:val="none"/>
                <w:vertAlign w:val="baseline"/>
                <w:lang w:val="en-US" w:eastAsia="zh-CN" w:bidi="ar-SA"/>
              </w:rPr>
              <w:t>省级或以上</w:t>
            </w:r>
            <w:r>
              <w:rPr>
                <w:rFonts w:hint="eastAsia" w:ascii="宋体" w:hAnsi="宋体" w:cs="宋体"/>
                <w:b w:val="0"/>
                <w:bCs w:val="0"/>
                <w:color w:val="000000"/>
                <w:sz w:val="21"/>
                <w:szCs w:val="21"/>
                <w:highlight w:val="none"/>
                <w:vertAlign w:val="baseline"/>
                <w:lang w:val="en-US" w:eastAsia="zh-CN" w:bidi="ar-SA"/>
              </w:rPr>
              <w:t>奖项的，每项得6分</w:t>
            </w:r>
            <w:r>
              <w:rPr>
                <w:rFonts w:hint="eastAsia" w:ascii="宋体" w:hAnsi="宋体" w:eastAsia="宋体" w:cs="宋体"/>
                <w:b w:val="0"/>
                <w:bCs w:val="0"/>
                <w:color w:val="000000"/>
                <w:sz w:val="21"/>
                <w:szCs w:val="21"/>
                <w:highlight w:val="none"/>
                <w:vertAlign w:val="baseline"/>
                <w:lang w:val="en-US" w:eastAsia="zh-CN" w:bidi="ar-SA"/>
              </w:rPr>
              <w:t>；</w:t>
            </w:r>
            <w:r>
              <w:rPr>
                <w:rFonts w:hint="eastAsia" w:ascii="宋体" w:hAnsi="宋体" w:cs="宋体"/>
                <w:b w:val="0"/>
                <w:bCs w:val="0"/>
                <w:color w:val="000000"/>
                <w:sz w:val="21"/>
                <w:szCs w:val="21"/>
                <w:highlight w:val="none"/>
                <w:vertAlign w:val="baseline"/>
                <w:lang w:val="en-US" w:eastAsia="zh-CN" w:bidi="ar-SA"/>
              </w:rPr>
              <w:t>获得</w:t>
            </w:r>
            <w:r>
              <w:rPr>
                <w:rFonts w:hint="eastAsia" w:ascii="宋体" w:hAnsi="宋体" w:eastAsia="宋体" w:cs="宋体"/>
                <w:b w:val="0"/>
                <w:bCs w:val="0"/>
                <w:color w:val="000000"/>
                <w:sz w:val="21"/>
                <w:szCs w:val="21"/>
                <w:highlight w:val="none"/>
                <w:vertAlign w:val="baseline"/>
                <w:lang w:val="en-US" w:eastAsia="zh-CN" w:bidi="ar-SA"/>
              </w:rPr>
              <w:t>市级</w:t>
            </w:r>
            <w:r>
              <w:rPr>
                <w:rFonts w:hint="eastAsia" w:ascii="宋体" w:hAnsi="宋体" w:cs="宋体"/>
                <w:b w:val="0"/>
                <w:bCs w:val="0"/>
                <w:color w:val="000000"/>
                <w:sz w:val="21"/>
                <w:szCs w:val="21"/>
                <w:highlight w:val="none"/>
                <w:vertAlign w:val="baseline"/>
                <w:lang w:val="en-US" w:eastAsia="zh-CN" w:bidi="ar-SA"/>
              </w:rPr>
              <w:t>奖项的，每项得4分</w:t>
            </w:r>
            <w:r>
              <w:rPr>
                <w:rFonts w:hint="eastAsia" w:ascii="宋体" w:hAnsi="宋体" w:eastAsia="宋体" w:cs="宋体"/>
                <w:b w:val="0"/>
                <w:bCs w:val="0"/>
                <w:color w:val="000000"/>
                <w:sz w:val="21"/>
                <w:szCs w:val="21"/>
                <w:highlight w:val="none"/>
                <w:vertAlign w:val="baseline"/>
                <w:lang w:val="en-US" w:eastAsia="zh-CN" w:bidi="ar-SA"/>
              </w:rPr>
              <w:t>。同一奖项以最高奖计，本项累加最高得</w:t>
            </w:r>
            <w:r>
              <w:rPr>
                <w:rFonts w:hint="eastAsia" w:ascii="宋体" w:hAnsi="宋体" w:cs="宋体"/>
                <w:b w:val="0"/>
                <w:bCs w:val="0"/>
                <w:color w:val="000000"/>
                <w:sz w:val="21"/>
                <w:szCs w:val="21"/>
                <w:highlight w:val="none"/>
                <w:vertAlign w:val="baseline"/>
                <w:lang w:val="en-US" w:eastAsia="zh-CN" w:bidi="ar-SA"/>
              </w:rPr>
              <w:t>12</w:t>
            </w:r>
            <w:r>
              <w:rPr>
                <w:rFonts w:hint="eastAsia" w:ascii="宋体" w:hAnsi="宋体" w:eastAsia="宋体" w:cs="宋体"/>
                <w:b w:val="0"/>
                <w:bCs w:val="0"/>
                <w:color w:val="000000"/>
                <w:sz w:val="21"/>
                <w:szCs w:val="21"/>
                <w:highlight w:val="none"/>
                <w:vertAlign w:val="baseline"/>
                <w:lang w:val="en-US" w:eastAsia="zh-CN" w:bidi="ar-SA"/>
              </w:rPr>
              <w:t>分。</w:t>
            </w:r>
          </w:p>
          <w:p w14:paraId="3206E2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000000"/>
                <w:sz w:val="21"/>
                <w:szCs w:val="21"/>
                <w:highlight w:val="none"/>
                <w:vertAlign w:val="baseline"/>
                <w:lang w:val="en-US" w:eastAsia="zh-CN" w:bidi="ar-SA"/>
              </w:rPr>
              <w:t>注:①提供获奖证书复印件加盖公章，以获奖证书颁发时间为准，同一项目奖项以获得过的最高荣誉为准，不得累加计算。</w:t>
            </w:r>
            <w:r>
              <w:rPr>
                <w:rFonts w:hint="eastAsia" w:ascii="宋体" w:hAnsi="宋体" w:cs="宋体"/>
                <w:b w:val="0"/>
                <w:bCs w:val="0"/>
                <w:color w:val="000000"/>
                <w:sz w:val="21"/>
                <w:szCs w:val="21"/>
                <w:highlight w:val="none"/>
                <w:vertAlign w:val="baseline"/>
                <w:lang w:val="en-US" w:eastAsia="zh-CN" w:bidi="ar-SA"/>
              </w:rPr>
              <w:t>②</w:t>
            </w:r>
            <w:r>
              <w:rPr>
                <w:rFonts w:hint="eastAsia" w:ascii="宋体" w:hAnsi="宋体" w:eastAsia="宋体" w:cs="宋体"/>
                <w:b w:val="0"/>
                <w:bCs w:val="0"/>
                <w:color w:val="auto"/>
                <w:sz w:val="21"/>
                <w:szCs w:val="21"/>
                <w:highlight w:val="none"/>
              </w:rPr>
              <w:t>颁发</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获奖证书</w:t>
            </w:r>
            <w:r>
              <w:rPr>
                <w:rFonts w:hint="eastAsia" w:ascii="宋体" w:hAnsi="宋体" w:eastAsia="宋体" w:cs="宋体"/>
                <w:b w:val="0"/>
                <w:bCs w:val="0"/>
                <w:color w:val="auto"/>
                <w:sz w:val="21"/>
                <w:szCs w:val="21"/>
                <w:highlight w:val="none"/>
                <w:lang w:val="en-US" w:eastAsia="zh-CN"/>
              </w:rPr>
              <w:t>如是</w:t>
            </w:r>
            <w:r>
              <w:rPr>
                <w:rFonts w:hint="eastAsia" w:ascii="宋体" w:hAnsi="宋体" w:eastAsia="宋体" w:cs="宋体"/>
                <w:b w:val="0"/>
                <w:bCs w:val="0"/>
                <w:color w:val="auto"/>
                <w:sz w:val="21"/>
                <w:szCs w:val="21"/>
                <w:highlight w:val="none"/>
              </w:rPr>
              <w:t>相关行业协会应是经相关业务主管部门批准成立并在民政部门登记的社会组织，</w:t>
            </w:r>
            <w:r>
              <w:rPr>
                <w:rFonts w:hint="eastAsia" w:ascii="宋体" w:hAnsi="宋体" w:eastAsia="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rPr>
              <w:t>同时提供行业协会在“全国社会组织信用信息公示平台”的登记信息查询结果网页截图，否则不予计分</w:t>
            </w:r>
            <w:r>
              <w:rPr>
                <w:rFonts w:hint="eastAsia" w:ascii="宋体" w:hAnsi="宋体" w:eastAsia="宋体" w:cs="宋体"/>
                <w:b w:val="0"/>
                <w:bCs w:val="0"/>
                <w:color w:val="auto"/>
                <w:sz w:val="21"/>
                <w:szCs w:val="21"/>
                <w:highlight w:val="none"/>
                <w:lang w:eastAsia="zh-CN"/>
              </w:rPr>
              <w:t>。</w:t>
            </w:r>
          </w:p>
        </w:tc>
      </w:tr>
      <w:tr w14:paraId="6E23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59" w:type="dxa"/>
            <w:vMerge w:val="continue"/>
            <w:vAlign w:val="center"/>
          </w:tcPr>
          <w:p w14:paraId="48EAD0F5">
            <w:pPr>
              <w:widowControl/>
              <w:jc w:val="left"/>
              <w:rPr>
                <w:color w:val="auto"/>
                <w:highlight w:val="none"/>
              </w:rPr>
            </w:pPr>
          </w:p>
        </w:tc>
        <w:tc>
          <w:tcPr>
            <w:tcW w:w="1113" w:type="dxa"/>
            <w:vMerge w:val="continue"/>
            <w:vAlign w:val="center"/>
          </w:tcPr>
          <w:p w14:paraId="27A7B7E2">
            <w:pPr>
              <w:widowControl/>
              <w:jc w:val="left"/>
              <w:rPr>
                <w:rFonts w:ascii="宋体" w:hAnsi="宋体" w:cs="宋体"/>
                <w:color w:val="auto"/>
                <w:szCs w:val="21"/>
                <w:highlight w:val="none"/>
              </w:rPr>
            </w:pPr>
          </w:p>
        </w:tc>
        <w:tc>
          <w:tcPr>
            <w:tcW w:w="1710" w:type="dxa"/>
            <w:vAlign w:val="center"/>
          </w:tcPr>
          <w:p w14:paraId="489375A5">
            <w:pPr>
              <w:spacing w:line="276" w:lineRule="auto"/>
              <w:jc w:val="center"/>
              <w:rPr>
                <w:rFonts w:hint="eastAsia" w:ascii="宋体" w:hAnsi="宋体" w:eastAsia="宋体" w:cs="宋体"/>
                <w:color w:val="auto"/>
                <w:sz w:val="21"/>
                <w:szCs w:val="21"/>
                <w:highlight w:val="none"/>
              </w:rPr>
            </w:pPr>
            <w:r>
              <w:rPr>
                <w:rFonts w:hint="eastAsia" w:ascii="宋体" w:hAnsi="宋体" w:cs="宋体"/>
                <w:szCs w:val="21"/>
                <w:lang w:val="en-US" w:eastAsia="zh-CN" w:bidi="ar"/>
              </w:rPr>
              <w:t>企业诚信</w:t>
            </w:r>
            <w:r>
              <w:rPr>
                <w:rFonts w:hint="eastAsia" w:ascii="宋体" w:hAnsi="宋体" w:eastAsia="宋体" w:cs="宋体"/>
                <w:szCs w:val="21"/>
                <w:lang w:bidi="ar"/>
              </w:rPr>
              <w:t>（</w:t>
            </w:r>
            <w:r>
              <w:rPr>
                <w:rFonts w:hint="eastAsia" w:ascii="宋体" w:hAnsi="宋体" w:cs="宋体"/>
                <w:szCs w:val="21"/>
                <w:lang w:val="en-US" w:eastAsia="zh-CN" w:bidi="ar"/>
              </w:rPr>
              <w:t>10</w:t>
            </w:r>
            <w:r>
              <w:rPr>
                <w:rFonts w:hint="eastAsia" w:ascii="宋体" w:hAnsi="宋体" w:eastAsia="宋体" w:cs="宋体"/>
                <w:szCs w:val="21"/>
                <w:lang w:bidi="ar"/>
              </w:rPr>
              <w:t>分）</w:t>
            </w:r>
          </w:p>
        </w:tc>
        <w:tc>
          <w:tcPr>
            <w:tcW w:w="6210" w:type="dxa"/>
            <w:vAlign w:val="center"/>
          </w:tcPr>
          <w:p w14:paraId="445B75B7">
            <w:pPr>
              <w:numPr>
                <w:ilvl w:val="0"/>
                <w:numId w:val="0"/>
              </w:numPr>
              <w:adjustRightInd w:val="0"/>
              <w:spacing w:line="240" w:lineRule="auto"/>
              <w:contextualSpacing/>
              <w:rPr>
                <w:rFonts w:hint="eastAsia" w:ascii="Times New Roman" w:hAnsi="宋体" w:eastAsia="宋体" w:cs="宋体"/>
                <w:color w:val="auto"/>
                <w:sz w:val="21"/>
                <w:szCs w:val="21"/>
                <w:highlight w:val="none"/>
              </w:rPr>
            </w:pPr>
            <w:r>
              <w:rPr>
                <w:rFonts w:hint="eastAsia" w:hAnsi="宋体" w:cs="宋体"/>
                <w:color w:val="auto"/>
                <w:sz w:val="21"/>
                <w:szCs w:val="21"/>
                <w:highlight w:val="none"/>
              </w:rPr>
              <w:t>根据投标企业在广州市住房和城乡建设局诚信综合评价专栏投标截止当日公布的“造价咨询企业综合诚信评价排名”表中的“60日诚信分</w:t>
            </w:r>
            <w:r>
              <w:rPr>
                <w:rFonts w:hint="eastAsia" w:ascii="Times New Roman" w:hAnsi="宋体" w:eastAsia="宋体" w:cs="宋体"/>
                <w:color w:val="auto"/>
                <w:sz w:val="21"/>
                <w:szCs w:val="21"/>
                <w:highlight w:val="none"/>
              </w:rPr>
              <w:t>”，排名第1-</w:t>
            </w:r>
            <w:r>
              <w:rPr>
                <w:rFonts w:hint="eastAsia" w:hAnsi="宋体" w:cs="宋体"/>
                <w:color w:val="auto"/>
                <w:sz w:val="21"/>
                <w:szCs w:val="21"/>
                <w:highlight w:val="none"/>
                <w:lang w:val="en-US" w:eastAsia="zh-CN"/>
              </w:rPr>
              <w:t>10</w:t>
            </w:r>
            <w:r>
              <w:rPr>
                <w:rFonts w:hint="eastAsia" w:ascii="Times New Roman" w:hAnsi="宋体" w:eastAsia="宋体" w:cs="宋体"/>
                <w:color w:val="auto"/>
                <w:sz w:val="21"/>
                <w:szCs w:val="21"/>
                <w:highlight w:val="none"/>
              </w:rPr>
              <w:t>名得</w:t>
            </w:r>
            <w:r>
              <w:rPr>
                <w:rFonts w:hint="eastAsia" w:ascii="Times New Roman" w:hAnsi="宋体" w:eastAsia="宋体" w:cs="宋体"/>
                <w:color w:val="auto"/>
                <w:sz w:val="21"/>
                <w:szCs w:val="21"/>
                <w:highlight w:val="none"/>
                <w:lang w:val="en-US" w:eastAsia="zh-CN"/>
              </w:rPr>
              <w:t>10</w:t>
            </w:r>
            <w:r>
              <w:rPr>
                <w:rFonts w:hint="eastAsia" w:ascii="Times New Roman" w:hAnsi="宋体" w:eastAsia="宋体" w:cs="宋体"/>
                <w:color w:val="auto"/>
                <w:sz w:val="21"/>
                <w:szCs w:val="21"/>
                <w:highlight w:val="none"/>
              </w:rPr>
              <w:t>分，第</w:t>
            </w:r>
            <w:r>
              <w:rPr>
                <w:rFonts w:hint="eastAsia" w:ascii="Times New Roman" w:hAnsi="宋体" w:eastAsia="宋体" w:cs="宋体"/>
                <w:color w:val="auto"/>
                <w:sz w:val="21"/>
                <w:szCs w:val="21"/>
                <w:highlight w:val="none"/>
                <w:lang w:val="en-US" w:eastAsia="zh-CN"/>
              </w:rPr>
              <w:t>11</w:t>
            </w:r>
            <w:r>
              <w:rPr>
                <w:rFonts w:hint="eastAsia" w:ascii="Times New Roman" w:hAnsi="宋体" w:eastAsia="宋体" w:cs="宋体"/>
                <w:color w:val="auto"/>
                <w:sz w:val="21"/>
                <w:szCs w:val="21"/>
                <w:highlight w:val="none"/>
              </w:rPr>
              <w:t>-</w:t>
            </w:r>
            <w:r>
              <w:rPr>
                <w:rFonts w:hint="eastAsia" w:hAnsi="宋体" w:cs="宋体"/>
                <w:color w:val="auto"/>
                <w:sz w:val="21"/>
                <w:szCs w:val="21"/>
                <w:highlight w:val="none"/>
                <w:lang w:val="en-US" w:eastAsia="zh-CN"/>
              </w:rPr>
              <w:t>20</w:t>
            </w:r>
            <w:r>
              <w:rPr>
                <w:rFonts w:hint="eastAsia" w:ascii="Times New Roman" w:hAnsi="宋体" w:eastAsia="宋体" w:cs="宋体"/>
                <w:color w:val="auto"/>
                <w:sz w:val="21"/>
                <w:szCs w:val="21"/>
                <w:highlight w:val="none"/>
              </w:rPr>
              <w:t>名得</w:t>
            </w:r>
            <w:r>
              <w:rPr>
                <w:rFonts w:hint="eastAsia" w:hAnsi="宋体" w:cs="宋体"/>
                <w:color w:val="auto"/>
                <w:sz w:val="21"/>
                <w:szCs w:val="21"/>
                <w:highlight w:val="none"/>
                <w:lang w:val="en-US" w:eastAsia="zh-CN"/>
              </w:rPr>
              <w:t>8</w:t>
            </w:r>
            <w:r>
              <w:rPr>
                <w:rFonts w:hint="eastAsia" w:ascii="Times New Roman" w:hAnsi="宋体" w:eastAsia="宋体" w:cs="宋体"/>
                <w:color w:val="auto"/>
                <w:sz w:val="21"/>
                <w:szCs w:val="21"/>
                <w:highlight w:val="none"/>
              </w:rPr>
              <w:t>分，第</w:t>
            </w:r>
            <w:r>
              <w:rPr>
                <w:rFonts w:hint="eastAsia" w:hAnsi="宋体" w:cs="宋体"/>
                <w:color w:val="auto"/>
                <w:sz w:val="21"/>
                <w:szCs w:val="21"/>
                <w:highlight w:val="none"/>
                <w:lang w:val="en-US" w:eastAsia="zh-CN"/>
              </w:rPr>
              <w:t>21</w:t>
            </w:r>
            <w:r>
              <w:rPr>
                <w:rFonts w:hint="eastAsia" w:ascii="Times New Roman" w:hAnsi="宋体" w:eastAsia="宋体" w:cs="宋体"/>
                <w:color w:val="auto"/>
                <w:sz w:val="21"/>
                <w:szCs w:val="21"/>
                <w:highlight w:val="none"/>
              </w:rPr>
              <w:t>-</w:t>
            </w:r>
            <w:r>
              <w:rPr>
                <w:rFonts w:hint="eastAsia" w:hAnsi="宋体" w:cs="宋体"/>
                <w:color w:val="auto"/>
                <w:sz w:val="21"/>
                <w:szCs w:val="21"/>
                <w:highlight w:val="none"/>
                <w:lang w:val="en-US" w:eastAsia="zh-CN"/>
              </w:rPr>
              <w:t>30</w:t>
            </w:r>
            <w:r>
              <w:rPr>
                <w:rFonts w:hint="eastAsia" w:ascii="Times New Roman" w:hAnsi="宋体" w:eastAsia="宋体" w:cs="宋体"/>
                <w:color w:val="auto"/>
                <w:sz w:val="21"/>
                <w:szCs w:val="21"/>
                <w:highlight w:val="none"/>
              </w:rPr>
              <w:t>名得</w:t>
            </w:r>
            <w:r>
              <w:rPr>
                <w:rFonts w:hint="eastAsia" w:hAnsi="宋体" w:cs="宋体"/>
                <w:color w:val="auto"/>
                <w:sz w:val="21"/>
                <w:szCs w:val="21"/>
                <w:highlight w:val="none"/>
                <w:lang w:val="en-US" w:eastAsia="zh-CN"/>
              </w:rPr>
              <w:t>6</w:t>
            </w:r>
            <w:r>
              <w:rPr>
                <w:rFonts w:hint="eastAsia" w:ascii="Times New Roman" w:hAnsi="宋体" w:eastAsia="宋体" w:cs="宋体"/>
                <w:color w:val="auto"/>
                <w:sz w:val="21"/>
                <w:szCs w:val="21"/>
                <w:highlight w:val="none"/>
              </w:rPr>
              <w:t>分</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第</w:t>
            </w:r>
            <w:r>
              <w:rPr>
                <w:rFonts w:hint="eastAsia" w:hAnsi="宋体" w:cs="宋体"/>
                <w:color w:val="auto"/>
                <w:sz w:val="21"/>
                <w:szCs w:val="21"/>
                <w:highlight w:val="none"/>
                <w:lang w:val="en-US" w:eastAsia="zh-CN"/>
              </w:rPr>
              <w:t>31-40</w:t>
            </w:r>
            <w:r>
              <w:rPr>
                <w:rFonts w:hint="eastAsia" w:ascii="Times New Roman" w:hAnsi="宋体" w:eastAsia="宋体" w:cs="宋体"/>
                <w:color w:val="auto"/>
                <w:sz w:val="21"/>
                <w:szCs w:val="21"/>
                <w:highlight w:val="none"/>
              </w:rPr>
              <w:t>名得</w:t>
            </w:r>
            <w:r>
              <w:rPr>
                <w:rFonts w:hint="eastAsia" w:hAnsi="宋体" w:cs="宋体"/>
                <w:color w:val="auto"/>
                <w:sz w:val="21"/>
                <w:szCs w:val="21"/>
                <w:highlight w:val="none"/>
                <w:lang w:val="en-US" w:eastAsia="zh-CN"/>
              </w:rPr>
              <w:t>4</w:t>
            </w:r>
            <w:r>
              <w:rPr>
                <w:rFonts w:hint="eastAsia" w:ascii="Times New Roman" w:hAnsi="宋体" w:eastAsia="宋体" w:cs="宋体"/>
                <w:color w:val="auto"/>
                <w:sz w:val="21"/>
                <w:szCs w:val="21"/>
                <w:highlight w:val="none"/>
              </w:rPr>
              <w:t>分</w:t>
            </w:r>
            <w:r>
              <w:rPr>
                <w:rFonts w:hint="eastAsia" w:hAnsi="宋体" w:cs="宋体"/>
                <w:color w:val="auto"/>
                <w:sz w:val="21"/>
                <w:szCs w:val="21"/>
                <w:highlight w:val="none"/>
                <w:lang w:eastAsia="zh-CN"/>
              </w:rPr>
              <w:t>，</w:t>
            </w:r>
            <w:r>
              <w:rPr>
                <w:rFonts w:hint="eastAsia" w:ascii="Times New Roman" w:hAnsi="宋体" w:eastAsia="宋体" w:cs="宋体"/>
                <w:color w:val="auto"/>
                <w:sz w:val="21"/>
                <w:szCs w:val="21"/>
                <w:highlight w:val="none"/>
              </w:rPr>
              <w:t>第</w:t>
            </w:r>
            <w:r>
              <w:rPr>
                <w:rFonts w:hint="eastAsia" w:hAnsi="宋体" w:cs="宋体"/>
                <w:color w:val="auto"/>
                <w:sz w:val="21"/>
                <w:szCs w:val="21"/>
                <w:highlight w:val="none"/>
                <w:lang w:val="en-US" w:eastAsia="zh-CN"/>
              </w:rPr>
              <w:t>41</w:t>
            </w:r>
            <w:r>
              <w:rPr>
                <w:rFonts w:hint="eastAsia" w:ascii="Times New Roman" w:hAnsi="宋体" w:eastAsia="宋体" w:cs="宋体"/>
                <w:color w:val="auto"/>
                <w:sz w:val="21"/>
                <w:szCs w:val="21"/>
                <w:highlight w:val="none"/>
              </w:rPr>
              <w:t>名及以后得</w:t>
            </w:r>
            <w:r>
              <w:rPr>
                <w:rFonts w:hint="eastAsia" w:hAnsi="宋体" w:cs="宋体"/>
                <w:color w:val="auto"/>
                <w:sz w:val="21"/>
                <w:szCs w:val="21"/>
                <w:highlight w:val="none"/>
                <w:lang w:val="en-US" w:eastAsia="zh-CN"/>
              </w:rPr>
              <w:t>2</w:t>
            </w:r>
            <w:r>
              <w:rPr>
                <w:rFonts w:hint="eastAsia" w:ascii="Times New Roman" w:hAnsi="宋体" w:eastAsia="宋体" w:cs="宋体"/>
                <w:color w:val="auto"/>
                <w:sz w:val="21"/>
                <w:szCs w:val="21"/>
                <w:highlight w:val="none"/>
              </w:rPr>
              <w:t>分。</w:t>
            </w:r>
          </w:p>
          <w:p w14:paraId="2F30B8F1">
            <w:pPr>
              <w:numPr>
                <w:ilvl w:val="0"/>
                <w:numId w:val="0"/>
              </w:numPr>
              <w:adjustRightInd w:val="0"/>
              <w:spacing w:line="240" w:lineRule="auto"/>
              <w:contextualSpacing/>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注：</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1）</w:t>
            </w:r>
            <w:r>
              <w:rPr>
                <w:rFonts w:hint="eastAsia" w:ascii="Times New Roman" w:hAnsi="宋体" w:eastAsia="宋体" w:cs="宋体"/>
                <w:color w:val="auto"/>
                <w:sz w:val="21"/>
                <w:szCs w:val="21"/>
                <w:highlight w:val="none"/>
              </w:rPr>
              <w:t>企业的诚信综合评价以投标截止当日评价系统上公布的造价咨询企业60日诚信分数据</w:t>
            </w:r>
            <w:r>
              <w:rPr>
                <w:rFonts w:hint="eastAsia" w:ascii="Times New Roman" w:hAnsi="宋体" w:eastAsia="宋体" w:cs="宋体"/>
                <w:color w:val="auto"/>
                <w:sz w:val="21"/>
                <w:szCs w:val="21"/>
                <w:highlight w:val="none"/>
                <w:lang w:val="en-US" w:eastAsia="zh-CN"/>
              </w:rPr>
              <w:t>排名</w:t>
            </w:r>
            <w:r>
              <w:rPr>
                <w:rFonts w:hint="eastAsia" w:ascii="Times New Roman" w:hAnsi="宋体" w:eastAsia="宋体" w:cs="宋体"/>
                <w:color w:val="auto"/>
                <w:sz w:val="21"/>
                <w:szCs w:val="21"/>
                <w:highlight w:val="none"/>
              </w:rPr>
              <w:t>为准。广州市住房和城乡建设局诚信综合评价专栏“造价咨询企业综合诚信评价排名”查询路径：</w:t>
            </w:r>
          </w:p>
          <w:p w14:paraId="0C64349A">
            <w:pPr>
              <w:spacing w:line="240" w:lineRule="auto"/>
              <w:rPr>
                <w:rFonts w:hint="eastAsia" w:ascii="宋体" w:hAnsi="宋体" w:eastAsia="宋体" w:cs="宋体"/>
                <w:b w:val="0"/>
                <w:bCs w:val="0"/>
                <w:color w:val="000000"/>
                <w:sz w:val="21"/>
                <w:szCs w:val="21"/>
                <w:highlight w:val="none"/>
                <w:vertAlign w:val="baseline"/>
                <w:lang w:val="en-US" w:eastAsia="zh-CN" w:bidi="ar-SA"/>
              </w:rPr>
            </w:pPr>
            <w:r>
              <w:rPr>
                <w:rFonts w:hint="eastAsia" w:ascii="Times New Roman" w:hAnsi="宋体" w:eastAsia="宋体" w:cs="宋体"/>
                <w:color w:val="auto"/>
                <w:sz w:val="21"/>
                <w:szCs w:val="21"/>
                <w:highlight w:val="none"/>
              </w:rPr>
              <w:t>http://qycx.gzcc.gov.cn:8081/eval/evalProperty/evalCostView （若该网址有变化，以最新网址为准</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2）</w:t>
            </w:r>
            <w:r>
              <w:rPr>
                <w:rFonts w:hint="eastAsia" w:ascii="Times New Roman" w:hAnsi="宋体" w:eastAsia="宋体" w:cs="宋体"/>
                <w:color w:val="auto"/>
                <w:sz w:val="21"/>
                <w:szCs w:val="21"/>
                <w:highlight w:val="none"/>
              </w:rPr>
              <w:t>若并列排名第N名的投标人共有M名，则紧跟的下一位投标人排名为第N+M名，依此类推。</w:t>
            </w:r>
          </w:p>
        </w:tc>
      </w:tr>
      <w:tr w14:paraId="3807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59" w:type="dxa"/>
            <w:vMerge w:val="restart"/>
            <w:vAlign w:val="center"/>
          </w:tcPr>
          <w:p w14:paraId="28274649">
            <w:pPr>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113" w:type="dxa"/>
            <w:vMerge w:val="restart"/>
            <w:vAlign w:val="center"/>
          </w:tcPr>
          <w:p w14:paraId="514E2BD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方案部分（</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暗标形式）</w:t>
            </w:r>
          </w:p>
        </w:tc>
        <w:tc>
          <w:tcPr>
            <w:tcW w:w="1710" w:type="dxa"/>
            <w:vAlign w:val="center"/>
          </w:tcPr>
          <w:p w14:paraId="7245546F">
            <w:r>
              <w:rPr>
                <w:rFonts w:hint="eastAsia" w:ascii="宋体" w:hAnsi="宋体" w:cs="宋体"/>
                <w:color w:val="auto"/>
                <w:szCs w:val="21"/>
                <w:highlight w:val="none"/>
              </w:rPr>
              <w:t>对本项目的理解及整体实施方案（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6210" w:type="dxa"/>
            <w:vAlign w:val="top"/>
          </w:tcPr>
          <w:p w14:paraId="44D19427">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投标人针对本项目特点充分阐述对本项目造价咨询的理解及提供造价咨询的整体实施方案。</w:t>
            </w:r>
          </w:p>
          <w:p w14:paraId="33758276">
            <w:pPr>
              <w:pStyle w:val="208"/>
              <w:keepNext w:val="0"/>
              <w:keepLines w:val="0"/>
              <w:pageBreakBefore w:val="0"/>
              <w:widowControl w:val="0"/>
              <w:numPr>
                <w:ilvl w:val="0"/>
                <w:numId w:val="5"/>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对本项目的理解及整体实施方案</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9653FA8">
            <w:pPr>
              <w:pStyle w:val="208"/>
              <w:keepNext w:val="0"/>
              <w:keepLines w:val="0"/>
              <w:pageBreakBefore w:val="0"/>
              <w:widowControl w:val="0"/>
              <w:numPr>
                <w:ilvl w:val="0"/>
                <w:numId w:val="5"/>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对本项目的理解及整体实施方案</w:t>
            </w:r>
            <w:r>
              <w:rPr>
                <w:rFonts w:hint="eastAsia" w:ascii="宋体" w:hAnsi="宋体" w:eastAsia="宋体" w:cs="宋体"/>
                <w:color w:val="auto"/>
                <w:sz w:val="21"/>
                <w:szCs w:val="21"/>
                <w:highlight w:val="none"/>
              </w:rPr>
              <w:t>较完善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具体、较可靠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7359C3E">
            <w:pPr>
              <w:pStyle w:val="208"/>
              <w:keepNext w:val="0"/>
              <w:keepLines w:val="0"/>
              <w:pageBreakBefore w:val="0"/>
              <w:widowControl w:val="0"/>
              <w:numPr>
                <w:ilvl w:val="0"/>
                <w:numId w:val="5"/>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对本项目的理解及整体实施方案</w:t>
            </w:r>
            <w:r>
              <w:rPr>
                <w:rFonts w:hint="eastAsia" w:ascii="宋体" w:hAnsi="宋体" w:eastAsia="宋体" w:cs="宋体"/>
                <w:color w:val="auto"/>
                <w:sz w:val="21"/>
                <w:szCs w:val="21"/>
                <w:highlight w:val="none"/>
              </w:rPr>
              <w:t>基本完善，基本具体、基本可靠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77FE0BCF">
            <w:pPr>
              <w:spacing w:line="360" w:lineRule="auto"/>
              <w:ind w:firstLine="420" w:firstLineChars="200"/>
              <w:jc w:val="both"/>
              <w:rPr>
                <w:rFonts w:ascii="宋体" w:hAnsi="宋体" w:cs="宋体"/>
                <w:color w:val="auto"/>
                <w:highlight w:val="none"/>
              </w:rPr>
            </w:pPr>
            <w:r>
              <w:rPr>
                <w:rFonts w:hint="eastAsia" w:ascii="宋体" w:hAnsi="宋体" w:eastAsia="宋体" w:cs="宋体"/>
                <w:color w:val="auto"/>
                <w:sz w:val="21"/>
                <w:szCs w:val="21"/>
                <w:highlight w:val="none"/>
              </w:rPr>
              <w:t>没有提供相关内容的，不得分</w:t>
            </w:r>
          </w:p>
        </w:tc>
      </w:tr>
      <w:tr w14:paraId="3AA9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vMerge w:val="continue"/>
            <w:vAlign w:val="center"/>
          </w:tcPr>
          <w:p w14:paraId="18D17511">
            <w:pPr>
              <w:widowControl/>
              <w:jc w:val="left"/>
              <w:rPr>
                <w:rFonts w:ascii="宋体" w:hAnsi="宋体" w:cs="宋体"/>
                <w:color w:val="auto"/>
                <w:szCs w:val="21"/>
                <w:highlight w:val="none"/>
              </w:rPr>
            </w:pPr>
          </w:p>
        </w:tc>
        <w:tc>
          <w:tcPr>
            <w:tcW w:w="1113" w:type="dxa"/>
            <w:vMerge w:val="continue"/>
            <w:vAlign w:val="center"/>
          </w:tcPr>
          <w:p w14:paraId="6E915ABA">
            <w:pPr>
              <w:widowControl/>
              <w:jc w:val="left"/>
              <w:rPr>
                <w:rFonts w:ascii="宋体" w:hAnsi="宋体" w:cs="宋体"/>
                <w:color w:val="auto"/>
                <w:szCs w:val="21"/>
                <w:highlight w:val="none"/>
              </w:rPr>
            </w:pPr>
          </w:p>
        </w:tc>
        <w:tc>
          <w:tcPr>
            <w:tcW w:w="1710" w:type="dxa"/>
            <w:vAlign w:val="center"/>
          </w:tcPr>
          <w:p w14:paraId="0DCADE43">
            <w:pPr>
              <w:jc w:val="center"/>
              <w:rPr>
                <w:rFonts w:ascii="宋体" w:hAnsi="宋体" w:cs="Times New Roman"/>
                <w:color w:val="auto"/>
                <w:szCs w:val="22"/>
                <w:highlight w:val="none"/>
              </w:rPr>
            </w:pPr>
            <w:r>
              <w:rPr>
                <w:rFonts w:hint="eastAsia" w:ascii="宋体" w:hAnsi="宋体" w:cs="宋体"/>
                <w:color w:val="auto"/>
                <w:szCs w:val="21"/>
                <w:highlight w:val="none"/>
              </w:rPr>
              <w:t>质量控制方法及保证措施（</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210" w:type="dxa"/>
            <w:vAlign w:val="top"/>
          </w:tcPr>
          <w:p w14:paraId="57AEE57B">
            <w:pPr>
              <w:numPr>
                <w:ilvl w:val="0"/>
                <w:numId w:val="0"/>
              </w:numPr>
              <w:autoSpaceDE w:val="0"/>
              <w:autoSpaceDN w:val="0"/>
              <w:adjustRightInd w:val="0"/>
              <w:spacing w:before="48" w:beforeLines="15" w:after="48" w:afterLines="15"/>
              <w:ind w:leftChars="0" w:right="21" w:rightChar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w:t>
            </w:r>
            <w:r>
              <w:rPr>
                <w:rFonts w:hint="eastAsia" w:ascii="宋体" w:hAnsi="宋体" w:cs="宋体"/>
                <w:color w:val="auto"/>
                <w:szCs w:val="21"/>
                <w:highlight w:val="none"/>
              </w:rPr>
              <w:t>质量控制方法及保证措施</w:t>
            </w:r>
            <w:r>
              <w:rPr>
                <w:rFonts w:hint="eastAsia" w:ascii="宋体" w:hAnsi="宋体" w:eastAsia="宋体" w:cs="宋体"/>
                <w:color w:val="auto"/>
                <w:sz w:val="21"/>
                <w:szCs w:val="21"/>
                <w:highlight w:val="none"/>
              </w:rPr>
              <w:t>是否具体完善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具体、可靠进行综合评审：</w:t>
            </w:r>
          </w:p>
          <w:p w14:paraId="7502D554">
            <w:pPr>
              <w:pStyle w:val="208"/>
              <w:keepNext w:val="0"/>
              <w:keepLines w:val="0"/>
              <w:pageBreakBefore w:val="0"/>
              <w:widowControl w:val="0"/>
              <w:numPr>
                <w:ilvl w:val="0"/>
                <w:numId w:val="6"/>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措施及计划完善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4DE2324C">
            <w:pPr>
              <w:pStyle w:val="208"/>
              <w:keepNext w:val="0"/>
              <w:keepLines w:val="0"/>
              <w:pageBreakBefore w:val="0"/>
              <w:widowControl w:val="0"/>
              <w:numPr>
                <w:ilvl w:val="0"/>
                <w:numId w:val="6"/>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措施及计划较完善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具体、较可靠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038E5E3E">
            <w:pPr>
              <w:pStyle w:val="208"/>
              <w:keepNext w:val="0"/>
              <w:keepLines w:val="0"/>
              <w:pageBreakBefore w:val="0"/>
              <w:widowControl w:val="0"/>
              <w:numPr>
                <w:ilvl w:val="0"/>
                <w:numId w:val="6"/>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措施及计划基本完善，基本具体、基本可靠</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6D1A8F58">
            <w:pPr>
              <w:widowControl/>
              <w:adjustRightInd w:val="0"/>
              <w:snapToGrid w:val="0"/>
              <w:jc w:val="left"/>
              <w:rPr>
                <w:rFonts w:ascii="宋体" w:hAnsi="宋体" w:cs="Times New Roman"/>
                <w:color w:val="auto"/>
                <w:szCs w:val="22"/>
                <w:highlight w:val="none"/>
              </w:rPr>
            </w:pPr>
            <w:r>
              <w:rPr>
                <w:rFonts w:hint="eastAsia" w:ascii="宋体" w:hAnsi="宋体" w:eastAsia="宋体" w:cs="宋体"/>
                <w:color w:val="auto"/>
                <w:sz w:val="21"/>
                <w:szCs w:val="21"/>
                <w:highlight w:val="none"/>
              </w:rPr>
              <w:t>没有提供相关内容的，不得分。</w:t>
            </w:r>
          </w:p>
        </w:tc>
      </w:tr>
      <w:tr w14:paraId="4250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59" w:type="dxa"/>
            <w:vMerge w:val="continue"/>
            <w:vAlign w:val="center"/>
          </w:tcPr>
          <w:p w14:paraId="737C9149">
            <w:pPr>
              <w:widowControl/>
              <w:jc w:val="left"/>
              <w:rPr>
                <w:rFonts w:ascii="宋体" w:hAnsi="宋体" w:cs="宋体"/>
                <w:color w:val="auto"/>
                <w:szCs w:val="21"/>
                <w:highlight w:val="none"/>
              </w:rPr>
            </w:pPr>
          </w:p>
        </w:tc>
        <w:tc>
          <w:tcPr>
            <w:tcW w:w="1113" w:type="dxa"/>
            <w:vMerge w:val="continue"/>
            <w:vAlign w:val="center"/>
          </w:tcPr>
          <w:p w14:paraId="25C52A7A">
            <w:pPr>
              <w:widowControl/>
              <w:jc w:val="left"/>
              <w:rPr>
                <w:rFonts w:ascii="宋体" w:hAnsi="宋体" w:cs="宋体"/>
                <w:color w:val="auto"/>
                <w:szCs w:val="21"/>
                <w:highlight w:val="none"/>
              </w:rPr>
            </w:pPr>
          </w:p>
        </w:tc>
        <w:tc>
          <w:tcPr>
            <w:tcW w:w="1710" w:type="dxa"/>
            <w:vAlign w:val="center"/>
          </w:tcPr>
          <w:p w14:paraId="382261AF">
            <w:pPr>
              <w:keepNext w:val="0"/>
              <w:keepLines w:val="0"/>
              <w:pageBreakBefore w:val="0"/>
              <w:kinsoku/>
              <w:wordWrap/>
              <w:overflowPunct/>
              <w:topLinePunct w:val="0"/>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造价咨询工作实施方案</w:t>
            </w:r>
          </w:p>
          <w:p w14:paraId="264E9CCF">
            <w:pPr>
              <w:jc w:val="center"/>
              <w:rPr>
                <w:rFonts w:ascii="宋体" w:hAnsi="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210" w:type="dxa"/>
            <w:vAlign w:val="top"/>
          </w:tcPr>
          <w:p w14:paraId="6857B853">
            <w:pPr>
              <w:widowControl/>
              <w:rPr>
                <w:rFonts w:ascii="宋体" w:hAnsi="宋体" w:cs="宋体"/>
                <w:color w:val="auto"/>
                <w:szCs w:val="21"/>
                <w:highlight w:val="none"/>
              </w:rPr>
            </w:pPr>
            <w:r>
              <w:rPr>
                <w:rFonts w:hint="eastAsia" w:ascii="宋体" w:hAnsi="宋体" w:cs="宋体"/>
                <w:color w:val="auto"/>
                <w:szCs w:val="21"/>
                <w:highlight w:val="none"/>
              </w:rPr>
              <w:t>本项目实施方案科学具体、合理，可操作性强，并能有效把握关键节点工作，得8分；</w:t>
            </w:r>
          </w:p>
          <w:p w14:paraId="773B53E6">
            <w:pPr>
              <w:widowControl/>
              <w:rPr>
                <w:rFonts w:ascii="宋体" w:hAnsi="宋体" w:cs="宋体"/>
                <w:color w:val="auto"/>
                <w:szCs w:val="21"/>
                <w:highlight w:val="none"/>
              </w:rPr>
            </w:pPr>
            <w:r>
              <w:rPr>
                <w:rFonts w:hint="eastAsia" w:ascii="宋体" w:hAnsi="宋体" w:cs="宋体"/>
                <w:color w:val="auto"/>
                <w:szCs w:val="21"/>
                <w:highlight w:val="none"/>
              </w:rPr>
              <w:t>本项目实施方案比较具体、合理，可操作实施，较能把握关键节点工作，得7分；</w:t>
            </w:r>
          </w:p>
          <w:p w14:paraId="5CD76CCC">
            <w:pPr>
              <w:widowControl/>
              <w:numPr>
                <w:ilvl w:val="-1"/>
                <w:numId w:val="0"/>
              </w:numPr>
              <w:autoSpaceDE/>
              <w:autoSpaceDN/>
              <w:adjustRightInd/>
              <w:spacing w:before="0" w:beforeLines="-2147483648" w:after="0" w:afterLines="-2147483648"/>
              <w:ind w:leftChars="0" w:right="0" w:rightChars="0"/>
              <w:rPr>
                <w:rFonts w:hint="eastAsia" w:ascii="宋体" w:hAnsi="宋体" w:eastAsia="宋体" w:cs="宋体"/>
                <w:color w:val="auto"/>
                <w:sz w:val="21"/>
                <w:szCs w:val="21"/>
                <w:highlight w:val="none"/>
              </w:rPr>
            </w:pPr>
            <w:r>
              <w:rPr>
                <w:rFonts w:hint="eastAsia" w:ascii="宋体" w:hAnsi="宋体" w:cs="宋体"/>
                <w:color w:val="auto"/>
                <w:szCs w:val="21"/>
                <w:highlight w:val="none"/>
              </w:rPr>
              <w:t>本项目实施方案一般合理，但能基本把握关键节点工作，得6分；</w:t>
            </w:r>
          </w:p>
          <w:p w14:paraId="09E50EA0">
            <w:pPr>
              <w:widowControl/>
              <w:adjustRightInd w:val="0"/>
              <w:snapToGrid w:val="0"/>
              <w:jc w:val="left"/>
              <w:rPr>
                <w:rFonts w:ascii="宋体" w:hAnsi="宋体" w:cs="Times New Roman"/>
                <w:color w:val="auto"/>
                <w:szCs w:val="22"/>
                <w:highlight w:val="none"/>
              </w:rPr>
            </w:pPr>
            <w:r>
              <w:rPr>
                <w:rFonts w:hint="eastAsia" w:ascii="宋体" w:hAnsi="宋体" w:eastAsia="宋体" w:cs="宋体"/>
                <w:color w:val="auto"/>
                <w:sz w:val="21"/>
                <w:szCs w:val="21"/>
                <w:highlight w:val="none"/>
              </w:rPr>
              <w:t>没有提供相关内容的，不得分。</w:t>
            </w:r>
          </w:p>
        </w:tc>
      </w:tr>
      <w:tr w14:paraId="415E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59" w:type="dxa"/>
            <w:vMerge w:val="continue"/>
            <w:vAlign w:val="center"/>
          </w:tcPr>
          <w:p w14:paraId="0AB0C62C">
            <w:pPr>
              <w:widowControl/>
              <w:jc w:val="left"/>
              <w:rPr>
                <w:rFonts w:ascii="宋体" w:hAnsi="宋体" w:cs="宋体"/>
                <w:color w:val="auto"/>
                <w:szCs w:val="21"/>
                <w:highlight w:val="none"/>
              </w:rPr>
            </w:pPr>
          </w:p>
        </w:tc>
        <w:tc>
          <w:tcPr>
            <w:tcW w:w="1113" w:type="dxa"/>
            <w:vMerge w:val="continue"/>
            <w:vAlign w:val="center"/>
          </w:tcPr>
          <w:p w14:paraId="27A40B49">
            <w:pPr>
              <w:widowControl/>
              <w:jc w:val="left"/>
              <w:rPr>
                <w:rFonts w:ascii="宋体" w:hAnsi="宋体" w:cs="宋体"/>
                <w:color w:val="auto"/>
                <w:szCs w:val="21"/>
                <w:highlight w:val="none"/>
              </w:rPr>
            </w:pPr>
          </w:p>
        </w:tc>
        <w:tc>
          <w:tcPr>
            <w:tcW w:w="1710" w:type="dxa"/>
            <w:vAlign w:val="center"/>
          </w:tcPr>
          <w:p w14:paraId="52233A35">
            <w:pPr>
              <w:jc w:val="center"/>
              <w:rPr>
                <w:rFonts w:ascii="宋体" w:hAnsi="宋体"/>
                <w:color w:val="auto"/>
                <w:highlight w:val="none"/>
              </w:rPr>
            </w:pPr>
            <w:r>
              <w:rPr>
                <w:rFonts w:hint="eastAsia" w:ascii="宋体" w:hAnsi="宋体" w:cs="宋体"/>
                <w:color w:val="auto"/>
                <w:szCs w:val="21"/>
                <w:highlight w:val="none"/>
              </w:rPr>
              <w:t>合理化建议（5分）</w:t>
            </w:r>
          </w:p>
        </w:tc>
        <w:tc>
          <w:tcPr>
            <w:tcW w:w="6210" w:type="dxa"/>
            <w:vAlign w:val="center"/>
          </w:tcPr>
          <w:p w14:paraId="75CBB3EC">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针对本项目特点，对造价控制提出合理化建议。</w:t>
            </w:r>
          </w:p>
          <w:p w14:paraId="08221D88">
            <w:pPr>
              <w:pStyle w:val="208"/>
              <w:keepNext w:val="0"/>
              <w:keepLines w:val="0"/>
              <w:pageBreakBefore w:val="0"/>
              <w:widowControl w:val="0"/>
              <w:numPr>
                <w:ilvl w:val="0"/>
                <w:numId w:val="7"/>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建议</w:t>
            </w:r>
            <w:r>
              <w:rPr>
                <w:rFonts w:hint="eastAsia" w:ascii="宋体" w:hAnsi="宋体" w:eastAsia="宋体" w:cs="宋体"/>
                <w:color w:val="auto"/>
                <w:sz w:val="21"/>
                <w:szCs w:val="21"/>
                <w:highlight w:val="none"/>
              </w:rPr>
              <w:t>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具体、可靠</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w:t>
            </w:r>
          </w:p>
          <w:p w14:paraId="5A2091ED">
            <w:pPr>
              <w:pStyle w:val="208"/>
              <w:keepNext w:val="0"/>
              <w:keepLines w:val="0"/>
              <w:pageBreakBefore w:val="0"/>
              <w:widowControl w:val="0"/>
              <w:numPr>
                <w:ilvl w:val="0"/>
                <w:numId w:val="7"/>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建议</w:t>
            </w:r>
            <w:r>
              <w:rPr>
                <w:rFonts w:hint="eastAsia" w:ascii="宋体" w:hAnsi="宋体" w:eastAsia="宋体" w:cs="宋体"/>
                <w:color w:val="auto"/>
                <w:sz w:val="21"/>
                <w:szCs w:val="21"/>
                <w:highlight w:val="none"/>
              </w:rPr>
              <w:t>较完善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具体、较可靠</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rPr>
              <w:t>；</w:t>
            </w:r>
          </w:p>
          <w:p w14:paraId="6B6C3C7A">
            <w:pPr>
              <w:pStyle w:val="208"/>
              <w:keepNext w:val="0"/>
              <w:keepLines w:val="0"/>
              <w:pageBreakBefore w:val="0"/>
              <w:widowControl w:val="0"/>
              <w:numPr>
                <w:ilvl w:val="0"/>
                <w:numId w:val="7"/>
              </w:numPr>
              <w:kinsoku/>
              <w:wordWrap/>
              <w:overflowPunct/>
              <w:topLinePunct w:val="0"/>
              <w:autoSpaceDE w:val="0"/>
              <w:autoSpaceDN w:val="0"/>
              <w:bidi w:val="0"/>
              <w:adjustRightInd/>
              <w:snapToGrid w:val="0"/>
              <w:spacing w:line="340" w:lineRule="exact"/>
              <w:ind w:left="399" w:leftChars="19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建议</w:t>
            </w:r>
            <w:r>
              <w:rPr>
                <w:rFonts w:hint="eastAsia" w:ascii="宋体" w:hAnsi="宋体" w:eastAsia="宋体" w:cs="宋体"/>
                <w:color w:val="auto"/>
                <w:sz w:val="21"/>
                <w:szCs w:val="21"/>
                <w:highlight w:val="none"/>
              </w:rPr>
              <w:t>基本完善，基本具体、基本可靠</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w:t>
            </w:r>
          </w:p>
          <w:p w14:paraId="39105E64">
            <w:pPr>
              <w:widowControl/>
              <w:adjustRightInd w:val="0"/>
              <w:snapToGrid w:val="0"/>
              <w:jc w:val="left"/>
              <w:rPr>
                <w:rFonts w:ascii="宋体" w:hAnsi="宋体" w:cs="Times New Roman"/>
                <w:color w:val="auto"/>
                <w:szCs w:val="22"/>
                <w:highlight w:val="none"/>
              </w:rPr>
            </w:pPr>
            <w:r>
              <w:rPr>
                <w:rFonts w:hint="eastAsia" w:ascii="宋体" w:hAnsi="宋体" w:eastAsia="宋体" w:cs="宋体"/>
                <w:color w:val="auto"/>
                <w:sz w:val="21"/>
                <w:szCs w:val="21"/>
                <w:highlight w:val="none"/>
              </w:rPr>
              <w:t>没有提供相关内容的，不得分。</w:t>
            </w:r>
          </w:p>
        </w:tc>
      </w:tr>
      <w:tr w14:paraId="5161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9" w:type="dxa"/>
            <w:vAlign w:val="center"/>
          </w:tcPr>
          <w:p w14:paraId="3799F3AF">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403367E4">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113" w:type="dxa"/>
            <w:vAlign w:val="center"/>
          </w:tcPr>
          <w:p w14:paraId="5FBE5361">
            <w:pPr>
              <w:keepNext w:val="0"/>
              <w:keepLines w:val="0"/>
              <w:pageBreakBefore w:val="0"/>
              <w:kinsoku/>
              <w:wordWrap/>
              <w:overflowPunct/>
              <w:topLinePunct w:val="0"/>
              <w:bidi w:val="0"/>
              <w:adjustRightInd/>
              <w:snapToGrid/>
              <w:spacing w:line="440" w:lineRule="exact"/>
              <w:ind w:left="0" w:leftChars="0" w:right="0" w:rightChars="0"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p>
          <w:p w14:paraId="568B69BD">
            <w:pPr>
              <w:spacing w:line="36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shd w:val="clear" w:color="auto" w:fill="auto"/>
              </w:rPr>
              <w:t>（10分）</w:t>
            </w:r>
          </w:p>
        </w:tc>
        <w:tc>
          <w:tcPr>
            <w:tcW w:w="1710" w:type="dxa"/>
            <w:vAlign w:val="center"/>
          </w:tcPr>
          <w:p w14:paraId="0D20EA66">
            <w:pPr>
              <w:keepNext w:val="0"/>
              <w:keepLines w:val="0"/>
              <w:pageBreakBefore w:val="0"/>
              <w:kinsoku/>
              <w:wordWrap/>
              <w:overflowPunct/>
              <w:topLinePunct w:val="0"/>
              <w:bidi w:val="0"/>
              <w:adjustRightInd/>
              <w:snapToGrid/>
              <w:spacing w:line="440" w:lineRule="exact"/>
              <w:ind w:left="0" w:leftChars="0" w:right="0" w:rightChars="0"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p>
          <w:p w14:paraId="30FE79F7">
            <w:pPr>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shd w:val="clear" w:color="auto" w:fill="auto"/>
              </w:rPr>
              <w:t>（10分）</w:t>
            </w:r>
          </w:p>
        </w:tc>
        <w:tc>
          <w:tcPr>
            <w:tcW w:w="6210" w:type="dxa"/>
            <w:vAlign w:val="center"/>
          </w:tcPr>
          <w:p w14:paraId="4AE5094C">
            <w:pPr>
              <w:spacing w:line="240" w:lineRule="auto"/>
              <w:rPr>
                <w:rFonts w:ascii="宋体" w:hAnsi="宋体"/>
                <w:color w:val="auto"/>
                <w:highlight w:val="none"/>
              </w:rPr>
            </w:pPr>
            <w:r>
              <w:rPr>
                <w:rFonts w:hint="eastAsia" w:ascii="宋体" w:hAnsi="宋体" w:cs="宋体"/>
                <w:color w:val="auto"/>
                <w:szCs w:val="21"/>
                <w:highlight w:val="none"/>
              </w:rPr>
              <w:t>当有效投标报价等于评标基准价时得10分；投标有效投价与评标基准价相比，每上偏1%扣</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分，每下偏1%扣0.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分。直至扣至0分。</w:t>
            </w:r>
          </w:p>
        </w:tc>
      </w:tr>
    </w:tbl>
    <w:p w14:paraId="43FF6E8F">
      <w:pPr>
        <w:rPr>
          <w:rFonts w:hint="eastAsia" w:ascii="宋体" w:hAnsi="宋体" w:eastAsia="宋体" w:cs="宋体"/>
          <w:color w:val="auto"/>
          <w:highlight w:val="none"/>
        </w:rPr>
      </w:pPr>
      <w:bookmarkStart w:id="132" w:name="_Toc22126"/>
      <w:bookmarkStart w:id="133" w:name="_Toc1605"/>
      <w:bookmarkStart w:id="134" w:name="_Toc10732"/>
      <w:bookmarkStart w:id="135" w:name="_Toc532396407"/>
      <w:r>
        <w:rPr>
          <w:rFonts w:hint="eastAsia" w:ascii="宋体" w:hAnsi="宋体" w:eastAsia="宋体" w:cs="宋体"/>
          <w:color w:val="auto"/>
          <w:highlight w:val="none"/>
        </w:rPr>
        <w:br w:type="page"/>
      </w:r>
    </w:p>
    <w:p w14:paraId="06E2F733">
      <w:pPr>
        <w:pStyle w:val="5"/>
        <w:spacing w:line="360" w:lineRule="auto"/>
        <w:rPr>
          <w:rFonts w:ascii="宋体" w:hAnsi="宋体" w:eastAsia="宋体" w:cs="宋体"/>
          <w:color w:val="auto"/>
          <w:highlight w:val="none"/>
        </w:rPr>
      </w:pPr>
      <w:r>
        <w:rPr>
          <w:rFonts w:hint="eastAsia" w:ascii="宋体" w:hAnsi="宋体" w:eastAsia="宋体" w:cs="宋体"/>
          <w:color w:val="auto"/>
          <w:highlight w:val="none"/>
        </w:rPr>
        <w:t>1. 评标方法</w:t>
      </w:r>
      <w:bookmarkEnd w:id="132"/>
      <w:bookmarkEnd w:id="133"/>
      <w:bookmarkEnd w:id="134"/>
      <w:bookmarkEnd w:id="135"/>
    </w:p>
    <w:p w14:paraId="3BE912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款规定的评分标准进行打分，并按得分由高到低顺序推荐中标候选人，或根据招标人授权直接确定中标人，但投标报价低于其成本的除外。综合评分相等时，按照评标办法前附表的规定确定中标候选人顺序。</w:t>
      </w:r>
    </w:p>
    <w:p w14:paraId="15F4CD81">
      <w:pPr>
        <w:pStyle w:val="5"/>
        <w:spacing w:line="360" w:lineRule="auto"/>
        <w:rPr>
          <w:rFonts w:ascii="宋体" w:hAnsi="宋体" w:eastAsia="宋体" w:cs="宋体"/>
          <w:color w:val="auto"/>
          <w:highlight w:val="none"/>
        </w:rPr>
      </w:pPr>
      <w:bookmarkStart w:id="136" w:name="_Toc27230"/>
      <w:bookmarkStart w:id="137" w:name="_Toc532396408"/>
      <w:bookmarkStart w:id="138" w:name="_Toc24547"/>
      <w:bookmarkStart w:id="139" w:name="_Toc21653"/>
      <w:r>
        <w:rPr>
          <w:rFonts w:hint="eastAsia" w:ascii="宋体" w:hAnsi="宋体" w:eastAsia="宋体" w:cs="宋体"/>
          <w:color w:val="auto"/>
          <w:highlight w:val="none"/>
        </w:rPr>
        <w:t>2. 评审标准</w:t>
      </w:r>
      <w:bookmarkEnd w:id="136"/>
      <w:bookmarkEnd w:id="137"/>
      <w:bookmarkEnd w:id="138"/>
      <w:bookmarkEnd w:id="139"/>
    </w:p>
    <w:p w14:paraId="6A578F16">
      <w:pPr>
        <w:pStyle w:val="6"/>
        <w:spacing w:beforeLines="20" w:afterLines="20" w:line="360" w:lineRule="auto"/>
        <w:ind w:firstLine="138"/>
        <w:rPr>
          <w:rFonts w:ascii="宋体" w:hAnsi="宋体" w:eastAsia="宋体" w:cs="宋体"/>
          <w:b/>
          <w:bCs/>
          <w:color w:val="auto"/>
          <w:highlight w:val="none"/>
        </w:rPr>
      </w:pPr>
      <w:bookmarkStart w:id="140" w:name="_Toc2738"/>
      <w:bookmarkStart w:id="141" w:name="_Toc31223"/>
      <w:bookmarkStart w:id="142" w:name="_Toc29065"/>
      <w:bookmarkStart w:id="143" w:name="_Toc532396409"/>
      <w:r>
        <w:rPr>
          <w:rFonts w:hint="eastAsia" w:ascii="宋体" w:hAnsi="宋体" w:eastAsia="宋体" w:cs="宋体"/>
          <w:b/>
          <w:bCs/>
          <w:color w:val="auto"/>
          <w:highlight w:val="none"/>
        </w:rPr>
        <w:t>2.1 初步评审标准</w:t>
      </w:r>
      <w:bookmarkEnd w:id="140"/>
      <w:bookmarkEnd w:id="141"/>
      <w:bookmarkEnd w:id="142"/>
      <w:bookmarkEnd w:id="143"/>
    </w:p>
    <w:p w14:paraId="09F0D6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2.1.1 形式评审标准：见评标办法前附表。</w:t>
      </w:r>
    </w:p>
    <w:p w14:paraId="1EF4B9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2.1.2 资格评审标准：见评标办法前附表。</w:t>
      </w:r>
    </w:p>
    <w:p w14:paraId="5F0E87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2.1.3 响应性评审标准：见评标办法前附表。</w:t>
      </w:r>
    </w:p>
    <w:p w14:paraId="6FDA85F7">
      <w:pPr>
        <w:pStyle w:val="6"/>
        <w:spacing w:beforeLines="20" w:afterLines="20" w:line="360" w:lineRule="auto"/>
        <w:ind w:firstLine="138"/>
        <w:rPr>
          <w:rFonts w:ascii="宋体" w:hAnsi="宋体" w:eastAsia="宋体" w:cs="宋体"/>
          <w:b/>
          <w:bCs/>
          <w:color w:val="auto"/>
          <w:highlight w:val="none"/>
        </w:rPr>
      </w:pPr>
      <w:bookmarkStart w:id="144" w:name="_Toc21313"/>
      <w:bookmarkStart w:id="145" w:name="_Toc8750"/>
      <w:bookmarkStart w:id="146" w:name="_Toc8780"/>
      <w:bookmarkStart w:id="147" w:name="_Toc532396410"/>
      <w:r>
        <w:rPr>
          <w:rFonts w:hint="eastAsia" w:ascii="宋体" w:hAnsi="宋体" w:eastAsia="宋体" w:cs="宋体"/>
          <w:b/>
          <w:bCs/>
          <w:color w:val="auto"/>
          <w:highlight w:val="none"/>
        </w:rPr>
        <w:t>2.2 分值构成与评分标准</w:t>
      </w:r>
      <w:bookmarkEnd w:id="144"/>
      <w:bookmarkEnd w:id="145"/>
      <w:bookmarkEnd w:id="146"/>
      <w:bookmarkEnd w:id="147"/>
    </w:p>
    <w:p w14:paraId="3E9AA0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2.2.1 分值构成</w:t>
      </w:r>
    </w:p>
    <w:p w14:paraId="709EFF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u w:val="none"/>
          <w:lang w:val="en-US" w:eastAsia="zh-CN"/>
        </w:rPr>
        <w:t>资信业绩</w:t>
      </w:r>
      <w:r>
        <w:rPr>
          <w:rFonts w:hint="eastAsia" w:ascii="宋体" w:hAnsi="宋体" w:cs="宋体"/>
          <w:color w:val="auto"/>
          <w:highlight w:val="none"/>
        </w:rPr>
        <w:t>部分：见评标办法前附表；</w:t>
      </w:r>
    </w:p>
    <w:p w14:paraId="4192EB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eastAsia="宋体" w:cs="宋体"/>
          <w:color w:val="auto"/>
          <w:sz w:val="21"/>
          <w:szCs w:val="21"/>
          <w:highlight w:val="none"/>
        </w:rPr>
        <w:t>造价咨询服务方案</w:t>
      </w:r>
      <w:r>
        <w:rPr>
          <w:rFonts w:hint="eastAsia" w:ascii="宋体" w:hAnsi="宋体" w:cs="宋体"/>
          <w:color w:val="auto"/>
          <w:highlight w:val="none"/>
        </w:rPr>
        <w:t>部分：见评标办法前附表；</w:t>
      </w:r>
    </w:p>
    <w:p w14:paraId="6C5699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（3）投标报价：见评标办法前附表；</w:t>
      </w:r>
    </w:p>
    <w:p w14:paraId="63CD42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2.2.2 评标基准价计算</w:t>
      </w:r>
    </w:p>
    <w:p w14:paraId="3D106C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评标基准价计算方法：见评标办法前附表。</w:t>
      </w:r>
    </w:p>
    <w:p w14:paraId="13A898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2.2.3 投标报价的偏差率计算</w:t>
      </w:r>
    </w:p>
    <w:p w14:paraId="37F43A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投标报价的偏差率计算公式：见评标办法前附表。</w:t>
      </w:r>
    </w:p>
    <w:p w14:paraId="229F7A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2.2.4 评分标准</w:t>
      </w:r>
    </w:p>
    <w:p w14:paraId="5C8434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u w:val="none"/>
          <w:lang w:val="en-US" w:eastAsia="zh-CN"/>
        </w:rPr>
        <w:t>资信业绩</w:t>
      </w:r>
      <w:r>
        <w:rPr>
          <w:rFonts w:hint="eastAsia" w:ascii="宋体" w:hAnsi="宋体" w:cs="宋体"/>
          <w:color w:val="auto"/>
          <w:highlight w:val="none"/>
        </w:rPr>
        <w:t>评分标准：见评标办法前附表；</w:t>
      </w:r>
    </w:p>
    <w:p w14:paraId="58BC1C9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eastAsia="宋体" w:cs="宋体"/>
          <w:color w:val="auto"/>
          <w:sz w:val="21"/>
          <w:szCs w:val="21"/>
          <w:highlight w:val="none"/>
        </w:rPr>
        <w:t>造价咨询服务方案</w:t>
      </w:r>
      <w:r>
        <w:rPr>
          <w:rFonts w:hint="eastAsia" w:ascii="宋体" w:hAnsi="宋体" w:cs="宋体"/>
          <w:color w:val="auto"/>
          <w:highlight w:val="none"/>
        </w:rPr>
        <w:t>评分标准：见评标办法前附表；</w:t>
      </w:r>
    </w:p>
    <w:p w14:paraId="5A6AFAE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（3）投标报价评分标准：见评标办法前附表；</w:t>
      </w:r>
    </w:p>
    <w:p w14:paraId="3E050F6A">
      <w:pPr>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pacing w:val="0"/>
          <w:sz w:val="21"/>
          <w:szCs w:val="22"/>
          <w:highlight w:val="none"/>
        </w:rPr>
      </w:pPr>
      <w:r>
        <w:rPr>
          <w:rFonts w:hint="eastAsia" w:ascii="宋体" w:hAnsi="宋体" w:eastAsia="宋体" w:cs="宋体"/>
          <w:color w:val="auto"/>
          <w:spacing w:val="0"/>
          <w:sz w:val="21"/>
          <w:szCs w:val="22"/>
          <w:highlight w:val="none"/>
          <w:lang w:val="en-US" w:eastAsia="zh-CN"/>
        </w:rPr>
        <w:t xml:space="preserve">2.2.5 </w:t>
      </w:r>
      <w:r>
        <w:rPr>
          <w:rFonts w:hint="eastAsia" w:ascii="宋体" w:hAnsi="宋体" w:eastAsia="宋体" w:cs="宋体"/>
          <w:color w:val="auto"/>
          <w:spacing w:val="0"/>
          <w:sz w:val="21"/>
          <w:szCs w:val="22"/>
          <w:highlight w:val="none"/>
        </w:rPr>
        <w:t>揭晓技术文件评审结果</w:t>
      </w:r>
    </w:p>
    <w:p w14:paraId="7D8C7D4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u w:val="single"/>
        </w:rPr>
      </w:pPr>
      <w:r>
        <w:rPr>
          <w:rFonts w:hint="eastAsia" w:eastAsia="宋体"/>
          <w:color w:val="auto"/>
          <w:szCs w:val="21"/>
          <w:highlight w:val="none"/>
          <w:lang w:val="en-US" w:eastAsia="zh-CN"/>
        </w:rPr>
        <w:t>2.3</w:t>
      </w:r>
      <w:r>
        <w:rPr>
          <w:rFonts w:hint="eastAsia"/>
          <w:color w:val="auto"/>
          <w:szCs w:val="21"/>
          <w:highlight w:val="none"/>
        </w:rPr>
        <w:t>.1 由评标委员会在中心系统揭晓，系统自动形成暗标编码表显示各投标单位对应的编码，并由评标委员会确认投标人技术文件的评审得分。</w:t>
      </w:r>
    </w:p>
    <w:p w14:paraId="2EBDBEDC">
      <w:pPr>
        <w:pStyle w:val="40"/>
      </w:pPr>
    </w:p>
    <w:p w14:paraId="77B20AEE">
      <w:pPr>
        <w:pStyle w:val="5"/>
        <w:spacing w:line="360" w:lineRule="auto"/>
        <w:rPr>
          <w:rFonts w:ascii="宋体" w:hAnsi="宋体" w:eastAsia="宋体" w:cs="宋体"/>
          <w:color w:val="auto"/>
          <w:highlight w:val="none"/>
        </w:rPr>
      </w:pPr>
      <w:bookmarkStart w:id="148" w:name="_Toc23047"/>
      <w:bookmarkStart w:id="149" w:name="_Toc12355"/>
      <w:bookmarkStart w:id="150" w:name="_Toc532396411"/>
      <w:bookmarkStart w:id="151" w:name="_Toc23381"/>
      <w:r>
        <w:rPr>
          <w:rFonts w:hint="eastAsia" w:ascii="宋体" w:hAnsi="宋体" w:eastAsia="宋体" w:cs="宋体"/>
          <w:color w:val="auto"/>
          <w:highlight w:val="none"/>
        </w:rPr>
        <w:t>3. 评标程序</w:t>
      </w:r>
      <w:bookmarkEnd w:id="148"/>
      <w:bookmarkEnd w:id="149"/>
      <w:bookmarkEnd w:id="150"/>
      <w:bookmarkEnd w:id="151"/>
    </w:p>
    <w:p w14:paraId="3FF38C06">
      <w:pPr>
        <w:pStyle w:val="6"/>
        <w:spacing w:beforeLines="20" w:afterLines="20" w:line="360" w:lineRule="auto"/>
        <w:ind w:firstLine="138"/>
        <w:rPr>
          <w:rFonts w:ascii="宋体" w:hAnsi="宋体" w:eastAsia="宋体" w:cs="宋体"/>
          <w:b/>
          <w:bCs/>
          <w:color w:val="auto"/>
          <w:highlight w:val="none"/>
        </w:rPr>
      </w:pPr>
      <w:bookmarkStart w:id="152" w:name="_Toc20235"/>
      <w:bookmarkStart w:id="153" w:name="_Toc6383"/>
      <w:bookmarkStart w:id="154" w:name="_Toc532396412"/>
      <w:bookmarkStart w:id="155" w:name="_Toc16513"/>
      <w:r>
        <w:rPr>
          <w:rFonts w:hint="eastAsia" w:ascii="宋体" w:hAnsi="宋体" w:eastAsia="宋体" w:cs="宋体"/>
          <w:b/>
          <w:bCs/>
          <w:color w:val="auto"/>
          <w:highlight w:val="none"/>
        </w:rPr>
        <w:t>3.1 初步评审</w:t>
      </w:r>
      <w:bookmarkEnd w:id="152"/>
      <w:bookmarkEnd w:id="153"/>
      <w:bookmarkEnd w:id="154"/>
      <w:bookmarkEnd w:id="155"/>
    </w:p>
    <w:p w14:paraId="094B975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215E059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 投标人有以下情形之一的，评标委员会应当否决其投标：</w:t>
      </w:r>
    </w:p>
    <w:p w14:paraId="0E65F4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（1）投标文件没有对招标文件的实质性要求和条件作出响应，或者对招标文件的偏差超出招标文件规定的偏差范围或最高项数；</w:t>
      </w:r>
    </w:p>
    <w:p w14:paraId="1D2AA9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（2）有串通投标、弄虚作假、行贿等违法行为。</w:t>
      </w:r>
    </w:p>
    <w:p w14:paraId="5D6BAD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 投标报价有算术错误及其他错误的，评标委员会按以下原则要求投标人对投标报价进行修正，并要求投标人书面澄清确认。投标人拒不澄清确认的，评标委员会应当否决其投标：</w:t>
      </w:r>
    </w:p>
    <w:p w14:paraId="5C37DA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（1）投标文件中的大写金额与小写金额不一致的，以大写金额为准；</w:t>
      </w:r>
    </w:p>
    <w:p w14:paraId="0E4CAF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（2）总价金额与单价金额不一致的，以单价金额为准，但单价金额小数点有明显错误的除外。</w:t>
      </w:r>
    </w:p>
    <w:p w14:paraId="0BBEA047">
      <w:pPr>
        <w:pStyle w:val="6"/>
        <w:spacing w:beforeLines="20" w:afterLines="20" w:line="360" w:lineRule="auto"/>
        <w:ind w:firstLine="138"/>
        <w:rPr>
          <w:rFonts w:ascii="宋体" w:hAnsi="宋体" w:eastAsia="宋体" w:cs="宋体"/>
          <w:b/>
          <w:bCs/>
          <w:color w:val="auto"/>
          <w:highlight w:val="none"/>
        </w:rPr>
      </w:pPr>
      <w:bookmarkStart w:id="156" w:name="_Toc1517"/>
      <w:bookmarkStart w:id="157" w:name="_Toc2093"/>
      <w:bookmarkStart w:id="158" w:name="_Toc532396413"/>
      <w:bookmarkStart w:id="159" w:name="_Toc16383"/>
      <w:r>
        <w:rPr>
          <w:rFonts w:hint="eastAsia" w:ascii="宋体" w:hAnsi="宋体" w:eastAsia="宋体" w:cs="宋体"/>
          <w:b/>
          <w:bCs/>
          <w:color w:val="auto"/>
          <w:highlight w:val="none"/>
        </w:rPr>
        <w:t>3.2 详细评审</w:t>
      </w:r>
      <w:bookmarkEnd w:id="156"/>
      <w:bookmarkEnd w:id="157"/>
      <w:bookmarkEnd w:id="158"/>
      <w:bookmarkEnd w:id="159"/>
    </w:p>
    <w:p w14:paraId="306BF5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3.2.1 评标委员会按本章第2.2款规定的量化因素和分值进行打分，并计算出综合评估得分。</w:t>
      </w:r>
    </w:p>
    <w:p w14:paraId="517E3F91">
      <w:pPr>
        <w:keepNext w:val="0"/>
        <w:keepLines w:val="0"/>
        <w:pageBreakBefore w:val="0"/>
        <w:widowControl/>
        <w:tabs>
          <w:tab w:val="left" w:pos="532"/>
        </w:tabs>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eastAsia="宋体" w:cs="宋体"/>
          <w:color w:val="auto"/>
          <w:sz w:val="21"/>
          <w:szCs w:val="21"/>
          <w:highlight w:val="none"/>
        </w:rPr>
      </w:pPr>
      <w:r>
        <w:rPr>
          <w:rFonts w:hint="eastAsia" w:ascii="宋体" w:hAnsi="宋体" w:cs="宋体"/>
          <w:color w:val="auto"/>
          <w:highlight w:val="none"/>
        </w:rPr>
        <w:t>（1）按本章第 2.2.4（1）目规定的评审因素和分值对</w:t>
      </w:r>
      <w:r>
        <w:rPr>
          <w:rFonts w:hint="eastAsia" w:ascii="宋体" w:hAnsi="宋体" w:cs="宋体"/>
          <w:color w:val="auto"/>
          <w:szCs w:val="21"/>
          <w:highlight w:val="none"/>
          <w:u w:val="none"/>
          <w:lang w:val="en-US" w:eastAsia="zh-CN"/>
        </w:rPr>
        <w:t>资信业绩</w:t>
      </w:r>
      <w:r>
        <w:rPr>
          <w:rFonts w:hint="eastAsia" w:ascii="宋体" w:hAnsi="宋体" w:cs="宋体"/>
          <w:color w:val="auto"/>
          <w:highlight w:val="none"/>
        </w:rPr>
        <w:t>部分计算出得分 A；</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14:paraId="19100062">
      <w:pPr>
        <w:keepNext w:val="0"/>
        <w:keepLines w:val="0"/>
        <w:pageBreakBefore w:val="0"/>
        <w:widowControl/>
        <w:tabs>
          <w:tab w:val="left" w:pos="532"/>
        </w:tabs>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eastAsia="宋体" w:cs="宋体"/>
          <w:color w:val="auto"/>
          <w:spacing w:val="1"/>
          <w:sz w:val="21"/>
          <w:szCs w:val="21"/>
          <w:highlight w:val="none"/>
        </w:rPr>
      </w:pPr>
      <w:r>
        <w:rPr>
          <w:rFonts w:hint="eastAsia" w:ascii="宋体" w:hAnsi="宋体" w:cs="宋体"/>
          <w:color w:val="auto"/>
          <w:highlight w:val="none"/>
        </w:rPr>
        <w:t>（2）按本章第 2.2.4（2）目规定的评审因素和分值对</w:t>
      </w:r>
      <w:r>
        <w:rPr>
          <w:rFonts w:hint="eastAsia" w:ascii="宋体" w:hAnsi="宋体" w:eastAsia="宋体" w:cs="宋体"/>
          <w:color w:val="auto"/>
          <w:sz w:val="21"/>
          <w:szCs w:val="21"/>
          <w:highlight w:val="none"/>
        </w:rPr>
        <w:t>造价咨询服务方案</w:t>
      </w:r>
      <w:r>
        <w:rPr>
          <w:rFonts w:hint="eastAsia" w:ascii="宋体" w:hAnsi="宋体" w:cs="宋体"/>
          <w:color w:val="auto"/>
          <w:highlight w:val="none"/>
        </w:rPr>
        <w:t>部分计算出得分 B；</w:t>
      </w:r>
      <w:r>
        <w:rPr>
          <w:rFonts w:hint="eastAsia" w:cs="Times New Roman"/>
          <w:color w:val="auto"/>
          <w:sz w:val="21"/>
          <w:szCs w:val="21"/>
          <w:highlight w:val="none"/>
          <w:u w:val="single"/>
          <w:lang w:eastAsia="zh-CN"/>
        </w:rPr>
        <w:t>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为从各评标专家打分中去掉一个最高分和去掉一个最低分后的剩余评标专家打分的算术平均值</w:t>
      </w:r>
      <w:r>
        <w:rPr>
          <w:rFonts w:ascii="宋体" w:hAnsi="宋体" w:eastAsia="宋体" w:cs="宋体"/>
          <w:color w:val="auto"/>
          <w:spacing w:val="1"/>
          <w:sz w:val="21"/>
          <w:szCs w:val="21"/>
          <w:highlight w:val="none"/>
        </w:rPr>
        <w:t>；</w:t>
      </w:r>
    </w:p>
    <w:p w14:paraId="6275BB0E">
      <w:pPr>
        <w:widowControl/>
        <w:tabs>
          <w:tab w:val="left" w:pos="532"/>
        </w:tabs>
        <w:kinsoku w:val="0"/>
        <w:autoSpaceDE w:val="0"/>
        <w:autoSpaceDN w:val="0"/>
        <w:adjustRightInd w:val="0"/>
        <w:snapToGrid w:val="0"/>
        <w:spacing w:line="360" w:lineRule="auto"/>
        <w:ind w:firstLine="428" w:firstLineChars="200"/>
        <w:textAlignment w:val="baseline"/>
        <w:rPr>
          <w:rFonts w:ascii="宋体" w:hAnsi="宋体" w:cs="宋体"/>
          <w:color w:val="auto"/>
          <w:highlight w:val="none"/>
        </w:rPr>
      </w:pP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lang w:val="en-US" w:eastAsia="zh-CN"/>
        </w:rPr>
        <w:t>3</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rPr>
        <w:t>揭晓技术文件评审结果</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szCs w:val="21"/>
          <w:highlight w:val="none"/>
        </w:rPr>
        <w:t>由评标委员会在中心系统揭晓，系统自动形成暗标编码表显示各投标单位对应的编码，并由评标委员会确认投标人技术文件的评审得分。</w:t>
      </w:r>
    </w:p>
    <w:p w14:paraId="3105BAA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）按本章第 2.2.4（3）目规定的评审因素和分值对投标报价计算出得分 C；</w:t>
      </w:r>
    </w:p>
    <w:p w14:paraId="3DD1D5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3.2.2 评分分值计算保留小数点后两位，小数点后第三位“四舍五入”。</w:t>
      </w:r>
    </w:p>
    <w:p w14:paraId="73BE56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3.2.3 投标人得分=A+B+C。</w:t>
      </w:r>
    </w:p>
    <w:p w14:paraId="7FB097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AC16D83">
      <w:pPr>
        <w:pStyle w:val="6"/>
        <w:spacing w:beforeLines="20" w:afterLines="20" w:line="360" w:lineRule="auto"/>
        <w:ind w:firstLine="138"/>
        <w:rPr>
          <w:rFonts w:ascii="宋体" w:hAnsi="宋体" w:eastAsia="宋体" w:cs="宋体"/>
          <w:b/>
          <w:bCs/>
          <w:color w:val="auto"/>
          <w:highlight w:val="none"/>
        </w:rPr>
      </w:pPr>
      <w:bookmarkStart w:id="160" w:name="_Toc31022"/>
      <w:bookmarkStart w:id="161" w:name="_Toc4174"/>
      <w:bookmarkStart w:id="162" w:name="_Toc532396414"/>
      <w:bookmarkStart w:id="163" w:name="_Toc28100"/>
      <w:r>
        <w:rPr>
          <w:rFonts w:hint="eastAsia" w:ascii="宋体" w:hAnsi="宋体" w:eastAsia="宋体" w:cs="宋体"/>
          <w:b/>
          <w:bCs/>
          <w:color w:val="auto"/>
          <w:highlight w:val="none"/>
        </w:rPr>
        <w:t>3.3 投标文件的澄清</w:t>
      </w:r>
      <w:bookmarkEnd w:id="160"/>
      <w:bookmarkEnd w:id="161"/>
      <w:bookmarkEnd w:id="162"/>
      <w:bookmarkEnd w:id="163"/>
    </w:p>
    <w:p w14:paraId="71EDC1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FB32B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澄清、说明或补正不得超出投标文件的范围且不得改变投标文件的实质性内容，并构成投标文件的组成部分。</w:t>
      </w:r>
    </w:p>
    <w:p w14:paraId="5765C4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3.3.3 评标委员会对投标人提交的澄清、说明或补正有疑问的，可以要求投标人进一步澄清、说明或补正，直至满足评标委员会的要求。</w:t>
      </w:r>
    </w:p>
    <w:p w14:paraId="30C65892">
      <w:pPr>
        <w:pStyle w:val="6"/>
        <w:spacing w:beforeLines="20" w:afterLines="20" w:line="360" w:lineRule="auto"/>
        <w:ind w:firstLine="138"/>
        <w:rPr>
          <w:rFonts w:ascii="宋体" w:hAnsi="宋体" w:eastAsia="宋体" w:cs="宋体"/>
          <w:b/>
          <w:bCs/>
          <w:color w:val="auto"/>
          <w:highlight w:val="none"/>
        </w:rPr>
      </w:pPr>
      <w:bookmarkStart w:id="164" w:name="_Toc532396415"/>
      <w:bookmarkStart w:id="165" w:name="_Toc10544"/>
      <w:bookmarkStart w:id="166" w:name="_Toc2363"/>
      <w:bookmarkStart w:id="167" w:name="_Toc3503"/>
      <w:r>
        <w:rPr>
          <w:rFonts w:hint="eastAsia" w:ascii="宋体" w:hAnsi="宋体" w:eastAsia="宋体" w:cs="宋体"/>
          <w:b/>
          <w:bCs/>
          <w:color w:val="auto"/>
          <w:highlight w:val="none"/>
        </w:rPr>
        <w:t>3.4 评标结果</w:t>
      </w:r>
      <w:bookmarkEnd w:id="164"/>
      <w:bookmarkEnd w:id="165"/>
      <w:bookmarkEnd w:id="166"/>
      <w:bookmarkEnd w:id="167"/>
    </w:p>
    <w:p w14:paraId="45DC25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3.4.1 除第二章“投标人须知”前附表授权直接确定中标人外，评标委员会按照得分由高到低的顺序推荐中标候选人，并标明排序。</w:t>
      </w:r>
    </w:p>
    <w:p w14:paraId="7800C6AE">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3.4.2 评标委员会完成评标后，应当向招标人提交书面评标报告和中标候选人名单。</w:t>
      </w:r>
    </w:p>
    <w:p w14:paraId="2E7C60E2">
      <w:pPr>
        <w:spacing w:line="360" w:lineRule="auto"/>
        <w:rPr>
          <w:rFonts w:ascii="宋体" w:hAnsi="宋体" w:cs="宋体"/>
          <w:color w:val="auto"/>
          <w:highlight w:val="none"/>
        </w:rPr>
      </w:pPr>
    </w:p>
    <w:p w14:paraId="667ADFE6">
      <w:pPr>
        <w:spacing w:line="360" w:lineRule="auto"/>
        <w:rPr>
          <w:rFonts w:ascii="宋体" w:hAnsi="宋体" w:cs="宋体"/>
          <w:color w:val="auto"/>
          <w:highlight w:val="none"/>
        </w:rPr>
        <w:sectPr>
          <w:headerReference r:id="rId8" w:type="default"/>
          <w:pgSz w:w="11905" w:h="16838"/>
          <w:pgMar w:top="1440" w:right="1440" w:bottom="1440" w:left="1440" w:header="850" w:footer="794" w:gutter="0"/>
          <w:cols w:space="720" w:num="1"/>
          <w:docGrid w:type="lines" w:linePitch="325" w:charSpace="0"/>
        </w:sectPr>
      </w:pPr>
    </w:p>
    <w:p w14:paraId="7290CD58">
      <w:pPr>
        <w:spacing w:line="360" w:lineRule="auto"/>
        <w:rPr>
          <w:rFonts w:ascii="宋体" w:hAnsi="宋体" w:cs="宋体"/>
          <w:color w:val="auto"/>
          <w:sz w:val="28"/>
          <w:szCs w:val="28"/>
          <w:highlight w:val="none"/>
        </w:rPr>
      </w:pPr>
      <w:bookmarkStart w:id="168" w:name="_Toc24465"/>
      <w:bookmarkStart w:id="169" w:name="_Toc9074"/>
      <w:bookmarkStart w:id="170" w:name="_Toc7853"/>
      <w:r>
        <w:rPr>
          <w:rFonts w:hint="eastAsia" w:ascii="宋体" w:hAnsi="宋体" w:cs="宋体"/>
          <w:color w:val="auto"/>
          <w:sz w:val="28"/>
          <w:szCs w:val="28"/>
          <w:highlight w:val="none"/>
        </w:rPr>
        <w:t>附表一：形式评审表</w:t>
      </w:r>
    </w:p>
    <w:p w14:paraId="09E88E93">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形式评审表</w:t>
      </w:r>
    </w:p>
    <w:tbl>
      <w:tblPr>
        <w:tblStyle w:val="47"/>
        <w:tblpPr w:leftFromText="180" w:rightFromText="180" w:vertAnchor="text" w:horzAnchor="page" w:tblpX="1688" w:tblpY="835"/>
        <w:tblOverlap w:val="never"/>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366"/>
        <w:gridCol w:w="761"/>
        <w:gridCol w:w="762"/>
        <w:gridCol w:w="762"/>
        <w:gridCol w:w="762"/>
        <w:gridCol w:w="762"/>
      </w:tblGrid>
      <w:tr w14:paraId="2508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vAlign w:val="center"/>
          </w:tcPr>
          <w:p w14:paraId="3FD1175D">
            <w:pPr>
              <w:tabs>
                <w:tab w:val="left" w:pos="720"/>
              </w:tabs>
              <w:snapToGrid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编号</w:t>
            </w:r>
          </w:p>
        </w:tc>
        <w:tc>
          <w:tcPr>
            <w:tcW w:w="4366" w:type="dxa"/>
            <w:tcBorders>
              <w:tl2br w:val="single" w:color="auto" w:sz="4" w:space="0"/>
            </w:tcBorders>
            <w:vAlign w:val="center"/>
          </w:tcPr>
          <w:p w14:paraId="75012B6D">
            <w:pPr>
              <w:tabs>
                <w:tab w:val="left" w:pos="720"/>
              </w:tabs>
              <w:snapToGrid w:val="0"/>
              <w:spacing w:line="360" w:lineRule="auto"/>
              <w:ind w:firstLine="720" w:firstLineChars="400"/>
              <w:rPr>
                <w:rFonts w:ascii="宋体" w:hAnsi="宋体" w:cs="宋体"/>
                <w:color w:val="auto"/>
                <w:sz w:val="18"/>
                <w:szCs w:val="18"/>
                <w:highlight w:val="none"/>
              </w:rPr>
            </w:pPr>
            <w:r>
              <w:rPr>
                <w:rFonts w:hint="eastAsia" w:ascii="宋体" w:hAnsi="宋体" w:cs="宋体"/>
                <w:color w:val="auto"/>
                <w:sz w:val="18"/>
                <w:szCs w:val="18"/>
                <w:highlight w:val="none"/>
              </w:rPr>
              <w:t xml:space="preserve">                        投标人名称</w:t>
            </w:r>
          </w:p>
          <w:p w14:paraId="6A5E49E0">
            <w:pPr>
              <w:tabs>
                <w:tab w:val="left" w:pos="720"/>
              </w:tabs>
              <w:snapToGrid w:val="0"/>
              <w:spacing w:line="360" w:lineRule="auto"/>
              <w:rPr>
                <w:rFonts w:ascii="宋体" w:hAnsi="宋体" w:cs="宋体"/>
                <w:color w:val="auto"/>
                <w:sz w:val="18"/>
                <w:szCs w:val="18"/>
                <w:highlight w:val="none"/>
              </w:rPr>
            </w:pPr>
          </w:p>
          <w:p w14:paraId="6428F91D">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评审项目</w:t>
            </w:r>
          </w:p>
        </w:tc>
        <w:tc>
          <w:tcPr>
            <w:tcW w:w="761" w:type="dxa"/>
            <w:vAlign w:val="center"/>
          </w:tcPr>
          <w:p w14:paraId="1D3B4421">
            <w:pPr>
              <w:tabs>
                <w:tab w:val="left" w:pos="720"/>
              </w:tabs>
              <w:snapToGrid w:val="0"/>
              <w:spacing w:line="360" w:lineRule="auto"/>
              <w:rPr>
                <w:rFonts w:ascii="宋体" w:hAnsi="宋体" w:cs="宋体"/>
                <w:color w:val="auto"/>
                <w:sz w:val="18"/>
                <w:szCs w:val="18"/>
                <w:highlight w:val="none"/>
              </w:rPr>
            </w:pPr>
          </w:p>
        </w:tc>
        <w:tc>
          <w:tcPr>
            <w:tcW w:w="762" w:type="dxa"/>
            <w:vAlign w:val="center"/>
          </w:tcPr>
          <w:p w14:paraId="5BF60C7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5299D67">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2530D94">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C2F37C8">
            <w:pPr>
              <w:tabs>
                <w:tab w:val="left" w:pos="720"/>
              </w:tabs>
              <w:snapToGrid w:val="0"/>
              <w:spacing w:line="360" w:lineRule="auto"/>
              <w:jc w:val="center"/>
              <w:rPr>
                <w:rFonts w:ascii="宋体" w:hAnsi="宋体" w:cs="宋体"/>
                <w:color w:val="auto"/>
                <w:sz w:val="18"/>
                <w:szCs w:val="18"/>
                <w:highlight w:val="none"/>
              </w:rPr>
            </w:pPr>
          </w:p>
        </w:tc>
      </w:tr>
      <w:tr w14:paraId="53D7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6" w:type="dxa"/>
            <w:vAlign w:val="center"/>
          </w:tcPr>
          <w:p w14:paraId="3BD7FCB0">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366" w:type="dxa"/>
            <w:vAlign w:val="center"/>
          </w:tcPr>
          <w:p w14:paraId="3AC58B15">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投标人名称与营业执照（或事业单位法人证书）一致；</w:t>
            </w:r>
          </w:p>
        </w:tc>
        <w:tc>
          <w:tcPr>
            <w:tcW w:w="761" w:type="dxa"/>
            <w:vAlign w:val="center"/>
          </w:tcPr>
          <w:p w14:paraId="0CD5D534">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730643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E63EE6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51CEC2A">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BAE0805">
            <w:pPr>
              <w:tabs>
                <w:tab w:val="left" w:pos="720"/>
              </w:tabs>
              <w:snapToGrid w:val="0"/>
              <w:spacing w:line="360" w:lineRule="auto"/>
              <w:jc w:val="center"/>
              <w:rPr>
                <w:rFonts w:ascii="宋体" w:hAnsi="宋体" w:cs="宋体"/>
                <w:color w:val="auto"/>
                <w:sz w:val="18"/>
                <w:szCs w:val="18"/>
                <w:highlight w:val="none"/>
              </w:rPr>
            </w:pPr>
          </w:p>
        </w:tc>
      </w:tr>
      <w:tr w14:paraId="74B1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26" w:type="dxa"/>
            <w:vAlign w:val="center"/>
          </w:tcPr>
          <w:p w14:paraId="54C35419">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366" w:type="dxa"/>
            <w:vAlign w:val="center"/>
          </w:tcPr>
          <w:p w14:paraId="56D06430">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投标函及投标函附录格式及签字盖章符合招标文件要求，有法定代表人或其委托代理人签字或盖章并加盖单位公章。由法定代表人签字的，应附法定代表人身份证明，由代理人签字的，应附授权委托书。(审查内容：《投标函及投标函附录》，法定代表人身份证明书、法定代表人授权委托书（适用于授权代表的）；</w:t>
            </w:r>
          </w:p>
        </w:tc>
        <w:tc>
          <w:tcPr>
            <w:tcW w:w="761" w:type="dxa"/>
            <w:vAlign w:val="center"/>
          </w:tcPr>
          <w:p w14:paraId="6E6F81E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964A0C6">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D2DC660">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9F96FB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800A211">
            <w:pPr>
              <w:tabs>
                <w:tab w:val="left" w:pos="720"/>
              </w:tabs>
              <w:snapToGrid w:val="0"/>
              <w:spacing w:line="360" w:lineRule="auto"/>
              <w:jc w:val="center"/>
              <w:rPr>
                <w:rFonts w:ascii="宋体" w:hAnsi="宋体" w:cs="宋体"/>
                <w:color w:val="auto"/>
                <w:sz w:val="18"/>
                <w:szCs w:val="18"/>
                <w:highlight w:val="none"/>
              </w:rPr>
            </w:pPr>
          </w:p>
        </w:tc>
      </w:tr>
      <w:tr w14:paraId="01D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627D0717">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366" w:type="dxa"/>
            <w:vAlign w:val="center"/>
          </w:tcPr>
          <w:p w14:paraId="73CA7B44">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投标文件格式符合第六章“投标文件格式”的规定；</w:t>
            </w:r>
          </w:p>
        </w:tc>
        <w:tc>
          <w:tcPr>
            <w:tcW w:w="761" w:type="dxa"/>
            <w:vAlign w:val="center"/>
          </w:tcPr>
          <w:p w14:paraId="4AFD8A73">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F6B275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F677754">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214E480">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68B6F48">
            <w:pPr>
              <w:tabs>
                <w:tab w:val="left" w:pos="720"/>
              </w:tabs>
              <w:snapToGrid w:val="0"/>
              <w:spacing w:line="360" w:lineRule="auto"/>
              <w:jc w:val="center"/>
              <w:rPr>
                <w:rFonts w:ascii="宋体" w:hAnsi="宋体" w:cs="宋体"/>
                <w:color w:val="auto"/>
                <w:sz w:val="18"/>
                <w:szCs w:val="18"/>
                <w:highlight w:val="none"/>
              </w:rPr>
            </w:pPr>
          </w:p>
        </w:tc>
      </w:tr>
      <w:tr w14:paraId="78A3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4C215C7F">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366" w:type="dxa"/>
            <w:vAlign w:val="center"/>
          </w:tcPr>
          <w:p w14:paraId="632CFF7B">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本项目不允许备选投标方案；</w:t>
            </w:r>
          </w:p>
        </w:tc>
        <w:tc>
          <w:tcPr>
            <w:tcW w:w="761" w:type="dxa"/>
            <w:vAlign w:val="center"/>
          </w:tcPr>
          <w:p w14:paraId="7E8B9F3E">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0CF8AE1">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73A4ED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6A8B76E">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39DEECD">
            <w:pPr>
              <w:tabs>
                <w:tab w:val="left" w:pos="720"/>
              </w:tabs>
              <w:snapToGrid w:val="0"/>
              <w:spacing w:line="360" w:lineRule="auto"/>
              <w:jc w:val="center"/>
              <w:rPr>
                <w:rFonts w:ascii="宋体" w:hAnsi="宋体" w:cs="宋体"/>
                <w:color w:val="auto"/>
                <w:sz w:val="18"/>
                <w:szCs w:val="18"/>
                <w:highlight w:val="none"/>
              </w:rPr>
            </w:pPr>
          </w:p>
        </w:tc>
      </w:tr>
      <w:tr w14:paraId="634E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267A4D76">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366" w:type="dxa"/>
            <w:vAlign w:val="center"/>
          </w:tcPr>
          <w:p w14:paraId="1EE3AA62">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投标人与其他投标人加密打包投标文件电脑机器特征码一致的（以广州公共资源交易中心评标系统的检索信息为准）将被否决。</w:t>
            </w:r>
          </w:p>
        </w:tc>
        <w:tc>
          <w:tcPr>
            <w:tcW w:w="761" w:type="dxa"/>
            <w:vAlign w:val="center"/>
          </w:tcPr>
          <w:p w14:paraId="1D65A460">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1884F0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BB60357">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D349BE0">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55673F6">
            <w:pPr>
              <w:tabs>
                <w:tab w:val="left" w:pos="720"/>
              </w:tabs>
              <w:snapToGrid w:val="0"/>
              <w:spacing w:line="360" w:lineRule="auto"/>
              <w:jc w:val="center"/>
              <w:rPr>
                <w:rFonts w:ascii="宋体" w:hAnsi="宋体" w:cs="宋体"/>
                <w:color w:val="auto"/>
                <w:sz w:val="18"/>
                <w:szCs w:val="18"/>
                <w:highlight w:val="none"/>
              </w:rPr>
            </w:pPr>
          </w:p>
        </w:tc>
      </w:tr>
      <w:tr w14:paraId="199C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Align w:val="center"/>
          </w:tcPr>
          <w:p w14:paraId="5EB9C1A6">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结论</w:t>
            </w:r>
          </w:p>
        </w:tc>
        <w:tc>
          <w:tcPr>
            <w:tcW w:w="4366" w:type="dxa"/>
            <w:vAlign w:val="center"/>
          </w:tcPr>
          <w:p w14:paraId="031E4687">
            <w:pPr>
              <w:tabs>
                <w:tab w:val="left" w:pos="720"/>
              </w:tabs>
              <w:snapToGrid w:val="0"/>
              <w:spacing w:line="240" w:lineRule="auto"/>
              <w:rPr>
                <w:rFonts w:ascii="宋体" w:hAnsi="宋体" w:cs="宋体"/>
                <w:color w:val="auto"/>
                <w:sz w:val="18"/>
                <w:szCs w:val="18"/>
                <w:highlight w:val="none"/>
              </w:rPr>
            </w:pPr>
            <w:r>
              <w:rPr>
                <w:rFonts w:hint="eastAsia" w:ascii="宋体" w:hAnsi="宋体" w:cs="宋体"/>
                <w:color w:val="auto"/>
                <w:sz w:val="18"/>
                <w:szCs w:val="18"/>
                <w:highlight w:val="none"/>
              </w:rPr>
              <w:t>是否通过并进入下一阶段评审</w:t>
            </w:r>
          </w:p>
        </w:tc>
        <w:tc>
          <w:tcPr>
            <w:tcW w:w="761" w:type="dxa"/>
            <w:vAlign w:val="center"/>
          </w:tcPr>
          <w:p w14:paraId="0907DCFE">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DA0186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4F5A6B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7E3F90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E84C257">
            <w:pPr>
              <w:tabs>
                <w:tab w:val="left" w:pos="720"/>
              </w:tabs>
              <w:snapToGrid w:val="0"/>
              <w:spacing w:line="360" w:lineRule="auto"/>
              <w:jc w:val="center"/>
              <w:rPr>
                <w:rFonts w:ascii="宋体" w:hAnsi="宋体" w:cs="宋体"/>
                <w:color w:val="auto"/>
                <w:sz w:val="18"/>
                <w:szCs w:val="18"/>
                <w:highlight w:val="none"/>
              </w:rPr>
            </w:pPr>
          </w:p>
        </w:tc>
      </w:tr>
    </w:tbl>
    <w:p w14:paraId="35282220">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472C1D3E">
      <w:pPr>
        <w:spacing w:line="360" w:lineRule="auto"/>
        <w:rPr>
          <w:rFonts w:ascii="宋体" w:hAnsi="宋体" w:cs="宋体"/>
          <w:color w:val="auto"/>
          <w:szCs w:val="21"/>
          <w:highlight w:val="none"/>
        </w:rPr>
      </w:pPr>
    </w:p>
    <w:p w14:paraId="2AA20840">
      <w:pPr>
        <w:tabs>
          <w:tab w:val="left" w:pos="720"/>
        </w:tabs>
        <w:snapToGrid w:val="0"/>
        <w:spacing w:line="360" w:lineRule="auto"/>
        <w:rPr>
          <w:rFonts w:ascii="宋体" w:hAnsi="宋体" w:cs="宋体"/>
          <w:color w:val="auto"/>
          <w:sz w:val="18"/>
          <w:szCs w:val="18"/>
          <w:highlight w:val="none"/>
        </w:rPr>
      </w:pPr>
    </w:p>
    <w:p w14:paraId="21F3B487">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备注：1、“是否通过并进入下一阶段评审”一栏应写“通过”“不通过”。</w:t>
      </w:r>
    </w:p>
    <w:p w14:paraId="47056E95">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2、</w:t>
      </w:r>
      <w:r>
        <w:rPr>
          <w:rFonts w:hint="eastAsia" w:ascii="宋体" w:hAnsi="宋体" w:cs="宋体"/>
          <w:b/>
          <w:color w:val="auto"/>
          <w:sz w:val="18"/>
          <w:szCs w:val="18"/>
          <w:highlight w:val="none"/>
        </w:rPr>
        <w:t>符合要求的打“○”，不符合的打“×”。</w:t>
      </w:r>
    </w:p>
    <w:p w14:paraId="0F29E90F">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3、经评标委员会审核后，出现一个“×”的结论为“不通过”，即按无效处理。</w:t>
      </w:r>
    </w:p>
    <w:p w14:paraId="626D7A9B">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4、表中全部条件满足为“通过”，同意进入下一阶段评审。</w:t>
      </w:r>
    </w:p>
    <w:p w14:paraId="2C36693E">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      5、若评委意见不一致时，则按少数服从多数的原则，决定该投标人是否通过形式审查，进入下一阶段评审。</w:t>
      </w:r>
    </w:p>
    <w:p w14:paraId="0E2B4631">
      <w:pPr>
        <w:tabs>
          <w:tab w:val="left" w:pos="720"/>
        </w:tabs>
        <w:snapToGrid w:val="0"/>
        <w:spacing w:line="360" w:lineRule="auto"/>
        <w:rPr>
          <w:rFonts w:ascii="宋体" w:hAnsi="宋体" w:cs="宋体"/>
          <w:color w:val="auto"/>
          <w:sz w:val="18"/>
          <w:szCs w:val="18"/>
          <w:highlight w:val="none"/>
        </w:rPr>
      </w:pPr>
    </w:p>
    <w:p w14:paraId="29629D9C">
      <w:pPr>
        <w:tabs>
          <w:tab w:val="left" w:pos="720"/>
        </w:tabs>
        <w:snapToGrid w:val="0"/>
        <w:spacing w:line="360" w:lineRule="auto"/>
        <w:rPr>
          <w:rFonts w:ascii="宋体" w:hAnsi="宋体" w:cs="宋体"/>
          <w:color w:val="auto"/>
          <w:sz w:val="18"/>
          <w:szCs w:val="18"/>
          <w:highlight w:val="none"/>
        </w:rPr>
      </w:pPr>
    </w:p>
    <w:p w14:paraId="009F2EEC">
      <w:pPr>
        <w:tabs>
          <w:tab w:val="left" w:pos="720"/>
        </w:tabs>
        <w:snapToGrid w:val="0"/>
        <w:spacing w:line="360" w:lineRule="auto"/>
        <w:ind w:firstLine="4620" w:firstLineChars="2200"/>
        <w:rPr>
          <w:rFonts w:ascii="宋体" w:hAnsi="宋体" w:cs="宋体"/>
          <w:color w:val="auto"/>
          <w:szCs w:val="21"/>
          <w:highlight w:val="none"/>
        </w:rPr>
      </w:pPr>
      <w:r>
        <w:rPr>
          <w:rFonts w:hint="eastAsia" w:ascii="宋体" w:hAnsi="宋体" w:cs="宋体"/>
          <w:color w:val="auto"/>
          <w:szCs w:val="21"/>
          <w:highlight w:val="none"/>
        </w:rPr>
        <w:t>评委签名：                     日期：</w:t>
      </w:r>
    </w:p>
    <w:p w14:paraId="2D1FE850">
      <w:pPr>
        <w:spacing w:line="360" w:lineRule="auto"/>
        <w:rPr>
          <w:rFonts w:ascii="宋体" w:hAnsi="宋体" w:cs="宋体"/>
          <w:b/>
          <w:bCs/>
          <w:color w:val="auto"/>
          <w:highlight w:val="none"/>
        </w:rPr>
      </w:pPr>
      <w:r>
        <w:rPr>
          <w:rFonts w:hint="eastAsia" w:ascii="宋体" w:hAnsi="宋体" w:cs="宋体"/>
          <w:color w:val="auto"/>
          <w:szCs w:val="21"/>
          <w:highlight w:val="none"/>
        </w:rPr>
        <w:br w:type="page"/>
      </w:r>
      <w:r>
        <w:rPr>
          <w:rFonts w:hint="eastAsia" w:ascii="宋体" w:hAnsi="宋体" w:cs="宋体"/>
          <w:color w:val="auto"/>
          <w:sz w:val="28"/>
          <w:szCs w:val="28"/>
          <w:highlight w:val="none"/>
        </w:rPr>
        <w:t>附表二：资格评审表</w:t>
      </w:r>
    </w:p>
    <w:p w14:paraId="763F954D">
      <w:pPr>
        <w:tabs>
          <w:tab w:val="left" w:pos="720"/>
        </w:tabs>
        <w:snapToGrid w:val="0"/>
        <w:spacing w:line="360" w:lineRule="auto"/>
        <w:jc w:val="center"/>
        <w:rPr>
          <w:rFonts w:ascii="宋体" w:hAnsi="宋体" w:cs="宋体"/>
          <w:b/>
          <w:color w:val="auto"/>
          <w:spacing w:val="20"/>
          <w:sz w:val="28"/>
          <w:szCs w:val="28"/>
          <w:highlight w:val="none"/>
        </w:rPr>
      </w:pPr>
      <w:r>
        <w:rPr>
          <w:rFonts w:hint="eastAsia" w:ascii="宋体" w:hAnsi="宋体" w:cs="宋体"/>
          <w:b/>
          <w:color w:val="auto"/>
          <w:spacing w:val="20"/>
          <w:sz w:val="28"/>
          <w:szCs w:val="28"/>
          <w:highlight w:val="none"/>
        </w:rPr>
        <w:t>资格评审表</w:t>
      </w:r>
    </w:p>
    <w:p w14:paraId="247CDF87">
      <w:pPr>
        <w:tabs>
          <w:tab w:val="left" w:pos="720"/>
        </w:tabs>
        <w:snapToGrid w:val="0"/>
        <w:spacing w:beforeLines="25" w:afterLines="25" w:line="360" w:lineRule="auto"/>
        <w:rPr>
          <w:rFonts w:ascii="宋体" w:hAnsi="宋体" w:cs="宋体"/>
          <w:color w:val="auto"/>
          <w:szCs w:val="21"/>
          <w:highlight w:val="none"/>
        </w:rPr>
      </w:pPr>
      <w:r>
        <w:rPr>
          <w:rFonts w:hint="eastAsia" w:ascii="宋体" w:hAnsi="宋体" w:cs="宋体"/>
          <w:color w:val="auto"/>
          <w:szCs w:val="21"/>
          <w:highlight w:val="none"/>
        </w:rPr>
        <w:t>项目名称：</w:t>
      </w:r>
    </w:p>
    <w:tbl>
      <w:tblPr>
        <w:tblStyle w:val="47"/>
        <w:tblpPr w:leftFromText="180" w:rightFromText="180" w:vertAnchor="text" w:horzAnchor="page" w:tblpX="1394" w:tblpY="23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7279"/>
        <w:gridCol w:w="341"/>
        <w:gridCol w:w="375"/>
        <w:gridCol w:w="357"/>
        <w:gridCol w:w="366"/>
      </w:tblGrid>
      <w:tr w14:paraId="0A65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4" w:type="dxa"/>
            <w:vAlign w:val="center"/>
          </w:tcPr>
          <w:p w14:paraId="5B9504E0">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7279" w:type="dxa"/>
            <w:tcBorders>
              <w:tl2br w:val="single" w:color="auto" w:sz="4" w:space="0"/>
            </w:tcBorders>
            <w:vAlign w:val="center"/>
          </w:tcPr>
          <w:p w14:paraId="1F6E194C">
            <w:pPr>
              <w:tabs>
                <w:tab w:val="left" w:pos="720"/>
              </w:tabs>
              <w:snapToGrid w:val="0"/>
              <w:spacing w:line="360" w:lineRule="auto"/>
              <w:ind w:firstLine="4230" w:firstLineChars="2350"/>
              <w:contextualSpacing/>
              <w:rPr>
                <w:rFonts w:ascii="宋体" w:hAnsi="宋体" w:cs="宋体"/>
                <w:color w:val="auto"/>
                <w:sz w:val="18"/>
                <w:szCs w:val="18"/>
                <w:highlight w:val="none"/>
              </w:rPr>
            </w:pPr>
            <w:r>
              <w:rPr>
                <w:rFonts w:hint="eastAsia" w:ascii="宋体" w:hAnsi="宋体" w:cs="宋体"/>
                <w:color w:val="auto"/>
                <w:sz w:val="18"/>
                <w:szCs w:val="18"/>
                <w:highlight w:val="none"/>
              </w:rPr>
              <w:t>投标人名称</w:t>
            </w:r>
          </w:p>
          <w:p w14:paraId="1BFF424D">
            <w:pPr>
              <w:tabs>
                <w:tab w:val="left" w:pos="720"/>
              </w:tabs>
              <w:snapToGrid w:val="0"/>
              <w:spacing w:line="36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审查项目</w:t>
            </w:r>
          </w:p>
        </w:tc>
        <w:tc>
          <w:tcPr>
            <w:tcW w:w="341" w:type="dxa"/>
            <w:vAlign w:val="center"/>
          </w:tcPr>
          <w:p w14:paraId="0C829953">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58081415">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75B7C897">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2188A839">
            <w:pPr>
              <w:tabs>
                <w:tab w:val="left" w:pos="720"/>
              </w:tabs>
              <w:snapToGrid w:val="0"/>
              <w:spacing w:line="360" w:lineRule="auto"/>
              <w:contextualSpacing/>
              <w:jc w:val="center"/>
              <w:rPr>
                <w:rFonts w:ascii="宋体" w:hAnsi="宋体" w:cs="宋体"/>
                <w:color w:val="auto"/>
                <w:sz w:val="18"/>
                <w:szCs w:val="18"/>
                <w:highlight w:val="none"/>
              </w:rPr>
            </w:pPr>
          </w:p>
        </w:tc>
      </w:tr>
      <w:tr w14:paraId="0326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4" w:type="dxa"/>
            <w:vAlign w:val="center"/>
          </w:tcPr>
          <w:p w14:paraId="0B3A9B6E">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7279" w:type="dxa"/>
            <w:vAlign w:val="center"/>
          </w:tcPr>
          <w:p w14:paraId="6C1D4764">
            <w:pPr>
              <w:tabs>
                <w:tab w:val="left" w:pos="720"/>
              </w:tabs>
              <w:snapToGrid w:val="0"/>
              <w:spacing w:line="240" w:lineRule="auto"/>
              <w:contextualSpacing/>
              <w:jc w:val="both"/>
              <w:rPr>
                <w:rFonts w:ascii="宋体" w:hAnsi="宋体" w:cs="宋体"/>
                <w:color w:val="auto"/>
                <w:sz w:val="18"/>
                <w:szCs w:val="18"/>
                <w:highlight w:val="none"/>
              </w:rPr>
            </w:pPr>
            <w:r>
              <w:rPr>
                <w:rFonts w:hint="eastAsia" w:ascii="宋体" w:hAnsi="宋体" w:cs="宋体"/>
                <w:color w:val="auto"/>
                <w:sz w:val="18"/>
                <w:szCs w:val="18"/>
                <w:highlight w:val="none"/>
              </w:rPr>
              <w:t>投标人具有独立法人资格，持有工商行政管理部门核发的法人营业执照或事业单位登记管理部门核发的事业单位法人证书，按国家法律经营。香港企业参加投标的，须在广东省住房和城乡建设主管部门备案且备案的业务范围满足本项目招标文件要求；</w:t>
            </w:r>
          </w:p>
        </w:tc>
        <w:tc>
          <w:tcPr>
            <w:tcW w:w="341" w:type="dxa"/>
            <w:vAlign w:val="center"/>
          </w:tcPr>
          <w:p w14:paraId="35574850">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70C17765">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06ADEC91">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26544298">
            <w:pPr>
              <w:tabs>
                <w:tab w:val="left" w:pos="720"/>
              </w:tabs>
              <w:snapToGrid w:val="0"/>
              <w:spacing w:line="360" w:lineRule="auto"/>
              <w:contextualSpacing/>
              <w:jc w:val="center"/>
              <w:rPr>
                <w:rFonts w:ascii="宋体" w:hAnsi="宋体" w:cs="宋体"/>
                <w:color w:val="auto"/>
                <w:sz w:val="18"/>
                <w:szCs w:val="18"/>
                <w:highlight w:val="none"/>
              </w:rPr>
            </w:pPr>
          </w:p>
        </w:tc>
      </w:tr>
      <w:tr w14:paraId="7728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4" w:type="dxa"/>
            <w:vAlign w:val="center"/>
          </w:tcPr>
          <w:p w14:paraId="53559231">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7279" w:type="dxa"/>
            <w:vAlign w:val="center"/>
          </w:tcPr>
          <w:p w14:paraId="7B46A957">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拟委派的项目负责人须满足招标公告的相关要求；</w:t>
            </w:r>
          </w:p>
        </w:tc>
        <w:tc>
          <w:tcPr>
            <w:tcW w:w="341" w:type="dxa"/>
            <w:vAlign w:val="center"/>
          </w:tcPr>
          <w:p w14:paraId="67DF2365">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6A33B885">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7606DE97">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3A1B5F60">
            <w:pPr>
              <w:tabs>
                <w:tab w:val="left" w:pos="720"/>
              </w:tabs>
              <w:snapToGrid w:val="0"/>
              <w:spacing w:line="360" w:lineRule="auto"/>
              <w:contextualSpacing/>
              <w:jc w:val="center"/>
              <w:rPr>
                <w:rFonts w:ascii="宋体" w:hAnsi="宋体" w:cs="宋体"/>
                <w:color w:val="auto"/>
                <w:sz w:val="18"/>
                <w:szCs w:val="18"/>
                <w:highlight w:val="none"/>
              </w:rPr>
            </w:pPr>
          </w:p>
        </w:tc>
      </w:tr>
      <w:tr w14:paraId="6D8E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4" w:type="dxa"/>
            <w:vAlign w:val="center"/>
          </w:tcPr>
          <w:p w14:paraId="2D19C999">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7279" w:type="dxa"/>
            <w:vAlign w:val="center"/>
          </w:tcPr>
          <w:p w14:paraId="6BB7336B">
            <w:pPr>
              <w:tabs>
                <w:tab w:val="left" w:pos="720"/>
              </w:tabs>
              <w:snapToGrid w:val="0"/>
              <w:spacing w:line="240" w:lineRule="auto"/>
              <w:contextualSpacing/>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投标登记前，投标人投标人须在广州公共资源交易中心办理企业信息登记；</w:t>
            </w:r>
          </w:p>
        </w:tc>
        <w:tc>
          <w:tcPr>
            <w:tcW w:w="341" w:type="dxa"/>
            <w:vAlign w:val="center"/>
          </w:tcPr>
          <w:p w14:paraId="1F1470F4">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74F1ECEE">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77863C94">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03A6612D">
            <w:pPr>
              <w:tabs>
                <w:tab w:val="left" w:pos="720"/>
              </w:tabs>
              <w:snapToGrid w:val="0"/>
              <w:spacing w:line="360" w:lineRule="auto"/>
              <w:contextualSpacing/>
              <w:jc w:val="center"/>
              <w:rPr>
                <w:rFonts w:ascii="宋体" w:hAnsi="宋体" w:cs="宋体"/>
                <w:color w:val="auto"/>
                <w:sz w:val="18"/>
                <w:szCs w:val="18"/>
                <w:highlight w:val="none"/>
              </w:rPr>
            </w:pPr>
          </w:p>
        </w:tc>
      </w:tr>
      <w:tr w14:paraId="184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04" w:type="dxa"/>
            <w:vAlign w:val="center"/>
          </w:tcPr>
          <w:p w14:paraId="42033F72">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7279" w:type="dxa"/>
            <w:vAlign w:val="center"/>
          </w:tcPr>
          <w:p w14:paraId="2E7283D6">
            <w:pPr>
              <w:tabs>
                <w:tab w:val="left" w:pos="720"/>
              </w:tabs>
              <w:snapToGrid w:val="0"/>
              <w:spacing w:line="240" w:lineRule="auto"/>
              <w:contextualSpacing/>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投标人参加投标的意思表达清楚，投标人代表被授权有效；</w:t>
            </w:r>
          </w:p>
        </w:tc>
        <w:tc>
          <w:tcPr>
            <w:tcW w:w="341" w:type="dxa"/>
            <w:vAlign w:val="center"/>
          </w:tcPr>
          <w:p w14:paraId="26E0C221">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3F6E1A2F">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75594404">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139A1A9A">
            <w:pPr>
              <w:tabs>
                <w:tab w:val="left" w:pos="720"/>
              </w:tabs>
              <w:snapToGrid w:val="0"/>
              <w:spacing w:line="360" w:lineRule="auto"/>
              <w:contextualSpacing/>
              <w:jc w:val="center"/>
              <w:rPr>
                <w:rFonts w:ascii="宋体" w:hAnsi="宋体" w:cs="宋体"/>
                <w:color w:val="auto"/>
                <w:sz w:val="18"/>
                <w:szCs w:val="18"/>
                <w:highlight w:val="none"/>
              </w:rPr>
            </w:pPr>
          </w:p>
        </w:tc>
      </w:tr>
      <w:tr w14:paraId="5C19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4" w:type="dxa"/>
            <w:vAlign w:val="center"/>
          </w:tcPr>
          <w:p w14:paraId="1CEF0F71">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7279" w:type="dxa"/>
            <w:vAlign w:val="center"/>
          </w:tcPr>
          <w:p w14:paraId="1527589C">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投标人已按规定格式签名盖章《投标人声明》（格式见招标公告附件一）；</w:t>
            </w:r>
          </w:p>
        </w:tc>
        <w:tc>
          <w:tcPr>
            <w:tcW w:w="341" w:type="dxa"/>
            <w:vAlign w:val="center"/>
          </w:tcPr>
          <w:p w14:paraId="7A56B067">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0908A938">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0B8969C8">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34414BCD">
            <w:pPr>
              <w:tabs>
                <w:tab w:val="left" w:pos="720"/>
              </w:tabs>
              <w:snapToGrid w:val="0"/>
              <w:spacing w:line="360" w:lineRule="auto"/>
              <w:contextualSpacing/>
              <w:jc w:val="center"/>
              <w:rPr>
                <w:rFonts w:ascii="宋体" w:hAnsi="宋体" w:cs="宋体"/>
                <w:color w:val="auto"/>
                <w:sz w:val="18"/>
                <w:szCs w:val="18"/>
                <w:highlight w:val="none"/>
              </w:rPr>
            </w:pPr>
          </w:p>
        </w:tc>
      </w:tr>
      <w:tr w14:paraId="6CC8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04" w:type="dxa"/>
            <w:vAlign w:val="center"/>
          </w:tcPr>
          <w:p w14:paraId="7365B630">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7279" w:type="dxa"/>
            <w:vAlign w:val="center"/>
          </w:tcPr>
          <w:p w14:paraId="2A091F3F">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本次招标不接受联合体投标；</w:t>
            </w:r>
          </w:p>
        </w:tc>
        <w:tc>
          <w:tcPr>
            <w:tcW w:w="341" w:type="dxa"/>
            <w:vAlign w:val="center"/>
          </w:tcPr>
          <w:p w14:paraId="61F849D3">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04490289">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556BF809">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4CD6F305">
            <w:pPr>
              <w:tabs>
                <w:tab w:val="left" w:pos="720"/>
              </w:tabs>
              <w:snapToGrid w:val="0"/>
              <w:spacing w:line="360" w:lineRule="auto"/>
              <w:contextualSpacing/>
              <w:jc w:val="center"/>
              <w:rPr>
                <w:rFonts w:ascii="宋体" w:hAnsi="宋体" w:cs="宋体"/>
                <w:color w:val="auto"/>
                <w:sz w:val="18"/>
                <w:szCs w:val="18"/>
                <w:highlight w:val="none"/>
              </w:rPr>
            </w:pPr>
          </w:p>
        </w:tc>
      </w:tr>
      <w:tr w14:paraId="03F7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04" w:type="dxa"/>
            <w:vAlign w:val="center"/>
          </w:tcPr>
          <w:p w14:paraId="367A1A3E">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7279" w:type="dxa"/>
            <w:vAlign w:val="center"/>
          </w:tcPr>
          <w:p w14:paraId="49BA0230">
            <w:pPr>
              <w:keepNext w:val="0"/>
              <w:keepLines w:val="0"/>
              <w:pageBreakBefore w:val="0"/>
              <w:widowControl w:val="0"/>
              <w:tabs>
                <w:tab w:val="left" w:pos="720"/>
              </w:tabs>
              <w:kinsoku/>
              <w:wordWrap w:val="0"/>
              <w:overflowPunct/>
              <w:topLinePunct w:val="0"/>
              <w:autoSpaceDE/>
              <w:autoSpaceDN/>
              <w:bidi w:val="0"/>
              <w:adjustRightInd/>
              <w:snapToGrid w:val="0"/>
              <w:spacing w:line="240" w:lineRule="auto"/>
              <w:contextualSpacing/>
              <w:textAlignment w:val="auto"/>
              <w:rPr>
                <w:rFonts w:ascii="宋体" w:hAnsi="宋体" w:cs="宋体"/>
                <w:color w:val="auto"/>
                <w:sz w:val="18"/>
                <w:szCs w:val="18"/>
                <w:highlight w:val="none"/>
              </w:rPr>
            </w:pPr>
            <w:r>
              <w:rPr>
                <w:rFonts w:hint="eastAsia" w:ascii="宋体" w:hAnsi="宋体" w:cs="宋体"/>
                <w:color w:val="auto"/>
                <w:sz w:val="18"/>
                <w:szCs w:val="18"/>
                <w:highlight w:val="none"/>
              </w:rPr>
              <w:t>投标人未被列入拖欠农民工工资失信联合惩戒对象名单（本项投标人无需提供资料，按广州交易集团有限公司（广州公共资源交易中心）交易系统比对结果进行评审）。</w:t>
            </w:r>
          </w:p>
        </w:tc>
        <w:tc>
          <w:tcPr>
            <w:tcW w:w="341" w:type="dxa"/>
            <w:vAlign w:val="center"/>
          </w:tcPr>
          <w:p w14:paraId="2D3CD0D3">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4B2137D6">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06D1AED0">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78CBC265">
            <w:pPr>
              <w:tabs>
                <w:tab w:val="left" w:pos="720"/>
              </w:tabs>
              <w:snapToGrid w:val="0"/>
              <w:spacing w:line="360" w:lineRule="auto"/>
              <w:contextualSpacing/>
              <w:jc w:val="center"/>
              <w:rPr>
                <w:rFonts w:ascii="宋体" w:hAnsi="宋体" w:cs="宋体"/>
                <w:color w:val="auto"/>
                <w:sz w:val="18"/>
                <w:szCs w:val="18"/>
                <w:highlight w:val="none"/>
              </w:rPr>
            </w:pPr>
          </w:p>
        </w:tc>
      </w:tr>
      <w:tr w14:paraId="0C17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04" w:type="dxa"/>
            <w:vAlign w:val="center"/>
          </w:tcPr>
          <w:p w14:paraId="7B2027EE">
            <w:pPr>
              <w:tabs>
                <w:tab w:val="left" w:pos="720"/>
              </w:tabs>
              <w:snapToGrid w:val="0"/>
              <w:spacing w:line="240" w:lineRule="auto"/>
              <w:contextualSpacing/>
              <w:jc w:val="center"/>
              <w:rPr>
                <w:rFonts w:ascii="宋体" w:hAnsi="宋体" w:cs="宋体"/>
                <w:color w:val="auto"/>
                <w:sz w:val="18"/>
                <w:szCs w:val="18"/>
                <w:highlight w:val="none"/>
              </w:rPr>
            </w:pPr>
            <w:r>
              <w:rPr>
                <w:rFonts w:hint="eastAsia" w:ascii="宋体" w:hAnsi="宋体" w:cs="宋体"/>
                <w:color w:val="auto"/>
                <w:sz w:val="18"/>
                <w:szCs w:val="18"/>
                <w:highlight w:val="none"/>
              </w:rPr>
              <w:t>结论</w:t>
            </w:r>
          </w:p>
        </w:tc>
        <w:tc>
          <w:tcPr>
            <w:tcW w:w="7279" w:type="dxa"/>
            <w:vAlign w:val="center"/>
          </w:tcPr>
          <w:p w14:paraId="39CD5E74">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是否通过并进入下一阶段评审</w:t>
            </w:r>
          </w:p>
        </w:tc>
        <w:tc>
          <w:tcPr>
            <w:tcW w:w="341" w:type="dxa"/>
            <w:vAlign w:val="center"/>
          </w:tcPr>
          <w:p w14:paraId="6C857C35">
            <w:pPr>
              <w:tabs>
                <w:tab w:val="left" w:pos="720"/>
              </w:tabs>
              <w:snapToGrid w:val="0"/>
              <w:spacing w:line="360" w:lineRule="auto"/>
              <w:contextualSpacing/>
              <w:jc w:val="center"/>
              <w:rPr>
                <w:rFonts w:ascii="宋体" w:hAnsi="宋体" w:cs="宋体"/>
                <w:color w:val="auto"/>
                <w:sz w:val="18"/>
                <w:szCs w:val="18"/>
                <w:highlight w:val="none"/>
              </w:rPr>
            </w:pPr>
          </w:p>
        </w:tc>
        <w:tc>
          <w:tcPr>
            <w:tcW w:w="375" w:type="dxa"/>
            <w:vAlign w:val="center"/>
          </w:tcPr>
          <w:p w14:paraId="09973B2C">
            <w:pPr>
              <w:tabs>
                <w:tab w:val="left" w:pos="720"/>
              </w:tabs>
              <w:snapToGrid w:val="0"/>
              <w:spacing w:line="360" w:lineRule="auto"/>
              <w:contextualSpacing/>
              <w:jc w:val="center"/>
              <w:rPr>
                <w:rFonts w:ascii="宋体" w:hAnsi="宋体" w:cs="宋体"/>
                <w:color w:val="auto"/>
                <w:sz w:val="18"/>
                <w:szCs w:val="18"/>
                <w:highlight w:val="none"/>
              </w:rPr>
            </w:pPr>
          </w:p>
        </w:tc>
        <w:tc>
          <w:tcPr>
            <w:tcW w:w="357" w:type="dxa"/>
            <w:vAlign w:val="center"/>
          </w:tcPr>
          <w:p w14:paraId="31001367">
            <w:pPr>
              <w:tabs>
                <w:tab w:val="left" w:pos="720"/>
              </w:tabs>
              <w:snapToGrid w:val="0"/>
              <w:spacing w:line="360" w:lineRule="auto"/>
              <w:contextualSpacing/>
              <w:jc w:val="center"/>
              <w:rPr>
                <w:rFonts w:ascii="宋体" w:hAnsi="宋体" w:cs="宋体"/>
                <w:color w:val="auto"/>
                <w:sz w:val="18"/>
                <w:szCs w:val="18"/>
                <w:highlight w:val="none"/>
              </w:rPr>
            </w:pPr>
          </w:p>
        </w:tc>
        <w:tc>
          <w:tcPr>
            <w:tcW w:w="366" w:type="dxa"/>
            <w:vAlign w:val="center"/>
          </w:tcPr>
          <w:p w14:paraId="2BA920E7">
            <w:pPr>
              <w:tabs>
                <w:tab w:val="left" w:pos="720"/>
              </w:tabs>
              <w:snapToGrid w:val="0"/>
              <w:spacing w:line="360" w:lineRule="auto"/>
              <w:contextualSpacing/>
              <w:jc w:val="center"/>
              <w:rPr>
                <w:rFonts w:ascii="宋体" w:hAnsi="宋体" w:cs="宋体"/>
                <w:color w:val="auto"/>
                <w:sz w:val="18"/>
                <w:szCs w:val="18"/>
                <w:highlight w:val="none"/>
              </w:rPr>
            </w:pPr>
          </w:p>
        </w:tc>
      </w:tr>
    </w:tbl>
    <w:p w14:paraId="319EE3A9">
      <w:pPr>
        <w:tabs>
          <w:tab w:val="left" w:pos="720"/>
        </w:tabs>
        <w:snapToGrid w:val="0"/>
        <w:spacing w:line="360" w:lineRule="auto"/>
        <w:rPr>
          <w:rFonts w:ascii="宋体" w:hAnsi="宋体" w:cs="宋体"/>
          <w:color w:val="auto"/>
          <w:sz w:val="18"/>
          <w:szCs w:val="18"/>
          <w:highlight w:val="none"/>
        </w:rPr>
      </w:pPr>
    </w:p>
    <w:p w14:paraId="7FB680C8">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备注：1、“是否通过并进入下一阶段评审”一栏应写“通过”“不通过”。</w:t>
      </w:r>
    </w:p>
    <w:p w14:paraId="785091B9">
      <w:pPr>
        <w:tabs>
          <w:tab w:val="left" w:pos="720"/>
        </w:tabs>
        <w:snapToGrid w:val="0"/>
        <w:spacing w:line="360" w:lineRule="auto"/>
        <w:ind w:firstLine="542" w:firstLineChars="300"/>
        <w:rPr>
          <w:rFonts w:ascii="宋体" w:hAnsi="宋体" w:cs="宋体"/>
          <w:b/>
          <w:color w:val="auto"/>
          <w:sz w:val="18"/>
          <w:szCs w:val="18"/>
          <w:highlight w:val="none"/>
        </w:rPr>
      </w:pPr>
      <w:r>
        <w:rPr>
          <w:rFonts w:hint="eastAsia" w:ascii="宋体" w:hAnsi="宋体" w:cs="宋体"/>
          <w:b/>
          <w:color w:val="auto"/>
          <w:sz w:val="18"/>
          <w:szCs w:val="18"/>
          <w:highlight w:val="none"/>
        </w:rPr>
        <w:t>2、符合要求的打“○”，不符合的打“×”。</w:t>
      </w:r>
    </w:p>
    <w:p w14:paraId="65965124">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3、经评标委员会审核后，出现一个“×”的结论为“不通过”，即按无效处理。</w:t>
      </w:r>
    </w:p>
    <w:p w14:paraId="664232A3">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4、表中全部条件满足为“通过”，同意进入下一阶段评审。</w:t>
      </w:r>
    </w:p>
    <w:p w14:paraId="1F764E05">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5、若评委意见不一致时，则按少数服从多数的原则，决定该投标人是否通过资格审查，进入下一阶段评审。</w:t>
      </w:r>
    </w:p>
    <w:p w14:paraId="47118046">
      <w:pPr>
        <w:tabs>
          <w:tab w:val="left" w:pos="720"/>
        </w:tabs>
        <w:snapToGrid w:val="0"/>
        <w:spacing w:line="360" w:lineRule="auto"/>
        <w:ind w:right="420" w:firstLine="3780" w:firstLineChars="1800"/>
        <w:jc w:val="right"/>
        <w:rPr>
          <w:rFonts w:hint="eastAsia" w:ascii="宋体" w:hAnsi="宋体" w:cs="宋体"/>
          <w:color w:val="auto"/>
          <w:szCs w:val="21"/>
          <w:highlight w:val="none"/>
        </w:rPr>
      </w:pPr>
    </w:p>
    <w:p w14:paraId="3B719141">
      <w:pPr>
        <w:tabs>
          <w:tab w:val="left" w:pos="720"/>
        </w:tabs>
        <w:snapToGrid w:val="0"/>
        <w:spacing w:line="360" w:lineRule="auto"/>
        <w:ind w:right="420" w:firstLine="3240" w:firstLineChars="1800"/>
        <w:jc w:val="right"/>
        <w:rPr>
          <w:rFonts w:ascii="宋体" w:hAnsi="宋体" w:cs="宋体"/>
          <w:color w:val="auto"/>
          <w:sz w:val="18"/>
          <w:szCs w:val="18"/>
          <w:highlight w:val="none"/>
        </w:rPr>
      </w:pPr>
      <w:r>
        <w:rPr>
          <w:rFonts w:hint="eastAsia" w:ascii="宋体" w:hAnsi="宋体" w:cs="宋体"/>
          <w:color w:val="auto"/>
          <w:sz w:val="18"/>
          <w:szCs w:val="18"/>
          <w:highlight w:val="none"/>
        </w:rPr>
        <w:t>评委签名：                     日期：</w:t>
      </w:r>
    </w:p>
    <w:p w14:paraId="0209CEC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附表三：响应性评审表</w:t>
      </w:r>
    </w:p>
    <w:p w14:paraId="41DEA2A4">
      <w:pPr>
        <w:spacing w:line="360" w:lineRule="auto"/>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响应性评审表</w:t>
      </w:r>
    </w:p>
    <w:p w14:paraId="29297038">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7CEACA4F">
      <w:pPr>
        <w:pStyle w:val="189"/>
        <w:spacing w:line="360" w:lineRule="auto"/>
        <w:rPr>
          <w:rFonts w:ascii="宋体" w:hAnsi="宋体" w:cs="宋体"/>
          <w:color w:val="auto"/>
          <w:highlight w:val="none"/>
        </w:rPr>
      </w:pPr>
    </w:p>
    <w:tbl>
      <w:tblPr>
        <w:tblStyle w:val="47"/>
        <w:tblpPr w:leftFromText="180" w:rightFromText="180" w:vertAnchor="text" w:horzAnchor="margin" w:tblpY="-23"/>
        <w:tblOverlap w:val="never"/>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749"/>
        <w:gridCol w:w="484"/>
        <w:gridCol w:w="656"/>
        <w:gridCol w:w="762"/>
        <w:gridCol w:w="762"/>
        <w:gridCol w:w="762"/>
      </w:tblGrid>
      <w:tr w14:paraId="1A47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vAlign w:val="center"/>
          </w:tcPr>
          <w:p w14:paraId="12F65099">
            <w:pPr>
              <w:tabs>
                <w:tab w:val="left" w:pos="720"/>
              </w:tabs>
              <w:snapToGrid w:val="0"/>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编号</w:t>
            </w:r>
          </w:p>
        </w:tc>
        <w:tc>
          <w:tcPr>
            <w:tcW w:w="4749" w:type="dxa"/>
            <w:tcBorders>
              <w:tl2br w:val="single" w:color="auto" w:sz="4" w:space="0"/>
            </w:tcBorders>
            <w:vAlign w:val="center"/>
          </w:tcPr>
          <w:p w14:paraId="6A47E217">
            <w:pPr>
              <w:tabs>
                <w:tab w:val="left" w:pos="720"/>
              </w:tabs>
              <w:snapToGrid w:val="0"/>
              <w:spacing w:line="360" w:lineRule="auto"/>
              <w:ind w:firstLine="720" w:firstLineChars="400"/>
              <w:rPr>
                <w:rFonts w:ascii="宋体" w:hAnsi="宋体" w:cs="宋体"/>
                <w:color w:val="auto"/>
                <w:sz w:val="18"/>
                <w:szCs w:val="18"/>
                <w:highlight w:val="none"/>
              </w:rPr>
            </w:pPr>
            <w:r>
              <w:rPr>
                <w:rFonts w:hint="eastAsia" w:ascii="宋体" w:hAnsi="宋体" w:cs="宋体"/>
                <w:color w:val="auto"/>
                <w:sz w:val="18"/>
                <w:szCs w:val="18"/>
                <w:highlight w:val="none"/>
              </w:rPr>
              <w:t xml:space="preserve">                         投标人名称</w:t>
            </w:r>
          </w:p>
          <w:p w14:paraId="1E381553">
            <w:pPr>
              <w:tabs>
                <w:tab w:val="left" w:pos="720"/>
              </w:tabs>
              <w:snapToGrid w:val="0"/>
              <w:spacing w:line="360" w:lineRule="auto"/>
              <w:rPr>
                <w:rFonts w:ascii="宋体" w:hAnsi="宋体" w:cs="宋体"/>
                <w:color w:val="auto"/>
                <w:sz w:val="18"/>
                <w:szCs w:val="18"/>
                <w:highlight w:val="none"/>
              </w:rPr>
            </w:pPr>
          </w:p>
          <w:p w14:paraId="6DC03849">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评审项目</w:t>
            </w:r>
          </w:p>
        </w:tc>
        <w:tc>
          <w:tcPr>
            <w:tcW w:w="484" w:type="dxa"/>
            <w:vAlign w:val="center"/>
          </w:tcPr>
          <w:p w14:paraId="00CA3E99">
            <w:pPr>
              <w:tabs>
                <w:tab w:val="left" w:pos="720"/>
              </w:tabs>
              <w:snapToGrid w:val="0"/>
              <w:spacing w:line="360" w:lineRule="auto"/>
              <w:rPr>
                <w:rFonts w:ascii="宋体" w:hAnsi="宋体" w:cs="宋体"/>
                <w:color w:val="auto"/>
                <w:sz w:val="18"/>
                <w:szCs w:val="18"/>
                <w:highlight w:val="none"/>
              </w:rPr>
            </w:pPr>
          </w:p>
        </w:tc>
        <w:tc>
          <w:tcPr>
            <w:tcW w:w="656" w:type="dxa"/>
            <w:vAlign w:val="center"/>
          </w:tcPr>
          <w:p w14:paraId="3158B1EA">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38F2582">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B538EA1">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7D0E224">
            <w:pPr>
              <w:tabs>
                <w:tab w:val="left" w:pos="720"/>
              </w:tabs>
              <w:snapToGrid w:val="0"/>
              <w:spacing w:line="360" w:lineRule="auto"/>
              <w:jc w:val="center"/>
              <w:rPr>
                <w:rFonts w:ascii="宋体" w:hAnsi="宋体" w:cs="宋体"/>
                <w:color w:val="auto"/>
                <w:sz w:val="18"/>
                <w:szCs w:val="18"/>
                <w:highlight w:val="none"/>
              </w:rPr>
            </w:pPr>
          </w:p>
        </w:tc>
      </w:tr>
      <w:tr w14:paraId="7907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14:paraId="380433AF">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749" w:type="dxa"/>
            <w:vAlign w:val="center"/>
          </w:tcPr>
          <w:p w14:paraId="5B3E16F0">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投标报价符合第二章“投标人须知”第3.2款规定进行投标报价的；对同一招标项目没有出现两个或以上的投标报价，且修正无依据；</w:t>
            </w:r>
          </w:p>
        </w:tc>
        <w:tc>
          <w:tcPr>
            <w:tcW w:w="484" w:type="dxa"/>
            <w:vAlign w:val="center"/>
          </w:tcPr>
          <w:p w14:paraId="30DEB875">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28F3D3B9">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1C66A7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235182C">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3F4F7C3">
            <w:pPr>
              <w:tabs>
                <w:tab w:val="left" w:pos="720"/>
              </w:tabs>
              <w:snapToGrid w:val="0"/>
              <w:spacing w:line="360" w:lineRule="auto"/>
              <w:jc w:val="center"/>
              <w:rPr>
                <w:rFonts w:ascii="宋体" w:hAnsi="宋体" w:cs="宋体"/>
                <w:color w:val="auto"/>
                <w:sz w:val="18"/>
                <w:szCs w:val="18"/>
                <w:highlight w:val="none"/>
              </w:rPr>
            </w:pPr>
          </w:p>
        </w:tc>
      </w:tr>
      <w:tr w14:paraId="595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14:paraId="7A5CA1A3">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749" w:type="dxa"/>
            <w:vAlign w:val="center"/>
          </w:tcPr>
          <w:p w14:paraId="06789074">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投标内容符合第二章“投标人须知”第1.3.1项规定</w:t>
            </w:r>
          </w:p>
        </w:tc>
        <w:tc>
          <w:tcPr>
            <w:tcW w:w="484" w:type="dxa"/>
            <w:vAlign w:val="center"/>
          </w:tcPr>
          <w:p w14:paraId="78C96F95">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74DDDDE1">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309D5D2">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F11121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0C4C8EA">
            <w:pPr>
              <w:tabs>
                <w:tab w:val="left" w:pos="720"/>
              </w:tabs>
              <w:snapToGrid w:val="0"/>
              <w:spacing w:line="360" w:lineRule="auto"/>
              <w:jc w:val="center"/>
              <w:rPr>
                <w:rFonts w:ascii="宋体" w:hAnsi="宋体" w:cs="宋体"/>
                <w:color w:val="auto"/>
                <w:sz w:val="18"/>
                <w:szCs w:val="18"/>
                <w:highlight w:val="none"/>
              </w:rPr>
            </w:pPr>
          </w:p>
        </w:tc>
      </w:tr>
      <w:tr w14:paraId="62C0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6" w:type="dxa"/>
            <w:vAlign w:val="center"/>
          </w:tcPr>
          <w:p w14:paraId="6CF0D396">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749" w:type="dxa"/>
            <w:vAlign w:val="center"/>
          </w:tcPr>
          <w:p w14:paraId="5045CBDA">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服务期限符合第二章“投标人须知”第1.3.2项规定</w:t>
            </w:r>
          </w:p>
        </w:tc>
        <w:tc>
          <w:tcPr>
            <w:tcW w:w="484" w:type="dxa"/>
            <w:vAlign w:val="center"/>
          </w:tcPr>
          <w:p w14:paraId="53D72CC7">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06219DE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46BC4D1A">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D14787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F55F02B">
            <w:pPr>
              <w:tabs>
                <w:tab w:val="left" w:pos="720"/>
              </w:tabs>
              <w:snapToGrid w:val="0"/>
              <w:spacing w:line="360" w:lineRule="auto"/>
              <w:jc w:val="center"/>
              <w:rPr>
                <w:rFonts w:ascii="宋体" w:hAnsi="宋体" w:cs="宋体"/>
                <w:color w:val="auto"/>
                <w:sz w:val="18"/>
                <w:szCs w:val="18"/>
                <w:highlight w:val="none"/>
              </w:rPr>
            </w:pPr>
          </w:p>
        </w:tc>
      </w:tr>
      <w:tr w14:paraId="0BEE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14:paraId="0A740C52">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749" w:type="dxa"/>
            <w:vAlign w:val="center"/>
          </w:tcPr>
          <w:p w14:paraId="07E11FAB">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投标有效期符合第二章“投标人须知”第3.3.1项规定</w:t>
            </w:r>
          </w:p>
        </w:tc>
        <w:tc>
          <w:tcPr>
            <w:tcW w:w="484" w:type="dxa"/>
            <w:vAlign w:val="center"/>
          </w:tcPr>
          <w:p w14:paraId="0A4DFB8D">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315E173F">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339FDA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96393C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4BAAC038">
            <w:pPr>
              <w:tabs>
                <w:tab w:val="left" w:pos="720"/>
              </w:tabs>
              <w:snapToGrid w:val="0"/>
              <w:spacing w:line="360" w:lineRule="auto"/>
              <w:jc w:val="center"/>
              <w:rPr>
                <w:rFonts w:ascii="宋体" w:hAnsi="宋体" w:cs="宋体"/>
                <w:color w:val="auto"/>
                <w:sz w:val="18"/>
                <w:szCs w:val="18"/>
                <w:highlight w:val="none"/>
              </w:rPr>
            </w:pPr>
          </w:p>
        </w:tc>
      </w:tr>
      <w:tr w14:paraId="17AA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14:paraId="3FC94274">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749" w:type="dxa"/>
            <w:vAlign w:val="center"/>
          </w:tcPr>
          <w:p w14:paraId="2BDC08FE">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质量标准符合第二章“投标人须知”第1.3.3规定</w:t>
            </w:r>
          </w:p>
        </w:tc>
        <w:tc>
          <w:tcPr>
            <w:tcW w:w="484" w:type="dxa"/>
            <w:vAlign w:val="center"/>
          </w:tcPr>
          <w:p w14:paraId="4BE98F08">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229E096B">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F7A74F0">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37DC0BFE">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7D4F4623">
            <w:pPr>
              <w:tabs>
                <w:tab w:val="left" w:pos="720"/>
              </w:tabs>
              <w:snapToGrid w:val="0"/>
              <w:spacing w:line="360" w:lineRule="auto"/>
              <w:jc w:val="center"/>
              <w:rPr>
                <w:rFonts w:ascii="宋体" w:hAnsi="宋体" w:cs="宋体"/>
                <w:color w:val="auto"/>
                <w:sz w:val="18"/>
                <w:szCs w:val="18"/>
                <w:highlight w:val="none"/>
              </w:rPr>
            </w:pPr>
          </w:p>
        </w:tc>
      </w:tr>
      <w:tr w14:paraId="6C94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6" w:type="dxa"/>
            <w:vAlign w:val="center"/>
          </w:tcPr>
          <w:p w14:paraId="3328D362">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4749" w:type="dxa"/>
            <w:vAlign w:val="center"/>
          </w:tcPr>
          <w:p w14:paraId="478C5CBC">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投标保证金符合第二章“投标人须知”第 3.4.1 项规定</w:t>
            </w:r>
          </w:p>
        </w:tc>
        <w:tc>
          <w:tcPr>
            <w:tcW w:w="484" w:type="dxa"/>
            <w:vAlign w:val="center"/>
          </w:tcPr>
          <w:p w14:paraId="7EB99608">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71ABB69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57156571">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18F10717">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05D5C7E">
            <w:pPr>
              <w:tabs>
                <w:tab w:val="left" w:pos="720"/>
              </w:tabs>
              <w:snapToGrid w:val="0"/>
              <w:spacing w:line="360" w:lineRule="auto"/>
              <w:jc w:val="center"/>
              <w:rPr>
                <w:rFonts w:ascii="宋体" w:hAnsi="宋体" w:cs="宋体"/>
                <w:color w:val="auto"/>
                <w:sz w:val="18"/>
                <w:szCs w:val="18"/>
                <w:highlight w:val="none"/>
              </w:rPr>
            </w:pPr>
          </w:p>
        </w:tc>
      </w:tr>
      <w:tr w14:paraId="5B9F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26" w:type="dxa"/>
            <w:vAlign w:val="center"/>
          </w:tcPr>
          <w:p w14:paraId="508F7ABF">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4749" w:type="dxa"/>
            <w:vAlign w:val="center"/>
          </w:tcPr>
          <w:p w14:paraId="77DE36AA">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不存在串通投标情形（串通投标情形以《中华人民共和国招标投标法实施条例》的规定为准）。</w:t>
            </w:r>
          </w:p>
        </w:tc>
        <w:tc>
          <w:tcPr>
            <w:tcW w:w="484" w:type="dxa"/>
            <w:vAlign w:val="center"/>
          </w:tcPr>
          <w:p w14:paraId="360EDDE9">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03C02F4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0DDB465">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698ECD33">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04AB4E4">
            <w:pPr>
              <w:tabs>
                <w:tab w:val="left" w:pos="720"/>
              </w:tabs>
              <w:snapToGrid w:val="0"/>
              <w:spacing w:line="360" w:lineRule="auto"/>
              <w:jc w:val="center"/>
              <w:rPr>
                <w:rFonts w:ascii="宋体" w:hAnsi="宋体" w:cs="宋体"/>
                <w:color w:val="auto"/>
                <w:sz w:val="18"/>
                <w:szCs w:val="18"/>
                <w:highlight w:val="none"/>
              </w:rPr>
            </w:pPr>
          </w:p>
        </w:tc>
      </w:tr>
      <w:tr w14:paraId="5700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Align w:val="center"/>
          </w:tcPr>
          <w:p w14:paraId="32F55842">
            <w:pPr>
              <w:tabs>
                <w:tab w:val="left" w:pos="720"/>
              </w:tabs>
              <w:snapToGrid w:val="0"/>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结论</w:t>
            </w:r>
          </w:p>
        </w:tc>
        <w:tc>
          <w:tcPr>
            <w:tcW w:w="4749" w:type="dxa"/>
            <w:vAlign w:val="center"/>
          </w:tcPr>
          <w:p w14:paraId="0AC5A36B">
            <w:pPr>
              <w:tabs>
                <w:tab w:val="left" w:pos="720"/>
              </w:tabs>
              <w:snapToGrid w:val="0"/>
              <w:spacing w:line="240" w:lineRule="auto"/>
              <w:contextualSpacing/>
              <w:rPr>
                <w:rFonts w:ascii="宋体" w:hAnsi="宋体" w:cs="宋体"/>
                <w:color w:val="auto"/>
                <w:sz w:val="18"/>
                <w:szCs w:val="18"/>
                <w:highlight w:val="none"/>
              </w:rPr>
            </w:pPr>
            <w:r>
              <w:rPr>
                <w:rFonts w:hint="eastAsia" w:ascii="宋体" w:hAnsi="宋体" w:cs="宋体"/>
                <w:color w:val="auto"/>
                <w:sz w:val="18"/>
                <w:szCs w:val="18"/>
                <w:highlight w:val="none"/>
              </w:rPr>
              <w:t>是否通过并进入下一阶段评审</w:t>
            </w:r>
          </w:p>
        </w:tc>
        <w:tc>
          <w:tcPr>
            <w:tcW w:w="484" w:type="dxa"/>
            <w:vAlign w:val="center"/>
          </w:tcPr>
          <w:p w14:paraId="16FCC008">
            <w:pPr>
              <w:tabs>
                <w:tab w:val="left" w:pos="720"/>
              </w:tabs>
              <w:snapToGrid w:val="0"/>
              <w:spacing w:line="360" w:lineRule="auto"/>
              <w:jc w:val="center"/>
              <w:rPr>
                <w:rFonts w:ascii="宋体" w:hAnsi="宋体" w:cs="宋体"/>
                <w:color w:val="auto"/>
                <w:sz w:val="18"/>
                <w:szCs w:val="18"/>
                <w:highlight w:val="none"/>
              </w:rPr>
            </w:pPr>
          </w:p>
        </w:tc>
        <w:tc>
          <w:tcPr>
            <w:tcW w:w="656" w:type="dxa"/>
            <w:vAlign w:val="center"/>
          </w:tcPr>
          <w:p w14:paraId="0221C06D">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90DC98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08A1FCF8">
            <w:pPr>
              <w:tabs>
                <w:tab w:val="left" w:pos="720"/>
              </w:tabs>
              <w:snapToGrid w:val="0"/>
              <w:spacing w:line="360" w:lineRule="auto"/>
              <w:jc w:val="center"/>
              <w:rPr>
                <w:rFonts w:ascii="宋体" w:hAnsi="宋体" w:cs="宋体"/>
                <w:color w:val="auto"/>
                <w:sz w:val="18"/>
                <w:szCs w:val="18"/>
                <w:highlight w:val="none"/>
              </w:rPr>
            </w:pPr>
          </w:p>
        </w:tc>
        <w:tc>
          <w:tcPr>
            <w:tcW w:w="762" w:type="dxa"/>
            <w:vAlign w:val="center"/>
          </w:tcPr>
          <w:p w14:paraId="20000314">
            <w:pPr>
              <w:tabs>
                <w:tab w:val="left" w:pos="720"/>
              </w:tabs>
              <w:snapToGrid w:val="0"/>
              <w:spacing w:line="360" w:lineRule="auto"/>
              <w:jc w:val="center"/>
              <w:rPr>
                <w:rFonts w:ascii="宋体" w:hAnsi="宋体" w:cs="宋体"/>
                <w:color w:val="auto"/>
                <w:sz w:val="18"/>
                <w:szCs w:val="18"/>
                <w:highlight w:val="none"/>
              </w:rPr>
            </w:pPr>
          </w:p>
        </w:tc>
      </w:tr>
    </w:tbl>
    <w:p w14:paraId="0DBFEDD0">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备注：1、“是否通过并进入下一阶段评审”一栏应写“通过”“不通过”。</w:t>
      </w:r>
    </w:p>
    <w:p w14:paraId="0AD3053D">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2、</w:t>
      </w:r>
      <w:r>
        <w:rPr>
          <w:rFonts w:hint="eastAsia" w:ascii="宋体" w:hAnsi="宋体" w:cs="宋体"/>
          <w:b/>
          <w:color w:val="auto"/>
          <w:sz w:val="18"/>
          <w:szCs w:val="18"/>
          <w:highlight w:val="none"/>
        </w:rPr>
        <w:t>符合要求的打“○”，不符合的打“×”。</w:t>
      </w:r>
    </w:p>
    <w:p w14:paraId="677D9592">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3、经评标委员会审核后，出现一个“×”的结论为“不通过”，即按无效处理。</w:t>
      </w:r>
    </w:p>
    <w:p w14:paraId="5B9C34B1">
      <w:pPr>
        <w:tabs>
          <w:tab w:val="left" w:pos="720"/>
        </w:tabs>
        <w:snapToGrid w:val="0"/>
        <w:spacing w:line="360" w:lineRule="auto"/>
        <w:ind w:firstLine="540" w:firstLineChars="300"/>
        <w:rPr>
          <w:rFonts w:ascii="宋体" w:hAnsi="宋体" w:cs="宋体"/>
          <w:color w:val="auto"/>
          <w:sz w:val="18"/>
          <w:szCs w:val="18"/>
          <w:highlight w:val="none"/>
        </w:rPr>
      </w:pPr>
      <w:r>
        <w:rPr>
          <w:rFonts w:hint="eastAsia" w:ascii="宋体" w:hAnsi="宋体" w:cs="宋体"/>
          <w:color w:val="auto"/>
          <w:sz w:val="18"/>
          <w:szCs w:val="18"/>
          <w:highlight w:val="none"/>
        </w:rPr>
        <w:t>4、表中全部条件满足为“通过”，同意进入下一阶段评审。</w:t>
      </w:r>
    </w:p>
    <w:p w14:paraId="6C20A83F">
      <w:pPr>
        <w:tabs>
          <w:tab w:val="left" w:pos="720"/>
        </w:tabs>
        <w:snapToGrid w:val="0"/>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      5、若评委意见不一致时，则按少数服从多数的原则，决定该投标人是否通过符合性审查，进入下一阶段评审。</w:t>
      </w:r>
    </w:p>
    <w:p w14:paraId="1DCD153B">
      <w:pPr>
        <w:tabs>
          <w:tab w:val="left" w:pos="720"/>
        </w:tabs>
        <w:snapToGrid w:val="0"/>
        <w:spacing w:line="360" w:lineRule="auto"/>
        <w:ind w:firstLine="3780" w:firstLineChars="1800"/>
        <w:rPr>
          <w:rFonts w:ascii="宋体" w:hAnsi="宋体" w:cs="宋体"/>
          <w:color w:val="auto"/>
          <w:szCs w:val="21"/>
          <w:highlight w:val="none"/>
        </w:rPr>
      </w:pPr>
    </w:p>
    <w:p w14:paraId="210F8AC6">
      <w:pPr>
        <w:tabs>
          <w:tab w:val="left" w:pos="720"/>
        </w:tabs>
        <w:snapToGrid w:val="0"/>
        <w:spacing w:line="360" w:lineRule="auto"/>
        <w:ind w:firstLine="3960" w:firstLineChars="2200"/>
        <w:rPr>
          <w:rFonts w:ascii="宋体" w:hAnsi="宋体" w:cs="宋体"/>
          <w:color w:val="auto"/>
          <w:sz w:val="18"/>
          <w:szCs w:val="18"/>
          <w:highlight w:val="none"/>
        </w:rPr>
      </w:pPr>
      <w:r>
        <w:rPr>
          <w:rFonts w:hint="eastAsia" w:ascii="宋体" w:hAnsi="宋体" w:cs="宋体"/>
          <w:color w:val="auto"/>
          <w:sz w:val="18"/>
          <w:szCs w:val="18"/>
          <w:highlight w:val="none"/>
        </w:rPr>
        <w:t>评委签名：                     日期：</w:t>
      </w:r>
    </w:p>
    <w:p w14:paraId="22BAB23A">
      <w:pPr>
        <w:spacing w:line="360" w:lineRule="auto"/>
        <w:ind w:left="100" w:right="141" w:firstLine="420"/>
        <w:jc w:val="left"/>
        <w:rPr>
          <w:rFonts w:ascii="宋体" w:hAnsi="宋体" w:cs="宋体"/>
          <w:color w:val="auto"/>
          <w:szCs w:val="21"/>
          <w:highlight w:val="none"/>
        </w:rPr>
        <w:sectPr>
          <w:footerReference r:id="rId9" w:type="default"/>
          <w:footerReference r:id="rId10" w:type="even"/>
          <w:pgSz w:w="11907" w:h="16840"/>
          <w:pgMar w:top="1440" w:right="1440" w:bottom="1440" w:left="1440" w:header="851" w:footer="992" w:gutter="0"/>
          <w:cols w:space="720" w:num="1"/>
          <w:docGrid w:linePitch="312" w:charSpace="0"/>
        </w:sectPr>
      </w:pPr>
    </w:p>
    <w:p w14:paraId="17FAC6AB">
      <w:pPr>
        <w:rPr>
          <w:color w:val="auto"/>
          <w:highlight w:val="none"/>
        </w:rPr>
      </w:pPr>
    </w:p>
    <w:p w14:paraId="186DB208">
      <w:pPr>
        <w:pStyle w:val="4"/>
        <w:keepNext w:val="0"/>
        <w:keepLines w:val="0"/>
        <w:numPr>
          <w:ilvl w:val="0"/>
          <w:numId w:val="8"/>
        </w:numPr>
        <w:spacing w:line="360" w:lineRule="auto"/>
        <w:jc w:val="center"/>
        <w:rPr>
          <w:rFonts w:ascii="宋体" w:hAnsi="宋体" w:cs="宋体"/>
          <w:color w:val="auto"/>
          <w:highlight w:val="none"/>
        </w:rPr>
      </w:pPr>
      <w:bookmarkStart w:id="171" w:name="_Toc16293"/>
      <w:bookmarkStart w:id="172" w:name="_Toc29430"/>
      <w:bookmarkStart w:id="173" w:name="_Toc22039"/>
      <w:bookmarkStart w:id="174" w:name="_Toc56505340"/>
      <w:bookmarkStart w:id="175" w:name="_Toc6500"/>
      <w:r>
        <w:rPr>
          <w:rFonts w:hint="eastAsia" w:ascii="宋体" w:hAnsi="宋体" w:cs="宋体"/>
          <w:color w:val="auto"/>
          <w:highlight w:val="none"/>
        </w:rPr>
        <w:t>合同条款及格式</w:t>
      </w:r>
      <w:bookmarkEnd w:id="168"/>
      <w:bookmarkEnd w:id="169"/>
      <w:bookmarkEnd w:id="170"/>
      <w:bookmarkEnd w:id="171"/>
      <w:bookmarkEnd w:id="172"/>
      <w:bookmarkEnd w:id="173"/>
      <w:bookmarkEnd w:id="174"/>
      <w:bookmarkEnd w:id="175"/>
    </w:p>
    <w:p w14:paraId="1C78EAC8">
      <w:pPr>
        <w:rPr>
          <w:color w:val="auto"/>
          <w:highlight w:val="none"/>
        </w:rPr>
      </w:pPr>
      <w:bookmarkStart w:id="176" w:name="_Toc144974479"/>
      <w:bookmarkStart w:id="177" w:name="_Toc152045511"/>
      <w:bookmarkStart w:id="178" w:name="_Toc152042287"/>
    </w:p>
    <w:p w14:paraId="4C667CAF">
      <w:pPr>
        <w:rPr>
          <w:color w:val="auto"/>
          <w:highlight w:val="none"/>
        </w:rPr>
      </w:pPr>
    </w:p>
    <w:bookmarkEnd w:id="176"/>
    <w:bookmarkEnd w:id="177"/>
    <w:bookmarkEnd w:id="178"/>
    <w:p w14:paraId="4D268125">
      <w:pPr>
        <w:spacing w:line="360" w:lineRule="auto"/>
        <w:jc w:val="center"/>
        <w:outlineLvl w:val="0"/>
        <w:rPr>
          <w:rFonts w:ascii="宋体" w:hAnsi="宋体" w:cs="宋体"/>
          <w:b/>
          <w:bCs/>
          <w:color w:val="auto"/>
          <w:kern w:val="44"/>
          <w:sz w:val="44"/>
          <w:szCs w:val="44"/>
          <w:highlight w:val="none"/>
        </w:rPr>
      </w:pPr>
      <w:bookmarkStart w:id="179" w:name="_Toc56505341"/>
      <w:bookmarkStart w:id="180" w:name="_Toc7451"/>
      <w:bookmarkStart w:id="181" w:name="_Toc247527798"/>
      <w:bookmarkStart w:id="182" w:name="_Toc152042549"/>
      <w:bookmarkStart w:id="183" w:name="_Toc144974578"/>
      <w:bookmarkStart w:id="184" w:name="_Toc152042388"/>
      <w:bookmarkStart w:id="185" w:name="_Toc300835199"/>
      <w:bookmarkStart w:id="186" w:name="_Toc144974829"/>
      <w:bookmarkStart w:id="187" w:name="_Toc152045610"/>
      <w:bookmarkStart w:id="188" w:name="_Toc247514197"/>
      <w:bookmarkStart w:id="189" w:name="_Toc184635122"/>
      <w:r>
        <w:rPr>
          <w:rFonts w:hint="eastAsia" w:ascii="宋体" w:hAnsi="宋体" w:cs="宋体"/>
          <w:b/>
          <w:bCs/>
          <w:color w:val="auto"/>
          <w:kern w:val="44"/>
          <w:sz w:val="44"/>
          <w:szCs w:val="44"/>
          <w:highlight w:val="none"/>
          <w:lang w:eastAsia="zh-CN"/>
        </w:rPr>
        <w:t>（</w:t>
      </w:r>
      <w:r>
        <w:rPr>
          <w:rFonts w:hint="eastAsia" w:ascii="宋体" w:hAnsi="宋体" w:cs="宋体"/>
          <w:b/>
          <w:bCs/>
          <w:color w:val="auto"/>
          <w:kern w:val="44"/>
          <w:sz w:val="44"/>
          <w:szCs w:val="44"/>
          <w:highlight w:val="none"/>
          <w:lang w:val="en-US" w:eastAsia="zh-CN"/>
        </w:rPr>
        <w:t>另册）</w:t>
      </w:r>
      <w:r>
        <w:rPr>
          <w:rFonts w:hint="eastAsia" w:ascii="宋体" w:hAnsi="宋体" w:cs="宋体"/>
          <w:b/>
          <w:bCs/>
          <w:color w:val="auto"/>
          <w:kern w:val="44"/>
          <w:sz w:val="44"/>
          <w:szCs w:val="44"/>
          <w:highlight w:val="none"/>
        </w:rPr>
        <w:br w:type="page"/>
      </w:r>
      <w:bookmarkStart w:id="190" w:name="_Toc20332"/>
      <w:bookmarkStart w:id="191" w:name="_Toc13241"/>
      <w:bookmarkStart w:id="192" w:name="_Toc9197"/>
      <w:bookmarkStart w:id="193" w:name="_Toc6674"/>
      <w:r>
        <w:rPr>
          <w:rFonts w:hint="eastAsia" w:ascii="宋体" w:hAnsi="宋体" w:cs="宋体"/>
          <w:b/>
          <w:bCs/>
          <w:color w:val="auto"/>
          <w:kern w:val="44"/>
          <w:sz w:val="44"/>
          <w:szCs w:val="44"/>
          <w:highlight w:val="none"/>
        </w:rPr>
        <w:t>第五章 招标人要求</w:t>
      </w:r>
      <w:bookmarkEnd w:id="179"/>
      <w:bookmarkEnd w:id="190"/>
      <w:bookmarkEnd w:id="191"/>
      <w:bookmarkEnd w:id="192"/>
      <w:bookmarkEnd w:id="193"/>
    </w:p>
    <w:bookmarkEnd w:id="180"/>
    <w:p w14:paraId="0C491374">
      <w:pPr>
        <w:tabs>
          <w:tab w:val="left" w:pos="7513"/>
        </w:tabs>
        <w:spacing w:line="360" w:lineRule="auto"/>
        <w:rPr>
          <w:rFonts w:ascii="宋体" w:hAnsi="宋体" w:cs="宋体"/>
          <w:b/>
          <w:color w:val="auto"/>
          <w:szCs w:val="21"/>
          <w:highlight w:val="none"/>
        </w:rPr>
      </w:pPr>
      <w:bookmarkStart w:id="194" w:name="_Toc31274"/>
      <w:bookmarkStart w:id="195" w:name="_Toc12767"/>
      <w:bookmarkStart w:id="196" w:name="_Toc645"/>
      <w:bookmarkStart w:id="197" w:name="_Toc514099719"/>
      <w:bookmarkStart w:id="198" w:name="_Toc26536"/>
      <w:r>
        <w:rPr>
          <w:rFonts w:hint="eastAsia" w:ascii="宋体" w:hAnsi="宋体" w:cs="宋体"/>
          <w:b/>
          <w:color w:val="auto"/>
          <w:szCs w:val="21"/>
          <w:highlight w:val="none"/>
        </w:rPr>
        <w:t>一、招标项目概况</w:t>
      </w:r>
    </w:p>
    <w:p w14:paraId="4816E4BA">
      <w:pPr>
        <w:tabs>
          <w:tab w:val="left" w:pos="7513"/>
        </w:tabs>
        <w:spacing w:line="360" w:lineRule="auto"/>
        <w:ind w:firstLine="424" w:firstLineChars="177"/>
        <w:rPr>
          <w:rFonts w:ascii="宋体" w:hAnsi="宋体" w:cs="宋体"/>
          <w:bCs/>
          <w:color w:val="auto"/>
          <w:sz w:val="24"/>
          <w:szCs w:val="24"/>
          <w:highlight w:val="none"/>
          <w:u w:val="single"/>
        </w:rPr>
      </w:pPr>
      <w:r>
        <w:rPr>
          <w:rFonts w:ascii="宋体" w:hAnsi="宋体" w:cs="宋体"/>
          <w:bCs/>
          <w:color w:val="auto"/>
          <w:sz w:val="24"/>
          <w:szCs w:val="24"/>
          <w:highlight w:val="none"/>
        </w:rPr>
        <w:t>1、招标项目名称：</w:t>
      </w:r>
      <w:r>
        <w:rPr>
          <w:rFonts w:hint="eastAsia" w:ascii="宋体" w:hAnsi="宋体" w:cs="宋体"/>
          <w:bCs/>
          <w:color w:val="auto"/>
          <w:sz w:val="24"/>
          <w:szCs w:val="24"/>
          <w:highlight w:val="none"/>
          <w:u w:val="single"/>
          <w:lang w:eastAsia="zh-CN"/>
        </w:rPr>
        <w:t>石滩大围达标加固工程造价咨询服务</w:t>
      </w:r>
    </w:p>
    <w:p w14:paraId="3FB13E4F">
      <w:pPr>
        <w:tabs>
          <w:tab w:val="left" w:pos="7513"/>
        </w:tabs>
        <w:spacing w:line="360" w:lineRule="auto"/>
        <w:ind w:firstLine="424" w:firstLineChars="177"/>
        <w:rPr>
          <w:rFonts w:ascii="宋体" w:hAnsi="宋体" w:cs="宋体"/>
          <w:bCs/>
          <w:color w:val="auto"/>
          <w:sz w:val="24"/>
          <w:szCs w:val="24"/>
          <w:highlight w:val="none"/>
          <w:u w:val="single"/>
        </w:rPr>
      </w:pPr>
      <w:r>
        <w:rPr>
          <w:rFonts w:ascii="宋体" w:hAnsi="宋体" w:cs="宋体"/>
          <w:bCs/>
          <w:color w:val="auto"/>
          <w:sz w:val="24"/>
          <w:szCs w:val="24"/>
          <w:highlight w:val="none"/>
        </w:rPr>
        <w:t>2、建设地点：</w:t>
      </w:r>
      <w:r>
        <w:rPr>
          <w:rFonts w:hint="eastAsia" w:ascii="宋体" w:hAnsi="宋体"/>
          <w:color w:val="auto"/>
          <w:sz w:val="24"/>
          <w:szCs w:val="24"/>
          <w:highlight w:val="none"/>
          <w:u w:val="single"/>
          <w:lang w:eastAsia="zh-CN"/>
        </w:rPr>
        <w:t>广州市增城区石滩</w:t>
      </w:r>
      <w:r>
        <w:rPr>
          <w:rFonts w:hint="eastAsia" w:ascii="宋体" w:hAnsi="宋体"/>
          <w:color w:val="auto"/>
          <w:sz w:val="24"/>
          <w:szCs w:val="24"/>
          <w:highlight w:val="none"/>
          <w:u w:val="single"/>
          <w:lang w:val="en-US" w:eastAsia="zh-CN"/>
        </w:rPr>
        <w:t>镇</w:t>
      </w:r>
      <w:r>
        <w:rPr>
          <w:rFonts w:hint="eastAsia" w:ascii="宋体" w:hAnsi="宋体"/>
          <w:color w:val="auto"/>
          <w:sz w:val="24"/>
          <w:szCs w:val="24"/>
          <w:highlight w:val="none"/>
          <w:u w:val="single"/>
        </w:rPr>
        <w:t>。</w:t>
      </w:r>
    </w:p>
    <w:p w14:paraId="5989F139">
      <w:pPr>
        <w:tabs>
          <w:tab w:val="left" w:pos="7513"/>
        </w:tabs>
        <w:spacing w:line="360" w:lineRule="auto"/>
        <w:ind w:firstLine="424" w:firstLineChars="177"/>
        <w:rPr>
          <w:rFonts w:ascii="宋体" w:hAnsi="宋体" w:cs="宋体"/>
          <w:color w:val="auto"/>
          <w:sz w:val="24"/>
          <w:szCs w:val="24"/>
          <w:highlight w:val="none"/>
          <w:u w:val="single"/>
        </w:rPr>
      </w:pPr>
      <w:r>
        <w:rPr>
          <w:rFonts w:ascii="宋体" w:hAnsi="宋体" w:cs="宋体"/>
          <w:bCs/>
          <w:color w:val="auto"/>
          <w:sz w:val="24"/>
          <w:szCs w:val="24"/>
          <w:highlight w:val="none"/>
        </w:rPr>
        <w:t>3、</w:t>
      </w:r>
      <w:r>
        <w:rPr>
          <w:rFonts w:hint="eastAsia" w:ascii="宋体" w:hAnsi="宋体" w:cs="宋体"/>
          <w:color w:val="auto"/>
          <w:sz w:val="24"/>
          <w:szCs w:val="24"/>
          <w:highlight w:val="none"/>
        </w:rPr>
        <w:t>工程建设规模：</w:t>
      </w:r>
      <w:r>
        <w:rPr>
          <w:rFonts w:hint="eastAsia" w:ascii="宋体" w:hAnsi="宋体" w:cs="宋体"/>
          <w:color w:val="auto"/>
          <w:sz w:val="24"/>
          <w:szCs w:val="24"/>
          <w:highlight w:val="none"/>
          <w:u w:val="single"/>
          <w:lang w:eastAsia="zh-CN"/>
        </w:rPr>
        <w:t>项目位于石滩镇，对石滩大围按100年一遇防洪标准进行达标加固，加固长度12.477km，堤线基本沿现有堤线，其中：增江段堤防5.894km，东江北干流段堤防1.640km，西福河段堤防4.943km。根据排水需要，结合排水沟及穿堤酒分布情况，拟原址拆除重建穿堤涵闸7座，重建或新建穿堤旱闸2座</w:t>
      </w:r>
      <w:r>
        <w:rPr>
          <w:rFonts w:hint="eastAsia" w:ascii="宋体" w:hAnsi="宋体" w:cs="宋体"/>
          <w:color w:val="auto"/>
          <w:sz w:val="24"/>
          <w:szCs w:val="24"/>
          <w:highlight w:val="none"/>
          <w:u w:val="single"/>
        </w:rPr>
        <w:t>。</w:t>
      </w:r>
      <w:r>
        <w:rPr>
          <w:rFonts w:ascii="宋体" w:hAnsi="宋体" w:eastAsia="宋体" w:cs="宋体"/>
          <w:b w:val="0"/>
          <w:color w:val="auto"/>
          <w:kern w:val="2"/>
          <w:sz w:val="24"/>
          <w:szCs w:val="24"/>
          <w:highlight w:val="none"/>
        </w:rPr>
        <w:t>（具体项目以批复文件、和相关政府部门审查确定的建设项目、建设规模、建设标准等为准）</w:t>
      </w:r>
    </w:p>
    <w:p w14:paraId="103EE491">
      <w:pPr>
        <w:tabs>
          <w:tab w:val="left" w:pos="7513"/>
        </w:tabs>
        <w:spacing w:line="360" w:lineRule="auto"/>
        <w:ind w:firstLine="424" w:firstLineChars="177"/>
        <w:rPr>
          <w:rFonts w:ascii="宋体" w:hAnsi="宋体" w:cs="宋体"/>
          <w:bCs/>
          <w:color w:val="auto"/>
          <w:sz w:val="24"/>
          <w:szCs w:val="24"/>
          <w:highlight w:val="none"/>
        </w:rPr>
      </w:pPr>
      <w:r>
        <w:rPr>
          <w:rFonts w:ascii="宋体" w:hAnsi="宋体" w:cs="宋体"/>
          <w:bCs/>
          <w:color w:val="auto"/>
          <w:sz w:val="24"/>
          <w:szCs w:val="24"/>
          <w:highlight w:val="none"/>
        </w:rPr>
        <w:t>4、</w:t>
      </w:r>
      <w:r>
        <w:rPr>
          <w:rFonts w:hint="eastAsia" w:ascii="宋体" w:hAnsi="宋体" w:cs="宋体"/>
          <w:bCs/>
          <w:color w:val="auto"/>
          <w:sz w:val="24"/>
          <w:szCs w:val="24"/>
          <w:highlight w:val="none"/>
        </w:rPr>
        <w:t>服务范围</w:t>
      </w:r>
    </w:p>
    <w:p w14:paraId="09EEB5F1">
      <w:pPr>
        <w:pStyle w:val="180"/>
        <w:spacing w:line="360" w:lineRule="auto"/>
        <w:ind w:firstLine="480" w:firstLineChars="200"/>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bookmarkStart w:id="199" w:name="_Toc28921"/>
      <w:bookmarkStart w:id="200" w:name="_Toc523854847"/>
      <w:bookmarkStart w:id="201" w:name="_Toc15584"/>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参与编制招标文件，（2）编制工程量清单和招标控制价，（3)投标价分析，（4）施工合同策划，（5）编制资金使用计划，（6）工程计量与支付，（7）工程变更、签证和索赔处理，（8）工程设计、施工方案的优化与比选，（9）投资风险分析与控制，（10）审核竣工结算。</w:t>
      </w:r>
    </w:p>
    <w:p w14:paraId="1C6435F5">
      <w:pPr>
        <w:pStyle w:val="180"/>
        <w:spacing w:line="360" w:lineRule="auto"/>
        <w:rPr>
          <w:rFonts w:ascii="宋体" w:hAnsi="宋体" w:cs="宋体"/>
          <w:b/>
          <w:bCs/>
          <w:color w:val="auto"/>
          <w:highlight w:val="none"/>
        </w:rPr>
      </w:pPr>
      <w:r>
        <w:rPr>
          <w:rFonts w:hint="eastAsia" w:ascii="宋体" w:hAnsi="宋体" w:cs="宋体"/>
          <w:b/>
          <w:bCs/>
          <w:color w:val="auto"/>
          <w:kern w:val="0"/>
          <w:szCs w:val="21"/>
          <w:highlight w:val="none"/>
        </w:rPr>
        <w:t>二、服务质量要求</w:t>
      </w:r>
    </w:p>
    <w:p w14:paraId="2D93DD9D">
      <w:pPr>
        <w:pStyle w:val="18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工程造价咨询成果文件应符合：《广东省建设工程造价管理规定》、</w:t>
      </w:r>
      <w:r>
        <w:rPr>
          <w:rFonts w:hint="eastAsia" w:ascii="宋体" w:hAnsi="宋体" w:cs="宋体"/>
          <w:color w:val="auto"/>
          <w:kern w:val="2"/>
          <w:sz w:val="24"/>
          <w:szCs w:val="24"/>
          <w:highlight w:val="none"/>
          <w:lang w:val="en-US" w:eastAsia="zh-CN" w:bidi="ar-SA"/>
        </w:rPr>
        <w:t>《建筑工程施工发包与承包计价管理办法》（建设部令第16号部）</w:t>
      </w:r>
      <w:r>
        <w:rPr>
          <w:rFonts w:hint="eastAsia" w:ascii="宋体" w:hAnsi="宋体" w:eastAsia="宋体" w:cs="宋体"/>
          <w:color w:val="auto"/>
          <w:kern w:val="2"/>
          <w:sz w:val="24"/>
          <w:szCs w:val="24"/>
          <w:highlight w:val="none"/>
          <w:lang w:val="en-US" w:eastAsia="zh-CN" w:bidi="ar-SA"/>
        </w:rPr>
        <w:t>、《广州市建筑工程全过程造价技术规程》及国家现行相关法律、行政法规、部门规章、规范性文件、行业规定及广东省、广州市有关规定要求和相应的标准、规范、技术文件，详见《</w:t>
      </w:r>
      <w:r>
        <w:rPr>
          <w:rFonts w:hint="eastAsia" w:ascii="宋体" w:hAnsi="宋体" w:cs="宋体"/>
          <w:color w:val="auto"/>
          <w:kern w:val="2"/>
          <w:sz w:val="24"/>
          <w:szCs w:val="24"/>
          <w:highlight w:val="none"/>
          <w:lang w:val="en-US" w:eastAsia="zh-CN" w:bidi="ar-SA"/>
        </w:rPr>
        <w:t>石滩大围达标加固工程造价咨询服务</w:t>
      </w:r>
      <w:r>
        <w:rPr>
          <w:rFonts w:hint="eastAsia" w:ascii="宋体" w:hAnsi="宋体" w:eastAsia="宋体" w:cs="宋体"/>
          <w:color w:val="auto"/>
          <w:kern w:val="2"/>
          <w:sz w:val="24"/>
          <w:szCs w:val="24"/>
          <w:highlight w:val="none"/>
          <w:lang w:val="en-US" w:eastAsia="zh-CN" w:bidi="ar-SA"/>
        </w:rPr>
        <w:t>合同》。</w:t>
      </w:r>
    </w:p>
    <w:p w14:paraId="5E525A4A">
      <w:pPr>
        <w:pStyle w:val="180"/>
        <w:numPr>
          <w:ilvl w:val="0"/>
          <w:numId w:val="9"/>
        </w:numPr>
        <w:spacing w:line="360" w:lineRule="auto"/>
        <w:jc w:val="left"/>
        <w:outlineLvl w:val="1"/>
        <w:rPr>
          <w:rFonts w:ascii="宋体" w:hAnsi="宋体" w:cs="宋体"/>
          <w:b/>
          <w:bCs/>
          <w:color w:val="auto"/>
          <w:highlight w:val="none"/>
        </w:rPr>
      </w:pPr>
      <w:bookmarkStart w:id="202" w:name="_Toc28662"/>
      <w:bookmarkStart w:id="203" w:name="_Toc8499"/>
      <w:r>
        <w:rPr>
          <w:rFonts w:hint="eastAsia" w:ascii="宋体" w:hAnsi="宋体" w:cs="宋体"/>
          <w:b/>
          <w:bCs/>
          <w:color w:val="auto"/>
          <w:highlight w:val="none"/>
        </w:rPr>
        <w:t>服务期限</w:t>
      </w:r>
      <w:bookmarkEnd w:id="202"/>
      <w:bookmarkEnd w:id="203"/>
    </w:p>
    <w:p w14:paraId="7F023EFC">
      <w:pPr>
        <w:pStyle w:val="18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本项目服务期限自收到招标人通知开始之日起至本合同约定造价咨询服务工作全部完成时止。招标人根据实际情况，有权对本合同服务期限进行适当调整。</w:t>
      </w:r>
    </w:p>
    <w:p w14:paraId="2C0CD5E8">
      <w:pPr>
        <w:pStyle w:val="180"/>
        <w:spacing w:line="360" w:lineRule="auto"/>
        <w:rPr>
          <w:rFonts w:ascii="宋体" w:hAnsi="宋体" w:cs="宋体"/>
          <w:b/>
          <w:bCs/>
          <w:color w:val="auto"/>
          <w:highlight w:val="none"/>
        </w:rPr>
      </w:pPr>
      <w:r>
        <w:rPr>
          <w:rFonts w:hint="eastAsia" w:ascii="宋体" w:hAnsi="宋体" w:cs="宋体"/>
          <w:b/>
          <w:bCs/>
          <w:color w:val="auto"/>
          <w:highlight w:val="none"/>
        </w:rPr>
        <w:t>四、服务内容及相关服务要求</w:t>
      </w:r>
    </w:p>
    <w:p w14:paraId="19F02418">
      <w:pPr>
        <w:pStyle w:val="46"/>
        <w:rPr>
          <w:rFonts w:hint="eastAsia" w:ascii="宋体" w:hAnsi="宋体" w:cs="宋体"/>
          <w:color w:val="auto"/>
          <w:kern w:val="0"/>
          <w:szCs w:val="21"/>
          <w:highlight w:val="none"/>
        </w:rPr>
      </w:pPr>
      <w:r>
        <w:rPr>
          <w:rFonts w:hint="eastAsia" w:ascii="宋体" w:hAnsi="宋体" w:cs="宋体"/>
          <w:color w:val="auto"/>
          <w:kern w:val="0"/>
          <w:szCs w:val="21"/>
          <w:highlight w:val="none"/>
        </w:rPr>
        <w:t>本项目的工程造价咨询服务工作包括（但不限于）以下内容（发包人保留调整工作范围和内容的权利）：</w:t>
      </w:r>
    </w:p>
    <w:p w14:paraId="2A9FB0DC">
      <w:pPr>
        <w:pStyle w:val="46"/>
        <w:rPr>
          <w:rFonts w:hint="eastAsia" w:ascii="宋体" w:hAnsi="宋体" w:cs="宋体"/>
          <w:color w:val="auto"/>
          <w:kern w:val="0"/>
          <w:szCs w:val="21"/>
          <w:highlight w:val="none"/>
        </w:rPr>
      </w:pPr>
    </w:p>
    <w:tbl>
      <w:tblPr>
        <w:tblStyle w:val="47"/>
        <w:tblW w:w="885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070"/>
        <w:gridCol w:w="7122"/>
      </w:tblGrid>
      <w:tr w14:paraId="69A3FB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blHeader/>
          <w:jc w:val="center"/>
        </w:trPr>
        <w:tc>
          <w:tcPr>
            <w:tcW w:w="664"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5E4FA282">
            <w:pPr>
              <w:shd w:val="solid" w:color="FFFFFF" w:fill="auto"/>
              <w:autoSpaceDN w:val="0"/>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序号</w:t>
            </w:r>
          </w:p>
        </w:tc>
        <w:tc>
          <w:tcPr>
            <w:tcW w:w="1070"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097032D7">
            <w:pPr>
              <w:shd w:val="solid" w:color="FFFFFF" w:fill="auto"/>
              <w:autoSpaceDN w:val="0"/>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阶段</w:t>
            </w:r>
          </w:p>
        </w:tc>
        <w:tc>
          <w:tcPr>
            <w:tcW w:w="712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24165E67">
            <w:pPr>
              <w:shd w:val="solid" w:color="FFFFFF" w:fill="auto"/>
              <w:autoSpaceDN w:val="0"/>
              <w:jc w:val="center"/>
              <w:rPr>
                <w:rFonts w:ascii="宋体" w:hAnsi="宋体" w:cs="宋体"/>
                <w:b/>
                <w:color w:val="auto"/>
                <w:szCs w:val="21"/>
                <w:highlight w:val="none"/>
                <w:shd w:val="clear" w:color="auto" w:fill="FFFFFF"/>
              </w:rPr>
            </w:pPr>
            <w:r>
              <w:rPr>
                <w:rFonts w:hint="eastAsia" w:ascii="宋体" w:hAnsi="宋体" w:cs="宋体"/>
                <w:b/>
                <w:color w:val="auto"/>
                <w:kern w:val="0"/>
                <w:szCs w:val="21"/>
                <w:highlight w:val="none"/>
                <w:shd w:val="clear" w:color="auto" w:fill="FFFFFF"/>
              </w:rPr>
              <w:t>服务内容</w:t>
            </w:r>
          </w:p>
        </w:tc>
      </w:tr>
      <w:tr w14:paraId="49789E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44842266">
            <w:pPr>
              <w:shd w:val="solid" w:color="FFFFFF" w:fill="auto"/>
              <w:autoSpaceDN w:val="0"/>
              <w:spacing w:line="276" w:lineRule="auto"/>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w:t>
            </w:r>
          </w:p>
        </w:tc>
        <w:tc>
          <w:tcPr>
            <w:tcW w:w="1070"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116E4F51">
            <w:pPr>
              <w:shd w:val="solid" w:color="FFFFFF" w:fill="auto"/>
              <w:autoSpaceDN w:val="0"/>
              <w:spacing w:line="276" w:lineRule="auto"/>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施工阶段</w:t>
            </w:r>
          </w:p>
        </w:tc>
        <w:tc>
          <w:tcPr>
            <w:tcW w:w="712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437FAF61">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拟定合同文件的造价相关条款，并根据</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的需要参与合同谈判；</w:t>
            </w:r>
          </w:p>
          <w:p w14:paraId="015C1525">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负责施工过程计量支付控制，审核已完成工程量与进度款，根据每月实际进度与实际投资和计划投资作分析比较；</w:t>
            </w:r>
          </w:p>
          <w:p w14:paraId="377E329E">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根据经验主动地、有预见性地提醒发包人节约费用，防范工期索赔，负责协助与第三方的合同索赔处理，向发包人提供专业评估意见及估算书，维护发包人的合法权益；</w:t>
            </w:r>
          </w:p>
          <w:p w14:paraId="4035F82A">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负责主材单价、综合单价、变更签证等合同变更费用审核；检测监测费用编制或审核（如需）；图纸设计变更会签、材料设备看样定板会签；必要时按</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要求集中会审；</w:t>
            </w:r>
          </w:p>
          <w:p w14:paraId="05F719F7">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负责施工过程造价控制，定期召开造价控制会议，每月底提交投资控制报告，含项目整体资金使用情况、结算价预估分析、动态成本（须与目标成本对比分析偏差原因及解决方案建议）等；</w:t>
            </w:r>
          </w:p>
          <w:p w14:paraId="6D844A41">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6</w:t>
            </w:r>
            <w:r>
              <w:rPr>
                <w:rFonts w:ascii="宋体" w:hAnsi="宋体" w:cs="宋体"/>
                <w:color w:val="auto"/>
                <w:kern w:val="0"/>
                <w:szCs w:val="21"/>
                <w:highlight w:val="none"/>
              </w:rPr>
              <w:t>）</w:t>
            </w:r>
            <w:r>
              <w:rPr>
                <w:rFonts w:hint="eastAsia" w:ascii="宋体" w:hAnsi="宋体" w:cs="宋体"/>
                <w:color w:val="auto"/>
                <w:kern w:val="0"/>
                <w:szCs w:val="21"/>
                <w:highlight w:val="none"/>
              </w:rPr>
              <w:t xml:space="preserve">制定项目总体投资进度计划，根据实际进度与每月实际投资和计划投资作分析比较，分析成本超支的原因和修正项目投资进度计划； </w:t>
            </w:r>
          </w:p>
          <w:p w14:paraId="6DBA79DF">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7</w:t>
            </w:r>
            <w:r>
              <w:rPr>
                <w:rFonts w:ascii="宋体" w:hAnsi="宋体" w:cs="宋体"/>
                <w:color w:val="auto"/>
                <w:kern w:val="0"/>
                <w:szCs w:val="21"/>
                <w:highlight w:val="none"/>
              </w:rPr>
              <w:t>）</w:t>
            </w:r>
            <w:r>
              <w:rPr>
                <w:rFonts w:hint="eastAsia" w:ascii="宋体" w:hAnsi="宋体" w:cs="宋体"/>
                <w:color w:val="auto"/>
                <w:kern w:val="0"/>
                <w:szCs w:val="21"/>
                <w:highlight w:val="none"/>
              </w:rPr>
              <w:t xml:space="preserve">负责建立合同台账、支付台账、变更台账（按变更原因分类）、签证台账、动态投资台账等； </w:t>
            </w:r>
          </w:p>
          <w:p w14:paraId="0C7523A8">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w:t>
            </w:r>
            <w:r>
              <w:rPr>
                <w:rFonts w:hint="eastAsia" w:ascii="宋体" w:hAnsi="宋体" w:cs="宋体"/>
                <w:color w:val="auto"/>
                <w:kern w:val="0"/>
                <w:szCs w:val="21"/>
                <w:highlight w:val="none"/>
              </w:rPr>
              <w:t>负责定期收集和整理有关设备材料的市场价格动态信息，对施工方案、材料选用提供成本控制建议；</w:t>
            </w:r>
          </w:p>
          <w:p w14:paraId="2E300006">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9</w:t>
            </w:r>
            <w:r>
              <w:rPr>
                <w:rFonts w:ascii="宋体" w:hAnsi="宋体" w:cs="宋体"/>
                <w:color w:val="auto"/>
                <w:kern w:val="0"/>
                <w:szCs w:val="21"/>
                <w:highlight w:val="none"/>
              </w:rPr>
              <w:t>）</w:t>
            </w:r>
            <w:r>
              <w:rPr>
                <w:rFonts w:hint="eastAsia" w:ascii="宋体" w:hAnsi="宋体" w:cs="宋体"/>
                <w:color w:val="auto"/>
                <w:kern w:val="0"/>
                <w:szCs w:val="21"/>
                <w:highlight w:val="none"/>
              </w:rPr>
              <w:t>负责协助第三方的合同索赔处理，根据</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要求参加合同变更谈判，负责处理合同变更，维护</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的合法权益</w:t>
            </w:r>
          </w:p>
          <w:p w14:paraId="5B016B25">
            <w:pPr>
              <w:widowControl/>
              <w:numPr>
                <w:ilvl w:val="0"/>
                <w:numId w:val="0"/>
              </w:numPr>
              <w:spacing w:line="276" w:lineRule="auto"/>
              <w:ind w:left="709" w:hanging="709"/>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t>10</w:t>
            </w:r>
            <w:r>
              <w:rPr>
                <w:rFonts w:ascii="宋体" w:hAnsi="宋体" w:cs="宋体"/>
                <w:color w:val="auto"/>
                <w:szCs w:val="21"/>
                <w:highlight w:val="none"/>
                <w:shd w:val="clear" w:color="auto" w:fill="FFFFFF"/>
              </w:rPr>
              <w:t>）</w:t>
            </w:r>
            <w:r>
              <w:rPr>
                <w:rFonts w:hint="eastAsia" w:ascii="宋体" w:hAnsi="宋体" w:cs="宋体"/>
                <w:color w:val="auto"/>
                <w:kern w:val="0"/>
                <w:szCs w:val="21"/>
                <w:highlight w:val="none"/>
              </w:rPr>
              <w:t>建立工程变更、扣款、支付、材料调差等相关台账，统计分析工程</w:t>
            </w:r>
            <w:r>
              <w:rPr>
                <w:rFonts w:hint="eastAsia" w:ascii="宋体" w:hAnsi="宋体" w:cs="宋体"/>
                <w:color w:val="auto"/>
                <w:kern w:val="0"/>
                <w:szCs w:val="21"/>
                <w:highlight w:val="none"/>
                <w:lang w:val="en-US" w:eastAsia="zh-CN"/>
              </w:rPr>
              <w:t>概预算审核</w:t>
            </w:r>
            <w:r>
              <w:rPr>
                <w:rFonts w:hint="eastAsia" w:ascii="宋体" w:hAnsi="宋体" w:cs="宋体"/>
                <w:color w:val="auto"/>
                <w:kern w:val="0"/>
                <w:szCs w:val="21"/>
                <w:highlight w:val="none"/>
              </w:rPr>
              <w:t>投资情况，定期向</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汇报，为投资控制提供依据，确保工程总投资控制在合理范围内。</w:t>
            </w:r>
          </w:p>
        </w:tc>
      </w:tr>
      <w:tr w14:paraId="728B63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5D1C1A40">
            <w:pPr>
              <w:shd w:val="solid" w:color="FFFFFF" w:fill="auto"/>
              <w:autoSpaceDN w:val="0"/>
              <w:spacing w:line="276" w:lineRule="auto"/>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w:t>
            </w:r>
          </w:p>
        </w:tc>
        <w:tc>
          <w:tcPr>
            <w:tcW w:w="1070"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10E4A45C">
            <w:pPr>
              <w:shd w:val="solid" w:color="FFFFFF" w:fill="auto"/>
              <w:autoSpaceDN w:val="0"/>
              <w:spacing w:line="276" w:lineRule="auto"/>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结算阶段</w:t>
            </w:r>
          </w:p>
        </w:tc>
        <w:tc>
          <w:tcPr>
            <w:tcW w:w="712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188DEF26">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按</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要求组织推进结算工作（含工程施工类和工程服务类），提出结算工作建议；</w:t>
            </w:r>
          </w:p>
          <w:p w14:paraId="569199EA">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依据有关规定协助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完成结算审核资料；</w:t>
            </w:r>
          </w:p>
          <w:p w14:paraId="027112A1">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编制结算计划；</w:t>
            </w:r>
          </w:p>
          <w:p w14:paraId="259FBB8A">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收集和整理结算依据资料，协助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组织过程结算；</w:t>
            </w:r>
          </w:p>
          <w:p w14:paraId="1339A5E9">
            <w:pPr>
              <w:widowControl/>
              <w:numPr>
                <w:ilvl w:val="0"/>
                <w:numId w:val="0"/>
              </w:numPr>
              <w:spacing w:line="276" w:lineRule="auto"/>
              <w:ind w:left="709" w:hanging="709"/>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竣工结算审核；</w:t>
            </w:r>
          </w:p>
          <w:p w14:paraId="066876FB">
            <w:pPr>
              <w:widowControl/>
              <w:numPr>
                <w:ilvl w:val="0"/>
                <w:numId w:val="0"/>
              </w:numPr>
              <w:spacing w:line="276" w:lineRule="auto"/>
              <w:ind w:left="709" w:hanging="709"/>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kern w:val="0"/>
                <w:szCs w:val="21"/>
                <w:highlight w:val="none"/>
              </w:rPr>
              <w:t>配合结算定审工作；</w:t>
            </w:r>
          </w:p>
          <w:p w14:paraId="75D83EC1">
            <w:pPr>
              <w:widowControl/>
              <w:numPr>
                <w:ilvl w:val="0"/>
                <w:numId w:val="0"/>
              </w:numPr>
              <w:spacing w:line="276" w:lineRule="auto"/>
              <w:ind w:left="709" w:hanging="709"/>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kern w:val="0"/>
                <w:szCs w:val="21"/>
                <w:highlight w:val="none"/>
              </w:rPr>
              <w:t>协助</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处理与</w:t>
            </w:r>
            <w:r>
              <w:rPr>
                <w:rFonts w:hint="eastAsia" w:ascii="宋体" w:hAnsi="宋体" w:cs="宋体"/>
                <w:color w:val="auto"/>
                <w:kern w:val="0"/>
                <w:szCs w:val="21"/>
                <w:highlight w:val="none"/>
                <w:lang w:val="en-US" w:eastAsia="zh-CN"/>
              </w:rPr>
              <w:t>施工</w:t>
            </w:r>
            <w:r>
              <w:rPr>
                <w:rFonts w:hint="eastAsia" w:ascii="宋体" w:hAnsi="宋体" w:cs="宋体"/>
                <w:color w:val="auto"/>
                <w:kern w:val="0"/>
                <w:szCs w:val="21"/>
                <w:highlight w:val="none"/>
              </w:rPr>
              <w:t>承包人的有关结算纠纷。</w:t>
            </w:r>
          </w:p>
        </w:tc>
      </w:tr>
      <w:tr w14:paraId="0B26FD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0EA73EC5">
            <w:pPr>
              <w:shd w:val="solid" w:color="FFFFFF" w:fill="auto"/>
              <w:autoSpaceDN w:val="0"/>
              <w:spacing w:line="276" w:lineRule="auto"/>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w:t>
            </w:r>
          </w:p>
        </w:tc>
        <w:tc>
          <w:tcPr>
            <w:tcW w:w="1070"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7538A905">
            <w:pPr>
              <w:shd w:val="solid" w:color="FFFFFF" w:fill="auto"/>
              <w:autoSpaceDN w:val="0"/>
              <w:spacing w:line="276" w:lineRule="auto"/>
              <w:jc w:val="center"/>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其他</w:t>
            </w:r>
          </w:p>
        </w:tc>
        <w:tc>
          <w:tcPr>
            <w:tcW w:w="7122" w:type="dxa"/>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4010DFEF">
            <w:pPr>
              <w:widowControl/>
              <w:numPr>
                <w:ilvl w:val="0"/>
                <w:numId w:val="10"/>
              </w:numPr>
              <w:spacing w:line="276" w:lineRule="auto"/>
              <w:ind w:left="420" w:hanging="42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有权根据项目需要，要求</w:t>
            </w:r>
            <w:r>
              <w:rPr>
                <w:rFonts w:hint="eastAsia" w:ascii="宋体" w:hAnsi="宋体" w:cs="宋体"/>
                <w:color w:val="auto"/>
                <w:kern w:val="0"/>
                <w:szCs w:val="21"/>
                <w:highlight w:val="none"/>
                <w:lang w:val="en-US" w:eastAsia="zh-CN"/>
              </w:rPr>
              <w:t>咨询</w:t>
            </w:r>
            <w:r>
              <w:rPr>
                <w:rFonts w:hint="eastAsia" w:ascii="宋体" w:hAnsi="宋体" w:cs="宋体"/>
                <w:color w:val="auto"/>
                <w:kern w:val="0"/>
                <w:szCs w:val="21"/>
                <w:highlight w:val="none"/>
              </w:rPr>
              <w:t>人安排不少于 2 名造价专业人员驻场办公，开展造价服务工作。（工作任务多时，</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有权要求</w:t>
            </w:r>
            <w:r>
              <w:rPr>
                <w:rFonts w:hint="eastAsia" w:ascii="宋体" w:hAnsi="宋体" w:cs="宋体"/>
                <w:color w:val="auto"/>
                <w:kern w:val="0"/>
                <w:szCs w:val="21"/>
                <w:highlight w:val="none"/>
                <w:lang w:val="en-US" w:eastAsia="zh-CN"/>
              </w:rPr>
              <w:t>咨询</w:t>
            </w:r>
            <w:r>
              <w:rPr>
                <w:rFonts w:hint="eastAsia" w:ascii="宋体" w:hAnsi="宋体" w:cs="宋体"/>
                <w:color w:val="auto"/>
                <w:kern w:val="0"/>
                <w:szCs w:val="21"/>
                <w:highlight w:val="none"/>
              </w:rPr>
              <w:t>人增加驻场造价专业人员）</w:t>
            </w:r>
          </w:p>
          <w:p w14:paraId="52D50385">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在合同价、结算等关键节点审核时，应及时合理安排能满足以上各关键节点的造价团队，专业配置齐全，确保在发包人规定的时限内完成相关审核工作，出具审核报告；</w:t>
            </w:r>
          </w:p>
          <w:p w14:paraId="33FCC6F4">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负责按</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要求编制各类造价管理文件；</w:t>
            </w:r>
          </w:p>
          <w:p w14:paraId="7C640148">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负责委托合同价格审核；</w:t>
            </w:r>
          </w:p>
          <w:p w14:paraId="1CC92838">
            <w:pPr>
              <w:widowControl/>
              <w:numPr>
                <w:ilvl w:val="0"/>
                <w:numId w:val="10"/>
              </w:numPr>
              <w:spacing w:line="276" w:lineRule="auto"/>
              <w:ind w:left="420" w:hanging="420"/>
              <w:rPr>
                <w:rFonts w:ascii="宋体" w:hAnsi="宋体" w:cs="宋体"/>
                <w:color w:val="auto"/>
                <w:kern w:val="0"/>
                <w:szCs w:val="21"/>
                <w:highlight w:val="none"/>
              </w:rPr>
            </w:pPr>
            <w:r>
              <w:rPr>
                <w:rFonts w:hint="eastAsia" w:ascii="宋体" w:hAnsi="宋体" w:cs="宋体"/>
                <w:color w:val="auto"/>
                <w:kern w:val="0"/>
                <w:szCs w:val="21"/>
                <w:highlight w:val="none"/>
              </w:rPr>
              <w:t>督促落实各阶段、各专业工程造价限额设计量化指标；</w:t>
            </w:r>
          </w:p>
          <w:p w14:paraId="31413329">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负责组织相关造价控制评审会议，包括邀请相应的经济专家。视情况邀请高级经济顾问对造价问题进行咨询把关；</w:t>
            </w:r>
          </w:p>
          <w:p w14:paraId="02DE09B2">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配合</w:t>
            </w: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编制详细的工程成本预测和资金流量预测分析，以作为进度和成本控制的目标；随设计的深入定期分析工程成本、定期修正资金流量预测；</w:t>
            </w:r>
          </w:p>
          <w:p w14:paraId="416C14B4">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招标人</w:t>
            </w:r>
            <w:r>
              <w:rPr>
                <w:rFonts w:hint="eastAsia" w:ascii="宋体" w:hAnsi="宋体" w:cs="宋体"/>
                <w:color w:val="auto"/>
                <w:kern w:val="0"/>
                <w:szCs w:val="21"/>
                <w:highlight w:val="none"/>
              </w:rPr>
              <w:t>安排的其他造价管理工作；</w:t>
            </w:r>
          </w:p>
          <w:p w14:paraId="0D32477A">
            <w:pPr>
              <w:widowControl/>
              <w:numPr>
                <w:ilvl w:val="0"/>
                <w:numId w:val="10"/>
              </w:numPr>
              <w:spacing w:line="276" w:lineRule="auto"/>
              <w:ind w:left="709" w:hanging="709"/>
              <w:rPr>
                <w:rFonts w:ascii="宋体" w:hAnsi="宋体" w:cs="宋体"/>
                <w:color w:val="auto"/>
                <w:kern w:val="0"/>
                <w:szCs w:val="21"/>
                <w:highlight w:val="none"/>
              </w:rPr>
            </w:pPr>
            <w:r>
              <w:rPr>
                <w:rFonts w:hint="eastAsia" w:ascii="宋体" w:hAnsi="宋体" w:cs="宋体"/>
                <w:color w:val="auto"/>
                <w:kern w:val="0"/>
                <w:szCs w:val="21"/>
                <w:highlight w:val="none"/>
              </w:rPr>
              <w:t>按要求配合项目审计工作。</w:t>
            </w:r>
          </w:p>
        </w:tc>
      </w:tr>
      <w:tr w14:paraId="4C6AE2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856" w:type="dxa"/>
            <w:gridSpan w:val="3"/>
            <w:tcBorders>
              <w:top w:val="single" w:color="000000" w:sz="4" w:space="0"/>
              <w:left w:val="single" w:color="000000" w:sz="4" w:space="0"/>
              <w:bottom w:val="single" w:color="000000" w:sz="4" w:space="0"/>
              <w:right w:val="single" w:color="000000" w:sz="4" w:space="0"/>
              <w:tl2br w:val="nil"/>
              <w:tr2bl w:val="nil"/>
            </w:tcBorders>
            <w:tcMar>
              <w:top w:w="0" w:type="dxa"/>
              <w:left w:w="108" w:type="dxa"/>
              <w:bottom w:w="0" w:type="dxa"/>
              <w:right w:w="108" w:type="dxa"/>
            </w:tcMar>
            <w:vAlign w:val="center"/>
          </w:tcPr>
          <w:p w14:paraId="47FB833C">
            <w:pPr>
              <w:widowControl/>
              <w:rPr>
                <w:color w:val="auto"/>
                <w:highlight w:val="none"/>
              </w:rPr>
            </w:pPr>
            <w:r>
              <w:rPr>
                <w:rFonts w:hint="eastAsia"/>
                <w:color w:val="auto"/>
                <w:highlight w:val="none"/>
              </w:rPr>
              <w:t>备注：</w:t>
            </w:r>
          </w:p>
          <w:p w14:paraId="24330E3A">
            <w:pPr>
              <w:numPr>
                <w:ilvl w:val="0"/>
                <w:numId w:val="11"/>
              </w:numPr>
              <w:rPr>
                <w:color w:val="auto"/>
                <w:highlight w:val="none"/>
              </w:rPr>
            </w:pPr>
            <w:r>
              <w:rPr>
                <w:rFonts w:hint="eastAsia"/>
                <w:color w:val="auto"/>
                <w:highlight w:val="none"/>
              </w:rPr>
              <w:t>为实现项目的投资控制目标，由</w:t>
            </w:r>
            <w:r>
              <w:rPr>
                <w:rFonts w:hint="eastAsia"/>
                <w:color w:val="auto"/>
                <w:highlight w:val="none"/>
                <w:lang w:val="en-US" w:eastAsia="zh-CN"/>
              </w:rPr>
              <w:t>咨询</w:t>
            </w:r>
            <w:r>
              <w:rPr>
                <w:rFonts w:hint="eastAsia"/>
                <w:color w:val="auto"/>
                <w:highlight w:val="none"/>
              </w:rPr>
              <w:t>人安排有类似的项目管理经验的工程造价专业人员为本项目服务，组成项目组，如需更换人员需提前通知并取得</w:t>
            </w:r>
            <w:r>
              <w:rPr>
                <w:rFonts w:hint="eastAsia"/>
                <w:color w:val="auto"/>
                <w:highlight w:val="none"/>
                <w:lang w:val="en-US" w:eastAsia="zh-CN"/>
              </w:rPr>
              <w:t>招标人</w:t>
            </w:r>
            <w:r>
              <w:rPr>
                <w:rFonts w:hint="eastAsia"/>
                <w:color w:val="auto"/>
                <w:highlight w:val="none"/>
              </w:rPr>
              <w:t>的同意，更换新的人员资格及经验不低于被更换人员。</w:t>
            </w:r>
            <w:r>
              <w:rPr>
                <w:rFonts w:hint="eastAsia" w:ascii="宋体" w:hAnsi="宋体" w:cs="宋体"/>
                <w:color w:val="auto"/>
                <w:kern w:val="0"/>
                <w:szCs w:val="21"/>
                <w:highlight w:val="none"/>
                <w:lang w:val="en-US" w:eastAsia="zh-CN"/>
              </w:rPr>
              <w:t>招标人</w:t>
            </w:r>
            <w:r>
              <w:rPr>
                <w:rFonts w:hint="eastAsia"/>
                <w:color w:val="auto"/>
                <w:kern w:val="2"/>
                <w:szCs w:val="22"/>
                <w:highlight w:val="none"/>
              </w:rPr>
              <w:t>仅提供驻场人员办公场地</w:t>
            </w:r>
            <w:r>
              <w:rPr>
                <w:rFonts w:hint="eastAsia"/>
                <w:color w:val="auto"/>
                <w:highlight w:val="none"/>
              </w:rPr>
              <w:t>，其他如办公设备、办公用品、就餐、住宿、现场踏勘、差旅费、驻场人员费、税费等一切支出由</w:t>
            </w:r>
            <w:r>
              <w:rPr>
                <w:rFonts w:hint="eastAsia"/>
                <w:color w:val="auto"/>
                <w:highlight w:val="none"/>
                <w:lang w:val="en-US" w:eastAsia="zh-CN"/>
              </w:rPr>
              <w:t>咨询</w:t>
            </w:r>
            <w:r>
              <w:rPr>
                <w:rFonts w:hint="eastAsia"/>
                <w:color w:val="auto"/>
                <w:highlight w:val="none"/>
              </w:rPr>
              <w:t xml:space="preserve">人自行解决，费用已包含在合同价款内。 </w:t>
            </w:r>
          </w:p>
          <w:p w14:paraId="4FF4E8CE">
            <w:pPr>
              <w:numPr>
                <w:ilvl w:val="0"/>
                <w:numId w:val="11"/>
              </w:numPr>
              <w:rPr>
                <w:color w:val="auto"/>
                <w:highlight w:val="none"/>
              </w:rPr>
            </w:pPr>
            <w:r>
              <w:rPr>
                <w:rFonts w:hint="eastAsia"/>
                <w:color w:val="auto"/>
                <w:highlight w:val="none"/>
              </w:rPr>
              <w:t>驻场人员工作要求：服从</w:t>
            </w:r>
            <w:r>
              <w:rPr>
                <w:rFonts w:hint="eastAsia"/>
                <w:color w:val="auto"/>
                <w:highlight w:val="none"/>
                <w:lang w:val="en-US" w:eastAsia="zh-CN"/>
              </w:rPr>
              <w:t>招标人</w:t>
            </w:r>
            <w:r>
              <w:rPr>
                <w:rFonts w:hint="eastAsia"/>
                <w:color w:val="auto"/>
                <w:highlight w:val="none"/>
              </w:rPr>
              <w:t>管理和工作分配。具体以合同要求为准。</w:t>
            </w:r>
          </w:p>
          <w:p w14:paraId="40A70ECE">
            <w:pPr>
              <w:numPr>
                <w:ilvl w:val="0"/>
                <w:numId w:val="11"/>
              </w:numPr>
              <w:rPr>
                <w:color w:val="auto"/>
                <w:highlight w:val="none"/>
              </w:rPr>
            </w:pPr>
            <w:r>
              <w:rPr>
                <w:rFonts w:hint="eastAsia"/>
                <w:color w:val="auto"/>
                <w:highlight w:val="none"/>
                <w:lang w:val="en-US" w:eastAsia="zh-CN"/>
              </w:rPr>
              <w:t>咨询</w:t>
            </w:r>
            <w:r>
              <w:rPr>
                <w:rFonts w:hint="eastAsia"/>
                <w:color w:val="auto"/>
                <w:highlight w:val="none"/>
              </w:rPr>
              <w:t>人需在</w:t>
            </w:r>
            <w:r>
              <w:rPr>
                <w:rFonts w:hint="eastAsia" w:ascii="宋体" w:hAnsi="宋体" w:cs="宋体"/>
                <w:color w:val="auto"/>
                <w:kern w:val="0"/>
                <w:szCs w:val="21"/>
                <w:highlight w:val="none"/>
              </w:rPr>
              <w:t>招标人</w:t>
            </w:r>
            <w:r>
              <w:rPr>
                <w:rFonts w:hint="eastAsia"/>
                <w:color w:val="auto"/>
                <w:highlight w:val="none"/>
              </w:rPr>
              <w:t>要求的期限内完成各项工作内容，如未按要求完成的，</w:t>
            </w:r>
            <w:r>
              <w:rPr>
                <w:rFonts w:hint="eastAsia" w:ascii="宋体" w:hAnsi="宋体" w:cs="宋体"/>
                <w:color w:val="auto"/>
                <w:kern w:val="0"/>
                <w:szCs w:val="21"/>
                <w:highlight w:val="none"/>
                <w:lang w:val="en-US" w:eastAsia="zh-CN"/>
              </w:rPr>
              <w:t>招标人</w:t>
            </w:r>
            <w:r>
              <w:rPr>
                <w:rFonts w:hint="eastAsia"/>
                <w:color w:val="auto"/>
                <w:highlight w:val="none"/>
              </w:rPr>
              <w:t>有权进行相应处理。</w:t>
            </w:r>
          </w:p>
        </w:tc>
      </w:tr>
      <w:bookmarkEnd w:id="199"/>
      <w:bookmarkEnd w:id="200"/>
      <w:bookmarkEnd w:id="201"/>
    </w:tbl>
    <w:p w14:paraId="52AEA4D2">
      <w:pPr>
        <w:pStyle w:val="180"/>
        <w:spacing w:line="360" w:lineRule="auto"/>
        <w:rPr>
          <w:rFonts w:ascii="宋体" w:hAnsi="宋体" w:cs="宋体"/>
          <w:b/>
          <w:bCs/>
          <w:color w:val="auto"/>
          <w:highlight w:val="none"/>
        </w:rPr>
      </w:pPr>
      <w:bookmarkStart w:id="204" w:name="_Toc7781"/>
      <w:bookmarkStart w:id="205" w:name="_Toc3813"/>
      <w:r>
        <w:rPr>
          <w:rFonts w:hint="eastAsia" w:ascii="宋体" w:hAnsi="宋体" w:cs="宋体"/>
          <w:b/>
          <w:bCs/>
          <w:color w:val="auto"/>
          <w:highlight w:val="none"/>
        </w:rPr>
        <w:t>五、对造价咨询单位投入本项目的人员要求</w:t>
      </w:r>
    </w:p>
    <w:p w14:paraId="2E03FCDD">
      <w:pPr>
        <w:autoSpaceDE w:val="0"/>
        <w:autoSpaceDN w:val="0"/>
        <w:adjustRightInd w:val="0"/>
        <w:spacing w:line="360" w:lineRule="auto"/>
        <w:ind w:left="57" w:leftChars="27" w:right="144" w:firstLine="451" w:firstLineChars="215"/>
        <w:rPr>
          <w:rFonts w:ascii="宋体" w:hAnsi="宋体" w:cs="宋体"/>
          <w:color w:val="auto"/>
          <w:kern w:val="0"/>
          <w:szCs w:val="21"/>
          <w:highlight w:val="none"/>
        </w:rPr>
      </w:pPr>
      <w:r>
        <w:rPr>
          <w:rFonts w:hint="eastAsia" w:ascii="宋体" w:hAnsi="宋体" w:cs="宋体"/>
          <w:color w:val="auto"/>
          <w:kern w:val="0"/>
          <w:szCs w:val="21"/>
          <w:highlight w:val="none"/>
        </w:rPr>
        <w:t>本项目需配备的专业技术人员要求如下：</w:t>
      </w:r>
    </w:p>
    <w:p w14:paraId="08F2039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造价咨询服务人员配备要求表</w:t>
      </w:r>
    </w:p>
    <w:tbl>
      <w:tblPr>
        <w:tblStyle w:val="47"/>
        <w:tblpPr w:leftFromText="180" w:rightFromText="180" w:vertAnchor="text" w:horzAnchor="page" w:tblpX="1271" w:tblpY="584"/>
        <w:tblOverlap w:val="never"/>
        <w:tblW w:w="92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2760"/>
        <w:gridCol w:w="3645"/>
        <w:gridCol w:w="1920"/>
      </w:tblGrid>
      <w:tr w14:paraId="60C5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87" w:type="dxa"/>
            <w:vAlign w:val="center"/>
          </w:tcPr>
          <w:p w14:paraId="4E551999">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760" w:type="dxa"/>
            <w:vAlign w:val="center"/>
          </w:tcPr>
          <w:p w14:paraId="3E58DFCF">
            <w:pPr>
              <w:spacing w:line="360" w:lineRule="auto"/>
              <w:jc w:val="center"/>
              <w:rPr>
                <w:rFonts w:ascii="宋体" w:hAnsi="宋体"/>
                <w:color w:val="auto"/>
                <w:szCs w:val="21"/>
                <w:highlight w:val="none"/>
              </w:rPr>
            </w:pPr>
            <w:r>
              <w:rPr>
                <w:rFonts w:hint="eastAsia" w:ascii="宋体" w:hAnsi="宋体"/>
                <w:color w:val="auto"/>
                <w:szCs w:val="21"/>
                <w:highlight w:val="none"/>
              </w:rPr>
              <w:t>岗位人员</w:t>
            </w:r>
          </w:p>
        </w:tc>
        <w:tc>
          <w:tcPr>
            <w:tcW w:w="3645" w:type="dxa"/>
            <w:vAlign w:val="center"/>
          </w:tcPr>
          <w:p w14:paraId="427C289E">
            <w:pPr>
              <w:spacing w:line="360" w:lineRule="auto"/>
              <w:jc w:val="center"/>
              <w:rPr>
                <w:rFonts w:ascii="宋体" w:hAnsi="宋体"/>
                <w:color w:val="auto"/>
                <w:szCs w:val="21"/>
                <w:highlight w:val="none"/>
              </w:rPr>
            </w:pPr>
            <w:r>
              <w:rPr>
                <w:rFonts w:hint="eastAsia" w:ascii="宋体" w:hAnsi="宋体"/>
                <w:color w:val="auto"/>
                <w:szCs w:val="21"/>
                <w:highlight w:val="none"/>
              </w:rPr>
              <w:t>职责范围</w:t>
            </w:r>
          </w:p>
        </w:tc>
        <w:tc>
          <w:tcPr>
            <w:tcW w:w="1920" w:type="dxa"/>
            <w:vAlign w:val="center"/>
          </w:tcPr>
          <w:p w14:paraId="7E7F4136">
            <w:pPr>
              <w:spacing w:line="360" w:lineRule="auto"/>
              <w:jc w:val="center"/>
              <w:rPr>
                <w:rFonts w:ascii="宋体" w:hAnsi="宋体"/>
                <w:color w:val="auto"/>
                <w:szCs w:val="21"/>
                <w:highlight w:val="none"/>
              </w:rPr>
            </w:pPr>
            <w:r>
              <w:rPr>
                <w:rFonts w:hint="eastAsia" w:ascii="宋体" w:hAnsi="宋体"/>
                <w:color w:val="auto"/>
                <w:szCs w:val="21"/>
                <w:highlight w:val="none"/>
              </w:rPr>
              <w:t>人数要求</w:t>
            </w:r>
          </w:p>
        </w:tc>
      </w:tr>
      <w:tr w14:paraId="6787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887" w:type="dxa"/>
            <w:vAlign w:val="center"/>
          </w:tcPr>
          <w:p w14:paraId="7D79E9A0">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760" w:type="dxa"/>
            <w:vAlign w:val="center"/>
          </w:tcPr>
          <w:p w14:paraId="68315C64">
            <w:pPr>
              <w:rPr>
                <w:rFonts w:ascii="宋体" w:hAnsi="宋体"/>
                <w:color w:val="auto"/>
                <w:szCs w:val="21"/>
                <w:highlight w:val="none"/>
              </w:rPr>
            </w:pPr>
            <w:r>
              <w:rPr>
                <w:rFonts w:hint="eastAsia" w:ascii="宋体" w:hAnsi="宋体"/>
                <w:color w:val="auto"/>
                <w:szCs w:val="21"/>
                <w:highlight w:val="none"/>
              </w:rPr>
              <w:t>项目负责人</w:t>
            </w:r>
          </w:p>
        </w:tc>
        <w:tc>
          <w:tcPr>
            <w:tcW w:w="3645" w:type="dxa"/>
            <w:vAlign w:val="center"/>
          </w:tcPr>
          <w:p w14:paraId="046E8675">
            <w:pPr>
              <w:spacing w:line="240" w:lineRule="exact"/>
              <w:rPr>
                <w:rFonts w:ascii="宋体" w:hAnsi="宋体"/>
                <w:color w:val="auto"/>
                <w:szCs w:val="21"/>
                <w:highlight w:val="none"/>
              </w:rPr>
            </w:pPr>
            <w:r>
              <w:rPr>
                <w:rFonts w:hint="eastAsia" w:ascii="宋体" w:hAnsi="宋体"/>
                <w:color w:val="auto"/>
                <w:szCs w:val="21"/>
                <w:highlight w:val="none"/>
              </w:rPr>
              <w:t>负责本项目造价咨询服务的总体统筹、协调工作，对服务质量负责。</w:t>
            </w:r>
          </w:p>
        </w:tc>
        <w:tc>
          <w:tcPr>
            <w:tcW w:w="1920" w:type="dxa"/>
            <w:vAlign w:val="center"/>
          </w:tcPr>
          <w:p w14:paraId="4F163A55">
            <w:pPr>
              <w:spacing w:line="240" w:lineRule="exact"/>
              <w:jc w:val="center"/>
              <w:rPr>
                <w:rFonts w:ascii="宋体" w:hAnsi="宋体"/>
                <w:color w:val="auto"/>
                <w:szCs w:val="21"/>
                <w:highlight w:val="none"/>
              </w:rPr>
            </w:pPr>
            <w:r>
              <w:rPr>
                <w:rFonts w:hint="eastAsia" w:ascii="宋体" w:hAnsi="宋体"/>
                <w:color w:val="auto"/>
                <w:szCs w:val="21"/>
                <w:highlight w:val="none"/>
              </w:rPr>
              <w:t>1名</w:t>
            </w:r>
          </w:p>
          <w:p w14:paraId="52ACBF7C">
            <w:pPr>
              <w:spacing w:line="240" w:lineRule="exact"/>
              <w:jc w:val="center"/>
              <w:rPr>
                <w:rFonts w:ascii="宋体" w:hAnsi="宋体"/>
                <w:color w:val="auto"/>
                <w:szCs w:val="21"/>
                <w:highlight w:val="none"/>
              </w:rPr>
            </w:pPr>
          </w:p>
        </w:tc>
      </w:tr>
      <w:tr w14:paraId="357C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887" w:type="dxa"/>
            <w:vAlign w:val="center"/>
          </w:tcPr>
          <w:p w14:paraId="68C542B8">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760" w:type="dxa"/>
            <w:vAlign w:val="center"/>
          </w:tcPr>
          <w:p w14:paraId="3DC7C68A">
            <w:pPr>
              <w:rPr>
                <w:rFonts w:ascii="宋体" w:hAnsi="宋体"/>
                <w:color w:val="auto"/>
                <w:szCs w:val="21"/>
                <w:highlight w:val="none"/>
              </w:rPr>
            </w:pPr>
            <w:r>
              <w:rPr>
                <w:rFonts w:hint="eastAsia" w:ascii="宋体" w:hAnsi="宋体"/>
                <w:color w:val="auto"/>
                <w:szCs w:val="21"/>
                <w:highlight w:val="none"/>
              </w:rPr>
              <w:t>水利、土建专业负责人</w:t>
            </w:r>
          </w:p>
        </w:tc>
        <w:tc>
          <w:tcPr>
            <w:tcW w:w="3645" w:type="dxa"/>
            <w:vAlign w:val="center"/>
          </w:tcPr>
          <w:p w14:paraId="42B484FE">
            <w:pPr>
              <w:spacing w:line="240" w:lineRule="exact"/>
              <w:rPr>
                <w:rFonts w:ascii="宋体" w:hAnsi="宋体"/>
                <w:color w:val="auto"/>
                <w:szCs w:val="21"/>
                <w:highlight w:val="none"/>
              </w:rPr>
            </w:pPr>
            <w:r>
              <w:rPr>
                <w:rFonts w:hint="eastAsia" w:ascii="宋体" w:hAnsi="宋体"/>
                <w:color w:val="auto"/>
                <w:szCs w:val="21"/>
                <w:highlight w:val="none"/>
              </w:rPr>
              <w:t>负责水利、土建专业造价咨询服务的组织协调工作。</w:t>
            </w:r>
          </w:p>
        </w:tc>
        <w:tc>
          <w:tcPr>
            <w:tcW w:w="1920" w:type="dxa"/>
            <w:vAlign w:val="center"/>
          </w:tcPr>
          <w:p w14:paraId="7C4271D5">
            <w:pPr>
              <w:spacing w:line="240" w:lineRule="exact"/>
              <w:jc w:val="center"/>
              <w:rPr>
                <w:rFonts w:ascii="宋体" w:hAnsi="宋体"/>
                <w:color w:val="auto"/>
                <w:szCs w:val="21"/>
                <w:highlight w:val="none"/>
              </w:rPr>
            </w:pPr>
            <w:r>
              <w:rPr>
                <w:rFonts w:hint="eastAsia" w:ascii="宋体" w:hAnsi="宋体"/>
                <w:color w:val="auto"/>
                <w:szCs w:val="21"/>
                <w:highlight w:val="none"/>
              </w:rPr>
              <w:t>1名</w:t>
            </w:r>
          </w:p>
        </w:tc>
      </w:tr>
      <w:tr w14:paraId="4555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887" w:type="dxa"/>
            <w:vAlign w:val="center"/>
          </w:tcPr>
          <w:p w14:paraId="10AB06DB">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2760" w:type="dxa"/>
            <w:vAlign w:val="center"/>
          </w:tcPr>
          <w:p w14:paraId="2EF0F961">
            <w:pPr>
              <w:widowControl/>
              <w:textAlignment w:val="center"/>
              <w:rPr>
                <w:rFonts w:ascii="宋体" w:hAnsi="宋体"/>
                <w:color w:val="auto"/>
                <w:szCs w:val="21"/>
                <w:highlight w:val="none"/>
              </w:rPr>
            </w:pPr>
            <w:r>
              <w:rPr>
                <w:rFonts w:hint="eastAsia" w:ascii="宋体" w:hAnsi="宋体"/>
                <w:color w:val="auto"/>
                <w:szCs w:val="21"/>
                <w:highlight w:val="none"/>
              </w:rPr>
              <w:t>水利、</w:t>
            </w:r>
            <w:r>
              <w:rPr>
                <w:rFonts w:hint="eastAsia" w:ascii="宋体" w:hAnsi="宋体" w:cs="宋体"/>
                <w:color w:val="auto"/>
                <w:kern w:val="0"/>
                <w:szCs w:val="21"/>
                <w:highlight w:val="none"/>
              </w:rPr>
              <w:t>土建专业造价人员</w:t>
            </w:r>
          </w:p>
        </w:tc>
        <w:tc>
          <w:tcPr>
            <w:tcW w:w="3645" w:type="dxa"/>
            <w:vAlign w:val="center"/>
          </w:tcPr>
          <w:p w14:paraId="76D43BB8">
            <w:pPr>
              <w:widowControl/>
              <w:textAlignment w:val="center"/>
              <w:rPr>
                <w:rFonts w:ascii="宋体" w:hAnsi="宋体"/>
                <w:color w:val="auto"/>
                <w:szCs w:val="21"/>
                <w:highlight w:val="none"/>
              </w:rPr>
            </w:pPr>
            <w:r>
              <w:rPr>
                <w:rFonts w:hint="eastAsia" w:ascii="宋体" w:hAnsi="宋体" w:cs="宋体"/>
                <w:color w:val="auto"/>
                <w:kern w:val="0"/>
                <w:szCs w:val="21"/>
                <w:highlight w:val="none"/>
              </w:rPr>
              <w:t>负责本项目的水利、</w:t>
            </w:r>
            <w:r>
              <w:rPr>
                <w:rFonts w:hint="eastAsia" w:ascii="宋体" w:hAnsi="宋体"/>
                <w:color w:val="auto"/>
                <w:szCs w:val="21"/>
                <w:highlight w:val="none"/>
              </w:rPr>
              <w:t>土建</w:t>
            </w:r>
            <w:r>
              <w:rPr>
                <w:rFonts w:hint="eastAsia" w:ascii="宋体" w:hAnsi="宋体" w:cs="宋体"/>
                <w:color w:val="auto"/>
                <w:kern w:val="0"/>
                <w:szCs w:val="21"/>
                <w:highlight w:val="none"/>
              </w:rPr>
              <w:t>、土石方等专业造价咨询服务工作。</w:t>
            </w:r>
          </w:p>
        </w:tc>
        <w:tc>
          <w:tcPr>
            <w:tcW w:w="1920" w:type="dxa"/>
            <w:vAlign w:val="center"/>
          </w:tcPr>
          <w:p w14:paraId="52DDDC7F">
            <w:pPr>
              <w:widowControl/>
              <w:jc w:val="center"/>
              <w:textAlignment w:val="center"/>
              <w:rPr>
                <w:rFonts w:ascii="宋体" w:hAnsi="宋体"/>
                <w:color w:val="auto"/>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名</w:t>
            </w:r>
          </w:p>
        </w:tc>
      </w:tr>
      <w:tr w14:paraId="090E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887" w:type="dxa"/>
            <w:vAlign w:val="center"/>
          </w:tcPr>
          <w:p w14:paraId="00DCE5A3">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2760" w:type="dxa"/>
            <w:vAlign w:val="center"/>
          </w:tcPr>
          <w:p w14:paraId="4B0EE7FE">
            <w:pPr>
              <w:rPr>
                <w:rFonts w:ascii="宋体" w:hAnsi="宋体"/>
                <w:color w:val="auto"/>
                <w:szCs w:val="21"/>
                <w:highlight w:val="none"/>
              </w:rPr>
            </w:pPr>
            <w:r>
              <w:rPr>
                <w:rFonts w:hint="eastAsia" w:ascii="宋体" w:hAnsi="宋体"/>
                <w:color w:val="auto"/>
                <w:szCs w:val="21"/>
                <w:highlight w:val="none"/>
              </w:rPr>
              <w:t>安装专业负责人</w:t>
            </w:r>
          </w:p>
        </w:tc>
        <w:tc>
          <w:tcPr>
            <w:tcW w:w="3645" w:type="dxa"/>
            <w:vAlign w:val="center"/>
          </w:tcPr>
          <w:p w14:paraId="52AB4A6F">
            <w:pPr>
              <w:spacing w:line="240" w:lineRule="exact"/>
              <w:rPr>
                <w:rFonts w:ascii="宋体" w:hAnsi="宋体"/>
                <w:color w:val="auto"/>
                <w:szCs w:val="21"/>
                <w:highlight w:val="none"/>
              </w:rPr>
            </w:pPr>
            <w:r>
              <w:rPr>
                <w:rFonts w:hint="eastAsia" w:ascii="宋体" w:hAnsi="宋体"/>
                <w:color w:val="auto"/>
                <w:szCs w:val="21"/>
                <w:highlight w:val="none"/>
              </w:rPr>
              <w:t>负责安装专业、电力专业造价咨询服务的组织协调工作。</w:t>
            </w:r>
          </w:p>
        </w:tc>
        <w:tc>
          <w:tcPr>
            <w:tcW w:w="1920" w:type="dxa"/>
            <w:vAlign w:val="center"/>
          </w:tcPr>
          <w:p w14:paraId="5CB5BC33">
            <w:pPr>
              <w:spacing w:line="240" w:lineRule="exact"/>
              <w:jc w:val="center"/>
              <w:rPr>
                <w:rFonts w:ascii="宋体" w:hAnsi="宋体"/>
                <w:color w:val="auto"/>
                <w:szCs w:val="21"/>
                <w:highlight w:val="none"/>
              </w:rPr>
            </w:pPr>
            <w:r>
              <w:rPr>
                <w:rFonts w:hint="eastAsia" w:ascii="宋体" w:hAnsi="宋体"/>
                <w:color w:val="auto"/>
                <w:szCs w:val="21"/>
                <w:highlight w:val="none"/>
              </w:rPr>
              <w:t>1名</w:t>
            </w:r>
          </w:p>
        </w:tc>
      </w:tr>
      <w:tr w14:paraId="38AC4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887" w:type="dxa"/>
            <w:vAlign w:val="center"/>
          </w:tcPr>
          <w:p w14:paraId="618B49ED">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2760" w:type="dxa"/>
            <w:vAlign w:val="center"/>
          </w:tcPr>
          <w:p w14:paraId="7F96F301">
            <w:pPr>
              <w:spacing w:line="360" w:lineRule="auto"/>
              <w:rPr>
                <w:rFonts w:ascii="宋体" w:hAnsi="宋体"/>
                <w:color w:val="auto"/>
                <w:szCs w:val="21"/>
                <w:highlight w:val="none"/>
              </w:rPr>
            </w:pPr>
            <w:r>
              <w:rPr>
                <w:rFonts w:hint="eastAsia" w:ascii="宋体" w:hAnsi="宋体"/>
                <w:color w:val="auto"/>
                <w:szCs w:val="21"/>
                <w:highlight w:val="none"/>
              </w:rPr>
              <w:t>安装专业造价人员</w:t>
            </w:r>
          </w:p>
        </w:tc>
        <w:tc>
          <w:tcPr>
            <w:tcW w:w="3645" w:type="dxa"/>
            <w:vAlign w:val="center"/>
          </w:tcPr>
          <w:p w14:paraId="4CC826F8">
            <w:pPr>
              <w:spacing w:line="240" w:lineRule="exact"/>
              <w:rPr>
                <w:rFonts w:ascii="宋体" w:hAnsi="宋体"/>
                <w:color w:val="auto"/>
                <w:szCs w:val="21"/>
                <w:highlight w:val="none"/>
              </w:rPr>
            </w:pPr>
            <w:r>
              <w:rPr>
                <w:rFonts w:hint="eastAsia" w:ascii="宋体" w:hAnsi="宋体"/>
                <w:color w:val="auto"/>
                <w:szCs w:val="21"/>
                <w:highlight w:val="none"/>
              </w:rPr>
              <w:t>负责本项目的（包含但不限于）照明、给排水、消防、光照明、弱电、变配电、外电等专业造价咨询服务工作。</w:t>
            </w:r>
          </w:p>
        </w:tc>
        <w:tc>
          <w:tcPr>
            <w:tcW w:w="1920" w:type="dxa"/>
            <w:vAlign w:val="center"/>
          </w:tcPr>
          <w:p w14:paraId="7AAC644B">
            <w:pPr>
              <w:spacing w:line="240" w:lineRule="exact"/>
              <w:jc w:val="cente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名</w:t>
            </w:r>
          </w:p>
        </w:tc>
      </w:tr>
      <w:tr w14:paraId="1126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887" w:type="dxa"/>
            <w:vAlign w:val="center"/>
          </w:tcPr>
          <w:p w14:paraId="33E04D9E">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2760" w:type="dxa"/>
            <w:vAlign w:val="center"/>
          </w:tcPr>
          <w:p w14:paraId="18F570E4">
            <w:pPr>
              <w:spacing w:line="360" w:lineRule="auto"/>
              <w:rPr>
                <w:rFonts w:ascii="宋体" w:hAnsi="宋体"/>
                <w:color w:val="auto"/>
                <w:szCs w:val="21"/>
                <w:highlight w:val="none"/>
              </w:rPr>
            </w:pPr>
            <w:r>
              <w:rPr>
                <w:rFonts w:hint="eastAsia" w:ascii="宋体" w:hAnsi="宋体"/>
                <w:color w:val="auto"/>
                <w:szCs w:val="21"/>
                <w:highlight w:val="none"/>
              </w:rPr>
              <w:t>信息联络员</w:t>
            </w:r>
          </w:p>
        </w:tc>
        <w:tc>
          <w:tcPr>
            <w:tcW w:w="3645" w:type="dxa"/>
            <w:vAlign w:val="center"/>
          </w:tcPr>
          <w:p w14:paraId="19060E2D">
            <w:pPr>
              <w:spacing w:line="240" w:lineRule="exact"/>
              <w:jc w:val="center"/>
              <w:rPr>
                <w:rFonts w:ascii="宋体" w:hAnsi="宋体"/>
                <w:color w:val="auto"/>
                <w:szCs w:val="21"/>
                <w:highlight w:val="none"/>
              </w:rPr>
            </w:pPr>
            <w:r>
              <w:rPr>
                <w:rFonts w:hint="eastAsia" w:ascii="宋体" w:hAnsi="宋体"/>
                <w:color w:val="auto"/>
                <w:szCs w:val="21"/>
                <w:highlight w:val="none"/>
              </w:rPr>
              <w:t>项目信息联络</w:t>
            </w:r>
          </w:p>
        </w:tc>
        <w:tc>
          <w:tcPr>
            <w:tcW w:w="1920" w:type="dxa"/>
            <w:vAlign w:val="center"/>
          </w:tcPr>
          <w:p w14:paraId="5137C54A">
            <w:pPr>
              <w:spacing w:line="240" w:lineRule="exact"/>
              <w:jc w:val="center"/>
              <w:rPr>
                <w:rFonts w:ascii="宋体" w:hAnsi="宋体"/>
                <w:color w:val="auto"/>
                <w:szCs w:val="21"/>
                <w:highlight w:val="none"/>
              </w:rPr>
            </w:pPr>
            <w:r>
              <w:rPr>
                <w:rFonts w:hint="eastAsia" w:ascii="宋体" w:hAnsi="宋体"/>
                <w:color w:val="auto"/>
                <w:szCs w:val="21"/>
                <w:highlight w:val="none"/>
              </w:rPr>
              <w:t>1名</w:t>
            </w:r>
          </w:p>
        </w:tc>
      </w:tr>
    </w:tbl>
    <w:p w14:paraId="55A81E2F">
      <w:pPr>
        <w:rPr>
          <w:rFonts w:hint="eastAsia" w:ascii="宋体" w:hAnsi="宋体" w:cs="宋体"/>
          <w:b/>
          <w:bCs/>
          <w:color w:val="auto"/>
          <w:highlight w:val="none"/>
        </w:rPr>
      </w:pPr>
    </w:p>
    <w:p w14:paraId="51AA38FC">
      <w:pPr>
        <w:rPr>
          <w:rFonts w:ascii="宋体" w:hAnsi="宋体" w:cs="宋体"/>
          <w:b/>
          <w:bCs/>
          <w:color w:val="auto"/>
          <w:highlight w:val="none"/>
        </w:rPr>
      </w:pPr>
      <w:r>
        <w:rPr>
          <w:rFonts w:hint="eastAsia" w:ascii="宋体" w:hAnsi="宋体" w:cs="宋体"/>
          <w:b/>
          <w:bCs/>
          <w:color w:val="auto"/>
          <w:highlight w:val="none"/>
        </w:rPr>
        <w:t>六、支付方式</w:t>
      </w:r>
    </w:p>
    <w:p w14:paraId="1DC93B42">
      <w:pPr>
        <w:pStyle w:val="180"/>
        <w:ind w:firstLine="482"/>
        <w:jc w:val="center"/>
        <w:outlineLvl w:val="0"/>
        <w:rPr>
          <w:rFonts w:ascii="宋体" w:hAnsi="宋体" w:cs="宋体"/>
          <w:b/>
          <w:color w:val="auto"/>
          <w:sz w:val="44"/>
          <w:szCs w:val="44"/>
          <w:highlight w:val="none"/>
        </w:rPr>
      </w:pPr>
      <w:bookmarkStart w:id="206" w:name="_Toc24619"/>
      <w:bookmarkStart w:id="207" w:name="_Toc19065"/>
      <w:bookmarkStart w:id="208" w:name="_Toc29376"/>
      <w:r>
        <w:rPr>
          <w:rFonts w:hint="eastAsia" w:ascii="宋体" w:hAnsi="宋体" w:cs="宋体"/>
          <w:color w:val="auto"/>
          <w:highlight w:val="none"/>
        </w:rPr>
        <w:t>具体按合同条款约定。</w:t>
      </w:r>
      <w:bookmarkEnd w:id="204"/>
      <w:bookmarkEnd w:id="205"/>
      <w:bookmarkEnd w:id="206"/>
      <w:bookmarkEnd w:id="207"/>
      <w:r>
        <w:rPr>
          <w:rStyle w:val="70"/>
          <w:rFonts w:hint="eastAsia" w:hAnsi="宋体" w:cs="宋体"/>
          <w:color w:val="auto"/>
          <w:highlight w:val="none"/>
        </w:rPr>
        <w:br w:type="page"/>
      </w:r>
      <w:bookmarkStart w:id="209" w:name="_Toc24660"/>
      <w:bookmarkStart w:id="210" w:name="_Toc56505342"/>
      <w:bookmarkStart w:id="211" w:name="_Toc22451"/>
      <w:r>
        <w:rPr>
          <w:rFonts w:hint="eastAsia" w:ascii="宋体" w:hAnsi="宋体" w:cs="宋体"/>
          <w:b/>
          <w:color w:val="auto"/>
          <w:sz w:val="44"/>
          <w:szCs w:val="44"/>
          <w:highlight w:val="none"/>
        </w:rPr>
        <w:t>第六章 投标文件格式</w:t>
      </w:r>
      <w:bookmarkEnd w:id="194"/>
      <w:bookmarkEnd w:id="195"/>
      <w:bookmarkEnd w:id="196"/>
      <w:bookmarkEnd w:id="197"/>
      <w:bookmarkEnd w:id="198"/>
      <w:bookmarkEnd w:id="208"/>
      <w:bookmarkEnd w:id="209"/>
      <w:bookmarkEnd w:id="210"/>
      <w:bookmarkEnd w:id="211"/>
    </w:p>
    <w:p w14:paraId="488E718F">
      <w:pPr>
        <w:spacing w:line="360" w:lineRule="auto"/>
        <w:rPr>
          <w:rFonts w:ascii="宋体" w:hAnsi="宋体" w:cs="宋体"/>
          <w:color w:val="auto"/>
          <w:highlight w:val="none"/>
        </w:rPr>
      </w:pPr>
    </w:p>
    <w:p w14:paraId="6A106AFD">
      <w:pPr>
        <w:spacing w:line="360" w:lineRule="auto"/>
        <w:rPr>
          <w:rFonts w:ascii="宋体" w:hAnsi="宋体" w:cs="宋体"/>
          <w:color w:val="auto"/>
          <w:highlight w:val="none"/>
        </w:rPr>
      </w:pPr>
    </w:p>
    <w:p w14:paraId="43FB5D4C">
      <w:pPr>
        <w:spacing w:line="360" w:lineRule="auto"/>
        <w:jc w:val="center"/>
        <w:rPr>
          <w:rFonts w:ascii="宋体" w:hAnsi="宋体" w:cs="宋体"/>
          <w:color w:val="auto"/>
          <w:sz w:val="28"/>
          <w:szCs w:val="28"/>
          <w:highlight w:val="none"/>
        </w:rPr>
      </w:pPr>
      <w:r>
        <w:rPr>
          <w:rFonts w:hint="eastAsia" w:ascii="宋体" w:hAnsi="宋体" w:cs="宋体"/>
          <w:color w:val="auto"/>
          <w:kern w:val="2"/>
          <w:sz w:val="28"/>
          <w:szCs w:val="28"/>
          <w:highlight w:val="none"/>
          <w:u w:val="single"/>
        </w:rPr>
        <w:t>（项目名称）</w:t>
      </w:r>
    </w:p>
    <w:p w14:paraId="2158F02C">
      <w:pPr>
        <w:spacing w:line="360" w:lineRule="auto"/>
        <w:rPr>
          <w:rFonts w:ascii="宋体" w:hAnsi="宋体" w:cs="宋体"/>
          <w:color w:val="auto"/>
          <w:sz w:val="20"/>
          <w:highlight w:val="none"/>
        </w:rPr>
      </w:pPr>
    </w:p>
    <w:p w14:paraId="37C68530">
      <w:pPr>
        <w:spacing w:line="360" w:lineRule="auto"/>
        <w:rPr>
          <w:rFonts w:ascii="宋体" w:hAnsi="宋体" w:cs="宋体"/>
          <w:color w:val="auto"/>
          <w:sz w:val="20"/>
          <w:highlight w:val="none"/>
        </w:rPr>
      </w:pPr>
    </w:p>
    <w:p w14:paraId="665255E0">
      <w:pPr>
        <w:spacing w:line="360" w:lineRule="auto"/>
        <w:rPr>
          <w:rFonts w:ascii="宋体" w:hAnsi="宋体" w:cs="宋体"/>
          <w:color w:val="auto"/>
          <w:sz w:val="20"/>
          <w:highlight w:val="none"/>
        </w:rPr>
      </w:pPr>
    </w:p>
    <w:p w14:paraId="11C3F1E7">
      <w:pPr>
        <w:spacing w:line="360" w:lineRule="auto"/>
        <w:rPr>
          <w:rFonts w:ascii="宋体" w:hAnsi="宋体" w:cs="宋体"/>
          <w:color w:val="auto"/>
          <w:sz w:val="20"/>
          <w:highlight w:val="none"/>
        </w:rPr>
      </w:pPr>
    </w:p>
    <w:p w14:paraId="0BC02748">
      <w:pPr>
        <w:spacing w:line="360" w:lineRule="auto"/>
        <w:rPr>
          <w:rFonts w:ascii="宋体" w:hAnsi="宋体" w:cs="宋体"/>
          <w:color w:val="auto"/>
          <w:sz w:val="20"/>
          <w:highlight w:val="none"/>
        </w:rPr>
      </w:pPr>
    </w:p>
    <w:p w14:paraId="00D48437">
      <w:pPr>
        <w:spacing w:line="360" w:lineRule="auto"/>
        <w:rPr>
          <w:rFonts w:ascii="宋体" w:hAnsi="宋体" w:cs="宋体"/>
          <w:color w:val="auto"/>
          <w:sz w:val="20"/>
          <w:highlight w:val="none"/>
        </w:rPr>
      </w:pPr>
    </w:p>
    <w:p w14:paraId="4FDD194E">
      <w:pPr>
        <w:spacing w:line="360" w:lineRule="auto"/>
        <w:rPr>
          <w:rFonts w:ascii="宋体" w:hAnsi="宋体" w:cs="宋体"/>
          <w:color w:val="auto"/>
          <w:sz w:val="20"/>
          <w:highlight w:val="none"/>
        </w:rPr>
      </w:pPr>
    </w:p>
    <w:p w14:paraId="32F29CFD">
      <w:pPr>
        <w:spacing w:line="360" w:lineRule="auto"/>
        <w:rPr>
          <w:rFonts w:ascii="宋体" w:hAnsi="宋体" w:cs="宋体"/>
          <w:color w:val="auto"/>
          <w:sz w:val="20"/>
          <w:highlight w:val="none"/>
        </w:rPr>
      </w:pPr>
    </w:p>
    <w:p w14:paraId="13137F56">
      <w:pPr>
        <w:spacing w:line="360" w:lineRule="auto"/>
        <w:rPr>
          <w:rFonts w:ascii="宋体" w:hAnsi="宋体" w:cs="宋体"/>
          <w:color w:val="auto"/>
          <w:sz w:val="20"/>
          <w:highlight w:val="none"/>
        </w:rPr>
      </w:pPr>
    </w:p>
    <w:p w14:paraId="7322983B">
      <w:pPr>
        <w:spacing w:line="360" w:lineRule="auto"/>
        <w:jc w:val="center"/>
        <w:rPr>
          <w:rFonts w:ascii="宋体" w:hAnsi="宋体" w:cs="宋体"/>
          <w:color w:val="auto"/>
          <w:sz w:val="44"/>
          <w:highlight w:val="none"/>
        </w:rPr>
      </w:pPr>
      <w:r>
        <w:rPr>
          <w:rFonts w:hint="eastAsia" w:ascii="宋体" w:hAnsi="宋体" w:cs="宋体"/>
          <w:color w:val="auto"/>
          <w:sz w:val="44"/>
          <w:highlight w:val="none"/>
        </w:rPr>
        <w:t>投 标 文 件</w:t>
      </w:r>
    </w:p>
    <w:p w14:paraId="2C03060A">
      <w:pPr>
        <w:spacing w:line="360" w:lineRule="auto"/>
        <w:rPr>
          <w:rFonts w:ascii="宋体" w:hAnsi="宋体" w:cs="宋体"/>
          <w:color w:val="auto"/>
          <w:sz w:val="28"/>
          <w:highlight w:val="none"/>
        </w:rPr>
      </w:pPr>
    </w:p>
    <w:p w14:paraId="27C7C532">
      <w:pPr>
        <w:spacing w:line="360" w:lineRule="auto"/>
        <w:rPr>
          <w:rFonts w:ascii="宋体" w:hAnsi="宋体" w:cs="宋体"/>
          <w:color w:val="auto"/>
          <w:sz w:val="28"/>
          <w:highlight w:val="none"/>
        </w:rPr>
      </w:pPr>
    </w:p>
    <w:p w14:paraId="1539A83D">
      <w:pPr>
        <w:spacing w:line="360" w:lineRule="auto"/>
        <w:rPr>
          <w:rFonts w:ascii="宋体" w:hAnsi="宋体" w:cs="宋体"/>
          <w:color w:val="auto"/>
          <w:sz w:val="28"/>
          <w:highlight w:val="none"/>
        </w:rPr>
      </w:pPr>
    </w:p>
    <w:p w14:paraId="385F0387">
      <w:pPr>
        <w:spacing w:line="360" w:lineRule="auto"/>
        <w:rPr>
          <w:rFonts w:ascii="宋体" w:hAnsi="宋体" w:cs="宋体"/>
          <w:color w:val="auto"/>
          <w:sz w:val="28"/>
          <w:highlight w:val="none"/>
        </w:rPr>
      </w:pPr>
    </w:p>
    <w:p w14:paraId="2FDD0D2F">
      <w:pPr>
        <w:spacing w:line="360" w:lineRule="auto"/>
        <w:rPr>
          <w:rFonts w:ascii="宋体" w:hAnsi="宋体" w:cs="宋体"/>
          <w:color w:val="auto"/>
          <w:sz w:val="28"/>
          <w:highlight w:val="none"/>
        </w:rPr>
      </w:pPr>
    </w:p>
    <w:p w14:paraId="0A817690">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投标人：（盖单位章）</w:t>
      </w:r>
    </w:p>
    <w:p w14:paraId="57B7658B">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法定代表人或其委托代理人：（签字或盖章）</w:t>
      </w:r>
    </w:p>
    <w:p w14:paraId="30CF5F18">
      <w:pPr>
        <w:spacing w:line="360" w:lineRule="auto"/>
        <w:jc w:val="center"/>
        <w:rPr>
          <w:rFonts w:ascii="宋体" w:hAnsi="宋体" w:cs="宋体"/>
          <w:color w:val="auto"/>
          <w:sz w:val="28"/>
          <w:highlight w:val="none"/>
        </w:rPr>
      </w:pPr>
    </w:p>
    <w:p w14:paraId="13AD95A6">
      <w:pPr>
        <w:spacing w:line="360" w:lineRule="auto"/>
        <w:jc w:val="center"/>
        <w:rPr>
          <w:rFonts w:ascii="宋体" w:hAnsi="宋体" w:cs="宋体"/>
          <w:color w:val="auto"/>
          <w:highlight w:val="none"/>
        </w:rPr>
      </w:pPr>
      <w:r>
        <w:rPr>
          <w:rFonts w:hint="eastAsia" w:ascii="宋体" w:hAnsi="宋体" w:cs="宋体"/>
          <w:color w:val="auto"/>
          <w:sz w:val="28"/>
          <w:highlight w:val="none"/>
        </w:rPr>
        <w:t>年</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rPr>
        <w:t>月</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rPr>
        <w:t>日</w:t>
      </w:r>
    </w:p>
    <w:p w14:paraId="65E4F2BE">
      <w:pPr>
        <w:spacing w:line="360" w:lineRule="auto"/>
        <w:jc w:val="center"/>
        <w:rPr>
          <w:rFonts w:ascii="宋体" w:hAnsi="宋体" w:cs="宋体"/>
          <w:color w:val="auto"/>
          <w:highlight w:val="none"/>
        </w:rPr>
        <w:sectPr>
          <w:headerReference r:id="rId11" w:type="default"/>
          <w:footerReference r:id="rId12" w:type="default"/>
          <w:pgSz w:w="11905" w:h="16838"/>
          <w:pgMar w:top="1440" w:right="1440" w:bottom="1440" w:left="1440" w:header="850" w:footer="794" w:gutter="0"/>
          <w:cols w:space="720" w:num="1"/>
          <w:docGrid w:type="lines" w:linePitch="333" w:charSpace="0"/>
        </w:sectPr>
      </w:pPr>
    </w:p>
    <w:p w14:paraId="1E02745D">
      <w:pPr>
        <w:pStyle w:val="5"/>
        <w:keepNext w:val="0"/>
        <w:keepLines w:val="0"/>
        <w:spacing w:line="360" w:lineRule="auto"/>
        <w:jc w:val="center"/>
        <w:rPr>
          <w:rFonts w:ascii="宋体" w:hAnsi="宋体" w:eastAsia="宋体" w:cs="宋体"/>
          <w:color w:val="auto"/>
          <w:highlight w:val="none"/>
        </w:rPr>
      </w:pPr>
      <w:bookmarkStart w:id="212" w:name="_Toc23819"/>
      <w:bookmarkStart w:id="213" w:name="_Toc29609"/>
      <w:bookmarkStart w:id="214" w:name="_Toc7880"/>
      <w:r>
        <w:rPr>
          <w:rFonts w:hint="eastAsia" w:ascii="宋体" w:hAnsi="宋体" w:eastAsia="宋体" w:cs="宋体"/>
          <w:color w:val="auto"/>
          <w:highlight w:val="none"/>
        </w:rPr>
        <w:t>目 录</w:t>
      </w:r>
      <w:bookmarkEnd w:id="212"/>
      <w:bookmarkEnd w:id="213"/>
      <w:bookmarkEnd w:id="214"/>
    </w:p>
    <w:p w14:paraId="4C45B046">
      <w:pPr>
        <w:spacing w:line="360" w:lineRule="auto"/>
        <w:rPr>
          <w:rFonts w:ascii="宋体" w:hAnsi="宋体" w:cs="宋体"/>
          <w:b/>
          <w:color w:val="auto"/>
          <w:highlight w:val="none"/>
        </w:rPr>
      </w:pPr>
    </w:p>
    <w:p w14:paraId="3C445373">
      <w:pPr>
        <w:spacing w:line="360" w:lineRule="auto"/>
        <w:rPr>
          <w:rFonts w:ascii="宋体" w:hAnsi="宋体" w:cs="宋体"/>
          <w:color w:val="auto"/>
          <w:szCs w:val="21"/>
          <w:highlight w:val="none"/>
        </w:rPr>
      </w:pPr>
      <w:r>
        <w:rPr>
          <w:rFonts w:hint="eastAsia" w:ascii="宋体" w:hAnsi="宋体" w:cs="宋体"/>
          <w:color w:val="auto"/>
          <w:szCs w:val="21"/>
          <w:highlight w:val="none"/>
        </w:rPr>
        <w:t>一、投标函及投标函附录</w:t>
      </w:r>
    </w:p>
    <w:p w14:paraId="0D7C7214">
      <w:pPr>
        <w:spacing w:line="360" w:lineRule="auto"/>
        <w:rPr>
          <w:rFonts w:ascii="宋体" w:hAnsi="宋体" w:cs="宋体"/>
          <w:color w:val="auto"/>
          <w:szCs w:val="21"/>
          <w:highlight w:val="none"/>
        </w:rPr>
      </w:pPr>
      <w:r>
        <w:rPr>
          <w:rFonts w:hint="eastAsia" w:ascii="宋体" w:hAnsi="宋体" w:cs="宋体"/>
          <w:color w:val="auto"/>
          <w:szCs w:val="21"/>
          <w:highlight w:val="none"/>
        </w:rPr>
        <w:t>二、投标报价书</w:t>
      </w:r>
    </w:p>
    <w:p w14:paraId="701F9181">
      <w:pPr>
        <w:spacing w:line="360" w:lineRule="auto"/>
        <w:rPr>
          <w:rFonts w:ascii="宋体" w:hAnsi="宋体" w:cs="宋体"/>
          <w:color w:val="auto"/>
          <w:szCs w:val="21"/>
          <w:highlight w:val="none"/>
        </w:rPr>
      </w:pPr>
      <w:r>
        <w:rPr>
          <w:rFonts w:hint="eastAsia" w:ascii="宋体" w:hAnsi="宋体" w:cs="宋体"/>
          <w:color w:val="auto"/>
          <w:szCs w:val="21"/>
          <w:highlight w:val="none"/>
        </w:rPr>
        <w:t>三、法定代表人身份证明及授权委托书</w:t>
      </w:r>
    </w:p>
    <w:p w14:paraId="38C0C564">
      <w:pPr>
        <w:spacing w:line="360" w:lineRule="auto"/>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strike/>
          <w:dstrike w:val="0"/>
          <w:color w:val="auto"/>
          <w:szCs w:val="21"/>
          <w:highlight w:val="none"/>
        </w:rPr>
        <w:t>投标保证金</w:t>
      </w:r>
      <w:r>
        <w:rPr>
          <w:rFonts w:hint="eastAsia" w:ascii="宋体" w:hAnsi="宋体" w:cs="宋体"/>
          <w:color w:val="auto"/>
          <w:szCs w:val="21"/>
          <w:highlight w:val="none"/>
        </w:rPr>
        <w:t xml:space="preserve"> </w:t>
      </w:r>
    </w:p>
    <w:p w14:paraId="31205995">
      <w:pPr>
        <w:spacing w:line="360" w:lineRule="auto"/>
        <w:rPr>
          <w:rFonts w:ascii="宋体" w:hAnsi="宋体" w:cs="宋体"/>
          <w:color w:val="auto"/>
          <w:szCs w:val="21"/>
          <w:highlight w:val="none"/>
        </w:rPr>
      </w:pPr>
      <w:r>
        <w:rPr>
          <w:rFonts w:hint="eastAsia" w:ascii="宋体" w:hAnsi="宋体" w:cs="宋体"/>
          <w:color w:val="auto"/>
          <w:szCs w:val="21"/>
          <w:highlight w:val="none"/>
        </w:rPr>
        <w:t>五、资格审查资料</w:t>
      </w:r>
    </w:p>
    <w:p w14:paraId="032D0DD5">
      <w:pPr>
        <w:spacing w:line="360" w:lineRule="auto"/>
        <w:rPr>
          <w:rFonts w:ascii="宋体" w:hAnsi="宋体" w:cs="宋体"/>
          <w:color w:val="auto"/>
          <w:szCs w:val="21"/>
          <w:highlight w:val="none"/>
        </w:rPr>
      </w:pPr>
      <w:r>
        <w:rPr>
          <w:rFonts w:hint="eastAsia" w:ascii="宋体" w:hAnsi="宋体" w:cs="宋体"/>
          <w:color w:val="auto"/>
          <w:szCs w:val="21"/>
          <w:highlight w:val="none"/>
        </w:rPr>
        <w:t>六、近年完成的类似项目情况表</w:t>
      </w:r>
    </w:p>
    <w:p w14:paraId="76B81C17">
      <w:pPr>
        <w:spacing w:line="360" w:lineRule="auto"/>
        <w:rPr>
          <w:rFonts w:ascii="宋体" w:hAnsi="宋体" w:cs="宋体"/>
          <w:color w:val="auto"/>
          <w:szCs w:val="21"/>
          <w:highlight w:val="none"/>
        </w:rPr>
      </w:pPr>
      <w:r>
        <w:rPr>
          <w:rFonts w:hint="eastAsia" w:ascii="宋体" w:hAnsi="宋体" w:cs="宋体"/>
          <w:color w:val="auto"/>
          <w:szCs w:val="21"/>
          <w:highlight w:val="none"/>
        </w:rPr>
        <w:t>七、拟投入本项目造价人员一览表</w:t>
      </w:r>
    </w:p>
    <w:p w14:paraId="62582645">
      <w:pPr>
        <w:spacing w:line="360" w:lineRule="auto"/>
        <w:rPr>
          <w:rFonts w:ascii="宋体" w:hAnsi="宋体" w:cs="宋体"/>
          <w:color w:val="auto"/>
          <w:szCs w:val="21"/>
          <w:highlight w:val="none"/>
        </w:rPr>
      </w:pPr>
      <w:r>
        <w:rPr>
          <w:rFonts w:hint="eastAsia" w:ascii="宋体" w:hAnsi="宋体" w:cs="宋体"/>
          <w:color w:val="auto"/>
          <w:szCs w:val="21"/>
          <w:highlight w:val="none"/>
        </w:rPr>
        <w:t>八、项目负责人简历表</w:t>
      </w:r>
    </w:p>
    <w:p w14:paraId="52211D05">
      <w:pPr>
        <w:spacing w:line="360" w:lineRule="auto"/>
        <w:rPr>
          <w:rFonts w:ascii="宋体" w:hAnsi="宋体" w:cs="宋体"/>
          <w:color w:val="auto"/>
          <w:szCs w:val="21"/>
          <w:highlight w:val="none"/>
        </w:rPr>
      </w:pPr>
      <w:r>
        <w:rPr>
          <w:rFonts w:hint="eastAsia" w:ascii="宋体" w:hAnsi="宋体" w:cs="宋体"/>
          <w:color w:val="auto"/>
          <w:szCs w:val="21"/>
          <w:highlight w:val="none"/>
        </w:rPr>
        <w:t>九、企业信誉及资信情况部分资料</w:t>
      </w:r>
    </w:p>
    <w:p w14:paraId="134E8E19">
      <w:pPr>
        <w:spacing w:line="360" w:lineRule="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eastAsia="宋体" w:cs="宋体"/>
          <w:color w:val="auto"/>
          <w:sz w:val="21"/>
          <w:szCs w:val="21"/>
          <w:highlight w:val="none"/>
        </w:rPr>
        <w:t>造价咨询服务方案</w:t>
      </w:r>
    </w:p>
    <w:p w14:paraId="32F9B176">
      <w:pPr>
        <w:spacing w:line="360" w:lineRule="auto"/>
        <w:rPr>
          <w:rFonts w:ascii="宋体" w:hAnsi="宋体" w:cs="宋体"/>
          <w:color w:val="auto"/>
          <w:szCs w:val="21"/>
          <w:highlight w:val="none"/>
        </w:rPr>
      </w:pPr>
      <w:bookmarkStart w:id="215" w:name="_Toc7039"/>
      <w:bookmarkStart w:id="216" w:name="_Toc352691655"/>
      <w:bookmarkStart w:id="217" w:name="_Toc369531691"/>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、其他资料</w:t>
      </w:r>
    </w:p>
    <w:p w14:paraId="02F6750F">
      <w:pPr>
        <w:spacing w:line="360" w:lineRule="auto"/>
        <w:rPr>
          <w:rFonts w:ascii="宋体" w:hAnsi="宋体" w:cs="宋体"/>
          <w:color w:val="auto"/>
          <w:szCs w:val="21"/>
          <w:highlight w:val="none"/>
        </w:rPr>
      </w:pPr>
    </w:p>
    <w:p w14:paraId="04C7B130">
      <w:pPr>
        <w:pStyle w:val="167"/>
        <w:rPr>
          <w:rFonts w:ascii="宋体" w:hAnsi="宋体" w:eastAsia="宋体" w:cs="宋体"/>
          <w:color w:val="auto"/>
          <w:sz w:val="21"/>
          <w:szCs w:val="21"/>
          <w:highlight w:val="none"/>
        </w:rPr>
      </w:pPr>
    </w:p>
    <w:p w14:paraId="0FA0A3DD">
      <w:pPr>
        <w:spacing w:line="360" w:lineRule="auto"/>
        <w:rPr>
          <w:rFonts w:ascii="宋体" w:hAnsi="宋体" w:cs="宋体"/>
          <w:color w:val="auto"/>
          <w:szCs w:val="21"/>
          <w:highlight w:val="none"/>
        </w:rPr>
      </w:pPr>
    </w:p>
    <w:p w14:paraId="1C9FFB93">
      <w:pPr>
        <w:spacing w:line="360" w:lineRule="auto"/>
        <w:rPr>
          <w:rFonts w:ascii="宋体" w:hAnsi="宋体" w:cs="宋体"/>
          <w:color w:val="auto"/>
          <w:szCs w:val="21"/>
          <w:highlight w:val="none"/>
        </w:rPr>
      </w:pPr>
      <w:r>
        <w:rPr>
          <w:rFonts w:hint="eastAsia" w:ascii="宋体" w:hAnsi="宋体" w:cs="宋体"/>
          <w:color w:val="auto"/>
          <w:szCs w:val="21"/>
          <w:highlight w:val="none"/>
        </w:rPr>
        <w:t>注：投标人注意，请按照如下补充格式（投标人可扩展）或自行编制目录，提供评审资料索引表。投标人如果不提供此格式或目录，不作为否决条件，但有可能影响评委查阅相关资料。（投标文件所在页码可以用单页或多个区间表示）</w:t>
      </w:r>
    </w:p>
    <w:bookmarkEnd w:id="215"/>
    <w:bookmarkEnd w:id="216"/>
    <w:bookmarkEnd w:id="217"/>
    <w:p w14:paraId="5BB28166">
      <w:pPr>
        <w:pStyle w:val="5"/>
        <w:keepNext w:val="0"/>
        <w:keepLines w:val="0"/>
        <w:spacing w:line="360" w:lineRule="auto"/>
        <w:jc w:val="center"/>
        <w:rPr>
          <w:rFonts w:ascii="宋体" w:hAnsi="宋体" w:eastAsia="宋体" w:cs="宋体"/>
          <w:color w:val="auto"/>
          <w:sz w:val="24"/>
          <w:szCs w:val="24"/>
          <w:highlight w:val="none"/>
        </w:rPr>
        <w:sectPr>
          <w:pgSz w:w="11905" w:h="16838"/>
          <w:pgMar w:top="1440" w:right="1440" w:bottom="1440" w:left="1440" w:header="850" w:footer="794" w:gutter="0"/>
          <w:cols w:space="720" w:num="1"/>
          <w:docGrid w:type="lines" w:linePitch="333" w:charSpace="0"/>
        </w:sectPr>
      </w:pPr>
    </w:p>
    <w:p w14:paraId="4F78C0C3">
      <w:pPr>
        <w:pStyle w:val="5"/>
        <w:keepNext w:val="0"/>
        <w:keepLines w:val="0"/>
        <w:spacing w:line="360" w:lineRule="auto"/>
        <w:jc w:val="center"/>
        <w:rPr>
          <w:rFonts w:ascii="宋体" w:hAnsi="宋体" w:eastAsia="宋体" w:cs="宋体"/>
          <w:color w:val="auto"/>
          <w:highlight w:val="none"/>
        </w:rPr>
      </w:pPr>
      <w:bookmarkStart w:id="218" w:name="_Toc9856"/>
      <w:bookmarkStart w:id="219" w:name="_Toc3829"/>
      <w:bookmarkStart w:id="220" w:name="_Toc18404"/>
      <w:r>
        <w:rPr>
          <w:rFonts w:hint="eastAsia" w:ascii="宋体" w:hAnsi="宋体" w:eastAsia="宋体" w:cs="宋体"/>
          <w:color w:val="auto"/>
          <w:highlight w:val="none"/>
        </w:rPr>
        <w:t>一、投标</w:t>
      </w:r>
      <w:bookmarkStart w:id="221" w:name="_Toc352691656"/>
      <w:bookmarkStart w:id="222" w:name="_Toc369531692"/>
      <w:bookmarkStart w:id="223" w:name="_Toc6931"/>
      <w:r>
        <w:rPr>
          <w:rFonts w:hint="eastAsia" w:ascii="宋体" w:hAnsi="宋体" w:eastAsia="宋体" w:cs="宋体"/>
          <w:color w:val="auto"/>
          <w:highlight w:val="none"/>
        </w:rPr>
        <w:t>函</w:t>
      </w:r>
      <w:bookmarkEnd w:id="218"/>
      <w:bookmarkEnd w:id="219"/>
      <w:bookmarkEnd w:id="220"/>
      <w:r>
        <w:rPr>
          <w:rFonts w:hint="eastAsia" w:ascii="宋体" w:hAnsi="宋体" w:eastAsia="宋体" w:cs="宋体"/>
          <w:color w:val="auto"/>
          <w:highlight w:val="none"/>
        </w:rPr>
        <w:t>及投标函附录</w:t>
      </w:r>
    </w:p>
    <w:bookmarkEnd w:id="181"/>
    <w:bookmarkEnd w:id="182"/>
    <w:bookmarkEnd w:id="183"/>
    <w:bookmarkEnd w:id="184"/>
    <w:bookmarkEnd w:id="185"/>
    <w:bookmarkEnd w:id="186"/>
    <w:bookmarkEnd w:id="187"/>
    <w:bookmarkEnd w:id="188"/>
    <w:bookmarkEnd w:id="189"/>
    <w:bookmarkEnd w:id="221"/>
    <w:bookmarkEnd w:id="222"/>
    <w:bookmarkEnd w:id="223"/>
    <w:p w14:paraId="56CED2BF">
      <w:pPr>
        <w:spacing w:line="360" w:lineRule="auto"/>
        <w:ind w:left="237" w:right="-20"/>
        <w:jc w:val="center"/>
        <w:rPr>
          <w:rFonts w:ascii="宋体" w:hAnsi="宋体" w:cs="宋体"/>
          <w:b/>
          <w:color w:val="auto"/>
          <w:sz w:val="32"/>
          <w:szCs w:val="32"/>
          <w:highlight w:val="none"/>
        </w:rPr>
      </w:pPr>
      <w:r>
        <w:rPr>
          <w:rFonts w:hint="eastAsia" w:ascii="宋体" w:hAnsi="宋体" w:cs="宋体"/>
          <w:b/>
          <w:color w:val="auto"/>
          <w:sz w:val="32"/>
          <w:szCs w:val="32"/>
          <w:highlight w:val="none"/>
        </w:rPr>
        <w:t>（一）投标函</w:t>
      </w:r>
    </w:p>
    <w:p w14:paraId="38E62DC1">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kern w:val="0"/>
          <w:szCs w:val="21"/>
          <w:highlight w:val="none"/>
          <w:u w:val="single"/>
          <w:lang w:eastAsia="zh-CN"/>
        </w:rPr>
        <w:t>广州市增城区石滩镇农业农村技术服务中心</w:t>
      </w:r>
      <w:r>
        <w:rPr>
          <w:rFonts w:hint="eastAsia" w:ascii="宋体" w:hAnsi="宋体" w:cs="宋体"/>
          <w:color w:val="auto"/>
          <w:szCs w:val="21"/>
          <w:highlight w:val="none"/>
        </w:rPr>
        <w:t>：</w:t>
      </w:r>
    </w:p>
    <w:p w14:paraId="41DBBF5F">
      <w:pPr>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1．我方已仔细研究了</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招标项目招标文件的全部内容，愿意以投标总报价人民币（大写） （¥元）,</w:t>
      </w:r>
      <w:r>
        <w:rPr>
          <w:rFonts w:hint="eastAsia" w:ascii="宋体" w:hAnsi="宋体" w:cs="宋体"/>
          <w:bCs/>
          <w:color w:val="auto"/>
          <w:szCs w:val="21"/>
          <w:highlight w:val="none"/>
        </w:rPr>
        <w:t>投标下浮率</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（以上报价包括咨询服务过程中的所有费用）。</w:t>
      </w:r>
      <w:r>
        <w:rPr>
          <w:rFonts w:hint="eastAsia" w:ascii="宋体" w:hAnsi="宋体" w:cs="宋体"/>
          <w:color w:val="auto"/>
          <w:kern w:val="0"/>
          <w:szCs w:val="21"/>
          <w:highlight w:val="none"/>
        </w:rPr>
        <w:t>造价咨询服务期：</w:t>
      </w:r>
      <w:r>
        <w:rPr>
          <w:rFonts w:hint="eastAsia" w:ascii="宋体" w:hAnsi="宋体" w:cs="宋体"/>
          <w:color w:val="auto"/>
          <w:kern w:val="0"/>
          <w:szCs w:val="21"/>
          <w:highlight w:val="none"/>
          <w:u w:val="single"/>
        </w:rPr>
        <w:t>按招标文件要求</w:t>
      </w:r>
      <w:r>
        <w:rPr>
          <w:rFonts w:hint="eastAsia" w:ascii="宋体" w:hAnsi="宋体" w:cs="宋体"/>
          <w:color w:val="auto"/>
          <w:kern w:val="0"/>
          <w:szCs w:val="21"/>
          <w:highlight w:val="none"/>
        </w:rPr>
        <w:t>。按合同约定完成造价咨询服务工作。</w:t>
      </w:r>
    </w:p>
    <w:p w14:paraId="32276449">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2．我方承诺在招标文件规定的投标有效期内不撤销投标文件。</w:t>
      </w:r>
    </w:p>
    <w:p w14:paraId="1C657CE6">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3．如我方中标，我方承诺：</w:t>
      </w:r>
    </w:p>
    <w:p w14:paraId="55CC82BF">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（1）在收到中标通知书后，在中标通知书规定的期限内与你方签订合同；</w:t>
      </w:r>
    </w:p>
    <w:p w14:paraId="7B289B76">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（2）在签订合同时不向你方提出附加条件；</w:t>
      </w:r>
    </w:p>
    <w:p w14:paraId="4CFFE995">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（3）在合同约定的期限内完成合同规定的全部义务；</w:t>
      </w:r>
    </w:p>
    <w:p w14:paraId="5B328092">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（4）在未正式签订合同前，本招标项目的招标文件、中标通知书和本投标文件将构成约束我们双方的法律文书；</w:t>
      </w:r>
    </w:p>
    <w:p w14:paraId="726AC4CA">
      <w:pPr>
        <w:pStyle w:val="2"/>
        <w:spacing w:line="360" w:lineRule="auto"/>
        <w:ind w:left="0" w:leftChars="0"/>
        <w:rPr>
          <w:rFonts w:ascii="宋体" w:hAnsi="宋体" w:cs="宋体"/>
          <w:color w:val="auto"/>
          <w:kern w:val="0"/>
          <w:szCs w:val="21"/>
          <w:highlight w:val="none"/>
        </w:rPr>
      </w:pPr>
      <w:r>
        <w:rPr>
          <w:rFonts w:hint="eastAsia" w:ascii="宋体" w:hAnsi="宋体" w:cs="宋体"/>
          <w:color w:val="auto"/>
          <w:kern w:val="0"/>
          <w:szCs w:val="21"/>
          <w:highlight w:val="none"/>
        </w:rPr>
        <w:t>（5）我方理解，不论结果如何，贵司不承担我方的任何投标费用；</w:t>
      </w:r>
    </w:p>
    <w:p w14:paraId="4972FA1B">
      <w:pPr>
        <w:pStyle w:val="2"/>
        <w:spacing w:after="0" w:line="360" w:lineRule="auto"/>
        <w:ind w:left="0" w:leftChars="0"/>
        <w:rPr>
          <w:rFonts w:ascii="宋体" w:hAnsi="宋体" w:cs="宋体"/>
          <w:color w:val="auto"/>
          <w:kern w:val="0"/>
          <w:szCs w:val="21"/>
          <w:highlight w:val="none"/>
        </w:rPr>
      </w:pPr>
      <w:r>
        <w:rPr>
          <w:rFonts w:hint="eastAsia" w:ascii="宋体" w:hAnsi="宋体" w:cs="宋体"/>
          <w:color w:val="auto"/>
          <w:kern w:val="0"/>
          <w:szCs w:val="21"/>
          <w:highlight w:val="none"/>
        </w:rPr>
        <w:t>（6）如果我方在投标有效期内撤回投标文件，或收到中标通知书后未能按招标文件规定的期限签署或拒绝签署合同，或未能或拒绝提交履约担保，贵中心有权视为我方自动放弃中标资格</w:t>
      </w:r>
      <w:r>
        <w:rPr>
          <w:rFonts w:hint="eastAsia" w:ascii="宋体" w:hAnsi="宋体" w:cs="宋体"/>
          <w:strike/>
          <w:dstrike w:val="0"/>
          <w:color w:val="auto"/>
          <w:kern w:val="0"/>
          <w:szCs w:val="21"/>
          <w:highlight w:val="none"/>
        </w:rPr>
        <w:t>并没收我方提交的投标保证金。</w:t>
      </w:r>
    </w:p>
    <w:p w14:paraId="07EE18E3">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4．我方在此声明，所递交的投标文件及有关资料内容完整、真实和准确，且不存在第二章“投标人须知”第 1.4.3 项规定的任何一种情形。</w:t>
      </w:r>
    </w:p>
    <w:p w14:paraId="2DE6A0D0">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5.（其他补充说明）</w:t>
      </w:r>
    </w:p>
    <w:p w14:paraId="3AA89197">
      <w:pPr>
        <w:autoSpaceDE w:val="0"/>
        <w:autoSpaceDN w:val="0"/>
        <w:adjustRightInd w:val="0"/>
        <w:spacing w:line="360" w:lineRule="auto"/>
        <w:ind w:firstLine="2100" w:firstLineChars="1000"/>
        <w:rPr>
          <w:rFonts w:ascii="宋体" w:hAnsi="宋体" w:cs="宋体"/>
          <w:color w:val="auto"/>
          <w:kern w:val="0"/>
          <w:szCs w:val="21"/>
          <w:highlight w:val="none"/>
        </w:rPr>
      </w:pPr>
    </w:p>
    <w:p w14:paraId="4BAFBDC7">
      <w:pPr>
        <w:tabs>
          <w:tab w:val="left" w:pos="6660"/>
        </w:tabs>
        <w:autoSpaceDE w:val="0"/>
        <w:autoSpaceDN w:val="0"/>
        <w:adjustRightInd w:val="0"/>
        <w:spacing w:line="360" w:lineRule="auto"/>
        <w:ind w:firstLine="2205" w:firstLineChars="1050"/>
        <w:jc w:val="left"/>
        <w:rPr>
          <w:rFonts w:ascii="宋体" w:hAnsi="宋体" w:cs="宋体"/>
          <w:color w:val="auto"/>
          <w:kern w:val="0"/>
          <w:szCs w:val="21"/>
          <w:highlight w:val="none"/>
        </w:rPr>
      </w:pPr>
      <w:r>
        <w:rPr>
          <w:rFonts w:hint="eastAsia" w:ascii="宋体" w:hAnsi="宋体" w:cs="宋体"/>
          <w:color w:val="auto"/>
          <w:kern w:val="0"/>
          <w:szCs w:val="21"/>
          <w:highlight w:val="none"/>
        </w:rPr>
        <w:t>投标人名称： （盖单位公章）</w:t>
      </w:r>
    </w:p>
    <w:p w14:paraId="657D944E">
      <w:pPr>
        <w:autoSpaceDE w:val="0"/>
        <w:autoSpaceDN w:val="0"/>
        <w:adjustRightInd w:val="0"/>
        <w:spacing w:line="360" w:lineRule="auto"/>
        <w:ind w:firstLine="2205" w:firstLineChars="10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单位地址：</w:t>
      </w:r>
    </w:p>
    <w:p w14:paraId="2C0B99E4">
      <w:pPr>
        <w:autoSpaceDE w:val="0"/>
        <w:autoSpaceDN w:val="0"/>
        <w:adjustRightInd w:val="0"/>
        <w:spacing w:line="360" w:lineRule="auto"/>
        <w:ind w:firstLine="2205" w:firstLineChars="10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法定代表人或其委托代理人：（签字或盖章）</w:t>
      </w:r>
    </w:p>
    <w:p w14:paraId="27006AD6">
      <w:pPr>
        <w:autoSpaceDE w:val="0"/>
        <w:autoSpaceDN w:val="0"/>
        <w:adjustRightInd w:val="0"/>
        <w:spacing w:line="360" w:lineRule="auto"/>
        <w:ind w:firstLine="2205" w:firstLineChars="105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w:t>
      </w:r>
    </w:p>
    <w:p w14:paraId="216B965B">
      <w:pPr>
        <w:autoSpaceDE w:val="0"/>
        <w:autoSpaceDN w:val="0"/>
        <w:adjustRightInd w:val="0"/>
        <w:spacing w:line="360" w:lineRule="auto"/>
        <w:ind w:firstLine="2205" w:firstLineChars="1050"/>
        <w:jc w:val="left"/>
        <w:rPr>
          <w:rFonts w:ascii="宋体" w:hAnsi="宋体" w:cs="宋体"/>
          <w:color w:val="auto"/>
          <w:kern w:val="0"/>
          <w:szCs w:val="21"/>
          <w:highlight w:val="none"/>
        </w:rPr>
      </w:pPr>
      <w:r>
        <w:rPr>
          <w:rFonts w:hint="eastAsia" w:ascii="宋体" w:hAnsi="宋体" w:cs="宋体"/>
          <w:color w:val="auto"/>
          <w:kern w:val="0"/>
          <w:szCs w:val="21"/>
          <w:highlight w:val="none"/>
        </w:rPr>
        <w:t>电话：</w:t>
      </w:r>
    </w:p>
    <w:p w14:paraId="17C1E229">
      <w:pPr>
        <w:autoSpaceDE w:val="0"/>
        <w:autoSpaceDN w:val="0"/>
        <w:adjustRightInd w:val="0"/>
        <w:spacing w:line="360" w:lineRule="auto"/>
        <w:ind w:firstLine="2205" w:firstLineChars="10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传真：</w:t>
      </w:r>
    </w:p>
    <w:p w14:paraId="61D27B6C">
      <w:pPr>
        <w:autoSpaceDE w:val="0"/>
        <w:autoSpaceDN w:val="0"/>
        <w:adjustRightInd w:val="0"/>
        <w:spacing w:line="360" w:lineRule="auto"/>
        <w:ind w:firstLine="2205" w:firstLineChars="10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开户银行名称：</w:t>
      </w:r>
    </w:p>
    <w:p w14:paraId="57E9F78F">
      <w:pPr>
        <w:autoSpaceDE w:val="0"/>
        <w:autoSpaceDN w:val="0"/>
        <w:adjustRightInd w:val="0"/>
        <w:spacing w:line="360" w:lineRule="auto"/>
        <w:ind w:firstLine="2205" w:firstLineChars="1050"/>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开户银行账号：</w:t>
      </w:r>
    </w:p>
    <w:p w14:paraId="19EDC1E6">
      <w:pPr>
        <w:spacing w:line="360" w:lineRule="auto"/>
        <w:ind w:firstLine="2205" w:firstLineChars="1050"/>
        <w:jc w:val="left"/>
        <w:rPr>
          <w:rFonts w:ascii="宋体" w:hAnsi="宋体" w:cs="宋体"/>
          <w:color w:val="auto"/>
          <w:kern w:val="0"/>
          <w:sz w:val="24"/>
          <w:szCs w:val="24"/>
          <w:highlight w:val="none"/>
        </w:rPr>
      </w:pPr>
      <w:r>
        <w:rPr>
          <w:rFonts w:hint="eastAsia" w:ascii="宋体" w:hAnsi="宋体" w:cs="宋体"/>
          <w:color w:val="auto"/>
          <w:kern w:val="0"/>
          <w:szCs w:val="21"/>
          <w:highlight w:val="none"/>
        </w:rPr>
        <w:t>日        期：年 月</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w:t>
      </w:r>
    </w:p>
    <w:p w14:paraId="4694FFAF">
      <w:pPr>
        <w:spacing w:line="360" w:lineRule="auto"/>
        <w:rPr>
          <w:rFonts w:ascii="宋体" w:hAnsi="宋体" w:cs="宋体"/>
          <w:b/>
          <w:color w:val="auto"/>
          <w:sz w:val="30"/>
          <w:szCs w:val="30"/>
          <w:highlight w:val="none"/>
        </w:rPr>
        <w:sectPr>
          <w:footerReference r:id="rId13" w:type="default"/>
          <w:pgSz w:w="11907" w:h="16840"/>
          <w:pgMar w:top="1440" w:right="1440" w:bottom="1440" w:left="1440" w:header="850" w:footer="992" w:gutter="0"/>
          <w:cols w:space="720" w:num="1"/>
          <w:docGrid w:linePitch="312" w:charSpace="0"/>
        </w:sectPr>
      </w:pPr>
    </w:p>
    <w:p w14:paraId="6AECA844">
      <w:pPr>
        <w:spacing w:before="120" w:after="120" w:line="360" w:lineRule="auto"/>
        <w:jc w:val="center"/>
        <w:rPr>
          <w:rFonts w:ascii="宋体" w:hAnsi="宋体" w:cs="宋体"/>
          <w:b/>
          <w:bCs/>
          <w:color w:val="auto"/>
          <w:sz w:val="32"/>
          <w:szCs w:val="32"/>
          <w:highlight w:val="none"/>
        </w:rPr>
      </w:pPr>
      <w:bookmarkStart w:id="224" w:name="_Toc38362598"/>
      <w:r>
        <w:rPr>
          <w:rFonts w:hint="eastAsia" w:ascii="宋体" w:hAnsi="宋体" w:cs="宋体"/>
          <w:b/>
          <w:bCs/>
          <w:color w:val="auto"/>
          <w:sz w:val="32"/>
          <w:szCs w:val="32"/>
          <w:highlight w:val="none"/>
        </w:rPr>
        <w:t>（二）投标函附录</w:t>
      </w:r>
      <w:bookmarkEnd w:id="224"/>
    </w:p>
    <w:tbl>
      <w:tblPr>
        <w:tblStyle w:val="4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584"/>
        <w:gridCol w:w="3402"/>
        <w:gridCol w:w="1850"/>
      </w:tblGrid>
      <w:tr w14:paraId="766E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40B12A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84" w:type="dxa"/>
            <w:tcBorders>
              <w:top w:val="single" w:color="auto" w:sz="4" w:space="0"/>
              <w:left w:val="single" w:color="auto" w:sz="4" w:space="0"/>
              <w:bottom w:val="single" w:color="auto" w:sz="4" w:space="0"/>
              <w:right w:val="single" w:color="auto" w:sz="4" w:space="0"/>
            </w:tcBorders>
            <w:vAlign w:val="center"/>
          </w:tcPr>
          <w:p w14:paraId="290F65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3402" w:type="dxa"/>
            <w:tcBorders>
              <w:top w:val="single" w:color="auto" w:sz="4" w:space="0"/>
              <w:left w:val="single" w:color="auto" w:sz="4" w:space="0"/>
              <w:bottom w:val="single" w:color="auto" w:sz="4" w:space="0"/>
              <w:right w:val="single" w:color="auto" w:sz="4" w:space="0"/>
            </w:tcBorders>
            <w:vAlign w:val="center"/>
          </w:tcPr>
          <w:p w14:paraId="42AEEA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1850" w:type="dxa"/>
            <w:tcBorders>
              <w:top w:val="single" w:color="auto" w:sz="4" w:space="0"/>
              <w:left w:val="single" w:color="auto" w:sz="4" w:space="0"/>
              <w:bottom w:val="single" w:color="auto" w:sz="4" w:space="0"/>
              <w:right w:val="single" w:color="auto" w:sz="4" w:space="0"/>
            </w:tcBorders>
            <w:vAlign w:val="center"/>
          </w:tcPr>
          <w:p w14:paraId="1D9570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6BE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786EA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584" w:type="dxa"/>
            <w:tcBorders>
              <w:top w:val="single" w:color="auto" w:sz="4" w:space="0"/>
              <w:left w:val="single" w:color="auto" w:sz="4" w:space="0"/>
              <w:bottom w:val="single" w:color="auto" w:sz="4" w:space="0"/>
              <w:right w:val="single" w:color="auto" w:sz="4" w:space="0"/>
            </w:tcBorders>
            <w:vAlign w:val="center"/>
          </w:tcPr>
          <w:p w14:paraId="670E3C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402" w:type="dxa"/>
            <w:tcBorders>
              <w:top w:val="single" w:color="auto" w:sz="4" w:space="0"/>
              <w:left w:val="single" w:color="auto" w:sz="4" w:space="0"/>
              <w:bottom w:val="single" w:color="auto" w:sz="4" w:space="0"/>
              <w:right w:val="single" w:color="auto" w:sz="4" w:space="0"/>
            </w:tcBorders>
            <w:vAlign w:val="center"/>
          </w:tcPr>
          <w:p w14:paraId="564B49D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姓名： </w:t>
            </w:r>
          </w:p>
          <w:p w14:paraId="72E9584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技术职称：</w:t>
            </w:r>
          </w:p>
          <w:p w14:paraId="673C5BE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身份证号码：</w:t>
            </w:r>
          </w:p>
        </w:tc>
        <w:tc>
          <w:tcPr>
            <w:tcW w:w="1850" w:type="dxa"/>
            <w:tcBorders>
              <w:top w:val="single" w:color="auto" w:sz="4" w:space="0"/>
              <w:left w:val="single" w:color="auto" w:sz="4" w:space="0"/>
              <w:bottom w:val="single" w:color="auto" w:sz="4" w:space="0"/>
              <w:right w:val="single" w:color="auto" w:sz="4" w:space="0"/>
            </w:tcBorders>
            <w:vAlign w:val="center"/>
          </w:tcPr>
          <w:p w14:paraId="7943BCF6">
            <w:pPr>
              <w:spacing w:line="360" w:lineRule="auto"/>
              <w:jc w:val="center"/>
              <w:rPr>
                <w:rFonts w:ascii="宋体" w:hAnsi="宋体" w:cs="宋体"/>
                <w:color w:val="auto"/>
                <w:szCs w:val="21"/>
                <w:highlight w:val="none"/>
              </w:rPr>
            </w:pPr>
          </w:p>
        </w:tc>
      </w:tr>
      <w:tr w14:paraId="7CE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8F215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584" w:type="dxa"/>
            <w:tcBorders>
              <w:top w:val="single" w:color="auto" w:sz="4" w:space="0"/>
              <w:left w:val="single" w:color="auto" w:sz="4" w:space="0"/>
              <w:bottom w:val="single" w:color="auto" w:sz="4" w:space="0"/>
              <w:right w:val="single" w:color="auto" w:sz="4" w:space="0"/>
            </w:tcBorders>
            <w:vAlign w:val="center"/>
          </w:tcPr>
          <w:p w14:paraId="692ECA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402" w:type="dxa"/>
            <w:tcBorders>
              <w:top w:val="single" w:color="auto" w:sz="4" w:space="0"/>
              <w:left w:val="single" w:color="auto" w:sz="4" w:space="0"/>
              <w:bottom w:val="single" w:color="auto" w:sz="4" w:space="0"/>
              <w:right w:val="single" w:color="auto" w:sz="4" w:space="0"/>
            </w:tcBorders>
            <w:vAlign w:val="center"/>
          </w:tcPr>
          <w:p w14:paraId="7E1F02EB">
            <w:pPr>
              <w:pStyle w:val="17"/>
              <w:topLinePunct/>
              <w:spacing w:line="360" w:lineRule="auto"/>
              <w:jc w:val="left"/>
              <w:rPr>
                <w:rFonts w:hAnsi="宋体" w:cs="宋体"/>
                <w:color w:val="auto"/>
                <w:sz w:val="21"/>
                <w:szCs w:val="21"/>
                <w:highlight w:val="none"/>
                <w:u w:val="single"/>
              </w:rPr>
            </w:pPr>
            <w:r>
              <w:rPr>
                <w:rFonts w:hint="eastAsia" w:hAnsi="宋体" w:cs="宋体"/>
                <w:color w:val="auto"/>
                <w:sz w:val="21"/>
                <w:szCs w:val="21"/>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4940D6DB">
            <w:pPr>
              <w:spacing w:line="360" w:lineRule="auto"/>
              <w:jc w:val="center"/>
              <w:rPr>
                <w:rFonts w:ascii="宋体" w:hAnsi="宋体" w:cs="宋体"/>
                <w:color w:val="auto"/>
                <w:szCs w:val="21"/>
                <w:highlight w:val="none"/>
              </w:rPr>
            </w:pPr>
          </w:p>
        </w:tc>
      </w:tr>
      <w:tr w14:paraId="116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BDA6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584" w:type="dxa"/>
            <w:tcBorders>
              <w:top w:val="single" w:color="auto" w:sz="4" w:space="0"/>
              <w:left w:val="single" w:color="auto" w:sz="4" w:space="0"/>
              <w:bottom w:val="single" w:color="auto" w:sz="4" w:space="0"/>
              <w:right w:val="single" w:color="auto" w:sz="4" w:space="0"/>
            </w:tcBorders>
            <w:vAlign w:val="center"/>
          </w:tcPr>
          <w:p w14:paraId="23547E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402" w:type="dxa"/>
            <w:tcBorders>
              <w:top w:val="single" w:color="auto" w:sz="4" w:space="0"/>
              <w:left w:val="single" w:color="auto" w:sz="4" w:space="0"/>
              <w:bottom w:val="single" w:color="auto" w:sz="4" w:space="0"/>
              <w:right w:val="single" w:color="auto" w:sz="4" w:space="0"/>
            </w:tcBorders>
            <w:vAlign w:val="center"/>
          </w:tcPr>
          <w:p w14:paraId="405FEF54">
            <w:pPr>
              <w:pStyle w:val="17"/>
              <w:topLinePunct/>
              <w:spacing w:line="360" w:lineRule="auto"/>
              <w:jc w:val="left"/>
              <w:rPr>
                <w:rFonts w:hAnsi="宋体" w:cs="宋体"/>
                <w:color w:val="auto"/>
                <w:sz w:val="21"/>
                <w:szCs w:val="21"/>
                <w:highlight w:val="none"/>
                <w:u w:val="single"/>
              </w:rPr>
            </w:pPr>
            <w:r>
              <w:rPr>
                <w:rFonts w:hint="eastAsia" w:hAnsi="宋体" w:cs="宋体"/>
                <w:color w:val="auto"/>
                <w:sz w:val="21"/>
                <w:szCs w:val="21"/>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3E88A5C9">
            <w:pPr>
              <w:spacing w:line="360" w:lineRule="auto"/>
              <w:jc w:val="center"/>
              <w:rPr>
                <w:rFonts w:ascii="宋体" w:hAnsi="宋体" w:cs="宋体"/>
                <w:color w:val="auto"/>
                <w:szCs w:val="21"/>
                <w:highlight w:val="none"/>
              </w:rPr>
            </w:pPr>
          </w:p>
        </w:tc>
      </w:tr>
      <w:tr w14:paraId="3FA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2A6C8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584" w:type="dxa"/>
            <w:tcBorders>
              <w:top w:val="single" w:color="auto" w:sz="4" w:space="0"/>
              <w:left w:val="single" w:color="auto" w:sz="4" w:space="0"/>
              <w:bottom w:val="single" w:color="auto" w:sz="4" w:space="0"/>
              <w:right w:val="single" w:color="auto" w:sz="4" w:space="0"/>
            </w:tcBorders>
            <w:vAlign w:val="center"/>
          </w:tcPr>
          <w:p w14:paraId="5C4A5D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402" w:type="dxa"/>
            <w:tcBorders>
              <w:top w:val="single" w:color="auto" w:sz="4" w:space="0"/>
              <w:left w:val="single" w:color="auto" w:sz="4" w:space="0"/>
              <w:bottom w:val="single" w:color="auto" w:sz="4" w:space="0"/>
              <w:right w:val="single" w:color="auto" w:sz="4" w:space="0"/>
            </w:tcBorders>
            <w:vAlign w:val="center"/>
          </w:tcPr>
          <w:p w14:paraId="602957A4">
            <w:pPr>
              <w:spacing w:line="360" w:lineRule="auto"/>
              <w:rPr>
                <w:rFonts w:ascii="宋体" w:hAnsi="宋体" w:cs="宋体"/>
                <w:color w:val="auto"/>
                <w:szCs w:val="21"/>
                <w:highlight w:val="none"/>
              </w:rPr>
            </w:pPr>
            <w:r>
              <w:rPr>
                <w:rFonts w:hint="eastAsia" w:hAnsi="宋体" w:cs="宋体"/>
                <w:color w:val="auto"/>
                <w:szCs w:val="21"/>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vAlign w:val="center"/>
          </w:tcPr>
          <w:p w14:paraId="2D07A62D">
            <w:pPr>
              <w:spacing w:line="360" w:lineRule="auto"/>
              <w:jc w:val="center"/>
              <w:rPr>
                <w:rFonts w:ascii="宋体" w:hAnsi="宋体" w:cs="宋体"/>
                <w:color w:val="auto"/>
                <w:szCs w:val="21"/>
                <w:highlight w:val="none"/>
              </w:rPr>
            </w:pPr>
          </w:p>
        </w:tc>
      </w:tr>
    </w:tbl>
    <w:p w14:paraId="13E0A646">
      <w:pPr>
        <w:spacing w:line="360" w:lineRule="auto"/>
        <w:ind w:firstLine="2520" w:firstLineChars="1200"/>
        <w:jc w:val="left"/>
        <w:rPr>
          <w:rFonts w:ascii="宋体" w:hAnsi="宋体" w:cs="宋体"/>
          <w:color w:val="auto"/>
          <w:szCs w:val="21"/>
          <w:highlight w:val="none"/>
        </w:rPr>
      </w:pPr>
    </w:p>
    <w:p w14:paraId="10A59B1A">
      <w:pPr>
        <w:spacing w:line="360" w:lineRule="auto"/>
        <w:ind w:firstLine="2520" w:firstLineChars="1200"/>
        <w:jc w:val="left"/>
        <w:rPr>
          <w:rFonts w:ascii="宋体" w:hAnsi="宋体" w:cs="宋体"/>
          <w:color w:val="auto"/>
          <w:szCs w:val="21"/>
          <w:highlight w:val="none"/>
        </w:rPr>
      </w:pPr>
    </w:p>
    <w:p w14:paraId="291573B0">
      <w:pPr>
        <w:spacing w:line="360" w:lineRule="auto"/>
        <w:ind w:firstLine="2520" w:firstLineChars="1200"/>
        <w:jc w:val="left"/>
        <w:rPr>
          <w:rFonts w:ascii="宋体" w:hAnsi="宋体" w:cs="宋体"/>
          <w:color w:val="auto"/>
          <w:szCs w:val="21"/>
          <w:highlight w:val="none"/>
        </w:rPr>
      </w:pPr>
    </w:p>
    <w:p w14:paraId="2978D62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p>
    <w:p w14:paraId="5F2A9917">
      <w:pPr>
        <w:spacing w:line="360" w:lineRule="auto"/>
        <w:jc w:val="right"/>
        <w:rPr>
          <w:rFonts w:ascii="宋体" w:hAnsi="宋体" w:cs="宋体"/>
          <w:color w:val="auto"/>
          <w:szCs w:val="21"/>
          <w:highlight w:val="none"/>
        </w:rPr>
      </w:pPr>
    </w:p>
    <w:p w14:paraId="7CC6849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rPr>
        <w:t>（签字或盖章）</w:t>
      </w:r>
    </w:p>
    <w:p w14:paraId="57CD0337">
      <w:pPr>
        <w:spacing w:line="360" w:lineRule="auto"/>
        <w:ind w:right="254" w:rightChars="121"/>
        <w:jc w:val="right"/>
        <w:rPr>
          <w:rFonts w:ascii="宋体" w:hAnsi="宋体" w:cs="宋体"/>
          <w:color w:val="auto"/>
          <w:kern w:val="0"/>
          <w:sz w:val="24"/>
          <w:highlight w:val="none"/>
          <w:u w:val="singl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4A322E26">
      <w:pPr>
        <w:spacing w:line="360" w:lineRule="auto"/>
        <w:ind w:right="254" w:rightChars="121"/>
        <w:rPr>
          <w:rFonts w:ascii="宋体" w:hAnsi="宋体" w:cs="宋体"/>
          <w:color w:val="auto"/>
          <w:kern w:val="0"/>
          <w:sz w:val="24"/>
          <w:highlight w:val="none"/>
          <w:u w:val="single"/>
        </w:rPr>
      </w:pPr>
    </w:p>
    <w:p w14:paraId="28D4610A">
      <w:pPr>
        <w:pStyle w:val="5"/>
        <w:keepNext w:val="0"/>
        <w:keepLines w:val="0"/>
        <w:spacing w:line="360" w:lineRule="auto"/>
        <w:jc w:val="center"/>
        <w:rPr>
          <w:rFonts w:ascii="宋体" w:hAnsi="宋体" w:eastAsia="宋体" w:cs="宋体"/>
          <w:color w:val="auto"/>
          <w:highlight w:val="none"/>
        </w:rPr>
      </w:pPr>
      <w:bookmarkStart w:id="225" w:name="_Toc18723"/>
      <w:bookmarkStart w:id="226" w:name="_Toc3457"/>
      <w:bookmarkStart w:id="227" w:name="_Toc22210"/>
      <w:bookmarkStart w:id="228" w:name="_Toc361508752"/>
      <w:bookmarkStart w:id="229" w:name="_Toc247527827"/>
      <w:bookmarkStart w:id="230" w:name="_Toc369531697"/>
      <w:bookmarkStart w:id="231" w:name="_Toc152045787"/>
      <w:bookmarkStart w:id="232" w:name="_Toc247514246"/>
      <w:bookmarkStart w:id="233" w:name="_Toc17960"/>
      <w:bookmarkStart w:id="234" w:name="_Toc352691661"/>
      <w:bookmarkStart w:id="235" w:name="_Toc152042576"/>
      <w:bookmarkStart w:id="236" w:name="_Toc300835209"/>
      <w:bookmarkStart w:id="237" w:name="_Toc144974856"/>
      <w:bookmarkStart w:id="238" w:name="_Toc384308375"/>
      <w:r>
        <w:rPr>
          <w:rFonts w:hint="eastAsia" w:ascii="宋体" w:hAnsi="宋体" w:eastAsia="宋体" w:cs="宋体"/>
          <w:color w:val="auto"/>
          <w:highlight w:val="none"/>
        </w:rPr>
        <w:br w:type="page"/>
      </w:r>
      <w:r>
        <w:rPr>
          <w:rFonts w:hint="eastAsia" w:ascii="宋体" w:hAnsi="宋体" w:eastAsia="宋体" w:cs="宋体"/>
          <w:color w:val="auto"/>
          <w:highlight w:val="none"/>
        </w:rPr>
        <w:t>二、投标报价书</w:t>
      </w:r>
      <w:bookmarkEnd w:id="225"/>
      <w:bookmarkEnd w:id="226"/>
      <w:bookmarkEnd w:id="227"/>
    </w:p>
    <w:p w14:paraId="5706F5F7">
      <w:pPr>
        <w:pStyle w:val="25"/>
        <w:spacing w:line="360" w:lineRule="auto"/>
        <w:rPr>
          <w:rFonts w:hAnsi="宋体" w:cs="宋体"/>
          <w:bCs/>
          <w:color w:val="auto"/>
          <w:sz w:val="24"/>
          <w:szCs w:val="24"/>
          <w:highlight w:val="none"/>
        </w:rPr>
      </w:pPr>
    </w:p>
    <w:p w14:paraId="29C260F3">
      <w:pPr>
        <w:pStyle w:val="25"/>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我单位按招标文件规定的下浮率进行报价，报价如下：</w:t>
      </w:r>
    </w:p>
    <w:p w14:paraId="10D1B95B">
      <w:pPr>
        <w:pStyle w:val="25"/>
        <w:spacing w:line="360" w:lineRule="auto"/>
        <w:rPr>
          <w:rFonts w:hAnsi="宋体" w:cs="宋体"/>
          <w:bCs/>
          <w:color w:val="auto"/>
          <w:szCs w:val="21"/>
          <w:highlight w:val="none"/>
        </w:rPr>
      </w:pPr>
    </w:p>
    <w:tbl>
      <w:tblPr>
        <w:tblStyle w:val="47"/>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909"/>
        <w:gridCol w:w="1586"/>
        <w:gridCol w:w="2863"/>
        <w:gridCol w:w="991"/>
      </w:tblGrid>
      <w:tr w14:paraId="3860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9" w:type="dxa"/>
            <w:vAlign w:val="center"/>
          </w:tcPr>
          <w:p w14:paraId="4F198726">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序号</w:t>
            </w:r>
          </w:p>
        </w:tc>
        <w:tc>
          <w:tcPr>
            <w:tcW w:w="2909" w:type="dxa"/>
            <w:vAlign w:val="center"/>
          </w:tcPr>
          <w:p w14:paraId="686A2F13">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服务内容</w:t>
            </w:r>
          </w:p>
        </w:tc>
        <w:tc>
          <w:tcPr>
            <w:tcW w:w="1586" w:type="dxa"/>
            <w:vAlign w:val="center"/>
          </w:tcPr>
          <w:p w14:paraId="5D10018B">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下浮率</w:t>
            </w:r>
          </w:p>
        </w:tc>
        <w:tc>
          <w:tcPr>
            <w:tcW w:w="2863" w:type="dxa"/>
          </w:tcPr>
          <w:p w14:paraId="5634E754">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投标总报价</w:t>
            </w:r>
          </w:p>
        </w:tc>
        <w:tc>
          <w:tcPr>
            <w:tcW w:w="991" w:type="dxa"/>
          </w:tcPr>
          <w:p w14:paraId="363EED9E">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备注</w:t>
            </w:r>
          </w:p>
        </w:tc>
      </w:tr>
      <w:tr w14:paraId="5EDB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59" w:type="dxa"/>
            <w:vAlign w:val="center"/>
          </w:tcPr>
          <w:p w14:paraId="624C4096">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1</w:t>
            </w:r>
          </w:p>
        </w:tc>
        <w:tc>
          <w:tcPr>
            <w:tcW w:w="2909" w:type="dxa"/>
            <w:vAlign w:val="center"/>
          </w:tcPr>
          <w:p w14:paraId="61BB0267">
            <w:pPr>
              <w:pStyle w:val="25"/>
              <w:spacing w:line="360" w:lineRule="auto"/>
              <w:jc w:val="center"/>
              <w:rPr>
                <w:rFonts w:hAnsi="宋体" w:cs="宋体"/>
                <w:bCs/>
                <w:color w:val="auto"/>
                <w:szCs w:val="21"/>
                <w:highlight w:val="none"/>
              </w:rPr>
            </w:pPr>
            <w:r>
              <w:rPr>
                <w:rFonts w:hint="eastAsia" w:hAnsi="宋体" w:cs="宋体"/>
                <w:bCs/>
                <w:color w:val="auto"/>
                <w:szCs w:val="21"/>
                <w:highlight w:val="none"/>
                <w:lang w:eastAsia="zh-CN"/>
              </w:rPr>
              <w:t>石滩大围达标加固工程造价咨询服务</w:t>
            </w:r>
          </w:p>
        </w:tc>
        <w:tc>
          <w:tcPr>
            <w:tcW w:w="1586" w:type="dxa"/>
            <w:vAlign w:val="center"/>
          </w:tcPr>
          <w:p w14:paraId="7484B078">
            <w:pPr>
              <w:pStyle w:val="25"/>
              <w:spacing w:line="360" w:lineRule="auto"/>
              <w:ind w:firstLine="630" w:firstLineChars="300"/>
              <w:rPr>
                <w:rFonts w:hAnsi="宋体" w:cs="宋体"/>
                <w:bCs/>
                <w:color w:val="auto"/>
                <w:szCs w:val="21"/>
                <w:highlight w:val="none"/>
              </w:rPr>
            </w:pPr>
            <w:r>
              <w:rPr>
                <w:rFonts w:hint="eastAsia" w:hAnsi="宋体" w:cs="宋体"/>
                <w:bCs/>
                <w:color w:val="auto"/>
                <w:szCs w:val="21"/>
                <w:highlight w:val="none"/>
              </w:rPr>
              <w:t>%</w:t>
            </w:r>
          </w:p>
        </w:tc>
        <w:tc>
          <w:tcPr>
            <w:tcW w:w="2863" w:type="dxa"/>
            <w:vAlign w:val="center"/>
          </w:tcPr>
          <w:p w14:paraId="5A7F02C0">
            <w:pPr>
              <w:pStyle w:val="25"/>
              <w:spacing w:line="360" w:lineRule="auto"/>
              <w:rPr>
                <w:rFonts w:hAnsi="宋体" w:cs="宋体"/>
                <w:bCs/>
                <w:color w:val="auto"/>
                <w:szCs w:val="21"/>
                <w:highlight w:val="none"/>
              </w:rPr>
            </w:pPr>
            <w:r>
              <w:rPr>
                <w:rFonts w:hint="eastAsia" w:hAnsi="宋体" w:cs="宋体"/>
                <w:bCs/>
                <w:color w:val="auto"/>
                <w:szCs w:val="21"/>
                <w:highlight w:val="none"/>
              </w:rPr>
              <w:t>小写：元</w:t>
            </w:r>
          </w:p>
          <w:p w14:paraId="506F0A10">
            <w:pPr>
              <w:pStyle w:val="25"/>
              <w:spacing w:line="360" w:lineRule="auto"/>
              <w:rPr>
                <w:rFonts w:hAnsi="宋体" w:cs="宋体"/>
                <w:bCs/>
                <w:color w:val="auto"/>
                <w:szCs w:val="21"/>
                <w:highlight w:val="none"/>
                <w:u w:val="single"/>
              </w:rPr>
            </w:pPr>
            <w:r>
              <w:rPr>
                <w:rFonts w:hint="eastAsia" w:hAnsi="宋体" w:cs="宋体"/>
                <w:bCs/>
                <w:color w:val="auto"/>
                <w:szCs w:val="21"/>
                <w:highlight w:val="none"/>
              </w:rPr>
              <w:t>大写：</w:t>
            </w:r>
          </w:p>
        </w:tc>
        <w:tc>
          <w:tcPr>
            <w:tcW w:w="991" w:type="dxa"/>
            <w:vAlign w:val="center"/>
          </w:tcPr>
          <w:p w14:paraId="66EDB382">
            <w:pPr>
              <w:pStyle w:val="25"/>
              <w:spacing w:line="360" w:lineRule="auto"/>
              <w:rPr>
                <w:rFonts w:hAnsi="宋体" w:cs="宋体"/>
                <w:bCs/>
                <w:color w:val="auto"/>
                <w:szCs w:val="21"/>
                <w:highlight w:val="none"/>
              </w:rPr>
            </w:pPr>
          </w:p>
        </w:tc>
      </w:tr>
      <w:tr w14:paraId="258F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59" w:type="dxa"/>
            <w:vAlign w:val="center"/>
          </w:tcPr>
          <w:p w14:paraId="70B7BAEB">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2</w:t>
            </w:r>
          </w:p>
        </w:tc>
        <w:tc>
          <w:tcPr>
            <w:tcW w:w="2909" w:type="dxa"/>
            <w:vAlign w:val="center"/>
          </w:tcPr>
          <w:p w14:paraId="2669B44E">
            <w:pPr>
              <w:pStyle w:val="25"/>
              <w:spacing w:line="360" w:lineRule="auto"/>
              <w:jc w:val="center"/>
              <w:rPr>
                <w:rFonts w:hAnsi="宋体" w:cs="宋体"/>
                <w:bCs/>
                <w:color w:val="auto"/>
                <w:szCs w:val="21"/>
                <w:highlight w:val="none"/>
              </w:rPr>
            </w:pPr>
            <w:r>
              <w:rPr>
                <w:rFonts w:hint="eastAsia" w:hAnsi="宋体" w:cs="宋体"/>
                <w:bCs/>
                <w:color w:val="auto"/>
                <w:szCs w:val="21"/>
                <w:highlight w:val="none"/>
              </w:rPr>
              <w:t>合计</w:t>
            </w:r>
          </w:p>
        </w:tc>
        <w:tc>
          <w:tcPr>
            <w:tcW w:w="4449" w:type="dxa"/>
            <w:gridSpan w:val="2"/>
            <w:vAlign w:val="center"/>
          </w:tcPr>
          <w:p w14:paraId="29893E10">
            <w:pPr>
              <w:pStyle w:val="25"/>
              <w:spacing w:line="360" w:lineRule="auto"/>
              <w:rPr>
                <w:rFonts w:hAnsi="宋体" w:cs="宋体"/>
                <w:bCs/>
                <w:color w:val="auto"/>
                <w:szCs w:val="21"/>
                <w:highlight w:val="none"/>
              </w:rPr>
            </w:pPr>
            <w:r>
              <w:rPr>
                <w:rFonts w:hint="eastAsia" w:hAnsi="宋体" w:cs="宋体"/>
                <w:bCs/>
                <w:color w:val="auto"/>
                <w:szCs w:val="21"/>
                <w:highlight w:val="none"/>
              </w:rPr>
              <w:t>小写：元</w:t>
            </w:r>
          </w:p>
          <w:p w14:paraId="0B2EF22A">
            <w:pPr>
              <w:pStyle w:val="25"/>
              <w:spacing w:line="360" w:lineRule="auto"/>
              <w:rPr>
                <w:rFonts w:hAnsi="宋体" w:cs="宋体"/>
                <w:bCs/>
                <w:color w:val="auto"/>
                <w:szCs w:val="21"/>
                <w:highlight w:val="none"/>
                <w:u w:val="single"/>
              </w:rPr>
            </w:pPr>
            <w:r>
              <w:rPr>
                <w:rFonts w:hint="eastAsia" w:hAnsi="宋体" w:cs="宋体"/>
                <w:bCs/>
                <w:color w:val="auto"/>
                <w:szCs w:val="21"/>
                <w:highlight w:val="none"/>
              </w:rPr>
              <w:t>大写：</w:t>
            </w:r>
          </w:p>
        </w:tc>
        <w:tc>
          <w:tcPr>
            <w:tcW w:w="991" w:type="dxa"/>
            <w:vAlign w:val="center"/>
          </w:tcPr>
          <w:p w14:paraId="18570A96">
            <w:pPr>
              <w:pStyle w:val="25"/>
              <w:spacing w:line="360" w:lineRule="auto"/>
              <w:rPr>
                <w:rFonts w:hAnsi="宋体" w:cs="宋体"/>
                <w:bCs/>
                <w:color w:val="auto"/>
                <w:szCs w:val="21"/>
                <w:highlight w:val="none"/>
              </w:rPr>
            </w:pPr>
          </w:p>
        </w:tc>
      </w:tr>
    </w:tbl>
    <w:p w14:paraId="7809E59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注： </w:t>
      </w:r>
    </w:p>
    <w:p w14:paraId="6F830204">
      <w:pPr>
        <w:spacing w:line="360" w:lineRule="auto"/>
        <w:rPr>
          <w:rFonts w:ascii="宋体" w:hAnsi="宋体" w:cs="宋体"/>
          <w:color w:val="auto"/>
          <w:szCs w:val="21"/>
          <w:highlight w:val="none"/>
        </w:rPr>
      </w:pPr>
      <w:r>
        <w:rPr>
          <w:rFonts w:hint="eastAsia" w:ascii="宋体" w:hAnsi="宋体" w:cs="宋体"/>
          <w:color w:val="auto"/>
          <w:szCs w:val="21"/>
          <w:highlight w:val="none"/>
        </w:rPr>
        <w:t>1、本项目的最高投标限价为</w:t>
      </w:r>
      <w:r>
        <w:rPr>
          <w:rFonts w:hint="eastAsia" w:ascii="宋体" w:hAnsi="宋体" w:cs="宋体"/>
          <w:color w:val="auto"/>
          <w:szCs w:val="21"/>
          <w:highlight w:val="none"/>
          <w:lang w:val="en-US" w:eastAsia="zh-CN"/>
        </w:rPr>
        <w:t>241.833381</w:t>
      </w:r>
      <w:r>
        <w:rPr>
          <w:rFonts w:hint="eastAsia" w:ascii="宋体" w:hAnsi="宋体" w:cs="宋体"/>
          <w:color w:val="auto"/>
          <w:szCs w:val="21"/>
          <w:highlight w:val="none"/>
        </w:rPr>
        <w:t>万元。投标人报价不得超过上述投标限价，超过此投标限价的为无效标书。</w:t>
      </w:r>
    </w:p>
    <w:p w14:paraId="280CFB1A">
      <w:pPr>
        <w:spacing w:line="360" w:lineRule="auto"/>
        <w:rPr>
          <w:rFonts w:ascii="宋体" w:hAnsi="宋体" w:cs="宋体"/>
          <w:color w:val="auto"/>
          <w:szCs w:val="21"/>
          <w:highlight w:val="none"/>
        </w:rPr>
      </w:pPr>
      <w:r>
        <w:rPr>
          <w:rFonts w:hint="eastAsia" w:ascii="宋体" w:hAnsi="宋体" w:cs="宋体"/>
          <w:color w:val="auto"/>
          <w:szCs w:val="21"/>
          <w:highlight w:val="none"/>
        </w:rPr>
        <w:t>2、除非合同另有规定，投标报价应已包含造价咨询单位履行本项目合同项下所有义务所需所有成本费用，包括但不限于完成全部造价咨询工作所需的工作人员工资、住宿费、加班费、驻现场人员津贴福利、差旅费、考察费、交通费、办公桌椅、固定电话报装及资讯费用、工伤保险、后勤保障、电话机、饮水机、复印机、空调、文件复印/国内外电话费、传真邮递费、办公用水、电费等服务过程中发生的一切费用及造价咨询单位的管理费、利润、规费等费用。</w:t>
      </w:r>
    </w:p>
    <w:p w14:paraId="2F8E8DF2">
      <w:pPr>
        <w:spacing w:line="360" w:lineRule="auto"/>
        <w:rPr>
          <w:rFonts w:ascii="宋体" w:hAnsi="宋体" w:cs="宋体"/>
          <w:color w:val="auto"/>
          <w:szCs w:val="21"/>
          <w:highlight w:val="none"/>
        </w:rPr>
      </w:pPr>
      <w:r>
        <w:rPr>
          <w:rFonts w:hint="eastAsia" w:ascii="宋体" w:hAnsi="宋体" w:cs="宋体"/>
          <w:color w:val="auto"/>
          <w:szCs w:val="21"/>
          <w:highlight w:val="none"/>
        </w:rPr>
        <w:t>3、本项目的结算价按合同约定的条款为准。</w:t>
      </w:r>
    </w:p>
    <w:p w14:paraId="6561CC49">
      <w:pPr>
        <w:pStyle w:val="14"/>
        <w:rPr>
          <w:color w:val="auto"/>
          <w:highlight w:val="none"/>
        </w:rPr>
      </w:pPr>
    </w:p>
    <w:p w14:paraId="6DFD6B4B">
      <w:pPr>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投 标 人（单位公章）：</w:t>
      </w:r>
    </w:p>
    <w:p w14:paraId="6075BD1F">
      <w:pPr>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法定代表人或委托代理人（签字或盖章）：</w:t>
      </w:r>
    </w:p>
    <w:p w14:paraId="5EB6AD5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日    期：    年   月   日</w:t>
      </w:r>
    </w:p>
    <w:p w14:paraId="7F80A691">
      <w:pPr>
        <w:spacing w:line="360" w:lineRule="auto"/>
        <w:rPr>
          <w:rFonts w:ascii="宋体" w:hAnsi="宋体" w:cs="宋体"/>
          <w:color w:val="auto"/>
          <w:highlight w:val="none"/>
        </w:rPr>
      </w:pPr>
    </w:p>
    <w:p w14:paraId="79AA41B7">
      <w:pPr>
        <w:spacing w:line="360" w:lineRule="auto"/>
        <w:rPr>
          <w:rFonts w:ascii="宋体" w:hAnsi="宋体" w:cs="宋体"/>
          <w:color w:val="auto"/>
          <w:highlight w:val="none"/>
        </w:rPr>
      </w:pPr>
    </w:p>
    <w:p w14:paraId="2914F8C9">
      <w:pPr>
        <w:pStyle w:val="5"/>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br w:type="page"/>
      </w:r>
      <w:bookmarkEnd w:id="228"/>
      <w:bookmarkEnd w:id="229"/>
      <w:bookmarkEnd w:id="230"/>
      <w:bookmarkEnd w:id="231"/>
      <w:bookmarkEnd w:id="232"/>
      <w:bookmarkEnd w:id="233"/>
      <w:bookmarkEnd w:id="234"/>
      <w:bookmarkEnd w:id="235"/>
      <w:bookmarkEnd w:id="236"/>
      <w:bookmarkEnd w:id="237"/>
      <w:bookmarkEnd w:id="238"/>
      <w:bookmarkStart w:id="239" w:name="_Toc30422"/>
      <w:bookmarkStart w:id="240" w:name="_Toc574"/>
      <w:bookmarkStart w:id="241" w:name="_Toc23512"/>
      <w:r>
        <w:rPr>
          <w:rFonts w:hint="eastAsia" w:ascii="宋体" w:hAnsi="宋体" w:eastAsia="宋体" w:cs="宋体"/>
          <w:color w:val="auto"/>
          <w:highlight w:val="none"/>
        </w:rPr>
        <w:t>三、法定代表人身份证明</w:t>
      </w:r>
      <w:bookmarkEnd w:id="239"/>
      <w:bookmarkEnd w:id="240"/>
      <w:bookmarkEnd w:id="241"/>
      <w:r>
        <w:rPr>
          <w:rFonts w:hint="eastAsia" w:ascii="宋体" w:hAnsi="宋体" w:eastAsia="宋体" w:cs="宋体"/>
          <w:color w:val="auto"/>
          <w:highlight w:val="none"/>
        </w:rPr>
        <w:t>及授权委托书</w:t>
      </w:r>
    </w:p>
    <w:p w14:paraId="308DBB1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（一）法定代表人身份证明</w:t>
      </w:r>
    </w:p>
    <w:p w14:paraId="5E57DD7D">
      <w:pPr>
        <w:spacing w:line="360" w:lineRule="auto"/>
        <w:rPr>
          <w:rFonts w:ascii="宋体" w:hAnsi="宋体" w:cs="宋体"/>
          <w:color w:val="auto"/>
          <w:szCs w:val="21"/>
          <w:highlight w:val="none"/>
        </w:rPr>
      </w:pPr>
    </w:p>
    <w:p w14:paraId="009294C8">
      <w:pPr>
        <w:spacing w:line="360" w:lineRule="auto"/>
        <w:rPr>
          <w:rFonts w:ascii="宋体" w:hAnsi="宋体" w:cs="宋体"/>
          <w:color w:val="auto"/>
          <w:szCs w:val="21"/>
          <w:highlight w:val="none"/>
        </w:rPr>
      </w:pPr>
    </w:p>
    <w:p w14:paraId="73AB2551">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p>
    <w:p w14:paraId="3D95ED32">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姓名：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性别：</w:t>
      </w:r>
      <w:bookmarkStart w:id="242" w:name="_Toc369531698"/>
      <w:bookmarkStart w:id="243" w:name="_Toc27897"/>
      <w:bookmarkStart w:id="244" w:name="_Toc352691662"/>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bookmarkEnd w:id="242"/>
      <w:bookmarkEnd w:id="243"/>
      <w:bookmarkEnd w:id="244"/>
      <w:r>
        <w:rPr>
          <w:rFonts w:hint="eastAsia" w:ascii="宋体" w:hAnsi="宋体" w:cs="宋体"/>
          <w:color w:val="auto"/>
          <w:szCs w:val="21"/>
          <w:highlight w:val="none"/>
        </w:rPr>
        <w:t>龄</w:t>
      </w:r>
      <w:bookmarkStart w:id="245" w:name="_Toc247514248"/>
      <w:bookmarkStart w:id="246" w:name="_Toc361508754"/>
      <w:bookmarkStart w:id="247" w:name="_Toc384308377"/>
      <w:bookmarkStart w:id="248" w:name="_Toc300835211"/>
      <w:bookmarkStart w:id="249" w:name="_Toc352691663"/>
      <w:bookmarkStart w:id="250" w:name="_Toc369531699"/>
      <w:bookmarkStart w:id="251" w:name="_Toc15573"/>
      <w:bookmarkStart w:id="252" w:name="_Toc152045789"/>
      <w:bookmarkStart w:id="253" w:name="_Toc247527829"/>
      <w:bookmarkStart w:id="254" w:name="_Toc144974858"/>
      <w:bookmarkStart w:id="255" w:name="_Toc152042578"/>
      <w:r>
        <w:rPr>
          <w:rFonts w:hint="eastAsia" w:ascii="宋体" w:hAnsi="宋体" w:cs="宋体"/>
          <w:color w:val="auto"/>
          <w:szCs w:val="21"/>
          <w:highlight w:val="none"/>
        </w:rPr>
        <w:t>：</w:t>
      </w:r>
      <w:bookmarkEnd w:id="245"/>
      <w:bookmarkEnd w:id="246"/>
      <w:bookmarkEnd w:id="247"/>
      <w:bookmarkEnd w:id="248"/>
      <w:bookmarkEnd w:id="249"/>
      <w:bookmarkEnd w:id="250"/>
      <w:bookmarkEnd w:id="251"/>
      <w:bookmarkEnd w:id="252"/>
      <w:bookmarkEnd w:id="253"/>
      <w:bookmarkEnd w:id="254"/>
      <w:bookmarkEnd w:id="255"/>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lang w:val="en-US" w:eastAsia="zh-CN"/>
        </w:rPr>
        <w:t xml:space="preserve">    </w:t>
      </w:r>
    </w:p>
    <w:p w14:paraId="2B5D7B0F">
      <w:pPr>
        <w:spacing w:line="360" w:lineRule="auto"/>
        <w:rPr>
          <w:rFonts w:ascii="宋体" w:hAnsi="宋体" w:cs="宋体"/>
          <w:color w:val="auto"/>
          <w:szCs w:val="21"/>
          <w:highlight w:val="none"/>
        </w:rPr>
      </w:pPr>
      <w:r>
        <w:rPr>
          <w:rFonts w:hint="eastAsia" w:ascii="宋体" w:hAnsi="宋体" w:cs="宋体"/>
          <w:color w:val="auto"/>
          <w:szCs w:val="21"/>
          <w:highlight w:val="none"/>
        </w:rPr>
        <w:t>系（投标人名称）的法定代表人。</w:t>
      </w:r>
    </w:p>
    <w:p w14:paraId="55175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C52E461">
      <w:pPr>
        <w:spacing w:line="360" w:lineRule="auto"/>
        <w:rPr>
          <w:rFonts w:ascii="宋体" w:hAnsi="宋体" w:cs="宋体"/>
          <w:color w:val="auto"/>
          <w:szCs w:val="21"/>
          <w:highlight w:val="none"/>
        </w:rPr>
      </w:pPr>
    </w:p>
    <w:p w14:paraId="30AC73A7">
      <w:pPr>
        <w:spacing w:line="360" w:lineRule="auto"/>
        <w:rPr>
          <w:rFonts w:ascii="宋体" w:hAnsi="宋体" w:cs="宋体"/>
          <w:color w:val="auto"/>
          <w:szCs w:val="21"/>
          <w:highlight w:val="none"/>
        </w:rPr>
      </w:pPr>
      <w:r>
        <w:rPr>
          <w:rFonts w:hint="eastAsia" w:ascii="宋体" w:hAnsi="宋体" w:cs="宋体"/>
          <w:color w:val="auto"/>
          <w:szCs w:val="21"/>
          <w:highlight w:val="none"/>
        </w:rPr>
        <w:t>附：法定代表人身份证扫描件。</w:t>
      </w:r>
    </w:p>
    <w:p w14:paraId="06B2D915">
      <w:pPr>
        <w:spacing w:line="360" w:lineRule="auto"/>
        <w:rPr>
          <w:rFonts w:ascii="宋体" w:hAnsi="宋体" w:cs="宋体"/>
          <w:color w:val="auto"/>
          <w:szCs w:val="21"/>
          <w:highlight w:val="none"/>
        </w:rPr>
      </w:pPr>
    </w:p>
    <w:p w14:paraId="671E6630">
      <w:pPr>
        <w:spacing w:line="360" w:lineRule="auto"/>
        <w:rPr>
          <w:rFonts w:ascii="宋体" w:hAnsi="宋体" w:cs="宋体"/>
          <w:color w:val="auto"/>
          <w:szCs w:val="21"/>
          <w:highlight w:val="none"/>
        </w:rPr>
      </w:pPr>
      <w:r>
        <w:rPr>
          <w:rFonts w:hint="eastAsia" w:ascii="宋体" w:hAnsi="宋体" w:cs="宋体"/>
          <w:color w:val="auto"/>
          <w:szCs w:val="21"/>
          <w:highlight w:val="none"/>
        </w:rPr>
        <w:t>注：本身份证明需由投标人加盖单位公章。</w:t>
      </w:r>
    </w:p>
    <w:p w14:paraId="62EDC99D">
      <w:pPr>
        <w:spacing w:line="360" w:lineRule="auto"/>
        <w:rPr>
          <w:rFonts w:ascii="宋体" w:hAnsi="宋体" w:cs="宋体"/>
          <w:color w:val="auto"/>
          <w:szCs w:val="21"/>
          <w:highlight w:val="none"/>
        </w:rPr>
      </w:pPr>
    </w:p>
    <w:p w14:paraId="6B852CF1">
      <w:pPr>
        <w:spacing w:line="360" w:lineRule="auto"/>
        <w:rPr>
          <w:rFonts w:ascii="宋体" w:hAnsi="宋体" w:cs="宋体"/>
          <w:color w:val="auto"/>
          <w:szCs w:val="21"/>
          <w:highlight w:val="none"/>
        </w:rPr>
      </w:pPr>
    </w:p>
    <w:p w14:paraId="17B54C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ab/>
      </w:r>
      <w:r>
        <w:rPr>
          <w:rFonts w:hint="eastAsia" w:ascii="宋体" w:hAnsi="宋体" w:cs="宋体"/>
          <w:color w:val="auto"/>
          <w:szCs w:val="21"/>
          <w:highlight w:val="none"/>
        </w:rPr>
        <w:t>（盖单位章）</w:t>
      </w:r>
    </w:p>
    <w:p w14:paraId="4A973E73">
      <w:pPr>
        <w:spacing w:line="360" w:lineRule="auto"/>
        <w:ind w:firstLine="5880" w:firstLineChars="280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54A9884F">
      <w:pPr>
        <w:spacing w:line="360" w:lineRule="auto"/>
        <w:rPr>
          <w:rFonts w:ascii="宋体" w:hAnsi="宋体" w:cs="宋体"/>
          <w:color w:val="auto"/>
          <w:sz w:val="24"/>
          <w:szCs w:val="24"/>
          <w:highlight w:val="none"/>
        </w:rPr>
      </w:pPr>
    </w:p>
    <w:p w14:paraId="2B6AE9E6">
      <w:pPr>
        <w:spacing w:line="360" w:lineRule="auto"/>
        <w:rPr>
          <w:rFonts w:ascii="宋体" w:hAnsi="宋体" w:cs="宋体"/>
          <w:color w:val="auto"/>
          <w:sz w:val="24"/>
          <w:szCs w:val="24"/>
          <w:highlight w:val="none"/>
        </w:rPr>
      </w:pPr>
    </w:p>
    <w:p w14:paraId="735D0733">
      <w:pPr>
        <w:spacing w:line="360" w:lineRule="auto"/>
        <w:rPr>
          <w:rFonts w:ascii="宋体" w:hAnsi="宋体" w:cs="宋体"/>
          <w:color w:val="auto"/>
          <w:sz w:val="24"/>
          <w:szCs w:val="24"/>
          <w:highlight w:val="none"/>
        </w:rPr>
      </w:pPr>
    </w:p>
    <w:p w14:paraId="79F5A9C0">
      <w:pPr>
        <w:spacing w:line="360" w:lineRule="auto"/>
        <w:rPr>
          <w:rFonts w:ascii="宋体" w:hAnsi="宋体" w:cs="宋体"/>
          <w:color w:val="auto"/>
          <w:sz w:val="20"/>
          <w:highlight w:val="none"/>
        </w:rPr>
      </w:pPr>
    </w:p>
    <w:p w14:paraId="7641E287">
      <w:pPr>
        <w:spacing w:line="360" w:lineRule="auto"/>
        <w:rPr>
          <w:rFonts w:ascii="宋体" w:hAnsi="宋体" w:cs="宋体"/>
          <w:color w:val="auto"/>
          <w:sz w:val="20"/>
          <w:highlight w:val="none"/>
        </w:rPr>
      </w:pPr>
    </w:p>
    <w:p w14:paraId="43F86232">
      <w:pPr>
        <w:spacing w:line="360" w:lineRule="auto"/>
        <w:rPr>
          <w:rFonts w:ascii="宋体" w:hAnsi="宋体" w:cs="宋体"/>
          <w:color w:val="auto"/>
          <w:sz w:val="20"/>
          <w:highlight w:val="none"/>
        </w:rPr>
      </w:pPr>
    </w:p>
    <w:p w14:paraId="6303AB00">
      <w:pPr>
        <w:spacing w:line="360" w:lineRule="auto"/>
        <w:rPr>
          <w:rFonts w:ascii="宋体" w:hAnsi="宋体" w:cs="宋体"/>
          <w:color w:val="auto"/>
          <w:sz w:val="20"/>
          <w:highlight w:val="none"/>
        </w:rPr>
      </w:pPr>
      <w:r>
        <w:rPr>
          <w:rFonts w:hint="eastAsia" w:ascii="宋体" w:hAnsi="宋体" w:cs="宋体"/>
          <w:color w:val="auto"/>
          <w:sz w:val="20"/>
          <w:highlight w:val="none"/>
        </w:rPr>
        <w:br w:type="page"/>
      </w:r>
    </w:p>
    <w:p w14:paraId="5E6F2D82">
      <w:pPr>
        <w:spacing w:line="360" w:lineRule="auto"/>
        <w:jc w:val="center"/>
        <w:rPr>
          <w:rFonts w:ascii="宋体" w:hAnsi="宋体" w:cs="宋体"/>
          <w:b/>
          <w:bCs/>
          <w:color w:val="auto"/>
          <w:sz w:val="32"/>
          <w:szCs w:val="32"/>
          <w:highlight w:val="none"/>
        </w:rPr>
      </w:pPr>
      <w:bookmarkStart w:id="256" w:name="_Toc7219"/>
      <w:bookmarkStart w:id="257" w:name="_Toc4392"/>
      <w:bookmarkStart w:id="258" w:name="_Toc27473"/>
      <w:r>
        <w:rPr>
          <w:rFonts w:hint="eastAsia" w:ascii="宋体" w:hAnsi="宋体" w:cs="宋体"/>
          <w:b/>
          <w:bCs/>
          <w:color w:val="auto"/>
          <w:sz w:val="32"/>
          <w:szCs w:val="32"/>
          <w:highlight w:val="none"/>
        </w:rPr>
        <w:t>（二）授权委托书</w:t>
      </w:r>
      <w:bookmarkEnd w:id="256"/>
      <w:bookmarkEnd w:id="257"/>
      <w:bookmarkEnd w:id="258"/>
    </w:p>
    <w:p w14:paraId="237F4B35">
      <w:pPr>
        <w:spacing w:line="360" w:lineRule="auto"/>
        <w:rPr>
          <w:rFonts w:ascii="宋体" w:hAnsi="宋体" w:cs="宋体"/>
          <w:color w:val="auto"/>
          <w:highlight w:val="none"/>
        </w:rPr>
      </w:pPr>
    </w:p>
    <w:p w14:paraId="5B763DF1">
      <w:pPr>
        <w:topLinePunct/>
        <w:spacing w:line="40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rPr>
        <w:t>（标段名称）</w:t>
      </w:r>
      <w:r>
        <w:rPr>
          <w:color w:val="auto"/>
          <w:szCs w:val="21"/>
          <w:highlight w:val="none"/>
        </w:rPr>
        <w:t>投标文件、签订合同和处理有关事宜，其法律后果由我方承担。</w:t>
      </w:r>
    </w:p>
    <w:p w14:paraId="58A1F874">
      <w:pPr>
        <w:spacing w:line="40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61092C9B">
      <w:pPr>
        <w:pStyle w:val="180"/>
        <w:spacing w:before="0" w:after="0" w:line="400" w:lineRule="exact"/>
        <w:ind w:firstLine="54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代理人无转委托权。代理人为投标人正式职工</w:t>
      </w:r>
      <w:r>
        <w:rPr>
          <w:rFonts w:hint="default" w:ascii="Times New Roman" w:hAnsi="Times New Roman" w:cs="Times New Roman"/>
          <w:color w:val="auto"/>
          <w:kern w:val="2"/>
          <w:sz w:val="21"/>
          <w:szCs w:val="21"/>
          <w:highlight w:val="none"/>
          <w:lang w:eastAsia="zh-CN"/>
        </w:rPr>
        <w:t>，</w:t>
      </w:r>
      <w:r>
        <w:rPr>
          <w:rFonts w:hint="default" w:ascii="Times New Roman" w:hAnsi="Times New Roman" w:cs="Times New Roman"/>
          <w:color w:val="auto"/>
          <w:kern w:val="2"/>
          <w:sz w:val="21"/>
          <w:szCs w:val="21"/>
          <w:highlight w:val="none"/>
        </w:rPr>
        <w:t>必须具有离投标截止时间最近</w:t>
      </w:r>
      <w:r>
        <w:rPr>
          <w:rFonts w:hint="default" w:ascii="Times New Roman" w:hAnsi="Times New Roman" w:cs="Times New Roman"/>
          <w:color w:val="auto"/>
          <w:kern w:val="2"/>
          <w:sz w:val="21"/>
          <w:szCs w:val="21"/>
          <w:highlight w:val="none"/>
          <w:lang w:val="en-US" w:eastAsia="zh-CN"/>
        </w:rPr>
        <w:t>的至少1</w:t>
      </w:r>
      <w:r>
        <w:rPr>
          <w:rFonts w:hint="default" w:ascii="Times New Roman" w:hAnsi="Times New Roman" w:cs="Times New Roman"/>
          <w:color w:val="auto"/>
          <w:kern w:val="2"/>
          <w:sz w:val="21"/>
          <w:szCs w:val="21"/>
          <w:highlight w:val="none"/>
        </w:rPr>
        <w:t>个月在本单位缴纳的社保证明文件。</w:t>
      </w:r>
    </w:p>
    <w:p w14:paraId="4E163E3D">
      <w:pPr>
        <w:spacing w:line="400" w:lineRule="exact"/>
        <w:ind w:firstLine="420" w:firstLineChars="200"/>
        <w:rPr>
          <w:rFonts w:hint="eastAsia" w:eastAsia="宋体"/>
          <w:color w:val="auto"/>
          <w:szCs w:val="21"/>
          <w:highlight w:val="none"/>
          <w:lang w:eastAsia="zh-CN"/>
        </w:rPr>
      </w:pPr>
    </w:p>
    <w:p w14:paraId="465F3703">
      <w:pPr>
        <w:spacing w:line="400" w:lineRule="exact"/>
        <w:ind w:firstLine="420" w:firstLineChars="200"/>
        <w:rPr>
          <w:color w:val="auto"/>
          <w:szCs w:val="21"/>
          <w:highlight w:val="none"/>
        </w:rPr>
      </w:pPr>
      <w:r>
        <w:rPr>
          <w:rFonts w:hint="eastAsia"/>
          <w:color w:val="auto"/>
          <w:szCs w:val="21"/>
          <w:highlight w:val="none"/>
        </w:rPr>
        <w:t>附：委托代理人身份证正反面和社保证明扫描件</w:t>
      </w:r>
    </w:p>
    <w:p w14:paraId="6A173C6C">
      <w:pPr>
        <w:spacing w:line="400" w:lineRule="exact"/>
        <w:rPr>
          <w:color w:val="auto"/>
          <w:szCs w:val="21"/>
          <w:highlight w:val="none"/>
        </w:rPr>
      </w:pPr>
    </w:p>
    <w:p w14:paraId="5762E15C">
      <w:pPr>
        <w:spacing w:line="400" w:lineRule="exact"/>
        <w:rPr>
          <w:color w:val="auto"/>
          <w:szCs w:val="21"/>
          <w:highlight w:val="none"/>
        </w:rPr>
      </w:pPr>
    </w:p>
    <w:p w14:paraId="3C09CC14">
      <w:pPr>
        <w:spacing w:line="400" w:lineRule="exact"/>
        <w:jc w:val="right"/>
        <w:rPr>
          <w:color w:val="auto"/>
          <w:szCs w:val="21"/>
          <w:highlight w:val="none"/>
        </w:rPr>
      </w:pPr>
      <w:r>
        <w:rPr>
          <w:color w:val="auto"/>
          <w:szCs w:val="21"/>
          <w:highlight w:val="none"/>
        </w:rPr>
        <w:t>投标人：</w:t>
      </w:r>
      <w:r>
        <w:rPr>
          <w:color w:val="auto"/>
          <w:szCs w:val="21"/>
          <w:highlight w:val="none"/>
          <w:u w:val="single"/>
        </w:rPr>
        <w:t xml:space="preserve">                               </w:t>
      </w:r>
      <w:r>
        <w:rPr>
          <w:color w:val="auto"/>
          <w:szCs w:val="21"/>
          <w:highlight w:val="none"/>
        </w:rPr>
        <w:t>（盖单位章）</w:t>
      </w:r>
    </w:p>
    <w:p w14:paraId="18A872F3">
      <w:pPr>
        <w:spacing w:line="400" w:lineRule="exact"/>
        <w:jc w:val="right"/>
        <w:rPr>
          <w:color w:val="auto"/>
          <w:szCs w:val="21"/>
          <w:highlight w:val="none"/>
        </w:rPr>
      </w:pPr>
    </w:p>
    <w:p w14:paraId="71E27344">
      <w:pPr>
        <w:wordWrap w:val="0"/>
        <w:spacing w:line="400" w:lineRule="exact"/>
        <w:jc w:val="right"/>
        <w:rPr>
          <w:color w:val="auto"/>
          <w:szCs w:val="21"/>
          <w:highlight w:val="none"/>
        </w:rPr>
      </w:pPr>
      <w:r>
        <w:rPr>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w:t>
      </w:r>
      <w:r>
        <w:rPr>
          <w:color w:val="auto"/>
          <w:szCs w:val="21"/>
          <w:highlight w:val="none"/>
        </w:rPr>
        <w:t>字）</w:t>
      </w:r>
    </w:p>
    <w:p w14:paraId="0070C707">
      <w:pPr>
        <w:spacing w:line="400" w:lineRule="exact"/>
        <w:jc w:val="right"/>
        <w:rPr>
          <w:color w:val="auto"/>
          <w:szCs w:val="21"/>
          <w:highlight w:val="none"/>
        </w:rPr>
      </w:pPr>
    </w:p>
    <w:p w14:paraId="55C45685">
      <w:pPr>
        <w:spacing w:line="40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p>
    <w:p w14:paraId="0BC01844">
      <w:pPr>
        <w:spacing w:line="400" w:lineRule="exact"/>
        <w:jc w:val="right"/>
        <w:rPr>
          <w:color w:val="auto"/>
          <w:szCs w:val="21"/>
          <w:highlight w:val="none"/>
        </w:rPr>
      </w:pPr>
    </w:p>
    <w:p w14:paraId="1E477E83">
      <w:pPr>
        <w:wordWrap w:val="0"/>
        <w:spacing w:line="400" w:lineRule="exact"/>
        <w:jc w:val="right"/>
        <w:rPr>
          <w:color w:val="auto"/>
          <w:szCs w:val="21"/>
          <w:highlight w:val="none"/>
        </w:rPr>
      </w:pPr>
      <w:r>
        <w:rPr>
          <w:rFonts w:hint="eastAsia"/>
          <w:color w:val="auto"/>
          <w:szCs w:val="21"/>
          <w:highlight w:val="none"/>
        </w:rPr>
        <w:t>委托</w:t>
      </w:r>
      <w:r>
        <w:rPr>
          <w:color w:val="auto"/>
          <w:szCs w:val="21"/>
          <w:highlight w:val="none"/>
        </w:rPr>
        <w:t>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签字</w:t>
      </w:r>
      <w:r>
        <w:rPr>
          <w:color w:val="auto"/>
          <w:szCs w:val="21"/>
          <w:highlight w:val="none"/>
        </w:rPr>
        <w:t xml:space="preserve">） </w:t>
      </w:r>
    </w:p>
    <w:p w14:paraId="5B5FC7C7">
      <w:pPr>
        <w:wordWrap w:val="0"/>
        <w:spacing w:line="400" w:lineRule="exact"/>
        <w:jc w:val="right"/>
        <w:rPr>
          <w:color w:val="auto"/>
          <w:szCs w:val="21"/>
          <w:highlight w:val="none"/>
        </w:rPr>
      </w:pPr>
      <w:r>
        <w:rPr>
          <w:rFonts w:hint="eastAsia"/>
          <w:color w:val="auto"/>
          <w:szCs w:val="21"/>
          <w:highlight w:val="none"/>
        </w:rPr>
        <w:t xml:space="preserve"> </w:t>
      </w:r>
    </w:p>
    <w:p w14:paraId="57E13B9C">
      <w:pPr>
        <w:spacing w:line="400" w:lineRule="exact"/>
        <w:ind w:right="420" w:firstLine="2940" w:firstLineChars="1400"/>
        <w:rPr>
          <w:color w:val="auto"/>
          <w:szCs w:val="21"/>
          <w:highlight w:val="none"/>
        </w:rPr>
      </w:pPr>
      <w:r>
        <w:rPr>
          <w:color w:val="auto"/>
          <w:szCs w:val="21"/>
          <w:highlight w:val="none"/>
        </w:rPr>
        <w:t>身份证号码：</w:t>
      </w:r>
      <w:r>
        <w:rPr>
          <w:color w:val="auto"/>
          <w:szCs w:val="21"/>
          <w:highlight w:val="none"/>
          <w:u w:val="single"/>
        </w:rPr>
        <w:t xml:space="preserve">                                    </w:t>
      </w:r>
    </w:p>
    <w:p w14:paraId="7E876078">
      <w:pPr>
        <w:spacing w:line="400" w:lineRule="exact"/>
        <w:jc w:val="right"/>
        <w:rPr>
          <w:color w:val="auto"/>
          <w:szCs w:val="21"/>
          <w:highlight w:val="none"/>
        </w:rPr>
      </w:pPr>
    </w:p>
    <w:p w14:paraId="72C47F7A">
      <w:pPr>
        <w:spacing w:line="400" w:lineRule="exact"/>
        <w:ind w:firstLine="1575" w:firstLineChars="750"/>
        <w:jc w:val="right"/>
        <w:rPr>
          <w:rFonts w:eastAsia="黑体"/>
          <w:color w:val="auto"/>
          <w:szCs w:val="21"/>
          <w:highlight w:val="none"/>
        </w:r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FFCEE60">
      <w:pPr>
        <w:spacing w:line="360" w:lineRule="auto"/>
        <w:jc w:val="center"/>
        <w:rPr>
          <w:rFonts w:ascii="宋体" w:hAnsi="宋体" w:cs="宋体"/>
          <w:color w:val="auto"/>
          <w:sz w:val="24"/>
          <w:szCs w:val="24"/>
          <w:highlight w:val="none"/>
        </w:rPr>
      </w:pPr>
      <w:r>
        <w:rPr>
          <w:rFonts w:eastAsia="黑体"/>
          <w:color w:val="auto"/>
          <w:sz w:val="19"/>
          <w:szCs w:val="19"/>
          <w:highlight w:val="none"/>
        </w:rPr>
        <w:br w:type="page"/>
      </w:r>
      <w:bookmarkStart w:id="259" w:name="_Toc1742"/>
      <w:bookmarkStart w:id="260" w:name="_Toc16012"/>
      <w:bookmarkStart w:id="261" w:name="_Toc11"/>
    </w:p>
    <w:p w14:paraId="74B240CC">
      <w:pPr>
        <w:spacing w:line="360" w:lineRule="auto"/>
        <w:jc w:val="center"/>
        <w:rPr>
          <w:rFonts w:ascii="宋体" w:hAnsi="宋体" w:cs="宋体"/>
          <w:strike/>
          <w:dstrike w:val="0"/>
          <w:color w:val="auto"/>
          <w:highlight w:val="none"/>
        </w:rPr>
      </w:pPr>
      <w:r>
        <w:rPr>
          <w:rFonts w:hint="eastAsia" w:ascii="宋体" w:hAnsi="宋体" w:cs="宋体"/>
          <w:b/>
          <w:strike/>
          <w:dstrike w:val="0"/>
          <w:color w:val="auto"/>
          <w:kern w:val="0"/>
          <w:sz w:val="32"/>
          <w:szCs w:val="20"/>
          <w:highlight w:val="none"/>
        </w:rPr>
        <w:t>四、</w:t>
      </w:r>
      <w:bookmarkStart w:id="262" w:name="_Toc152042581"/>
      <w:bookmarkStart w:id="263" w:name="_Toc152045792"/>
      <w:bookmarkStart w:id="264" w:name="_Toc247514284"/>
      <w:bookmarkStart w:id="265" w:name="_Toc361508757"/>
      <w:bookmarkStart w:id="266" w:name="_Toc369531702"/>
      <w:bookmarkStart w:id="267" w:name="_Toc384308381"/>
      <w:bookmarkStart w:id="268" w:name="_Toc300835214"/>
      <w:bookmarkStart w:id="269" w:name="_Toc352691666"/>
      <w:bookmarkStart w:id="270" w:name="_Toc144974861"/>
      <w:bookmarkStart w:id="271" w:name="_Toc13469"/>
      <w:bookmarkStart w:id="272" w:name="_Toc247527832"/>
      <w:r>
        <w:rPr>
          <w:rFonts w:hint="eastAsia" w:ascii="宋体" w:hAnsi="宋体" w:cs="宋体"/>
          <w:b/>
          <w:strike/>
          <w:dstrike w:val="0"/>
          <w:color w:val="auto"/>
          <w:kern w:val="0"/>
          <w:sz w:val="32"/>
          <w:szCs w:val="20"/>
          <w:highlight w:val="none"/>
        </w:rPr>
        <w:t>投标保证金</w:t>
      </w:r>
      <w:bookmarkEnd w:id="259"/>
      <w:bookmarkEnd w:id="260"/>
      <w:bookmarkEnd w:id="261"/>
    </w:p>
    <w:bookmarkEnd w:id="262"/>
    <w:bookmarkEnd w:id="263"/>
    <w:bookmarkEnd w:id="264"/>
    <w:bookmarkEnd w:id="265"/>
    <w:bookmarkEnd w:id="266"/>
    <w:bookmarkEnd w:id="267"/>
    <w:bookmarkEnd w:id="268"/>
    <w:bookmarkEnd w:id="269"/>
    <w:bookmarkEnd w:id="270"/>
    <w:bookmarkEnd w:id="271"/>
    <w:bookmarkEnd w:id="272"/>
    <w:p w14:paraId="28CB1273">
      <w:pPr>
        <w:spacing w:line="360" w:lineRule="auto"/>
        <w:ind w:firstLine="420" w:firstLineChars="200"/>
        <w:jc w:val="center"/>
        <w:rPr>
          <w:rFonts w:ascii="宋体" w:hAnsi="宋体" w:cs="宋体"/>
          <w:color w:val="auto"/>
          <w:szCs w:val="21"/>
          <w:highlight w:val="none"/>
          <w:u w:val="single"/>
        </w:rPr>
      </w:pPr>
      <w:r>
        <w:rPr>
          <w:rFonts w:hint="eastAsia" w:ascii="宋体" w:hAnsi="宋体" w:cs="宋体"/>
          <w:strike/>
          <w:dstrike w:val="0"/>
          <w:color w:val="auto"/>
          <w:szCs w:val="21"/>
          <w:highlight w:val="none"/>
        </w:rPr>
        <w:t>（详见本招标文件第二章投标人须知前附表3.4.1）</w:t>
      </w:r>
    </w:p>
    <w:p w14:paraId="770752E8">
      <w:pPr>
        <w:spacing w:line="360" w:lineRule="auto"/>
        <w:ind w:firstLine="2158" w:firstLineChars="1028"/>
        <w:jc w:val="right"/>
        <w:rPr>
          <w:rFonts w:ascii="宋体" w:hAnsi="宋体" w:cs="宋体"/>
          <w:color w:val="auto"/>
          <w:highlight w:val="none"/>
          <w:u w:val="single"/>
        </w:rPr>
      </w:pPr>
    </w:p>
    <w:p w14:paraId="7EA241D0">
      <w:pPr>
        <w:spacing w:line="360" w:lineRule="auto"/>
        <w:ind w:firstLine="2158" w:firstLineChars="1028"/>
        <w:jc w:val="right"/>
        <w:rPr>
          <w:rFonts w:ascii="宋体" w:hAnsi="宋体" w:cs="宋体"/>
          <w:color w:val="auto"/>
          <w:highlight w:val="none"/>
          <w:u w:val="single"/>
        </w:rPr>
      </w:pPr>
    </w:p>
    <w:p w14:paraId="764BEF37">
      <w:pPr>
        <w:spacing w:line="360" w:lineRule="auto"/>
        <w:ind w:firstLine="2158" w:firstLineChars="1028"/>
        <w:jc w:val="right"/>
        <w:rPr>
          <w:rFonts w:ascii="宋体" w:hAnsi="宋体" w:cs="宋体"/>
          <w:color w:val="auto"/>
          <w:highlight w:val="none"/>
          <w:u w:val="single"/>
        </w:rPr>
      </w:pPr>
    </w:p>
    <w:p w14:paraId="1E001749">
      <w:pPr>
        <w:spacing w:line="360" w:lineRule="auto"/>
        <w:ind w:firstLine="2158" w:firstLineChars="1028"/>
        <w:jc w:val="right"/>
        <w:rPr>
          <w:rFonts w:ascii="宋体" w:hAnsi="宋体" w:cs="宋体"/>
          <w:color w:val="auto"/>
          <w:highlight w:val="none"/>
          <w:u w:val="single"/>
        </w:rPr>
      </w:pPr>
    </w:p>
    <w:p w14:paraId="091488B2">
      <w:pPr>
        <w:pStyle w:val="5"/>
        <w:keepNext w:val="0"/>
        <w:keepLines w:val="0"/>
        <w:spacing w:line="360" w:lineRule="auto"/>
        <w:rPr>
          <w:rFonts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p>
    <w:p w14:paraId="4C6FD637">
      <w:pPr>
        <w:pStyle w:val="5"/>
        <w:keepNext w:val="0"/>
        <w:keepLines w:val="0"/>
        <w:spacing w:after="0" w:line="360" w:lineRule="auto"/>
        <w:jc w:val="center"/>
        <w:rPr>
          <w:rFonts w:ascii="宋体" w:hAnsi="宋体" w:eastAsia="宋体" w:cs="宋体"/>
          <w:color w:val="auto"/>
          <w:highlight w:val="none"/>
        </w:rPr>
      </w:pPr>
      <w:bookmarkStart w:id="273" w:name="_Toc9603"/>
      <w:bookmarkStart w:id="274" w:name="_Toc9305"/>
      <w:bookmarkStart w:id="275" w:name="_Toc28222"/>
      <w:bookmarkStart w:id="276" w:name="_Toc361508760"/>
      <w:r>
        <w:rPr>
          <w:rFonts w:hint="eastAsia" w:ascii="宋体" w:hAnsi="宋体" w:eastAsia="宋体" w:cs="宋体"/>
          <w:color w:val="auto"/>
          <w:highlight w:val="none"/>
        </w:rPr>
        <w:t>五、资格审查资料</w:t>
      </w:r>
      <w:bookmarkEnd w:id="273"/>
      <w:bookmarkEnd w:id="274"/>
      <w:bookmarkEnd w:id="275"/>
    </w:p>
    <w:p w14:paraId="3AC99C6C">
      <w:pPr>
        <w:pStyle w:val="6"/>
        <w:keepNext w:val="0"/>
        <w:keepLines w:val="0"/>
        <w:spacing w:before="20" w:after="0" w:line="360" w:lineRule="auto"/>
        <w:ind w:firstLine="137"/>
        <w:rPr>
          <w:rFonts w:ascii="宋体" w:hAnsi="宋体" w:eastAsia="宋体" w:cs="宋体"/>
          <w:color w:val="auto"/>
          <w:highlight w:val="none"/>
        </w:rPr>
      </w:pPr>
      <w:bookmarkStart w:id="277" w:name="_Toc25779"/>
      <w:bookmarkStart w:id="278" w:name="_Toc8916"/>
      <w:bookmarkStart w:id="279" w:name="_Toc12471"/>
      <w:r>
        <w:rPr>
          <w:rFonts w:hint="eastAsia" w:ascii="宋体" w:hAnsi="宋体" w:eastAsia="宋体" w:cs="宋体"/>
          <w:color w:val="auto"/>
          <w:highlight w:val="none"/>
        </w:rPr>
        <w:t>（一）基本情况表</w:t>
      </w:r>
      <w:bookmarkEnd w:id="277"/>
      <w:bookmarkEnd w:id="278"/>
      <w:bookmarkEnd w:id="279"/>
    </w:p>
    <w:tbl>
      <w:tblPr>
        <w:tblStyle w:val="4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7464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0DC9048">
            <w:pPr>
              <w:topLinePunct/>
              <w:spacing w:line="360" w:lineRule="auto"/>
              <w:jc w:val="center"/>
              <w:rPr>
                <w:rFonts w:ascii="宋体" w:hAnsi="宋体" w:cs="宋体"/>
                <w:color w:val="auto"/>
                <w:highlight w:val="none"/>
              </w:rPr>
            </w:pPr>
            <w:r>
              <w:rPr>
                <w:rFonts w:hint="eastAsia" w:ascii="宋体" w:hAnsi="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31D7F05">
            <w:pPr>
              <w:topLinePunct/>
              <w:spacing w:line="360" w:lineRule="auto"/>
              <w:jc w:val="center"/>
              <w:rPr>
                <w:rFonts w:ascii="宋体" w:hAnsi="宋体" w:cs="宋体"/>
                <w:color w:val="auto"/>
                <w:highlight w:val="none"/>
              </w:rPr>
            </w:pPr>
          </w:p>
        </w:tc>
      </w:tr>
      <w:tr w14:paraId="76722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A0C404">
            <w:pPr>
              <w:topLinePunct/>
              <w:spacing w:line="360" w:lineRule="auto"/>
              <w:jc w:val="center"/>
              <w:rPr>
                <w:rFonts w:ascii="宋体" w:hAnsi="宋体" w:cs="宋体"/>
                <w:color w:val="auto"/>
                <w:highlight w:val="none"/>
              </w:rPr>
            </w:pPr>
            <w:r>
              <w:rPr>
                <w:rFonts w:hint="eastAsia" w:ascii="宋体" w:hAnsi="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14EF461">
            <w:pPr>
              <w:topLinePunct/>
              <w:spacing w:line="360" w:lineRule="auto"/>
              <w:jc w:val="center"/>
              <w:rPr>
                <w:rFonts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29850E8">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1AA559C">
            <w:pPr>
              <w:topLinePunct/>
              <w:spacing w:line="360" w:lineRule="auto"/>
              <w:jc w:val="center"/>
              <w:rPr>
                <w:rFonts w:ascii="宋体" w:hAnsi="宋体" w:cs="宋体"/>
                <w:color w:val="auto"/>
                <w:highlight w:val="none"/>
              </w:rPr>
            </w:pPr>
          </w:p>
        </w:tc>
      </w:tr>
      <w:tr w14:paraId="035B7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5EAC26C9">
            <w:pPr>
              <w:topLinePunct/>
              <w:spacing w:line="360" w:lineRule="auto"/>
              <w:jc w:val="center"/>
              <w:rPr>
                <w:rFonts w:ascii="宋体" w:hAnsi="宋体" w:cs="宋体"/>
                <w:color w:val="auto"/>
                <w:highlight w:val="none"/>
              </w:rPr>
            </w:pPr>
            <w:r>
              <w:rPr>
                <w:rFonts w:hint="eastAsia" w:ascii="宋体" w:hAnsi="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0820C424">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97429BE">
            <w:pPr>
              <w:topLinePunct/>
              <w:spacing w:line="360" w:lineRule="auto"/>
              <w:jc w:val="center"/>
              <w:rPr>
                <w:rFonts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B8F465D">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EA89E01">
            <w:pPr>
              <w:topLinePunct/>
              <w:spacing w:line="360" w:lineRule="auto"/>
              <w:jc w:val="center"/>
              <w:rPr>
                <w:rFonts w:ascii="宋体" w:hAnsi="宋体" w:cs="宋体"/>
                <w:color w:val="auto"/>
                <w:highlight w:val="none"/>
              </w:rPr>
            </w:pPr>
          </w:p>
        </w:tc>
      </w:tr>
      <w:tr w14:paraId="0EA8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4657E03">
            <w:pPr>
              <w:spacing w:line="360" w:lineRule="auto"/>
              <w:jc w:val="center"/>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730CA344">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2E265E85">
            <w:pPr>
              <w:topLinePunct/>
              <w:spacing w:line="360" w:lineRule="auto"/>
              <w:jc w:val="center"/>
              <w:rPr>
                <w:rFonts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FF4F6A8">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AF72997">
            <w:pPr>
              <w:topLinePunct/>
              <w:spacing w:line="360" w:lineRule="auto"/>
              <w:jc w:val="center"/>
              <w:rPr>
                <w:rFonts w:ascii="宋体" w:hAnsi="宋体" w:cs="宋体"/>
                <w:color w:val="auto"/>
                <w:highlight w:val="none"/>
              </w:rPr>
            </w:pPr>
          </w:p>
        </w:tc>
      </w:tr>
      <w:tr w14:paraId="182F5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68ECF35">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BE7EA7F">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72FFC75">
            <w:pPr>
              <w:topLinePunct/>
              <w:spacing w:line="360" w:lineRule="auto"/>
              <w:jc w:val="center"/>
              <w:rPr>
                <w:rFonts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1F416F69">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B0C16CC">
            <w:pPr>
              <w:topLinePunct/>
              <w:spacing w:line="360" w:lineRule="auto"/>
              <w:jc w:val="center"/>
              <w:rPr>
                <w:rFonts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4835F8A">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FCD5CAF">
            <w:pPr>
              <w:topLinePunct/>
              <w:spacing w:line="360" w:lineRule="auto"/>
              <w:jc w:val="center"/>
              <w:rPr>
                <w:rFonts w:ascii="宋体" w:hAnsi="宋体" w:cs="宋体"/>
                <w:color w:val="auto"/>
                <w:highlight w:val="none"/>
              </w:rPr>
            </w:pPr>
          </w:p>
        </w:tc>
      </w:tr>
      <w:tr w14:paraId="431FD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A140F3">
            <w:pPr>
              <w:topLinePunct/>
              <w:spacing w:line="360" w:lineRule="auto"/>
              <w:jc w:val="center"/>
              <w:rPr>
                <w:rFonts w:ascii="宋体" w:hAnsi="宋体" w:cs="宋体"/>
                <w:color w:val="auto"/>
                <w:highlight w:val="none"/>
              </w:rPr>
            </w:pPr>
            <w:r>
              <w:rPr>
                <w:rFonts w:hint="eastAsia" w:ascii="宋体" w:hAnsi="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79730273">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05CCDAA">
            <w:pPr>
              <w:topLinePunct/>
              <w:spacing w:line="360" w:lineRule="auto"/>
              <w:jc w:val="center"/>
              <w:rPr>
                <w:rFonts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08B0FE62">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D2F8B93">
            <w:pPr>
              <w:topLinePunct/>
              <w:spacing w:line="360" w:lineRule="auto"/>
              <w:jc w:val="center"/>
              <w:rPr>
                <w:rFonts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DD9A1CA">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110BE6D">
            <w:pPr>
              <w:topLinePunct/>
              <w:spacing w:line="360" w:lineRule="auto"/>
              <w:jc w:val="center"/>
              <w:rPr>
                <w:rFonts w:ascii="宋体" w:hAnsi="宋体" w:cs="宋体"/>
                <w:color w:val="auto"/>
                <w:highlight w:val="none"/>
              </w:rPr>
            </w:pPr>
          </w:p>
        </w:tc>
      </w:tr>
      <w:tr w14:paraId="57F1E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C0F86D8">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6DC9591">
            <w:pPr>
              <w:topLinePunct/>
              <w:spacing w:before="100" w:beforeAutospacing="1" w:after="100" w:afterAutospacing="1" w:line="360" w:lineRule="auto"/>
              <w:ind w:firstLine="105" w:firstLineChars="50"/>
              <w:jc w:val="center"/>
              <w:rPr>
                <w:rFonts w:ascii="宋体" w:hAnsi="宋体" w:cs="宋体"/>
                <w:color w:val="auto"/>
                <w:highlight w:val="none"/>
              </w:rPr>
            </w:pPr>
            <w:r>
              <w:rPr>
                <w:rFonts w:hint="eastAsia" w:ascii="宋体" w:hAnsi="宋体" w:cs="宋体"/>
                <w:color w:val="auto"/>
                <w:highlight w:val="none"/>
              </w:rPr>
              <w:t>类型：                    等级：      证书号：</w:t>
            </w:r>
          </w:p>
        </w:tc>
      </w:tr>
      <w:tr w14:paraId="0582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E4C01F6">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7F652F0">
            <w:pPr>
              <w:topLinePunct/>
              <w:spacing w:before="100" w:beforeAutospacing="1" w:after="100" w:afterAutospacing="1" w:line="360" w:lineRule="auto"/>
              <w:ind w:firstLine="105" w:firstLineChars="50"/>
              <w:jc w:val="center"/>
              <w:rPr>
                <w:rFonts w:ascii="宋体" w:hAnsi="宋体" w:cs="宋体"/>
                <w:color w:val="auto"/>
                <w:highlight w:val="none"/>
              </w:rPr>
            </w:pPr>
            <w:r>
              <w:rPr>
                <w:rFonts w:hint="eastAsia" w:ascii="宋体" w:hAnsi="宋体" w:cs="宋体"/>
                <w:color w:val="auto"/>
                <w:highlight w:val="none"/>
              </w:rPr>
              <w:t>类型：                    等级：      证书号：</w:t>
            </w:r>
          </w:p>
        </w:tc>
      </w:tr>
      <w:tr w14:paraId="52EA7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B43A0E0">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F0EE13F">
            <w:pPr>
              <w:topLinePunct/>
              <w:spacing w:line="360" w:lineRule="auto"/>
              <w:jc w:val="center"/>
              <w:rPr>
                <w:rFonts w:ascii="宋体" w:hAnsi="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4026FDC5">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员工总人数：</w:t>
            </w:r>
          </w:p>
        </w:tc>
      </w:tr>
      <w:tr w14:paraId="78601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2A530F">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4695671">
            <w:pPr>
              <w:topLinePunct/>
              <w:spacing w:line="360" w:lineRule="auto"/>
              <w:jc w:val="center"/>
              <w:rPr>
                <w:rFonts w:ascii="宋体" w:hAnsi="宋体" w:cs="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3D1A33E6">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2C828A7">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8636212">
            <w:pPr>
              <w:topLinePunct/>
              <w:spacing w:line="360" w:lineRule="auto"/>
              <w:jc w:val="center"/>
              <w:rPr>
                <w:rFonts w:ascii="宋体" w:hAnsi="宋体" w:cs="宋体"/>
                <w:color w:val="auto"/>
                <w:highlight w:val="none"/>
              </w:rPr>
            </w:pPr>
          </w:p>
        </w:tc>
      </w:tr>
      <w:tr w14:paraId="6D211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00CAFE">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5E4D594">
            <w:pPr>
              <w:topLinePunct/>
              <w:spacing w:line="360" w:lineRule="auto"/>
              <w:jc w:val="center"/>
              <w:rPr>
                <w:rFonts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42DD8701">
            <w:pPr>
              <w:spacing w:line="360" w:lineRule="auto"/>
              <w:jc w:val="center"/>
              <w:rPr>
                <w:rFonts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5923106">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3AAC283">
            <w:pPr>
              <w:topLinePunct/>
              <w:spacing w:line="360" w:lineRule="auto"/>
              <w:jc w:val="center"/>
              <w:rPr>
                <w:rFonts w:ascii="宋体" w:hAnsi="宋体" w:cs="宋体"/>
                <w:color w:val="auto"/>
                <w:highlight w:val="none"/>
              </w:rPr>
            </w:pPr>
          </w:p>
        </w:tc>
      </w:tr>
      <w:tr w14:paraId="24BE3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350609">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8DB5315">
            <w:pPr>
              <w:topLinePunct/>
              <w:spacing w:line="360" w:lineRule="auto"/>
              <w:jc w:val="center"/>
              <w:rPr>
                <w:rFonts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2BDB5D4A">
            <w:pPr>
              <w:spacing w:line="360" w:lineRule="auto"/>
              <w:jc w:val="center"/>
              <w:rPr>
                <w:rFonts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82A4277">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D301EA7">
            <w:pPr>
              <w:topLinePunct/>
              <w:spacing w:line="360" w:lineRule="auto"/>
              <w:jc w:val="center"/>
              <w:rPr>
                <w:rFonts w:ascii="宋体" w:hAnsi="宋体" w:cs="宋体"/>
                <w:color w:val="auto"/>
                <w:highlight w:val="none"/>
              </w:rPr>
            </w:pPr>
          </w:p>
        </w:tc>
      </w:tr>
      <w:tr w14:paraId="4A3EF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659F652">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7E3B47C">
            <w:pPr>
              <w:topLinePunct/>
              <w:spacing w:line="360" w:lineRule="auto"/>
              <w:jc w:val="center"/>
              <w:rPr>
                <w:rFonts w:ascii="宋体" w:hAnsi="宋体" w:cs="宋体"/>
                <w:color w:val="auto"/>
                <w:highlight w:val="none"/>
              </w:rPr>
            </w:pPr>
          </w:p>
        </w:tc>
        <w:tc>
          <w:tcPr>
            <w:tcW w:w="414" w:type="dxa"/>
            <w:vMerge w:val="continue"/>
            <w:tcBorders>
              <w:left w:val="single" w:color="auto" w:sz="4" w:space="0"/>
              <w:right w:val="single" w:color="auto" w:sz="4" w:space="0"/>
            </w:tcBorders>
            <w:vAlign w:val="center"/>
          </w:tcPr>
          <w:p w14:paraId="052E6927">
            <w:pPr>
              <w:spacing w:line="360" w:lineRule="auto"/>
              <w:jc w:val="center"/>
              <w:rPr>
                <w:rFonts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56B629C">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F560D2A">
            <w:pPr>
              <w:topLinePunct/>
              <w:spacing w:line="360" w:lineRule="auto"/>
              <w:jc w:val="center"/>
              <w:rPr>
                <w:rFonts w:ascii="宋体" w:hAnsi="宋体" w:cs="宋体"/>
                <w:color w:val="auto"/>
                <w:highlight w:val="none"/>
              </w:rPr>
            </w:pPr>
          </w:p>
        </w:tc>
      </w:tr>
      <w:tr w14:paraId="29AFE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71530017">
            <w:pPr>
              <w:topLinePunct/>
              <w:spacing w:before="100" w:beforeAutospacing="1" w:after="100" w:afterAutospacing="1" w:line="360" w:lineRule="auto"/>
              <w:ind w:firstLine="210" w:firstLineChars="100"/>
              <w:jc w:val="center"/>
              <w:rPr>
                <w:rFonts w:ascii="宋体" w:hAnsi="宋体" w:cs="宋体"/>
                <w:color w:val="auto"/>
                <w:highlight w:val="none"/>
              </w:rPr>
            </w:pPr>
            <w:r>
              <w:rPr>
                <w:rFonts w:hint="eastAsia" w:ascii="宋体" w:hAnsi="宋体" w:cs="宋体"/>
                <w:color w:val="auto"/>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2CD59C8A">
            <w:pPr>
              <w:topLinePunct/>
              <w:spacing w:line="360" w:lineRule="auto"/>
              <w:jc w:val="center"/>
              <w:rPr>
                <w:rFonts w:ascii="宋体" w:hAnsi="宋体" w:cs="宋体"/>
                <w:color w:val="auto"/>
                <w:highlight w:val="none"/>
              </w:rPr>
            </w:pPr>
          </w:p>
        </w:tc>
      </w:tr>
      <w:tr w14:paraId="16D83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43914C9">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7BB21E85">
            <w:pPr>
              <w:topLinePunct/>
              <w:spacing w:line="360" w:lineRule="auto"/>
              <w:jc w:val="center"/>
              <w:rPr>
                <w:rFonts w:ascii="宋体" w:hAnsi="宋体" w:cs="宋体"/>
                <w:color w:val="auto"/>
                <w:highlight w:val="none"/>
              </w:rPr>
            </w:pPr>
          </w:p>
        </w:tc>
      </w:tr>
      <w:tr w14:paraId="52E1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954F7E6">
            <w:pPr>
              <w:topLinePunct/>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2199C2D6">
            <w:pPr>
              <w:topLinePunct/>
              <w:spacing w:line="360" w:lineRule="auto"/>
              <w:jc w:val="center"/>
              <w:rPr>
                <w:rFonts w:ascii="宋体" w:hAnsi="宋体" w:cs="宋体"/>
                <w:color w:val="auto"/>
                <w:highlight w:val="none"/>
              </w:rPr>
            </w:pPr>
          </w:p>
        </w:tc>
      </w:tr>
    </w:tbl>
    <w:p w14:paraId="478A6D01">
      <w:pPr>
        <w:spacing w:line="360" w:lineRule="auto"/>
        <w:rPr>
          <w:rFonts w:ascii="宋体" w:hAnsi="宋体" w:cs="宋体"/>
          <w:color w:val="auto"/>
          <w:highlight w:val="none"/>
        </w:rPr>
      </w:pPr>
      <w:r>
        <w:rPr>
          <w:rFonts w:hint="eastAsia" w:ascii="宋体" w:hAnsi="宋体" w:cs="宋体"/>
          <w:color w:val="auto"/>
          <w:highlight w:val="none"/>
        </w:rPr>
        <w:t>注：投标人应根据投标人须知第1.4.1项的要求在本表后附相关证明材料。</w:t>
      </w:r>
    </w:p>
    <w:p w14:paraId="38CFD6BC">
      <w:pPr>
        <w:pStyle w:val="6"/>
        <w:keepNext w:val="0"/>
        <w:keepLines w:val="0"/>
        <w:spacing w:line="360" w:lineRule="auto"/>
        <w:ind w:firstLine="137"/>
        <w:rPr>
          <w:rFonts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p>
    <w:p w14:paraId="1CE1432E">
      <w:pPr>
        <w:pStyle w:val="5"/>
        <w:keepNext w:val="0"/>
        <w:keepLines w:val="0"/>
        <w:numPr>
          <w:ilvl w:val="0"/>
          <w:numId w:val="12"/>
        </w:numPr>
        <w:spacing w:after="0" w:line="360" w:lineRule="auto"/>
        <w:jc w:val="center"/>
        <w:rPr>
          <w:rFonts w:ascii="宋体" w:hAnsi="宋体" w:eastAsia="宋体" w:cs="宋体"/>
          <w:color w:val="auto"/>
          <w:highlight w:val="none"/>
        </w:rPr>
      </w:pPr>
      <w:bookmarkStart w:id="280" w:name="_Toc31800"/>
      <w:bookmarkStart w:id="281" w:name="_Toc24055"/>
      <w:bookmarkStart w:id="282" w:name="_Toc24664"/>
      <w:r>
        <w:rPr>
          <w:rFonts w:hint="eastAsia" w:ascii="宋体" w:hAnsi="宋体" w:eastAsia="宋体" w:cs="宋体"/>
          <w:color w:val="auto"/>
          <w:highlight w:val="none"/>
        </w:rPr>
        <w:t>近年完成的业绩项目情况表</w:t>
      </w:r>
      <w:bookmarkEnd w:id="280"/>
      <w:bookmarkEnd w:id="281"/>
      <w:bookmarkEnd w:id="282"/>
    </w:p>
    <w:p w14:paraId="773F280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eastAsia="zh-CN"/>
        </w:rPr>
        <w:t>2020年1月1日</w:t>
      </w:r>
      <w:r>
        <w:rPr>
          <w:rFonts w:ascii="宋体" w:hAnsi="宋体" w:cs="宋体"/>
          <w:bCs/>
          <w:color w:val="auto"/>
          <w:szCs w:val="21"/>
          <w:highlight w:val="none"/>
        </w:rPr>
        <w:t>至今承接过的工程造价咨询项目业绩一览表</w:t>
      </w:r>
    </w:p>
    <w:tbl>
      <w:tblPr>
        <w:tblStyle w:val="47"/>
        <w:tblW w:w="9121"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262"/>
        <w:gridCol w:w="1417"/>
        <w:gridCol w:w="1418"/>
        <w:gridCol w:w="1275"/>
        <w:gridCol w:w="1418"/>
        <w:gridCol w:w="1466"/>
      </w:tblGrid>
      <w:tr w14:paraId="542B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65" w:type="dxa"/>
            <w:tcBorders>
              <w:top w:val="single" w:color="auto" w:sz="6" w:space="0"/>
              <w:left w:val="single" w:color="auto" w:sz="6" w:space="0"/>
              <w:bottom w:val="single" w:color="auto" w:sz="6" w:space="0"/>
              <w:right w:val="single" w:color="auto" w:sz="6" w:space="0"/>
            </w:tcBorders>
            <w:vAlign w:val="center"/>
          </w:tcPr>
          <w:p w14:paraId="67CB122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62" w:type="dxa"/>
            <w:tcBorders>
              <w:top w:val="single" w:color="auto" w:sz="6" w:space="0"/>
              <w:left w:val="single" w:color="auto" w:sz="6" w:space="0"/>
              <w:bottom w:val="single" w:color="auto" w:sz="6" w:space="0"/>
              <w:right w:val="single" w:color="auto" w:sz="6" w:space="0"/>
            </w:tcBorders>
            <w:vAlign w:val="center"/>
          </w:tcPr>
          <w:p w14:paraId="3C26D31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417" w:type="dxa"/>
            <w:tcBorders>
              <w:top w:val="single" w:color="auto" w:sz="6" w:space="0"/>
              <w:left w:val="single" w:color="auto" w:sz="6" w:space="0"/>
              <w:bottom w:val="single" w:color="auto" w:sz="6" w:space="0"/>
              <w:right w:val="single" w:color="auto" w:sz="6" w:space="0"/>
            </w:tcBorders>
            <w:vAlign w:val="center"/>
          </w:tcPr>
          <w:p w14:paraId="3F3B379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委托单位</w:t>
            </w:r>
          </w:p>
        </w:tc>
        <w:tc>
          <w:tcPr>
            <w:tcW w:w="1418" w:type="dxa"/>
            <w:tcBorders>
              <w:top w:val="single" w:color="auto" w:sz="6" w:space="0"/>
              <w:left w:val="single" w:color="auto" w:sz="6" w:space="0"/>
              <w:bottom w:val="single" w:color="auto" w:sz="6" w:space="0"/>
              <w:right w:val="single" w:color="auto" w:sz="6" w:space="0"/>
            </w:tcBorders>
            <w:vAlign w:val="center"/>
          </w:tcPr>
          <w:p w14:paraId="71EF5CB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委托单位联系人电话</w:t>
            </w:r>
          </w:p>
        </w:tc>
        <w:tc>
          <w:tcPr>
            <w:tcW w:w="1275" w:type="dxa"/>
            <w:tcBorders>
              <w:top w:val="single" w:color="auto" w:sz="6" w:space="0"/>
              <w:left w:val="single" w:color="auto" w:sz="6" w:space="0"/>
              <w:bottom w:val="single" w:color="auto" w:sz="6" w:space="0"/>
              <w:right w:val="single" w:color="auto" w:sz="6" w:space="0"/>
            </w:tcBorders>
            <w:vAlign w:val="center"/>
          </w:tcPr>
          <w:p w14:paraId="0240F6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w:t>
            </w:r>
            <w:r>
              <w:rPr>
                <w:rFonts w:hint="eastAsia" w:ascii="宋体" w:hAnsi="宋体" w:cs="宋体"/>
                <w:color w:val="auto"/>
                <w:szCs w:val="21"/>
                <w:highlight w:val="none"/>
                <w:lang w:val="en-US" w:eastAsia="zh-CN"/>
              </w:rPr>
              <w:t>建安费</w:t>
            </w:r>
            <w:r>
              <w:rPr>
                <w:rFonts w:hint="eastAsia" w:ascii="宋体" w:hAnsi="宋体" w:cs="宋体"/>
                <w:color w:val="auto"/>
                <w:szCs w:val="21"/>
                <w:highlight w:val="none"/>
              </w:rPr>
              <w:t>（万元）</w:t>
            </w:r>
          </w:p>
        </w:tc>
        <w:tc>
          <w:tcPr>
            <w:tcW w:w="1418" w:type="dxa"/>
            <w:tcBorders>
              <w:top w:val="single" w:color="auto" w:sz="6" w:space="0"/>
              <w:left w:val="single" w:color="auto" w:sz="6" w:space="0"/>
              <w:bottom w:val="single" w:color="auto" w:sz="6" w:space="0"/>
              <w:right w:val="single" w:color="auto" w:sz="6" w:space="0"/>
            </w:tcBorders>
            <w:vAlign w:val="center"/>
          </w:tcPr>
          <w:p w14:paraId="4F336B91">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服务内容</w:t>
            </w:r>
          </w:p>
        </w:tc>
        <w:tc>
          <w:tcPr>
            <w:tcW w:w="1466" w:type="dxa"/>
            <w:tcBorders>
              <w:top w:val="single" w:color="auto" w:sz="6" w:space="0"/>
              <w:left w:val="single" w:color="auto" w:sz="6" w:space="0"/>
              <w:bottom w:val="single" w:color="auto" w:sz="6" w:space="0"/>
              <w:right w:val="single" w:color="auto" w:sz="6" w:space="0"/>
            </w:tcBorders>
            <w:vAlign w:val="center"/>
          </w:tcPr>
          <w:p w14:paraId="194626C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25B6B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65" w:type="dxa"/>
            <w:tcBorders>
              <w:top w:val="single" w:color="auto" w:sz="6" w:space="0"/>
              <w:left w:val="single" w:color="auto" w:sz="6" w:space="0"/>
              <w:bottom w:val="single" w:color="auto" w:sz="6" w:space="0"/>
              <w:right w:val="single" w:color="auto" w:sz="6" w:space="0"/>
            </w:tcBorders>
          </w:tcPr>
          <w:p w14:paraId="4802FE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2" w:type="dxa"/>
            <w:tcBorders>
              <w:top w:val="single" w:color="auto" w:sz="6" w:space="0"/>
              <w:left w:val="single" w:color="auto" w:sz="6" w:space="0"/>
              <w:bottom w:val="single" w:color="auto" w:sz="6" w:space="0"/>
              <w:right w:val="single" w:color="auto" w:sz="6" w:space="0"/>
            </w:tcBorders>
          </w:tcPr>
          <w:p w14:paraId="033CA1C4">
            <w:pPr>
              <w:spacing w:line="360" w:lineRule="auto"/>
              <w:rPr>
                <w:rFonts w:ascii="宋体" w:hAnsi="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13BAB285">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AC4C123">
            <w:pPr>
              <w:spacing w:line="360" w:lineRule="auto"/>
              <w:rPr>
                <w:rFonts w:ascii="宋体" w:hAnsi="宋体" w:cs="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5A569D78">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7C47678">
            <w:pPr>
              <w:spacing w:line="360" w:lineRule="auto"/>
              <w:rPr>
                <w:rFonts w:ascii="宋体" w:hAnsi="宋体" w:cs="宋体"/>
                <w:color w:val="auto"/>
                <w:szCs w:val="21"/>
                <w:highlight w:val="none"/>
              </w:rPr>
            </w:pPr>
          </w:p>
        </w:tc>
        <w:tc>
          <w:tcPr>
            <w:tcW w:w="1466" w:type="dxa"/>
            <w:tcBorders>
              <w:top w:val="single" w:color="auto" w:sz="6" w:space="0"/>
              <w:left w:val="single" w:color="auto" w:sz="6" w:space="0"/>
              <w:bottom w:val="single" w:color="auto" w:sz="6" w:space="0"/>
              <w:right w:val="single" w:color="auto" w:sz="6" w:space="0"/>
            </w:tcBorders>
          </w:tcPr>
          <w:p w14:paraId="697B2C22">
            <w:pPr>
              <w:spacing w:line="360" w:lineRule="auto"/>
              <w:rPr>
                <w:rFonts w:ascii="宋体" w:hAnsi="宋体" w:cs="宋体"/>
                <w:color w:val="auto"/>
                <w:szCs w:val="21"/>
                <w:highlight w:val="none"/>
              </w:rPr>
            </w:pPr>
          </w:p>
        </w:tc>
      </w:tr>
      <w:tr w14:paraId="084B5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5" w:type="dxa"/>
            <w:tcBorders>
              <w:top w:val="single" w:color="auto" w:sz="6" w:space="0"/>
              <w:left w:val="single" w:color="auto" w:sz="6" w:space="0"/>
              <w:bottom w:val="single" w:color="auto" w:sz="6" w:space="0"/>
              <w:right w:val="single" w:color="auto" w:sz="6" w:space="0"/>
            </w:tcBorders>
          </w:tcPr>
          <w:p w14:paraId="71EB85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62" w:type="dxa"/>
            <w:tcBorders>
              <w:top w:val="single" w:color="auto" w:sz="6" w:space="0"/>
              <w:left w:val="single" w:color="auto" w:sz="6" w:space="0"/>
              <w:bottom w:val="single" w:color="auto" w:sz="6" w:space="0"/>
              <w:right w:val="single" w:color="auto" w:sz="6" w:space="0"/>
            </w:tcBorders>
          </w:tcPr>
          <w:p w14:paraId="3013F9E7">
            <w:pPr>
              <w:spacing w:line="360" w:lineRule="auto"/>
              <w:rPr>
                <w:rFonts w:ascii="宋体" w:hAnsi="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591E8AB9">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493270F">
            <w:pPr>
              <w:spacing w:line="360" w:lineRule="auto"/>
              <w:rPr>
                <w:rFonts w:ascii="宋体" w:hAnsi="宋体" w:cs="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3808D6F0">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B31A0CF">
            <w:pPr>
              <w:spacing w:line="360" w:lineRule="auto"/>
              <w:rPr>
                <w:rFonts w:ascii="宋体" w:hAnsi="宋体" w:cs="宋体"/>
                <w:color w:val="auto"/>
                <w:szCs w:val="21"/>
                <w:highlight w:val="none"/>
              </w:rPr>
            </w:pPr>
          </w:p>
        </w:tc>
        <w:tc>
          <w:tcPr>
            <w:tcW w:w="1466" w:type="dxa"/>
            <w:tcBorders>
              <w:top w:val="single" w:color="auto" w:sz="6" w:space="0"/>
              <w:left w:val="single" w:color="auto" w:sz="6" w:space="0"/>
              <w:bottom w:val="single" w:color="auto" w:sz="6" w:space="0"/>
              <w:right w:val="single" w:color="auto" w:sz="6" w:space="0"/>
            </w:tcBorders>
          </w:tcPr>
          <w:p w14:paraId="357B3632">
            <w:pPr>
              <w:spacing w:line="360" w:lineRule="auto"/>
              <w:rPr>
                <w:rFonts w:ascii="宋体" w:hAnsi="宋体" w:cs="宋体"/>
                <w:color w:val="auto"/>
                <w:szCs w:val="21"/>
                <w:highlight w:val="none"/>
              </w:rPr>
            </w:pPr>
          </w:p>
        </w:tc>
      </w:tr>
      <w:tr w14:paraId="7D0E7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5" w:type="dxa"/>
            <w:tcBorders>
              <w:top w:val="single" w:color="auto" w:sz="6" w:space="0"/>
              <w:left w:val="single" w:color="auto" w:sz="6" w:space="0"/>
              <w:bottom w:val="single" w:color="auto" w:sz="6" w:space="0"/>
              <w:right w:val="single" w:color="auto" w:sz="6" w:space="0"/>
            </w:tcBorders>
          </w:tcPr>
          <w:p w14:paraId="34A84F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62" w:type="dxa"/>
            <w:tcBorders>
              <w:top w:val="single" w:color="auto" w:sz="6" w:space="0"/>
              <w:left w:val="single" w:color="auto" w:sz="6" w:space="0"/>
              <w:bottom w:val="single" w:color="auto" w:sz="6" w:space="0"/>
              <w:right w:val="single" w:color="auto" w:sz="6" w:space="0"/>
            </w:tcBorders>
          </w:tcPr>
          <w:p w14:paraId="581D0D78">
            <w:pPr>
              <w:spacing w:line="360" w:lineRule="auto"/>
              <w:rPr>
                <w:rFonts w:ascii="宋体" w:hAnsi="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682F32D7">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277A0EE">
            <w:pPr>
              <w:spacing w:line="360" w:lineRule="auto"/>
              <w:rPr>
                <w:rFonts w:ascii="宋体" w:hAnsi="宋体" w:cs="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766A71E0">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A924192">
            <w:pPr>
              <w:spacing w:line="360" w:lineRule="auto"/>
              <w:rPr>
                <w:rFonts w:ascii="宋体" w:hAnsi="宋体" w:cs="宋体"/>
                <w:color w:val="auto"/>
                <w:szCs w:val="21"/>
                <w:highlight w:val="none"/>
              </w:rPr>
            </w:pPr>
          </w:p>
        </w:tc>
        <w:tc>
          <w:tcPr>
            <w:tcW w:w="1466" w:type="dxa"/>
            <w:tcBorders>
              <w:top w:val="single" w:color="auto" w:sz="6" w:space="0"/>
              <w:left w:val="single" w:color="auto" w:sz="6" w:space="0"/>
              <w:bottom w:val="single" w:color="auto" w:sz="6" w:space="0"/>
              <w:right w:val="single" w:color="auto" w:sz="6" w:space="0"/>
            </w:tcBorders>
          </w:tcPr>
          <w:p w14:paraId="16ED6256">
            <w:pPr>
              <w:spacing w:line="360" w:lineRule="auto"/>
              <w:rPr>
                <w:rFonts w:ascii="宋体" w:hAnsi="宋体" w:cs="宋体"/>
                <w:color w:val="auto"/>
                <w:szCs w:val="21"/>
                <w:highlight w:val="none"/>
              </w:rPr>
            </w:pPr>
          </w:p>
        </w:tc>
      </w:tr>
      <w:tr w14:paraId="44DE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65" w:type="dxa"/>
            <w:tcBorders>
              <w:top w:val="single" w:color="auto" w:sz="6" w:space="0"/>
              <w:left w:val="single" w:color="auto" w:sz="6" w:space="0"/>
              <w:bottom w:val="single" w:color="auto" w:sz="6" w:space="0"/>
              <w:right w:val="single" w:color="auto" w:sz="6" w:space="0"/>
            </w:tcBorders>
          </w:tcPr>
          <w:p w14:paraId="19928330">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2" w:type="dxa"/>
            <w:tcBorders>
              <w:top w:val="single" w:color="auto" w:sz="6" w:space="0"/>
              <w:left w:val="single" w:color="auto" w:sz="6" w:space="0"/>
              <w:bottom w:val="single" w:color="auto" w:sz="6" w:space="0"/>
              <w:right w:val="single" w:color="auto" w:sz="6" w:space="0"/>
            </w:tcBorders>
          </w:tcPr>
          <w:p w14:paraId="25F2B352">
            <w:pPr>
              <w:spacing w:line="360" w:lineRule="auto"/>
              <w:rPr>
                <w:rFonts w:ascii="宋体" w:hAnsi="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269326EF">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641B43D">
            <w:pPr>
              <w:spacing w:line="360" w:lineRule="auto"/>
              <w:rPr>
                <w:rFonts w:ascii="宋体" w:hAnsi="宋体" w:cs="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77FC34C9">
            <w:pPr>
              <w:spacing w:line="360" w:lineRule="auto"/>
              <w:rPr>
                <w:rFonts w:ascii="宋体" w:hAnsi="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FEC75E5">
            <w:pPr>
              <w:spacing w:line="360" w:lineRule="auto"/>
              <w:rPr>
                <w:rFonts w:ascii="宋体" w:hAnsi="宋体" w:cs="宋体"/>
                <w:color w:val="auto"/>
                <w:szCs w:val="21"/>
                <w:highlight w:val="none"/>
              </w:rPr>
            </w:pPr>
          </w:p>
        </w:tc>
        <w:tc>
          <w:tcPr>
            <w:tcW w:w="1466" w:type="dxa"/>
            <w:tcBorders>
              <w:top w:val="single" w:color="auto" w:sz="6" w:space="0"/>
              <w:left w:val="single" w:color="auto" w:sz="6" w:space="0"/>
              <w:bottom w:val="single" w:color="auto" w:sz="6" w:space="0"/>
              <w:right w:val="single" w:color="auto" w:sz="6" w:space="0"/>
            </w:tcBorders>
          </w:tcPr>
          <w:p w14:paraId="4441A6BC">
            <w:pPr>
              <w:spacing w:line="360" w:lineRule="auto"/>
              <w:rPr>
                <w:rFonts w:ascii="宋体" w:hAnsi="宋体" w:cs="宋体"/>
                <w:color w:val="auto"/>
                <w:szCs w:val="21"/>
                <w:highlight w:val="none"/>
              </w:rPr>
            </w:pPr>
          </w:p>
        </w:tc>
      </w:tr>
    </w:tbl>
    <w:p w14:paraId="01944C50">
      <w:pPr>
        <w:tabs>
          <w:tab w:val="left" w:pos="1050"/>
          <w:tab w:val="left" w:pos="1838"/>
        </w:tabs>
        <w:spacing w:line="360" w:lineRule="auto"/>
        <w:rPr>
          <w:rFonts w:ascii="宋体" w:hAnsi="宋体" w:cs="宋体"/>
          <w:color w:val="auto"/>
          <w:szCs w:val="21"/>
          <w:highlight w:val="none"/>
        </w:rPr>
      </w:pPr>
    </w:p>
    <w:p w14:paraId="4F63BF28">
      <w:pPr>
        <w:tabs>
          <w:tab w:val="left" w:pos="1050"/>
          <w:tab w:val="left" w:pos="1838"/>
        </w:tabs>
        <w:spacing w:line="360" w:lineRule="auto"/>
        <w:rPr>
          <w:rFonts w:ascii="宋体" w:hAnsi="宋体" w:cs="宋体"/>
          <w:color w:val="auto"/>
          <w:szCs w:val="21"/>
          <w:highlight w:val="none"/>
        </w:rPr>
      </w:pPr>
      <w:r>
        <w:rPr>
          <w:rFonts w:hint="eastAsia" w:ascii="宋体" w:hAnsi="宋体" w:cs="宋体"/>
          <w:color w:val="auto"/>
          <w:szCs w:val="21"/>
          <w:highlight w:val="none"/>
        </w:rPr>
        <w:t>注：需按招标公告及招标文件的要求提供相关证明材料并加盖单位公章。</w:t>
      </w:r>
    </w:p>
    <w:p w14:paraId="7CBC0A45">
      <w:pPr>
        <w:spacing w:line="360" w:lineRule="auto"/>
        <w:ind w:left="3360" w:leftChars="1600" w:firstLine="840" w:firstLineChars="400"/>
        <w:rPr>
          <w:rFonts w:ascii="宋体" w:hAnsi="宋体" w:cs="宋体"/>
          <w:color w:val="auto"/>
          <w:szCs w:val="21"/>
          <w:highlight w:val="none"/>
        </w:rPr>
      </w:pPr>
    </w:p>
    <w:p w14:paraId="28991EC0">
      <w:pPr>
        <w:spacing w:line="360" w:lineRule="auto"/>
        <w:ind w:left="3360" w:leftChars="1600" w:firstLine="840" w:firstLineChars="400"/>
        <w:rPr>
          <w:rFonts w:ascii="宋体" w:hAnsi="宋体" w:cs="宋体"/>
          <w:color w:val="auto"/>
          <w:szCs w:val="21"/>
          <w:highlight w:val="none"/>
        </w:rPr>
      </w:pPr>
    </w:p>
    <w:p w14:paraId="0C116C36">
      <w:pPr>
        <w:spacing w:line="360" w:lineRule="auto"/>
        <w:ind w:left="3360" w:leftChars="1600" w:firstLine="840" w:firstLineChars="400"/>
        <w:rPr>
          <w:rFonts w:ascii="宋体" w:hAnsi="宋体" w:cs="宋体"/>
          <w:color w:val="auto"/>
          <w:szCs w:val="21"/>
          <w:highlight w:val="none"/>
        </w:rPr>
      </w:pPr>
      <w:r>
        <w:rPr>
          <w:rFonts w:hint="eastAsia" w:ascii="宋体" w:hAnsi="宋体" w:cs="宋体"/>
          <w:color w:val="auto"/>
          <w:szCs w:val="21"/>
          <w:highlight w:val="none"/>
        </w:rPr>
        <w:t>投  标  人（单位公章）：</w:t>
      </w:r>
    </w:p>
    <w:p w14:paraId="4B51A284">
      <w:pPr>
        <w:spacing w:line="360" w:lineRule="auto"/>
        <w:ind w:left="3360" w:leftChars="1600" w:firstLine="840" w:firstLineChars="400"/>
        <w:rPr>
          <w:rFonts w:ascii="宋体" w:hAnsi="宋体" w:cs="宋体"/>
          <w:color w:val="auto"/>
          <w:szCs w:val="21"/>
          <w:highlight w:val="none"/>
        </w:rPr>
      </w:pPr>
    </w:p>
    <w:p w14:paraId="7B60B4F1">
      <w:pPr>
        <w:spacing w:line="360" w:lineRule="auto"/>
        <w:ind w:left="3360" w:leftChars="1600" w:firstLine="840" w:firstLineChars="4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6C9AA84">
      <w:pPr>
        <w:spacing w:line="360" w:lineRule="auto"/>
        <w:ind w:left="3360" w:leftChars="1600" w:firstLine="840" w:firstLineChars="400"/>
        <w:rPr>
          <w:rFonts w:ascii="宋体" w:hAnsi="宋体" w:cs="宋体"/>
          <w:color w:val="auto"/>
          <w:szCs w:val="21"/>
          <w:highlight w:val="none"/>
        </w:rPr>
      </w:pPr>
    </w:p>
    <w:p w14:paraId="2305721F">
      <w:pPr>
        <w:pStyle w:val="46"/>
        <w:spacing w:after="0" w:line="360" w:lineRule="auto"/>
        <w:ind w:left="481" w:leftChars="229" w:right="480" w:firstLine="3097" w:firstLineChars="1475"/>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    期：    年   月   日</w:t>
      </w:r>
    </w:p>
    <w:p w14:paraId="03DE3970">
      <w:pPr>
        <w:spacing w:line="360" w:lineRule="auto"/>
        <w:rPr>
          <w:rFonts w:ascii="宋体" w:hAnsi="宋体" w:cs="宋体"/>
          <w:color w:val="auto"/>
          <w:szCs w:val="21"/>
          <w:highlight w:val="none"/>
        </w:rPr>
      </w:pPr>
    </w:p>
    <w:p w14:paraId="10354498">
      <w:pPr>
        <w:spacing w:line="360" w:lineRule="auto"/>
        <w:rPr>
          <w:rFonts w:ascii="宋体" w:hAnsi="宋体" w:cs="宋体"/>
          <w:color w:val="auto"/>
          <w:szCs w:val="21"/>
          <w:highlight w:val="none"/>
        </w:rPr>
      </w:pPr>
    </w:p>
    <w:p w14:paraId="696CDA04">
      <w:pPr>
        <w:spacing w:line="360" w:lineRule="auto"/>
        <w:rPr>
          <w:rFonts w:ascii="宋体" w:hAnsi="宋体" w:cs="宋体"/>
          <w:color w:val="auto"/>
          <w:highlight w:val="none"/>
        </w:rPr>
      </w:pPr>
    </w:p>
    <w:p w14:paraId="19367450">
      <w:pPr>
        <w:pStyle w:val="5"/>
        <w:keepNext w:val="0"/>
        <w:keepLines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br w:type="page"/>
      </w:r>
      <w:bookmarkEnd w:id="276"/>
      <w:bookmarkStart w:id="283" w:name="_Toc482188667"/>
      <w:bookmarkStart w:id="284" w:name="_Toc5468"/>
      <w:bookmarkStart w:id="285" w:name="_Toc28897"/>
      <w:bookmarkStart w:id="286" w:name="_Toc18461"/>
      <w:r>
        <w:rPr>
          <w:rFonts w:hint="eastAsia" w:ascii="宋体" w:hAnsi="宋体" w:eastAsia="宋体" w:cs="宋体"/>
          <w:color w:val="auto"/>
          <w:highlight w:val="none"/>
        </w:rPr>
        <w:t>七、拟投入本项目造价人员一览表</w:t>
      </w:r>
    </w:p>
    <w:p w14:paraId="5502A699">
      <w:pPr>
        <w:pStyle w:val="5"/>
        <w:keepNext w:val="0"/>
        <w:keepLines w:val="0"/>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拟投入本项目造价人员一览表</w:t>
      </w:r>
      <w:bookmarkEnd w:id="283"/>
      <w:bookmarkEnd w:id="284"/>
      <w:bookmarkEnd w:id="285"/>
      <w:bookmarkEnd w:id="286"/>
    </w:p>
    <w:tbl>
      <w:tblPr>
        <w:tblStyle w:val="4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5"/>
        <w:gridCol w:w="851"/>
        <w:gridCol w:w="1178"/>
        <w:gridCol w:w="834"/>
        <w:gridCol w:w="1470"/>
        <w:gridCol w:w="770"/>
        <w:gridCol w:w="993"/>
        <w:gridCol w:w="1278"/>
      </w:tblGrid>
      <w:tr w14:paraId="5380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vAlign w:val="center"/>
          </w:tcPr>
          <w:p w14:paraId="5EE068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vAlign w:val="center"/>
          </w:tcPr>
          <w:p w14:paraId="4A8FB0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51" w:type="dxa"/>
            <w:vAlign w:val="center"/>
          </w:tcPr>
          <w:p w14:paraId="3C40CA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178" w:type="dxa"/>
            <w:vAlign w:val="center"/>
          </w:tcPr>
          <w:p w14:paraId="79D642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出生年月</w:t>
            </w:r>
          </w:p>
        </w:tc>
        <w:tc>
          <w:tcPr>
            <w:tcW w:w="834" w:type="dxa"/>
            <w:vAlign w:val="center"/>
          </w:tcPr>
          <w:p w14:paraId="3067798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70" w:type="dxa"/>
            <w:vAlign w:val="center"/>
          </w:tcPr>
          <w:p w14:paraId="2325FC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职称/资质</w:t>
            </w:r>
          </w:p>
        </w:tc>
        <w:tc>
          <w:tcPr>
            <w:tcW w:w="770" w:type="dxa"/>
            <w:vAlign w:val="center"/>
          </w:tcPr>
          <w:p w14:paraId="0C580C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993" w:type="dxa"/>
            <w:vAlign w:val="center"/>
          </w:tcPr>
          <w:p w14:paraId="46BE20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经验</w:t>
            </w:r>
          </w:p>
          <w:p w14:paraId="434996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年限</w:t>
            </w:r>
          </w:p>
        </w:tc>
        <w:tc>
          <w:tcPr>
            <w:tcW w:w="1278" w:type="dxa"/>
            <w:vAlign w:val="center"/>
          </w:tcPr>
          <w:p w14:paraId="2C590B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本项目担任职务</w:t>
            </w:r>
          </w:p>
        </w:tc>
      </w:tr>
      <w:tr w14:paraId="73D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7" w:type="dxa"/>
            <w:vAlign w:val="center"/>
          </w:tcPr>
          <w:p w14:paraId="3A8320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15" w:type="dxa"/>
            <w:vAlign w:val="center"/>
          </w:tcPr>
          <w:p w14:paraId="59E2AE3D">
            <w:pPr>
              <w:spacing w:line="360" w:lineRule="auto"/>
              <w:rPr>
                <w:rFonts w:ascii="宋体" w:hAnsi="宋体" w:cs="宋体"/>
                <w:color w:val="auto"/>
                <w:szCs w:val="21"/>
                <w:highlight w:val="none"/>
              </w:rPr>
            </w:pPr>
          </w:p>
        </w:tc>
        <w:tc>
          <w:tcPr>
            <w:tcW w:w="851" w:type="dxa"/>
            <w:vAlign w:val="center"/>
          </w:tcPr>
          <w:p w14:paraId="316807DD">
            <w:pPr>
              <w:spacing w:line="360" w:lineRule="auto"/>
              <w:rPr>
                <w:rFonts w:ascii="宋体" w:hAnsi="宋体" w:cs="宋体"/>
                <w:color w:val="auto"/>
                <w:szCs w:val="21"/>
                <w:highlight w:val="none"/>
              </w:rPr>
            </w:pPr>
          </w:p>
        </w:tc>
        <w:tc>
          <w:tcPr>
            <w:tcW w:w="1178" w:type="dxa"/>
            <w:vAlign w:val="center"/>
          </w:tcPr>
          <w:p w14:paraId="762B41DE">
            <w:pPr>
              <w:spacing w:line="360" w:lineRule="auto"/>
              <w:rPr>
                <w:rFonts w:ascii="宋体" w:hAnsi="宋体" w:cs="宋体"/>
                <w:color w:val="auto"/>
                <w:szCs w:val="21"/>
                <w:highlight w:val="none"/>
              </w:rPr>
            </w:pPr>
          </w:p>
        </w:tc>
        <w:tc>
          <w:tcPr>
            <w:tcW w:w="834" w:type="dxa"/>
            <w:vAlign w:val="center"/>
          </w:tcPr>
          <w:p w14:paraId="236AD96F">
            <w:pPr>
              <w:spacing w:line="360" w:lineRule="auto"/>
              <w:rPr>
                <w:rFonts w:ascii="宋体" w:hAnsi="宋体" w:cs="宋体"/>
                <w:color w:val="auto"/>
                <w:szCs w:val="21"/>
                <w:highlight w:val="none"/>
              </w:rPr>
            </w:pPr>
          </w:p>
        </w:tc>
        <w:tc>
          <w:tcPr>
            <w:tcW w:w="1470" w:type="dxa"/>
            <w:vAlign w:val="center"/>
          </w:tcPr>
          <w:p w14:paraId="041309D3">
            <w:pPr>
              <w:spacing w:line="360" w:lineRule="auto"/>
              <w:rPr>
                <w:rFonts w:ascii="宋体" w:hAnsi="宋体" w:cs="宋体"/>
                <w:color w:val="auto"/>
                <w:szCs w:val="21"/>
                <w:highlight w:val="none"/>
              </w:rPr>
            </w:pPr>
          </w:p>
        </w:tc>
        <w:tc>
          <w:tcPr>
            <w:tcW w:w="770" w:type="dxa"/>
            <w:vAlign w:val="center"/>
          </w:tcPr>
          <w:p w14:paraId="17AF3C80">
            <w:pPr>
              <w:spacing w:line="360" w:lineRule="auto"/>
              <w:rPr>
                <w:rFonts w:ascii="宋体" w:hAnsi="宋体" w:cs="宋体"/>
                <w:color w:val="auto"/>
                <w:szCs w:val="21"/>
                <w:highlight w:val="none"/>
              </w:rPr>
            </w:pPr>
          </w:p>
        </w:tc>
        <w:tc>
          <w:tcPr>
            <w:tcW w:w="993" w:type="dxa"/>
            <w:vAlign w:val="center"/>
          </w:tcPr>
          <w:p w14:paraId="79628BD3">
            <w:pPr>
              <w:spacing w:line="360" w:lineRule="auto"/>
              <w:rPr>
                <w:rFonts w:ascii="宋体" w:hAnsi="宋体" w:cs="宋体"/>
                <w:color w:val="auto"/>
                <w:szCs w:val="21"/>
                <w:highlight w:val="none"/>
              </w:rPr>
            </w:pPr>
          </w:p>
        </w:tc>
        <w:tc>
          <w:tcPr>
            <w:tcW w:w="1278" w:type="dxa"/>
            <w:vAlign w:val="center"/>
          </w:tcPr>
          <w:p w14:paraId="05ED164B">
            <w:pPr>
              <w:spacing w:line="360" w:lineRule="auto"/>
              <w:rPr>
                <w:rFonts w:ascii="宋体" w:hAnsi="宋体" w:cs="宋体"/>
                <w:color w:val="auto"/>
                <w:szCs w:val="21"/>
                <w:highlight w:val="none"/>
              </w:rPr>
            </w:pPr>
          </w:p>
        </w:tc>
      </w:tr>
      <w:tr w14:paraId="57F6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1CC856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15" w:type="dxa"/>
            <w:vAlign w:val="center"/>
          </w:tcPr>
          <w:p w14:paraId="2EC0349C">
            <w:pPr>
              <w:spacing w:line="360" w:lineRule="auto"/>
              <w:rPr>
                <w:rFonts w:ascii="宋体" w:hAnsi="宋体" w:cs="宋体"/>
                <w:color w:val="auto"/>
                <w:szCs w:val="21"/>
                <w:highlight w:val="none"/>
              </w:rPr>
            </w:pPr>
          </w:p>
        </w:tc>
        <w:tc>
          <w:tcPr>
            <w:tcW w:w="851" w:type="dxa"/>
            <w:vAlign w:val="center"/>
          </w:tcPr>
          <w:p w14:paraId="2D2A1CFF">
            <w:pPr>
              <w:spacing w:line="360" w:lineRule="auto"/>
              <w:rPr>
                <w:rFonts w:ascii="宋体" w:hAnsi="宋体" w:cs="宋体"/>
                <w:color w:val="auto"/>
                <w:szCs w:val="21"/>
                <w:highlight w:val="none"/>
              </w:rPr>
            </w:pPr>
          </w:p>
        </w:tc>
        <w:tc>
          <w:tcPr>
            <w:tcW w:w="1178" w:type="dxa"/>
            <w:vAlign w:val="center"/>
          </w:tcPr>
          <w:p w14:paraId="2E100666">
            <w:pPr>
              <w:spacing w:line="360" w:lineRule="auto"/>
              <w:rPr>
                <w:rFonts w:ascii="宋体" w:hAnsi="宋体" w:cs="宋体"/>
                <w:color w:val="auto"/>
                <w:szCs w:val="21"/>
                <w:highlight w:val="none"/>
              </w:rPr>
            </w:pPr>
          </w:p>
        </w:tc>
        <w:tc>
          <w:tcPr>
            <w:tcW w:w="834" w:type="dxa"/>
            <w:vAlign w:val="center"/>
          </w:tcPr>
          <w:p w14:paraId="31761F83">
            <w:pPr>
              <w:spacing w:line="360" w:lineRule="auto"/>
              <w:rPr>
                <w:rFonts w:ascii="宋体" w:hAnsi="宋体" w:cs="宋体"/>
                <w:color w:val="auto"/>
                <w:szCs w:val="21"/>
                <w:highlight w:val="none"/>
              </w:rPr>
            </w:pPr>
          </w:p>
        </w:tc>
        <w:tc>
          <w:tcPr>
            <w:tcW w:w="1470" w:type="dxa"/>
            <w:vAlign w:val="center"/>
          </w:tcPr>
          <w:p w14:paraId="10AC75C9">
            <w:pPr>
              <w:spacing w:line="360" w:lineRule="auto"/>
              <w:rPr>
                <w:rFonts w:ascii="宋体" w:hAnsi="宋体" w:cs="宋体"/>
                <w:color w:val="auto"/>
                <w:szCs w:val="21"/>
                <w:highlight w:val="none"/>
              </w:rPr>
            </w:pPr>
          </w:p>
        </w:tc>
        <w:tc>
          <w:tcPr>
            <w:tcW w:w="770" w:type="dxa"/>
            <w:vAlign w:val="center"/>
          </w:tcPr>
          <w:p w14:paraId="0D8ABBA5">
            <w:pPr>
              <w:spacing w:line="360" w:lineRule="auto"/>
              <w:rPr>
                <w:rFonts w:ascii="宋体" w:hAnsi="宋体" w:cs="宋体"/>
                <w:color w:val="auto"/>
                <w:szCs w:val="21"/>
                <w:highlight w:val="none"/>
              </w:rPr>
            </w:pPr>
          </w:p>
        </w:tc>
        <w:tc>
          <w:tcPr>
            <w:tcW w:w="993" w:type="dxa"/>
            <w:vAlign w:val="center"/>
          </w:tcPr>
          <w:p w14:paraId="54228D80">
            <w:pPr>
              <w:spacing w:line="360" w:lineRule="auto"/>
              <w:rPr>
                <w:rFonts w:ascii="宋体" w:hAnsi="宋体" w:cs="宋体"/>
                <w:color w:val="auto"/>
                <w:szCs w:val="21"/>
                <w:highlight w:val="none"/>
              </w:rPr>
            </w:pPr>
          </w:p>
        </w:tc>
        <w:tc>
          <w:tcPr>
            <w:tcW w:w="1278" w:type="dxa"/>
            <w:vAlign w:val="center"/>
          </w:tcPr>
          <w:p w14:paraId="18B29D81">
            <w:pPr>
              <w:spacing w:line="360" w:lineRule="auto"/>
              <w:rPr>
                <w:rFonts w:ascii="宋体" w:hAnsi="宋体" w:cs="宋体"/>
                <w:color w:val="auto"/>
                <w:szCs w:val="21"/>
                <w:highlight w:val="none"/>
              </w:rPr>
            </w:pPr>
          </w:p>
        </w:tc>
      </w:tr>
      <w:tr w14:paraId="6F94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4EBAA1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15" w:type="dxa"/>
            <w:vAlign w:val="center"/>
          </w:tcPr>
          <w:p w14:paraId="12798BAD">
            <w:pPr>
              <w:spacing w:line="360" w:lineRule="auto"/>
              <w:rPr>
                <w:rFonts w:ascii="宋体" w:hAnsi="宋体" w:cs="宋体"/>
                <w:color w:val="auto"/>
                <w:szCs w:val="21"/>
                <w:highlight w:val="none"/>
              </w:rPr>
            </w:pPr>
          </w:p>
        </w:tc>
        <w:tc>
          <w:tcPr>
            <w:tcW w:w="851" w:type="dxa"/>
            <w:vAlign w:val="center"/>
          </w:tcPr>
          <w:p w14:paraId="18838988">
            <w:pPr>
              <w:spacing w:line="360" w:lineRule="auto"/>
              <w:rPr>
                <w:rFonts w:ascii="宋体" w:hAnsi="宋体" w:cs="宋体"/>
                <w:color w:val="auto"/>
                <w:szCs w:val="21"/>
                <w:highlight w:val="none"/>
              </w:rPr>
            </w:pPr>
          </w:p>
        </w:tc>
        <w:tc>
          <w:tcPr>
            <w:tcW w:w="1178" w:type="dxa"/>
            <w:vAlign w:val="center"/>
          </w:tcPr>
          <w:p w14:paraId="5DC55E50">
            <w:pPr>
              <w:spacing w:line="360" w:lineRule="auto"/>
              <w:rPr>
                <w:rFonts w:ascii="宋体" w:hAnsi="宋体" w:cs="宋体"/>
                <w:color w:val="auto"/>
                <w:szCs w:val="21"/>
                <w:highlight w:val="none"/>
              </w:rPr>
            </w:pPr>
          </w:p>
        </w:tc>
        <w:tc>
          <w:tcPr>
            <w:tcW w:w="834" w:type="dxa"/>
            <w:vAlign w:val="center"/>
          </w:tcPr>
          <w:p w14:paraId="28A67600">
            <w:pPr>
              <w:spacing w:line="360" w:lineRule="auto"/>
              <w:rPr>
                <w:rFonts w:ascii="宋体" w:hAnsi="宋体" w:cs="宋体"/>
                <w:color w:val="auto"/>
                <w:szCs w:val="21"/>
                <w:highlight w:val="none"/>
              </w:rPr>
            </w:pPr>
          </w:p>
        </w:tc>
        <w:tc>
          <w:tcPr>
            <w:tcW w:w="1470" w:type="dxa"/>
            <w:vAlign w:val="center"/>
          </w:tcPr>
          <w:p w14:paraId="7F566967">
            <w:pPr>
              <w:spacing w:line="360" w:lineRule="auto"/>
              <w:rPr>
                <w:rFonts w:ascii="宋体" w:hAnsi="宋体" w:cs="宋体"/>
                <w:color w:val="auto"/>
                <w:szCs w:val="21"/>
                <w:highlight w:val="none"/>
              </w:rPr>
            </w:pPr>
          </w:p>
        </w:tc>
        <w:tc>
          <w:tcPr>
            <w:tcW w:w="770" w:type="dxa"/>
            <w:vAlign w:val="center"/>
          </w:tcPr>
          <w:p w14:paraId="7EC87FE0">
            <w:pPr>
              <w:spacing w:line="360" w:lineRule="auto"/>
              <w:rPr>
                <w:rFonts w:ascii="宋体" w:hAnsi="宋体" w:cs="宋体"/>
                <w:color w:val="auto"/>
                <w:szCs w:val="21"/>
                <w:highlight w:val="none"/>
              </w:rPr>
            </w:pPr>
          </w:p>
        </w:tc>
        <w:tc>
          <w:tcPr>
            <w:tcW w:w="993" w:type="dxa"/>
            <w:vAlign w:val="center"/>
          </w:tcPr>
          <w:p w14:paraId="5AE0E09F">
            <w:pPr>
              <w:spacing w:line="360" w:lineRule="auto"/>
              <w:rPr>
                <w:rFonts w:ascii="宋体" w:hAnsi="宋体" w:cs="宋体"/>
                <w:color w:val="auto"/>
                <w:szCs w:val="21"/>
                <w:highlight w:val="none"/>
              </w:rPr>
            </w:pPr>
          </w:p>
        </w:tc>
        <w:tc>
          <w:tcPr>
            <w:tcW w:w="1278" w:type="dxa"/>
            <w:vAlign w:val="center"/>
          </w:tcPr>
          <w:p w14:paraId="6288149B">
            <w:pPr>
              <w:spacing w:line="360" w:lineRule="auto"/>
              <w:rPr>
                <w:rFonts w:ascii="宋体" w:hAnsi="宋体" w:cs="宋体"/>
                <w:color w:val="auto"/>
                <w:szCs w:val="21"/>
                <w:highlight w:val="none"/>
              </w:rPr>
            </w:pPr>
          </w:p>
        </w:tc>
      </w:tr>
      <w:tr w14:paraId="3A12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650DD4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15" w:type="dxa"/>
            <w:vAlign w:val="center"/>
          </w:tcPr>
          <w:p w14:paraId="24C866A3">
            <w:pPr>
              <w:spacing w:line="360" w:lineRule="auto"/>
              <w:rPr>
                <w:rFonts w:ascii="宋体" w:hAnsi="宋体" w:cs="宋体"/>
                <w:color w:val="auto"/>
                <w:szCs w:val="21"/>
                <w:highlight w:val="none"/>
              </w:rPr>
            </w:pPr>
          </w:p>
        </w:tc>
        <w:tc>
          <w:tcPr>
            <w:tcW w:w="851" w:type="dxa"/>
            <w:vAlign w:val="center"/>
          </w:tcPr>
          <w:p w14:paraId="08803026">
            <w:pPr>
              <w:spacing w:line="360" w:lineRule="auto"/>
              <w:rPr>
                <w:rFonts w:ascii="宋体" w:hAnsi="宋体" w:cs="宋体"/>
                <w:color w:val="auto"/>
                <w:szCs w:val="21"/>
                <w:highlight w:val="none"/>
              </w:rPr>
            </w:pPr>
          </w:p>
        </w:tc>
        <w:tc>
          <w:tcPr>
            <w:tcW w:w="1178" w:type="dxa"/>
            <w:vAlign w:val="center"/>
          </w:tcPr>
          <w:p w14:paraId="0FA49EF8">
            <w:pPr>
              <w:spacing w:line="360" w:lineRule="auto"/>
              <w:rPr>
                <w:rFonts w:ascii="宋体" w:hAnsi="宋体" w:cs="宋体"/>
                <w:color w:val="auto"/>
                <w:szCs w:val="21"/>
                <w:highlight w:val="none"/>
              </w:rPr>
            </w:pPr>
          </w:p>
        </w:tc>
        <w:tc>
          <w:tcPr>
            <w:tcW w:w="834" w:type="dxa"/>
            <w:vAlign w:val="center"/>
          </w:tcPr>
          <w:p w14:paraId="6480564D">
            <w:pPr>
              <w:spacing w:line="360" w:lineRule="auto"/>
              <w:rPr>
                <w:rFonts w:ascii="宋体" w:hAnsi="宋体" w:cs="宋体"/>
                <w:color w:val="auto"/>
                <w:szCs w:val="21"/>
                <w:highlight w:val="none"/>
              </w:rPr>
            </w:pPr>
          </w:p>
        </w:tc>
        <w:tc>
          <w:tcPr>
            <w:tcW w:w="1470" w:type="dxa"/>
            <w:vAlign w:val="center"/>
          </w:tcPr>
          <w:p w14:paraId="7003B34B">
            <w:pPr>
              <w:spacing w:line="360" w:lineRule="auto"/>
              <w:rPr>
                <w:rFonts w:ascii="宋体" w:hAnsi="宋体" w:cs="宋体"/>
                <w:color w:val="auto"/>
                <w:szCs w:val="21"/>
                <w:highlight w:val="none"/>
              </w:rPr>
            </w:pPr>
          </w:p>
        </w:tc>
        <w:tc>
          <w:tcPr>
            <w:tcW w:w="770" w:type="dxa"/>
            <w:vAlign w:val="center"/>
          </w:tcPr>
          <w:p w14:paraId="4D4DE93C">
            <w:pPr>
              <w:spacing w:line="360" w:lineRule="auto"/>
              <w:rPr>
                <w:rFonts w:ascii="宋体" w:hAnsi="宋体" w:cs="宋体"/>
                <w:color w:val="auto"/>
                <w:szCs w:val="21"/>
                <w:highlight w:val="none"/>
              </w:rPr>
            </w:pPr>
          </w:p>
        </w:tc>
        <w:tc>
          <w:tcPr>
            <w:tcW w:w="993" w:type="dxa"/>
            <w:vAlign w:val="center"/>
          </w:tcPr>
          <w:p w14:paraId="3A1E7812">
            <w:pPr>
              <w:spacing w:line="360" w:lineRule="auto"/>
              <w:rPr>
                <w:rFonts w:ascii="宋体" w:hAnsi="宋体" w:cs="宋体"/>
                <w:color w:val="auto"/>
                <w:szCs w:val="21"/>
                <w:highlight w:val="none"/>
              </w:rPr>
            </w:pPr>
          </w:p>
        </w:tc>
        <w:tc>
          <w:tcPr>
            <w:tcW w:w="1278" w:type="dxa"/>
            <w:vAlign w:val="center"/>
          </w:tcPr>
          <w:p w14:paraId="764A6F4F">
            <w:pPr>
              <w:spacing w:line="360" w:lineRule="auto"/>
              <w:rPr>
                <w:rFonts w:ascii="宋体" w:hAnsi="宋体" w:cs="宋体"/>
                <w:color w:val="auto"/>
                <w:szCs w:val="21"/>
                <w:highlight w:val="none"/>
              </w:rPr>
            </w:pPr>
          </w:p>
        </w:tc>
      </w:tr>
      <w:tr w14:paraId="0881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7FE39BC8">
            <w:pPr>
              <w:spacing w:line="360" w:lineRule="auto"/>
              <w:jc w:val="center"/>
              <w:rPr>
                <w:rFonts w:ascii="宋体" w:hAnsi="宋体" w:cs="宋体"/>
                <w:color w:val="auto"/>
                <w:szCs w:val="21"/>
                <w:highlight w:val="none"/>
              </w:rPr>
            </w:pPr>
          </w:p>
        </w:tc>
        <w:tc>
          <w:tcPr>
            <w:tcW w:w="1015" w:type="dxa"/>
            <w:vAlign w:val="center"/>
          </w:tcPr>
          <w:p w14:paraId="1DE2100F">
            <w:pPr>
              <w:spacing w:line="360" w:lineRule="auto"/>
              <w:rPr>
                <w:rFonts w:ascii="宋体" w:hAnsi="宋体" w:cs="宋体"/>
                <w:color w:val="auto"/>
                <w:szCs w:val="21"/>
                <w:highlight w:val="none"/>
              </w:rPr>
            </w:pPr>
          </w:p>
        </w:tc>
        <w:tc>
          <w:tcPr>
            <w:tcW w:w="851" w:type="dxa"/>
            <w:vAlign w:val="center"/>
          </w:tcPr>
          <w:p w14:paraId="2353C0D7">
            <w:pPr>
              <w:spacing w:line="360" w:lineRule="auto"/>
              <w:rPr>
                <w:rFonts w:ascii="宋体" w:hAnsi="宋体" w:cs="宋体"/>
                <w:color w:val="auto"/>
                <w:szCs w:val="21"/>
                <w:highlight w:val="none"/>
              </w:rPr>
            </w:pPr>
          </w:p>
        </w:tc>
        <w:tc>
          <w:tcPr>
            <w:tcW w:w="1178" w:type="dxa"/>
            <w:vAlign w:val="center"/>
          </w:tcPr>
          <w:p w14:paraId="5B426459">
            <w:pPr>
              <w:spacing w:line="360" w:lineRule="auto"/>
              <w:rPr>
                <w:rFonts w:ascii="宋体" w:hAnsi="宋体" w:cs="宋体"/>
                <w:color w:val="auto"/>
                <w:szCs w:val="21"/>
                <w:highlight w:val="none"/>
              </w:rPr>
            </w:pPr>
          </w:p>
        </w:tc>
        <w:tc>
          <w:tcPr>
            <w:tcW w:w="834" w:type="dxa"/>
            <w:vAlign w:val="center"/>
          </w:tcPr>
          <w:p w14:paraId="5A88BD1E">
            <w:pPr>
              <w:spacing w:line="360" w:lineRule="auto"/>
              <w:rPr>
                <w:rFonts w:ascii="宋体" w:hAnsi="宋体" w:cs="宋体"/>
                <w:color w:val="auto"/>
                <w:szCs w:val="21"/>
                <w:highlight w:val="none"/>
              </w:rPr>
            </w:pPr>
          </w:p>
        </w:tc>
        <w:tc>
          <w:tcPr>
            <w:tcW w:w="1470" w:type="dxa"/>
            <w:vAlign w:val="center"/>
          </w:tcPr>
          <w:p w14:paraId="27B1803C">
            <w:pPr>
              <w:spacing w:line="360" w:lineRule="auto"/>
              <w:rPr>
                <w:rFonts w:ascii="宋体" w:hAnsi="宋体" w:cs="宋体"/>
                <w:color w:val="auto"/>
                <w:szCs w:val="21"/>
                <w:highlight w:val="none"/>
              </w:rPr>
            </w:pPr>
          </w:p>
        </w:tc>
        <w:tc>
          <w:tcPr>
            <w:tcW w:w="770" w:type="dxa"/>
            <w:vAlign w:val="center"/>
          </w:tcPr>
          <w:p w14:paraId="42444156">
            <w:pPr>
              <w:spacing w:line="360" w:lineRule="auto"/>
              <w:rPr>
                <w:rFonts w:ascii="宋体" w:hAnsi="宋体" w:cs="宋体"/>
                <w:color w:val="auto"/>
                <w:szCs w:val="21"/>
                <w:highlight w:val="none"/>
              </w:rPr>
            </w:pPr>
          </w:p>
        </w:tc>
        <w:tc>
          <w:tcPr>
            <w:tcW w:w="993" w:type="dxa"/>
            <w:vAlign w:val="center"/>
          </w:tcPr>
          <w:p w14:paraId="55D84931">
            <w:pPr>
              <w:spacing w:line="360" w:lineRule="auto"/>
              <w:rPr>
                <w:rFonts w:ascii="宋体" w:hAnsi="宋体" w:cs="宋体"/>
                <w:color w:val="auto"/>
                <w:szCs w:val="21"/>
                <w:highlight w:val="none"/>
              </w:rPr>
            </w:pPr>
          </w:p>
        </w:tc>
        <w:tc>
          <w:tcPr>
            <w:tcW w:w="1278" w:type="dxa"/>
            <w:vAlign w:val="center"/>
          </w:tcPr>
          <w:p w14:paraId="34987BF3">
            <w:pPr>
              <w:spacing w:line="360" w:lineRule="auto"/>
              <w:rPr>
                <w:rFonts w:ascii="宋体" w:hAnsi="宋体" w:cs="宋体"/>
                <w:color w:val="auto"/>
                <w:szCs w:val="21"/>
                <w:highlight w:val="none"/>
              </w:rPr>
            </w:pPr>
          </w:p>
        </w:tc>
      </w:tr>
      <w:tr w14:paraId="7719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vAlign w:val="center"/>
          </w:tcPr>
          <w:p w14:paraId="7DDFCEFC">
            <w:pPr>
              <w:spacing w:line="360" w:lineRule="auto"/>
              <w:jc w:val="center"/>
              <w:rPr>
                <w:rFonts w:ascii="宋体" w:hAnsi="宋体" w:cs="宋体"/>
                <w:color w:val="auto"/>
                <w:szCs w:val="21"/>
                <w:highlight w:val="none"/>
              </w:rPr>
            </w:pPr>
          </w:p>
        </w:tc>
        <w:tc>
          <w:tcPr>
            <w:tcW w:w="1015" w:type="dxa"/>
            <w:vAlign w:val="center"/>
          </w:tcPr>
          <w:p w14:paraId="088D83DA">
            <w:pPr>
              <w:spacing w:line="360" w:lineRule="auto"/>
              <w:rPr>
                <w:rFonts w:ascii="宋体" w:hAnsi="宋体" w:cs="宋体"/>
                <w:color w:val="auto"/>
                <w:szCs w:val="21"/>
                <w:highlight w:val="none"/>
              </w:rPr>
            </w:pPr>
          </w:p>
        </w:tc>
        <w:tc>
          <w:tcPr>
            <w:tcW w:w="851" w:type="dxa"/>
            <w:vAlign w:val="center"/>
          </w:tcPr>
          <w:p w14:paraId="0C56A4F7">
            <w:pPr>
              <w:spacing w:line="360" w:lineRule="auto"/>
              <w:rPr>
                <w:rFonts w:ascii="宋体" w:hAnsi="宋体" w:cs="宋体"/>
                <w:color w:val="auto"/>
                <w:szCs w:val="21"/>
                <w:highlight w:val="none"/>
              </w:rPr>
            </w:pPr>
          </w:p>
        </w:tc>
        <w:tc>
          <w:tcPr>
            <w:tcW w:w="1178" w:type="dxa"/>
            <w:vAlign w:val="center"/>
          </w:tcPr>
          <w:p w14:paraId="207B8DF6">
            <w:pPr>
              <w:spacing w:line="360" w:lineRule="auto"/>
              <w:rPr>
                <w:rFonts w:ascii="宋体" w:hAnsi="宋体" w:cs="宋体"/>
                <w:color w:val="auto"/>
                <w:szCs w:val="21"/>
                <w:highlight w:val="none"/>
              </w:rPr>
            </w:pPr>
          </w:p>
        </w:tc>
        <w:tc>
          <w:tcPr>
            <w:tcW w:w="834" w:type="dxa"/>
            <w:vAlign w:val="center"/>
          </w:tcPr>
          <w:p w14:paraId="0C4E3ECC">
            <w:pPr>
              <w:spacing w:line="360" w:lineRule="auto"/>
              <w:rPr>
                <w:rFonts w:ascii="宋体" w:hAnsi="宋体" w:cs="宋体"/>
                <w:color w:val="auto"/>
                <w:szCs w:val="21"/>
                <w:highlight w:val="none"/>
              </w:rPr>
            </w:pPr>
          </w:p>
        </w:tc>
        <w:tc>
          <w:tcPr>
            <w:tcW w:w="1470" w:type="dxa"/>
            <w:vAlign w:val="center"/>
          </w:tcPr>
          <w:p w14:paraId="38F3F3A3">
            <w:pPr>
              <w:spacing w:line="360" w:lineRule="auto"/>
              <w:rPr>
                <w:rFonts w:ascii="宋体" w:hAnsi="宋体" w:cs="宋体"/>
                <w:color w:val="auto"/>
                <w:szCs w:val="21"/>
                <w:highlight w:val="none"/>
              </w:rPr>
            </w:pPr>
          </w:p>
        </w:tc>
        <w:tc>
          <w:tcPr>
            <w:tcW w:w="770" w:type="dxa"/>
            <w:vAlign w:val="center"/>
          </w:tcPr>
          <w:p w14:paraId="576484BF">
            <w:pPr>
              <w:spacing w:line="360" w:lineRule="auto"/>
              <w:rPr>
                <w:rFonts w:ascii="宋体" w:hAnsi="宋体" w:cs="宋体"/>
                <w:color w:val="auto"/>
                <w:szCs w:val="21"/>
                <w:highlight w:val="none"/>
              </w:rPr>
            </w:pPr>
          </w:p>
        </w:tc>
        <w:tc>
          <w:tcPr>
            <w:tcW w:w="993" w:type="dxa"/>
            <w:vAlign w:val="center"/>
          </w:tcPr>
          <w:p w14:paraId="62DEA09D">
            <w:pPr>
              <w:spacing w:line="360" w:lineRule="auto"/>
              <w:rPr>
                <w:rFonts w:ascii="宋体" w:hAnsi="宋体" w:cs="宋体"/>
                <w:color w:val="auto"/>
                <w:szCs w:val="21"/>
                <w:highlight w:val="none"/>
              </w:rPr>
            </w:pPr>
          </w:p>
        </w:tc>
        <w:tc>
          <w:tcPr>
            <w:tcW w:w="1278" w:type="dxa"/>
            <w:vAlign w:val="center"/>
          </w:tcPr>
          <w:p w14:paraId="1B74945D">
            <w:pPr>
              <w:spacing w:line="360" w:lineRule="auto"/>
              <w:rPr>
                <w:rFonts w:ascii="宋体" w:hAnsi="宋体" w:cs="宋体"/>
                <w:color w:val="auto"/>
                <w:szCs w:val="21"/>
                <w:highlight w:val="none"/>
              </w:rPr>
            </w:pPr>
          </w:p>
        </w:tc>
      </w:tr>
      <w:tr w14:paraId="4511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vAlign w:val="center"/>
          </w:tcPr>
          <w:p w14:paraId="3CF8629E">
            <w:pPr>
              <w:spacing w:line="360" w:lineRule="auto"/>
              <w:jc w:val="center"/>
              <w:rPr>
                <w:rFonts w:ascii="宋体" w:hAnsi="宋体" w:cs="宋体"/>
                <w:color w:val="auto"/>
                <w:szCs w:val="21"/>
                <w:highlight w:val="none"/>
              </w:rPr>
            </w:pPr>
          </w:p>
        </w:tc>
        <w:tc>
          <w:tcPr>
            <w:tcW w:w="1015" w:type="dxa"/>
            <w:vAlign w:val="center"/>
          </w:tcPr>
          <w:p w14:paraId="28E08EBE">
            <w:pPr>
              <w:spacing w:line="360" w:lineRule="auto"/>
              <w:rPr>
                <w:rFonts w:ascii="宋体" w:hAnsi="宋体" w:cs="宋体"/>
                <w:color w:val="auto"/>
                <w:szCs w:val="21"/>
                <w:highlight w:val="none"/>
              </w:rPr>
            </w:pPr>
          </w:p>
        </w:tc>
        <w:tc>
          <w:tcPr>
            <w:tcW w:w="851" w:type="dxa"/>
            <w:vAlign w:val="center"/>
          </w:tcPr>
          <w:p w14:paraId="787C05D7">
            <w:pPr>
              <w:spacing w:line="360" w:lineRule="auto"/>
              <w:rPr>
                <w:rFonts w:ascii="宋体" w:hAnsi="宋体" w:cs="宋体"/>
                <w:color w:val="auto"/>
                <w:szCs w:val="21"/>
                <w:highlight w:val="none"/>
              </w:rPr>
            </w:pPr>
          </w:p>
        </w:tc>
        <w:tc>
          <w:tcPr>
            <w:tcW w:w="1178" w:type="dxa"/>
            <w:vAlign w:val="center"/>
          </w:tcPr>
          <w:p w14:paraId="4F6970C1">
            <w:pPr>
              <w:spacing w:line="360" w:lineRule="auto"/>
              <w:rPr>
                <w:rFonts w:ascii="宋体" w:hAnsi="宋体" w:cs="宋体"/>
                <w:color w:val="auto"/>
                <w:szCs w:val="21"/>
                <w:highlight w:val="none"/>
              </w:rPr>
            </w:pPr>
          </w:p>
        </w:tc>
        <w:tc>
          <w:tcPr>
            <w:tcW w:w="834" w:type="dxa"/>
            <w:vAlign w:val="center"/>
          </w:tcPr>
          <w:p w14:paraId="5330749C">
            <w:pPr>
              <w:spacing w:line="360" w:lineRule="auto"/>
              <w:rPr>
                <w:rFonts w:ascii="宋体" w:hAnsi="宋体" w:cs="宋体"/>
                <w:color w:val="auto"/>
                <w:szCs w:val="21"/>
                <w:highlight w:val="none"/>
              </w:rPr>
            </w:pPr>
          </w:p>
        </w:tc>
        <w:tc>
          <w:tcPr>
            <w:tcW w:w="1470" w:type="dxa"/>
            <w:vAlign w:val="center"/>
          </w:tcPr>
          <w:p w14:paraId="2422CDDE">
            <w:pPr>
              <w:spacing w:line="360" w:lineRule="auto"/>
              <w:rPr>
                <w:rFonts w:ascii="宋体" w:hAnsi="宋体" w:cs="宋体"/>
                <w:color w:val="auto"/>
                <w:szCs w:val="21"/>
                <w:highlight w:val="none"/>
              </w:rPr>
            </w:pPr>
          </w:p>
        </w:tc>
        <w:tc>
          <w:tcPr>
            <w:tcW w:w="770" w:type="dxa"/>
            <w:vAlign w:val="center"/>
          </w:tcPr>
          <w:p w14:paraId="74DD436B">
            <w:pPr>
              <w:spacing w:line="360" w:lineRule="auto"/>
              <w:rPr>
                <w:rFonts w:ascii="宋体" w:hAnsi="宋体" w:cs="宋体"/>
                <w:color w:val="auto"/>
                <w:szCs w:val="21"/>
                <w:highlight w:val="none"/>
              </w:rPr>
            </w:pPr>
          </w:p>
        </w:tc>
        <w:tc>
          <w:tcPr>
            <w:tcW w:w="993" w:type="dxa"/>
            <w:vAlign w:val="center"/>
          </w:tcPr>
          <w:p w14:paraId="14E12F43">
            <w:pPr>
              <w:spacing w:line="360" w:lineRule="auto"/>
              <w:rPr>
                <w:rFonts w:ascii="宋体" w:hAnsi="宋体" w:cs="宋体"/>
                <w:color w:val="auto"/>
                <w:szCs w:val="21"/>
                <w:highlight w:val="none"/>
              </w:rPr>
            </w:pPr>
          </w:p>
        </w:tc>
        <w:tc>
          <w:tcPr>
            <w:tcW w:w="1278" w:type="dxa"/>
            <w:vAlign w:val="center"/>
          </w:tcPr>
          <w:p w14:paraId="714631CF">
            <w:pPr>
              <w:spacing w:line="360" w:lineRule="auto"/>
              <w:rPr>
                <w:rFonts w:ascii="宋体" w:hAnsi="宋体" w:cs="宋体"/>
                <w:color w:val="auto"/>
                <w:szCs w:val="21"/>
                <w:highlight w:val="none"/>
              </w:rPr>
            </w:pPr>
          </w:p>
        </w:tc>
      </w:tr>
      <w:tr w14:paraId="74F7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7" w:type="dxa"/>
            <w:vAlign w:val="center"/>
          </w:tcPr>
          <w:p w14:paraId="3D4EA069">
            <w:pPr>
              <w:spacing w:line="360" w:lineRule="auto"/>
              <w:rPr>
                <w:rFonts w:ascii="宋体" w:hAnsi="宋体" w:cs="宋体"/>
                <w:color w:val="auto"/>
                <w:szCs w:val="21"/>
                <w:highlight w:val="none"/>
              </w:rPr>
            </w:pPr>
          </w:p>
        </w:tc>
        <w:tc>
          <w:tcPr>
            <w:tcW w:w="1015" w:type="dxa"/>
            <w:vAlign w:val="center"/>
          </w:tcPr>
          <w:p w14:paraId="096F338D">
            <w:pPr>
              <w:spacing w:line="360" w:lineRule="auto"/>
              <w:rPr>
                <w:rFonts w:ascii="宋体" w:hAnsi="宋体" w:cs="宋体"/>
                <w:color w:val="auto"/>
                <w:szCs w:val="21"/>
                <w:highlight w:val="none"/>
              </w:rPr>
            </w:pPr>
          </w:p>
        </w:tc>
        <w:tc>
          <w:tcPr>
            <w:tcW w:w="851" w:type="dxa"/>
            <w:vAlign w:val="center"/>
          </w:tcPr>
          <w:p w14:paraId="00E2EE92">
            <w:pPr>
              <w:spacing w:line="360" w:lineRule="auto"/>
              <w:rPr>
                <w:rFonts w:ascii="宋体" w:hAnsi="宋体" w:cs="宋体"/>
                <w:color w:val="auto"/>
                <w:szCs w:val="21"/>
                <w:highlight w:val="none"/>
              </w:rPr>
            </w:pPr>
          </w:p>
        </w:tc>
        <w:tc>
          <w:tcPr>
            <w:tcW w:w="1178" w:type="dxa"/>
            <w:vAlign w:val="center"/>
          </w:tcPr>
          <w:p w14:paraId="53550510">
            <w:pPr>
              <w:spacing w:line="360" w:lineRule="auto"/>
              <w:rPr>
                <w:rFonts w:ascii="宋体" w:hAnsi="宋体" w:cs="宋体"/>
                <w:color w:val="auto"/>
                <w:szCs w:val="21"/>
                <w:highlight w:val="none"/>
              </w:rPr>
            </w:pPr>
          </w:p>
        </w:tc>
        <w:tc>
          <w:tcPr>
            <w:tcW w:w="834" w:type="dxa"/>
            <w:vAlign w:val="center"/>
          </w:tcPr>
          <w:p w14:paraId="688B8877">
            <w:pPr>
              <w:spacing w:line="360" w:lineRule="auto"/>
              <w:rPr>
                <w:rFonts w:ascii="宋体" w:hAnsi="宋体" w:cs="宋体"/>
                <w:color w:val="auto"/>
                <w:szCs w:val="21"/>
                <w:highlight w:val="none"/>
              </w:rPr>
            </w:pPr>
          </w:p>
        </w:tc>
        <w:tc>
          <w:tcPr>
            <w:tcW w:w="1470" w:type="dxa"/>
            <w:vAlign w:val="center"/>
          </w:tcPr>
          <w:p w14:paraId="3E40ADA7">
            <w:pPr>
              <w:spacing w:line="360" w:lineRule="auto"/>
              <w:rPr>
                <w:rFonts w:ascii="宋体" w:hAnsi="宋体" w:cs="宋体"/>
                <w:color w:val="auto"/>
                <w:szCs w:val="21"/>
                <w:highlight w:val="none"/>
              </w:rPr>
            </w:pPr>
          </w:p>
        </w:tc>
        <w:tc>
          <w:tcPr>
            <w:tcW w:w="770" w:type="dxa"/>
            <w:vAlign w:val="center"/>
          </w:tcPr>
          <w:p w14:paraId="16DC48EE">
            <w:pPr>
              <w:spacing w:line="360" w:lineRule="auto"/>
              <w:rPr>
                <w:rFonts w:ascii="宋体" w:hAnsi="宋体" w:cs="宋体"/>
                <w:color w:val="auto"/>
                <w:szCs w:val="21"/>
                <w:highlight w:val="none"/>
              </w:rPr>
            </w:pPr>
          </w:p>
        </w:tc>
        <w:tc>
          <w:tcPr>
            <w:tcW w:w="993" w:type="dxa"/>
            <w:vAlign w:val="center"/>
          </w:tcPr>
          <w:p w14:paraId="5D27FFC2">
            <w:pPr>
              <w:spacing w:line="360" w:lineRule="auto"/>
              <w:rPr>
                <w:rFonts w:ascii="宋体" w:hAnsi="宋体" w:cs="宋体"/>
                <w:color w:val="auto"/>
                <w:szCs w:val="21"/>
                <w:highlight w:val="none"/>
              </w:rPr>
            </w:pPr>
          </w:p>
        </w:tc>
        <w:tc>
          <w:tcPr>
            <w:tcW w:w="1278" w:type="dxa"/>
            <w:vAlign w:val="center"/>
          </w:tcPr>
          <w:p w14:paraId="1FE7ED81">
            <w:pPr>
              <w:spacing w:line="360" w:lineRule="auto"/>
              <w:rPr>
                <w:rFonts w:ascii="宋体" w:hAnsi="宋体" w:cs="宋体"/>
                <w:color w:val="auto"/>
                <w:szCs w:val="21"/>
                <w:highlight w:val="none"/>
              </w:rPr>
            </w:pPr>
          </w:p>
        </w:tc>
      </w:tr>
    </w:tbl>
    <w:p w14:paraId="37CA31BB">
      <w:pPr>
        <w:autoSpaceDE w:val="0"/>
        <w:autoSpaceDN w:val="0"/>
        <w:adjustRightInd w:val="0"/>
        <w:spacing w:line="360" w:lineRule="auto"/>
        <w:ind w:left="57" w:leftChars="27" w:right="142" w:firstLine="453" w:firstLineChars="215"/>
        <w:rPr>
          <w:rFonts w:ascii="宋体" w:hAnsi="宋体" w:cs="宋体"/>
          <w:b/>
          <w:color w:val="auto"/>
          <w:szCs w:val="21"/>
          <w:highlight w:val="none"/>
        </w:rPr>
      </w:pPr>
      <w:bookmarkStart w:id="287" w:name="_Toc152042594"/>
      <w:bookmarkStart w:id="288" w:name="_Toc152045805"/>
      <w:bookmarkStart w:id="289" w:name="_Toc179632825"/>
      <w:bookmarkStart w:id="290" w:name="_Toc144974873"/>
    </w:p>
    <w:p w14:paraId="435B512C">
      <w:pPr>
        <w:autoSpaceDE w:val="0"/>
        <w:autoSpaceDN w:val="0"/>
        <w:adjustRightInd w:val="0"/>
        <w:spacing w:line="360" w:lineRule="auto"/>
        <w:ind w:left="57" w:leftChars="27" w:right="142" w:firstLine="453" w:firstLineChars="215"/>
        <w:rPr>
          <w:rFonts w:ascii="宋体" w:hAnsi="宋体" w:cs="宋体"/>
          <w:b/>
          <w:color w:val="auto"/>
          <w:szCs w:val="21"/>
          <w:highlight w:val="none"/>
        </w:rPr>
      </w:pPr>
      <w:r>
        <w:rPr>
          <w:rFonts w:hint="eastAsia" w:ascii="宋体" w:hAnsi="宋体" w:cs="宋体"/>
          <w:b/>
          <w:color w:val="auto"/>
          <w:szCs w:val="21"/>
          <w:highlight w:val="none"/>
        </w:rPr>
        <w:t xml:space="preserve">注： </w:t>
      </w:r>
      <w:r>
        <w:rPr>
          <w:rFonts w:hint="eastAsia" w:ascii="宋体" w:hAnsi="宋体" w:cs="宋体"/>
          <w:color w:val="auto"/>
          <w:szCs w:val="21"/>
          <w:highlight w:val="none"/>
        </w:rPr>
        <w:t>1、按第五章招标人要求“对造价咨询单位投入本项目的人员要求”填写。</w:t>
      </w:r>
    </w:p>
    <w:p w14:paraId="4C52E367">
      <w:pPr>
        <w:autoSpaceDE w:val="0"/>
        <w:autoSpaceDN w:val="0"/>
        <w:adjustRightInd w:val="0"/>
        <w:spacing w:line="360" w:lineRule="auto"/>
        <w:ind w:left="57" w:leftChars="27" w:right="142" w:firstLine="451" w:firstLineChars="215"/>
        <w:rPr>
          <w:rFonts w:ascii="宋体" w:hAnsi="宋体" w:cs="宋体"/>
          <w:color w:val="auto"/>
          <w:szCs w:val="21"/>
          <w:highlight w:val="none"/>
        </w:rPr>
      </w:pPr>
      <w:r>
        <w:rPr>
          <w:rFonts w:hint="eastAsia" w:ascii="宋体" w:hAnsi="宋体" w:cs="宋体"/>
          <w:color w:val="auto"/>
          <w:szCs w:val="21"/>
          <w:highlight w:val="none"/>
        </w:rPr>
        <w:t>2、上表列出人员填写相应内容及附上相关证明材料彩色扫描件及在投标单位的社保缴纳证明扫描件。</w:t>
      </w:r>
    </w:p>
    <w:bookmarkEnd w:id="287"/>
    <w:bookmarkEnd w:id="288"/>
    <w:bookmarkEnd w:id="289"/>
    <w:bookmarkEnd w:id="290"/>
    <w:p w14:paraId="34E04AD7">
      <w:pPr>
        <w:pStyle w:val="5"/>
        <w:keepNext w:val="0"/>
        <w:keepLines w:val="0"/>
        <w:spacing w:after="0" w:line="360" w:lineRule="auto"/>
        <w:jc w:val="center"/>
        <w:rPr>
          <w:rFonts w:ascii="宋体" w:hAnsi="宋体" w:eastAsia="宋体" w:cs="宋体"/>
          <w:color w:val="auto"/>
          <w:sz w:val="21"/>
          <w:szCs w:val="21"/>
          <w:highlight w:val="none"/>
        </w:rPr>
      </w:pPr>
    </w:p>
    <w:p w14:paraId="1CAF8D8C">
      <w:pPr>
        <w:pStyle w:val="5"/>
        <w:keepNext w:val="0"/>
        <w:keepLines w:val="0"/>
        <w:spacing w:after="0" w:line="360" w:lineRule="auto"/>
        <w:jc w:val="center"/>
        <w:rPr>
          <w:rFonts w:ascii="宋体" w:hAnsi="宋体" w:eastAsia="宋体" w:cs="宋体"/>
          <w:color w:val="auto"/>
          <w:sz w:val="21"/>
          <w:szCs w:val="21"/>
          <w:highlight w:val="none"/>
        </w:rPr>
      </w:pPr>
    </w:p>
    <w:p w14:paraId="1D2141DE">
      <w:pPr>
        <w:pStyle w:val="5"/>
        <w:keepNext w:val="0"/>
        <w:keepLines w:val="0"/>
        <w:spacing w:after="0" w:line="360" w:lineRule="auto"/>
        <w:jc w:val="center"/>
        <w:rPr>
          <w:rFonts w:ascii="宋体" w:hAnsi="宋体" w:eastAsia="宋体" w:cs="宋体"/>
          <w:color w:val="auto"/>
          <w:sz w:val="21"/>
          <w:szCs w:val="21"/>
          <w:highlight w:val="none"/>
        </w:rPr>
      </w:pPr>
    </w:p>
    <w:p w14:paraId="04F422E1">
      <w:pPr>
        <w:pStyle w:val="5"/>
        <w:keepNext w:val="0"/>
        <w:keepLines w:val="0"/>
        <w:spacing w:after="0" w:line="360" w:lineRule="auto"/>
        <w:jc w:val="center"/>
        <w:rPr>
          <w:rFonts w:ascii="宋体" w:hAnsi="宋体" w:eastAsia="宋体" w:cs="宋体"/>
          <w:color w:val="auto"/>
          <w:sz w:val="21"/>
          <w:szCs w:val="21"/>
          <w:highlight w:val="none"/>
        </w:rPr>
      </w:pPr>
    </w:p>
    <w:p w14:paraId="306ADA77">
      <w:pPr>
        <w:pStyle w:val="5"/>
        <w:keepNext w:val="0"/>
        <w:keepLines w:val="0"/>
        <w:spacing w:after="0" w:line="360" w:lineRule="auto"/>
        <w:jc w:val="center"/>
        <w:rPr>
          <w:rFonts w:ascii="宋体" w:hAnsi="宋体" w:eastAsia="宋体" w:cs="宋体"/>
          <w:color w:val="auto"/>
          <w:sz w:val="21"/>
          <w:szCs w:val="21"/>
          <w:highlight w:val="none"/>
        </w:rPr>
      </w:pPr>
    </w:p>
    <w:p w14:paraId="229E06D4">
      <w:pPr>
        <w:pStyle w:val="5"/>
        <w:keepNext w:val="0"/>
        <w:keepLines w:val="0"/>
        <w:spacing w:after="0" w:line="360" w:lineRule="auto"/>
        <w:jc w:val="center"/>
        <w:rPr>
          <w:rFonts w:ascii="宋体" w:hAnsi="宋体" w:eastAsia="宋体" w:cs="宋体"/>
          <w:color w:val="auto"/>
          <w:sz w:val="21"/>
          <w:szCs w:val="21"/>
          <w:highlight w:val="none"/>
        </w:rPr>
      </w:pPr>
    </w:p>
    <w:p w14:paraId="7D7A4C5F">
      <w:pPr>
        <w:pStyle w:val="5"/>
        <w:keepNext w:val="0"/>
        <w:keepLines w:val="0"/>
        <w:spacing w:after="0" w:line="360" w:lineRule="auto"/>
        <w:jc w:val="center"/>
        <w:rPr>
          <w:rFonts w:ascii="宋体" w:hAnsi="宋体" w:eastAsia="宋体" w:cs="宋体"/>
          <w:color w:val="auto"/>
          <w:highlight w:val="none"/>
        </w:rPr>
      </w:pPr>
      <w:bookmarkStart w:id="291" w:name="_Toc19325"/>
      <w:bookmarkStart w:id="292" w:name="_Toc22118"/>
      <w:bookmarkStart w:id="293" w:name="_Toc21080"/>
      <w:r>
        <w:rPr>
          <w:rFonts w:hint="eastAsia" w:ascii="宋体" w:hAnsi="宋体" w:eastAsia="宋体" w:cs="宋体"/>
          <w:color w:val="auto"/>
          <w:highlight w:val="none"/>
        </w:rPr>
        <w:t>八、</w:t>
      </w:r>
      <w:bookmarkEnd w:id="291"/>
      <w:bookmarkEnd w:id="292"/>
      <w:bookmarkEnd w:id="293"/>
      <w:r>
        <w:rPr>
          <w:rFonts w:hint="eastAsia" w:ascii="宋体" w:hAnsi="宋体" w:eastAsia="宋体" w:cs="宋体"/>
          <w:color w:val="auto"/>
          <w:highlight w:val="none"/>
        </w:rPr>
        <w:t>项目负责人简历表</w:t>
      </w:r>
    </w:p>
    <w:p w14:paraId="53049691">
      <w:pPr>
        <w:spacing w:line="360" w:lineRule="auto"/>
        <w:ind w:left="1800" w:firstLine="137"/>
        <w:rPr>
          <w:rFonts w:ascii="宋体" w:hAnsi="宋体" w:cs="宋体"/>
          <w:color w:val="auto"/>
          <w:highlight w:val="none"/>
        </w:rPr>
      </w:pPr>
    </w:p>
    <w:tbl>
      <w:tblPr>
        <w:tblStyle w:val="47"/>
        <w:tblW w:w="9072"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850"/>
        <w:gridCol w:w="1045"/>
        <w:gridCol w:w="781"/>
        <w:gridCol w:w="1773"/>
        <w:gridCol w:w="87"/>
        <w:gridCol w:w="1984"/>
      </w:tblGrid>
      <w:tr w14:paraId="32B0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52FDDE52">
            <w:pPr>
              <w:spacing w:line="360" w:lineRule="auto"/>
              <w:rPr>
                <w:rFonts w:ascii="宋体" w:hAnsi="宋体" w:cs="宋体"/>
                <w:color w:val="auto"/>
                <w:szCs w:val="21"/>
                <w:highlight w:val="none"/>
              </w:rPr>
            </w:pPr>
            <w:r>
              <w:rPr>
                <w:rFonts w:hint="eastAsia" w:ascii="宋体" w:hAnsi="宋体" w:cs="宋体"/>
                <w:color w:val="auto"/>
                <w:spacing w:val="-2"/>
                <w:szCs w:val="21"/>
                <w:highlight w:val="none"/>
              </w:rPr>
              <w:t>姓</w:t>
            </w:r>
            <w:r>
              <w:rPr>
                <w:rFonts w:hint="eastAsia" w:ascii="宋体" w:hAnsi="宋体" w:cs="宋体"/>
                <w:color w:val="auto"/>
                <w:szCs w:val="21"/>
                <w:highlight w:val="none"/>
              </w:rPr>
              <w:t>   </w:t>
            </w:r>
            <w:r>
              <w:rPr>
                <w:rFonts w:hint="eastAsia" w:ascii="宋体" w:hAnsi="宋体" w:cs="宋体"/>
                <w:color w:val="auto"/>
                <w:spacing w:val="-2"/>
                <w:szCs w:val="21"/>
                <w:highlight w:val="none"/>
              </w:rPr>
              <w:t>名</w:t>
            </w:r>
          </w:p>
        </w:tc>
        <w:tc>
          <w:tcPr>
            <w:tcW w:w="1134" w:type="dxa"/>
            <w:vAlign w:val="center"/>
          </w:tcPr>
          <w:p w14:paraId="7E7E4AA6">
            <w:pPr>
              <w:spacing w:line="360" w:lineRule="auto"/>
              <w:rPr>
                <w:rFonts w:ascii="宋体" w:hAnsi="宋体" w:cs="宋体"/>
                <w:color w:val="auto"/>
                <w:szCs w:val="21"/>
                <w:highlight w:val="none"/>
              </w:rPr>
            </w:pPr>
          </w:p>
        </w:tc>
        <w:tc>
          <w:tcPr>
            <w:tcW w:w="850" w:type="dxa"/>
            <w:vAlign w:val="center"/>
          </w:tcPr>
          <w:p w14:paraId="5DE8B22D">
            <w:pPr>
              <w:spacing w:line="360" w:lineRule="auto"/>
              <w:rPr>
                <w:rFonts w:ascii="宋体" w:hAnsi="宋体" w:cs="宋体"/>
                <w:color w:val="auto"/>
                <w:szCs w:val="21"/>
                <w:highlight w:val="none"/>
              </w:rPr>
            </w:pPr>
            <w:r>
              <w:rPr>
                <w:rFonts w:hint="eastAsia" w:ascii="宋体" w:hAnsi="宋体" w:cs="宋体"/>
                <w:color w:val="auto"/>
                <w:spacing w:val="-2"/>
                <w:szCs w:val="21"/>
                <w:highlight w:val="none"/>
              </w:rPr>
              <w:t>年龄</w:t>
            </w:r>
          </w:p>
        </w:tc>
        <w:tc>
          <w:tcPr>
            <w:tcW w:w="1045" w:type="dxa"/>
            <w:vAlign w:val="center"/>
          </w:tcPr>
          <w:p w14:paraId="654A08E0">
            <w:pPr>
              <w:spacing w:line="360" w:lineRule="auto"/>
              <w:rPr>
                <w:rFonts w:ascii="宋体" w:hAnsi="宋体" w:cs="宋体"/>
                <w:color w:val="auto"/>
                <w:szCs w:val="21"/>
                <w:highlight w:val="none"/>
              </w:rPr>
            </w:pPr>
          </w:p>
        </w:tc>
        <w:tc>
          <w:tcPr>
            <w:tcW w:w="2641" w:type="dxa"/>
            <w:gridSpan w:val="3"/>
            <w:vAlign w:val="center"/>
          </w:tcPr>
          <w:p w14:paraId="07C37E62">
            <w:pPr>
              <w:spacing w:line="360" w:lineRule="auto"/>
              <w:rPr>
                <w:rFonts w:ascii="宋体" w:hAnsi="宋体" w:cs="宋体"/>
                <w:color w:val="auto"/>
                <w:spacing w:val="-7"/>
                <w:szCs w:val="21"/>
                <w:highlight w:val="none"/>
              </w:rPr>
            </w:pPr>
            <w:r>
              <w:rPr>
                <w:rFonts w:hint="eastAsia" w:ascii="宋体" w:hAnsi="宋体" w:cs="宋体"/>
                <w:color w:val="auto"/>
                <w:spacing w:val="-7"/>
                <w:szCs w:val="21"/>
                <w:highlight w:val="none"/>
              </w:rPr>
              <w:t>执业资格证书</w:t>
            </w:r>
          </w:p>
          <w:p w14:paraId="58616A1D">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（或上岗证书）名称</w:t>
            </w:r>
          </w:p>
        </w:tc>
        <w:tc>
          <w:tcPr>
            <w:tcW w:w="1984" w:type="dxa"/>
            <w:vAlign w:val="center"/>
          </w:tcPr>
          <w:p w14:paraId="24111851">
            <w:pPr>
              <w:spacing w:line="360" w:lineRule="auto"/>
              <w:rPr>
                <w:rFonts w:ascii="宋体" w:hAnsi="宋体" w:cs="宋体"/>
                <w:color w:val="auto"/>
                <w:szCs w:val="21"/>
                <w:highlight w:val="none"/>
              </w:rPr>
            </w:pPr>
          </w:p>
        </w:tc>
      </w:tr>
      <w:tr w14:paraId="673C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5B75A985">
            <w:pPr>
              <w:spacing w:line="360" w:lineRule="auto"/>
              <w:rPr>
                <w:rFonts w:ascii="宋体" w:hAnsi="宋体" w:cs="宋体"/>
                <w:color w:val="auto"/>
                <w:szCs w:val="21"/>
                <w:highlight w:val="none"/>
              </w:rPr>
            </w:pPr>
            <w:r>
              <w:rPr>
                <w:rFonts w:hint="eastAsia" w:ascii="宋体" w:hAnsi="宋体" w:cs="宋体"/>
                <w:color w:val="auto"/>
                <w:spacing w:val="-2"/>
                <w:szCs w:val="21"/>
                <w:highlight w:val="none"/>
              </w:rPr>
              <w:t>职</w:t>
            </w:r>
            <w:r>
              <w:rPr>
                <w:rFonts w:hint="eastAsia" w:ascii="宋体" w:hAnsi="宋体" w:cs="宋体"/>
                <w:color w:val="auto"/>
                <w:szCs w:val="21"/>
                <w:highlight w:val="none"/>
              </w:rPr>
              <w:t>   </w:t>
            </w:r>
            <w:r>
              <w:rPr>
                <w:rFonts w:hint="eastAsia" w:ascii="宋体" w:hAnsi="宋体" w:cs="宋体"/>
                <w:color w:val="auto"/>
                <w:spacing w:val="-2"/>
                <w:szCs w:val="21"/>
                <w:highlight w:val="none"/>
              </w:rPr>
              <w:t>称</w:t>
            </w:r>
          </w:p>
        </w:tc>
        <w:tc>
          <w:tcPr>
            <w:tcW w:w="1134" w:type="dxa"/>
            <w:vAlign w:val="center"/>
          </w:tcPr>
          <w:p w14:paraId="663294D1">
            <w:pPr>
              <w:spacing w:line="360" w:lineRule="auto"/>
              <w:rPr>
                <w:rFonts w:ascii="宋体" w:hAnsi="宋体" w:cs="宋体"/>
                <w:color w:val="auto"/>
                <w:szCs w:val="21"/>
                <w:highlight w:val="none"/>
              </w:rPr>
            </w:pPr>
          </w:p>
        </w:tc>
        <w:tc>
          <w:tcPr>
            <w:tcW w:w="850" w:type="dxa"/>
            <w:vAlign w:val="center"/>
          </w:tcPr>
          <w:p w14:paraId="4F37DCE9">
            <w:pPr>
              <w:spacing w:line="360" w:lineRule="auto"/>
              <w:rPr>
                <w:rFonts w:ascii="宋体" w:hAnsi="宋体" w:cs="宋体"/>
                <w:color w:val="auto"/>
                <w:szCs w:val="21"/>
                <w:highlight w:val="none"/>
              </w:rPr>
            </w:pPr>
            <w:r>
              <w:rPr>
                <w:rFonts w:hint="eastAsia" w:ascii="宋体" w:hAnsi="宋体" w:cs="宋体"/>
                <w:color w:val="auto"/>
                <w:spacing w:val="-2"/>
                <w:szCs w:val="21"/>
                <w:highlight w:val="none"/>
              </w:rPr>
              <w:t>学历</w:t>
            </w:r>
          </w:p>
        </w:tc>
        <w:tc>
          <w:tcPr>
            <w:tcW w:w="1045" w:type="dxa"/>
            <w:vAlign w:val="center"/>
          </w:tcPr>
          <w:p w14:paraId="15BDDDAE">
            <w:pPr>
              <w:spacing w:line="360" w:lineRule="auto"/>
              <w:rPr>
                <w:rFonts w:ascii="宋体" w:hAnsi="宋体" w:cs="宋体"/>
                <w:color w:val="auto"/>
                <w:szCs w:val="21"/>
                <w:highlight w:val="none"/>
              </w:rPr>
            </w:pPr>
          </w:p>
        </w:tc>
        <w:tc>
          <w:tcPr>
            <w:tcW w:w="2641" w:type="dxa"/>
            <w:gridSpan w:val="3"/>
            <w:vAlign w:val="center"/>
          </w:tcPr>
          <w:p w14:paraId="3EC90DFA">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拟在本项目任职</w:t>
            </w:r>
          </w:p>
        </w:tc>
        <w:tc>
          <w:tcPr>
            <w:tcW w:w="1984" w:type="dxa"/>
            <w:vAlign w:val="center"/>
          </w:tcPr>
          <w:p w14:paraId="10B391D4">
            <w:pPr>
              <w:spacing w:line="360" w:lineRule="auto"/>
              <w:rPr>
                <w:rFonts w:ascii="宋体" w:hAnsi="宋体" w:cs="宋体"/>
                <w:color w:val="auto"/>
                <w:szCs w:val="21"/>
                <w:highlight w:val="none"/>
              </w:rPr>
            </w:pPr>
          </w:p>
        </w:tc>
      </w:tr>
      <w:tr w14:paraId="71F0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5FD66888">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工作年限</w:t>
            </w:r>
          </w:p>
        </w:tc>
        <w:tc>
          <w:tcPr>
            <w:tcW w:w="3029" w:type="dxa"/>
            <w:gridSpan w:val="3"/>
            <w:vAlign w:val="center"/>
          </w:tcPr>
          <w:p w14:paraId="6AAF6B0B">
            <w:pPr>
              <w:spacing w:line="360" w:lineRule="auto"/>
              <w:rPr>
                <w:rFonts w:ascii="宋体" w:hAnsi="宋体" w:cs="宋体"/>
                <w:color w:val="auto"/>
                <w:szCs w:val="21"/>
                <w:highlight w:val="none"/>
              </w:rPr>
            </w:pPr>
          </w:p>
        </w:tc>
        <w:tc>
          <w:tcPr>
            <w:tcW w:w="2641" w:type="dxa"/>
            <w:gridSpan w:val="3"/>
            <w:vAlign w:val="center"/>
          </w:tcPr>
          <w:p w14:paraId="474E44C9">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从事造价咨询工作年限</w:t>
            </w:r>
          </w:p>
        </w:tc>
        <w:tc>
          <w:tcPr>
            <w:tcW w:w="1984" w:type="dxa"/>
            <w:vAlign w:val="center"/>
          </w:tcPr>
          <w:p w14:paraId="7DE1CB7B">
            <w:pPr>
              <w:spacing w:line="360" w:lineRule="auto"/>
              <w:rPr>
                <w:rFonts w:ascii="宋体" w:hAnsi="宋体" w:cs="宋体"/>
                <w:color w:val="auto"/>
                <w:szCs w:val="21"/>
                <w:highlight w:val="none"/>
              </w:rPr>
            </w:pPr>
          </w:p>
        </w:tc>
      </w:tr>
      <w:tr w14:paraId="13AA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2AD62405">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毕业学校</w:t>
            </w:r>
          </w:p>
        </w:tc>
        <w:tc>
          <w:tcPr>
            <w:tcW w:w="7654" w:type="dxa"/>
            <w:gridSpan w:val="7"/>
            <w:vAlign w:val="center"/>
          </w:tcPr>
          <w:p w14:paraId="538684CC">
            <w:pPr>
              <w:spacing w:line="360" w:lineRule="auto"/>
              <w:rPr>
                <w:rFonts w:ascii="宋体" w:hAnsi="宋体" w:cs="宋体"/>
                <w:color w:val="auto"/>
                <w:szCs w:val="21"/>
                <w:highlight w:val="none"/>
              </w:rPr>
            </w:pPr>
          </w:p>
        </w:tc>
      </w:tr>
      <w:tr w14:paraId="61AC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72" w:type="dxa"/>
            <w:gridSpan w:val="8"/>
            <w:vAlign w:val="center"/>
          </w:tcPr>
          <w:p w14:paraId="5D1D1F14">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14:paraId="750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vAlign w:val="center"/>
          </w:tcPr>
          <w:p w14:paraId="768700B4">
            <w:pPr>
              <w:spacing w:line="360" w:lineRule="auto"/>
              <w:rPr>
                <w:rFonts w:ascii="宋体" w:hAnsi="宋体" w:cs="宋体"/>
                <w:color w:val="auto"/>
                <w:szCs w:val="21"/>
                <w:highlight w:val="none"/>
              </w:rPr>
            </w:pPr>
            <w:r>
              <w:rPr>
                <w:rFonts w:hint="eastAsia" w:ascii="宋体" w:hAnsi="宋体" w:cs="宋体"/>
                <w:color w:val="auto"/>
                <w:spacing w:val="-2"/>
                <w:szCs w:val="21"/>
                <w:highlight w:val="none"/>
              </w:rPr>
              <w:t>时</w:t>
            </w:r>
            <w:r>
              <w:rPr>
                <w:rFonts w:hint="eastAsia" w:ascii="宋体" w:hAnsi="宋体" w:cs="宋体"/>
                <w:color w:val="auto"/>
                <w:szCs w:val="21"/>
                <w:highlight w:val="none"/>
              </w:rPr>
              <w:t>   </w:t>
            </w:r>
            <w:r>
              <w:rPr>
                <w:rFonts w:hint="eastAsia" w:ascii="宋体" w:hAnsi="宋体" w:cs="宋体"/>
                <w:color w:val="auto"/>
                <w:spacing w:val="-2"/>
                <w:szCs w:val="21"/>
                <w:highlight w:val="none"/>
              </w:rPr>
              <w:t>间</w:t>
            </w:r>
          </w:p>
        </w:tc>
        <w:tc>
          <w:tcPr>
            <w:tcW w:w="3810" w:type="dxa"/>
            <w:gridSpan w:val="4"/>
            <w:vAlign w:val="center"/>
          </w:tcPr>
          <w:p w14:paraId="7FF8ECC3">
            <w:pPr>
              <w:spacing w:line="360" w:lineRule="auto"/>
              <w:jc w:val="center"/>
              <w:rPr>
                <w:rFonts w:ascii="宋体" w:hAnsi="宋体" w:cs="宋体"/>
                <w:color w:val="auto"/>
                <w:szCs w:val="21"/>
                <w:highlight w:val="none"/>
              </w:rPr>
            </w:pPr>
            <w:r>
              <w:rPr>
                <w:rFonts w:hint="eastAsia" w:ascii="宋体" w:hAnsi="宋体" w:cs="宋体"/>
                <w:color w:val="auto"/>
                <w:spacing w:val="-7"/>
                <w:szCs w:val="21"/>
                <w:highlight w:val="none"/>
              </w:rPr>
              <w:t>参加过的类似项目</w:t>
            </w:r>
          </w:p>
        </w:tc>
        <w:tc>
          <w:tcPr>
            <w:tcW w:w="1773" w:type="dxa"/>
            <w:vAlign w:val="center"/>
          </w:tcPr>
          <w:p w14:paraId="580EEED9">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担任职务</w:t>
            </w:r>
          </w:p>
        </w:tc>
        <w:tc>
          <w:tcPr>
            <w:tcW w:w="2071" w:type="dxa"/>
            <w:gridSpan w:val="2"/>
            <w:vAlign w:val="center"/>
          </w:tcPr>
          <w:p w14:paraId="1FD7A550">
            <w:pPr>
              <w:spacing w:line="360" w:lineRule="auto"/>
              <w:rPr>
                <w:rFonts w:ascii="宋体" w:hAnsi="宋体" w:cs="宋体"/>
                <w:color w:val="auto"/>
                <w:szCs w:val="21"/>
                <w:highlight w:val="none"/>
              </w:rPr>
            </w:pPr>
            <w:r>
              <w:rPr>
                <w:rFonts w:hint="eastAsia" w:ascii="宋体" w:hAnsi="宋体" w:cs="宋体"/>
                <w:color w:val="auto"/>
                <w:spacing w:val="-7"/>
                <w:szCs w:val="21"/>
                <w:highlight w:val="none"/>
              </w:rPr>
              <w:t>委托人及联系电话</w:t>
            </w:r>
          </w:p>
        </w:tc>
      </w:tr>
      <w:tr w14:paraId="50F1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5E669FE4">
            <w:pPr>
              <w:spacing w:line="360" w:lineRule="auto"/>
              <w:rPr>
                <w:rFonts w:ascii="宋体" w:hAnsi="宋体" w:cs="宋体"/>
                <w:color w:val="auto"/>
                <w:szCs w:val="21"/>
                <w:highlight w:val="none"/>
              </w:rPr>
            </w:pPr>
          </w:p>
        </w:tc>
        <w:tc>
          <w:tcPr>
            <w:tcW w:w="3810" w:type="dxa"/>
            <w:gridSpan w:val="4"/>
          </w:tcPr>
          <w:p w14:paraId="2C4B47CF">
            <w:pPr>
              <w:spacing w:line="360" w:lineRule="auto"/>
              <w:rPr>
                <w:rFonts w:ascii="宋体" w:hAnsi="宋体" w:cs="宋体"/>
                <w:color w:val="auto"/>
                <w:szCs w:val="21"/>
                <w:highlight w:val="none"/>
              </w:rPr>
            </w:pPr>
          </w:p>
        </w:tc>
        <w:tc>
          <w:tcPr>
            <w:tcW w:w="1773" w:type="dxa"/>
          </w:tcPr>
          <w:p w14:paraId="2A3DD25B">
            <w:pPr>
              <w:spacing w:line="360" w:lineRule="auto"/>
              <w:rPr>
                <w:rFonts w:ascii="宋体" w:hAnsi="宋体" w:cs="宋体"/>
                <w:color w:val="auto"/>
                <w:szCs w:val="21"/>
                <w:highlight w:val="none"/>
              </w:rPr>
            </w:pPr>
          </w:p>
        </w:tc>
        <w:tc>
          <w:tcPr>
            <w:tcW w:w="2071" w:type="dxa"/>
            <w:gridSpan w:val="2"/>
          </w:tcPr>
          <w:p w14:paraId="432E6F87">
            <w:pPr>
              <w:spacing w:line="360" w:lineRule="auto"/>
              <w:rPr>
                <w:rFonts w:ascii="宋体" w:hAnsi="宋体" w:cs="宋体"/>
                <w:color w:val="auto"/>
                <w:szCs w:val="21"/>
                <w:highlight w:val="none"/>
              </w:rPr>
            </w:pPr>
          </w:p>
        </w:tc>
      </w:tr>
      <w:tr w14:paraId="3444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68BECB51">
            <w:pPr>
              <w:spacing w:line="360" w:lineRule="auto"/>
              <w:rPr>
                <w:rFonts w:ascii="宋体" w:hAnsi="宋体" w:cs="宋体"/>
                <w:color w:val="auto"/>
                <w:szCs w:val="21"/>
                <w:highlight w:val="none"/>
              </w:rPr>
            </w:pPr>
          </w:p>
        </w:tc>
        <w:tc>
          <w:tcPr>
            <w:tcW w:w="3810" w:type="dxa"/>
            <w:gridSpan w:val="4"/>
          </w:tcPr>
          <w:p w14:paraId="0ABCD415">
            <w:pPr>
              <w:spacing w:line="360" w:lineRule="auto"/>
              <w:rPr>
                <w:rFonts w:ascii="宋体" w:hAnsi="宋体" w:cs="宋体"/>
                <w:color w:val="auto"/>
                <w:szCs w:val="21"/>
                <w:highlight w:val="none"/>
              </w:rPr>
            </w:pPr>
          </w:p>
        </w:tc>
        <w:tc>
          <w:tcPr>
            <w:tcW w:w="1773" w:type="dxa"/>
          </w:tcPr>
          <w:p w14:paraId="47497F72">
            <w:pPr>
              <w:spacing w:line="360" w:lineRule="auto"/>
              <w:rPr>
                <w:rFonts w:ascii="宋体" w:hAnsi="宋体" w:cs="宋体"/>
                <w:color w:val="auto"/>
                <w:szCs w:val="21"/>
                <w:highlight w:val="none"/>
              </w:rPr>
            </w:pPr>
          </w:p>
        </w:tc>
        <w:tc>
          <w:tcPr>
            <w:tcW w:w="2071" w:type="dxa"/>
            <w:gridSpan w:val="2"/>
          </w:tcPr>
          <w:p w14:paraId="4134C66E">
            <w:pPr>
              <w:spacing w:line="360" w:lineRule="auto"/>
              <w:rPr>
                <w:rFonts w:ascii="宋体" w:hAnsi="宋体" w:cs="宋体"/>
                <w:color w:val="auto"/>
                <w:szCs w:val="21"/>
                <w:highlight w:val="none"/>
              </w:rPr>
            </w:pPr>
          </w:p>
        </w:tc>
      </w:tr>
      <w:tr w14:paraId="6D2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1138D1FC">
            <w:pPr>
              <w:spacing w:line="360" w:lineRule="auto"/>
              <w:rPr>
                <w:rFonts w:ascii="宋体" w:hAnsi="宋体" w:cs="宋体"/>
                <w:color w:val="auto"/>
                <w:szCs w:val="21"/>
                <w:highlight w:val="none"/>
              </w:rPr>
            </w:pPr>
          </w:p>
        </w:tc>
        <w:tc>
          <w:tcPr>
            <w:tcW w:w="3810" w:type="dxa"/>
            <w:gridSpan w:val="4"/>
          </w:tcPr>
          <w:p w14:paraId="513C0054">
            <w:pPr>
              <w:spacing w:line="360" w:lineRule="auto"/>
              <w:rPr>
                <w:rFonts w:ascii="宋体" w:hAnsi="宋体" w:cs="宋体"/>
                <w:color w:val="auto"/>
                <w:szCs w:val="21"/>
                <w:highlight w:val="none"/>
              </w:rPr>
            </w:pPr>
          </w:p>
        </w:tc>
        <w:tc>
          <w:tcPr>
            <w:tcW w:w="1773" w:type="dxa"/>
          </w:tcPr>
          <w:p w14:paraId="520448D5">
            <w:pPr>
              <w:spacing w:line="360" w:lineRule="auto"/>
              <w:rPr>
                <w:rFonts w:ascii="宋体" w:hAnsi="宋体" w:cs="宋体"/>
                <w:color w:val="auto"/>
                <w:szCs w:val="21"/>
                <w:highlight w:val="none"/>
              </w:rPr>
            </w:pPr>
          </w:p>
        </w:tc>
        <w:tc>
          <w:tcPr>
            <w:tcW w:w="2071" w:type="dxa"/>
            <w:gridSpan w:val="2"/>
          </w:tcPr>
          <w:p w14:paraId="2B906536">
            <w:pPr>
              <w:spacing w:line="360" w:lineRule="auto"/>
              <w:rPr>
                <w:rFonts w:ascii="宋体" w:hAnsi="宋体" w:cs="宋体"/>
                <w:color w:val="auto"/>
                <w:szCs w:val="21"/>
                <w:highlight w:val="none"/>
              </w:rPr>
            </w:pPr>
          </w:p>
        </w:tc>
      </w:tr>
      <w:tr w14:paraId="486A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0AA9B49B">
            <w:pPr>
              <w:spacing w:line="360" w:lineRule="auto"/>
              <w:rPr>
                <w:rFonts w:ascii="宋体" w:hAnsi="宋体" w:cs="宋体"/>
                <w:color w:val="auto"/>
                <w:szCs w:val="21"/>
                <w:highlight w:val="none"/>
              </w:rPr>
            </w:pPr>
          </w:p>
        </w:tc>
        <w:tc>
          <w:tcPr>
            <w:tcW w:w="3810" w:type="dxa"/>
            <w:gridSpan w:val="4"/>
          </w:tcPr>
          <w:p w14:paraId="46CC70E0">
            <w:pPr>
              <w:spacing w:line="360" w:lineRule="auto"/>
              <w:rPr>
                <w:rFonts w:ascii="宋体" w:hAnsi="宋体" w:cs="宋体"/>
                <w:color w:val="auto"/>
                <w:szCs w:val="21"/>
                <w:highlight w:val="none"/>
              </w:rPr>
            </w:pPr>
          </w:p>
        </w:tc>
        <w:tc>
          <w:tcPr>
            <w:tcW w:w="1773" w:type="dxa"/>
          </w:tcPr>
          <w:p w14:paraId="20D6C93C">
            <w:pPr>
              <w:spacing w:line="360" w:lineRule="auto"/>
              <w:rPr>
                <w:rFonts w:ascii="宋体" w:hAnsi="宋体" w:cs="宋体"/>
                <w:color w:val="auto"/>
                <w:szCs w:val="21"/>
                <w:highlight w:val="none"/>
              </w:rPr>
            </w:pPr>
          </w:p>
        </w:tc>
        <w:tc>
          <w:tcPr>
            <w:tcW w:w="2071" w:type="dxa"/>
            <w:gridSpan w:val="2"/>
          </w:tcPr>
          <w:p w14:paraId="149D1948">
            <w:pPr>
              <w:spacing w:line="360" w:lineRule="auto"/>
              <w:rPr>
                <w:rFonts w:ascii="宋体" w:hAnsi="宋体" w:cs="宋体"/>
                <w:color w:val="auto"/>
                <w:szCs w:val="21"/>
                <w:highlight w:val="none"/>
              </w:rPr>
            </w:pPr>
          </w:p>
        </w:tc>
      </w:tr>
      <w:tr w14:paraId="6151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692308E0">
            <w:pPr>
              <w:spacing w:line="360" w:lineRule="auto"/>
              <w:rPr>
                <w:rFonts w:ascii="宋体" w:hAnsi="宋体" w:cs="宋体"/>
                <w:color w:val="auto"/>
                <w:szCs w:val="21"/>
                <w:highlight w:val="none"/>
              </w:rPr>
            </w:pPr>
          </w:p>
        </w:tc>
        <w:tc>
          <w:tcPr>
            <w:tcW w:w="3810" w:type="dxa"/>
            <w:gridSpan w:val="4"/>
          </w:tcPr>
          <w:p w14:paraId="4768B7CB">
            <w:pPr>
              <w:spacing w:line="360" w:lineRule="auto"/>
              <w:rPr>
                <w:rFonts w:ascii="宋体" w:hAnsi="宋体" w:cs="宋体"/>
                <w:color w:val="auto"/>
                <w:szCs w:val="21"/>
                <w:highlight w:val="none"/>
              </w:rPr>
            </w:pPr>
          </w:p>
        </w:tc>
        <w:tc>
          <w:tcPr>
            <w:tcW w:w="1773" w:type="dxa"/>
          </w:tcPr>
          <w:p w14:paraId="756A97ED">
            <w:pPr>
              <w:spacing w:line="360" w:lineRule="auto"/>
              <w:rPr>
                <w:rFonts w:ascii="宋体" w:hAnsi="宋体" w:cs="宋体"/>
                <w:color w:val="auto"/>
                <w:szCs w:val="21"/>
                <w:highlight w:val="none"/>
              </w:rPr>
            </w:pPr>
          </w:p>
        </w:tc>
        <w:tc>
          <w:tcPr>
            <w:tcW w:w="2071" w:type="dxa"/>
            <w:gridSpan w:val="2"/>
          </w:tcPr>
          <w:p w14:paraId="4EF9609D">
            <w:pPr>
              <w:spacing w:line="360" w:lineRule="auto"/>
              <w:rPr>
                <w:rFonts w:ascii="宋体" w:hAnsi="宋体" w:cs="宋体"/>
                <w:color w:val="auto"/>
                <w:szCs w:val="21"/>
                <w:highlight w:val="none"/>
              </w:rPr>
            </w:pPr>
          </w:p>
        </w:tc>
      </w:tr>
      <w:tr w14:paraId="6868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tcPr>
          <w:p w14:paraId="6DC7F0D8">
            <w:pPr>
              <w:spacing w:line="360" w:lineRule="auto"/>
              <w:rPr>
                <w:rFonts w:ascii="宋体" w:hAnsi="宋体" w:cs="宋体"/>
                <w:color w:val="auto"/>
                <w:szCs w:val="21"/>
                <w:highlight w:val="none"/>
              </w:rPr>
            </w:pPr>
          </w:p>
        </w:tc>
        <w:tc>
          <w:tcPr>
            <w:tcW w:w="3810" w:type="dxa"/>
            <w:gridSpan w:val="4"/>
          </w:tcPr>
          <w:p w14:paraId="537FECAC">
            <w:pPr>
              <w:spacing w:line="360" w:lineRule="auto"/>
              <w:rPr>
                <w:rFonts w:ascii="宋体" w:hAnsi="宋体" w:cs="宋体"/>
                <w:color w:val="auto"/>
                <w:szCs w:val="21"/>
                <w:highlight w:val="none"/>
              </w:rPr>
            </w:pPr>
          </w:p>
        </w:tc>
        <w:tc>
          <w:tcPr>
            <w:tcW w:w="1773" w:type="dxa"/>
          </w:tcPr>
          <w:p w14:paraId="28B192DB">
            <w:pPr>
              <w:spacing w:line="360" w:lineRule="auto"/>
              <w:rPr>
                <w:rFonts w:ascii="宋体" w:hAnsi="宋体" w:cs="宋体"/>
                <w:color w:val="auto"/>
                <w:szCs w:val="21"/>
                <w:highlight w:val="none"/>
              </w:rPr>
            </w:pPr>
          </w:p>
        </w:tc>
        <w:tc>
          <w:tcPr>
            <w:tcW w:w="2071" w:type="dxa"/>
            <w:gridSpan w:val="2"/>
          </w:tcPr>
          <w:p w14:paraId="222B893D">
            <w:pPr>
              <w:spacing w:line="360" w:lineRule="auto"/>
              <w:rPr>
                <w:rFonts w:ascii="宋体" w:hAnsi="宋体" w:cs="宋体"/>
                <w:color w:val="auto"/>
                <w:szCs w:val="21"/>
                <w:highlight w:val="none"/>
              </w:rPr>
            </w:pPr>
          </w:p>
        </w:tc>
      </w:tr>
    </w:tbl>
    <w:p w14:paraId="68893FC4">
      <w:pPr>
        <w:spacing w:line="360" w:lineRule="auto"/>
        <w:ind w:firstLine="3780" w:firstLineChars="1800"/>
        <w:rPr>
          <w:rFonts w:ascii="宋体" w:hAnsi="宋体"/>
          <w:color w:val="auto"/>
          <w:szCs w:val="21"/>
          <w:highlight w:val="none"/>
        </w:rPr>
      </w:pPr>
      <w:bookmarkStart w:id="294" w:name="_Toc482188666"/>
    </w:p>
    <w:p w14:paraId="029B2FEA">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rPr>
        <w:t>投标人（盖章）：</w:t>
      </w:r>
    </w:p>
    <w:p w14:paraId="4240A3CE">
      <w:pPr>
        <w:spacing w:line="360" w:lineRule="auto"/>
        <w:ind w:firstLine="3780" w:firstLineChars="1800"/>
        <w:rPr>
          <w:rFonts w:ascii="宋体" w:hAnsi="宋体"/>
          <w:color w:val="auto"/>
          <w:szCs w:val="21"/>
          <w:highlight w:val="none"/>
        </w:rPr>
      </w:pPr>
    </w:p>
    <w:p w14:paraId="309C53FF">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rPr>
        <w:t>法定代表人或委托代理人（签字或盖章）：</w:t>
      </w:r>
    </w:p>
    <w:p w14:paraId="368E45BA">
      <w:pPr>
        <w:spacing w:line="360" w:lineRule="auto"/>
        <w:rPr>
          <w:rFonts w:ascii="宋体" w:hAnsi="宋体"/>
          <w:color w:val="auto"/>
          <w:szCs w:val="21"/>
          <w:highlight w:val="none"/>
        </w:rPr>
      </w:pPr>
      <w:r>
        <w:rPr>
          <w:rFonts w:hint="eastAsia" w:ascii="宋体" w:hAnsi="宋体"/>
          <w:color w:val="auto"/>
          <w:szCs w:val="21"/>
          <w:highlight w:val="none"/>
        </w:rPr>
        <w:t>　　　　　　　　　　　　　　　　　　</w:t>
      </w:r>
    </w:p>
    <w:p w14:paraId="3C837E60">
      <w:pPr>
        <w:spacing w:line="360" w:lineRule="auto"/>
        <w:ind w:firstLine="3780" w:firstLineChars="1800"/>
        <w:rPr>
          <w:rFonts w:ascii="宋体" w:hAnsi="宋体"/>
          <w:b/>
          <w:color w:val="auto"/>
          <w:szCs w:val="21"/>
          <w:highlight w:val="none"/>
        </w:rPr>
      </w:pPr>
      <w:r>
        <w:rPr>
          <w:rFonts w:hint="eastAsia" w:ascii="宋体" w:hAnsi="宋体"/>
          <w:color w:val="auto"/>
          <w:szCs w:val="21"/>
          <w:highlight w:val="none"/>
        </w:rPr>
        <w:t>日　期：</w:t>
      </w:r>
    </w:p>
    <w:p w14:paraId="2D321489">
      <w:pPr>
        <w:pStyle w:val="6"/>
        <w:keepNext w:val="0"/>
        <w:keepLines w:val="0"/>
        <w:spacing w:line="360" w:lineRule="auto"/>
        <w:ind w:firstLine="137"/>
        <w:rPr>
          <w:rFonts w:ascii="宋体" w:hAnsi="宋体" w:eastAsia="宋体" w:cs="宋体"/>
          <w:color w:val="auto"/>
          <w:highlight w:val="none"/>
        </w:rPr>
        <w:sectPr>
          <w:pgSz w:w="11905" w:h="16838"/>
          <w:pgMar w:top="1440" w:right="1440" w:bottom="1440" w:left="1440" w:header="850" w:footer="794" w:gutter="0"/>
          <w:cols w:space="720" w:num="1"/>
          <w:docGrid w:type="lines" w:linePitch="333" w:charSpace="0"/>
        </w:sectPr>
      </w:pPr>
    </w:p>
    <w:bookmarkEnd w:id="294"/>
    <w:p w14:paraId="41E5D18E">
      <w:pPr>
        <w:pStyle w:val="5"/>
        <w:keepNext w:val="0"/>
        <w:keepLines w:val="0"/>
        <w:spacing w:after="0" w:line="360" w:lineRule="auto"/>
        <w:jc w:val="center"/>
        <w:rPr>
          <w:rFonts w:ascii="宋体" w:hAnsi="宋体" w:eastAsia="宋体" w:cs="宋体"/>
          <w:b w:val="0"/>
          <w:color w:val="auto"/>
          <w:highlight w:val="none"/>
          <w:shd w:val="clear" w:color="auto" w:fill="FFFF00"/>
        </w:rPr>
      </w:pPr>
      <w:bookmarkStart w:id="295" w:name="_Toc9211"/>
      <w:bookmarkStart w:id="296" w:name="_Toc5585"/>
      <w:bookmarkStart w:id="297" w:name="_Toc3632"/>
      <w:r>
        <w:rPr>
          <w:rFonts w:hint="eastAsia" w:ascii="宋体" w:hAnsi="宋体" w:eastAsia="宋体" w:cs="宋体"/>
          <w:color w:val="auto"/>
          <w:highlight w:val="none"/>
        </w:rPr>
        <w:t>九、企业信誉及资信情况部分资料</w:t>
      </w:r>
      <w:bookmarkEnd w:id="295"/>
      <w:bookmarkEnd w:id="296"/>
      <w:bookmarkEnd w:id="297"/>
    </w:p>
    <w:p w14:paraId="60CA567E">
      <w:pPr>
        <w:spacing w:line="360" w:lineRule="auto"/>
        <w:jc w:val="center"/>
        <w:rPr>
          <w:rFonts w:ascii="宋体" w:hAnsi="宋体" w:cs="宋体"/>
          <w:b/>
          <w:color w:val="auto"/>
          <w:highlight w:val="none"/>
        </w:rPr>
      </w:pPr>
      <w:bookmarkStart w:id="298" w:name="_Toc2221"/>
      <w:bookmarkStart w:id="299" w:name="_Toc29095_WPSOffice_Level1"/>
      <w:bookmarkStart w:id="300" w:name="_Toc22820_WPSOffice_Level1"/>
      <w:bookmarkStart w:id="301" w:name="_Toc29199"/>
      <w:bookmarkStart w:id="302" w:name="_Toc27297"/>
      <w:bookmarkStart w:id="303" w:name="_Toc30784_WPSOffice_Level1"/>
      <w:bookmarkStart w:id="304" w:name="_Toc9319_WPSOffice_Level1"/>
      <w:r>
        <w:rPr>
          <w:rFonts w:hint="eastAsia" w:ascii="宋体" w:hAnsi="宋体" w:cs="宋体"/>
          <w:b/>
          <w:color w:val="auto"/>
          <w:highlight w:val="none"/>
        </w:rPr>
        <w:t>（由投标人根据评分表自行编制）</w:t>
      </w:r>
    </w:p>
    <w:p w14:paraId="40EBCB6C">
      <w:pPr>
        <w:spacing w:line="360" w:lineRule="auto"/>
        <w:rPr>
          <w:rFonts w:ascii="宋体" w:hAnsi="宋体" w:cs="宋体"/>
          <w:color w:val="auto"/>
          <w:highlight w:val="none"/>
        </w:rPr>
      </w:pPr>
    </w:p>
    <w:p w14:paraId="2BA564D9">
      <w:pPr>
        <w:pStyle w:val="5"/>
        <w:keepNext w:val="0"/>
        <w:keepLines w:val="0"/>
        <w:spacing w:after="0" w:line="360" w:lineRule="auto"/>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十、造价咨询服务方案</w:t>
      </w:r>
      <w:bookmarkEnd w:id="298"/>
      <w:bookmarkEnd w:id="299"/>
      <w:bookmarkEnd w:id="300"/>
      <w:bookmarkEnd w:id="301"/>
      <w:bookmarkEnd w:id="302"/>
      <w:bookmarkEnd w:id="303"/>
      <w:bookmarkEnd w:id="304"/>
    </w:p>
    <w:p w14:paraId="6F60F6C1">
      <w:pPr>
        <w:spacing w:line="360" w:lineRule="auto"/>
        <w:jc w:val="center"/>
        <w:rPr>
          <w:rFonts w:ascii="宋体" w:hAnsi="宋体" w:cs="宋体"/>
          <w:b/>
          <w:color w:val="auto"/>
          <w:highlight w:val="none"/>
        </w:rPr>
      </w:pPr>
      <w:bookmarkStart w:id="305" w:name="_Toc12229_WPSOffice_Level1"/>
      <w:bookmarkStart w:id="306" w:name="_Toc6654_WPSOffice_Level1"/>
      <w:bookmarkStart w:id="307" w:name="_Toc21854_WPSOffice_Level1"/>
      <w:bookmarkStart w:id="308" w:name="_Toc25423_WPSOffice_Level1"/>
      <w:r>
        <w:rPr>
          <w:rFonts w:hint="eastAsia" w:ascii="宋体" w:hAnsi="宋体" w:cs="宋体"/>
          <w:b/>
          <w:color w:val="auto"/>
          <w:highlight w:val="none"/>
        </w:rPr>
        <w:t>（由投标人根据评分表自行编制）</w:t>
      </w:r>
      <w:bookmarkEnd w:id="305"/>
      <w:bookmarkEnd w:id="306"/>
      <w:bookmarkEnd w:id="307"/>
      <w:bookmarkEnd w:id="308"/>
    </w:p>
    <w:p w14:paraId="6CD4906E">
      <w:pPr>
        <w:spacing w:line="360" w:lineRule="auto"/>
        <w:rPr>
          <w:rFonts w:ascii="宋体" w:hAnsi="宋体" w:cs="宋体"/>
          <w:color w:val="auto"/>
          <w:highlight w:val="none"/>
        </w:rPr>
      </w:pPr>
    </w:p>
    <w:p w14:paraId="6FC12AB6">
      <w:pPr>
        <w:spacing w:line="360" w:lineRule="auto"/>
        <w:rPr>
          <w:rFonts w:ascii="宋体" w:hAnsi="宋体" w:cs="宋体"/>
          <w:color w:val="auto"/>
          <w:highlight w:val="none"/>
        </w:rPr>
      </w:pPr>
    </w:p>
    <w:p w14:paraId="41DD48F6">
      <w:pPr>
        <w:spacing w:line="360" w:lineRule="auto"/>
        <w:jc w:val="center"/>
        <w:rPr>
          <w:rFonts w:cs="Calibri"/>
          <w:b/>
          <w:color w:val="auto"/>
          <w:sz w:val="30"/>
          <w:szCs w:val="30"/>
          <w:highlight w:val="none"/>
        </w:rPr>
      </w:pPr>
      <w:r>
        <w:rPr>
          <w:rFonts w:hint="eastAsia" w:ascii="宋体" w:hAnsi="宋体" w:cs="宋体"/>
          <w:b/>
          <w:color w:val="auto"/>
          <w:sz w:val="32"/>
          <w:szCs w:val="20"/>
          <w:highlight w:val="none"/>
        </w:rPr>
        <w:br w:type="page"/>
      </w:r>
    </w:p>
    <w:p w14:paraId="1BF60445">
      <w:pPr>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十</w:t>
      </w:r>
      <w:r>
        <w:rPr>
          <w:rFonts w:hint="eastAsia" w:ascii="宋体" w:hAnsi="宋体" w:cs="宋体"/>
          <w:b/>
          <w:color w:val="auto"/>
          <w:sz w:val="32"/>
          <w:szCs w:val="20"/>
          <w:highlight w:val="none"/>
          <w:lang w:val="en-US" w:eastAsia="zh-CN"/>
        </w:rPr>
        <w:t>一</w:t>
      </w:r>
      <w:r>
        <w:rPr>
          <w:rFonts w:hint="eastAsia" w:ascii="宋体" w:hAnsi="宋体" w:cs="宋体"/>
          <w:b/>
          <w:color w:val="auto"/>
          <w:sz w:val="32"/>
          <w:szCs w:val="20"/>
          <w:highlight w:val="none"/>
        </w:rPr>
        <w:t>、其他资料</w:t>
      </w:r>
    </w:p>
    <w:p w14:paraId="2431C350">
      <w:pPr>
        <w:spacing w:line="360" w:lineRule="auto"/>
        <w:rPr>
          <w:rFonts w:ascii="宋体" w:hAnsi="宋体" w:cs="宋体"/>
          <w:b/>
          <w:color w:val="auto"/>
          <w:sz w:val="32"/>
          <w:szCs w:val="20"/>
          <w:highlight w:val="none"/>
        </w:rPr>
      </w:pPr>
    </w:p>
    <w:p w14:paraId="162DD06B">
      <w:pPr>
        <w:spacing w:line="360" w:lineRule="auto"/>
        <w:rPr>
          <w:rFonts w:ascii="宋体" w:hAnsi="宋体" w:cs="宋体"/>
          <w:color w:val="auto"/>
          <w:highlight w:val="none"/>
        </w:rPr>
      </w:pPr>
    </w:p>
    <w:p w14:paraId="19EEA62B">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投标人须知前附表规定的其他资料或投标人认为有必要提交的其他资料，格式自定。</w:t>
      </w:r>
    </w:p>
    <w:p w14:paraId="19BF6B8A">
      <w:pPr>
        <w:spacing w:line="360" w:lineRule="auto"/>
        <w:jc w:val="center"/>
        <w:rPr>
          <w:rFonts w:ascii="宋体" w:hAnsi="宋体" w:cs="宋体"/>
          <w:b/>
          <w:color w:val="auto"/>
          <w:sz w:val="32"/>
          <w:szCs w:val="20"/>
          <w:highlight w:val="none"/>
        </w:rPr>
      </w:pPr>
    </w:p>
    <w:p w14:paraId="1D19B6B2">
      <w:pPr>
        <w:spacing w:line="360" w:lineRule="auto"/>
        <w:rPr>
          <w:rFonts w:ascii="宋体" w:hAnsi="宋体" w:cs="宋体"/>
          <w:color w:val="auto"/>
          <w:highlight w:val="none"/>
        </w:rPr>
      </w:pPr>
    </w:p>
    <w:p w14:paraId="25DB8DA1">
      <w:pPr>
        <w:spacing w:line="360" w:lineRule="auto"/>
        <w:rPr>
          <w:rFonts w:ascii="宋体" w:hAnsi="宋体" w:cs="宋体"/>
          <w:color w:val="auto"/>
          <w:highlight w:val="none"/>
        </w:rPr>
      </w:pPr>
    </w:p>
    <w:sectPr>
      <w:footerReference r:id="rId14" w:type="default"/>
      <w:pgSz w:w="11905" w:h="16838"/>
      <w:pgMar w:top="1440" w:right="1440" w:bottom="1440" w:left="1440" w:header="850" w:footer="794"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804" w:usb3="00000000" w:csb0="00000000" w:csb1="0062EF54"/>
  </w:font>
  <w:font w:name="Calisto MT">
    <w:panose1 w:val="02040603050505030304"/>
    <w:charset w:val="00"/>
    <w:family w:val="roman"/>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E91C">
    <w:pPr>
      <w:pStyle w:val="31"/>
      <w:jc w:val="center"/>
    </w:pPr>
    <w:r>
      <w:fldChar w:fldCharType="begin"/>
    </w:r>
    <w:r>
      <w:instrText xml:space="preserve">PAGE   \* MERGEFORMAT</w:instrText>
    </w:r>
    <w:r>
      <w:fldChar w:fldCharType="separate"/>
    </w:r>
    <w:r>
      <w:rPr>
        <w:lang w:val="zh-CN"/>
      </w:rPr>
      <w:t>1</w:t>
    </w:r>
    <w:r>
      <w:rPr>
        <w:lang w:val="zh-CN"/>
      </w:rPr>
      <w:fldChar w:fldCharType="end"/>
    </w:r>
  </w:p>
  <w:p w14:paraId="3C54E9F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01A3">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62857">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762857">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3252E">
    <w:pPr>
      <w:pStyle w:val="31"/>
      <w:tabs>
        <w:tab w:val="center" w:pos="481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D209">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72D209">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25156">
                          <w:pPr>
                            <w:pStyle w:val="31"/>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425156">
                    <w:pPr>
                      <w:pStyle w:val="31"/>
                    </w:pPr>
                    <w:r>
                      <w:rPr>
                        <w:rFonts w:hint="eastAsia"/>
                        <w:lang w:val="en-US" w:eastAsia="zh-CN"/>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B90E">
    <w:pPr>
      <w:pStyle w:val="31"/>
      <w:jc w:val="center"/>
    </w:pPr>
    <w:r>
      <w:fldChar w:fldCharType="begin"/>
    </w:r>
    <w:r>
      <w:instrText xml:space="preserve"> PAGE   \* MERGEFORMAT </w:instrText>
    </w:r>
    <w:r>
      <w:fldChar w:fldCharType="separate"/>
    </w:r>
    <w:r>
      <w:rPr>
        <w:lang w:val="zh-CN"/>
      </w:rPr>
      <w:t>43</w:t>
    </w:r>
    <w:r>
      <w:rPr>
        <w:lang w:val="zh-CN"/>
      </w:rPr>
      <w:fldChar w:fldCharType="end"/>
    </w:r>
  </w:p>
  <w:p w14:paraId="25EC24DC">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1E1D">
    <w:pPr>
      <w:pStyle w:val="3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A6F075">
                          <w:pPr>
                            <w:pStyle w:val="31"/>
                            <w:jc w:val="right"/>
                          </w:pPr>
                          <w:r>
                            <w:fldChar w:fldCharType="begin"/>
                          </w:r>
                          <w:r>
                            <w:instrText xml:space="preserve"> PAGE   \* MERGEFORMAT </w:instrText>
                          </w:r>
                          <w:r>
                            <w:fldChar w:fldCharType="separate"/>
                          </w:r>
                          <w:r>
                            <w:rPr>
                              <w:lang w:val="zh-CN"/>
                            </w:rPr>
                            <w:t>46</w:t>
                          </w:r>
                          <w:r>
                            <w:rPr>
                              <w:lang w:val="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3jaa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AmdOWHrw888f519/zr+/s+sk&#10;Tx+woqqHQHVx+OCHVDrFkYKJ9dCCTV/iwyhP4p4u4qohMpkurZarVUkpSbnZIZzi8XoAjB+VtywZ&#10;NQd6vSyqON5hHEvnktTN+VttDMVFZdx/AcIcIyqvwHQ7MRknTlYcdsNEY+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eNpqzAEAAKcDAAAOAAAAAAAAAAEAIAAAAB4BAABkcnMvZTJv&#10;RG9jLnhtbFBLBQYAAAAABgAGAFkBAABcBQAAAAA=&#10;">
              <v:fill on="f" focussize="0,0"/>
              <v:stroke on="f"/>
              <v:imagedata o:title=""/>
              <o:lock v:ext="edit" aspectratio="f"/>
              <v:textbox inset="0mm,0mm,0mm,0mm" style="mso-fit-shape-to-text:t;">
                <w:txbxContent>
                  <w:p w14:paraId="37A6F075">
                    <w:pPr>
                      <w:pStyle w:val="31"/>
                      <w:jc w:val="right"/>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p w14:paraId="3D92CCD1">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0103">
    <w:pPr>
      <w:pStyle w:val="31"/>
      <w:framePr w:wrap="around" w:vAnchor="text" w:hAnchor="margin" w:xAlign="outside" w:y="1"/>
      <w:rPr>
        <w:rStyle w:val="52"/>
      </w:rPr>
    </w:pPr>
    <w:r>
      <w:fldChar w:fldCharType="begin"/>
    </w:r>
    <w:r>
      <w:rPr>
        <w:rStyle w:val="52"/>
      </w:rPr>
      <w:instrText xml:space="preserve">PAGE  </w:instrText>
    </w:r>
    <w:r>
      <w:fldChar w:fldCharType="separate"/>
    </w:r>
    <w:r>
      <w:rPr>
        <w:rStyle w:val="52"/>
      </w:rPr>
      <w:t>2</w:t>
    </w:r>
    <w:r>
      <w:fldChar w:fldCharType="end"/>
    </w:r>
  </w:p>
  <w:p w14:paraId="403060EC">
    <w:pPr>
      <w:pStyle w:val="3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4841">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4310"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94310" cy="139700"/>
                      </a:xfrm>
                      <a:prstGeom prst="rect">
                        <a:avLst/>
                      </a:prstGeom>
                      <a:noFill/>
                      <a:ln w="15875">
                        <a:noFill/>
                      </a:ln>
                      <a:effectLst/>
                    </wps:spPr>
                    <wps:txbx>
                      <w:txbxContent>
                        <w:p w14:paraId="1BF388F9">
                          <w:pPr>
                            <w:pStyle w:val="31"/>
                          </w:pPr>
                          <w:r>
                            <w:fldChar w:fldCharType="begin"/>
                          </w:r>
                          <w:r>
                            <w:instrText xml:space="preserve"> PAGE  \* MERGEFORMAT </w:instrText>
                          </w:r>
                          <w:r>
                            <w:fldChar w:fldCharType="separate"/>
                          </w:r>
                          <w:r>
                            <w:t>86</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1pt;width:15.3pt;mso-position-horizontal:center;mso-position-horizontal-relative:margin;z-index:251660288;mso-width-relative:page;mso-height-relative:page;" filled="f" stroked="f" coordsize="21600,21600" o:gfxdata="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3d3nUAAAAAwEAAA8AAAAA&#10;AAAAAQAgAAAAIgAAAGRycy9kb3ducmV2LnhtbFBLAQIUABQAAAAIAIdO4kDphFic3wEAALEDAAAO&#10;AAAAAAAAAAEAIAAAACMBAABkcnMvZTJvRG9jLnhtbFBLBQYAAAAABgAGAFkBAAB0BQAAAAA=&#10;">
              <v:fill on="f" focussize="0,0"/>
              <v:stroke on="f" weight="1.25pt"/>
              <v:imagedata o:title=""/>
              <o:lock v:ext="edit" aspectratio="f"/>
              <v:textbox inset="0mm,0mm,0mm,0mm" style="mso-fit-shape-to-text:t;">
                <w:txbxContent>
                  <w:p w14:paraId="1BF388F9">
                    <w:pPr>
                      <w:pStyle w:val="3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BEA1">
    <w:pPr>
      <w:pStyle w:val="31"/>
      <w:jc w:val="center"/>
    </w:pPr>
    <w:r>
      <w:fldChar w:fldCharType="begin"/>
    </w:r>
    <w:r>
      <w:instrText xml:space="preserve"> PAGE   \* MERGEFORMAT </w:instrText>
    </w:r>
    <w:r>
      <w:fldChar w:fldCharType="separate"/>
    </w:r>
    <w:r>
      <w:rPr>
        <w:lang w:val="zh-CN"/>
      </w:rPr>
      <w:t>96</w:t>
    </w:r>
    <w:r>
      <w:rPr>
        <w:lang w:val="zh-CN"/>
      </w:rPr>
      <w:fldChar w:fldCharType="end"/>
    </w:r>
  </w:p>
  <w:p w14:paraId="6CF2EBEE">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FA05">
    <w:pPr>
      <w:pStyle w:val="31"/>
      <w:jc w:val="center"/>
    </w:pPr>
    <w:r>
      <w:fldChar w:fldCharType="begin"/>
    </w:r>
    <w:r>
      <w:instrText xml:space="preserve">PAGE   \* MERGEFORMAT</w:instrText>
    </w:r>
    <w:r>
      <w:fldChar w:fldCharType="separate"/>
    </w:r>
    <w:r>
      <w:rPr>
        <w:lang w:val="zh-CN"/>
      </w:rPr>
      <w:t>101</w:t>
    </w:r>
    <w:r>
      <w:rPr>
        <w:lang w:val="zh-CN"/>
      </w:rPr>
      <w:fldChar w:fldCharType="end"/>
    </w:r>
  </w:p>
  <w:p w14:paraId="2BBDDB68">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DA9C">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B02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6100">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A6D8B"/>
    <w:multiLevelType w:val="singleLevel"/>
    <w:tmpl w:val="B5FA6D8B"/>
    <w:lvl w:ilvl="0" w:tentative="0">
      <w:start w:val="6"/>
      <w:numFmt w:val="chineseCounting"/>
      <w:suff w:val="nothing"/>
      <w:lvlText w:val="%1、"/>
      <w:lvlJc w:val="left"/>
      <w:rPr>
        <w:rFonts w:hint="eastAsia"/>
      </w:rPr>
    </w:lvl>
  </w:abstractNum>
  <w:abstractNum w:abstractNumId="1">
    <w:nsid w:val="BC4F99AA"/>
    <w:multiLevelType w:val="multilevel"/>
    <w:tmpl w:val="BC4F99AA"/>
    <w:lvl w:ilvl="0" w:tentative="0">
      <w:start w:val="1"/>
      <w:numFmt w:val="decimal"/>
      <w:suff w:val="nothing"/>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D67C583D"/>
    <w:multiLevelType w:val="singleLevel"/>
    <w:tmpl w:val="D67C583D"/>
    <w:lvl w:ilvl="0" w:tentative="0">
      <w:start w:val="1"/>
      <w:numFmt w:val="decimalEnclosedCircleChinese"/>
      <w:suff w:val="nothing"/>
      <w:lvlText w:val="%1　"/>
      <w:lvlJc w:val="left"/>
      <w:pPr>
        <w:ind w:left="0" w:firstLine="400"/>
      </w:pPr>
      <w:rPr>
        <w:rFonts w:hint="eastAsia"/>
      </w:rPr>
    </w:lvl>
  </w:abstractNum>
  <w:abstractNum w:abstractNumId="3">
    <w:nsid w:val="D99C8FD6"/>
    <w:multiLevelType w:val="singleLevel"/>
    <w:tmpl w:val="D99C8FD6"/>
    <w:lvl w:ilvl="0" w:tentative="0">
      <w:start w:val="1"/>
      <w:numFmt w:val="decimalEnclosedCircleChinese"/>
      <w:suff w:val="nothing"/>
      <w:lvlText w:val="%1　"/>
      <w:lvlJc w:val="left"/>
      <w:pPr>
        <w:ind w:left="0" w:firstLine="400"/>
      </w:pPr>
      <w:rPr>
        <w:rFonts w:hint="eastAsia"/>
      </w:rPr>
    </w:lvl>
  </w:abstractNum>
  <w:abstractNum w:abstractNumId="4">
    <w:nsid w:val="DAA6B575"/>
    <w:multiLevelType w:val="singleLevel"/>
    <w:tmpl w:val="DAA6B575"/>
    <w:lvl w:ilvl="0" w:tentative="0">
      <w:start w:val="3"/>
      <w:numFmt w:val="chineseCounting"/>
      <w:suff w:val="nothing"/>
      <w:lvlText w:val="%1、"/>
      <w:lvlJc w:val="left"/>
      <w:rPr>
        <w:rFonts w:hint="eastAsia"/>
      </w:rPr>
    </w:lvl>
  </w:abstractNum>
  <w:abstractNum w:abstractNumId="5">
    <w:nsid w:val="E76FC0D2"/>
    <w:multiLevelType w:val="singleLevel"/>
    <w:tmpl w:val="E76FC0D2"/>
    <w:lvl w:ilvl="0" w:tentative="0">
      <w:start w:val="2"/>
      <w:numFmt w:val="decimal"/>
      <w:suff w:val="nothing"/>
      <w:lvlText w:val="（%1）"/>
      <w:lvlJc w:val="left"/>
    </w:lvl>
  </w:abstractNum>
  <w:abstractNum w:abstractNumId="6">
    <w:nsid w:val="0000000E"/>
    <w:multiLevelType w:val="multilevel"/>
    <w:tmpl w:val="0000000E"/>
    <w:lvl w:ilvl="0" w:tentative="0">
      <w:start w:val="1"/>
      <w:numFmt w:val="chineseCountingThousand"/>
      <w:pStyle w:val="146"/>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882D32"/>
    <w:multiLevelType w:val="singleLevel"/>
    <w:tmpl w:val="24882D32"/>
    <w:lvl w:ilvl="0" w:tentative="0">
      <w:start w:val="4"/>
      <w:numFmt w:val="chineseCounting"/>
      <w:suff w:val="space"/>
      <w:lvlText w:val="第%1章"/>
      <w:lvlJc w:val="left"/>
      <w:rPr>
        <w:rFonts w:hint="eastAsia"/>
      </w:rPr>
    </w:lvl>
  </w:abstractNum>
  <w:abstractNum w:abstractNumId="8">
    <w:nsid w:val="29A1B2B9"/>
    <w:multiLevelType w:val="singleLevel"/>
    <w:tmpl w:val="29A1B2B9"/>
    <w:lvl w:ilvl="0" w:tentative="0">
      <w:start w:val="3"/>
      <w:numFmt w:val="chineseCounting"/>
      <w:suff w:val="space"/>
      <w:lvlText w:val="第%1章"/>
      <w:lvlJc w:val="left"/>
      <w:rPr>
        <w:rFonts w:hint="eastAsia"/>
      </w:rPr>
    </w:lvl>
  </w:abstractNum>
  <w:abstractNum w:abstractNumId="9">
    <w:nsid w:val="2A59EF43"/>
    <w:multiLevelType w:val="multilevel"/>
    <w:tmpl w:val="2A59EF43"/>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846"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7879203"/>
    <w:multiLevelType w:val="singleLevel"/>
    <w:tmpl w:val="47879203"/>
    <w:lvl w:ilvl="0" w:tentative="0">
      <w:start w:val="3"/>
      <w:numFmt w:val="decimal"/>
      <w:suff w:val="nothing"/>
      <w:lvlText w:val="（%1）"/>
      <w:lvlJc w:val="left"/>
    </w:lvl>
  </w:abstractNum>
  <w:abstractNum w:abstractNumId="11">
    <w:nsid w:val="69EA1392"/>
    <w:multiLevelType w:val="singleLevel"/>
    <w:tmpl w:val="69EA1392"/>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5"/>
  </w:num>
  <w:num w:numId="3">
    <w:abstractNumId w:val="10"/>
  </w:num>
  <w:num w:numId="4">
    <w:abstractNumId w:val="8"/>
  </w:num>
  <w:num w:numId="5">
    <w:abstractNumId w:val="11"/>
  </w:num>
  <w:num w:numId="6">
    <w:abstractNumId w:val="3"/>
  </w:num>
  <w:num w:numId="7">
    <w:abstractNumId w:val="2"/>
  </w:num>
  <w:num w:numId="8">
    <w:abstractNumId w:val="7"/>
  </w:num>
  <w:num w:numId="9">
    <w:abstractNumId w:val="4"/>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NGYxNzViOTEwMzgwYTVlOTRiNjE5NjAyMDMyNmEifQ=="/>
    <w:docVar w:name="KSO_WPS_MARK_KEY" w:val="bca05ed8-855f-4dd8-80cb-192e4c779693"/>
  </w:docVars>
  <w:rsids>
    <w:rsidRoot w:val="00172A27"/>
    <w:rsid w:val="00000338"/>
    <w:rsid w:val="000011E9"/>
    <w:rsid w:val="00001B57"/>
    <w:rsid w:val="00001E85"/>
    <w:rsid w:val="000021A5"/>
    <w:rsid w:val="00002E20"/>
    <w:rsid w:val="00003181"/>
    <w:rsid w:val="0000417F"/>
    <w:rsid w:val="00004B1E"/>
    <w:rsid w:val="00010BC9"/>
    <w:rsid w:val="000124B8"/>
    <w:rsid w:val="000136A1"/>
    <w:rsid w:val="00013951"/>
    <w:rsid w:val="000157E5"/>
    <w:rsid w:val="0001622E"/>
    <w:rsid w:val="000163F4"/>
    <w:rsid w:val="00016A6F"/>
    <w:rsid w:val="00021E36"/>
    <w:rsid w:val="00022F42"/>
    <w:rsid w:val="00025D0A"/>
    <w:rsid w:val="00027F4F"/>
    <w:rsid w:val="00030743"/>
    <w:rsid w:val="00034822"/>
    <w:rsid w:val="00034C1F"/>
    <w:rsid w:val="0003669E"/>
    <w:rsid w:val="0003739C"/>
    <w:rsid w:val="00050D07"/>
    <w:rsid w:val="0005167C"/>
    <w:rsid w:val="000541A6"/>
    <w:rsid w:val="0005592A"/>
    <w:rsid w:val="000622D3"/>
    <w:rsid w:val="000630A3"/>
    <w:rsid w:val="0006343F"/>
    <w:rsid w:val="0006370D"/>
    <w:rsid w:val="000641C1"/>
    <w:rsid w:val="00064322"/>
    <w:rsid w:val="00064884"/>
    <w:rsid w:val="000651E3"/>
    <w:rsid w:val="000656AB"/>
    <w:rsid w:val="00071EC4"/>
    <w:rsid w:val="00080345"/>
    <w:rsid w:val="00080624"/>
    <w:rsid w:val="00080994"/>
    <w:rsid w:val="0008428D"/>
    <w:rsid w:val="00085F8F"/>
    <w:rsid w:val="00092F6E"/>
    <w:rsid w:val="00093289"/>
    <w:rsid w:val="00095A14"/>
    <w:rsid w:val="00096A5A"/>
    <w:rsid w:val="000A0E87"/>
    <w:rsid w:val="000A3EC3"/>
    <w:rsid w:val="000A4E05"/>
    <w:rsid w:val="000A50CC"/>
    <w:rsid w:val="000A7624"/>
    <w:rsid w:val="000A7B52"/>
    <w:rsid w:val="000B040E"/>
    <w:rsid w:val="000B510D"/>
    <w:rsid w:val="000B7359"/>
    <w:rsid w:val="000C6AC1"/>
    <w:rsid w:val="000C7607"/>
    <w:rsid w:val="000D227D"/>
    <w:rsid w:val="000D263E"/>
    <w:rsid w:val="000D28B3"/>
    <w:rsid w:val="000D369F"/>
    <w:rsid w:val="000D414C"/>
    <w:rsid w:val="000D42DF"/>
    <w:rsid w:val="000D5A57"/>
    <w:rsid w:val="000D75CD"/>
    <w:rsid w:val="000E0FD8"/>
    <w:rsid w:val="000E1236"/>
    <w:rsid w:val="000E476F"/>
    <w:rsid w:val="000E4D1F"/>
    <w:rsid w:val="000E7015"/>
    <w:rsid w:val="000F6C7D"/>
    <w:rsid w:val="000F7A4A"/>
    <w:rsid w:val="0010165E"/>
    <w:rsid w:val="00101C23"/>
    <w:rsid w:val="00101F2C"/>
    <w:rsid w:val="00101F88"/>
    <w:rsid w:val="00104F72"/>
    <w:rsid w:val="0010537A"/>
    <w:rsid w:val="00110996"/>
    <w:rsid w:val="00113E36"/>
    <w:rsid w:val="00114505"/>
    <w:rsid w:val="00117A35"/>
    <w:rsid w:val="001205CD"/>
    <w:rsid w:val="00120765"/>
    <w:rsid w:val="0012572F"/>
    <w:rsid w:val="001265F2"/>
    <w:rsid w:val="00126B65"/>
    <w:rsid w:val="00126D5A"/>
    <w:rsid w:val="00127C55"/>
    <w:rsid w:val="00131DE6"/>
    <w:rsid w:val="001322A2"/>
    <w:rsid w:val="00132E36"/>
    <w:rsid w:val="001370D7"/>
    <w:rsid w:val="00137D2B"/>
    <w:rsid w:val="0014179C"/>
    <w:rsid w:val="00142589"/>
    <w:rsid w:val="001432BE"/>
    <w:rsid w:val="00144375"/>
    <w:rsid w:val="001469E3"/>
    <w:rsid w:val="00146AEF"/>
    <w:rsid w:val="001470BB"/>
    <w:rsid w:val="001473DE"/>
    <w:rsid w:val="001530E4"/>
    <w:rsid w:val="00154E63"/>
    <w:rsid w:val="00156C7F"/>
    <w:rsid w:val="001608F8"/>
    <w:rsid w:val="00163034"/>
    <w:rsid w:val="00164AB5"/>
    <w:rsid w:val="00171A39"/>
    <w:rsid w:val="00172A27"/>
    <w:rsid w:val="001743AC"/>
    <w:rsid w:val="00174850"/>
    <w:rsid w:val="00175B7F"/>
    <w:rsid w:val="00180082"/>
    <w:rsid w:val="00184925"/>
    <w:rsid w:val="001866A8"/>
    <w:rsid w:val="0018781B"/>
    <w:rsid w:val="001927B7"/>
    <w:rsid w:val="001A134B"/>
    <w:rsid w:val="001A3EA1"/>
    <w:rsid w:val="001A4803"/>
    <w:rsid w:val="001A7E15"/>
    <w:rsid w:val="001B01F7"/>
    <w:rsid w:val="001B0F94"/>
    <w:rsid w:val="001B36BD"/>
    <w:rsid w:val="001B4B47"/>
    <w:rsid w:val="001B5E53"/>
    <w:rsid w:val="001C26FF"/>
    <w:rsid w:val="001C43FD"/>
    <w:rsid w:val="001C479B"/>
    <w:rsid w:val="001C6D90"/>
    <w:rsid w:val="001D089D"/>
    <w:rsid w:val="001D0AAE"/>
    <w:rsid w:val="001D11F8"/>
    <w:rsid w:val="001D58CB"/>
    <w:rsid w:val="001E2E0A"/>
    <w:rsid w:val="001E3E53"/>
    <w:rsid w:val="001F0342"/>
    <w:rsid w:val="001F0EA1"/>
    <w:rsid w:val="001F0F86"/>
    <w:rsid w:val="001F297A"/>
    <w:rsid w:val="001F3E83"/>
    <w:rsid w:val="001F4240"/>
    <w:rsid w:val="001F5EE4"/>
    <w:rsid w:val="002003FE"/>
    <w:rsid w:val="0020306D"/>
    <w:rsid w:val="00207119"/>
    <w:rsid w:val="0021257C"/>
    <w:rsid w:val="002147A7"/>
    <w:rsid w:val="002219B9"/>
    <w:rsid w:val="00222CBD"/>
    <w:rsid w:val="00224FBF"/>
    <w:rsid w:val="00225AC6"/>
    <w:rsid w:val="00226635"/>
    <w:rsid w:val="00233467"/>
    <w:rsid w:val="002362F7"/>
    <w:rsid w:val="002370A8"/>
    <w:rsid w:val="00237BEA"/>
    <w:rsid w:val="00241C5C"/>
    <w:rsid w:val="0024223D"/>
    <w:rsid w:val="00243294"/>
    <w:rsid w:val="00246224"/>
    <w:rsid w:val="002552EB"/>
    <w:rsid w:val="00265EF7"/>
    <w:rsid w:val="00266182"/>
    <w:rsid w:val="00267BB0"/>
    <w:rsid w:val="00267DFE"/>
    <w:rsid w:val="0027180D"/>
    <w:rsid w:val="00271F6C"/>
    <w:rsid w:val="00272176"/>
    <w:rsid w:val="00274D3A"/>
    <w:rsid w:val="00275FF4"/>
    <w:rsid w:val="00276E3F"/>
    <w:rsid w:val="002804EC"/>
    <w:rsid w:val="00280908"/>
    <w:rsid w:val="00282952"/>
    <w:rsid w:val="00286847"/>
    <w:rsid w:val="00290A33"/>
    <w:rsid w:val="00295689"/>
    <w:rsid w:val="00296D98"/>
    <w:rsid w:val="00297D64"/>
    <w:rsid w:val="002A0305"/>
    <w:rsid w:val="002A0DAE"/>
    <w:rsid w:val="002A1845"/>
    <w:rsid w:val="002A4563"/>
    <w:rsid w:val="002A4CE2"/>
    <w:rsid w:val="002A64A5"/>
    <w:rsid w:val="002B0065"/>
    <w:rsid w:val="002B122C"/>
    <w:rsid w:val="002B27DD"/>
    <w:rsid w:val="002B4415"/>
    <w:rsid w:val="002B4881"/>
    <w:rsid w:val="002B6317"/>
    <w:rsid w:val="002C1BA4"/>
    <w:rsid w:val="002C7D54"/>
    <w:rsid w:val="002D095B"/>
    <w:rsid w:val="002D1973"/>
    <w:rsid w:val="002D1A8F"/>
    <w:rsid w:val="002D4B3D"/>
    <w:rsid w:val="002E384E"/>
    <w:rsid w:val="002E47D3"/>
    <w:rsid w:val="002E7599"/>
    <w:rsid w:val="002F0869"/>
    <w:rsid w:val="002F12E4"/>
    <w:rsid w:val="002F2455"/>
    <w:rsid w:val="002F2E20"/>
    <w:rsid w:val="002F50E5"/>
    <w:rsid w:val="0030045F"/>
    <w:rsid w:val="0030147B"/>
    <w:rsid w:val="00303510"/>
    <w:rsid w:val="00304FBB"/>
    <w:rsid w:val="003070BE"/>
    <w:rsid w:val="0031020C"/>
    <w:rsid w:val="00310926"/>
    <w:rsid w:val="00310A8B"/>
    <w:rsid w:val="00313ABC"/>
    <w:rsid w:val="003147D8"/>
    <w:rsid w:val="003160C2"/>
    <w:rsid w:val="003244A0"/>
    <w:rsid w:val="00330985"/>
    <w:rsid w:val="003347A8"/>
    <w:rsid w:val="00337DE7"/>
    <w:rsid w:val="00345009"/>
    <w:rsid w:val="00345593"/>
    <w:rsid w:val="00345EA3"/>
    <w:rsid w:val="00346146"/>
    <w:rsid w:val="00346813"/>
    <w:rsid w:val="00346BC2"/>
    <w:rsid w:val="00350380"/>
    <w:rsid w:val="00351090"/>
    <w:rsid w:val="00351200"/>
    <w:rsid w:val="00351AE9"/>
    <w:rsid w:val="00354892"/>
    <w:rsid w:val="00360800"/>
    <w:rsid w:val="003611C8"/>
    <w:rsid w:val="00363132"/>
    <w:rsid w:val="00364802"/>
    <w:rsid w:val="00364F53"/>
    <w:rsid w:val="0036685F"/>
    <w:rsid w:val="0037024A"/>
    <w:rsid w:val="00371388"/>
    <w:rsid w:val="0037201A"/>
    <w:rsid w:val="003729C5"/>
    <w:rsid w:val="00375715"/>
    <w:rsid w:val="003764F9"/>
    <w:rsid w:val="00376DF9"/>
    <w:rsid w:val="00381B56"/>
    <w:rsid w:val="003822D3"/>
    <w:rsid w:val="003855EB"/>
    <w:rsid w:val="00390D49"/>
    <w:rsid w:val="00391244"/>
    <w:rsid w:val="00391C96"/>
    <w:rsid w:val="003A1E4B"/>
    <w:rsid w:val="003A2C7D"/>
    <w:rsid w:val="003A420B"/>
    <w:rsid w:val="003B1349"/>
    <w:rsid w:val="003B164F"/>
    <w:rsid w:val="003B3DFB"/>
    <w:rsid w:val="003B4A4C"/>
    <w:rsid w:val="003B4DA6"/>
    <w:rsid w:val="003B54E8"/>
    <w:rsid w:val="003B5AE4"/>
    <w:rsid w:val="003B7B7D"/>
    <w:rsid w:val="003C19B3"/>
    <w:rsid w:val="003C4F31"/>
    <w:rsid w:val="003C5BEE"/>
    <w:rsid w:val="003C6754"/>
    <w:rsid w:val="003D1CD9"/>
    <w:rsid w:val="003D58AA"/>
    <w:rsid w:val="003D62C0"/>
    <w:rsid w:val="003D67CB"/>
    <w:rsid w:val="003D780E"/>
    <w:rsid w:val="003E1467"/>
    <w:rsid w:val="003E1E3D"/>
    <w:rsid w:val="003E26D0"/>
    <w:rsid w:val="003E2DE4"/>
    <w:rsid w:val="003E36A0"/>
    <w:rsid w:val="003E57B2"/>
    <w:rsid w:val="003E5D52"/>
    <w:rsid w:val="003E7D89"/>
    <w:rsid w:val="003F0E1E"/>
    <w:rsid w:val="003F5180"/>
    <w:rsid w:val="00401EC1"/>
    <w:rsid w:val="00403104"/>
    <w:rsid w:val="00404035"/>
    <w:rsid w:val="00404EA7"/>
    <w:rsid w:val="004072FD"/>
    <w:rsid w:val="00410C3C"/>
    <w:rsid w:val="004128DF"/>
    <w:rsid w:val="004131C2"/>
    <w:rsid w:val="004167FA"/>
    <w:rsid w:val="00421367"/>
    <w:rsid w:val="00421CDF"/>
    <w:rsid w:val="004237BC"/>
    <w:rsid w:val="00424546"/>
    <w:rsid w:val="00425086"/>
    <w:rsid w:val="0042525B"/>
    <w:rsid w:val="00427D87"/>
    <w:rsid w:val="004311A5"/>
    <w:rsid w:val="00431492"/>
    <w:rsid w:val="00437630"/>
    <w:rsid w:val="004438A7"/>
    <w:rsid w:val="0044620A"/>
    <w:rsid w:val="00447587"/>
    <w:rsid w:val="00450080"/>
    <w:rsid w:val="00450BC0"/>
    <w:rsid w:val="00450C82"/>
    <w:rsid w:val="00452066"/>
    <w:rsid w:val="00452387"/>
    <w:rsid w:val="00455D79"/>
    <w:rsid w:val="00456C7E"/>
    <w:rsid w:val="00457833"/>
    <w:rsid w:val="00460E33"/>
    <w:rsid w:val="00461931"/>
    <w:rsid w:val="00463FD8"/>
    <w:rsid w:val="0046454B"/>
    <w:rsid w:val="00466FB0"/>
    <w:rsid w:val="00472AC7"/>
    <w:rsid w:val="00481856"/>
    <w:rsid w:val="004850DE"/>
    <w:rsid w:val="00487DA3"/>
    <w:rsid w:val="004904E6"/>
    <w:rsid w:val="00491A98"/>
    <w:rsid w:val="00491E74"/>
    <w:rsid w:val="00497689"/>
    <w:rsid w:val="004A3C34"/>
    <w:rsid w:val="004A5076"/>
    <w:rsid w:val="004A76F5"/>
    <w:rsid w:val="004B04B2"/>
    <w:rsid w:val="004B0B3E"/>
    <w:rsid w:val="004B117D"/>
    <w:rsid w:val="004B6684"/>
    <w:rsid w:val="004B66BB"/>
    <w:rsid w:val="004C27C4"/>
    <w:rsid w:val="004C454B"/>
    <w:rsid w:val="004C537B"/>
    <w:rsid w:val="004C62C2"/>
    <w:rsid w:val="004C7759"/>
    <w:rsid w:val="004D2867"/>
    <w:rsid w:val="004D2AE4"/>
    <w:rsid w:val="004D38AB"/>
    <w:rsid w:val="004D454A"/>
    <w:rsid w:val="004D6C7E"/>
    <w:rsid w:val="004D78D2"/>
    <w:rsid w:val="004E4AC8"/>
    <w:rsid w:val="004F0DCC"/>
    <w:rsid w:val="004F3CC9"/>
    <w:rsid w:val="004F4FC7"/>
    <w:rsid w:val="004F697B"/>
    <w:rsid w:val="00500001"/>
    <w:rsid w:val="005007EC"/>
    <w:rsid w:val="0050279C"/>
    <w:rsid w:val="00505AA0"/>
    <w:rsid w:val="0050659E"/>
    <w:rsid w:val="00507D1D"/>
    <w:rsid w:val="00513352"/>
    <w:rsid w:val="00513F81"/>
    <w:rsid w:val="00516647"/>
    <w:rsid w:val="005205B4"/>
    <w:rsid w:val="005220F1"/>
    <w:rsid w:val="00523784"/>
    <w:rsid w:val="00534260"/>
    <w:rsid w:val="00534419"/>
    <w:rsid w:val="00534916"/>
    <w:rsid w:val="0053496B"/>
    <w:rsid w:val="0053663E"/>
    <w:rsid w:val="00537327"/>
    <w:rsid w:val="005377A2"/>
    <w:rsid w:val="00541AA8"/>
    <w:rsid w:val="00542A42"/>
    <w:rsid w:val="005435C3"/>
    <w:rsid w:val="00544BAE"/>
    <w:rsid w:val="00545D5B"/>
    <w:rsid w:val="00546EED"/>
    <w:rsid w:val="0054726E"/>
    <w:rsid w:val="00555A0E"/>
    <w:rsid w:val="00556CF6"/>
    <w:rsid w:val="005570FC"/>
    <w:rsid w:val="005619C7"/>
    <w:rsid w:val="00562E51"/>
    <w:rsid w:val="0056353B"/>
    <w:rsid w:val="00567503"/>
    <w:rsid w:val="00567A45"/>
    <w:rsid w:val="00572762"/>
    <w:rsid w:val="00574FFD"/>
    <w:rsid w:val="00575C75"/>
    <w:rsid w:val="00576633"/>
    <w:rsid w:val="0057687D"/>
    <w:rsid w:val="00577D76"/>
    <w:rsid w:val="005804EC"/>
    <w:rsid w:val="005872A1"/>
    <w:rsid w:val="005912EA"/>
    <w:rsid w:val="00592B9E"/>
    <w:rsid w:val="005A3CCA"/>
    <w:rsid w:val="005B0504"/>
    <w:rsid w:val="005B1141"/>
    <w:rsid w:val="005B2427"/>
    <w:rsid w:val="005B3646"/>
    <w:rsid w:val="005B4CD8"/>
    <w:rsid w:val="005B4ECF"/>
    <w:rsid w:val="005B6FAA"/>
    <w:rsid w:val="005C140E"/>
    <w:rsid w:val="005C406D"/>
    <w:rsid w:val="005C465C"/>
    <w:rsid w:val="005C4A91"/>
    <w:rsid w:val="005C6971"/>
    <w:rsid w:val="005C7768"/>
    <w:rsid w:val="005D560F"/>
    <w:rsid w:val="005E3B01"/>
    <w:rsid w:val="005E74E6"/>
    <w:rsid w:val="005E7E37"/>
    <w:rsid w:val="005F2A68"/>
    <w:rsid w:val="005F2DE7"/>
    <w:rsid w:val="005F44C1"/>
    <w:rsid w:val="005F46F4"/>
    <w:rsid w:val="005F654B"/>
    <w:rsid w:val="005F7A92"/>
    <w:rsid w:val="00603149"/>
    <w:rsid w:val="006031A1"/>
    <w:rsid w:val="00604873"/>
    <w:rsid w:val="00604EF7"/>
    <w:rsid w:val="00605167"/>
    <w:rsid w:val="00605CFD"/>
    <w:rsid w:val="00605E02"/>
    <w:rsid w:val="00610AA4"/>
    <w:rsid w:val="00610B35"/>
    <w:rsid w:val="00614102"/>
    <w:rsid w:val="006165F7"/>
    <w:rsid w:val="00616894"/>
    <w:rsid w:val="006216DC"/>
    <w:rsid w:val="00623FAA"/>
    <w:rsid w:val="00627289"/>
    <w:rsid w:val="00627A96"/>
    <w:rsid w:val="00630502"/>
    <w:rsid w:val="0063102A"/>
    <w:rsid w:val="00631FE7"/>
    <w:rsid w:val="00642E47"/>
    <w:rsid w:val="00647D32"/>
    <w:rsid w:val="0065063C"/>
    <w:rsid w:val="0065416D"/>
    <w:rsid w:val="0065460D"/>
    <w:rsid w:val="00654717"/>
    <w:rsid w:val="00655292"/>
    <w:rsid w:val="006576AE"/>
    <w:rsid w:val="006610DA"/>
    <w:rsid w:val="006620E5"/>
    <w:rsid w:val="006637B7"/>
    <w:rsid w:val="0066426C"/>
    <w:rsid w:val="006644BA"/>
    <w:rsid w:val="0066568C"/>
    <w:rsid w:val="006675AC"/>
    <w:rsid w:val="00673D47"/>
    <w:rsid w:val="00674505"/>
    <w:rsid w:val="00675694"/>
    <w:rsid w:val="00677CD5"/>
    <w:rsid w:val="00693962"/>
    <w:rsid w:val="006940FC"/>
    <w:rsid w:val="00697ED2"/>
    <w:rsid w:val="006A1EBF"/>
    <w:rsid w:val="006B1A02"/>
    <w:rsid w:val="006B5B7A"/>
    <w:rsid w:val="006B5F7A"/>
    <w:rsid w:val="006B767E"/>
    <w:rsid w:val="006C3E1A"/>
    <w:rsid w:val="006C491A"/>
    <w:rsid w:val="006C566E"/>
    <w:rsid w:val="006C7A62"/>
    <w:rsid w:val="006D167A"/>
    <w:rsid w:val="006D3259"/>
    <w:rsid w:val="006D4535"/>
    <w:rsid w:val="006D4654"/>
    <w:rsid w:val="006D46D2"/>
    <w:rsid w:val="006D4E4B"/>
    <w:rsid w:val="006D7722"/>
    <w:rsid w:val="006E0A88"/>
    <w:rsid w:val="006E139C"/>
    <w:rsid w:val="006E734D"/>
    <w:rsid w:val="006E7E3A"/>
    <w:rsid w:val="006F2A26"/>
    <w:rsid w:val="006F4186"/>
    <w:rsid w:val="006F4D96"/>
    <w:rsid w:val="006F5044"/>
    <w:rsid w:val="006F5769"/>
    <w:rsid w:val="006F6C2B"/>
    <w:rsid w:val="00700181"/>
    <w:rsid w:val="00702079"/>
    <w:rsid w:val="00702FAE"/>
    <w:rsid w:val="007031F4"/>
    <w:rsid w:val="00703915"/>
    <w:rsid w:val="00705B95"/>
    <w:rsid w:val="0070671B"/>
    <w:rsid w:val="00706BEF"/>
    <w:rsid w:val="0071014B"/>
    <w:rsid w:val="007173DE"/>
    <w:rsid w:val="007257DC"/>
    <w:rsid w:val="007321F2"/>
    <w:rsid w:val="00732934"/>
    <w:rsid w:val="00733253"/>
    <w:rsid w:val="00734291"/>
    <w:rsid w:val="00734F01"/>
    <w:rsid w:val="00743ED1"/>
    <w:rsid w:val="00744CBF"/>
    <w:rsid w:val="00747CC7"/>
    <w:rsid w:val="007512F0"/>
    <w:rsid w:val="00755DF5"/>
    <w:rsid w:val="00757B76"/>
    <w:rsid w:val="00763AD0"/>
    <w:rsid w:val="00765E27"/>
    <w:rsid w:val="00766ADD"/>
    <w:rsid w:val="00766BCD"/>
    <w:rsid w:val="00766E84"/>
    <w:rsid w:val="007724AD"/>
    <w:rsid w:val="00777743"/>
    <w:rsid w:val="007972A5"/>
    <w:rsid w:val="00797604"/>
    <w:rsid w:val="007A5A6C"/>
    <w:rsid w:val="007A5B7F"/>
    <w:rsid w:val="007A5EEF"/>
    <w:rsid w:val="007A615D"/>
    <w:rsid w:val="007B19DF"/>
    <w:rsid w:val="007B41F0"/>
    <w:rsid w:val="007B5D1E"/>
    <w:rsid w:val="007B6409"/>
    <w:rsid w:val="007C1E48"/>
    <w:rsid w:val="007C3B4D"/>
    <w:rsid w:val="007C6A41"/>
    <w:rsid w:val="007D0E06"/>
    <w:rsid w:val="007D1568"/>
    <w:rsid w:val="007D29CE"/>
    <w:rsid w:val="007D6CE7"/>
    <w:rsid w:val="007E77AD"/>
    <w:rsid w:val="007E7D29"/>
    <w:rsid w:val="007E7FDE"/>
    <w:rsid w:val="007F0715"/>
    <w:rsid w:val="007F1337"/>
    <w:rsid w:val="007F1C6A"/>
    <w:rsid w:val="007F2DC8"/>
    <w:rsid w:val="007F3736"/>
    <w:rsid w:val="007F3A1E"/>
    <w:rsid w:val="007F5A6A"/>
    <w:rsid w:val="007F5CC7"/>
    <w:rsid w:val="007F7AFB"/>
    <w:rsid w:val="0080036B"/>
    <w:rsid w:val="00801F39"/>
    <w:rsid w:val="00803278"/>
    <w:rsid w:val="0080334A"/>
    <w:rsid w:val="008039DF"/>
    <w:rsid w:val="00804BC3"/>
    <w:rsid w:val="00811E75"/>
    <w:rsid w:val="00815065"/>
    <w:rsid w:val="00815CDF"/>
    <w:rsid w:val="008164A1"/>
    <w:rsid w:val="00817EED"/>
    <w:rsid w:val="00822C4B"/>
    <w:rsid w:val="008247AD"/>
    <w:rsid w:val="00824801"/>
    <w:rsid w:val="00826619"/>
    <w:rsid w:val="008277B5"/>
    <w:rsid w:val="00830E3D"/>
    <w:rsid w:val="00832358"/>
    <w:rsid w:val="00833FB6"/>
    <w:rsid w:val="00837FD0"/>
    <w:rsid w:val="00840355"/>
    <w:rsid w:val="008427BE"/>
    <w:rsid w:val="008464F5"/>
    <w:rsid w:val="0084685D"/>
    <w:rsid w:val="00850445"/>
    <w:rsid w:val="008518A2"/>
    <w:rsid w:val="008535E1"/>
    <w:rsid w:val="00856DC0"/>
    <w:rsid w:val="008603E6"/>
    <w:rsid w:val="008623C4"/>
    <w:rsid w:val="00862838"/>
    <w:rsid w:val="0086308F"/>
    <w:rsid w:val="008638F6"/>
    <w:rsid w:val="00864759"/>
    <w:rsid w:val="0087341B"/>
    <w:rsid w:val="008734D5"/>
    <w:rsid w:val="00876338"/>
    <w:rsid w:val="008875AB"/>
    <w:rsid w:val="0089066C"/>
    <w:rsid w:val="008914FA"/>
    <w:rsid w:val="008931B8"/>
    <w:rsid w:val="008932FB"/>
    <w:rsid w:val="00893C68"/>
    <w:rsid w:val="00893FA4"/>
    <w:rsid w:val="00895749"/>
    <w:rsid w:val="00896E9A"/>
    <w:rsid w:val="008A0821"/>
    <w:rsid w:val="008A4300"/>
    <w:rsid w:val="008A56CB"/>
    <w:rsid w:val="008A5BF8"/>
    <w:rsid w:val="008A76EB"/>
    <w:rsid w:val="008B06A5"/>
    <w:rsid w:val="008B38A7"/>
    <w:rsid w:val="008B4630"/>
    <w:rsid w:val="008B689B"/>
    <w:rsid w:val="008C0103"/>
    <w:rsid w:val="008C0F1D"/>
    <w:rsid w:val="008C3790"/>
    <w:rsid w:val="008C60B6"/>
    <w:rsid w:val="008C763D"/>
    <w:rsid w:val="008C7B28"/>
    <w:rsid w:val="008C7E43"/>
    <w:rsid w:val="008D5727"/>
    <w:rsid w:val="008E0276"/>
    <w:rsid w:val="008E027F"/>
    <w:rsid w:val="008E1417"/>
    <w:rsid w:val="008E3B82"/>
    <w:rsid w:val="008E6FB2"/>
    <w:rsid w:val="008E724F"/>
    <w:rsid w:val="008F1C88"/>
    <w:rsid w:val="008F3486"/>
    <w:rsid w:val="008F494F"/>
    <w:rsid w:val="008F718C"/>
    <w:rsid w:val="009024B4"/>
    <w:rsid w:val="009046D0"/>
    <w:rsid w:val="0090488B"/>
    <w:rsid w:val="00905873"/>
    <w:rsid w:val="00907478"/>
    <w:rsid w:val="00911D7C"/>
    <w:rsid w:val="009121A6"/>
    <w:rsid w:val="00913E87"/>
    <w:rsid w:val="00915ED3"/>
    <w:rsid w:val="00916953"/>
    <w:rsid w:val="009214D9"/>
    <w:rsid w:val="009244D3"/>
    <w:rsid w:val="00924872"/>
    <w:rsid w:val="0093659B"/>
    <w:rsid w:val="009374F8"/>
    <w:rsid w:val="00940F19"/>
    <w:rsid w:val="00942480"/>
    <w:rsid w:val="009439C8"/>
    <w:rsid w:val="009452CD"/>
    <w:rsid w:val="00945B59"/>
    <w:rsid w:val="00947826"/>
    <w:rsid w:val="009500B3"/>
    <w:rsid w:val="00953BE3"/>
    <w:rsid w:val="00954044"/>
    <w:rsid w:val="00954F4A"/>
    <w:rsid w:val="00955077"/>
    <w:rsid w:val="00960148"/>
    <w:rsid w:val="0096578A"/>
    <w:rsid w:val="00966530"/>
    <w:rsid w:val="009669E2"/>
    <w:rsid w:val="009702FA"/>
    <w:rsid w:val="00971171"/>
    <w:rsid w:val="00971AC1"/>
    <w:rsid w:val="00972E49"/>
    <w:rsid w:val="0097543E"/>
    <w:rsid w:val="00975522"/>
    <w:rsid w:val="0097579D"/>
    <w:rsid w:val="00975E37"/>
    <w:rsid w:val="00977643"/>
    <w:rsid w:val="00977E52"/>
    <w:rsid w:val="009800C4"/>
    <w:rsid w:val="00980C8E"/>
    <w:rsid w:val="00981A46"/>
    <w:rsid w:val="009821C3"/>
    <w:rsid w:val="00983485"/>
    <w:rsid w:val="0098664B"/>
    <w:rsid w:val="009866D1"/>
    <w:rsid w:val="009869DA"/>
    <w:rsid w:val="00987BE5"/>
    <w:rsid w:val="009903AD"/>
    <w:rsid w:val="00990415"/>
    <w:rsid w:val="00991C1B"/>
    <w:rsid w:val="00993779"/>
    <w:rsid w:val="009961A4"/>
    <w:rsid w:val="00996267"/>
    <w:rsid w:val="00996670"/>
    <w:rsid w:val="009A06EF"/>
    <w:rsid w:val="009A359F"/>
    <w:rsid w:val="009A38BA"/>
    <w:rsid w:val="009A5E29"/>
    <w:rsid w:val="009A5FE4"/>
    <w:rsid w:val="009A66E3"/>
    <w:rsid w:val="009A7F5E"/>
    <w:rsid w:val="009B1817"/>
    <w:rsid w:val="009B30F9"/>
    <w:rsid w:val="009B4D1F"/>
    <w:rsid w:val="009B4E7C"/>
    <w:rsid w:val="009B656E"/>
    <w:rsid w:val="009B7FE2"/>
    <w:rsid w:val="009C2481"/>
    <w:rsid w:val="009C283A"/>
    <w:rsid w:val="009C2DDA"/>
    <w:rsid w:val="009C3888"/>
    <w:rsid w:val="009C3C73"/>
    <w:rsid w:val="009D2DC5"/>
    <w:rsid w:val="009D32E6"/>
    <w:rsid w:val="009D347C"/>
    <w:rsid w:val="009D4590"/>
    <w:rsid w:val="009E1E1F"/>
    <w:rsid w:val="009E5108"/>
    <w:rsid w:val="009E7785"/>
    <w:rsid w:val="009F1506"/>
    <w:rsid w:val="009F1A44"/>
    <w:rsid w:val="009F2172"/>
    <w:rsid w:val="009F352C"/>
    <w:rsid w:val="009F6AB6"/>
    <w:rsid w:val="009F6B73"/>
    <w:rsid w:val="009F79D2"/>
    <w:rsid w:val="009F7A9D"/>
    <w:rsid w:val="00A012F9"/>
    <w:rsid w:val="00A029DE"/>
    <w:rsid w:val="00A1007E"/>
    <w:rsid w:val="00A10668"/>
    <w:rsid w:val="00A12B5D"/>
    <w:rsid w:val="00A13FE0"/>
    <w:rsid w:val="00A16470"/>
    <w:rsid w:val="00A17D73"/>
    <w:rsid w:val="00A17E8B"/>
    <w:rsid w:val="00A21E01"/>
    <w:rsid w:val="00A22F3F"/>
    <w:rsid w:val="00A2492E"/>
    <w:rsid w:val="00A24968"/>
    <w:rsid w:val="00A2709C"/>
    <w:rsid w:val="00A3041A"/>
    <w:rsid w:val="00A307CA"/>
    <w:rsid w:val="00A30880"/>
    <w:rsid w:val="00A3124D"/>
    <w:rsid w:val="00A314CD"/>
    <w:rsid w:val="00A403B2"/>
    <w:rsid w:val="00A40CF1"/>
    <w:rsid w:val="00A41252"/>
    <w:rsid w:val="00A4254C"/>
    <w:rsid w:val="00A42944"/>
    <w:rsid w:val="00A429B2"/>
    <w:rsid w:val="00A458CF"/>
    <w:rsid w:val="00A5032A"/>
    <w:rsid w:val="00A52A5A"/>
    <w:rsid w:val="00A53547"/>
    <w:rsid w:val="00A57F82"/>
    <w:rsid w:val="00A600D4"/>
    <w:rsid w:val="00A62096"/>
    <w:rsid w:val="00A64A4B"/>
    <w:rsid w:val="00A65B08"/>
    <w:rsid w:val="00A66598"/>
    <w:rsid w:val="00A72C17"/>
    <w:rsid w:val="00A7441B"/>
    <w:rsid w:val="00A75653"/>
    <w:rsid w:val="00A75727"/>
    <w:rsid w:val="00A76C57"/>
    <w:rsid w:val="00A776D0"/>
    <w:rsid w:val="00A8352F"/>
    <w:rsid w:val="00A837E8"/>
    <w:rsid w:val="00A84D18"/>
    <w:rsid w:val="00A864DD"/>
    <w:rsid w:val="00A94900"/>
    <w:rsid w:val="00A95311"/>
    <w:rsid w:val="00A95D73"/>
    <w:rsid w:val="00A977B5"/>
    <w:rsid w:val="00AA08F8"/>
    <w:rsid w:val="00AA13FD"/>
    <w:rsid w:val="00AA4156"/>
    <w:rsid w:val="00AA42BD"/>
    <w:rsid w:val="00AA5B4C"/>
    <w:rsid w:val="00AA6087"/>
    <w:rsid w:val="00AA79D6"/>
    <w:rsid w:val="00AB213A"/>
    <w:rsid w:val="00AB5717"/>
    <w:rsid w:val="00AC2238"/>
    <w:rsid w:val="00AC4D9A"/>
    <w:rsid w:val="00AC73A5"/>
    <w:rsid w:val="00AD26F3"/>
    <w:rsid w:val="00AD3607"/>
    <w:rsid w:val="00AD4326"/>
    <w:rsid w:val="00AD4FA4"/>
    <w:rsid w:val="00AD6080"/>
    <w:rsid w:val="00AD6776"/>
    <w:rsid w:val="00AD67FB"/>
    <w:rsid w:val="00AD7C22"/>
    <w:rsid w:val="00AE196A"/>
    <w:rsid w:val="00AE456B"/>
    <w:rsid w:val="00AE4A94"/>
    <w:rsid w:val="00AE61F2"/>
    <w:rsid w:val="00AF01A4"/>
    <w:rsid w:val="00AF2832"/>
    <w:rsid w:val="00AF58F4"/>
    <w:rsid w:val="00B00076"/>
    <w:rsid w:val="00B0015F"/>
    <w:rsid w:val="00B01493"/>
    <w:rsid w:val="00B034D1"/>
    <w:rsid w:val="00B05AD8"/>
    <w:rsid w:val="00B05FB2"/>
    <w:rsid w:val="00B11670"/>
    <w:rsid w:val="00B12E1E"/>
    <w:rsid w:val="00B13498"/>
    <w:rsid w:val="00B142D4"/>
    <w:rsid w:val="00B14393"/>
    <w:rsid w:val="00B145CF"/>
    <w:rsid w:val="00B14F1B"/>
    <w:rsid w:val="00B15177"/>
    <w:rsid w:val="00B158BE"/>
    <w:rsid w:val="00B26C61"/>
    <w:rsid w:val="00B31BEF"/>
    <w:rsid w:val="00B320D2"/>
    <w:rsid w:val="00B32FDB"/>
    <w:rsid w:val="00B34A56"/>
    <w:rsid w:val="00B3592E"/>
    <w:rsid w:val="00B37657"/>
    <w:rsid w:val="00B40A89"/>
    <w:rsid w:val="00B42D78"/>
    <w:rsid w:val="00B43177"/>
    <w:rsid w:val="00B441F7"/>
    <w:rsid w:val="00B46B89"/>
    <w:rsid w:val="00B50CF0"/>
    <w:rsid w:val="00B51C96"/>
    <w:rsid w:val="00B54819"/>
    <w:rsid w:val="00B5619A"/>
    <w:rsid w:val="00B60B29"/>
    <w:rsid w:val="00B6171C"/>
    <w:rsid w:val="00B61EA0"/>
    <w:rsid w:val="00B637D9"/>
    <w:rsid w:val="00B64183"/>
    <w:rsid w:val="00B672EE"/>
    <w:rsid w:val="00B67C1D"/>
    <w:rsid w:val="00B72AE8"/>
    <w:rsid w:val="00B735CA"/>
    <w:rsid w:val="00B73C29"/>
    <w:rsid w:val="00B748F4"/>
    <w:rsid w:val="00B757A6"/>
    <w:rsid w:val="00B77B0D"/>
    <w:rsid w:val="00B812A0"/>
    <w:rsid w:val="00B83BA3"/>
    <w:rsid w:val="00B83F0F"/>
    <w:rsid w:val="00B91D14"/>
    <w:rsid w:val="00B95102"/>
    <w:rsid w:val="00B96108"/>
    <w:rsid w:val="00B970D3"/>
    <w:rsid w:val="00BA2307"/>
    <w:rsid w:val="00BA25FE"/>
    <w:rsid w:val="00BA4A83"/>
    <w:rsid w:val="00BA4F67"/>
    <w:rsid w:val="00BB156D"/>
    <w:rsid w:val="00BB36FF"/>
    <w:rsid w:val="00BB5059"/>
    <w:rsid w:val="00BC3D99"/>
    <w:rsid w:val="00BC6481"/>
    <w:rsid w:val="00BC77E1"/>
    <w:rsid w:val="00BD2856"/>
    <w:rsid w:val="00BD487A"/>
    <w:rsid w:val="00BD49C9"/>
    <w:rsid w:val="00BD54D0"/>
    <w:rsid w:val="00BD5987"/>
    <w:rsid w:val="00BD7F5C"/>
    <w:rsid w:val="00BE4477"/>
    <w:rsid w:val="00BE566C"/>
    <w:rsid w:val="00BE798F"/>
    <w:rsid w:val="00C00668"/>
    <w:rsid w:val="00C02BE6"/>
    <w:rsid w:val="00C0552B"/>
    <w:rsid w:val="00C10573"/>
    <w:rsid w:val="00C1405B"/>
    <w:rsid w:val="00C14B2C"/>
    <w:rsid w:val="00C1646C"/>
    <w:rsid w:val="00C16C73"/>
    <w:rsid w:val="00C17E04"/>
    <w:rsid w:val="00C239B2"/>
    <w:rsid w:val="00C23CFC"/>
    <w:rsid w:val="00C25495"/>
    <w:rsid w:val="00C3257E"/>
    <w:rsid w:val="00C32E80"/>
    <w:rsid w:val="00C34CB6"/>
    <w:rsid w:val="00C368E8"/>
    <w:rsid w:val="00C37E88"/>
    <w:rsid w:val="00C37FFE"/>
    <w:rsid w:val="00C40444"/>
    <w:rsid w:val="00C43097"/>
    <w:rsid w:val="00C430A6"/>
    <w:rsid w:val="00C4318A"/>
    <w:rsid w:val="00C45B43"/>
    <w:rsid w:val="00C4670D"/>
    <w:rsid w:val="00C5079F"/>
    <w:rsid w:val="00C50C83"/>
    <w:rsid w:val="00C527DE"/>
    <w:rsid w:val="00C530F4"/>
    <w:rsid w:val="00C549B7"/>
    <w:rsid w:val="00C573E9"/>
    <w:rsid w:val="00C60932"/>
    <w:rsid w:val="00C62FF0"/>
    <w:rsid w:val="00C645DD"/>
    <w:rsid w:val="00C64765"/>
    <w:rsid w:val="00C66A4E"/>
    <w:rsid w:val="00C66E1F"/>
    <w:rsid w:val="00C760F5"/>
    <w:rsid w:val="00C77CE4"/>
    <w:rsid w:val="00C840AC"/>
    <w:rsid w:val="00C8477F"/>
    <w:rsid w:val="00C85910"/>
    <w:rsid w:val="00C85924"/>
    <w:rsid w:val="00C874D0"/>
    <w:rsid w:val="00C9310A"/>
    <w:rsid w:val="00C932A0"/>
    <w:rsid w:val="00C9622E"/>
    <w:rsid w:val="00C96B55"/>
    <w:rsid w:val="00CA04E9"/>
    <w:rsid w:val="00CA1049"/>
    <w:rsid w:val="00CA486F"/>
    <w:rsid w:val="00CB1DC0"/>
    <w:rsid w:val="00CB27C0"/>
    <w:rsid w:val="00CB3231"/>
    <w:rsid w:val="00CB4D68"/>
    <w:rsid w:val="00CB6CA6"/>
    <w:rsid w:val="00CB6E66"/>
    <w:rsid w:val="00CB6F6F"/>
    <w:rsid w:val="00CB77F1"/>
    <w:rsid w:val="00CC1FD8"/>
    <w:rsid w:val="00CC3A4D"/>
    <w:rsid w:val="00CC4F56"/>
    <w:rsid w:val="00CC7A6E"/>
    <w:rsid w:val="00CD10E7"/>
    <w:rsid w:val="00CD3A67"/>
    <w:rsid w:val="00CD5062"/>
    <w:rsid w:val="00CE1269"/>
    <w:rsid w:val="00CE1576"/>
    <w:rsid w:val="00CE18F5"/>
    <w:rsid w:val="00CE32BC"/>
    <w:rsid w:val="00CE50D0"/>
    <w:rsid w:val="00CE5BA1"/>
    <w:rsid w:val="00CE6038"/>
    <w:rsid w:val="00CE79DE"/>
    <w:rsid w:val="00CE7C15"/>
    <w:rsid w:val="00CF3B08"/>
    <w:rsid w:val="00CF5EEC"/>
    <w:rsid w:val="00CF6057"/>
    <w:rsid w:val="00CF7B32"/>
    <w:rsid w:val="00D1084F"/>
    <w:rsid w:val="00D10FE8"/>
    <w:rsid w:val="00D16955"/>
    <w:rsid w:val="00D1760F"/>
    <w:rsid w:val="00D20259"/>
    <w:rsid w:val="00D2446F"/>
    <w:rsid w:val="00D26C49"/>
    <w:rsid w:val="00D31D4D"/>
    <w:rsid w:val="00D36023"/>
    <w:rsid w:val="00D36F43"/>
    <w:rsid w:val="00D447EE"/>
    <w:rsid w:val="00D44991"/>
    <w:rsid w:val="00D45C9C"/>
    <w:rsid w:val="00D464B3"/>
    <w:rsid w:val="00D46A4D"/>
    <w:rsid w:val="00D4761D"/>
    <w:rsid w:val="00D51D41"/>
    <w:rsid w:val="00D56B2D"/>
    <w:rsid w:val="00D571BE"/>
    <w:rsid w:val="00D6389D"/>
    <w:rsid w:val="00D644E6"/>
    <w:rsid w:val="00D64549"/>
    <w:rsid w:val="00D65417"/>
    <w:rsid w:val="00D659FA"/>
    <w:rsid w:val="00D65F52"/>
    <w:rsid w:val="00D667DC"/>
    <w:rsid w:val="00D7104B"/>
    <w:rsid w:val="00D71F24"/>
    <w:rsid w:val="00D72C65"/>
    <w:rsid w:val="00D778C3"/>
    <w:rsid w:val="00D8019F"/>
    <w:rsid w:val="00D80956"/>
    <w:rsid w:val="00D823B4"/>
    <w:rsid w:val="00D84FA4"/>
    <w:rsid w:val="00D868F8"/>
    <w:rsid w:val="00D87AFA"/>
    <w:rsid w:val="00D93ACF"/>
    <w:rsid w:val="00DA0A03"/>
    <w:rsid w:val="00DA113A"/>
    <w:rsid w:val="00DA204B"/>
    <w:rsid w:val="00DA279A"/>
    <w:rsid w:val="00DA304C"/>
    <w:rsid w:val="00DA4593"/>
    <w:rsid w:val="00DA5F18"/>
    <w:rsid w:val="00DA681F"/>
    <w:rsid w:val="00DB311B"/>
    <w:rsid w:val="00DB4425"/>
    <w:rsid w:val="00DB5A50"/>
    <w:rsid w:val="00DB6EAF"/>
    <w:rsid w:val="00DC190B"/>
    <w:rsid w:val="00DC1B60"/>
    <w:rsid w:val="00DC4645"/>
    <w:rsid w:val="00DD28F2"/>
    <w:rsid w:val="00DD435B"/>
    <w:rsid w:val="00DD6C09"/>
    <w:rsid w:val="00DD7303"/>
    <w:rsid w:val="00DD7C2F"/>
    <w:rsid w:val="00DE0E96"/>
    <w:rsid w:val="00DE13ED"/>
    <w:rsid w:val="00DE2094"/>
    <w:rsid w:val="00DE5069"/>
    <w:rsid w:val="00DE6C93"/>
    <w:rsid w:val="00DE6FC9"/>
    <w:rsid w:val="00DE7AA2"/>
    <w:rsid w:val="00DE7B01"/>
    <w:rsid w:val="00DF5360"/>
    <w:rsid w:val="00E00D99"/>
    <w:rsid w:val="00E011A6"/>
    <w:rsid w:val="00E0186E"/>
    <w:rsid w:val="00E0238F"/>
    <w:rsid w:val="00E064A6"/>
    <w:rsid w:val="00E07171"/>
    <w:rsid w:val="00E11BDA"/>
    <w:rsid w:val="00E11DC1"/>
    <w:rsid w:val="00E123C7"/>
    <w:rsid w:val="00E138D7"/>
    <w:rsid w:val="00E172C1"/>
    <w:rsid w:val="00E17EFA"/>
    <w:rsid w:val="00E22339"/>
    <w:rsid w:val="00E229BC"/>
    <w:rsid w:val="00E22D6E"/>
    <w:rsid w:val="00E24672"/>
    <w:rsid w:val="00E24951"/>
    <w:rsid w:val="00E25144"/>
    <w:rsid w:val="00E266AD"/>
    <w:rsid w:val="00E27F94"/>
    <w:rsid w:val="00E344AC"/>
    <w:rsid w:val="00E400A2"/>
    <w:rsid w:val="00E465B9"/>
    <w:rsid w:val="00E47288"/>
    <w:rsid w:val="00E50B7E"/>
    <w:rsid w:val="00E50EB5"/>
    <w:rsid w:val="00E5537B"/>
    <w:rsid w:val="00E55CBD"/>
    <w:rsid w:val="00E619D1"/>
    <w:rsid w:val="00E61C55"/>
    <w:rsid w:val="00E62AF4"/>
    <w:rsid w:val="00E64567"/>
    <w:rsid w:val="00E8455D"/>
    <w:rsid w:val="00E85EFE"/>
    <w:rsid w:val="00E86349"/>
    <w:rsid w:val="00E872E8"/>
    <w:rsid w:val="00E9021E"/>
    <w:rsid w:val="00E91025"/>
    <w:rsid w:val="00E919ED"/>
    <w:rsid w:val="00E9499F"/>
    <w:rsid w:val="00E94A36"/>
    <w:rsid w:val="00E952DE"/>
    <w:rsid w:val="00E95A38"/>
    <w:rsid w:val="00EA1AA2"/>
    <w:rsid w:val="00EA2514"/>
    <w:rsid w:val="00EA46A9"/>
    <w:rsid w:val="00EA5C89"/>
    <w:rsid w:val="00EB416F"/>
    <w:rsid w:val="00EB43D7"/>
    <w:rsid w:val="00EB556E"/>
    <w:rsid w:val="00EB5A89"/>
    <w:rsid w:val="00EC3A14"/>
    <w:rsid w:val="00EC4173"/>
    <w:rsid w:val="00EC6398"/>
    <w:rsid w:val="00EC72BC"/>
    <w:rsid w:val="00ED26AA"/>
    <w:rsid w:val="00EE1734"/>
    <w:rsid w:val="00EE174C"/>
    <w:rsid w:val="00EE2B2B"/>
    <w:rsid w:val="00EE4180"/>
    <w:rsid w:val="00EE7CE8"/>
    <w:rsid w:val="00EE7D7B"/>
    <w:rsid w:val="00EF1A6B"/>
    <w:rsid w:val="00EF23D3"/>
    <w:rsid w:val="00EF509D"/>
    <w:rsid w:val="00EF6FA1"/>
    <w:rsid w:val="00EF79AE"/>
    <w:rsid w:val="00F00B5E"/>
    <w:rsid w:val="00F00C1A"/>
    <w:rsid w:val="00F00CB2"/>
    <w:rsid w:val="00F0139A"/>
    <w:rsid w:val="00F01C03"/>
    <w:rsid w:val="00F11FD0"/>
    <w:rsid w:val="00F12227"/>
    <w:rsid w:val="00F13DF1"/>
    <w:rsid w:val="00F161CF"/>
    <w:rsid w:val="00F21E0C"/>
    <w:rsid w:val="00F24BF2"/>
    <w:rsid w:val="00F27E32"/>
    <w:rsid w:val="00F312C4"/>
    <w:rsid w:val="00F32EDF"/>
    <w:rsid w:val="00F34862"/>
    <w:rsid w:val="00F4634B"/>
    <w:rsid w:val="00F52B6B"/>
    <w:rsid w:val="00F52CD0"/>
    <w:rsid w:val="00F54C9C"/>
    <w:rsid w:val="00F60470"/>
    <w:rsid w:val="00F61F1F"/>
    <w:rsid w:val="00F62B3F"/>
    <w:rsid w:val="00F631DB"/>
    <w:rsid w:val="00F64760"/>
    <w:rsid w:val="00F65FE1"/>
    <w:rsid w:val="00F66797"/>
    <w:rsid w:val="00F675F0"/>
    <w:rsid w:val="00F711F4"/>
    <w:rsid w:val="00F712E8"/>
    <w:rsid w:val="00F71854"/>
    <w:rsid w:val="00F72BB3"/>
    <w:rsid w:val="00F7474C"/>
    <w:rsid w:val="00F7760B"/>
    <w:rsid w:val="00F80176"/>
    <w:rsid w:val="00F834EE"/>
    <w:rsid w:val="00F85240"/>
    <w:rsid w:val="00F85604"/>
    <w:rsid w:val="00F871E2"/>
    <w:rsid w:val="00F90F74"/>
    <w:rsid w:val="00F91490"/>
    <w:rsid w:val="00F91DCA"/>
    <w:rsid w:val="00F93336"/>
    <w:rsid w:val="00F937FB"/>
    <w:rsid w:val="00F9523D"/>
    <w:rsid w:val="00F964CC"/>
    <w:rsid w:val="00FA403E"/>
    <w:rsid w:val="00FA5DC8"/>
    <w:rsid w:val="00FA7044"/>
    <w:rsid w:val="00FA7DD8"/>
    <w:rsid w:val="00FB0F36"/>
    <w:rsid w:val="00FB1161"/>
    <w:rsid w:val="00FB37D0"/>
    <w:rsid w:val="00FB6E79"/>
    <w:rsid w:val="00FC37E5"/>
    <w:rsid w:val="00FC7A3E"/>
    <w:rsid w:val="00FD00C3"/>
    <w:rsid w:val="00FD359B"/>
    <w:rsid w:val="00FD4E60"/>
    <w:rsid w:val="00FD54D0"/>
    <w:rsid w:val="00FD5D7E"/>
    <w:rsid w:val="00FD635C"/>
    <w:rsid w:val="00FD6427"/>
    <w:rsid w:val="00FE00CF"/>
    <w:rsid w:val="00FE2710"/>
    <w:rsid w:val="00FE2D13"/>
    <w:rsid w:val="00FE4470"/>
    <w:rsid w:val="00FE502E"/>
    <w:rsid w:val="00FE6198"/>
    <w:rsid w:val="00FE6DB9"/>
    <w:rsid w:val="00FF1032"/>
    <w:rsid w:val="00FF1C04"/>
    <w:rsid w:val="00FF26D0"/>
    <w:rsid w:val="00FF34BD"/>
    <w:rsid w:val="00FF3D9A"/>
    <w:rsid w:val="00FF454E"/>
    <w:rsid w:val="00FF6D9F"/>
    <w:rsid w:val="012E443B"/>
    <w:rsid w:val="01C07879"/>
    <w:rsid w:val="01E27C0D"/>
    <w:rsid w:val="023130F5"/>
    <w:rsid w:val="02540B4B"/>
    <w:rsid w:val="025F28B4"/>
    <w:rsid w:val="02675596"/>
    <w:rsid w:val="029307AF"/>
    <w:rsid w:val="029C7664"/>
    <w:rsid w:val="02AC4562"/>
    <w:rsid w:val="02CD1A86"/>
    <w:rsid w:val="02EA229D"/>
    <w:rsid w:val="02FA1DCA"/>
    <w:rsid w:val="03080226"/>
    <w:rsid w:val="037B10A2"/>
    <w:rsid w:val="039176AD"/>
    <w:rsid w:val="03CA2302"/>
    <w:rsid w:val="03F455A7"/>
    <w:rsid w:val="04184C63"/>
    <w:rsid w:val="041F342A"/>
    <w:rsid w:val="0435188A"/>
    <w:rsid w:val="045B70AB"/>
    <w:rsid w:val="048263FC"/>
    <w:rsid w:val="04827293"/>
    <w:rsid w:val="04C00881"/>
    <w:rsid w:val="04E11CA6"/>
    <w:rsid w:val="04E64149"/>
    <w:rsid w:val="051B1508"/>
    <w:rsid w:val="055C6C02"/>
    <w:rsid w:val="056A49A8"/>
    <w:rsid w:val="061270BC"/>
    <w:rsid w:val="061D1C38"/>
    <w:rsid w:val="06CA4F00"/>
    <w:rsid w:val="07031AEA"/>
    <w:rsid w:val="072B0FB7"/>
    <w:rsid w:val="072C6990"/>
    <w:rsid w:val="075D0076"/>
    <w:rsid w:val="07B17C69"/>
    <w:rsid w:val="08174276"/>
    <w:rsid w:val="08196849"/>
    <w:rsid w:val="0888249A"/>
    <w:rsid w:val="08B85EE0"/>
    <w:rsid w:val="08CD3CE3"/>
    <w:rsid w:val="08CE15F3"/>
    <w:rsid w:val="08F17FDE"/>
    <w:rsid w:val="097A5B2C"/>
    <w:rsid w:val="09B06E97"/>
    <w:rsid w:val="09D400AA"/>
    <w:rsid w:val="0A0E1000"/>
    <w:rsid w:val="0A242839"/>
    <w:rsid w:val="0A25391E"/>
    <w:rsid w:val="0A4A225A"/>
    <w:rsid w:val="0A4F320E"/>
    <w:rsid w:val="0A7A1155"/>
    <w:rsid w:val="0B930853"/>
    <w:rsid w:val="0BC529B9"/>
    <w:rsid w:val="0BE80D93"/>
    <w:rsid w:val="0C057B12"/>
    <w:rsid w:val="0C0B6251"/>
    <w:rsid w:val="0C632FA1"/>
    <w:rsid w:val="0C946750"/>
    <w:rsid w:val="0CAA1210"/>
    <w:rsid w:val="0CB75FAD"/>
    <w:rsid w:val="0CBF369D"/>
    <w:rsid w:val="0CFA1851"/>
    <w:rsid w:val="0D917C7B"/>
    <w:rsid w:val="0DA874B0"/>
    <w:rsid w:val="0DEE0707"/>
    <w:rsid w:val="0E426EFF"/>
    <w:rsid w:val="0EAC78FA"/>
    <w:rsid w:val="0EB34B03"/>
    <w:rsid w:val="0EB92121"/>
    <w:rsid w:val="0EC42C1B"/>
    <w:rsid w:val="0EDC5E85"/>
    <w:rsid w:val="0EEF543B"/>
    <w:rsid w:val="0F032819"/>
    <w:rsid w:val="0F1A028E"/>
    <w:rsid w:val="0F285CEE"/>
    <w:rsid w:val="0F4E773C"/>
    <w:rsid w:val="0F631409"/>
    <w:rsid w:val="0FAB0DB8"/>
    <w:rsid w:val="0FD63973"/>
    <w:rsid w:val="0FE36548"/>
    <w:rsid w:val="10186D88"/>
    <w:rsid w:val="104F1157"/>
    <w:rsid w:val="107C45DD"/>
    <w:rsid w:val="107D676F"/>
    <w:rsid w:val="111864CE"/>
    <w:rsid w:val="116C49E1"/>
    <w:rsid w:val="116D3A6D"/>
    <w:rsid w:val="11966E53"/>
    <w:rsid w:val="11A3693A"/>
    <w:rsid w:val="11B433DE"/>
    <w:rsid w:val="11BF4F60"/>
    <w:rsid w:val="11D24DF2"/>
    <w:rsid w:val="11F17FAE"/>
    <w:rsid w:val="11FF551A"/>
    <w:rsid w:val="120D53D2"/>
    <w:rsid w:val="12834D70"/>
    <w:rsid w:val="12A42E16"/>
    <w:rsid w:val="12CF3F19"/>
    <w:rsid w:val="12D01638"/>
    <w:rsid w:val="12FE15A3"/>
    <w:rsid w:val="1348249E"/>
    <w:rsid w:val="13621224"/>
    <w:rsid w:val="13913F34"/>
    <w:rsid w:val="13981930"/>
    <w:rsid w:val="139C3DDB"/>
    <w:rsid w:val="13B80C13"/>
    <w:rsid w:val="13BA5B9C"/>
    <w:rsid w:val="14397409"/>
    <w:rsid w:val="145204CA"/>
    <w:rsid w:val="14786C80"/>
    <w:rsid w:val="14CE0167"/>
    <w:rsid w:val="14D507B4"/>
    <w:rsid w:val="1505553D"/>
    <w:rsid w:val="150A2392"/>
    <w:rsid w:val="15322887"/>
    <w:rsid w:val="153D26B0"/>
    <w:rsid w:val="156467F1"/>
    <w:rsid w:val="157005DD"/>
    <w:rsid w:val="15B86F74"/>
    <w:rsid w:val="15E74C42"/>
    <w:rsid w:val="16133C89"/>
    <w:rsid w:val="16305BB5"/>
    <w:rsid w:val="164C02F3"/>
    <w:rsid w:val="164E5D99"/>
    <w:rsid w:val="165879B7"/>
    <w:rsid w:val="167D1983"/>
    <w:rsid w:val="167D7355"/>
    <w:rsid w:val="167E0A89"/>
    <w:rsid w:val="16807A45"/>
    <w:rsid w:val="16863622"/>
    <w:rsid w:val="16CF73B8"/>
    <w:rsid w:val="16F25307"/>
    <w:rsid w:val="17027647"/>
    <w:rsid w:val="1708093C"/>
    <w:rsid w:val="176F45CE"/>
    <w:rsid w:val="17A0154D"/>
    <w:rsid w:val="17C20AF2"/>
    <w:rsid w:val="18083DFB"/>
    <w:rsid w:val="181F6915"/>
    <w:rsid w:val="18415CF3"/>
    <w:rsid w:val="18973D04"/>
    <w:rsid w:val="18B779BE"/>
    <w:rsid w:val="18E00D1D"/>
    <w:rsid w:val="18E35B95"/>
    <w:rsid w:val="198E1D25"/>
    <w:rsid w:val="19962C07"/>
    <w:rsid w:val="1A3E68A9"/>
    <w:rsid w:val="1A3E6978"/>
    <w:rsid w:val="1A3E7FEF"/>
    <w:rsid w:val="1A5605E9"/>
    <w:rsid w:val="1A5A532A"/>
    <w:rsid w:val="1A766595"/>
    <w:rsid w:val="1A7D62BD"/>
    <w:rsid w:val="1A8412DC"/>
    <w:rsid w:val="1A8E2F23"/>
    <w:rsid w:val="1A9865E2"/>
    <w:rsid w:val="1AC63078"/>
    <w:rsid w:val="1ACE3CB9"/>
    <w:rsid w:val="1B2C43E4"/>
    <w:rsid w:val="1B3A00F9"/>
    <w:rsid w:val="1B604300"/>
    <w:rsid w:val="1B6578DA"/>
    <w:rsid w:val="1B9238A2"/>
    <w:rsid w:val="1BAD5D10"/>
    <w:rsid w:val="1BCB46BE"/>
    <w:rsid w:val="1C1252C2"/>
    <w:rsid w:val="1C2B7301"/>
    <w:rsid w:val="1C47477A"/>
    <w:rsid w:val="1C6853AE"/>
    <w:rsid w:val="1C8B0821"/>
    <w:rsid w:val="1CB1679E"/>
    <w:rsid w:val="1CB6607D"/>
    <w:rsid w:val="1CB77B55"/>
    <w:rsid w:val="1CEE5391"/>
    <w:rsid w:val="1D3D339A"/>
    <w:rsid w:val="1DEB3C2D"/>
    <w:rsid w:val="1DF919B7"/>
    <w:rsid w:val="1E0D31E5"/>
    <w:rsid w:val="1E1551F6"/>
    <w:rsid w:val="1E4051D8"/>
    <w:rsid w:val="1E630A7A"/>
    <w:rsid w:val="1E6C3F37"/>
    <w:rsid w:val="1E9E0E06"/>
    <w:rsid w:val="1EA84992"/>
    <w:rsid w:val="1ED6599A"/>
    <w:rsid w:val="1EE05144"/>
    <w:rsid w:val="1EE14925"/>
    <w:rsid w:val="1F1153D5"/>
    <w:rsid w:val="1F522B2E"/>
    <w:rsid w:val="1FF22713"/>
    <w:rsid w:val="20A0436C"/>
    <w:rsid w:val="20AA6420"/>
    <w:rsid w:val="20B210C6"/>
    <w:rsid w:val="20EA2A17"/>
    <w:rsid w:val="20EB60FF"/>
    <w:rsid w:val="211B1465"/>
    <w:rsid w:val="211C488B"/>
    <w:rsid w:val="21494A03"/>
    <w:rsid w:val="21642072"/>
    <w:rsid w:val="21EE7F72"/>
    <w:rsid w:val="21FE4DFE"/>
    <w:rsid w:val="220C1DBB"/>
    <w:rsid w:val="22286CF4"/>
    <w:rsid w:val="225116A3"/>
    <w:rsid w:val="22553F99"/>
    <w:rsid w:val="225B49EE"/>
    <w:rsid w:val="23452FA8"/>
    <w:rsid w:val="235207B2"/>
    <w:rsid w:val="23C77CB4"/>
    <w:rsid w:val="23CB7025"/>
    <w:rsid w:val="23E4403E"/>
    <w:rsid w:val="240C3AA0"/>
    <w:rsid w:val="24143293"/>
    <w:rsid w:val="24581032"/>
    <w:rsid w:val="24767A80"/>
    <w:rsid w:val="24A33EE5"/>
    <w:rsid w:val="24F829C8"/>
    <w:rsid w:val="25CA3C1B"/>
    <w:rsid w:val="260C67E5"/>
    <w:rsid w:val="262F4AF2"/>
    <w:rsid w:val="265107EE"/>
    <w:rsid w:val="267077A8"/>
    <w:rsid w:val="26B77D63"/>
    <w:rsid w:val="26BE428B"/>
    <w:rsid w:val="2750022B"/>
    <w:rsid w:val="27545D10"/>
    <w:rsid w:val="2760526A"/>
    <w:rsid w:val="27661BDC"/>
    <w:rsid w:val="27A80BB0"/>
    <w:rsid w:val="27AD7021"/>
    <w:rsid w:val="27B150B0"/>
    <w:rsid w:val="27D8263D"/>
    <w:rsid w:val="27FD73A0"/>
    <w:rsid w:val="28023BB9"/>
    <w:rsid w:val="2811716C"/>
    <w:rsid w:val="28300DE4"/>
    <w:rsid w:val="28665066"/>
    <w:rsid w:val="288F20DA"/>
    <w:rsid w:val="2890027F"/>
    <w:rsid w:val="28A237DC"/>
    <w:rsid w:val="28FA02DD"/>
    <w:rsid w:val="29355F3E"/>
    <w:rsid w:val="298F3FBA"/>
    <w:rsid w:val="29A37C39"/>
    <w:rsid w:val="29C24F87"/>
    <w:rsid w:val="29C42AC0"/>
    <w:rsid w:val="29D85EE7"/>
    <w:rsid w:val="29D862BB"/>
    <w:rsid w:val="29E44E9A"/>
    <w:rsid w:val="2A170278"/>
    <w:rsid w:val="2A2C046E"/>
    <w:rsid w:val="2A393CD3"/>
    <w:rsid w:val="2A7F1496"/>
    <w:rsid w:val="2A7F70D9"/>
    <w:rsid w:val="2A8820F8"/>
    <w:rsid w:val="2B051D79"/>
    <w:rsid w:val="2B102DA4"/>
    <w:rsid w:val="2B65068C"/>
    <w:rsid w:val="2B6F150A"/>
    <w:rsid w:val="2B9F4CD2"/>
    <w:rsid w:val="2BB90135"/>
    <w:rsid w:val="2BDB73CA"/>
    <w:rsid w:val="2BFA2B07"/>
    <w:rsid w:val="2C0C6D59"/>
    <w:rsid w:val="2C317719"/>
    <w:rsid w:val="2C3428D9"/>
    <w:rsid w:val="2C3F2144"/>
    <w:rsid w:val="2C6054BB"/>
    <w:rsid w:val="2CAB6572"/>
    <w:rsid w:val="2CE83322"/>
    <w:rsid w:val="2CF36454"/>
    <w:rsid w:val="2D026120"/>
    <w:rsid w:val="2D071F30"/>
    <w:rsid w:val="2D142369"/>
    <w:rsid w:val="2D346567"/>
    <w:rsid w:val="2D4267DB"/>
    <w:rsid w:val="2D7B4196"/>
    <w:rsid w:val="2D8B4482"/>
    <w:rsid w:val="2D9024DA"/>
    <w:rsid w:val="2DEE0385"/>
    <w:rsid w:val="2DFA08A5"/>
    <w:rsid w:val="2E114C5F"/>
    <w:rsid w:val="2E420720"/>
    <w:rsid w:val="2E524AEB"/>
    <w:rsid w:val="2E83474B"/>
    <w:rsid w:val="2E894B29"/>
    <w:rsid w:val="2E975507"/>
    <w:rsid w:val="2EC22749"/>
    <w:rsid w:val="2EC3307B"/>
    <w:rsid w:val="2F0C1427"/>
    <w:rsid w:val="2F215EB7"/>
    <w:rsid w:val="2F253F69"/>
    <w:rsid w:val="2F42362A"/>
    <w:rsid w:val="2F6C2311"/>
    <w:rsid w:val="2FA20BD9"/>
    <w:rsid w:val="2FAE54D8"/>
    <w:rsid w:val="2FE473A9"/>
    <w:rsid w:val="2FE543C0"/>
    <w:rsid w:val="30110DE2"/>
    <w:rsid w:val="301615A9"/>
    <w:rsid w:val="301D69A0"/>
    <w:rsid w:val="306C49C8"/>
    <w:rsid w:val="30831DD1"/>
    <w:rsid w:val="3086752C"/>
    <w:rsid w:val="30920A89"/>
    <w:rsid w:val="311B5E42"/>
    <w:rsid w:val="31561658"/>
    <w:rsid w:val="31655A89"/>
    <w:rsid w:val="31923712"/>
    <w:rsid w:val="31AA740C"/>
    <w:rsid w:val="31C252DA"/>
    <w:rsid w:val="31C77778"/>
    <w:rsid w:val="31DD71CE"/>
    <w:rsid w:val="324A4137"/>
    <w:rsid w:val="324E513E"/>
    <w:rsid w:val="324E6290"/>
    <w:rsid w:val="327E4A56"/>
    <w:rsid w:val="328D03CA"/>
    <w:rsid w:val="32987598"/>
    <w:rsid w:val="330469DC"/>
    <w:rsid w:val="331F32A8"/>
    <w:rsid w:val="33242BDA"/>
    <w:rsid w:val="335032B5"/>
    <w:rsid w:val="3365699C"/>
    <w:rsid w:val="337F5468"/>
    <w:rsid w:val="33843679"/>
    <w:rsid w:val="33896EE1"/>
    <w:rsid w:val="3392223A"/>
    <w:rsid w:val="33B56FEB"/>
    <w:rsid w:val="33EB76EE"/>
    <w:rsid w:val="344F012B"/>
    <w:rsid w:val="348921E8"/>
    <w:rsid w:val="34911E31"/>
    <w:rsid w:val="34922DD2"/>
    <w:rsid w:val="34D27C2C"/>
    <w:rsid w:val="34EB7ACC"/>
    <w:rsid w:val="3505278D"/>
    <w:rsid w:val="35147B3A"/>
    <w:rsid w:val="351E7E9E"/>
    <w:rsid w:val="35363BBF"/>
    <w:rsid w:val="35BD2B1E"/>
    <w:rsid w:val="35D82E18"/>
    <w:rsid w:val="35D82FE8"/>
    <w:rsid w:val="35F24AE2"/>
    <w:rsid w:val="360B45FA"/>
    <w:rsid w:val="363F28D1"/>
    <w:rsid w:val="364C4922"/>
    <w:rsid w:val="364D069A"/>
    <w:rsid w:val="36541A55"/>
    <w:rsid w:val="36577A22"/>
    <w:rsid w:val="367479D5"/>
    <w:rsid w:val="36AA48F7"/>
    <w:rsid w:val="37032789"/>
    <w:rsid w:val="370F2EAD"/>
    <w:rsid w:val="373138EE"/>
    <w:rsid w:val="373B58BD"/>
    <w:rsid w:val="376D6792"/>
    <w:rsid w:val="37AF65B3"/>
    <w:rsid w:val="380170B5"/>
    <w:rsid w:val="38897C33"/>
    <w:rsid w:val="38914EC4"/>
    <w:rsid w:val="38BE151A"/>
    <w:rsid w:val="38BE2B84"/>
    <w:rsid w:val="38C72B52"/>
    <w:rsid w:val="39066853"/>
    <w:rsid w:val="393016C1"/>
    <w:rsid w:val="3947408C"/>
    <w:rsid w:val="39547B96"/>
    <w:rsid w:val="39677CC5"/>
    <w:rsid w:val="396C1D9D"/>
    <w:rsid w:val="397151CC"/>
    <w:rsid w:val="39F31ACC"/>
    <w:rsid w:val="3A122F09"/>
    <w:rsid w:val="3A227BBF"/>
    <w:rsid w:val="3A603DD8"/>
    <w:rsid w:val="3A7815D8"/>
    <w:rsid w:val="3A9827BB"/>
    <w:rsid w:val="3A9952C3"/>
    <w:rsid w:val="3B0C07BB"/>
    <w:rsid w:val="3B216F1E"/>
    <w:rsid w:val="3B355950"/>
    <w:rsid w:val="3B3D6E43"/>
    <w:rsid w:val="3B44751E"/>
    <w:rsid w:val="3BA86C32"/>
    <w:rsid w:val="3BC248D5"/>
    <w:rsid w:val="3BDA3532"/>
    <w:rsid w:val="3C036457"/>
    <w:rsid w:val="3C123F18"/>
    <w:rsid w:val="3C3B7981"/>
    <w:rsid w:val="3C9E39FD"/>
    <w:rsid w:val="3CFF0F9E"/>
    <w:rsid w:val="3D7B402B"/>
    <w:rsid w:val="3D8E0501"/>
    <w:rsid w:val="3E7F25DF"/>
    <w:rsid w:val="3EB419D1"/>
    <w:rsid w:val="3ED3339F"/>
    <w:rsid w:val="3ED34682"/>
    <w:rsid w:val="3ED656D0"/>
    <w:rsid w:val="3EDE1A09"/>
    <w:rsid w:val="3EE07459"/>
    <w:rsid w:val="3F6D76B7"/>
    <w:rsid w:val="3F817A20"/>
    <w:rsid w:val="3F994DE6"/>
    <w:rsid w:val="3F9D582A"/>
    <w:rsid w:val="3FC320FD"/>
    <w:rsid w:val="401364B0"/>
    <w:rsid w:val="40337E8D"/>
    <w:rsid w:val="40524ADA"/>
    <w:rsid w:val="40651C27"/>
    <w:rsid w:val="40C652D1"/>
    <w:rsid w:val="40FD04BC"/>
    <w:rsid w:val="40FE5070"/>
    <w:rsid w:val="4110424F"/>
    <w:rsid w:val="414A4154"/>
    <w:rsid w:val="41760AA5"/>
    <w:rsid w:val="41AA074E"/>
    <w:rsid w:val="41BB703D"/>
    <w:rsid w:val="41BC181B"/>
    <w:rsid w:val="41F330A4"/>
    <w:rsid w:val="422449A5"/>
    <w:rsid w:val="42A42162"/>
    <w:rsid w:val="42D616A7"/>
    <w:rsid w:val="42E9542F"/>
    <w:rsid w:val="43144A19"/>
    <w:rsid w:val="431F7727"/>
    <w:rsid w:val="43212DE5"/>
    <w:rsid w:val="4343031F"/>
    <w:rsid w:val="435E7B85"/>
    <w:rsid w:val="4364183C"/>
    <w:rsid w:val="43647BB9"/>
    <w:rsid w:val="445F401A"/>
    <w:rsid w:val="4470130A"/>
    <w:rsid w:val="44953938"/>
    <w:rsid w:val="44DA6D9F"/>
    <w:rsid w:val="456D5341"/>
    <w:rsid w:val="45920463"/>
    <w:rsid w:val="45AD2F03"/>
    <w:rsid w:val="46192347"/>
    <w:rsid w:val="463C0E1F"/>
    <w:rsid w:val="467803C4"/>
    <w:rsid w:val="46E5557A"/>
    <w:rsid w:val="46EC2D82"/>
    <w:rsid w:val="4716779A"/>
    <w:rsid w:val="47B87648"/>
    <w:rsid w:val="47BA2555"/>
    <w:rsid w:val="47C46567"/>
    <w:rsid w:val="481C1773"/>
    <w:rsid w:val="48304682"/>
    <w:rsid w:val="48614411"/>
    <w:rsid w:val="48693B27"/>
    <w:rsid w:val="4904108C"/>
    <w:rsid w:val="49885D67"/>
    <w:rsid w:val="49DD0D0B"/>
    <w:rsid w:val="49F636AC"/>
    <w:rsid w:val="4A73081A"/>
    <w:rsid w:val="4A91165C"/>
    <w:rsid w:val="4AC31BF4"/>
    <w:rsid w:val="4B296B88"/>
    <w:rsid w:val="4B3976E9"/>
    <w:rsid w:val="4B8B369B"/>
    <w:rsid w:val="4BFE08C2"/>
    <w:rsid w:val="4C8B26B9"/>
    <w:rsid w:val="4C8F5A8F"/>
    <w:rsid w:val="4CCC66F9"/>
    <w:rsid w:val="4CD674B2"/>
    <w:rsid w:val="4CE94821"/>
    <w:rsid w:val="4D104BFF"/>
    <w:rsid w:val="4D326251"/>
    <w:rsid w:val="4D4422FF"/>
    <w:rsid w:val="4D950505"/>
    <w:rsid w:val="4D996727"/>
    <w:rsid w:val="4D9F3A3B"/>
    <w:rsid w:val="4DB2351B"/>
    <w:rsid w:val="4DB816D6"/>
    <w:rsid w:val="4DDC5D0E"/>
    <w:rsid w:val="4E52289A"/>
    <w:rsid w:val="4E810DBA"/>
    <w:rsid w:val="4E927DE1"/>
    <w:rsid w:val="4E9451BD"/>
    <w:rsid w:val="4EC837B1"/>
    <w:rsid w:val="4ECF33E9"/>
    <w:rsid w:val="4F3436FC"/>
    <w:rsid w:val="4F386D33"/>
    <w:rsid w:val="4F5A7C58"/>
    <w:rsid w:val="4F9F1104"/>
    <w:rsid w:val="4FAA672F"/>
    <w:rsid w:val="4FAA726F"/>
    <w:rsid w:val="4FE9001D"/>
    <w:rsid w:val="4FE937BE"/>
    <w:rsid w:val="4FF32A0F"/>
    <w:rsid w:val="503810B1"/>
    <w:rsid w:val="50772144"/>
    <w:rsid w:val="509E487E"/>
    <w:rsid w:val="50E748F3"/>
    <w:rsid w:val="50ED0658"/>
    <w:rsid w:val="51220301"/>
    <w:rsid w:val="512473D9"/>
    <w:rsid w:val="51764728"/>
    <w:rsid w:val="5184720E"/>
    <w:rsid w:val="51995F7A"/>
    <w:rsid w:val="51B64E33"/>
    <w:rsid w:val="521A36CE"/>
    <w:rsid w:val="521B4C76"/>
    <w:rsid w:val="52250701"/>
    <w:rsid w:val="52500DBF"/>
    <w:rsid w:val="526D6AEF"/>
    <w:rsid w:val="52B06C9A"/>
    <w:rsid w:val="52F41832"/>
    <w:rsid w:val="52F83A10"/>
    <w:rsid w:val="530E2364"/>
    <w:rsid w:val="53141AFB"/>
    <w:rsid w:val="53273F86"/>
    <w:rsid w:val="53766C16"/>
    <w:rsid w:val="53991AB4"/>
    <w:rsid w:val="53AE40CE"/>
    <w:rsid w:val="53FA7313"/>
    <w:rsid w:val="53FC7A05"/>
    <w:rsid w:val="544E5291"/>
    <w:rsid w:val="550F0CE5"/>
    <w:rsid w:val="553E5926"/>
    <w:rsid w:val="556D6BC2"/>
    <w:rsid w:val="5582463D"/>
    <w:rsid w:val="55B625F7"/>
    <w:rsid w:val="55CB540B"/>
    <w:rsid w:val="55DE4AEF"/>
    <w:rsid w:val="56356015"/>
    <w:rsid w:val="56B45782"/>
    <w:rsid w:val="56D06E13"/>
    <w:rsid w:val="56E925D0"/>
    <w:rsid w:val="57142698"/>
    <w:rsid w:val="572F7F62"/>
    <w:rsid w:val="573258AD"/>
    <w:rsid w:val="574214F1"/>
    <w:rsid w:val="57784335"/>
    <w:rsid w:val="578B13DA"/>
    <w:rsid w:val="57A41DD0"/>
    <w:rsid w:val="57DB56AE"/>
    <w:rsid w:val="57F347A6"/>
    <w:rsid w:val="58136BF6"/>
    <w:rsid w:val="58A60DCA"/>
    <w:rsid w:val="58AB049D"/>
    <w:rsid w:val="593E74E0"/>
    <w:rsid w:val="59460193"/>
    <w:rsid w:val="59FA6C87"/>
    <w:rsid w:val="5A1E0E89"/>
    <w:rsid w:val="5A1F07E9"/>
    <w:rsid w:val="5A775491"/>
    <w:rsid w:val="5A9658BC"/>
    <w:rsid w:val="5AE31D91"/>
    <w:rsid w:val="5B1D5F5E"/>
    <w:rsid w:val="5B476794"/>
    <w:rsid w:val="5B4B5875"/>
    <w:rsid w:val="5B691DBC"/>
    <w:rsid w:val="5B801EEE"/>
    <w:rsid w:val="5BBA473B"/>
    <w:rsid w:val="5BE56B17"/>
    <w:rsid w:val="5C142F3C"/>
    <w:rsid w:val="5C264C80"/>
    <w:rsid w:val="5C58551F"/>
    <w:rsid w:val="5C5B500F"/>
    <w:rsid w:val="5C750D39"/>
    <w:rsid w:val="5C8A567A"/>
    <w:rsid w:val="5CAA5609"/>
    <w:rsid w:val="5D3C3056"/>
    <w:rsid w:val="5D7C0126"/>
    <w:rsid w:val="5D7C348F"/>
    <w:rsid w:val="5D810AA5"/>
    <w:rsid w:val="5D880D4E"/>
    <w:rsid w:val="5DB2557F"/>
    <w:rsid w:val="5DDE4D91"/>
    <w:rsid w:val="5DF20410"/>
    <w:rsid w:val="5E303E2A"/>
    <w:rsid w:val="5E391B9F"/>
    <w:rsid w:val="5E69119D"/>
    <w:rsid w:val="5EB72381"/>
    <w:rsid w:val="5EBA04A2"/>
    <w:rsid w:val="5EEE14CF"/>
    <w:rsid w:val="5EFF59DC"/>
    <w:rsid w:val="5F011E9E"/>
    <w:rsid w:val="5F1D3FF8"/>
    <w:rsid w:val="5F6520CC"/>
    <w:rsid w:val="5F7E41FE"/>
    <w:rsid w:val="5FE570CA"/>
    <w:rsid w:val="5FE644CF"/>
    <w:rsid w:val="6018191D"/>
    <w:rsid w:val="60B05B11"/>
    <w:rsid w:val="614855D0"/>
    <w:rsid w:val="61C15914"/>
    <w:rsid w:val="61F30F60"/>
    <w:rsid w:val="62515B19"/>
    <w:rsid w:val="62561DEA"/>
    <w:rsid w:val="62913539"/>
    <w:rsid w:val="629A10E1"/>
    <w:rsid w:val="62A00738"/>
    <w:rsid w:val="62BF6368"/>
    <w:rsid w:val="62CB6C0D"/>
    <w:rsid w:val="631416F0"/>
    <w:rsid w:val="6327452B"/>
    <w:rsid w:val="632D373F"/>
    <w:rsid w:val="63901D53"/>
    <w:rsid w:val="639862B2"/>
    <w:rsid w:val="63C560D9"/>
    <w:rsid w:val="64261AEA"/>
    <w:rsid w:val="6445141B"/>
    <w:rsid w:val="648159E2"/>
    <w:rsid w:val="64BC1C49"/>
    <w:rsid w:val="64E82317"/>
    <w:rsid w:val="650011C5"/>
    <w:rsid w:val="6516194E"/>
    <w:rsid w:val="65345C01"/>
    <w:rsid w:val="65A41A55"/>
    <w:rsid w:val="65C9071B"/>
    <w:rsid w:val="65DD0843"/>
    <w:rsid w:val="66054895"/>
    <w:rsid w:val="66477FD0"/>
    <w:rsid w:val="666B6A0C"/>
    <w:rsid w:val="666C4513"/>
    <w:rsid w:val="668643C9"/>
    <w:rsid w:val="673821D5"/>
    <w:rsid w:val="673E0E8E"/>
    <w:rsid w:val="67446DCC"/>
    <w:rsid w:val="674E789C"/>
    <w:rsid w:val="678F7423"/>
    <w:rsid w:val="679E155A"/>
    <w:rsid w:val="67BC5050"/>
    <w:rsid w:val="67D00525"/>
    <w:rsid w:val="68233D35"/>
    <w:rsid w:val="6830042B"/>
    <w:rsid w:val="686A21E8"/>
    <w:rsid w:val="68836A87"/>
    <w:rsid w:val="69254084"/>
    <w:rsid w:val="69284EA0"/>
    <w:rsid w:val="697900E7"/>
    <w:rsid w:val="69841208"/>
    <w:rsid w:val="69AC6EAA"/>
    <w:rsid w:val="69D766DE"/>
    <w:rsid w:val="69DB45CD"/>
    <w:rsid w:val="6A407E97"/>
    <w:rsid w:val="6A625530"/>
    <w:rsid w:val="6A631C22"/>
    <w:rsid w:val="6A901C8A"/>
    <w:rsid w:val="6AC2418E"/>
    <w:rsid w:val="6B685053"/>
    <w:rsid w:val="6B7A6DB9"/>
    <w:rsid w:val="6B7C5BFF"/>
    <w:rsid w:val="6B8224A1"/>
    <w:rsid w:val="6B923E7E"/>
    <w:rsid w:val="6BD16F1D"/>
    <w:rsid w:val="6BF8639A"/>
    <w:rsid w:val="6C0E3B28"/>
    <w:rsid w:val="6C3D203B"/>
    <w:rsid w:val="6CA85498"/>
    <w:rsid w:val="6CE53EF4"/>
    <w:rsid w:val="6CE60925"/>
    <w:rsid w:val="6D0C33EB"/>
    <w:rsid w:val="6DC545E7"/>
    <w:rsid w:val="6DCE6592"/>
    <w:rsid w:val="6E180125"/>
    <w:rsid w:val="6E1D7C15"/>
    <w:rsid w:val="6E8436F5"/>
    <w:rsid w:val="6EA91943"/>
    <w:rsid w:val="6EB26D11"/>
    <w:rsid w:val="6EB56801"/>
    <w:rsid w:val="6EE7654D"/>
    <w:rsid w:val="6F5974E0"/>
    <w:rsid w:val="6F7264A0"/>
    <w:rsid w:val="6FAB53ED"/>
    <w:rsid w:val="70073CCC"/>
    <w:rsid w:val="70457711"/>
    <w:rsid w:val="704A458A"/>
    <w:rsid w:val="70540989"/>
    <w:rsid w:val="706F5C1B"/>
    <w:rsid w:val="708244C1"/>
    <w:rsid w:val="70AB5E16"/>
    <w:rsid w:val="70AE14B4"/>
    <w:rsid w:val="70C95E25"/>
    <w:rsid w:val="71072C18"/>
    <w:rsid w:val="710D040A"/>
    <w:rsid w:val="712838CF"/>
    <w:rsid w:val="718D07DC"/>
    <w:rsid w:val="71B568BB"/>
    <w:rsid w:val="71E80C9B"/>
    <w:rsid w:val="71FA364D"/>
    <w:rsid w:val="720C2BDC"/>
    <w:rsid w:val="7255542C"/>
    <w:rsid w:val="729074E3"/>
    <w:rsid w:val="72C731E0"/>
    <w:rsid w:val="72EF1AA9"/>
    <w:rsid w:val="73075151"/>
    <w:rsid w:val="73375C40"/>
    <w:rsid w:val="73B73D43"/>
    <w:rsid w:val="744C35B3"/>
    <w:rsid w:val="749430E8"/>
    <w:rsid w:val="749A148D"/>
    <w:rsid w:val="74D07EF1"/>
    <w:rsid w:val="74F71921"/>
    <w:rsid w:val="7501454E"/>
    <w:rsid w:val="75032BE5"/>
    <w:rsid w:val="75527F0F"/>
    <w:rsid w:val="759366E3"/>
    <w:rsid w:val="75BA1C51"/>
    <w:rsid w:val="75E11A14"/>
    <w:rsid w:val="76194857"/>
    <w:rsid w:val="762F7CEF"/>
    <w:rsid w:val="76CF7E0E"/>
    <w:rsid w:val="772617E6"/>
    <w:rsid w:val="775F0D25"/>
    <w:rsid w:val="78193D7B"/>
    <w:rsid w:val="78206744"/>
    <w:rsid w:val="78240371"/>
    <w:rsid w:val="78300CA6"/>
    <w:rsid w:val="78313E9D"/>
    <w:rsid w:val="787554EA"/>
    <w:rsid w:val="788C0151"/>
    <w:rsid w:val="788C05D2"/>
    <w:rsid w:val="789D458E"/>
    <w:rsid w:val="78A633C2"/>
    <w:rsid w:val="78D968D1"/>
    <w:rsid w:val="78FA0F3A"/>
    <w:rsid w:val="79100B5A"/>
    <w:rsid w:val="793332DE"/>
    <w:rsid w:val="79572DE5"/>
    <w:rsid w:val="795E3403"/>
    <w:rsid w:val="79724B93"/>
    <w:rsid w:val="798A7E2E"/>
    <w:rsid w:val="798F098D"/>
    <w:rsid w:val="79C20883"/>
    <w:rsid w:val="79F85947"/>
    <w:rsid w:val="7A440A39"/>
    <w:rsid w:val="7A552214"/>
    <w:rsid w:val="7AC014D0"/>
    <w:rsid w:val="7AE83E68"/>
    <w:rsid w:val="7B136D89"/>
    <w:rsid w:val="7BDC25F1"/>
    <w:rsid w:val="7C3A3BD5"/>
    <w:rsid w:val="7C8F696D"/>
    <w:rsid w:val="7C937073"/>
    <w:rsid w:val="7D7E4262"/>
    <w:rsid w:val="7D8102B1"/>
    <w:rsid w:val="7D87580C"/>
    <w:rsid w:val="7DA261A2"/>
    <w:rsid w:val="7DCE51E9"/>
    <w:rsid w:val="7DE14DFF"/>
    <w:rsid w:val="7DE762AB"/>
    <w:rsid w:val="7DF60AEF"/>
    <w:rsid w:val="7E575CF6"/>
    <w:rsid w:val="7E876A5C"/>
    <w:rsid w:val="7ED221DF"/>
    <w:rsid w:val="7EF25174"/>
    <w:rsid w:val="7F4160A1"/>
    <w:rsid w:val="7F460DAF"/>
    <w:rsid w:val="7F462638"/>
    <w:rsid w:val="7F511C2E"/>
    <w:rsid w:val="7F5E2A40"/>
    <w:rsid w:val="7F8244DD"/>
    <w:rsid w:val="7FA573D5"/>
    <w:rsid w:val="7FBF2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5">
    <w:name w:val="heading 2"/>
    <w:basedOn w:val="4"/>
    <w:next w:val="1"/>
    <w:link w:val="59"/>
    <w:qFormat/>
    <w:uiPriority w:val="0"/>
    <w:pPr>
      <w:keepNext/>
      <w:keepLines/>
      <w:spacing w:before="260" w:after="260" w:line="412" w:lineRule="auto"/>
      <w:outlineLvl w:val="1"/>
    </w:pPr>
    <w:rPr>
      <w:rFonts w:ascii="Arial" w:hAnsi="Arial" w:eastAsia="黑体"/>
      <w:kern w:val="0"/>
      <w:sz w:val="32"/>
      <w:szCs w:val="20"/>
    </w:rPr>
  </w:style>
  <w:style w:type="paragraph" w:styleId="6">
    <w:name w:val="heading 3"/>
    <w:basedOn w:val="1"/>
    <w:next w:val="1"/>
    <w:link w:val="60"/>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6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2"/>
    <w:qFormat/>
    <w:uiPriority w:val="9"/>
    <w:pPr>
      <w:keepNext/>
      <w:keepLines/>
      <w:spacing w:before="280" w:after="290" w:line="376" w:lineRule="auto"/>
      <w:outlineLvl w:val="4"/>
    </w:pPr>
    <w:rPr>
      <w:b/>
      <w:bCs/>
      <w:sz w:val="28"/>
      <w:szCs w:val="28"/>
    </w:rPr>
  </w:style>
  <w:style w:type="paragraph" w:styleId="9">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64"/>
    <w:qFormat/>
    <w:uiPriority w:val="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1">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66"/>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0">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3"/>
    <w:link w:val="85"/>
    <w:unhideWhenUsed/>
    <w:qFormat/>
    <w:uiPriority w:val="0"/>
    <w:pPr>
      <w:ind w:firstLine="420" w:firstLineChars="200"/>
    </w:pPr>
    <w:rPr>
      <w:szCs w:val="22"/>
    </w:rPr>
  </w:style>
  <w:style w:type="paragraph" w:customStyle="1" w:styleId="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styleId="13">
    <w:name w:val="toc 7"/>
    <w:basedOn w:val="1"/>
    <w:next w:val="1"/>
    <w:qFormat/>
    <w:uiPriority w:val="39"/>
    <w:pPr>
      <w:ind w:left="1200" w:leftChars="1200"/>
    </w:pPr>
  </w:style>
  <w:style w:type="paragraph" w:styleId="14">
    <w:name w:val="Normal Indent"/>
    <w:basedOn w:val="1"/>
    <w:next w:val="1"/>
    <w:qFormat/>
    <w:uiPriority w:val="99"/>
    <w:pPr>
      <w:ind w:firstLine="420"/>
    </w:pPr>
  </w:style>
  <w:style w:type="paragraph" w:styleId="15">
    <w:name w:val="Document Map"/>
    <w:basedOn w:val="1"/>
    <w:link w:val="67"/>
    <w:qFormat/>
    <w:uiPriority w:val="0"/>
    <w:rPr>
      <w:rFonts w:ascii="宋体"/>
      <w:sz w:val="18"/>
      <w:szCs w:val="18"/>
    </w:rPr>
  </w:style>
  <w:style w:type="paragraph" w:styleId="16">
    <w:name w:val="annotation text"/>
    <w:basedOn w:val="1"/>
    <w:link w:val="68"/>
    <w:unhideWhenUsed/>
    <w:qFormat/>
    <w:uiPriority w:val="0"/>
    <w:pPr>
      <w:jc w:val="left"/>
    </w:pPr>
  </w:style>
  <w:style w:type="paragraph" w:styleId="17">
    <w:name w:val="Body Text 3"/>
    <w:basedOn w:val="1"/>
    <w:link w:val="70"/>
    <w:qFormat/>
    <w:uiPriority w:val="0"/>
    <w:rPr>
      <w:rFonts w:ascii="宋体"/>
      <w:sz w:val="24"/>
      <w:szCs w:val="20"/>
    </w:rPr>
  </w:style>
  <w:style w:type="paragraph" w:styleId="18">
    <w:name w:val="Body Text"/>
    <w:basedOn w:val="1"/>
    <w:next w:val="1"/>
    <w:link w:val="71"/>
    <w:unhideWhenUsed/>
    <w:qFormat/>
    <w:uiPriority w:val="0"/>
    <w:pPr>
      <w:spacing w:after="120"/>
    </w:pPr>
  </w:style>
  <w:style w:type="paragraph" w:styleId="19">
    <w:name w:val="Body Text Indent"/>
    <w:basedOn w:val="1"/>
    <w:next w:val="20"/>
    <w:link w:val="72"/>
    <w:qFormat/>
    <w:uiPriority w:val="0"/>
    <w:pPr>
      <w:spacing w:after="120"/>
      <w:ind w:left="420" w:leftChars="200"/>
    </w:pPr>
    <w:rPr>
      <w:szCs w:val="20"/>
    </w:rPr>
  </w:style>
  <w:style w:type="paragraph" w:styleId="20">
    <w:name w:val="envelope return"/>
    <w:basedOn w:val="1"/>
    <w:qFormat/>
    <w:uiPriority w:val="0"/>
    <w:pPr>
      <w:snapToGrid w:val="0"/>
    </w:pPr>
    <w:rPr>
      <w:rFonts w:ascii="Arial" w:hAnsi="Arial"/>
    </w:rPr>
  </w:style>
  <w:style w:type="paragraph" w:styleId="21">
    <w:name w:val="Block Text"/>
    <w:basedOn w:val="1"/>
    <w:qFormat/>
    <w:uiPriority w:val="0"/>
    <w:pPr>
      <w:spacing w:line="440" w:lineRule="exact"/>
      <w:ind w:left="-540" w:leftChars="-257" w:right="-334" w:rightChars="-159" w:firstLine="1140"/>
    </w:pPr>
    <w:rPr>
      <w:sz w:val="24"/>
      <w:szCs w:val="24"/>
    </w:rPr>
  </w:style>
  <w:style w:type="paragraph" w:styleId="22">
    <w:name w:val="List Bullet 2"/>
    <w:basedOn w:val="1"/>
    <w:qFormat/>
    <w:uiPriority w:val="99"/>
    <w:pPr>
      <w:widowControl/>
      <w:tabs>
        <w:tab w:val="left" w:pos="720"/>
      </w:tabs>
      <w:ind w:left="720" w:hanging="360"/>
      <w:jc w:val="left"/>
    </w:pPr>
    <w:rPr>
      <w:kern w:val="0"/>
      <w:sz w:val="20"/>
      <w:szCs w:val="20"/>
    </w:rPr>
  </w:style>
  <w:style w:type="paragraph" w:styleId="23">
    <w:name w:val="toc 5"/>
    <w:basedOn w:val="1"/>
    <w:next w:val="1"/>
    <w:qFormat/>
    <w:uiPriority w:val="39"/>
    <w:pPr>
      <w:ind w:left="800" w:leftChars="800"/>
    </w:pPr>
  </w:style>
  <w:style w:type="paragraph" w:styleId="24">
    <w:name w:val="toc 3"/>
    <w:basedOn w:val="1"/>
    <w:next w:val="1"/>
    <w:qFormat/>
    <w:uiPriority w:val="39"/>
    <w:pPr>
      <w:ind w:left="400" w:leftChars="400"/>
    </w:pPr>
  </w:style>
  <w:style w:type="paragraph" w:styleId="25">
    <w:name w:val="Plain Text"/>
    <w:basedOn w:val="1"/>
    <w:link w:val="73"/>
    <w:qFormat/>
    <w:uiPriority w:val="0"/>
    <w:rPr>
      <w:rFonts w:ascii="宋体"/>
    </w:rPr>
  </w:style>
  <w:style w:type="paragraph" w:styleId="26">
    <w:name w:val="toc 8"/>
    <w:basedOn w:val="1"/>
    <w:next w:val="1"/>
    <w:qFormat/>
    <w:uiPriority w:val="39"/>
    <w:pPr>
      <w:ind w:left="1400" w:leftChars="1400"/>
    </w:pPr>
  </w:style>
  <w:style w:type="paragraph" w:styleId="27">
    <w:name w:val="Date"/>
    <w:basedOn w:val="1"/>
    <w:next w:val="1"/>
    <w:link w:val="74"/>
    <w:qFormat/>
    <w:uiPriority w:val="0"/>
    <w:pPr>
      <w:ind w:left="2500" w:leftChars="2500"/>
    </w:pPr>
    <w:rPr>
      <w:szCs w:val="20"/>
    </w:rPr>
  </w:style>
  <w:style w:type="paragraph" w:styleId="28">
    <w:name w:val="Body Text Indent 2"/>
    <w:basedOn w:val="1"/>
    <w:link w:val="75"/>
    <w:qFormat/>
    <w:uiPriority w:val="99"/>
    <w:pPr>
      <w:ind w:firstLine="720" w:firstLineChars="225"/>
    </w:pPr>
    <w:rPr>
      <w:kern w:val="0"/>
      <w:sz w:val="20"/>
      <w:szCs w:val="20"/>
    </w:rPr>
  </w:style>
  <w:style w:type="paragraph" w:styleId="29">
    <w:name w:val="endnote text"/>
    <w:basedOn w:val="1"/>
    <w:link w:val="76"/>
    <w:qFormat/>
    <w:uiPriority w:val="99"/>
    <w:pPr>
      <w:snapToGrid w:val="0"/>
      <w:jc w:val="left"/>
    </w:pPr>
    <w:rPr>
      <w:kern w:val="0"/>
      <w:sz w:val="20"/>
      <w:szCs w:val="20"/>
    </w:rPr>
  </w:style>
  <w:style w:type="paragraph" w:styleId="30">
    <w:name w:val="Balloon Text"/>
    <w:basedOn w:val="1"/>
    <w:link w:val="69"/>
    <w:unhideWhenUsed/>
    <w:qFormat/>
    <w:uiPriority w:val="0"/>
    <w:rPr>
      <w:sz w:val="18"/>
      <w:szCs w:val="18"/>
    </w:rPr>
  </w:style>
  <w:style w:type="paragraph" w:styleId="31">
    <w:name w:val="footer"/>
    <w:basedOn w:val="1"/>
    <w:link w:val="77"/>
    <w:unhideWhenUsed/>
    <w:qFormat/>
    <w:uiPriority w:val="99"/>
    <w:pPr>
      <w:tabs>
        <w:tab w:val="center" w:pos="4153"/>
        <w:tab w:val="right" w:pos="8306"/>
      </w:tabs>
      <w:snapToGrid w:val="0"/>
      <w:jc w:val="left"/>
    </w:pPr>
    <w:rPr>
      <w:kern w:val="0"/>
      <w:sz w:val="18"/>
      <w:szCs w:val="18"/>
    </w:rPr>
  </w:style>
  <w:style w:type="paragraph" w:styleId="32">
    <w:name w:val="header"/>
    <w:basedOn w:val="1"/>
    <w:link w:val="7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style>
  <w:style w:type="paragraph" w:styleId="34">
    <w:name w:val="toc 4"/>
    <w:basedOn w:val="1"/>
    <w:next w:val="1"/>
    <w:qFormat/>
    <w:uiPriority w:val="39"/>
    <w:pPr>
      <w:ind w:left="600" w:leftChars="600"/>
    </w:pPr>
  </w:style>
  <w:style w:type="paragraph" w:styleId="35">
    <w:name w:val="index heading"/>
    <w:basedOn w:val="1"/>
    <w:next w:val="36"/>
    <w:qFormat/>
    <w:uiPriority w:val="99"/>
    <w:rPr>
      <w:szCs w:val="20"/>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Subtitle"/>
    <w:basedOn w:val="1"/>
    <w:next w:val="1"/>
    <w:link w:val="79"/>
    <w:qFormat/>
    <w:uiPriority w:val="11"/>
    <w:pPr>
      <w:widowControl/>
      <w:spacing w:before="240" w:after="60" w:line="312" w:lineRule="auto"/>
      <w:jc w:val="center"/>
      <w:outlineLvl w:val="1"/>
    </w:pPr>
    <w:rPr>
      <w:rFonts w:ascii="Calibri Light" w:hAnsi="Calibri Light"/>
      <w:b/>
      <w:bCs/>
      <w:kern w:val="28"/>
      <w:sz w:val="32"/>
      <w:szCs w:val="32"/>
    </w:rPr>
  </w:style>
  <w:style w:type="paragraph" w:styleId="38">
    <w:name w:val="toc 6"/>
    <w:basedOn w:val="1"/>
    <w:next w:val="1"/>
    <w:qFormat/>
    <w:uiPriority w:val="39"/>
    <w:pPr>
      <w:ind w:left="1000" w:leftChars="1000"/>
    </w:pPr>
  </w:style>
  <w:style w:type="paragraph" w:styleId="39">
    <w:name w:val="Body Text Indent 3"/>
    <w:basedOn w:val="1"/>
    <w:link w:val="80"/>
    <w:qFormat/>
    <w:uiPriority w:val="99"/>
    <w:pPr>
      <w:spacing w:after="120"/>
      <w:ind w:left="200" w:leftChars="200"/>
    </w:pPr>
    <w:rPr>
      <w:sz w:val="16"/>
      <w:szCs w:val="16"/>
    </w:rPr>
  </w:style>
  <w:style w:type="paragraph" w:styleId="40">
    <w:name w:val="toc 2"/>
    <w:basedOn w:val="1"/>
    <w:next w:val="1"/>
    <w:qFormat/>
    <w:uiPriority w:val="39"/>
    <w:pPr>
      <w:ind w:left="200" w:leftChars="200"/>
    </w:pPr>
  </w:style>
  <w:style w:type="paragraph" w:styleId="41">
    <w:name w:val="toc 9"/>
    <w:basedOn w:val="1"/>
    <w:next w:val="1"/>
    <w:qFormat/>
    <w:uiPriority w:val="39"/>
    <w:pPr>
      <w:ind w:left="1600" w:leftChars="1600"/>
    </w:pPr>
  </w:style>
  <w:style w:type="paragraph" w:styleId="42">
    <w:name w:val="Body Text 2"/>
    <w:basedOn w:val="1"/>
    <w:link w:val="81"/>
    <w:qFormat/>
    <w:uiPriority w:val="0"/>
    <w:pPr>
      <w:spacing w:after="120" w:line="480" w:lineRule="auto"/>
    </w:pPr>
    <w:rPr>
      <w:szCs w:val="24"/>
    </w:rPr>
  </w:style>
  <w:style w:type="paragraph" w:styleId="43">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4">
    <w:name w:val="Title"/>
    <w:basedOn w:val="1"/>
    <w:next w:val="1"/>
    <w:link w:val="8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link w:val="83"/>
    <w:unhideWhenUsed/>
    <w:qFormat/>
    <w:uiPriority w:val="0"/>
    <w:rPr>
      <w:b/>
      <w:bCs/>
    </w:rPr>
  </w:style>
  <w:style w:type="paragraph" w:styleId="46">
    <w:name w:val="Body Text First Indent"/>
    <w:basedOn w:val="18"/>
    <w:link w:val="84"/>
    <w:qFormat/>
    <w:uiPriority w:val="0"/>
    <w:pPr>
      <w:spacing w:line="312" w:lineRule="auto"/>
      <w:ind w:firstLine="420"/>
    </w:pPr>
    <w:rPr>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Theme"/>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style>
  <w:style w:type="character" w:styleId="53">
    <w:name w:val="FollowedHyperlink"/>
    <w:unhideWhenUsed/>
    <w:qFormat/>
    <w:uiPriority w:val="99"/>
    <w:rPr>
      <w:color w:val="954F72"/>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qFormat/>
    <w:uiPriority w:val="0"/>
    <w:rPr>
      <w:vertAlign w:val="superscript"/>
    </w:rPr>
  </w:style>
  <w:style w:type="paragraph" w:customStyle="1" w:styleId="57">
    <w:name w:val="Plain Text1"/>
    <w:basedOn w:val="1"/>
    <w:qFormat/>
    <w:uiPriority w:val="0"/>
    <w:rPr>
      <w:rFonts w:ascii="Courier New" w:hAnsi="Courier New" w:eastAsia="楷体_GB2312"/>
    </w:rPr>
  </w:style>
  <w:style w:type="character" w:customStyle="1" w:styleId="58">
    <w:name w:val="标题 1 Char1"/>
    <w:link w:val="4"/>
    <w:qFormat/>
    <w:uiPriority w:val="9"/>
    <w:rPr>
      <w:b/>
      <w:bCs/>
      <w:kern w:val="44"/>
      <w:sz w:val="44"/>
      <w:szCs w:val="44"/>
    </w:rPr>
  </w:style>
  <w:style w:type="character" w:customStyle="1" w:styleId="59">
    <w:name w:val="标题 2 Char"/>
    <w:link w:val="5"/>
    <w:qFormat/>
    <w:uiPriority w:val="0"/>
    <w:rPr>
      <w:rFonts w:ascii="Arial" w:hAnsi="Arial" w:eastAsia="黑体" w:cs="Times New Roman"/>
      <w:b/>
      <w:sz w:val="32"/>
      <w:szCs w:val="20"/>
    </w:rPr>
  </w:style>
  <w:style w:type="character" w:customStyle="1" w:styleId="60">
    <w:name w:val="标题 3 Char"/>
    <w:basedOn w:val="50"/>
    <w:link w:val="6"/>
    <w:qFormat/>
    <w:uiPriority w:val="9"/>
    <w:rPr>
      <w:rFonts w:ascii="黑体" w:eastAsia="黑体"/>
      <w:kern w:val="2"/>
      <w:sz w:val="28"/>
    </w:rPr>
  </w:style>
  <w:style w:type="character" w:customStyle="1" w:styleId="61">
    <w:name w:val="标题 4 Char"/>
    <w:link w:val="7"/>
    <w:qFormat/>
    <w:uiPriority w:val="9"/>
    <w:rPr>
      <w:rFonts w:ascii="Arial" w:hAnsi="Arial" w:eastAsia="黑体"/>
      <w:b/>
      <w:bCs/>
      <w:kern w:val="2"/>
      <w:sz w:val="28"/>
      <w:szCs w:val="28"/>
    </w:rPr>
  </w:style>
  <w:style w:type="character" w:customStyle="1" w:styleId="62">
    <w:name w:val="标题 5 Char"/>
    <w:link w:val="8"/>
    <w:qFormat/>
    <w:uiPriority w:val="9"/>
    <w:rPr>
      <w:rFonts w:ascii="Times New Roman" w:hAnsi="Times New Roman"/>
      <w:b/>
      <w:bCs/>
      <w:kern w:val="2"/>
      <w:sz w:val="28"/>
      <w:szCs w:val="28"/>
    </w:rPr>
  </w:style>
  <w:style w:type="character" w:customStyle="1" w:styleId="63">
    <w:name w:val="标题 6 Char"/>
    <w:link w:val="9"/>
    <w:qFormat/>
    <w:uiPriority w:val="9"/>
    <w:rPr>
      <w:rFonts w:ascii="Arial" w:hAnsi="Arial" w:eastAsia="黑体"/>
      <w:b/>
      <w:bCs/>
      <w:sz w:val="24"/>
    </w:rPr>
  </w:style>
  <w:style w:type="character" w:customStyle="1" w:styleId="64">
    <w:name w:val="标题 7 Char"/>
    <w:link w:val="10"/>
    <w:qFormat/>
    <w:uiPriority w:val="9"/>
    <w:rPr>
      <w:rFonts w:ascii="Times New Roman" w:hAnsi="Times New Roman"/>
      <w:b/>
      <w:bCs/>
      <w:sz w:val="24"/>
    </w:rPr>
  </w:style>
  <w:style w:type="character" w:customStyle="1" w:styleId="65">
    <w:name w:val="标题 8 Char"/>
    <w:link w:val="11"/>
    <w:qFormat/>
    <w:uiPriority w:val="9"/>
    <w:rPr>
      <w:rFonts w:ascii="Arial" w:hAnsi="Arial" w:eastAsia="黑体"/>
      <w:sz w:val="24"/>
    </w:rPr>
  </w:style>
  <w:style w:type="character" w:customStyle="1" w:styleId="66">
    <w:name w:val="标题 9 Char"/>
    <w:link w:val="12"/>
    <w:qFormat/>
    <w:uiPriority w:val="9"/>
    <w:rPr>
      <w:rFonts w:ascii="Arial" w:hAnsi="Arial" w:eastAsia="黑体"/>
      <w:sz w:val="21"/>
      <w:szCs w:val="21"/>
    </w:rPr>
  </w:style>
  <w:style w:type="character" w:customStyle="1" w:styleId="67">
    <w:name w:val="文档结构图 Char"/>
    <w:link w:val="15"/>
    <w:qFormat/>
    <w:uiPriority w:val="99"/>
    <w:rPr>
      <w:rFonts w:ascii="宋体" w:cs="宋体"/>
      <w:kern w:val="2"/>
      <w:sz w:val="18"/>
      <w:szCs w:val="18"/>
    </w:rPr>
  </w:style>
  <w:style w:type="character" w:customStyle="1" w:styleId="68">
    <w:name w:val="批注文字 Char3"/>
    <w:link w:val="16"/>
    <w:qFormat/>
    <w:uiPriority w:val="99"/>
    <w:rPr>
      <w:kern w:val="2"/>
      <w:sz w:val="21"/>
      <w:szCs w:val="22"/>
    </w:rPr>
  </w:style>
  <w:style w:type="character" w:customStyle="1" w:styleId="69">
    <w:name w:val="批注框文本 Char"/>
    <w:link w:val="30"/>
    <w:qFormat/>
    <w:uiPriority w:val="0"/>
    <w:rPr>
      <w:kern w:val="2"/>
      <w:sz w:val="18"/>
      <w:szCs w:val="18"/>
    </w:rPr>
  </w:style>
  <w:style w:type="character" w:customStyle="1" w:styleId="70">
    <w:name w:val="正文文本 3 Char"/>
    <w:link w:val="17"/>
    <w:qFormat/>
    <w:uiPriority w:val="0"/>
    <w:rPr>
      <w:rFonts w:ascii="宋体"/>
      <w:kern w:val="2"/>
      <w:sz w:val="24"/>
    </w:rPr>
  </w:style>
  <w:style w:type="character" w:customStyle="1" w:styleId="71">
    <w:name w:val="正文文本 Char2"/>
    <w:link w:val="18"/>
    <w:qFormat/>
    <w:uiPriority w:val="0"/>
    <w:rPr>
      <w:kern w:val="2"/>
      <w:sz w:val="21"/>
      <w:szCs w:val="22"/>
    </w:rPr>
  </w:style>
  <w:style w:type="character" w:customStyle="1" w:styleId="72">
    <w:name w:val="正文文本缩进 Char"/>
    <w:link w:val="19"/>
    <w:qFormat/>
    <w:uiPriority w:val="0"/>
    <w:rPr>
      <w:kern w:val="2"/>
      <w:sz w:val="21"/>
    </w:rPr>
  </w:style>
  <w:style w:type="character" w:customStyle="1" w:styleId="73">
    <w:name w:val="纯文本 Char"/>
    <w:link w:val="25"/>
    <w:qFormat/>
    <w:locked/>
    <w:uiPriority w:val="0"/>
    <w:rPr>
      <w:rFonts w:ascii="宋体"/>
      <w:kern w:val="2"/>
      <w:sz w:val="21"/>
      <w:szCs w:val="22"/>
    </w:rPr>
  </w:style>
  <w:style w:type="character" w:customStyle="1" w:styleId="74">
    <w:name w:val="日期 Char"/>
    <w:link w:val="27"/>
    <w:qFormat/>
    <w:uiPriority w:val="99"/>
    <w:rPr>
      <w:kern w:val="2"/>
      <w:sz w:val="21"/>
    </w:rPr>
  </w:style>
  <w:style w:type="character" w:customStyle="1" w:styleId="75">
    <w:name w:val="正文文本缩进 2 Char"/>
    <w:link w:val="28"/>
    <w:qFormat/>
    <w:uiPriority w:val="99"/>
  </w:style>
  <w:style w:type="character" w:customStyle="1" w:styleId="76">
    <w:name w:val="尾注文本 Char1"/>
    <w:link w:val="29"/>
    <w:qFormat/>
    <w:uiPriority w:val="99"/>
  </w:style>
  <w:style w:type="character" w:customStyle="1" w:styleId="77">
    <w:name w:val="页脚 Char"/>
    <w:link w:val="31"/>
    <w:qFormat/>
    <w:uiPriority w:val="99"/>
    <w:rPr>
      <w:sz w:val="18"/>
      <w:szCs w:val="18"/>
    </w:rPr>
  </w:style>
  <w:style w:type="character" w:customStyle="1" w:styleId="78">
    <w:name w:val="页眉 Char"/>
    <w:link w:val="32"/>
    <w:qFormat/>
    <w:uiPriority w:val="0"/>
    <w:rPr>
      <w:sz w:val="18"/>
      <w:szCs w:val="18"/>
    </w:rPr>
  </w:style>
  <w:style w:type="character" w:customStyle="1" w:styleId="79">
    <w:name w:val="副标题 Char"/>
    <w:link w:val="37"/>
    <w:qFormat/>
    <w:uiPriority w:val="11"/>
    <w:rPr>
      <w:rFonts w:ascii="Calibri Light" w:hAnsi="Calibri Light"/>
      <w:b/>
      <w:bCs/>
      <w:kern w:val="28"/>
      <w:sz w:val="32"/>
      <w:szCs w:val="32"/>
    </w:rPr>
  </w:style>
  <w:style w:type="character" w:customStyle="1" w:styleId="80">
    <w:name w:val="正文文本缩进 3 Char"/>
    <w:link w:val="39"/>
    <w:qFormat/>
    <w:uiPriority w:val="99"/>
    <w:rPr>
      <w:kern w:val="2"/>
      <w:sz w:val="16"/>
      <w:szCs w:val="16"/>
    </w:rPr>
  </w:style>
  <w:style w:type="character" w:customStyle="1" w:styleId="81">
    <w:name w:val="正文文本 2 Char"/>
    <w:link w:val="42"/>
    <w:qFormat/>
    <w:uiPriority w:val="0"/>
    <w:rPr>
      <w:rFonts w:ascii="Times New Roman" w:hAnsi="Times New Roman"/>
      <w:kern w:val="2"/>
      <w:sz w:val="21"/>
      <w:szCs w:val="24"/>
    </w:rPr>
  </w:style>
  <w:style w:type="character" w:customStyle="1" w:styleId="82">
    <w:name w:val="标题 Char"/>
    <w:link w:val="44"/>
    <w:qFormat/>
    <w:uiPriority w:val="10"/>
    <w:rPr>
      <w:rFonts w:ascii="Arial" w:hAnsi="Arial"/>
      <w:b/>
      <w:sz w:val="32"/>
    </w:rPr>
  </w:style>
  <w:style w:type="character" w:customStyle="1" w:styleId="83">
    <w:name w:val="批注主题 Char"/>
    <w:link w:val="45"/>
    <w:qFormat/>
    <w:uiPriority w:val="0"/>
    <w:rPr>
      <w:b/>
      <w:bCs/>
      <w:kern w:val="2"/>
      <w:sz w:val="21"/>
      <w:szCs w:val="22"/>
    </w:rPr>
  </w:style>
  <w:style w:type="character" w:customStyle="1" w:styleId="84">
    <w:name w:val="正文首行缩进 Char"/>
    <w:link w:val="46"/>
    <w:qFormat/>
    <w:uiPriority w:val="0"/>
    <w:rPr>
      <w:kern w:val="2"/>
      <w:sz w:val="21"/>
      <w:szCs w:val="24"/>
    </w:rPr>
  </w:style>
  <w:style w:type="character" w:customStyle="1" w:styleId="85">
    <w:name w:val="正文首行缩进 2 Char"/>
    <w:link w:val="2"/>
    <w:qFormat/>
    <w:uiPriority w:val="0"/>
    <w:rPr>
      <w:kern w:val="2"/>
      <w:sz w:val="21"/>
      <w:szCs w:val="22"/>
    </w:rPr>
  </w:style>
  <w:style w:type="character" w:customStyle="1" w:styleId="86">
    <w:name w:val="标题 1 Char"/>
    <w:qFormat/>
    <w:uiPriority w:val="0"/>
    <w:rPr>
      <w:rFonts w:eastAsia="宋体"/>
      <w:b/>
      <w:kern w:val="44"/>
      <w:sz w:val="44"/>
    </w:rPr>
  </w:style>
  <w:style w:type="character" w:customStyle="1" w:styleId="87">
    <w:name w:val="font161"/>
    <w:qFormat/>
    <w:uiPriority w:val="0"/>
    <w:rPr>
      <w:b/>
      <w:bCs/>
      <w:sz w:val="32"/>
      <w:szCs w:val="32"/>
    </w:rPr>
  </w:style>
  <w:style w:type="character" w:customStyle="1" w:styleId="88">
    <w:name w:val="15"/>
    <w:qFormat/>
    <w:uiPriority w:val="0"/>
    <w:rPr>
      <w:rFonts w:hint="default" w:ascii="Times New Roman" w:hAnsi="Times New Roman" w:cs="Times New Roman"/>
      <w:color w:val="464445"/>
      <w:u w:val="none"/>
    </w:rPr>
  </w:style>
  <w:style w:type="character" w:customStyle="1" w:styleId="89">
    <w:name w:val="正文文本缩进 3 字符"/>
    <w:semiHidden/>
    <w:qFormat/>
    <w:uiPriority w:val="99"/>
    <w:rPr>
      <w:kern w:val="2"/>
      <w:sz w:val="16"/>
      <w:szCs w:val="16"/>
    </w:rPr>
  </w:style>
  <w:style w:type="character" w:customStyle="1" w:styleId="90">
    <w:name w:val="标题 字符"/>
    <w:qFormat/>
    <w:uiPriority w:val="10"/>
    <w:rPr>
      <w:rFonts w:ascii="等线 Light" w:hAnsi="等线 Light" w:cs="Times New Roman"/>
      <w:b/>
      <w:bCs/>
      <w:kern w:val="2"/>
      <w:sz w:val="32"/>
      <w:szCs w:val="32"/>
    </w:rPr>
  </w:style>
  <w:style w:type="character" w:customStyle="1" w:styleId="91">
    <w:name w:val="文一 Char Char"/>
    <w:qFormat/>
    <w:locked/>
    <w:uiPriority w:val="99"/>
    <w:rPr>
      <w:rFonts w:eastAsia="宋体"/>
      <w:snapToGrid w:val="0"/>
      <w:spacing w:val="4"/>
      <w:sz w:val="24"/>
      <w:lang w:val="en-US" w:eastAsia="zh-CN"/>
    </w:rPr>
  </w:style>
  <w:style w:type="character" w:customStyle="1" w:styleId="92">
    <w:name w:val="标题 4 字符"/>
    <w:semiHidden/>
    <w:qFormat/>
    <w:uiPriority w:val="9"/>
    <w:rPr>
      <w:rFonts w:ascii="等线 Light" w:hAnsi="等线 Light" w:eastAsia="等线 Light" w:cs="Times New Roman"/>
      <w:b/>
      <w:bCs/>
      <w:kern w:val="2"/>
      <w:sz w:val="28"/>
      <w:szCs w:val="28"/>
    </w:rPr>
  </w:style>
  <w:style w:type="character" w:customStyle="1" w:styleId="93">
    <w:name w:val="纯文本 字符"/>
    <w:qFormat/>
    <w:uiPriority w:val="0"/>
    <w:rPr>
      <w:rFonts w:ascii="宋体" w:hAnsi="Courier New" w:cs="Courier New"/>
      <w:kern w:val="2"/>
      <w:sz w:val="21"/>
      <w:szCs w:val="21"/>
    </w:rPr>
  </w:style>
  <w:style w:type="character" w:customStyle="1" w:styleId="94">
    <w:name w:val="图（居中） Char Char"/>
    <w:link w:val="95"/>
    <w:qFormat/>
    <w:locked/>
    <w:uiPriority w:val="99"/>
    <w:rPr>
      <w:rFonts w:ascii="Verdana" w:hAnsi="Verdana" w:eastAsia="华文仿宋"/>
      <w:kern w:val="2"/>
      <w:sz w:val="28"/>
    </w:rPr>
  </w:style>
  <w:style w:type="paragraph" w:customStyle="1" w:styleId="95">
    <w:name w:val="图（居中）"/>
    <w:basedOn w:val="1"/>
    <w:link w:val="94"/>
    <w:qFormat/>
    <w:uiPriority w:val="99"/>
    <w:pPr>
      <w:adjustRightInd w:val="0"/>
      <w:spacing w:after="120" w:line="360" w:lineRule="auto"/>
      <w:jc w:val="center"/>
      <w:textAlignment w:val="baseline"/>
    </w:pPr>
    <w:rPr>
      <w:rFonts w:ascii="Verdana" w:hAnsi="Verdana" w:eastAsia="华文仿宋"/>
      <w:sz w:val="28"/>
      <w:szCs w:val="20"/>
    </w:rPr>
  </w:style>
  <w:style w:type="character" w:customStyle="1" w:styleId="96">
    <w:name w:val="尾注文本 Char"/>
    <w:qFormat/>
    <w:locked/>
    <w:uiPriority w:val="99"/>
    <w:rPr>
      <w:rFonts w:ascii="宋体" w:hAnsi="宋体" w:eastAsia="宋体"/>
      <w:kern w:val="2"/>
      <w:sz w:val="21"/>
      <w:lang w:val="en-US" w:eastAsia="zh-CN"/>
    </w:rPr>
  </w:style>
  <w:style w:type="character" w:customStyle="1" w:styleId="97">
    <w:name w:val="文一 Char"/>
    <w:link w:val="98"/>
    <w:qFormat/>
    <w:locked/>
    <w:uiPriority w:val="0"/>
    <w:rPr>
      <w:snapToGrid/>
      <w:spacing w:val="4"/>
      <w:sz w:val="24"/>
      <w:szCs w:val="24"/>
    </w:rPr>
  </w:style>
  <w:style w:type="paragraph" w:customStyle="1" w:styleId="98">
    <w:name w:val="文一"/>
    <w:basedOn w:val="1"/>
    <w:link w:val="97"/>
    <w:qFormat/>
    <w:uiPriority w:val="0"/>
    <w:pPr>
      <w:topLinePunct/>
      <w:adjustRightInd w:val="0"/>
      <w:snapToGrid w:val="0"/>
      <w:spacing w:line="360" w:lineRule="auto"/>
      <w:ind w:firstLine="200" w:firstLineChars="200"/>
    </w:pPr>
    <w:rPr>
      <w:spacing w:val="4"/>
      <w:kern w:val="0"/>
      <w:sz w:val="24"/>
      <w:szCs w:val="24"/>
    </w:rPr>
  </w:style>
  <w:style w:type="character" w:customStyle="1" w:styleId="99">
    <w:name w:val="标题 Char Char"/>
    <w:qFormat/>
    <w:uiPriority w:val="99"/>
    <w:rPr>
      <w:rFonts w:ascii="Arial" w:hAnsi="Arial" w:eastAsia="宋体"/>
      <w:b/>
      <w:kern w:val="2"/>
      <w:sz w:val="44"/>
      <w:lang w:val="en-US" w:eastAsia="zh-CN"/>
    </w:rPr>
  </w:style>
  <w:style w:type="character" w:customStyle="1" w:styleId="100">
    <w:name w:val="标题 1 Char Char"/>
    <w:qFormat/>
    <w:uiPriority w:val="99"/>
    <w:rPr>
      <w:rFonts w:ascii="Arial" w:hAnsi="Arial" w:eastAsia="宋体"/>
      <w:b/>
      <w:kern w:val="44"/>
      <w:sz w:val="36"/>
      <w:lang w:val="en-US" w:eastAsia="zh-CN"/>
    </w:rPr>
  </w:style>
  <w:style w:type="character" w:customStyle="1" w:styleId="101">
    <w:name w:val="标题 6 字符"/>
    <w:qFormat/>
    <w:uiPriority w:val="0"/>
    <w:rPr>
      <w:rFonts w:ascii="等线 Light" w:hAnsi="等线 Light" w:eastAsia="等线 Light" w:cs="Times New Roman"/>
      <w:b/>
      <w:bCs/>
      <w:kern w:val="2"/>
      <w:sz w:val="24"/>
      <w:szCs w:val="24"/>
    </w:rPr>
  </w:style>
  <w:style w:type="character" w:customStyle="1" w:styleId="102">
    <w:name w:val="textcontents"/>
    <w:qFormat/>
    <w:uiPriority w:val="99"/>
    <w:rPr>
      <w:rFonts w:cs="Times New Roman"/>
    </w:rPr>
  </w:style>
  <w:style w:type="character" w:customStyle="1" w:styleId="103">
    <w:name w:val="日期 Char1"/>
    <w:semiHidden/>
    <w:qFormat/>
    <w:uiPriority w:val="99"/>
    <w:rPr>
      <w:rFonts w:ascii="Calibri" w:hAnsi="Calibri" w:eastAsia="宋体" w:cs="Times New Roman"/>
    </w:rPr>
  </w:style>
  <w:style w:type="character" w:customStyle="1" w:styleId="104">
    <w:name w:val="Char Char2"/>
    <w:qFormat/>
    <w:uiPriority w:val="99"/>
    <w:rPr>
      <w:rFonts w:eastAsia="宋体"/>
      <w:kern w:val="2"/>
      <w:sz w:val="21"/>
      <w:lang w:val="en-US" w:eastAsia="zh-CN"/>
    </w:rPr>
  </w:style>
  <w:style w:type="character" w:customStyle="1" w:styleId="105">
    <w:name w:val="批注文字 Char"/>
    <w:qFormat/>
    <w:uiPriority w:val="99"/>
    <w:rPr>
      <w:kern w:val="2"/>
      <w:sz w:val="21"/>
      <w:szCs w:val="22"/>
    </w:rPr>
  </w:style>
  <w:style w:type="character" w:customStyle="1" w:styleId="106">
    <w:name w:val="批注文字 Char2"/>
    <w:semiHidden/>
    <w:qFormat/>
    <w:locked/>
    <w:uiPriority w:val="99"/>
    <w:rPr>
      <w:rFonts w:ascii="Times New Roman" w:hAnsi="Times New Roman"/>
      <w:kern w:val="2"/>
      <w:sz w:val="21"/>
      <w:szCs w:val="24"/>
    </w:rPr>
  </w:style>
  <w:style w:type="character" w:customStyle="1" w:styleId="107">
    <w:name w:val="图 Char Char"/>
    <w:link w:val="108"/>
    <w:qFormat/>
    <w:uiPriority w:val="0"/>
    <w:rPr>
      <w:spacing w:val="20"/>
      <w:sz w:val="24"/>
    </w:rPr>
  </w:style>
  <w:style w:type="paragraph" w:customStyle="1" w:styleId="108">
    <w:name w:val="图"/>
    <w:basedOn w:val="1"/>
    <w:link w:val="107"/>
    <w:qFormat/>
    <w:uiPriority w:val="0"/>
    <w:pPr>
      <w:keepNext/>
      <w:adjustRightInd w:val="0"/>
      <w:spacing w:before="60" w:after="60" w:line="300" w:lineRule="auto"/>
      <w:jc w:val="center"/>
      <w:textAlignment w:val="center"/>
    </w:pPr>
    <w:rPr>
      <w:spacing w:val="20"/>
      <w:kern w:val="0"/>
      <w:sz w:val="24"/>
      <w:szCs w:val="20"/>
    </w:rPr>
  </w:style>
  <w:style w:type="character" w:customStyle="1" w:styleId="109">
    <w:name w:val="副标题 Char1"/>
    <w:qFormat/>
    <w:uiPriority w:val="11"/>
    <w:rPr>
      <w:rFonts w:ascii="Cambria" w:hAnsi="Cambria" w:eastAsia="宋体" w:cs="Times New Roman"/>
      <w:b/>
      <w:bCs/>
      <w:kern w:val="28"/>
      <w:sz w:val="32"/>
      <w:szCs w:val="32"/>
    </w:rPr>
  </w:style>
  <w:style w:type="character" w:customStyle="1" w:styleId="110">
    <w:name w:val="尾注文本 字符"/>
    <w:semiHidden/>
    <w:qFormat/>
    <w:uiPriority w:val="99"/>
    <w:rPr>
      <w:kern w:val="2"/>
      <w:sz w:val="21"/>
      <w:szCs w:val="22"/>
    </w:rPr>
  </w:style>
  <w:style w:type="character" w:customStyle="1" w:styleId="111">
    <w:name w:val="表格文字 Char"/>
    <w:qFormat/>
    <w:uiPriority w:val="99"/>
    <w:rPr>
      <w:rFonts w:ascii="宋体" w:hAnsi="Courier New" w:eastAsia="宋体"/>
      <w:kern w:val="2"/>
      <w:sz w:val="21"/>
      <w:lang w:val="en-US" w:eastAsia="zh-CN"/>
    </w:rPr>
  </w:style>
  <w:style w:type="character" w:customStyle="1" w:styleId="112">
    <w:name w:val="正文文本缩进 2 Char1"/>
    <w:semiHidden/>
    <w:qFormat/>
    <w:uiPriority w:val="0"/>
    <w:rPr>
      <w:kern w:val="2"/>
      <w:sz w:val="21"/>
      <w:szCs w:val="22"/>
    </w:rPr>
  </w:style>
  <w:style w:type="character" w:customStyle="1" w:styleId="113">
    <w:name w:val="ca-0"/>
    <w:qFormat/>
    <w:uiPriority w:val="0"/>
  </w:style>
  <w:style w:type="character" w:customStyle="1" w:styleId="114">
    <w:name w:val="正文首行缩进 Char1"/>
    <w:qFormat/>
    <w:uiPriority w:val="99"/>
    <w:rPr>
      <w:rFonts w:eastAsia="宋体"/>
      <w:kern w:val="2"/>
      <w:sz w:val="21"/>
    </w:rPr>
  </w:style>
  <w:style w:type="character" w:customStyle="1" w:styleId="115">
    <w:name w:val="标题 5 字符"/>
    <w:semiHidden/>
    <w:qFormat/>
    <w:uiPriority w:val="9"/>
    <w:rPr>
      <w:b/>
      <w:bCs/>
      <w:kern w:val="2"/>
      <w:sz w:val="28"/>
      <w:szCs w:val="28"/>
    </w:rPr>
  </w:style>
  <w:style w:type="character" w:customStyle="1" w:styleId="116">
    <w:name w:val="正文首行缩进 字符"/>
    <w:semiHidden/>
    <w:qFormat/>
    <w:uiPriority w:val="99"/>
  </w:style>
  <w:style w:type="character" w:customStyle="1" w:styleId="117">
    <w:name w:val="标题 8 字符"/>
    <w:qFormat/>
    <w:uiPriority w:val="0"/>
    <w:rPr>
      <w:rFonts w:ascii="等线 Light" w:hAnsi="等线 Light" w:eastAsia="等线 Light" w:cs="Times New Roman"/>
      <w:kern w:val="2"/>
      <w:sz w:val="24"/>
      <w:szCs w:val="24"/>
    </w:rPr>
  </w:style>
  <w:style w:type="character" w:customStyle="1" w:styleId="118">
    <w:name w:val="批注文字 字符"/>
    <w:qFormat/>
    <w:uiPriority w:val="0"/>
    <w:rPr>
      <w:rFonts w:ascii="Calibri" w:hAnsi="Calibri" w:eastAsia="宋体" w:cs="Times New Roman"/>
      <w:szCs w:val="24"/>
    </w:rPr>
  </w:style>
  <w:style w:type="character" w:customStyle="1" w:styleId="119">
    <w:name w:val="style_kwd"/>
    <w:qFormat/>
    <w:uiPriority w:val="0"/>
  </w:style>
  <w:style w:type="character" w:customStyle="1" w:styleId="120">
    <w:name w:val="图表 Char1 Char Char Char"/>
    <w:link w:val="121"/>
    <w:qFormat/>
    <w:locked/>
    <w:uiPriority w:val="99"/>
    <w:rPr>
      <w:rFonts w:eastAsia="华文中宋"/>
      <w:kern w:val="24"/>
      <w:sz w:val="24"/>
    </w:rPr>
  </w:style>
  <w:style w:type="paragraph" w:customStyle="1" w:styleId="121">
    <w:name w:val="图表 Char1 Char"/>
    <w:basedOn w:val="1"/>
    <w:link w:val="120"/>
    <w:qFormat/>
    <w:uiPriority w:val="99"/>
    <w:pPr>
      <w:snapToGrid w:val="0"/>
      <w:spacing w:line="360" w:lineRule="auto"/>
      <w:ind w:firstLine="200" w:firstLineChars="200"/>
      <w:jc w:val="center"/>
    </w:pPr>
    <w:rPr>
      <w:rFonts w:eastAsia="华文中宋"/>
      <w:kern w:val="24"/>
      <w:sz w:val="24"/>
      <w:szCs w:val="20"/>
    </w:rPr>
  </w:style>
  <w:style w:type="character" w:customStyle="1" w:styleId="122">
    <w:name w:val="正文首行缩进 2 Char1"/>
    <w:semiHidden/>
    <w:qFormat/>
    <w:uiPriority w:val="99"/>
    <w:rPr>
      <w:rFonts w:ascii="Times New Roman" w:hAnsi="Times New Roman"/>
      <w:kern w:val="2"/>
      <w:sz w:val="21"/>
      <w:szCs w:val="22"/>
    </w:rPr>
  </w:style>
  <w:style w:type="character" w:customStyle="1" w:styleId="123">
    <w:name w:val="正文文本缩进 2 字符"/>
    <w:semiHidden/>
    <w:qFormat/>
    <w:uiPriority w:val="99"/>
    <w:rPr>
      <w:kern w:val="2"/>
      <w:sz w:val="21"/>
      <w:szCs w:val="22"/>
    </w:rPr>
  </w:style>
  <w:style w:type="character" w:customStyle="1" w:styleId="124">
    <w:name w:val="正文文本 Char"/>
    <w:qFormat/>
    <w:uiPriority w:val="99"/>
    <w:rPr>
      <w:rFonts w:eastAsia="宋体"/>
      <w:kern w:val="2"/>
      <w:sz w:val="21"/>
      <w:szCs w:val="24"/>
      <w:lang w:val="en-US" w:eastAsia="zh-CN" w:bidi="ar-SA"/>
    </w:rPr>
  </w:style>
  <w:style w:type="character" w:customStyle="1" w:styleId="125">
    <w:name w:val="Comment Text Char"/>
    <w:qFormat/>
    <w:uiPriority w:val="99"/>
  </w:style>
  <w:style w:type="character" w:customStyle="1" w:styleId="126">
    <w:name w:val="_Style 123"/>
    <w:unhideWhenUsed/>
    <w:qFormat/>
    <w:uiPriority w:val="99"/>
    <w:rPr>
      <w:color w:val="605E5C"/>
      <w:shd w:val="clear" w:color="auto" w:fill="E1DFDD"/>
    </w:rPr>
  </w:style>
  <w:style w:type="character" w:customStyle="1" w:styleId="127">
    <w:name w:val="表格文字 Char Char"/>
    <w:link w:val="128"/>
    <w:qFormat/>
    <w:locked/>
    <w:uiPriority w:val="99"/>
    <w:rPr>
      <w:rFonts w:ascii="Times New Roman" w:hAnsi="Times New Roman"/>
      <w:sz w:val="21"/>
    </w:rPr>
  </w:style>
  <w:style w:type="paragraph" w:customStyle="1" w:styleId="128">
    <w:name w:val="表格文字"/>
    <w:basedOn w:val="1"/>
    <w:link w:val="127"/>
    <w:qFormat/>
    <w:uiPriority w:val="99"/>
    <w:pPr>
      <w:adjustRightInd w:val="0"/>
      <w:spacing w:line="420" w:lineRule="atLeast"/>
      <w:jc w:val="left"/>
      <w:textAlignment w:val="baseline"/>
    </w:pPr>
    <w:rPr>
      <w:kern w:val="0"/>
      <w:szCs w:val="20"/>
    </w:rPr>
  </w:style>
  <w:style w:type="character" w:customStyle="1" w:styleId="129">
    <w:name w:val="文档结构图 字符"/>
    <w:qFormat/>
    <w:uiPriority w:val="0"/>
    <w:rPr>
      <w:rFonts w:ascii="Microsoft YaHei UI" w:eastAsia="Microsoft YaHei UI"/>
      <w:kern w:val="2"/>
      <w:sz w:val="18"/>
      <w:szCs w:val="18"/>
    </w:rPr>
  </w:style>
  <w:style w:type="character" w:customStyle="1" w:styleId="130">
    <w:name w:val="标题 3 字符"/>
    <w:semiHidden/>
    <w:qFormat/>
    <w:uiPriority w:val="9"/>
    <w:rPr>
      <w:b/>
      <w:bCs/>
      <w:kern w:val="2"/>
      <w:sz w:val="32"/>
      <w:szCs w:val="32"/>
    </w:rPr>
  </w:style>
  <w:style w:type="character" w:customStyle="1" w:styleId="131">
    <w:name w:val="样式 正文文本 + Times New Roman Char"/>
    <w:link w:val="132"/>
    <w:qFormat/>
    <w:uiPriority w:val="0"/>
  </w:style>
  <w:style w:type="paragraph" w:customStyle="1" w:styleId="132">
    <w:name w:val="样式 正文文本 + Times New Roman"/>
    <w:basedOn w:val="18"/>
    <w:link w:val="131"/>
    <w:qFormat/>
    <w:uiPriority w:val="0"/>
  </w:style>
  <w:style w:type="character" w:customStyle="1" w:styleId="133">
    <w:name w:val="纯文本 Char1"/>
    <w:semiHidden/>
    <w:qFormat/>
    <w:uiPriority w:val="0"/>
    <w:rPr>
      <w:rFonts w:ascii="宋体" w:hAnsi="Courier New" w:cs="Courier New"/>
      <w:szCs w:val="21"/>
    </w:rPr>
  </w:style>
  <w:style w:type="character" w:customStyle="1" w:styleId="134">
    <w:name w:val="日期 字符"/>
    <w:semiHidden/>
    <w:qFormat/>
    <w:uiPriority w:val="99"/>
    <w:rPr>
      <w:kern w:val="2"/>
      <w:sz w:val="21"/>
      <w:szCs w:val="22"/>
    </w:rPr>
  </w:style>
  <w:style w:type="character" w:customStyle="1" w:styleId="135">
    <w:name w:val="正文文本 3 字符"/>
    <w:semiHidden/>
    <w:qFormat/>
    <w:uiPriority w:val="99"/>
    <w:rPr>
      <w:kern w:val="2"/>
      <w:sz w:val="16"/>
      <w:szCs w:val="16"/>
    </w:rPr>
  </w:style>
  <w:style w:type="character" w:customStyle="1" w:styleId="136">
    <w:name w:val="Char Char6"/>
    <w:qFormat/>
    <w:uiPriority w:val="0"/>
    <w:rPr>
      <w:rFonts w:ascii="宋体" w:hAnsi="Courier New"/>
      <w:kern w:val="2"/>
      <w:sz w:val="21"/>
    </w:rPr>
  </w:style>
  <w:style w:type="character" w:customStyle="1" w:styleId="137">
    <w:name w:val="尾注文本 Char2"/>
    <w:semiHidden/>
    <w:qFormat/>
    <w:uiPriority w:val="0"/>
    <w:rPr>
      <w:kern w:val="2"/>
      <w:sz w:val="21"/>
      <w:szCs w:val="22"/>
    </w:rPr>
  </w:style>
  <w:style w:type="character" w:customStyle="1" w:styleId="138">
    <w:name w:val="标题 9 字符"/>
    <w:semiHidden/>
    <w:qFormat/>
    <w:uiPriority w:val="9"/>
    <w:rPr>
      <w:rFonts w:ascii="等线 Light" w:hAnsi="等线 Light" w:eastAsia="等线 Light" w:cs="Times New Roman"/>
      <w:kern w:val="2"/>
      <w:sz w:val="21"/>
      <w:szCs w:val="21"/>
    </w:rPr>
  </w:style>
  <w:style w:type="character" w:customStyle="1" w:styleId="139">
    <w:name w:val="标题 7 字符"/>
    <w:semiHidden/>
    <w:qFormat/>
    <w:uiPriority w:val="9"/>
    <w:rPr>
      <w:b/>
      <w:bCs/>
      <w:kern w:val="2"/>
      <w:sz w:val="24"/>
      <w:szCs w:val="24"/>
    </w:rPr>
  </w:style>
  <w:style w:type="character" w:customStyle="1" w:styleId="140">
    <w:name w:val="批注文字 Char1"/>
    <w:qFormat/>
    <w:uiPriority w:val="0"/>
    <w:rPr>
      <w:rFonts w:ascii="Times New Roman" w:hAnsi="Times New Roman" w:eastAsia="宋体" w:cs="Times New Roman"/>
      <w:sz w:val="20"/>
      <w:szCs w:val="20"/>
      <w:lang w:bidi="ar-SA"/>
    </w:rPr>
  </w:style>
  <w:style w:type="character" w:customStyle="1" w:styleId="141">
    <w:name w:val="正文文本缩进 字符"/>
    <w:semiHidden/>
    <w:qFormat/>
    <w:uiPriority w:val="99"/>
    <w:rPr>
      <w:kern w:val="2"/>
      <w:sz w:val="21"/>
      <w:szCs w:val="22"/>
    </w:rPr>
  </w:style>
  <w:style w:type="character" w:customStyle="1" w:styleId="142">
    <w:name w:val="正文文本 Char1"/>
    <w:qFormat/>
    <w:uiPriority w:val="99"/>
    <w:rPr>
      <w:rFonts w:eastAsia="宋体"/>
      <w:kern w:val="2"/>
      <w:sz w:val="21"/>
    </w:rPr>
  </w:style>
  <w:style w:type="paragraph" w:customStyle="1" w:styleId="143">
    <w:name w:val="_Style 41"/>
    <w:basedOn w:val="1"/>
    <w:qFormat/>
    <w:uiPriority w:val="99"/>
    <w:rPr>
      <w:rFonts w:ascii="宋体" w:hAnsi="CG Times (W1)"/>
      <w:kern w:val="0"/>
      <w:szCs w:val="20"/>
    </w:rPr>
  </w:style>
  <w:style w:type="paragraph" w:customStyle="1" w:styleId="144">
    <w:name w:val="样式1"/>
    <w:basedOn w:val="1"/>
    <w:next w:val="7"/>
    <w:qFormat/>
    <w:uiPriority w:val="0"/>
    <w:pPr>
      <w:spacing w:line="360" w:lineRule="auto"/>
      <w:ind w:firstLine="420" w:firstLineChars="200"/>
    </w:pPr>
    <w:rPr>
      <w:rFonts w:ascii="宋体" w:hAnsi="宋体"/>
      <w:szCs w:val="21"/>
    </w:rPr>
  </w:style>
  <w:style w:type="paragraph" w:customStyle="1" w:styleId="145">
    <w:name w:val="_Style 1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样式 标题 2 +"/>
    <w:basedOn w:val="5"/>
    <w:qFormat/>
    <w:uiPriority w:val="0"/>
    <w:pPr>
      <w:numPr>
        <w:ilvl w:val="0"/>
        <w:numId w:val="1"/>
      </w:numPr>
    </w:pPr>
  </w:style>
  <w:style w:type="paragraph" w:customStyle="1" w:styleId="147">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9">
    <w:name w:val="WPS Plain"/>
    <w:qFormat/>
    <w:uiPriority w:val="99"/>
    <w:rPr>
      <w:rFonts w:ascii="Times New Roman" w:hAnsi="Times New Roman" w:eastAsia="宋体" w:cs="Times New Roman"/>
      <w:lang w:val="en-US" w:eastAsia="zh-CN" w:bidi="ar-SA"/>
    </w:rPr>
  </w:style>
  <w:style w:type="paragraph" w:customStyle="1" w:styleId="150">
    <w:name w:val="默认段落字体 Para Char"/>
    <w:basedOn w:val="1"/>
    <w:qFormat/>
    <w:uiPriority w:val="99"/>
    <w:rPr>
      <w:sz w:val="30"/>
      <w:szCs w:val="24"/>
    </w:rPr>
  </w:style>
  <w:style w:type="paragraph" w:customStyle="1" w:styleId="15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2">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53">
    <w:name w:val="Char1"/>
    <w:basedOn w:val="1"/>
    <w:qFormat/>
    <w:uiPriority w:val="99"/>
    <w:pPr>
      <w:tabs>
        <w:tab w:val="left" w:pos="360"/>
      </w:tabs>
    </w:pPr>
    <w:rPr>
      <w:sz w:val="24"/>
      <w:szCs w:val="20"/>
    </w:rPr>
  </w:style>
  <w:style w:type="paragraph" w:customStyle="1" w:styleId="154">
    <w:name w:val="WPSOffice手动目录 1"/>
    <w:qFormat/>
    <w:uiPriority w:val="0"/>
    <w:rPr>
      <w:rFonts w:ascii="Times New Roman" w:hAnsi="Times New Roman" w:eastAsia="宋体" w:cs="Times New Roman"/>
      <w:lang w:val="en-US" w:eastAsia="zh-CN" w:bidi="ar-SA"/>
    </w:rPr>
  </w:style>
  <w:style w:type="paragraph" w:customStyle="1" w:styleId="155">
    <w:name w:val="TOC 标题1"/>
    <w:basedOn w:val="4"/>
    <w:next w:val="1"/>
    <w:qFormat/>
    <w:uiPriority w:val="0"/>
    <w:pPr>
      <w:widowControl/>
      <w:spacing w:before="480" w:after="0" w:line="276" w:lineRule="auto"/>
      <w:jc w:val="left"/>
      <w:outlineLvl w:val="9"/>
    </w:pPr>
    <w:rPr>
      <w:rFonts w:ascii="Cambria" w:hAnsi="Cambria"/>
      <w:bCs w:val="0"/>
      <w:color w:val="365F91"/>
      <w:kern w:val="0"/>
      <w:sz w:val="28"/>
      <w:szCs w:val="20"/>
    </w:rPr>
  </w:style>
  <w:style w:type="paragraph" w:customStyle="1" w:styleId="156">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0">
    <w:name w:val="默认段落字体 Para Char Char Char Char"/>
    <w:basedOn w:val="1"/>
    <w:qFormat/>
    <w:uiPriority w:val="0"/>
    <w:rPr>
      <w:szCs w:val="20"/>
    </w:rPr>
  </w:style>
  <w:style w:type="paragraph" w:customStyle="1" w:styleId="161">
    <w:name w:val="样式 正文文本 + 首行缩进:  2 字符"/>
    <w:basedOn w:val="18"/>
    <w:qFormat/>
    <w:uiPriority w:val="0"/>
    <w:rPr>
      <w:rFonts w:cs="宋体"/>
      <w:szCs w:val="24"/>
    </w:rPr>
  </w:style>
  <w:style w:type="paragraph" w:customStyle="1" w:styleId="162">
    <w:name w:val="2"/>
    <w:basedOn w:val="1"/>
    <w:qFormat/>
    <w:uiPriority w:val="99"/>
    <w:rPr>
      <w:rFonts w:ascii="2" w:hAnsi="2"/>
      <w:szCs w:val="20"/>
    </w:rPr>
  </w:style>
  <w:style w:type="paragraph" w:customStyle="1" w:styleId="163">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4">
    <w:name w:val="_Style 16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5">
    <w:name w:val="样式2"/>
    <w:basedOn w:val="6"/>
    <w:qFormat/>
    <w:uiPriority w:val="99"/>
    <w:pPr>
      <w:spacing w:line="415" w:lineRule="auto"/>
      <w:ind w:firstLine="137"/>
    </w:pPr>
    <w:rPr>
      <w:bCs/>
      <w:i/>
      <w:szCs w:val="28"/>
    </w:rPr>
  </w:style>
  <w:style w:type="paragraph" w:customStyle="1" w:styleId="166">
    <w:name w:val="_Style 163"/>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8">
    <w:name w:val="_Style 11"/>
    <w:basedOn w:val="1"/>
    <w:qFormat/>
    <w:uiPriority w:val="0"/>
    <w:rPr>
      <w:sz w:val="30"/>
      <w:szCs w:val="24"/>
    </w:rPr>
  </w:style>
  <w:style w:type="paragraph" w:customStyle="1" w:styleId="169">
    <w:name w:val="修订2"/>
    <w:qFormat/>
    <w:uiPriority w:val="99"/>
    <w:rPr>
      <w:rFonts w:ascii="Times New Roman" w:hAnsi="Times New Roman" w:eastAsia="宋体" w:cs="Times New Roman"/>
      <w:kern w:val="2"/>
      <w:sz w:val="21"/>
      <w:lang w:val="en-US" w:eastAsia="zh-CN" w:bidi="ar-SA"/>
    </w:rPr>
  </w:style>
  <w:style w:type="paragraph" w:customStyle="1" w:styleId="170">
    <w:name w:val="Table Paragraph"/>
    <w:basedOn w:val="1"/>
    <w:unhideWhenUsed/>
    <w:qFormat/>
    <w:uiPriority w:val="0"/>
  </w:style>
  <w:style w:type="paragraph" w:customStyle="1" w:styleId="171">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2">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17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我的正文"/>
    <w:basedOn w:val="1"/>
    <w:qFormat/>
    <w:uiPriority w:val="0"/>
    <w:rPr>
      <w:rFonts w:ascii="宋体" w:hAnsi="宋体"/>
      <w:sz w:val="24"/>
      <w:szCs w:val="24"/>
    </w:rPr>
  </w:style>
  <w:style w:type="paragraph" w:customStyle="1" w:styleId="175">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7">
    <w:name w:val="1 Char Char Char Char Char Char Char"/>
    <w:basedOn w:val="1"/>
    <w:qFormat/>
    <w:uiPriority w:val="99"/>
    <w:rPr>
      <w:sz w:val="30"/>
      <w:szCs w:val="20"/>
    </w:rPr>
  </w:style>
  <w:style w:type="paragraph" w:customStyle="1" w:styleId="178">
    <w:name w:val="修订12"/>
    <w:qFormat/>
    <w:uiPriority w:val="0"/>
    <w:rPr>
      <w:rFonts w:ascii="Times New Roman" w:hAnsi="Times New Roman" w:eastAsia="宋体" w:cs="Times New Roman"/>
      <w:kern w:val="2"/>
      <w:sz w:val="21"/>
      <w:lang w:val="en-US" w:eastAsia="zh-CN" w:bidi="ar-SA"/>
    </w:rPr>
  </w:style>
  <w:style w:type="paragraph" w:customStyle="1" w:styleId="179">
    <w:name w:val="Char13 Char Char Char Char Char"/>
    <w:basedOn w:val="1"/>
    <w:qFormat/>
    <w:uiPriority w:val="0"/>
    <w:pPr>
      <w:ind w:left="567" w:hanging="279"/>
    </w:pPr>
    <w:rPr>
      <w:kern w:val="0"/>
      <w:sz w:val="20"/>
      <w:szCs w:val="20"/>
    </w:rPr>
  </w:style>
  <w:style w:type="paragraph" w:customStyle="1" w:styleId="180">
    <w:name w:val="p0"/>
    <w:basedOn w:val="1"/>
    <w:qFormat/>
    <w:uiPriority w:val="0"/>
    <w:pPr>
      <w:widowControl/>
    </w:pPr>
    <w:rPr>
      <w:kern w:val="0"/>
      <w:szCs w:val="21"/>
    </w:rPr>
  </w:style>
  <w:style w:type="paragraph" w:customStyle="1" w:styleId="18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列出段落11"/>
    <w:basedOn w:val="1"/>
    <w:qFormat/>
    <w:uiPriority w:val="99"/>
    <w:pPr>
      <w:widowControl/>
      <w:ind w:firstLine="420" w:firstLineChars="200"/>
    </w:pPr>
    <w:rPr>
      <w:szCs w:val="20"/>
    </w:rPr>
  </w:style>
  <w:style w:type="paragraph" w:customStyle="1" w:styleId="183">
    <w:name w:val="样式 标题 3 + (中文) 黑体 小四 非加粗 段前: 7.8 磅 段后: 0 磅 行距: 固定值 20 磅"/>
    <w:basedOn w:val="6"/>
    <w:qFormat/>
    <w:uiPriority w:val="0"/>
    <w:pPr>
      <w:spacing w:before="0" w:after="0" w:line="400" w:lineRule="exact"/>
      <w:ind w:firstLine="137"/>
    </w:pPr>
    <w:rPr>
      <w:rFonts w:cs="宋体"/>
      <w:sz w:val="24"/>
    </w:rPr>
  </w:style>
  <w:style w:type="paragraph" w:customStyle="1" w:styleId="184">
    <w:name w:val="标正文"/>
    <w:basedOn w:val="1"/>
    <w:qFormat/>
    <w:uiPriority w:val="99"/>
    <w:rPr>
      <w:rFonts w:ascii="仿宋_GB2312" w:eastAsia="仿宋_GB2312"/>
      <w:sz w:val="32"/>
      <w:szCs w:val="24"/>
    </w:rPr>
  </w:style>
  <w:style w:type="paragraph" w:customStyle="1" w:styleId="185">
    <w:name w:val="正文首行缩进1"/>
    <w:basedOn w:val="18"/>
    <w:qFormat/>
    <w:uiPriority w:val="0"/>
    <w:pPr>
      <w:spacing w:line="312" w:lineRule="auto"/>
      <w:ind w:firstLine="420"/>
    </w:pPr>
    <w:rPr>
      <w:szCs w:val="24"/>
    </w:rPr>
  </w:style>
  <w:style w:type="paragraph" w:customStyle="1" w:styleId="186">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8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文二"/>
    <w:basedOn w:val="1"/>
    <w:qFormat/>
    <w:uiPriority w:val="0"/>
    <w:rPr>
      <w:rFonts w:ascii="宋体" w:hAnsi="宋体"/>
      <w:szCs w:val="21"/>
    </w:rPr>
  </w:style>
  <w:style w:type="paragraph" w:customStyle="1" w:styleId="193">
    <w:name w:val="样式"/>
    <w:basedOn w:val="1"/>
    <w:next w:val="19"/>
    <w:qFormat/>
    <w:uiPriority w:val="99"/>
    <w:pPr>
      <w:jc w:val="center"/>
    </w:pPr>
    <w:rPr>
      <w:rFonts w:ascii="宋体" w:hAnsi="宋体"/>
      <w:color w:val="FF0000"/>
      <w:sz w:val="24"/>
      <w:szCs w:val="24"/>
    </w:rPr>
  </w:style>
  <w:style w:type="paragraph" w:customStyle="1" w:styleId="194">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9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8">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9">
    <w:name w:val="p15"/>
    <w:basedOn w:val="1"/>
    <w:qFormat/>
    <w:uiPriority w:val="0"/>
    <w:pPr>
      <w:widowControl/>
    </w:pPr>
    <w:rPr>
      <w:kern w:val="0"/>
      <w:sz w:val="18"/>
      <w:szCs w:val="18"/>
    </w:rPr>
  </w:style>
  <w:style w:type="paragraph" w:customStyle="1" w:styleId="200">
    <w:name w:val="表格"/>
    <w:basedOn w:val="1"/>
    <w:qFormat/>
    <w:uiPriority w:val="0"/>
    <w:pPr>
      <w:jc w:val="center"/>
      <w:textAlignment w:val="center"/>
    </w:pPr>
    <w:rPr>
      <w:rFonts w:ascii="华文细黑" w:hAnsi="华文细黑"/>
      <w:kern w:val="0"/>
      <w:szCs w:val="20"/>
    </w:rPr>
  </w:style>
  <w:style w:type="paragraph" w:customStyle="1" w:styleId="201">
    <w:name w:val="Char11"/>
    <w:basedOn w:val="1"/>
    <w:qFormat/>
    <w:uiPriority w:val="99"/>
    <w:rPr>
      <w:sz w:val="30"/>
      <w:szCs w:val="24"/>
    </w:rPr>
  </w:style>
  <w:style w:type="paragraph" w:customStyle="1" w:styleId="202">
    <w:name w:val="1"/>
    <w:basedOn w:val="1"/>
    <w:qFormat/>
    <w:uiPriority w:val="0"/>
    <w:rPr>
      <w:szCs w:val="20"/>
    </w:rPr>
  </w:style>
  <w:style w:type="paragraph" w:customStyle="1" w:styleId="203">
    <w:name w:val="列出段落1"/>
    <w:basedOn w:val="1"/>
    <w:qFormat/>
    <w:uiPriority w:val="99"/>
    <w:pPr>
      <w:ind w:firstLine="420" w:firstLineChars="200"/>
    </w:pPr>
    <w:rPr>
      <w:szCs w:val="20"/>
    </w:rPr>
  </w:style>
  <w:style w:type="paragraph" w:customStyle="1" w:styleId="20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5">
    <w:name w:val="修订11"/>
    <w:qFormat/>
    <w:uiPriority w:val="0"/>
    <w:rPr>
      <w:rFonts w:ascii="Times New Roman" w:hAnsi="Times New Roman" w:eastAsia="宋体" w:cs="Times New Roman"/>
      <w:kern w:val="2"/>
      <w:sz w:val="21"/>
      <w:szCs w:val="24"/>
      <w:lang w:val="en-US" w:eastAsia="zh-CN" w:bidi="ar-SA"/>
    </w:rPr>
  </w:style>
  <w:style w:type="paragraph" w:customStyle="1" w:styleId="206">
    <w:name w:val="修订21"/>
    <w:qFormat/>
    <w:uiPriority w:val="0"/>
    <w:rPr>
      <w:rFonts w:ascii="Times New Roman" w:hAnsi="Times New Roman" w:eastAsia="宋体" w:cs="Times New Roman"/>
      <w:kern w:val="2"/>
      <w:sz w:val="21"/>
      <w:szCs w:val="24"/>
      <w:lang w:val="en-US" w:eastAsia="zh-CN" w:bidi="ar-SA"/>
    </w:rPr>
  </w:style>
  <w:style w:type="paragraph" w:customStyle="1" w:styleId="2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
    <w:name w:val="List Paragraph"/>
    <w:basedOn w:val="1"/>
    <w:qFormat/>
    <w:uiPriority w:val="34"/>
    <w:pPr>
      <w:ind w:firstLine="420" w:firstLineChars="200"/>
    </w:pPr>
  </w:style>
  <w:style w:type="paragraph" w:customStyle="1" w:styleId="209">
    <w:name w:val="Char Char Char Char"/>
    <w:basedOn w:val="1"/>
    <w:qFormat/>
    <w:uiPriority w:val="99"/>
    <w:rPr>
      <w:sz w:val="24"/>
      <w:szCs w:val="24"/>
    </w:rPr>
  </w:style>
  <w:style w:type="paragraph" w:customStyle="1" w:styleId="2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kern w:val="2"/>
      <w:sz w:val="28"/>
    </w:rPr>
  </w:style>
  <w:style w:type="paragraph" w:customStyle="1" w:styleId="211">
    <w:name w:val="_Style 23"/>
    <w:basedOn w:val="1"/>
    <w:qFormat/>
    <w:uiPriority w:val="0"/>
    <w:pPr>
      <w:widowControl/>
      <w:spacing w:after="160" w:line="240" w:lineRule="exact"/>
      <w:jc w:val="left"/>
    </w:pPr>
  </w:style>
  <w:style w:type="paragraph" w:customStyle="1" w:styleId="212">
    <w:name w:val="修订3"/>
    <w:hidden/>
    <w:unhideWhenUsed/>
    <w:qFormat/>
    <w:uiPriority w:val="99"/>
    <w:rPr>
      <w:rFonts w:ascii="Times New Roman" w:hAnsi="Times New Roman" w:eastAsia="宋体" w:cs="Times New Roman"/>
      <w:kern w:val="2"/>
      <w:sz w:val="21"/>
      <w:szCs w:val="22"/>
      <w:lang w:val="en-US" w:eastAsia="zh-CN" w:bidi="ar-SA"/>
    </w:rPr>
  </w:style>
  <w:style w:type="character" w:customStyle="1" w:styleId="213">
    <w:name w:val="font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66</Pages>
  <Words>14330</Words>
  <Characters>15596</Characters>
  <Lines>230</Lines>
  <Paragraphs>159</Paragraphs>
  <TotalTime>197</TotalTime>
  <ScaleCrop>false</ScaleCrop>
  <LinksUpToDate>false</LinksUpToDate>
  <CharactersWithSpaces>15824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2024-05-31T05:31:00Z</dcterms:created>
  <dc:creator>PC</dc:creator>
  <cp:lastModifiedBy>用户</cp:lastModifiedBy>
  <cp:lastPrinted>2024-08-14T05:07:00Z</cp:lastPrinted>
  <dcterms:modified xsi:type="dcterms:W3CDTF">2025-05-28T06:29:05Z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77DF984D068C4657A346087DF0CE4907_13</vt:lpwstr>
  </property>
  <property fmtid="{D5CDD505-2E9C-101B-9397-08002B2CF9AE}" pid="4" name="KSOTemplateDocerSaveRecord">
    <vt:lpwstr>eyJoZGlkIjoiNDNkMmVhNzhhMzYxNmZhZWRjMWQzNWQ5YmRmZmZiMDEiLCJ1c2VySWQiOiIzNjk1MDI2MTYifQ==</vt:lpwstr>
  </property>
</Properties>
</file>