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09DBC3">
      <w:pPr>
        <w:shd w:val="clear"/>
        <w:tabs>
          <w:tab w:val="left" w:pos="0"/>
        </w:tabs>
        <w:spacing w:line="320" w:lineRule="exact"/>
        <w:ind w:firstLine="560"/>
        <w:jc w:val="center"/>
        <w:rPr>
          <w:rFonts w:hint="eastAsia" w:hAnsi="宋体" w:eastAsia="宋体"/>
          <w:color w:val="auto"/>
          <w:sz w:val="28"/>
          <w:highlight w:val="none"/>
          <w:lang w:eastAsia="zh-CN"/>
        </w:rPr>
      </w:pPr>
    </w:p>
    <w:p w14:paraId="046D9FA4">
      <w:pPr>
        <w:shd w:val="clear"/>
        <w:tabs>
          <w:tab w:val="left" w:pos="0"/>
        </w:tabs>
        <w:spacing w:line="320" w:lineRule="exact"/>
        <w:ind w:firstLine="560"/>
        <w:jc w:val="center"/>
        <w:rPr>
          <w:rFonts w:hAnsi="宋体"/>
          <w:color w:val="auto"/>
          <w:sz w:val="28"/>
          <w:highlight w:val="none"/>
        </w:rPr>
      </w:pPr>
    </w:p>
    <w:p w14:paraId="35FEAADF">
      <w:pPr>
        <w:shd w:val="clear"/>
        <w:tabs>
          <w:tab w:val="left" w:pos="0"/>
        </w:tabs>
        <w:spacing w:line="320" w:lineRule="exact"/>
        <w:ind w:firstLine="560"/>
        <w:jc w:val="center"/>
        <w:rPr>
          <w:rFonts w:hAnsi="宋体"/>
          <w:color w:val="auto"/>
          <w:sz w:val="28"/>
          <w:highlight w:val="none"/>
        </w:rPr>
      </w:pPr>
    </w:p>
    <w:p w14:paraId="1B2615AB">
      <w:pPr>
        <w:shd w:val="clear"/>
        <w:tabs>
          <w:tab w:val="left" w:pos="0"/>
        </w:tabs>
        <w:spacing w:line="320" w:lineRule="exact"/>
        <w:ind w:firstLine="560"/>
        <w:jc w:val="center"/>
        <w:rPr>
          <w:rFonts w:hAnsi="宋体"/>
          <w:color w:val="auto"/>
          <w:sz w:val="28"/>
          <w:highlight w:val="none"/>
        </w:rPr>
      </w:pPr>
    </w:p>
    <w:p w14:paraId="1D3074CB">
      <w:pPr>
        <w:shd w:val="clear"/>
        <w:ind w:firstLine="0" w:firstLineChars="0"/>
        <w:jc w:val="center"/>
        <w:rPr>
          <w:rFonts w:hAnsi="宋体"/>
          <w:color w:val="auto"/>
          <w:szCs w:val="24"/>
          <w:highlight w:val="none"/>
        </w:rPr>
      </w:pPr>
      <w:r>
        <w:rPr>
          <w:rFonts w:hint="eastAsia" w:hAnsi="宋体"/>
          <w:b/>
          <w:color w:val="auto"/>
          <w:sz w:val="36"/>
          <w:szCs w:val="36"/>
          <w:highlight w:val="none"/>
          <w:lang w:eastAsia="zh-CN"/>
        </w:rPr>
        <w:t>加速器驱动嬗变研究装置（土建配套设施二）施工监理</w:t>
      </w:r>
    </w:p>
    <w:p w14:paraId="140F7CA9">
      <w:pPr>
        <w:pStyle w:val="8"/>
        <w:shd w:val="clear"/>
        <w:ind w:firstLine="680"/>
        <w:rPr>
          <w:color w:val="auto"/>
          <w:highlight w:val="none"/>
        </w:rPr>
      </w:pPr>
    </w:p>
    <w:p w14:paraId="6CEFFF9D">
      <w:pPr>
        <w:shd w:val="clear"/>
        <w:spacing w:line="20" w:lineRule="exact"/>
        <w:ind w:firstLine="480"/>
        <w:rPr>
          <w:rFonts w:hAnsi="宋体"/>
          <w:color w:val="auto"/>
          <w:highlight w:val="none"/>
        </w:rPr>
      </w:pPr>
    </w:p>
    <w:p w14:paraId="1F83C41D">
      <w:pPr>
        <w:pStyle w:val="8"/>
        <w:shd w:val="clear"/>
        <w:ind w:firstLine="680"/>
        <w:rPr>
          <w:color w:val="auto"/>
          <w:highlight w:val="none"/>
        </w:rPr>
      </w:pPr>
    </w:p>
    <w:p w14:paraId="4A99CA60">
      <w:pPr>
        <w:shd w:val="clear"/>
        <w:spacing w:line="200" w:lineRule="exact"/>
        <w:ind w:firstLine="480"/>
        <w:rPr>
          <w:rFonts w:hAnsi="宋体"/>
          <w:color w:val="auto"/>
          <w:highlight w:val="none"/>
        </w:rPr>
      </w:pPr>
    </w:p>
    <w:p w14:paraId="36ED77D0">
      <w:pPr>
        <w:shd w:val="clear"/>
        <w:spacing w:line="200" w:lineRule="exact"/>
        <w:ind w:firstLine="480"/>
        <w:rPr>
          <w:rFonts w:hAnsi="宋体"/>
          <w:color w:val="auto"/>
          <w:highlight w:val="none"/>
        </w:rPr>
      </w:pPr>
    </w:p>
    <w:p w14:paraId="769EC15E">
      <w:pPr>
        <w:shd w:val="clear"/>
        <w:spacing w:line="240" w:lineRule="auto"/>
        <w:ind w:firstLine="480"/>
        <w:rPr>
          <w:rFonts w:hint="eastAsia" w:hAnsi="宋体" w:eastAsia="宋体"/>
          <w:color w:val="auto"/>
          <w:highlight w:val="none"/>
          <w:lang w:eastAsia="zh-CN"/>
        </w:rPr>
      </w:pPr>
    </w:p>
    <w:p w14:paraId="52D5D09D">
      <w:pPr>
        <w:shd w:val="clear"/>
        <w:spacing w:line="200" w:lineRule="exact"/>
        <w:ind w:firstLine="480"/>
        <w:rPr>
          <w:rFonts w:hAnsi="宋体"/>
          <w:color w:val="auto"/>
          <w:highlight w:val="none"/>
        </w:rPr>
      </w:pPr>
    </w:p>
    <w:p w14:paraId="1534D603">
      <w:pPr>
        <w:shd w:val="clear"/>
        <w:spacing w:line="200" w:lineRule="exact"/>
        <w:ind w:firstLine="480"/>
        <w:rPr>
          <w:rFonts w:hint="eastAsia" w:hAnsi="宋体" w:eastAsia="宋体"/>
          <w:color w:val="auto"/>
          <w:highlight w:val="none"/>
          <w:lang w:eastAsia="zh-CN"/>
        </w:rPr>
      </w:pPr>
    </w:p>
    <w:p w14:paraId="1C464040">
      <w:pPr>
        <w:shd w:val="clear"/>
        <w:spacing w:line="269" w:lineRule="exact"/>
        <w:ind w:firstLine="480"/>
        <w:rPr>
          <w:rFonts w:hAnsi="宋体"/>
          <w:color w:val="auto"/>
          <w:highlight w:val="none"/>
        </w:rPr>
      </w:pPr>
    </w:p>
    <w:p w14:paraId="52E04D4B">
      <w:pPr>
        <w:shd w:val="clear"/>
        <w:ind w:firstLine="0" w:firstLineChars="0"/>
        <w:jc w:val="center"/>
        <w:rPr>
          <w:rFonts w:hAnsi="宋体"/>
          <w:b/>
          <w:bCs/>
          <w:color w:val="auto"/>
          <w:sz w:val="72"/>
          <w:szCs w:val="72"/>
          <w:highlight w:val="none"/>
        </w:rPr>
      </w:pPr>
      <w:r>
        <w:rPr>
          <w:rFonts w:hAnsi="宋体"/>
          <w:b/>
          <w:bCs/>
          <w:color w:val="auto"/>
          <w:sz w:val="72"/>
          <w:szCs w:val="72"/>
          <w:highlight w:val="none"/>
        </w:rPr>
        <w:t>招标文件</w:t>
      </w:r>
    </w:p>
    <w:p w14:paraId="569D8AAE">
      <w:pPr>
        <w:shd w:val="clear"/>
        <w:ind w:firstLine="602"/>
        <w:jc w:val="center"/>
        <w:rPr>
          <w:rFonts w:hAnsi="宋体"/>
          <w:b/>
          <w:bCs/>
          <w:color w:val="auto"/>
          <w:sz w:val="30"/>
          <w:szCs w:val="30"/>
          <w:highlight w:val="none"/>
        </w:rPr>
      </w:pPr>
    </w:p>
    <w:p w14:paraId="1B4CC667">
      <w:pPr>
        <w:pStyle w:val="8"/>
        <w:shd w:val="clear"/>
        <w:ind w:firstLine="602"/>
        <w:rPr>
          <w:rFonts w:hAnsi="宋体"/>
          <w:b/>
          <w:bCs/>
          <w:color w:val="auto"/>
          <w:sz w:val="30"/>
          <w:szCs w:val="30"/>
          <w:highlight w:val="none"/>
        </w:rPr>
      </w:pPr>
    </w:p>
    <w:p w14:paraId="5026F587">
      <w:pPr>
        <w:pStyle w:val="8"/>
        <w:shd w:val="clear"/>
        <w:ind w:firstLine="602"/>
        <w:rPr>
          <w:rFonts w:hAnsi="宋体"/>
          <w:b/>
          <w:bCs/>
          <w:color w:val="auto"/>
          <w:sz w:val="30"/>
          <w:szCs w:val="30"/>
          <w:highlight w:val="none"/>
        </w:rPr>
      </w:pPr>
    </w:p>
    <w:p w14:paraId="7FA7F356">
      <w:pPr>
        <w:shd w:val="clear"/>
        <w:ind w:firstLine="600"/>
        <w:rPr>
          <w:rFonts w:hAnsi="宋体"/>
          <w:color w:val="auto"/>
          <w:sz w:val="30"/>
          <w:szCs w:val="30"/>
          <w:highlight w:val="none"/>
        </w:rPr>
      </w:pPr>
    </w:p>
    <w:p w14:paraId="0ED025B3">
      <w:pPr>
        <w:shd w:val="clear"/>
        <w:tabs>
          <w:tab w:val="left" w:pos="5120"/>
        </w:tabs>
        <w:ind w:left="511" w:leftChars="213" w:firstLine="0" w:firstLineChars="0"/>
        <w:rPr>
          <w:rFonts w:hAnsi="宋体" w:cs="黑体"/>
          <w:color w:val="auto"/>
          <w:sz w:val="30"/>
          <w:szCs w:val="30"/>
          <w:highlight w:val="none"/>
          <w:u w:val="single"/>
        </w:rPr>
      </w:pPr>
      <w:r>
        <w:rPr>
          <w:rFonts w:hint="eastAsia" w:hAnsi="宋体" w:cs="黑体"/>
          <w:color w:val="auto"/>
          <w:spacing w:val="227"/>
          <w:sz w:val="30"/>
          <w:szCs w:val="30"/>
          <w:highlight w:val="none"/>
        </w:rPr>
        <w:t>招标</w:t>
      </w:r>
      <w:r>
        <w:rPr>
          <w:rFonts w:hint="eastAsia" w:hAnsi="宋体" w:cs="黑体"/>
          <w:color w:val="auto"/>
          <w:spacing w:val="20"/>
          <w:sz w:val="30"/>
          <w:szCs w:val="30"/>
          <w:highlight w:val="none"/>
        </w:rPr>
        <w:t>人</w:t>
      </w:r>
      <w:r>
        <w:rPr>
          <w:rFonts w:hint="eastAsia" w:hAnsi="宋体" w:cs="黑体"/>
          <w:color w:val="auto"/>
          <w:sz w:val="30"/>
          <w:szCs w:val="30"/>
          <w:highlight w:val="none"/>
        </w:rPr>
        <w:t>：</w:t>
      </w:r>
      <w:r>
        <w:rPr>
          <w:rFonts w:hint="eastAsia" w:hAnsi="宋体" w:cs="黑体"/>
          <w:color w:val="auto"/>
          <w:sz w:val="30"/>
          <w:szCs w:val="30"/>
          <w:highlight w:val="none"/>
          <w:u w:val="single"/>
          <w:lang w:eastAsia="zh-CN"/>
        </w:rPr>
        <w:t>中国科学院近代物理研究所</w:t>
      </w:r>
    </w:p>
    <w:p w14:paraId="51252A73">
      <w:pPr>
        <w:shd w:val="clear"/>
        <w:tabs>
          <w:tab w:val="left" w:pos="5120"/>
        </w:tabs>
        <w:ind w:left="511" w:leftChars="213" w:right="-334" w:rightChars="-139" w:firstLine="0" w:firstLineChars="0"/>
        <w:rPr>
          <w:rFonts w:hAnsi="宋体" w:cs="黑体"/>
          <w:color w:val="auto"/>
          <w:sz w:val="30"/>
          <w:szCs w:val="30"/>
          <w:highlight w:val="none"/>
          <w:u w:val="single"/>
        </w:rPr>
      </w:pPr>
      <w:r>
        <w:rPr>
          <w:rFonts w:hint="eastAsia" w:hAnsi="宋体" w:cs="黑体"/>
          <w:color w:val="auto"/>
          <w:sz w:val="30"/>
          <w:szCs w:val="30"/>
          <w:highlight w:val="none"/>
        </w:rPr>
        <w:t>招标代理机构：</w:t>
      </w:r>
      <w:r>
        <w:rPr>
          <w:rFonts w:hint="eastAsia" w:hAnsi="宋体" w:cs="黑体"/>
          <w:color w:val="auto"/>
          <w:sz w:val="30"/>
          <w:szCs w:val="30"/>
          <w:highlight w:val="none"/>
          <w:u w:val="single"/>
        </w:rPr>
        <w:t>广东泰通伟业工程咨询有限公司</w:t>
      </w:r>
    </w:p>
    <w:p w14:paraId="78DC925F">
      <w:pPr>
        <w:shd w:val="clear"/>
        <w:ind w:firstLine="0" w:firstLineChars="0"/>
        <w:jc w:val="center"/>
        <w:rPr>
          <w:rFonts w:hAnsi="宋体" w:cs="黑体"/>
          <w:color w:val="auto"/>
          <w:sz w:val="32"/>
          <w:szCs w:val="32"/>
          <w:highlight w:val="none"/>
          <w:u w:val="single"/>
        </w:rPr>
      </w:pPr>
      <w:r>
        <w:rPr>
          <w:rFonts w:hint="eastAsia" w:hAnsi="宋体" w:cs="黑体"/>
          <w:color w:val="auto"/>
          <w:sz w:val="30"/>
          <w:szCs w:val="30"/>
          <w:highlight w:val="none"/>
          <w:u w:val="single"/>
        </w:rPr>
        <w:t>202</w:t>
      </w:r>
      <w:r>
        <w:rPr>
          <w:rFonts w:hint="eastAsia" w:hAnsi="宋体" w:cs="黑体"/>
          <w:color w:val="auto"/>
          <w:sz w:val="30"/>
          <w:szCs w:val="30"/>
          <w:highlight w:val="none"/>
          <w:u w:val="single"/>
          <w:lang w:val="en-US" w:eastAsia="zh-CN"/>
        </w:rPr>
        <w:t>5</w:t>
      </w:r>
      <w:r>
        <w:rPr>
          <w:rFonts w:hint="eastAsia" w:hAnsi="宋体" w:cs="黑体"/>
          <w:color w:val="auto"/>
          <w:sz w:val="30"/>
          <w:szCs w:val="30"/>
          <w:highlight w:val="none"/>
        </w:rPr>
        <w:t>年</w:t>
      </w:r>
      <w:r>
        <w:rPr>
          <w:rFonts w:hint="eastAsia" w:hAnsi="宋体" w:cs="黑体"/>
          <w:color w:val="auto"/>
          <w:sz w:val="30"/>
          <w:szCs w:val="30"/>
          <w:highlight w:val="none"/>
          <w:u w:val="single"/>
          <w:lang w:val="en-US" w:eastAsia="zh-CN"/>
        </w:rPr>
        <w:t xml:space="preserve">  5 </w:t>
      </w:r>
      <w:r>
        <w:rPr>
          <w:rFonts w:hint="eastAsia" w:hAnsi="宋体" w:cs="黑体"/>
          <w:color w:val="auto"/>
          <w:sz w:val="30"/>
          <w:szCs w:val="30"/>
          <w:highlight w:val="none"/>
        </w:rPr>
        <w:t>月</w:t>
      </w:r>
    </w:p>
    <w:p w14:paraId="3E4F90DA">
      <w:pPr>
        <w:shd w:val="clear"/>
        <w:spacing w:line="292" w:lineRule="exact"/>
        <w:ind w:left="840" w:firstLine="480"/>
        <w:rPr>
          <w:rFonts w:hAnsi="宋体"/>
          <w:color w:val="auto"/>
          <w:highlight w:val="none"/>
        </w:rPr>
        <w:sectPr>
          <w:headerReference r:id="rId7" w:type="first"/>
          <w:headerReference r:id="rId5" w:type="default"/>
          <w:footerReference r:id="rId8" w:type="default"/>
          <w:headerReference r:id="rId6" w:type="even"/>
          <w:footerReference r:id="rId9" w:type="even"/>
          <w:pgSz w:w="12240" w:h="15840"/>
          <w:pgMar w:top="1417" w:right="1587" w:bottom="1417" w:left="1587" w:header="0" w:footer="2000" w:gutter="0"/>
          <w:pgNumType w:start="0"/>
          <w:cols w:space="720" w:num="1"/>
          <w:rtlGutter w:val="1"/>
          <w:docGrid w:linePitch="360" w:charSpace="0"/>
        </w:sectPr>
      </w:pPr>
    </w:p>
    <w:p w14:paraId="00013D85">
      <w:pPr>
        <w:pStyle w:val="3"/>
        <w:shd w:val="clear"/>
        <w:ind w:firstLine="883"/>
        <w:jc w:val="center"/>
        <w:rPr>
          <w:color w:val="auto"/>
          <w:highlight w:val="none"/>
        </w:rPr>
      </w:pPr>
      <w:bookmarkStart w:id="0" w:name="page4"/>
      <w:bookmarkEnd w:id="0"/>
      <w:bookmarkStart w:id="1" w:name="page3"/>
      <w:bookmarkEnd w:id="1"/>
      <w:bookmarkStart w:id="2" w:name="_Toc15058"/>
      <w:bookmarkStart w:id="3" w:name="_Toc17035"/>
      <w:bookmarkStart w:id="4" w:name="_Toc16363"/>
      <w:bookmarkStart w:id="5" w:name="_Toc20214"/>
      <w:bookmarkStart w:id="6" w:name="_Toc1171"/>
      <w:bookmarkStart w:id="7" w:name="_Toc35513423"/>
      <w:bookmarkStart w:id="8" w:name="_Toc263"/>
      <w:r>
        <w:rPr>
          <w:color w:val="auto"/>
          <w:highlight w:val="none"/>
          <w:lang w:val="zh-CN"/>
        </w:rPr>
        <w:t>目录</w:t>
      </w:r>
      <w:bookmarkEnd w:id="2"/>
      <w:bookmarkEnd w:id="3"/>
      <w:bookmarkEnd w:id="4"/>
      <w:bookmarkEnd w:id="5"/>
      <w:bookmarkEnd w:id="6"/>
      <w:bookmarkEnd w:id="7"/>
      <w:bookmarkEnd w:id="8"/>
    </w:p>
    <w:p w14:paraId="346E830F">
      <w:pPr>
        <w:pStyle w:val="21"/>
        <w:shd w:val="clear"/>
        <w:tabs>
          <w:tab w:val="right" w:leader="dot" w:pos="8646"/>
        </w:tabs>
        <w:rPr>
          <w:color w:val="auto"/>
        </w:rPr>
      </w:pPr>
      <w:r>
        <w:rPr>
          <w:rFonts w:hAnsi="宋体"/>
          <w:color w:val="auto"/>
          <w:sz w:val="28"/>
          <w:szCs w:val="28"/>
          <w:highlight w:val="none"/>
        </w:rPr>
        <w:fldChar w:fldCharType="begin"/>
      </w:r>
      <w:r>
        <w:rPr>
          <w:rFonts w:hAnsi="宋体"/>
          <w:color w:val="auto"/>
          <w:sz w:val="28"/>
          <w:szCs w:val="28"/>
          <w:highlight w:val="none"/>
        </w:rPr>
        <w:instrText xml:space="preserve"> TOC \o "1-3" \h \z \u </w:instrText>
      </w:r>
      <w:r>
        <w:rPr>
          <w:rFonts w:hAnsi="宋体"/>
          <w:color w:val="auto"/>
          <w:sz w:val="28"/>
          <w:szCs w:val="28"/>
          <w:highlight w:val="none"/>
        </w:rPr>
        <w:fldChar w:fldCharType="separate"/>
      </w:r>
      <w:r>
        <w:rPr>
          <w:rFonts w:hAnsi="宋体"/>
          <w:color w:val="auto"/>
          <w:szCs w:val="28"/>
          <w:highlight w:val="none"/>
        </w:rPr>
        <w:fldChar w:fldCharType="begin"/>
      </w:r>
      <w:r>
        <w:rPr>
          <w:rFonts w:hAnsi="宋体"/>
          <w:color w:val="auto"/>
          <w:szCs w:val="28"/>
          <w:highlight w:val="none"/>
        </w:rPr>
        <w:instrText xml:space="preserve"> HYPERLINK \l _Toc20977 </w:instrText>
      </w:r>
      <w:r>
        <w:rPr>
          <w:rFonts w:hAnsi="宋体"/>
          <w:color w:val="auto"/>
          <w:szCs w:val="28"/>
          <w:highlight w:val="none"/>
        </w:rPr>
        <w:fldChar w:fldCharType="separate"/>
      </w:r>
      <w:r>
        <w:rPr>
          <w:color w:val="auto"/>
          <w:highlight w:val="none"/>
        </w:rPr>
        <w:t>第一章招标公告</w:t>
      </w:r>
      <w:r>
        <w:rPr>
          <w:color w:val="auto"/>
        </w:rPr>
        <w:tab/>
      </w:r>
      <w:r>
        <w:rPr>
          <w:color w:val="auto"/>
        </w:rPr>
        <w:fldChar w:fldCharType="begin"/>
      </w:r>
      <w:r>
        <w:rPr>
          <w:color w:val="auto"/>
        </w:rPr>
        <w:instrText xml:space="preserve"> PAGEREF _Toc20977 \h </w:instrText>
      </w:r>
      <w:r>
        <w:rPr>
          <w:color w:val="auto"/>
        </w:rPr>
        <w:fldChar w:fldCharType="separate"/>
      </w:r>
      <w:r>
        <w:rPr>
          <w:color w:val="auto"/>
        </w:rPr>
        <w:t>1</w:t>
      </w:r>
      <w:r>
        <w:rPr>
          <w:color w:val="auto"/>
        </w:rPr>
        <w:fldChar w:fldCharType="end"/>
      </w:r>
      <w:r>
        <w:rPr>
          <w:rFonts w:hAnsi="宋体"/>
          <w:color w:val="auto"/>
          <w:szCs w:val="28"/>
          <w:highlight w:val="none"/>
        </w:rPr>
        <w:fldChar w:fldCharType="end"/>
      </w:r>
    </w:p>
    <w:p w14:paraId="7946E5EF">
      <w:pPr>
        <w:pStyle w:val="21"/>
        <w:shd w:val="clear"/>
        <w:tabs>
          <w:tab w:val="right" w:leader="dot" w:pos="8646"/>
        </w:tabs>
        <w:rPr>
          <w:color w:val="auto"/>
        </w:rPr>
      </w:pPr>
      <w:r>
        <w:rPr>
          <w:rFonts w:hAnsi="宋体"/>
          <w:color w:val="auto"/>
          <w:szCs w:val="28"/>
          <w:highlight w:val="none"/>
        </w:rPr>
        <w:fldChar w:fldCharType="begin"/>
      </w:r>
      <w:r>
        <w:rPr>
          <w:rFonts w:hAnsi="宋体"/>
          <w:color w:val="auto"/>
          <w:szCs w:val="28"/>
          <w:highlight w:val="none"/>
        </w:rPr>
        <w:instrText xml:space="preserve"> HYPERLINK \l _Toc4316 </w:instrText>
      </w:r>
      <w:r>
        <w:rPr>
          <w:rFonts w:hAnsi="宋体"/>
          <w:color w:val="auto"/>
          <w:szCs w:val="28"/>
          <w:highlight w:val="none"/>
        </w:rPr>
        <w:fldChar w:fldCharType="separate"/>
      </w:r>
      <w:r>
        <w:rPr>
          <w:color w:val="auto"/>
          <w:highlight w:val="none"/>
        </w:rPr>
        <w:t>第二章投标人须知</w:t>
      </w:r>
      <w:r>
        <w:rPr>
          <w:color w:val="auto"/>
        </w:rPr>
        <w:tab/>
      </w:r>
      <w:r>
        <w:rPr>
          <w:color w:val="auto"/>
        </w:rPr>
        <w:fldChar w:fldCharType="begin"/>
      </w:r>
      <w:r>
        <w:rPr>
          <w:color w:val="auto"/>
        </w:rPr>
        <w:instrText xml:space="preserve"> PAGEREF _Toc4316 \h </w:instrText>
      </w:r>
      <w:r>
        <w:rPr>
          <w:color w:val="auto"/>
        </w:rPr>
        <w:fldChar w:fldCharType="separate"/>
      </w:r>
      <w:r>
        <w:rPr>
          <w:color w:val="auto"/>
        </w:rPr>
        <w:t>6</w:t>
      </w:r>
      <w:r>
        <w:rPr>
          <w:color w:val="auto"/>
        </w:rPr>
        <w:fldChar w:fldCharType="end"/>
      </w:r>
      <w:r>
        <w:rPr>
          <w:rFonts w:hAnsi="宋体"/>
          <w:color w:val="auto"/>
          <w:szCs w:val="28"/>
          <w:highlight w:val="none"/>
        </w:rPr>
        <w:fldChar w:fldCharType="end"/>
      </w:r>
    </w:p>
    <w:p w14:paraId="5B73705E">
      <w:pPr>
        <w:pStyle w:val="21"/>
        <w:shd w:val="clear"/>
        <w:tabs>
          <w:tab w:val="right" w:leader="dot" w:pos="8646"/>
        </w:tabs>
        <w:rPr>
          <w:color w:val="auto"/>
        </w:rPr>
      </w:pPr>
      <w:r>
        <w:rPr>
          <w:rFonts w:hAnsi="宋体"/>
          <w:color w:val="auto"/>
          <w:szCs w:val="28"/>
          <w:highlight w:val="none"/>
        </w:rPr>
        <w:fldChar w:fldCharType="begin"/>
      </w:r>
      <w:r>
        <w:rPr>
          <w:rFonts w:hAnsi="宋体"/>
          <w:color w:val="auto"/>
          <w:szCs w:val="28"/>
          <w:highlight w:val="none"/>
        </w:rPr>
        <w:instrText xml:space="preserve"> HYPERLINK \l _Toc12557 </w:instrText>
      </w:r>
      <w:r>
        <w:rPr>
          <w:rFonts w:hAnsi="宋体"/>
          <w:color w:val="auto"/>
          <w:szCs w:val="28"/>
          <w:highlight w:val="none"/>
        </w:rPr>
        <w:fldChar w:fldCharType="separate"/>
      </w:r>
      <w:r>
        <w:rPr>
          <w:rFonts w:hAnsi="宋体"/>
          <w:color w:val="auto"/>
          <w:highlight w:val="none"/>
        </w:rPr>
        <w:t>第三章评标办法（综合评估法）</w:t>
      </w:r>
      <w:r>
        <w:rPr>
          <w:color w:val="auto"/>
        </w:rPr>
        <w:tab/>
      </w:r>
      <w:r>
        <w:rPr>
          <w:color w:val="auto"/>
        </w:rPr>
        <w:fldChar w:fldCharType="begin"/>
      </w:r>
      <w:r>
        <w:rPr>
          <w:color w:val="auto"/>
        </w:rPr>
        <w:instrText xml:space="preserve"> PAGEREF _Toc12557 \h </w:instrText>
      </w:r>
      <w:r>
        <w:rPr>
          <w:color w:val="auto"/>
        </w:rPr>
        <w:fldChar w:fldCharType="separate"/>
      </w:r>
      <w:r>
        <w:rPr>
          <w:color w:val="auto"/>
        </w:rPr>
        <w:t>27</w:t>
      </w:r>
      <w:r>
        <w:rPr>
          <w:color w:val="auto"/>
        </w:rPr>
        <w:fldChar w:fldCharType="end"/>
      </w:r>
      <w:r>
        <w:rPr>
          <w:rFonts w:hAnsi="宋体"/>
          <w:color w:val="auto"/>
          <w:szCs w:val="28"/>
          <w:highlight w:val="none"/>
        </w:rPr>
        <w:fldChar w:fldCharType="end"/>
      </w:r>
    </w:p>
    <w:p w14:paraId="1B7AA433">
      <w:pPr>
        <w:pStyle w:val="21"/>
        <w:shd w:val="clear"/>
        <w:tabs>
          <w:tab w:val="right" w:leader="dot" w:pos="8646"/>
        </w:tabs>
        <w:rPr>
          <w:color w:val="auto"/>
        </w:rPr>
      </w:pPr>
      <w:r>
        <w:rPr>
          <w:rFonts w:hAnsi="宋体"/>
          <w:color w:val="auto"/>
          <w:szCs w:val="28"/>
          <w:highlight w:val="none"/>
        </w:rPr>
        <w:fldChar w:fldCharType="begin"/>
      </w:r>
      <w:r>
        <w:rPr>
          <w:rFonts w:hAnsi="宋体"/>
          <w:color w:val="auto"/>
          <w:szCs w:val="28"/>
          <w:highlight w:val="none"/>
        </w:rPr>
        <w:instrText xml:space="preserve"> HYPERLINK \l _Toc15392 </w:instrText>
      </w:r>
      <w:r>
        <w:rPr>
          <w:rFonts w:hAnsi="宋体"/>
          <w:color w:val="auto"/>
          <w:szCs w:val="28"/>
          <w:highlight w:val="none"/>
        </w:rPr>
        <w:fldChar w:fldCharType="separate"/>
      </w:r>
      <w:r>
        <w:rPr>
          <w:rFonts w:hAnsi="宋体"/>
          <w:color w:val="auto"/>
          <w:highlight w:val="none"/>
        </w:rPr>
        <w:t>第四章</w:t>
      </w:r>
      <w:r>
        <w:rPr>
          <w:rFonts w:hint="eastAsia" w:hAnsi="宋体"/>
          <w:color w:val="auto"/>
          <w:highlight w:val="none"/>
        </w:rPr>
        <w:t xml:space="preserve"> </w:t>
      </w:r>
      <w:r>
        <w:rPr>
          <w:rFonts w:hAnsi="宋体"/>
          <w:color w:val="auto"/>
          <w:highlight w:val="none"/>
        </w:rPr>
        <w:t>合同条款及格式</w:t>
      </w:r>
      <w:r>
        <w:rPr>
          <w:color w:val="auto"/>
        </w:rPr>
        <w:tab/>
      </w:r>
      <w:r>
        <w:rPr>
          <w:color w:val="auto"/>
        </w:rPr>
        <w:fldChar w:fldCharType="begin"/>
      </w:r>
      <w:r>
        <w:rPr>
          <w:color w:val="auto"/>
        </w:rPr>
        <w:instrText xml:space="preserve"> PAGEREF _Toc15392 \h </w:instrText>
      </w:r>
      <w:r>
        <w:rPr>
          <w:color w:val="auto"/>
        </w:rPr>
        <w:fldChar w:fldCharType="separate"/>
      </w:r>
      <w:r>
        <w:rPr>
          <w:color w:val="auto"/>
        </w:rPr>
        <w:t>34</w:t>
      </w:r>
      <w:r>
        <w:rPr>
          <w:color w:val="auto"/>
        </w:rPr>
        <w:fldChar w:fldCharType="end"/>
      </w:r>
      <w:r>
        <w:rPr>
          <w:rFonts w:hAnsi="宋体"/>
          <w:color w:val="auto"/>
          <w:szCs w:val="28"/>
          <w:highlight w:val="none"/>
        </w:rPr>
        <w:fldChar w:fldCharType="end"/>
      </w:r>
    </w:p>
    <w:p w14:paraId="04DDD571">
      <w:pPr>
        <w:pStyle w:val="21"/>
        <w:shd w:val="clear"/>
        <w:tabs>
          <w:tab w:val="right" w:leader="dot" w:pos="8646"/>
        </w:tabs>
        <w:rPr>
          <w:color w:val="auto"/>
        </w:rPr>
      </w:pPr>
      <w:r>
        <w:rPr>
          <w:rFonts w:hAnsi="宋体"/>
          <w:color w:val="auto"/>
          <w:szCs w:val="28"/>
          <w:highlight w:val="none"/>
        </w:rPr>
        <w:fldChar w:fldCharType="begin"/>
      </w:r>
      <w:r>
        <w:rPr>
          <w:rFonts w:hAnsi="宋体"/>
          <w:color w:val="auto"/>
          <w:szCs w:val="28"/>
          <w:highlight w:val="none"/>
        </w:rPr>
        <w:instrText xml:space="preserve"> HYPERLINK \l _Toc5110 </w:instrText>
      </w:r>
      <w:r>
        <w:rPr>
          <w:rFonts w:hAnsi="宋体"/>
          <w:color w:val="auto"/>
          <w:szCs w:val="28"/>
          <w:highlight w:val="none"/>
        </w:rPr>
        <w:fldChar w:fldCharType="separate"/>
      </w:r>
      <w:r>
        <w:rPr>
          <w:rFonts w:hAnsi="宋体"/>
          <w:color w:val="auto"/>
          <w:highlight w:val="none"/>
        </w:rPr>
        <w:t>第五章</w:t>
      </w:r>
      <w:r>
        <w:rPr>
          <w:rFonts w:hint="eastAsia" w:hAnsi="宋体"/>
          <w:color w:val="auto"/>
          <w:highlight w:val="none"/>
        </w:rPr>
        <w:t xml:space="preserve"> </w:t>
      </w:r>
      <w:r>
        <w:rPr>
          <w:rFonts w:hAnsi="宋体"/>
          <w:color w:val="auto"/>
          <w:highlight w:val="none"/>
        </w:rPr>
        <w:t>委托人要求</w:t>
      </w:r>
      <w:r>
        <w:rPr>
          <w:color w:val="auto"/>
        </w:rPr>
        <w:tab/>
      </w:r>
      <w:r>
        <w:rPr>
          <w:color w:val="auto"/>
        </w:rPr>
        <w:fldChar w:fldCharType="begin"/>
      </w:r>
      <w:r>
        <w:rPr>
          <w:color w:val="auto"/>
        </w:rPr>
        <w:instrText xml:space="preserve"> PAGEREF _Toc5110 \h </w:instrText>
      </w:r>
      <w:r>
        <w:rPr>
          <w:color w:val="auto"/>
        </w:rPr>
        <w:fldChar w:fldCharType="separate"/>
      </w:r>
      <w:r>
        <w:rPr>
          <w:color w:val="auto"/>
        </w:rPr>
        <w:t>55</w:t>
      </w:r>
      <w:r>
        <w:rPr>
          <w:color w:val="auto"/>
        </w:rPr>
        <w:fldChar w:fldCharType="end"/>
      </w:r>
      <w:r>
        <w:rPr>
          <w:rFonts w:hAnsi="宋体"/>
          <w:color w:val="auto"/>
          <w:szCs w:val="28"/>
          <w:highlight w:val="none"/>
        </w:rPr>
        <w:fldChar w:fldCharType="end"/>
      </w:r>
    </w:p>
    <w:p w14:paraId="7D8057E0">
      <w:pPr>
        <w:pStyle w:val="21"/>
        <w:shd w:val="clear"/>
        <w:tabs>
          <w:tab w:val="right" w:leader="dot" w:pos="8646"/>
        </w:tabs>
        <w:rPr>
          <w:color w:val="auto"/>
        </w:rPr>
      </w:pPr>
      <w:r>
        <w:rPr>
          <w:rFonts w:hAnsi="宋体"/>
          <w:color w:val="auto"/>
          <w:szCs w:val="28"/>
          <w:highlight w:val="none"/>
        </w:rPr>
        <w:fldChar w:fldCharType="begin"/>
      </w:r>
      <w:r>
        <w:rPr>
          <w:rFonts w:hAnsi="宋体"/>
          <w:color w:val="auto"/>
          <w:szCs w:val="28"/>
          <w:highlight w:val="none"/>
        </w:rPr>
        <w:instrText xml:space="preserve"> HYPERLINK \l _Toc6137 </w:instrText>
      </w:r>
      <w:r>
        <w:rPr>
          <w:rFonts w:hAnsi="宋体"/>
          <w:color w:val="auto"/>
          <w:szCs w:val="28"/>
          <w:highlight w:val="none"/>
        </w:rPr>
        <w:fldChar w:fldCharType="separate"/>
      </w:r>
      <w:r>
        <w:rPr>
          <w:rFonts w:hAnsi="宋体"/>
          <w:color w:val="auto"/>
          <w:highlight w:val="none"/>
        </w:rPr>
        <w:t>第六章</w:t>
      </w:r>
      <w:r>
        <w:rPr>
          <w:rFonts w:hint="eastAsia" w:hAnsi="宋体"/>
          <w:color w:val="auto"/>
          <w:highlight w:val="none"/>
        </w:rPr>
        <w:t xml:space="preserve"> </w:t>
      </w:r>
      <w:r>
        <w:rPr>
          <w:rFonts w:hAnsi="宋体"/>
          <w:color w:val="auto"/>
          <w:highlight w:val="none"/>
        </w:rPr>
        <w:t>投标文件格式</w:t>
      </w:r>
      <w:r>
        <w:rPr>
          <w:color w:val="auto"/>
        </w:rPr>
        <w:tab/>
      </w:r>
      <w:r>
        <w:rPr>
          <w:color w:val="auto"/>
        </w:rPr>
        <w:fldChar w:fldCharType="begin"/>
      </w:r>
      <w:r>
        <w:rPr>
          <w:color w:val="auto"/>
        </w:rPr>
        <w:instrText xml:space="preserve"> PAGEREF _Toc6137 \h </w:instrText>
      </w:r>
      <w:r>
        <w:rPr>
          <w:color w:val="auto"/>
        </w:rPr>
        <w:fldChar w:fldCharType="separate"/>
      </w:r>
      <w:r>
        <w:rPr>
          <w:color w:val="auto"/>
        </w:rPr>
        <w:t>63</w:t>
      </w:r>
      <w:r>
        <w:rPr>
          <w:color w:val="auto"/>
        </w:rPr>
        <w:fldChar w:fldCharType="end"/>
      </w:r>
      <w:r>
        <w:rPr>
          <w:rFonts w:hAnsi="宋体"/>
          <w:color w:val="auto"/>
          <w:szCs w:val="28"/>
          <w:highlight w:val="none"/>
        </w:rPr>
        <w:fldChar w:fldCharType="end"/>
      </w:r>
    </w:p>
    <w:p w14:paraId="15966E18">
      <w:pPr>
        <w:shd w:val="clear"/>
        <w:ind w:firstLine="560"/>
        <w:rPr>
          <w:rFonts w:hAnsi="宋体"/>
          <w:color w:val="auto"/>
          <w:sz w:val="28"/>
          <w:szCs w:val="28"/>
          <w:highlight w:val="none"/>
        </w:rPr>
      </w:pPr>
      <w:r>
        <w:rPr>
          <w:rFonts w:hAnsi="宋体"/>
          <w:color w:val="auto"/>
          <w:szCs w:val="28"/>
          <w:highlight w:val="none"/>
        </w:rPr>
        <w:fldChar w:fldCharType="end"/>
      </w:r>
    </w:p>
    <w:p w14:paraId="29BC428E">
      <w:pPr>
        <w:pStyle w:val="21"/>
        <w:shd w:val="clear"/>
        <w:tabs>
          <w:tab w:val="left" w:pos="5244"/>
          <w:tab w:val="right" w:leader="dot" w:pos="8630"/>
        </w:tabs>
        <w:spacing w:line="480" w:lineRule="auto"/>
        <w:ind w:firstLine="480"/>
        <w:jc w:val="left"/>
        <w:rPr>
          <w:rFonts w:hAnsi="宋体"/>
          <w:color w:val="auto"/>
          <w:highlight w:val="none"/>
        </w:rPr>
      </w:pPr>
      <w:r>
        <w:rPr>
          <w:rFonts w:hAnsi="宋体"/>
          <w:color w:val="auto"/>
          <w:highlight w:val="none"/>
        </w:rPr>
        <w:tab/>
      </w:r>
    </w:p>
    <w:p w14:paraId="699D4B20">
      <w:pPr>
        <w:shd w:val="clear"/>
        <w:tabs>
          <w:tab w:val="left" w:leader="dot" w:pos="8760"/>
        </w:tabs>
        <w:ind w:left="780" w:firstLine="420"/>
        <w:rPr>
          <w:rFonts w:hAnsi="宋体"/>
          <w:color w:val="auto"/>
          <w:sz w:val="21"/>
          <w:highlight w:val="none"/>
        </w:rPr>
        <w:sectPr>
          <w:footerReference r:id="rId10" w:type="default"/>
          <w:pgSz w:w="12240" w:h="15840"/>
          <w:pgMar w:top="1440" w:right="1797" w:bottom="1440" w:left="1797" w:header="567" w:footer="567" w:gutter="0"/>
          <w:pgNumType w:start="1"/>
          <w:cols w:space="720" w:num="1"/>
          <w:titlePg/>
          <w:docGrid w:linePitch="360" w:charSpace="0"/>
        </w:sectPr>
      </w:pPr>
    </w:p>
    <w:p w14:paraId="746D453D">
      <w:pPr>
        <w:pStyle w:val="3"/>
        <w:shd w:val="clear"/>
        <w:ind w:firstLine="883"/>
        <w:jc w:val="center"/>
        <w:rPr>
          <w:color w:val="auto"/>
          <w:highlight w:val="none"/>
        </w:rPr>
      </w:pPr>
      <w:bookmarkStart w:id="9" w:name="page9"/>
      <w:bookmarkEnd w:id="9"/>
      <w:bookmarkStart w:id="10" w:name="_Toc14709203"/>
      <w:bookmarkStart w:id="11" w:name="_Toc11715"/>
      <w:bookmarkStart w:id="12" w:name="_Toc27634"/>
      <w:bookmarkStart w:id="13" w:name="_Toc21465"/>
      <w:bookmarkStart w:id="14" w:name="_Toc30415"/>
      <w:bookmarkStart w:id="15" w:name="_Toc11333"/>
      <w:r>
        <w:rPr>
          <w:color w:val="auto"/>
          <w:highlight w:val="none"/>
        </w:rPr>
        <w:t>第一卷</w:t>
      </w:r>
      <w:bookmarkEnd w:id="10"/>
      <w:bookmarkEnd w:id="11"/>
      <w:bookmarkEnd w:id="12"/>
      <w:bookmarkEnd w:id="13"/>
      <w:bookmarkEnd w:id="14"/>
      <w:bookmarkEnd w:id="15"/>
    </w:p>
    <w:p w14:paraId="5AB82138">
      <w:pPr>
        <w:shd w:val="clear"/>
        <w:spacing w:line="10" w:lineRule="exact"/>
        <w:ind w:firstLine="480"/>
        <w:rPr>
          <w:rFonts w:hAnsi="宋体"/>
          <w:color w:val="auto"/>
          <w:highlight w:val="none"/>
        </w:rPr>
      </w:pPr>
      <w:bookmarkStart w:id="16" w:name="page10"/>
      <w:bookmarkEnd w:id="16"/>
    </w:p>
    <w:p w14:paraId="1D6CF8C7">
      <w:pPr>
        <w:pStyle w:val="3"/>
        <w:shd w:val="clear"/>
        <w:ind w:firstLine="883"/>
        <w:jc w:val="center"/>
        <w:rPr>
          <w:color w:val="auto"/>
          <w:highlight w:val="none"/>
        </w:rPr>
      </w:pPr>
      <w:bookmarkStart w:id="17" w:name="_Toc27917"/>
      <w:bookmarkStart w:id="18" w:name="_Toc14709204"/>
      <w:bookmarkStart w:id="19" w:name="_Toc20977"/>
      <w:bookmarkStart w:id="20" w:name="_Toc27412"/>
      <w:bookmarkStart w:id="21" w:name="_Toc28184"/>
      <w:bookmarkStart w:id="22" w:name="_Toc2705"/>
      <w:r>
        <w:rPr>
          <w:color w:val="auto"/>
          <w:highlight w:val="none"/>
        </w:rPr>
        <w:t>第一章招标公告</w:t>
      </w:r>
      <w:bookmarkEnd w:id="17"/>
      <w:bookmarkEnd w:id="18"/>
      <w:bookmarkEnd w:id="19"/>
      <w:bookmarkEnd w:id="20"/>
      <w:bookmarkEnd w:id="21"/>
      <w:bookmarkEnd w:id="22"/>
    </w:p>
    <w:p w14:paraId="4197FCDA">
      <w:pPr>
        <w:shd w:val="clear"/>
        <w:rPr>
          <w:rFonts w:hint="eastAsia" w:hAnsi="宋体" w:cs="宋体"/>
          <w:b/>
          <w:bCs/>
          <w:color w:val="auto"/>
          <w:sz w:val="22"/>
          <w:szCs w:val="22"/>
          <w:highlight w:val="none"/>
          <w:lang w:eastAsia="zh-CN"/>
        </w:rPr>
      </w:pPr>
      <w:bookmarkStart w:id="23" w:name="_Toc12707"/>
      <w:bookmarkStart w:id="24" w:name="_Toc7855"/>
      <w:bookmarkStart w:id="25" w:name="_Toc10310"/>
      <w:bookmarkStart w:id="26" w:name="_Toc14709205"/>
      <w:bookmarkStart w:id="27" w:name="_Toc290"/>
      <w:r>
        <w:rPr>
          <w:rFonts w:hint="eastAsia" w:hAnsi="宋体" w:cs="宋体"/>
          <w:b/>
          <w:bCs/>
          <w:color w:val="auto"/>
          <w:sz w:val="22"/>
          <w:szCs w:val="22"/>
          <w:highlight w:val="none"/>
          <w:lang w:eastAsia="zh-CN"/>
        </w:rPr>
        <w:br w:type="page"/>
      </w:r>
    </w:p>
    <w:p w14:paraId="1C00CF4D">
      <w:pPr>
        <w:shd w:val="clear"/>
        <w:spacing w:line="360" w:lineRule="auto"/>
        <w:jc w:val="center"/>
        <w:rPr>
          <w:rFonts w:hint="eastAsia" w:ascii="宋体" w:hAnsi="宋体" w:eastAsia="宋体" w:cs="宋体"/>
          <w:b/>
          <w:color w:val="auto"/>
          <w:spacing w:val="-20"/>
          <w:sz w:val="22"/>
          <w:szCs w:val="22"/>
          <w:highlight w:val="none"/>
        </w:rPr>
      </w:pPr>
      <w:r>
        <w:rPr>
          <w:rFonts w:hint="eastAsia" w:hAnsi="宋体" w:cs="宋体"/>
          <w:b/>
          <w:bCs/>
          <w:color w:val="auto"/>
          <w:sz w:val="22"/>
          <w:szCs w:val="22"/>
          <w:highlight w:val="none"/>
          <w:lang w:eastAsia="zh-CN"/>
        </w:rPr>
        <w:t>加速器驱动嬗变研究装置（土建配套设施二）施工监理</w:t>
      </w:r>
      <w:r>
        <w:rPr>
          <w:rFonts w:hint="eastAsia" w:ascii="宋体" w:hAnsi="宋体" w:eastAsia="宋体" w:cs="宋体"/>
          <w:b/>
          <w:color w:val="auto"/>
          <w:spacing w:val="-20"/>
          <w:sz w:val="22"/>
          <w:szCs w:val="22"/>
          <w:highlight w:val="none"/>
        </w:rPr>
        <w:t>招标公告</w:t>
      </w:r>
    </w:p>
    <w:p w14:paraId="2F91D69A">
      <w:pPr>
        <w:shd w:val="clear"/>
        <w:adjustRightInd w:val="0"/>
        <w:snapToGrid w:val="0"/>
        <w:rPr>
          <w:rFonts w:hint="eastAsia" w:ascii="宋体" w:hAnsi="宋体" w:eastAsia="宋体" w:cs="宋体"/>
          <w:color w:val="auto"/>
          <w:sz w:val="22"/>
          <w:szCs w:val="22"/>
          <w:highlight w:val="none"/>
        </w:rPr>
      </w:pPr>
    </w:p>
    <w:p w14:paraId="73FDD2A0">
      <w:pPr>
        <w:numPr>
          <w:ilvl w:val="0"/>
          <w:numId w:val="1"/>
        </w:numPr>
        <w:shd w:val="clear"/>
        <w:tabs>
          <w:tab w:val="left" w:pos="760"/>
        </w:tabs>
        <w:adjustRightInd w:val="0"/>
        <w:snapToGrid w:val="0"/>
        <w:spacing w:line="360" w:lineRule="auto"/>
        <w:ind w:firstLine="442" w:firstLineChars="200"/>
        <w:outlineLvl w:val="1"/>
        <w:rPr>
          <w:rFonts w:hint="eastAsia" w:ascii="宋体" w:hAnsi="宋体" w:eastAsia="宋体" w:cs="宋体"/>
          <w:b/>
          <w:color w:val="auto"/>
          <w:sz w:val="22"/>
          <w:szCs w:val="22"/>
          <w:highlight w:val="none"/>
        </w:rPr>
      </w:pPr>
      <w:bookmarkStart w:id="28" w:name="_Toc9933"/>
      <w:r>
        <w:rPr>
          <w:rFonts w:hint="eastAsia" w:ascii="宋体" w:hAnsi="宋体" w:eastAsia="宋体" w:cs="宋体"/>
          <w:b/>
          <w:color w:val="auto"/>
          <w:sz w:val="22"/>
          <w:szCs w:val="22"/>
          <w:highlight w:val="none"/>
        </w:rPr>
        <w:t>招标条件</w:t>
      </w:r>
      <w:bookmarkEnd w:id="28"/>
    </w:p>
    <w:p w14:paraId="54EE2A6D">
      <w:pPr>
        <w:shd w:val="clear"/>
        <w:tabs>
          <w:tab w:val="left" w:pos="0"/>
        </w:tabs>
        <w:adjustRightInd w:val="0"/>
        <w:snapToGrid w:val="0"/>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本招标项目</w:t>
      </w:r>
      <w:r>
        <w:rPr>
          <w:rFonts w:hint="eastAsia" w:hAnsi="宋体" w:cs="宋体"/>
          <w:color w:val="auto"/>
          <w:sz w:val="22"/>
          <w:szCs w:val="22"/>
          <w:highlight w:val="none"/>
          <w:u w:val="single"/>
          <w:lang w:eastAsia="zh-CN"/>
        </w:rPr>
        <w:t>加速器驱动嬗变研究装置项目</w:t>
      </w:r>
      <w:r>
        <w:rPr>
          <w:rFonts w:hint="eastAsia" w:ascii="宋体" w:hAnsi="宋体" w:eastAsia="宋体" w:cs="宋体"/>
          <w:color w:val="auto"/>
          <w:sz w:val="22"/>
          <w:szCs w:val="22"/>
          <w:highlight w:val="none"/>
        </w:rPr>
        <w:t>已由</w:t>
      </w:r>
      <w:r>
        <w:rPr>
          <w:rFonts w:hint="eastAsia" w:ascii="宋体" w:hAnsi="宋体" w:eastAsia="宋体" w:cs="宋体"/>
          <w:color w:val="auto"/>
          <w:sz w:val="22"/>
          <w:szCs w:val="22"/>
          <w:highlight w:val="none"/>
          <w:u w:val="single"/>
        </w:rPr>
        <w:t>中华人民共和国国家发展和改革委员会（发改高技[2020]1203号</w:t>
      </w:r>
      <w:r>
        <w:rPr>
          <w:rFonts w:hint="eastAsia" w:ascii="宋体" w:hAnsi="宋体" w:eastAsia="宋体" w:cs="宋体"/>
          <w:color w:val="auto"/>
          <w:sz w:val="22"/>
          <w:szCs w:val="22"/>
          <w:highlight w:val="none"/>
        </w:rPr>
        <w:t>备案建设，项目建设单位为</w:t>
      </w:r>
      <w:r>
        <w:rPr>
          <w:rFonts w:hint="eastAsia" w:hAnsi="宋体" w:cs="宋体"/>
          <w:color w:val="auto"/>
          <w:sz w:val="22"/>
          <w:szCs w:val="22"/>
          <w:highlight w:val="none"/>
          <w:u w:val="single"/>
          <w:lang w:eastAsia="zh-CN"/>
        </w:rPr>
        <w:t>中国科学院近代物理研究所</w:t>
      </w:r>
      <w:r>
        <w:rPr>
          <w:rFonts w:hint="eastAsia" w:ascii="宋体" w:hAnsi="宋体" w:eastAsia="宋体" w:cs="宋体"/>
          <w:color w:val="auto"/>
          <w:sz w:val="22"/>
          <w:szCs w:val="22"/>
          <w:highlight w:val="none"/>
        </w:rPr>
        <w:t>，建设资金来自</w:t>
      </w:r>
      <w:r>
        <w:rPr>
          <w:rFonts w:hint="eastAsia" w:ascii="宋体" w:hAnsi="宋体" w:cs="宋体"/>
          <w:color w:val="auto"/>
          <w:sz w:val="22"/>
          <w:szCs w:val="22"/>
          <w:highlight w:val="none"/>
          <w:u w:val="single"/>
          <w:lang w:val="en-US" w:eastAsia="zh-CN"/>
        </w:rPr>
        <w:t>财政</w:t>
      </w:r>
      <w:r>
        <w:rPr>
          <w:rFonts w:hint="eastAsia" w:ascii="宋体" w:hAnsi="宋体" w:eastAsia="宋体" w:cs="宋体"/>
          <w:color w:val="auto"/>
          <w:sz w:val="22"/>
          <w:szCs w:val="22"/>
          <w:highlight w:val="none"/>
          <w:u w:val="single"/>
        </w:rPr>
        <w:t>投资</w:t>
      </w:r>
      <w:r>
        <w:rPr>
          <w:rFonts w:hint="eastAsia" w:ascii="宋体" w:hAnsi="宋体" w:eastAsia="宋体" w:cs="宋体"/>
          <w:color w:val="auto"/>
          <w:sz w:val="22"/>
          <w:szCs w:val="22"/>
          <w:highlight w:val="none"/>
        </w:rPr>
        <w:t>，招标人为</w:t>
      </w:r>
      <w:r>
        <w:rPr>
          <w:rFonts w:hint="eastAsia" w:hAnsi="宋体" w:cs="宋体"/>
          <w:color w:val="auto"/>
          <w:sz w:val="22"/>
          <w:szCs w:val="22"/>
          <w:highlight w:val="none"/>
          <w:u w:val="single"/>
          <w:lang w:eastAsia="zh-CN"/>
        </w:rPr>
        <w:t>中国科学院近代物理研究所</w:t>
      </w:r>
      <w:r>
        <w:rPr>
          <w:rFonts w:hint="eastAsia" w:ascii="宋体" w:hAnsi="宋体" w:eastAsia="宋体" w:cs="宋体"/>
          <w:color w:val="auto"/>
          <w:sz w:val="22"/>
          <w:szCs w:val="22"/>
          <w:highlight w:val="none"/>
        </w:rPr>
        <w:t>。项目已具备招标条件，现对该项目</w:t>
      </w:r>
      <w:r>
        <w:rPr>
          <w:rFonts w:hint="eastAsia" w:hAnsi="宋体" w:cs="宋体"/>
          <w:color w:val="auto"/>
          <w:sz w:val="22"/>
          <w:szCs w:val="22"/>
          <w:highlight w:val="none"/>
          <w:u w:val="single"/>
          <w:lang w:eastAsia="zh-CN"/>
        </w:rPr>
        <w:t>施工监理</w:t>
      </w:r>
      <w:r>
        <w:rPr>
          <w:rFonts w:hint="eastAsia" w:ascii="宋体" w:hAnsi="宋体" w:eastAsia="宋体" w:cs="宋体"/>
          <w:color w:val="auto"/>
          <w:sz w:val="22"/>
          <w:szCs w:val="22"/>
          <w:highlight w:val="none"/>
        </w:rPr>
        <w:t>进行公开招标。</w:t>
      </w:r>
    </w:p>
    <w:p w14:paraId="5E9297D7">
      <w:pPr>
        <w:numPr>
          <w:ilvl w:val="0"/>
          <w:numId w:val="1"/>
        </w:numPr>
        <w:shd w:val="clear"/>
        <w:tabs>
          <w:tab w:val="left" w:pos="760"/>
        </w:tabs>
        <w:adjustRightInd w:val="0"/>
        <w:snapToGrid w:val="0"/>
        <w:spacing w:line="360" w:lineRule="auto"/>
        <w:ind w:firstLine="442" w:firstLineChars="200"/>
        <w:outlineLvl w:val="1"/>
        <w:rPr>
          <w:rFonts w:hint="eastAsia" w:ascii="宋体" w:hAnsi="宋体" w:eastAsia="宋体" w:cs="宋体"/>
          <w:b/>
          <w:color w:val="auto"/>
          <w:sz w:val="22"/>
          <w:szCs w:val="22"/>
          <w:highlight w:val="none"/>
        </w:rPr>
      </w:pPr>
      <w:bookmarkStart w:id="29" w:name="_Toc16925"/>
      <w:r>
        <w:rPr>
          <w:rFonts w:hint="eastAsia" w:ascii="宋体" w:hAnsi="宋体" w:eastAsia="宋体" w:cs="宋体"/>
          <w:b/>
          <w:color w:val="auto"/>
          <w:sz w:val="22"/>
          <w:szCs w:val="22"/>
          <w:highlight w:val="none"/>
        </w:rPr>
        <w:t>项目概况与招标范围</w:t>
      </w:r>
      <w:bookmarkEnd w:id="29"/>
    </w:p>
    <w:p w14:paraId="0904050A">
      <w:pPr>
        <w:shd w:val="clear"/>
        <w:adjustRightInd w:val="0"/>
        <w:snapToGrid w:val="0"/>
        <w:spacing w:line="360" w:lineRule="auto"/>
        <w:ind w:right="6" w:firstLine="442" w:firstLineChars="200"/>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2.1招标项目概况</w:t>
      </w:r>
    </w:p>
    <w:p w14:paraId="028D4802">
      <w:pPr>
        <w:shd w:val="clear"/>
        <w:adjustRightInd w:val="0"/>
        <w:snapToGrid w:val="0"/>
        <w:spacing w:line="360" w:lineRule="auto"/>
        <w:ind w:right="6" w:firstLine="440" w:firstLineChars="200"/>
        <w:jc w:val="both"/>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2.1.1工程项目名称：</w:t>
      </w:r>
      <w:r>
        <w:rPr>
          <w:rFonts w:hint="eastAsia" w:hAnsi="宋体" w:cs="宋体"/>
          <w:color w:val="auto"/>
          <w:sz w:val="22"/>
          <w:szCs w:val="22"/>
          <w:highlight w:val="none"/>
          <w:u w:val="none"/>
          <w:lang w:eastAsia="zh-CN"/>
        </w:rPr>
        <w:t>加速器驱动嬗变研究装置（土建配套设施二）施工监理</w:t>
      </w:r>
      <w:r>
        <w:rPr>
          <w:rFonts w:hint="eastAsia" w:ascii="宋体" w:hAnsi="宋体" w:cs="宋体"/>
          <w:color w:val="auto"/>
          <w:sz w:val="22"/>
          <w:szCs w:val="22"/>
          <w:highlight w:val="none"/>
          <w:u w:val="none"/>
          <w:lang w:eastAsia="zh-CN"/>
        </w:rPr>
        <w:t>。</w:t>
      </w:r>
    </w:p>
    <w:p w14:paraId="4585EB9F">
      <w:pPr>
        <w:shd w:val="clear"/>
        <w:adjustRightInd w:val="0"/>
        <w:snapToGrid w:val="0"/>
        <w:spacing w:line="360" w:lineRule="auto"/>
        <w:ind w:right="6" w:firstLine="440" w:firstLineChars="200"/>
        <w:jc w:val="both"/>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2.1.2建设地点：广东省惠州市惠东县黄埠镇。</w:t>
      </w:r>
    </w:p>
    <w:p w14:paraId="32984781">
      <w:pPr>
        <w:shd w:val="clear"/>
        <w:spacing w:line="360" w:lineRule="auto"/>
        <w:ind w:firstLine="495" w:firstLineChars="225"/>
        <w:rPr>
          <w:rFonts w:hint="eastAsia" w:ascii="宋体" w:hAnsi="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rPr>
        <w:t>2.1.3工程建设规模及内容：</w:t>
      </w:r>
      <w:r>
        <w:rPr>
          <w:rFonts w:hint="eastAsia" w:ascii="宋体" w:hAnsi="宋体" w:cs="宋体"/>
          <w:color w:val="auto"/>
          <w:sz w:val="22"/>
          <w:szCs w:val="22"/>
          <w:highlight w:val="none"/>
        </w:rPr>
        <w:t>本次招标</w:t>
      </w:r>
      <w:r>
        <w:rPr>
          <w:rFonts w:hint="eastAsia" w:hAnsi="宋体" w:cs="宋体"/>
          <w:color w:val="auto"/>
          <w:sz w:val="22"/>
          <w:szCs w:val="22"/>
          <w:highlight w:val="none"/>
          <w:lang w:val="en-US" w:eastAsia="zh-CN"/>
        </w:rPr>
        <w:t>监理范围</w:t>
      </w:r>
      <w:r>
        <w:rPr>
          <w:rFonts w:hint="eastAsia" w:ascii="宋体" w:hAnsi="宋体" w:cs="宋体"/>
          <w:color w:val="auto"/>
          <w:sz w:val="22"/>
          <w:szCs w:val="22"/>
          <w:highlight w:val="none"/>
        </w:rPr>
        <w:t>为加速器装置区（128.00平台）的B02、B04、B05子项，反应堆装置区（109.00平台）的B07、B10子项及其室外工程。即完成CiADS项目二期的土建工程建设</w:t>
      </w:r>
      <w:r>
        <w:rPr>
          <w:rFonts w:hint="eastAsia" w:hAnsi="宋体" w:cs="宋体"/>
          <w:color w:val="auto"/>
          <w:sz w:val="22"/>
          <w:szCs w:val="22"/>
          <w:highlight w:val="none"/>
          <w:lang w:val="en-US" w:eastAsia="zh-CN"/>
        </w:rPr>
        <w:t>监理工作</w:t>
      </w:r>
      <w:r>
        <w:rPr>
          <w:rFonts w:hint="eastAsia" w:ascii="宋体" w:hAnsi="宋体" w:cs="宋体"/>
          <w:color w:val="auto"/>
          <w:sz w:val="22"/>
          <w:szCs w:val="22"/>
          <w:highlight w:val="none"/>
        </w:rPr>
        <w:t>，为后续工艺系统安装、调试及整个项目调试及运行创造先决条件</w:t>
      </w:r>
      <w:r>
        <w:rPr>
          <w:rFonts w:hint="eastAsia" w:ascii="宋体" w:hAnsi="宋体" w:cs="宋体"/>
          <w:color w:val="auto"/>
          <w:sz w:val="22"/>
          <w:szCs w:val="22"/>
          <w:highlight w:val="none"/>
          <w:u w:val="none"/>
          <w:lang w:val="en-US" w:eastAsia="zh-CN"/>
        </w:rPr>
        <w:t>。</w:t>
      </w:r>
      <w:r>
        <w:rPr>
          <w:rFonts w:hint="eastAsia" w:hAnsi="宋体" w:cs="宋体"/>
          <w:color w:val="auto"/>
          <w:sz w:val="22"/>
          <w:szCs w:val="22"/>
          <w:highlight w:val="none"/>
          <w:u w:val="none"/>
          <w:lang w:val="en-US" w:eastAsia="zh-CN"/>
        </w:rPr>
        <w:t>其中：</w:t>
      </w:r>
    </w:p>
    <w:p w14:paraId="2928F0F1">
      <w:pPr>
        <w:widowControl/>
        <w:shd w:val="clear" w:color="auto"/>
        <w:ind w:firstLine="495" w:firstLineChars="225"/>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器靶耦合隧道（B02）:钢筋混凝土抗震墙结构，分为主副两个隧道区。隧道长约82m，宽14m，建筑面积约1600平方米。</w:t>
      </w:r>
    </w:p>
    <w:p w14:paraId="66607E47">
      <w:pPr>
        <w:widowControl/>
        <w:shd w:val="clear" w:color="auto"/>
        <w:ind w:firstLine="495" w:firstLineChars="225"/>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器靶耦合设备厅（B04）:钢筋混凝土框架结构。大厅长30.60m,宽18.2m，高12.88m（室外地坪至女儿墙），地上一层，建筑面积约553平方米。</w:t>
      </w:r>
    </w:p>
    <w:p w14:paraId="108D1614">
      <w:pPr>
        <w:widowControl/>
        <w:shd w:val="clear" w:color="auto"/>
        <w:ind w:firstLine="495" w:firstLineChars="225"/>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束流收集终端与散裂靶热态试验调试区（B05）：主要用于安装束流收集终端。该子项（轴线）长76.0m, （轴线）宽54.0m，高24.2m，地上1层，地下局部2层，建筑面积约6710平方米。</w:t>
      </w:r>
    </w:p>
    <w:p w14:paraId="097C838F">
      <w:pPr>
        <w:widowControl/>
        <w:shd w:val="clear" w:color="auto"/>
        <w:ind w:firstLine="495" w:firstLineChars="225"/>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反应堆靶厂房及配套辅助厂房（B07）:含反应堆厂房、辅助厂房、柴油机房、消防水池等，属核安全级抗震类物项。地下3层，地上1层（反应堆大厅），地上局部4层。地下部分（轴线）长74.60m，宽66.28m；地上部分（轴线）长78.13m，宽74.60m，高34.30m（室外地坪至女儿墙高度），总建筑面积约18480平方米。</w:t>
      </w:r>
    </w:p>
    <w:p w14:paraId="2FA35DCF">
      <w:pPr>
        <w:widowControl/>
        <w:shd w:val="clear" w:color="auto"/>
        <w:ind w:firstLine="495" w:firstLineChars="225"/>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保护区主出入口（B10）：轴线长9.1m,轴线宽6.7m，建筑高度5.00m（室外地坪至女儿墙墙顶）,地上一层，建筑面积66平方米。</w:t>
      </w:r>
    </w:p>
    <w:p w14:paraId="06B07B79">
      <w:pPr>
        <w:shd w:val="clear"/>
        <w:adjustRightInd/>
        <w:snapToGrid/>
        <w:spacing w:line="360" w:lineRule="auto"/>
        <w:ind w:firstLine="495" w:firstLineChars="225"/>
        <w:jc w:val="left"/>
        <w:rPr>
          <w:rFonts w:hint="eastAsia" w:ascii="宋体" w:hAnsi="宋体" w:eastAsia="宋体" w:cs="宋体"/>
          <w:b w:val="0"/>
          <w:color w:val="auto"/>
          <w:sz w:val="22"/>
          <w:szCs w:val="22"/>
          <w:highlight w:val="none"/>
        </w:rPr>
      </w:pPr>
      <w:r>
        <w:rPr>
          <w:rFonts w:hint="eastAsia" w:ascii="宋体" w:hAnsi="宋体" w:cs="宋体"/>
          <w:color w:val="auto"/>
          <w:sz w:val="22"/>
          <w:szCs w:val="22"/>
          <w:highlight w:val="none"/>
        </w:rPr>
        <w:t>室外工程：反应堆设施区的室外部分，涉及面积约30000平方米，含区域内的土石方、边坡、道路，必要的室外管线等。</w:t>
      </w:r>
    </w:p>
    <w:p w14:paraId="56D230B7">
      <w:pPr>
        <w:shd w:val="clear"/>
        <w:adjustRightInd w:val="0"/>
        <w:snapToGrid w:val="0"/>
        <w:spacing w:line="360" w:lineRule="auto"/>
        <w:ind w:firstLine="442" w:firstLineChars="200"/>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2.2招标范围</w:t>
      </w:r>
    </w:p>
    <w:p w14:paraId="601ABD41">
      <w:pPr>
        <w:shd w:val="clear"/>
        <w:adjustRightInd w:val="0"/>
        <w:snapToGrid w:val="0"/>
        <w:spacing w:line="360" w:lineRule="auto"/>
        <w:ind w:firstLine="442" w:firstLineChars="200"/>
        <w:jc w:val="both"/>
        <w:rPr>
          <w:rFonts w:hint="eastAsia" w:ascii="宋体" w:hAnsi="宋体" w:eastAsia="宋体" w:cs="宋体"/>
          <w:color w:val="auto"/>
          <w:sz w:val="22"/>
          <w:szCs w:val="22"/>
          <w:highlight w:val="none"/>
          <w:u w:val="none"/>
        </w:rPr>
      </w:pPr>
      <w:r>
        <w:rPr>
          <w:rFonts w:hint="eastAsia" w:ascii="宋体" w:hAnsi="宋体" w:eastAsia="宋体" w:cs="宋体"/>
          <w:b/>
          <w:color w:val="auto"/>
          <w:sz w:val="22"/>
          <w:szCs w:val="22"/>
          <w:highlight w:val="none"/>
          <w:u w:val="none"/>
        </w:rPr>
        <w:t>2.2.1标段划分：</w:t>
      </w:r>
      <w:r>
        <w:rPr>
          <w:rFonts w:hint="eastAsia" w:ascii="宋体" w:hAnsi="宋体" w:eastAsia="宋体" w:cs="宋体"/>
          <w:color w:val="auto"/>
          <w:sz w:val="22"/>
          <w:szCs w:val="22"/>
          <w:highlight w:val="none"/>
          <w:u w:val="none"/>
        </w:rPr>
        <w:t>1个标段</w:t>
      </w:r>
    </w:p>
    <w:p w14:paraId="6B1296CE">
      <w:pPr>
        <w:pStyle w:val="15"/>
        <w:shd w:val="clear"/>
        <w:spacing w:line="360" w:lineRule="auto"/>
        <w:ind w:firstLine="440"/>
        <w:rPr>
          <w:rFonts w:hint="eastAsia" w:ascii="宋体" w:hAnsi="宋体" w:eastAsia="宋体" w:cs="宋体"/>
          <w:color w:val="auto"/>
          <w:sz w:val="22"/>
          <w:szCs w:val="22"/>
          <w:highlight w:val="none"/>
          <w:u w:val="none"/>
        </w:rPr>
      </w:pPr>
      <w:r>
        <w:rPr>
          <w:rFonts w:hint="eastAsia" w:ascii="宋体" w:hAnsi="宋体" w:eastAsia="宋体" w:cs="宋体"/>
          <w:b/>
          <w:color w:val="auto"/>
          <w:sz w:val="22"/>
          <w:szCs w:val="22"/>
          <w:highlight w:val="none"/>
          <w:u w:val="none"/>
        </w:rPr>
        <w:t>2.2.2服务范围：</w:t>
      </w:r>
      <w:r>
        <w:rPr>
          <w:rFonts w:hint="eastAsia" w:ascii="宋体" w:hAnsi="宋体" w:eastAsia="宋体" w:cs="宋体"/>
          <w:color w:val="auto"/>
          <w:sz w:val="22"/>
          <w:szCs w:val="22"/>
          <w:highlight w:val="none"/>
          <w:u w:val="none"/>
        </w:rPr>
        <w:t>包括工程监理（含管线迁改、临时施工用水、临时施工用电、工程施工监理等）、工程收尾阶段（含工程竣工验收及竣工验收资料移交城建档案、整改、工程移交及实物移交、工程结算、竣工备案、决算等）及工程质量保修阶段的监理。含监理服务期内的质量控制、职业健康安全及环境监督管理、进度控制、投资控制、安全生产监督管理、合同管理、信息管理以及协调建设单位和工程建设有关各方的工作关系等</w:t>
      </w:r>
      <w:r>
        <w:rPr>
          <w:rFonts w:hint="eastAsia" w:ascii="宋体" w:hAnsi="宋体" w:eastAsia="宋体" w:cs="宋体"/>
          <w:color w:val="auto"/>
          <w:sz w:val="22"/>
          <w:szCs w:val="22"/>
          <w:highlight w:val="none"/>
          <w:u w:val="none"/>
          <w:lang w:eastAsia="zh-CN"/>
        </w:rPr>
        <w:t>。</w:t>
      </w:r>
    </w:p>
    <w:p w14:paraId="2D74AF23">
      <w:pPr>
        <w:shd w:val="clear"/>
        <w:adjustRightInd w:val="0"/>
        <w:snapToGrid w:val="0"/>
        <w:spacing w:line="360" w:lineRule="auto"/>
        <w:ind w:firstLine="442" w:firstLineChars="200"/>
        <w:jc w:val="both"/>
        <w:rPr>
          <w:rFonts w:hint="eastAsia" w:ascii="宋体" w:hAnsi="宋体" w:eastAsia="宋体" w:cs="宋体"/>
          <w:bCs/>
          <w:color w:val="auto"/>
          <w:sz w:val="22"/>
          <w:szCs w:val="22"/>
          <w:highlight w:val="none"/>
          <w:u w:val="none"/>
        </w:rPr>
      </w:pPr>
      <w:r>
        <w:rPr>
          <w:rFonts w:hint="eastAsia" w:ascii="宋体" w:hAnsi="宋体" w:eastAsia="宋体" w:cs="宋体"/>
          <w:b/>
          <w:color w:val="auto"/>
          <w:sz w:val="22"/>
          <w:szCs w:val="22"/>
          <w:highlight w:val="none"/>
          <w:u w:val="none"/>
        </w:rPr>
        <w:t>2.2.3服务期限：</w:t>
      </w:r>
      <w:r>
        <w:rPr>
          <w:rFonts w:hint="eastAsia" w:ascii="宋体" w:hAnsi="宋体" w:eastAsia="宋体" w:cs="宋体"/>
          <w:bCs/>
          <w:color w:val="auto"/>
          <w:sz w:val="22"/>
          <w:szCs w:val="22"/>
          <w:highlight w:val="none"/>
          <w:u w:val="none"/>
        </w:rPr>
        <w:t>从签订本项目监理服务合同之日起至本项目缺陷责任期结束并完成工程结算之日止。</w:t>
      </w:r>
    </w:p>
    <w:p w14:paraId="188EC7E0">
      <w:pPr>
        <w:shd w:val="clear"/>
        <w:adjustRightInd w:val="0"/>
        <w:snapToGrid w:val="0"/>
        <w:spacing w:line="360" w:lineRule="auto"/>
        <w:ind w:firstLine="440" w:firstLineChars="200"/>
        <w:jc w:val="both"/>
        <w:rPr>
          <w:rFonts w:hint="eastAsia" w:ascii="宋体" w:hAnsi="宋体" w:eastAsia="宋体" w:cs="宋体"/>
          <w:b/>
          <w:color w:val="auto"/>
          <w:sz w:val="22"/>
          <w:szCs w:val="22"/>
          <w:highlight w:val="none"/>
          <w:u w:val="none"/>
        </w:rPr>
      </w:pPr>
      <w:r>
        <w:rPr>
          <w:rFonts w:hint="eastAsia" w:ascii="宋体" w:hAnsi="宋体" w:eastAsia="宋体" w:cs="宋体"/>
          <w:bCs/>
          <w:color w:val="auto"/>
          <w:sz w:val="22"/>
          <w:szCs w:val="22"/>
          <w:highlight w:val="none"/>
          <w:u w:val="none"/>
        </w:rPr>
        <w:t>（</w:t>
      </w:r>
      <w:r>
        <w:rPr>
          <w:rFonts w:hint="eastAsia" w:hAnsi="宋体" w:cs="宋体"/>
          <w:bCs/>
          <w:color w:val="auto"/>
          <w:sz w:val="22"/>
          <w:szCs w:val="22"/>
          <w:highlight w:val="none"/>
          <w:u w:val="none"/>
          <w:lang w:val="en-US" w:eastAsia="zh-CN"/>
        </w:rPr>
        <w:t>备注：其中</w:t>
      </w:r>
      <w:r>
        <w:rPr>
          <w:rFonts w:hint="eastAsia" w:ascii="宋体" w:hAnsi="宋体" w:eastAsia="宋体" w:cs="宋体"/>
          <w:bCs/>
          <w:color w:val="auto"/>
          <w:sz w:val="22"/>
          <w:szCs w:val="22"/>
          <w:highlight w:val="none"/>
          <w:u w:val="none"/>
        </w:rPr>
        <w:t>工程总承包合同签订</w:t>
      </w:r>
      <w:r>
        <w:rPr>
          <w:rFonts w:hint="eastAsia" w:ascii="宋体" w:hAnsi="宋体" w:cs="宋体"/>
          <w:bCs/>
          <w:color w:val="auto"/>
          <w:sz w:val="22"/>
          <w:szCs w:val="22"/>
          <w:highlight w:val="none"/>
          <w:u w:val="none"/>
        </w:rPr>
        <w:t>后7个月内完成负挖，取得建造许可证FCD后22个月完成结构封顶，封顶后6个月完成验收。质保期不少于12个月。</w:t>
      </w:r>
      <w:r>
        <w:rPr>
          <w:rFonts w:hint="eastAsia" w:ascii="宋体" w:hAnsi="宋体" w:eastAsia="宋体" w:cs="宋体"/>
          <w:bCs/>
          <w:color w:val="auto"/>
          <w:sz w:val="22"/>
          <w:szCs w:val="22"/>
          <w:highlight w:val="none"/>
          <w:u w:val="none"/>
        </w:rPr>
        <w:t>）</w:t>
      </w:r>
    </w:p>
    <w:p w14:paraId="65B9BD8B">
      <w:pPr>
        <w:shd w:val="clear"/>
        <w:adjustRightInd w:val="0"/>
        <w:snapToGrid w:val="0"/>
        <w:spacing w:line="360" w:lineRule="auto"/>
        <w:ind w:firstLine="442" w:firstLineChars="200"/>
        <w:jc w:val="both"/>
        <w:rPr>
          <w:rFonts w:hint="eastAsia" w:ascii="宋体" w:hAnsi="宋体" w:eastAsia="宋体" w:cs="宋体"/>
          <w:color w:val="auto"/>
          <w:sz w:val="22"/>
          <w:szCs w:val="22"/>
          <w:highlight w:val="none"/>
          <w:u w:val="none"/>
          <w:lang w:eastAsia="zh-CN"/>
        </w:rPr>
      </w:pPr>
      <w:r>
        <w:rPr>
          <w:rFonts w:hint="eastAsia" w:ascii="宋体" w:hAnsi="宋体" w:eastAsia="宋体" w:cs="宋体"/>
          <w:b/>
          <w:color w:val="auto"/>
          <w:sz w:val="22"/>
          <w:szCs w:val="22"/>
          <w:highlight w:val="none"/>
          <w:u w:val="none"/>
        </w:rPr>
        <w:t>2.2.4最高投标限价总价：</w:t>
      </w:r>
      <w:r>
        <w:rPr>
          <w:rFonts w:hint="eastAsia" w:hAnsi="宋体" w:cs="宋体"/>
          <w:color w:val="auto"/>
          <w:sz w:val="22"/>
          <w:szCs w:val="22"/>
          <w:highlight w:val="none"/>
          <w:u w:val="single"/>
          <w:lang w:val="en-US" w:eastAsia="zh-CN"/>
        </w:rPr>
        <w:t>1000</w:t>
      </w:r>
      <w:r>
        <w:rPr>
          <w:rFonts w:hint="eastAsia" w:ascii="宋体" w:hAnsi="宋体" w:eastAsia="宋体" w:cs="宋体"/>
          <w:color w:val="auto"/>
          <w:sz w:val="22"/>
          <w:szCs w:val="22"/>
          <w:highlight w:val="none"/>
          <w:u w:val="single"/>
        </w:rPr>
        <w:t>万元</w:t>
      </w:r>
      <w:r>
        <w:rPr>
          <w:rFonts w:hint="eastAsia" w:hAnsi="宋体" w:cs="宋体"/>
          <w:color w:val="auto"/>
          <w:sz w:val="22"/>
          <w:szCs w:val="22"/>
          <w:highlight w:val="none"/>
          <w:u w:val="single"/>
          <w:lang w:eastAsia="zh-CN"/>
        </w:rPr>
        <w:t>。</w:t>
      </w:r>
    </w:p>
    <w:p w14:paraId="4C7FA5A4">
      <w:pPr>
        <w:shd w:val="clear"/>
        <w:adjustRightInd w:val="0"/>
        <w:snapToGrid w:val="0"/>
        <w:spacing w:line="360" w:lineRule="auto"/>
        <w:ind w:firstLine="442" w:firstLineChars="200"/>
        <w:jc w:val="both"/>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2.3工作目标</w:t>
      </w:r>
    </w:p>
    <w:p w14:paraId="369DBA8B">
      <w:pPr>
        <w:shd w:val="clear"/>
        <w:adjustRightInd w:val="0"/>
        <w:snapToGrid w:val="0"/>
        <w:spacing w:line="360" w:lineRule="auto"/>
        <w:ind w:firstLine="440" w:firstLineChars="200"/>
        <w:jc w:val="both"/>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2.3.1进度控制目标：按工期要求。</w:t>
      </w:r>
    </w:p>
    <w:p w14:paraId="43F16AFC">
      <w:pPr>
        <w:shd w:val="clear"/>
        <w:adjustRightInd w:val="0"/>
        <w:snapToGrid w:val="0"/>
        <w:spacing w:line="360" w:lineRule="auto"/>
        <w:ind w:firstLine="440" w:firstLineChars="200"/>
        <w:jc w:val="both"/>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2.3.2质量控制目标：达到合格工程。</w:t>
      </w:r>
    </w:p>
    <w:p w14:paraId="15C5C6BE">
      <w:pPr>
        <w:shd w:val="clear"/>
        <w:adjustRightInd w:val="0"/>
        <w:snapToGrid w:val="0"/>
        <w:spacing w:line="360" w:lineRule="auto"/>
        <w:ind w:firstLine="440" w:firstLineChars="200"/>
        <w:jc w:val="both"/>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2.3.3安全文明控制目标：严格执行有关安全与文明的法律法规和规章制度。</w:t>
      </w:r>
    </w:p>
    <w:p w14:paraId="65827052">
      <w:pPr>
        <w:numPr>
          <w:ilvl w:val="0"/>
          <w:numId w:val="1"/>
        </w:numPr>
        <w:shd w:val="clear"/>
        <w:tabs>
          <w:tab w:val="left" w:pos="760"/>
        </w:tabs>
        <w:adjustRightInd w:val="0"/>
        <w:snapToGrid w:val="0"/>
        <w:spacing w:line="360" w:lineRule="auto"/>
        <w:ind w:firstLine="442" w:firstLineChars="200"/>
        <w:outlineLvl w:val="1"/>
        <w:rPr>
          <w:rFonts w:hint="eastAsia" w:ascii="宋体" w:hAnsi="宋体" w:eastAsia="宋体" w:cs="宋体"/>
          <w:b/>
          <w:color w:val="auto"/>
          <w:sz w:val="22"/>
          <w:szCs w:val="22"/>
          <w:highlight w:val="none"/>
          <w:u w:val="none"/>
        </w:rPr>
      </w:pPr>
      <w:bookmarkStart w:id="30" w:name="_Toc22317"/>
      <w:r>
        <w:rPr>
          <w:rFonts w:hint="eastAsia" w:ascii="宋体" w:hAnsi="宋体" w:eastAsia="宋体" w:cs="宋体"/>
          <w:b/>
          <w:color w:val="auto"/>
          <w:sz w:val="22"/>
          <w:szCs w:val="22"/>
          <w:highlight w:val="none"/>
          <w:u w:val="none"/>
        </w:rPr>
        <w:t>投标人资格要求</w:t>
      </w:r>
      <w:bookmarkEnd w:id="30"/>
    </w:p>
    <w:p w14:paraId="320C80E6">
      <w:pPr>
        <w:widowControl w:val="0"/>
        <w:shd w:val="clear"/>
        <w:tabs>
          <w:tab w:val="left" w:pos="0"/>
          <w:tab w:val="left" w:pos="795"/>
        </w:tabs>
        <w:adjustRightInd w:val="0"/>
        <w:snapToGrid w:val="0"/>
        <w:spacing w:line="360" w:lineRule="auto"/>
        <w:ind w:firstLine="442" w:firstLineChars="200"/>
        <w:jc w:val="both"/>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3.1投标人须具有下列资质：</w:t>
      </w:r>
    </w:p>
    <w:p w14:paraId="1086594C">
      <w:pPr>
        <w:widowControl w:val="0"/>
        <w:shd w:val="clear"/>
        <w:tabs>
          <w:tab w:val="left" w:pos="0"/>
          <w:tab w:val="left" w:pos="795"/>
        </w:tabs>
        <w:adjustRightInd w:val="0"/>
        <w:snapToGrid w:val="0"/>
        <w:spacing w:line="360" w:lineRule="auto"/>
        <w:ind w:firstLine="440" w:firstLineChars="200"/>
        <w:jc w:val="both"/>
        <w:rPr>
          <w:rFonts w:hint="eastAsia" w:ascii="宋体" w:hAnsi="宋体" w:eastAsia="宋体" w:cs="宋体"/>
          <w:b w:val="0"/>
          <w:bCs/>
          <w:color w:val="auto"/>
          <w:sz w:val="22"/>
          <w:szCs w:val="22"/>
          <w:highlight w:val="none"/>
          <w:u w:val="none"/>
        </w:rPr>
      </w:pPr>
      <w:r>
        <w:rPr>
          <w:rFonts w:hint="eastAsia" w:hAnsi="宋体" w:cs="宋体"/>
          <w:b w:val="0"/>
          <w:bCs/>
          <w:color w:val="auto"/>
          <w:sz w:val="22"/>
          <w:szCs w:val="22"/>
          <w:highlight w:val="none"/>
          <w:u w:val="none"/>
          <w:lang w:val="en-US" w:eastAsia="zh-CN"/>
        </w:rPr>
        <w:t>3.1.1</w:t>
      </w:r>
      <w:r>
        <w:rPr>
          <w:rFonts w:hint="eastAsia" w:ascii="宋体" w:hAnsi="宋体" w:eastAsia="宋体" w:cs="宋体"/>
          <w:b w:val="0"/>
          <w:bCs/>
          <w:color w:val="auto"/>
          <w:sz w:val="22"/>
          <w:szCs w:val="22"/>
          <w:highlight w:val="none"/>
          <w:u w:val="none"/>
        </w:rPr>
        <w:t>建设行政主管部门颁发的工程监理综合资质或房屋建筑工程监理</w:t>
      </w:r>
      <w:r>
        <w:rPr>
          <w:rFonts w:hint="eastAsia" w:hAnsi="宋体" w:cs="宋体"/>
          <w:b w:val="0"/>
          <w:bCs/>
          <w:color w:val="auto"/>
          <w:sz w:val="22"/>
          <w:szCs w:val="22"/>
          <w:highlight w:val="none"/>
          <w:u w:val="none"/>
          <w:lang w:val="en-US" w:eastAsia="zh-CN"/>
        </w:rPr>
        <w:t>甲级</w:t>
      </w:r>
      <w:r>
        <w:rPr>
          <w:rFonts w:hint="eastAsia" w:ascii="宋体" w:hAnsi="宋体" w:eastAsia="宋体" w:cs="宋体"/>
          <w:b w:val="0"/>
          <w:bCs/>
          <w:color w:val="auto"/>
          <w:sz w:val="22"/>
          <w:szCs w:val="22"/>
          <w:highlight w:val="none"/>
          <w:u w:val="none"/>
        </w:rPr>
        <w:t>资质；</w:t>
      </w:r>
    </w:p>
    <w:p w14:paraId="6CA2C1E8">
      <w:pPr>
        <w:widowControl w:val="0"/>
        <w:shd w:val="clear"/>
        <w:tabs>
          <w:tab w:val="left" w:pos="0"/>
          <w:tab w:val="left" w:pos="795"/>
        </w:tabs>
        <w:adjustRightInd w:val="0"/>
        <w:snapToGrid w:val="0"/>
        <w:spacing w:line="360" w:lineRule="auto"/>
        <w:ind w:firstLine="440"/>
        <w:textAlignment w:val="auto"/>
        <w:rPr>
          <w:rFonts w:hint="eastAsia" w:hAnsi="宋体" w:cs="宋体"/>
          <w:b w:val="0"/>
          <w:bCs/>
          <w:color w:val="auto"/>
          <w:sz w:val="22"/>
          <w:szCs w:val="22"/>
          <w:highlight w:val="none"/>
          <w:u w:val="none"/>
          <w:lang w:val="en-US" w:eastAsia="zh-CN"/>
        </w:rPr>
      </w:pPr>
      <w:r>
        <w:rPr>
          <w:rFonts w:hint="eastAsia" w:ascii="宋体" w:hAnsi="宋体" w:cs="宋体"/>
          <w:b w:val="0"/>
          <w:bCs/>
          <w:color w:val="auto"/>
          <w:sz w:val="22"/>
          <w:szCs w:val="22"/>
          <w:highlight w:val="none"/>
          <w:u w:val="none"/>
          <w:lang w:val="en-US" w:eastAsia="zh-CN"/>
        </w:rPr>
        <w:t>3.</w:t>
      </w:r>
      <w:r>
        <w:rPr>
          <w:rFonts w:hint="eastAsia" w:hAnsi="宋体" w:cs="宋体"/>
          <w:b w:val="0"/>
          <w:bCs/>
          <w:color w:val="auto"/>
          <w:sz w:val="22"/>
          <w:szCs w:val="22"/>
          <w:highlight w:val="none"/>
          <w:u w:val="none"/>
          <w:lang w:val="en-US" w:eastAsia="zh-CN"/>
        </w:rPr>
        <w:t>1.2</w:t>
      </w:r>
      <w:r>
        <w:rPr>
          <w:rFonts w:hint="eastAsia" w:hAnsi="宋体" w:cs="宋体"/>
          <w:b w:val="0"/>
          <w:bCs/>
          <w:color w:val="auto"/>
          <w:sz w:val="22"/>
          <w:szCs w:val="22"/>
          <w:highlight w:val="none"/>
          <w:u w:val="none"/>
        </w:rPr>
        <w:t>根据《国家核安全局关于进一步加强商用核电厂建造阶段核安全管理的通知》（国核安发〔2010〕11号），投标人须具有核工程监理经验。</w:t>
      </w:r>
    </w:p>
    <w:p w14:paraId="59BCE2E1">
      <w:pPr>
        <w:widowControl w:val="0"/>
        <w:shd w:val="clear"/>
        <w:tabs>
          <w:tab w:val="left" w:pos="0"/>
          <w:tab w:val="left" w:pos="795"/>
        </w:tabs>
        <w:adjustRightInd w:val="0"/>
        <w:snapToGrid w:val="0"/>
        <w:spacing w:line="360" w:lineRule="auto"/>
        <w:ind w:firstLine="442" w:firstLineChars="200"/>
        <w:jc w:val="both"/>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3.2关于联合体投标：</w:t>
      </w:r>
    </w:p>
    <w:p w14:paraId="2F9BA6DC">
      <w:pPr>
        <w:widowControl w:val="0"/>
        <w:shd w:val="clear"/>
        <w:tabs>
          <w:tab w:val="left" w:pos="0"/>
          <w:tab w:val="left" w:pos="795"/>
        </w:tabs>
        <w:adjustRightInd w:val="0"/>
        <w:snapToGrid w:val="0"/>
        <w:spacing w:line="360" w:lineRule="auto"/>
        <w:ind w:firstLine="440" w:firstLineChars="200"/>
        <w:jc w:val="both"/>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rPr>
        <w:t>本项目</w:t>
      </w:r>
      <w:r>
        <w:rPr>
          <w:rFonts w:hint="eastAsia" w:ascii="宋体" w:hAnsi="宋体" w:eastAsia="宋体" w:cs="宋体"/>
          <w:color w:val="auto"/>
          <w:sz w:val="22"/>
          <w:szCs w:val="22"/>
          <w:highlight w:val="none"/>
          <w:u w:val="single"/>
        </w:rPr>
        <w:t xml:space="preserve"> </w:t>
      </w:r>
      <w:r>
        <w:rPr>
          <w:rFonts w:hint="eastAsia" w:hAnsi="宋体" w:cs="宋体"/>
          <w:color w:val="auto"/>
          <w:sz w:val="22"/>
          <w:szCs w:val="22"/>
          <w:highlight w:val="none"/>
          <w:u w:val="single"/>
          <w:lang w:eastAsia="zh-CN"/>
        </w:rPr>
        <w:t>不</w:t>
      </w:r>
      <w:r>
        <w:rPr>
          <w:rFonts w:hint="eastAsia" w:ascii="宋体" w:hAnsi="宋体" w:eastAsia="宋体" w:cs="宋体"/>
          <w:color w:val="auto"/>
          <w:sz w:val="22"/>
          <w:szCs w:val="22"/>
          <w:highlight w:val="none"/>
          <w:u w:val="single"/>
        </w:rPr>
        <w:t xml:space="preserve">接受 </w:t>
      </w:r>
      <w:r>
        <w:rPr>
          <w:rFonts w:hint="eastAsia" w:ascii="宋体" w:hAnsi="宋体" w:eastAsia="宋体" w:cs="宋体"/>
          <w:color w:val="auto"/>
          <w:sz w:val="22"/>
          <w:szCs w:val="22"/>
          <w:highlight w:val="none"/>
          <w:u w:val="none"/>
        </w:rPr>
        <w:t>联合体投标。联合体投标的，应满足下列要求：</w:t>
      </w:r>
      <w:r>
        <w:rPr>
          <w:rFonts w:hint="eastAsia" w:hAnsi="宋体" w:cs="宋体"/>
          <w:color w:val="auto"/>
          <w:sz w:val="22"/>
          <w:szCs w:val="22"/>
          <w:highlight w:val="none"/>
          <w:u w:val="none"/>
          <w:lang w:val="en-US" w:eastAsia="zh-CN"/>
        </w:rPr>
        <w:t>/。</w:t>
      </w:r>
    </w:p>
    <w:p w14:paraId="2BA01E8E">
      <w:pPr>
        <w:widowControl w:val="0"/>
        <w:shd w:val="clear"/>
        <w:tabs>
          <w:tab w:val="left" w:pos="0"/>
          <w:tab w:val="left" w:pos="795"/>
        </w:tabs>
        <w:adjustRightInd w:val="0"/>
        <w:snapToGrid w:val="0"/>
        <w:spacing w:line="360" w:lineRule="auto"/>
        <w:ind w:firstLine="442" w:firstLineChars="200"/>
        <w:jc w:val="both"/>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3.3要求派驻现场监理班子必须健全、专业配套，须包括：</w:t>
      </w:r>
    </w:p>
    <w:p w14:paraId="5F48694B">
      <w:pPr>
        <w:widowControl w:val="0"/>
        <w:shd w:val="clear"/>
        <w:tabs>
          <w:tab w:val="left" w:pos="0"/>
          <w:tab w:val="left" w:pos="795"/>
        </w:tabs>
        <w:adjustRightInd w:val="0"/>
        <w:snapToGrid w:val="0"/>
        <w:spacing w:line="360" w:lineRule="auto"/>
        <w:ind w:firstLine="440" w:firstLineChars="200"/>
        <w:jc w:val="both"/>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w:t>
      </w:r>
      <w:r>
        <w:rPr>
          <w:rFonts w:hint="eastAsia"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rPr>
        <w:t>.1总监理工程师1人</w:t>
      </w:r>
      <w:r>
        <w:rPr>
          <w:rFonts w:hint="eastAsia" w:hAnsi="宋体" w:cs="宋体"/>
          <w:color w:val="auto"/>
          <w:sz w:val="22"/>
          <w:szCs w:val="22"/>
          <w:highlight w:val="none"/>
          <w:u w:val="none"/>
          <w:lang w:eastAsia="zh-CN"/>
        </w:rPr>
        <w:t>，</w:t>
      </w:r>
      <w:r>
        <w:rPr>
          <w:rFonts w:hint="eastAsia" w:hAnsi="宋体" w:cs="宋体"/>
          <w:color w:val="auto"/>
          <w:sz w:val="22"/>
          <w:szCs w:val="22"/>
          <w:highlight w:val="none"/>
          <w:u w:val="none"/>
        </w:rPr>
        <w:t>须具有建设部颁发的中华人民共和国注册监理工程师执业证书，且至少具有1项作为主要负责人参与的核电或核工程监理业绩</w:t>
      </w:r>
      <w:r>
        <w:rPr>
          <w:rFonts w:hint="eastAsia" w:ascii="宋体" w:hAnsi="宋体" w:cs="宋体"/>
          <w:color w:val="auto"/>
          <w:sz w:val="22"/>
          <w:szCs w:val="22"/>
          <w:highlight w:val="none"/>
          <w:u w:val="none"/>
        </w:rPr>
        <w:t>。</w:t>
      </w:r>
    </w:p>
    <w:p w14:paraId="4EA00A07">
      <w:pPr>
        <w:widowControl w:val="0"/>
        <w:shd w:val="clear"/>
        <w:tabs>
          <w:tab w:val="left" w:pos="0"/>
          <w:tab w:val="left" w:pos="795"/>
        </w:tabs>
        <w:adjustRightInd w:val="0"/>
        <w:snapToGrid w:val="0"/>
        <w:spacing w:line="360" w:lineRule="auto"/>
        <w:ind w:firstLine="440" w:firstLineChars="200"/>
        <w:jc w:val="both"/>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w:t>
      </w:r>
      <w:r>
        <w:rPr>
          <w:rFonts w:hint="eastAsia"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rPr>
        <w:t>.2</w:t>
      </w:r>
      <w:r>
        <w:rPr>
          <w:rFonts w:hint="eastAsia" w:hAnsi="宋体" w:cs="宋体"/>
          <w:color w:val="auto"/>
          <w:sz w:val="22"/>
          <w:szCs w:val="22"/>
          <w:highlight w:val="none"/>
          <w:u w:val="none"/>
          <w:lang w:val="en-US" w:eastAsia="zh-CN"/>
        </w:rPr>
        <w:t>副总监理工程师</w:t>
      </w:r>
      <w:r>
        <w:rPr>
          <w:rFonts w:hint="eastAsia" w:ascii="宋体" w:hAnsi="宋体" w:eastAsia="宋体" w:cs="宋体"/>
          <w:color w:val="auto"/>
          <w:sz w:val="22"/>
          <w:szCs w:val="22"/>
          <w:highlight w:val="none"/>
          <w:u w:val="none"/>
        </w:rPr>
        <w:t>1人，</w:t>
      </w:r>
      <w:r>
        <w:rPr>
          <w:rFonts w:hint="eastAsia" w:hAnsi="宋体" w:cs="宋体"/>
          <w:color w:val="auto"/>
          <w:sz w:val="22"/>
          <w:szCs w:val="22"/>
          <w:highlight w:val="none"/>
          <w:u w:val="none"/>
        </w:rPr>
        <w:t>须具有建设部颁发的中华人民共和国注册监理工程师执业证书，且具有高级及以上专业技术职称</w:t>
      </w:r>
      <w:r>
        <w:rPr>
          <w:rFonts w:hint="eastAsia" w:ascii="宋体" w:hAnsi="宋体" w:eastAsia="宋体" w:cs="宋体"/>
          <w:color w:val="auto"/>
          <w:sz w:val="22"/>
          <w:szCs w:val="22"/>
          <w:highlight w:val="none"/>
          <w:u w:val="none"/>
        </w:rPr>
        <w:t>。</w:t>
      </w:r>
    </w:p>
    <w:p w14:paraId="5EEF9ED9">
      <w:pPr>
        <w:shd w:val="clear"/>
        <w:adjustRightInd w:val="0"/>
        <w:snapToGrid w:val="0"/>
        <w:spacing w:line="360" w:lineRule="auto"/>
        <w:ind w:firstLine="442" w:firstLineChars="200"/>
        <w:jc w:val="both"/>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3.4其他要求：</w:t>
      </w:r>
    </w:p>
    <w:p w14:paraId="664AD66D">
      <w:pPr>
        <w:shd w:val="clear"/>
        <w:adjustRightInd w:val="0"/>
        <w:snapToGrid w:val="0"/>
        <w:spacing w:line="360" w:lineRule="auto"/>
        <w:ind w:firstLine="440" w:firstLineChars="200"/>
        <w:jc w:val="both"/>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3.4.</w:t>
      </w:r>
      <w:r>
        <w:rPr>
          <w:rFonts w:hint="eastAsia" w:hAnsi="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rPr>
        <w:t>投标人应具有独立法人资格并依法取得营业执照或事业单位法人证书。</w:t>
      </w:r>
    </w:p>
    <w:p w14:paraId="5F1356FF">
      <w:pPr>
        <w:shd w:val="clear"/>
        <w:adjustRightInd w:val="0"/>
        <w:snapToGrid w:val="0"/>
        <w:spacing w:line="360" w:lineRule="auto"/>
        <w:ind w:firstLine="440" w:firstLineChars="200"/>
        <w:jc w:val="both"/>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3.4.</w:t>
      </w:r>
      <w:r>
        <w:rPr>
          <w:rFonts w:hint="eastAsia" w:hAnsi="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投标登记前，投标人在广州公共资源交易中心已完成企业信息登记。</w:t>
      </w:r>
    </w:p>
    <w:p w14:paraId="3EFC721D">
      <w:pPr>
        <w:shd w:val="clear"/>
        <w:adjustRightInd w:val="0"/>
        <w:snapToGrid w:val="0"/>
        <w:spacing w:line="360" w:lineRule="auto"/>
        <w:ind w:firstLine="440" w:firstLineChars="200"/>
        <w:jc w:val="both"/>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3.4.</w:t>
      </w:r>
      <w:r>
        <w:rPr>
          <w:rFonts w:hint="eastAsia"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rPr>
        <w:t>投标人已按规定格式提交签名盖章的《投标人声明》（格式见招标公告附件一）。</w:t>
      </w:r>
    </w:p>
    <w:p w14:paraId="55075083">
      <w:pPr>
        <w:numPr>
          <w:ilvl w:val="0"/>
          <w:numId w:val="1"/>
        </w:numPr>
        <w:shd w:val="clear"/>
        <w:tabs>
          <w:tab w:val="left" w:pos="760"/>
        </w:tabs>
        <w:adjustRightInd w:val="0"/>
        <w:snapToGrid w:val="0"/>
        <w:spacing w:line="360" w:lineRule="auto"/>
        <w:ind w:firstLine="442" w:firstLineChars="200"/>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发布招标公告及招标文件的获取</w:t>
      </w:r>
    </w:p>
    <w:p w14:paraId="61C1180B">
      <w:pPr>
        <w:shd w:val="clear"/>
        <w:adjustRightInd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val="0"/>
          <w:color w:val="auto"/>
          <w:sz w:val="22"/>
          <w:szCs w:val="22"/>
          <w:highlight w:val="none"/>
        </w:rPr>
        <w:t>凡有意参加投标者，从发布招标公告之日起接受投标登记并自行在广州公共资源交易中心下载本项目招标资料，本项目实行广州公共资源交易中心网上投标登记，不接受现场投标登记（投标人登记的信息须填写完整，操作流程详见广州公共资源交易中心网站发布的最新版操作指引）。具体时间安排请各投标人密切留意广州公共资源交易中心公布本项目的日程安排</w:t>
      </w:r>
      <w:r>
        <w:rPr>
          <w:rFonts w:hint="eastAsia" w:ascii="宋体" w:hAnsi="宋体" w:eastAsia="宋体" w:cs="宋体"/>
          <w:b w:val="0"/>
          <w:bCs/>
          <w:color w:val="auto"/>
          <w:sz w:val="22"/>
          <w:szCs w:val="22"/>
          <w:highlight w:val="none"/>
        </w:rPr>
        <w:t>。</w:t>
      </w:r>
    </w:p>
    <w:p w14:paraId="673C660E">
      <w:pPr>
        <w:numPr>
          <w:ilvl w:val="0"/>
          <w:numId w:val="1"/>
        </w:numPr>
        <w:shd w:val="clear"/>
        <w:tabs>
          <w:tab w:val="left" w:pos="760"/>
        </w:tabs>
        <w:adjustRightInd w:val="0"/>
        <w:snapToGrid w:val="0"/>
        <w:spacing w:line="360" w:lineRule="auto"/>
        <w:ind w:firstLine="442" w:firstLineChars="200"/>
        <w:outlineLvl w:val="1"/>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val="en-US" w:eastAsia="zh-CN"/>
        </w:rPr>
        <w:t>提交投标文件时间、开标时间及地点</w:t>
      </w:r>
    </w:p>
    <w:p w14:paraId="5D416CF7">
      <w:pPr>
        <w:shd w:val="clear"/>
        <w:topLinePunct/>
        <w:spacing w:line="360" w:lineRule="auto"/>
        <w:ind w:firstLine="440" w:firstLineChars="200"/>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.1网上投标文件提交截止时间：202</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年  月  日  时  分。</w:t>
      </w:r>
    </w:p>
    <w:p w14:paraId="6E6B4B2F">
      <w:pPr>
        <w:shd w:val="clear"/>
        <w:topLinePunct/>
        <w:spacing w:line="360" w:lineRule="auto"/>
        <w:ind w:firstLine="440" w:firstLineChars="200"/>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.2开标时间：202</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年  月  日  时  分。</w:t>
      </w:r>
    </w:p>
    <w:p w14:paraId="26D0CFBA">
      <w:pPr>
        <w:shd w:val="clear"/>
        <w:topLinePunct/>
        <w:spacing w:line="360" w:lineRule="auto"/>
        <w:ind w:firstLine="440" w:firstLineChars="200"/>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.3开标地点：</w:t>
      </w:r>
    </w:p>
    <w:p w14:paraId="2BA9F646">
      <w:pPr>
        <w:shd w:val="clear"/>
        <w:topLinePunct/>
        <w:spacing w:line="360" w:lineRule="auto"/>
        <w:ind w:firstLine="440" w:firstLineChars="200"/>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.4本项目具体的招投标活动日程安排及场地安排以广州交易集团有限公司（广州公共资源交易中心）网站中“建设工程”→“项目查询（日程安排、答疑纪要）”公布的为准。</w:t>
      </w:r>
    </w:p>
    <w:p w14:paraId="5A3F2A89">
      <w:pPr>
        <w:numPr>
          <w:ilvl w:val="0"/>
          <w:numId w:val="1"/>
        </w:numPr>
        <w:shd w:val="clear"/>
        <w:tabs>
          <w:tab w:val="left" w:pos="760"/>
        </w:tabs>
        <w:adjustRightInd w:val="0"/>
        <w:snapToGrid w:val="0"/>
        <w:spacing w:line="360" w:lineRule="auto"/>
        <w:ind w:firstLine="442" w:firstLineChars="200"/>
        <w:outlineLvl w:val="1"/>
        <w:rPr>
          <w:rFonts w:hint="eastAsia" w:ascii="宋体" w:hAnsi="宋体" w:eastAsia="宋体" w:cs="宋体"/>
          <w:b/>
          <w:color w:val="auto"/>
          <w:sz w:val="22"/>
          <w:szCs w:val="22"/>
          <w:highlight w:val="none"/>
        </w:rPr>
      </w:pPr>
      <w:bookmarkStart w:id="31" w:name="_Toc26638"/>
      <w:r>
        <w:rPr>
          <w:rFonts w:hint="eastAsia" w:ascii="宋体" w:hAnsi="宋体" w:eastAsia="宋体" w:cs="宋体"/>
          <w:b/>
          <w:color w:val="auto"/>
          <w:sz w:val="22"/>
          <w:szCs w:val="22"/>
          <w:highlight w:val="none"/>
        </w:rPr>
        <w:t>发布公告的媒介</w:t>
      </w:r>
      <w:bookmarkEnd w:id="31"/>
    </w:p>
    <w:p w14:paraId="28B77A50">
      <w:pPr>
        <w:shd w:val="clear"/>
        <w:tabs>
          <w:tab w:val="left" w:pos="4120"/>
        </w:tabs>
        <w:adjustRightInd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kern w:val="0"/>
          <w:position w:val="-4"/>
          <w:sz w:val="22"/>
          <w:szCs w:val="22"/>
          <w:highlight w:val="none"/>
        </w:rPr>
        <w:t>本次</w:t>
      </w:r>
      <w:r>
        <w:rPr>
          <w:rFonts w:hint="eastAsia" w:ascii="宋体" w:hAnsi="宋体" w:eastAsia="宋体" w:cs="宋体"/>
          <w:color w:val="auto"/>
          <w:spacing w:val="-2"/>
          <w:kern w:val="0"/>
          <w:position w:val="-4"/>
          <w:sz w:val="22"/>
          <w:szCs w:val="22"/>
          <w:highlight w:val="none"/>
        </w:rPr>
        <w:t>招</w:t>
      </w:r>
      <w:r>
        <w:rPr>
          <w:rFonts w:hint="eastAsia" w:ascii="宋体" w:hAnsi="宋体" w:eastAsia="宋体" w:cs="宋体"/>
          <w:color w:val="auto"/>
          <w:kern w:val="0"/>
          <w:position w:val="-4"/>
          <w:sz w:val="22"/>
          <w:szCs w:val="22"/>
          <w:highlight w:val="none"/>
        </w:rPr>
        <w:t>标</w:t>
      </w:r>
      <w:r>
        <w:rPr>
          <w:rFonts w:hint="eastAsia" w:ascii="宋体" w:hAnsi="宋体" w:eastAsia="宋体" w:cs="宋体"/>
          <w:color w:val="auto"/>
          <w:spacing w:val="-2"/>
          <w:kern w:val="0"/>
          <w:position w:val="-4"/>
          <w:sz w:val="22"/>
          <w:szCs w:val="22"/>
          <w:highlight w:val="none"/>
        </w:rPr>
        <w:t>公</w:t>
      </w:r>
      <w:r>
        <w:rPr>
          <w:rFonts w:hint="eastAsia" w:ascii="宋体" w:hAnsi="宋体" w:eastAsia="宋体" w:cs="宋体"/>
          <w:color w:val="auto"/>
          <w:kern w:val="0"/>
          <w:position w:val="-4"/>
          <w:sz w:val="22"/>
          <w:szCs w:val="22"/>
          <w:highlight w:val="none"/>
        </w:rPr>
        <w:t>告</w:t>
      </w:r>
      <w:r>
        <w:rPr>
          <w:rFonts w:hint="eastAsia" w:ascii="宋体" w:hAnsi="宋体" w:eastAsia="宋体" w:cs="宋体"/>
          <w:color w:val="auto"/>
          <w:spacing w:val="-2"/>
          <w:kern w:val="0"/>
          <w:position w:val="-4"/>
          <w:sz w:val="22"/>
          <w:szCs w:val="22"/>
          <w:highlight w:val="none"/>
        </w:rPr>
        <w:t>同</w:t>
      </w:r>
      <w:r>
        <w:rPr>
          <w:rFonts w:hint="eastAsia" w:ascii="宋体" w:hAnsi="宋体" w:eastAsia="宋体" w:cs="宋体"/>
          <w:color w:val="auto"/>
          <w:kern w:val="0"/>
          <w:position w:val="-4"/>
          <w:sz w:val="22"/>
          <w:szCs w:val="22"/>
          <w:highlight w:val="none"/>
        </w:rPr>
        <w:t>时</w:t>
      </w:r>
      <w:r>
        <w:rPr>
          <w:rFonts w:hint="eastAsia" w:ascii="宋体" w:hAnsi="宋体" w:eastAsia="宋体" w:cs="宋体"/>
          <w:color w:val="auto"/>
          <w:spacing w:val="-2"/>
          <w:kern w:val="0"/>
          <w:position w:val="-4"/>
          <w:sz w:val="22"/>
          <w:szCs w:val="22"/>
          <w:highlight w:val="none"/>
        </w:rPr>
        <w:t>在</w:t>
      </w:r>
      <w:r>
        <w:rPr>
          <w:rFonts w:hint="eastAsia" w:ascii="宋体" w:hAnsi="宋体" w:eastAsia="宋体" w:cs="宋体"/>
          <w:color w:val="auto"/>
          <w:sz w:val="22"/>
          <w:szCs w:val="22"/>
          <w:highlight w:val="none"/>
          <w:u w:val="single"/>
        </w:rPr>
        <w:t>广州交易集团有限公司（广州公共资源交易中心）网站、广东省招标投标监管网站和中国招标投标公共服务平台</w:t>
      </w:r>
      <w:r>
        <w:rPr>
          <w:rFonts w:hint="eastAsia" w:ascii="宋体" w:hAnsi="宋体" w:eastAsia="宋体" w:cs="宋体"/>
          <w:color w:val="auto"/>
          <w:sz w:val="22"/>
          <w:szCs w:val="22"/>
          <w:highlight w:val="none"/>
        </w:rPr>
        <w:t>上发布</w:t>
      </w:r>
      <w:r>
        <w:rPr>
          <w:rFonts w:hint="eastAsia" w:ascii="宋体" w:hAnsi="宋体" w:eastAsia="宋体" w:cs="宋体"/>
          <w:color w:val="auto"/>
          <w:kern w:val="0"/>
          <w:position w:val="-4"/>
          <w:sz w:val="22"/>
          <w:szCs w:val="22"/>
          <w:highlight w:val="none"/>
        </w:rPr>
        <w:t>。</w:t>
      </w:r>
      <w:r>
        <w:rPr>
          <w:rFonts w:hint="eastAsia" w:ascii="宋体" w:hAnsi="宋体" w:eastAsia="宋体" w:cs="宋体"/>
          <w:color w:val="auto"/>
          <w:sz w:val="22"/>
          <w:szCs w:val="22"/>
          <w:highlight w:val="none"/>
          <w:u w:val="none"/>
        </w:rPr>
        <w:t>本公告的修改、补充，在广州公共资源交易中心网站发布。本公告在各媒体发布的文本如有不同之处，以在广州公共资源交易中心网站发布的文本为准。</w:t>
      </w:r>
    </w:p>
    <w:p w14:paraId="2118EFCB">
      <w:pPr>
        <w:numPr>
          <w:ilvl w:val="0"/>
          <w:numId w:val="1"/>
        </w:numPr>
        <w:shd w:val="clear"/>
        <w:tabs>
          <w:tab w:val="left" w:pos="760"/>
        </w:tabs>
        <w:adjustRightInd w:val="0"/>
        <w:snapToGrid w:val="0"/>
        <w:spacing w:line="332" w:lineRule="auto"/>
        <w:ind w:firstLine="442" w:firstLineChars="200"/>
        <w:outlineLvl w:val="1"/>
        <w:rPr>
          <w:rFonts w:hint="eastAsia" w:ascii="宋体" w:hAnsi="宋体" w:eastAsia="宋体" w:cs="宋体"/>
          <w:b/>
          <w:color w:val="auto"/>
          <w:sz w:val="22"/>
          <w:szCs w:val="22"/>
          <w:highlight w:val="none"/>
        </w:rPr>
      </w:pPr>
      <w:bookmarkStart w:id="32" w:name="_Toc8876"/>
      <w:r>
        <w:rPr>
          <w:rFonts w:hint="eastAsia" w:ascii="宋体" w:hAnsi="宋体" w:eastAsia="宋体" w:cs="宋体"/>
          <w:b/>
          <w:color w:val="auto"/>
          <w:sz w:val="22"/>
          <w:szCs w:val="22"/>
          <w:highlight w:val="none"/>
        </w:rPr>
        <w:t>联系方式</w:t>
      </w:r>
      <w:bookmarkEnd w:id="32"/>
    </w:p>
    <w:p w14:paraId="5621F340">
      <w:pPr>
        <w:shd w:val="clear" w:color="auto"/>
        <w:adjustRightInd w:val="0"/>
        <w:snapToGrid w:val="0"/>
        <w:spacing w:line="332" w:lineRule="auto"/>
        <w:ind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招标人：</w:t>
      </w:r>
      <w:r>
        <w:rPr>
          <w:rFonts w:hint="eastAsia" w:hAnsi="宋体" w:cs="宋体"/>
          <w:color w:val="auto"/>
          <w:sz w:val="22"/>
          <w:szCs w:val="22"/>
          <w:highlight w:val="none"/>
          <w:u w:val="none"/>
          <w:lang w:eastAsia="zh-CN"/>
        </w:rPr>
        <w:t>中国科学院近代物理研究所</w:t>
      </w:r>
    </w:p>
    <w:p w14:paraId="4DE8A9C0">
      <w:pPr>
        <w:shd w:val="clear" w:color="auto"/>
        <w:adjustRightInd w:val="0"/>
        <w:snapToGrid w:val="0"/>
        <w:spacing w:line="332" w:lineRule="auto"/>
        <w:ind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 xml:space="preserve">地址： </w:t>
      </w:r>
      <w:r>
        <w:rPr>
          <w:rFonts w:hint="eastAsia" w:ascii="宋体" w:hAnsi="宋体" w:cs="宋体"/>
          <w:color w:val="auto"/>
          <w:sz w:val="22"/>
          <w:szCs w:val="22"/>
          <w:highlight w:val="none"/>
          <w:u w:val="none"/>
          <w:lang w:eastAsia="zh-CN"/>
        </w:rPr>
        <w:t>惠州市惠城区河南岸新桥北路1号</w:t>
      </w:r>
    </w:p>
    <w:p w14:paraId="6CB75CF4">
      <w:pPr>
        <w:shd w:val="clear" w:color="auto"/>
        <w:adjustRightInd w:val="0"/>
        <w:snapToGrid w:val="0"/>
        <w:spacing w:line="332" w:lineRule="auto"/>
        <w:ind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联系人：</w:t>
      </w:r>
      <w:r>
        <w:rPr>
          <w:rFonts w:hint="eastAsia" w:hAnsi="宋体" w:cs="宋体"/>
          <w:color w:val="auto"/>
          <w:sz w:val="22"/>
          <w:szCs w:val="22"/>
          <w:highlight w:val="none"/>
          <w:u w:val="none"/>
          <w:lang w:eastAsia="zh-CN"/>
        </w:rPr>
        <w:t>梁工</w:t>
      </w:r>
      <w:r>
        <w:rPr>
          <w:rFonts w:hint="eastAsia" w:ascii="宋体" w:hAnsi="宋体" w:eastAsia="宋体" w:cs="宋体"/>
          <w:color w:val="auto"/>
          <w:sz w:val="22"/>
          <w:szCs w:val="22"/>
          <w:highlight w:val="none"/>
          <w:u w:val="none"/>
        </w:rPr>
        <w:t xml:space="preserve">       </w:t>
      </w:r>
    </w:p>
    <w:p w14:paraId="01E282F1">
      <w:pPr>
        <w:shd w:val="clear" w:color="auto"/>
        <w:adjustRightInd w:val="0"/>
        <w:snapToGrid w:val="0"/>
        <w:spacing w:line="332" w:lineRule="auto"/>
        <w:ind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 xml:space="preserve">电话：0752-2781072    </w:t>
      </w:r>
    </w:p>
    <w:p w14:paraId="2730909B">
      <w:pPr>
        <w:pStyle w:val="65"/>
        <w:shd w:val="clear" w:color="auto"/>
        <w:adjustRightInd w:val="0"/>
        <w:snapToGrid w:val="0"/>
        <w:spacing w:after="0"/>
        <w:ind w:firstLineChars="200"/>
        <w:rPr>
          <w:rFonts w:hint="eastAsia" w:ascii="宋体" w:hAnsi="宋体" w:eastAsia="宋体" w:cs="宋体"/>
          <w:color w:val="auto"/>
          <w:sz w:val="22"/>
          <w:szCs w:val="22"/>
          <w:highlight w:val="none"/>
          <w:u w:val="none"/>
        </w:rPr>
      </w:pPr>
    </w:p>
    <w:p w14:paraId="0A602BFC">
      <w:pPr>
        <w:shd w:val="clear" w:color="auto"/>
        <w:adjustRightInd w:val="0"/>
        <w:snapToGrid w:val="0"/>
        <w:spacing w:line="332" w:lineRule="auto"/>
        <w:ind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 xml:space="preserve">招标代理机构：广东泰通伟业工程咨询有限公司 </w:t>
      </w:r>
    </w:p>
    <w:p w14:paraId="534033E2">
      <w:pPr>
        <w:shd w:val="clear" w:color="auto"/>
        <w:adjustRightInd w:val="0"/>
        <w:snapToGrid w:val="0"/>
        <w:spacing w:line="332" w:lineRule="auto"/>
        <w:ind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 xml:space="preserve">地址： </w:t>
      </w:r>
      <w:r>
        <w:rPr>
          <w:rFonts w:hint="eastAsia" w:hAnsi="宋体" w:cs="宋体"/>
          <w:color w:val="auto"/>
          <w:sz w:val="22"/>
          <w:szCs w:val="22"/>
          <w:highlight w:val="none"/>
          <w:u w:val="none"/>
          <w:lang w:eastAsia="zh-CN"/>
        </w:rPr>
        <w:t>东莞市南城街道科创路100号2栋1302室</w:t>
      </w:r>
      <w:r>
        <w:rPr>
          <w:rFonts w:hint="eastAsia" w:ascii="宋体" w:hAnsi="宋体" w:eastAsia="宋体" w:cs="宋体"/>
          <w:color w:val="auto"/>
          <w:sz w:val="22"/>
          <w:szCs w:val="22"/>
          <w:highlight w:val="none"/>
          <w:u w:val="none"/>
        </w:rPr>
        <w:t xml:space="preserve">  </w:t>
      </w:r>
    </w:p>
    <w:p w14:paraId="2487FCCC">
      <w:pPr>
        <w:shd w:val="clear" w:color="auto"/>
        <w:adjustRightInd w:val="0"/>
        <w:snapToGrid w:val="0"/>
        <w:spacing w:line="332" w:lineRule="auto"/>
        <w:ind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联系人：</w:t>
      </w:r>
      <w:r>
        <w:rPr>
          <w:rFonts w:hint="eastAsia" w:ascii="宋体" w:hAnsi="宋体" w:cs="宋体"/>
          <w:color w:val="auto"/>
          <w:sz w:val="22"/>
          <w:szCs w:val="22"/>
          <w:highlight w:val="none"/>
          <w:u w:val="none"/>
          <w:lang w:eastAsia="zh-CN"/>
        </w:rPr>
        <w:t>赖振威</w:t>
      </w:r>
      <w:r>
        <w:rPr>
          <w:rFonts w:hint="eastAsia" w:ascii="宋体" w:hAnsi="宋体" w:eastAsia="宋体" w:cs="宋体"/>
          <w:color w:val="auto"/>
          <w:sz w:val="22"/>
          <w:szCs w:val="22"/>
          <w:highlight w:val="none"/>
          <w:u w:val="none"/>
        </w:rPr>
        <w:t xml:space="preserve">    </w:t>
      </w:r>
    </w:p>
    <w:p w14:paraId="4C108662">
      <w:pPr>
        <w:shd w:val="clear" w:color="auto"/>
        <w:adjustRightInd w:val="0"/>
        <w:snapToGrid w:val="0"/>
        <w:spacing w:line="332" w:lineRule="auto"/>
        <w:ind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 xml:space="preserve">电话：0769-22652033    </w:t>
      </w:r>
    </w:p>
    <w:p w14:paraId="172431ED">
      <w:pPr>
        <w:pStyle w:val="65"/>
        <w:shd w:val="clear" w:color="auto"/>
        <w:adjustRightInd w:val="0"/>
        <w:snapToGrid w:val="0"/>
        <w:spacing w:after="0"/>
        <w:ind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 xml:space="preserve">            </w:t>
      </w:r>
    </w:p>
    <w:p w14:paraId="785C14E0">
      <w:pPr>
        <w:shd w:val="clear"/>
        <w:adjustRightInd w:val="0"/>
        <w:snapToGrid w:val="0"/>
        <w:spacing w:line="332" w:lineRule="auto"/>
        <w:ind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附件一：投标人声明</w:t>
      </w:r>
    </w:p>
    <w:p w14:paraId="6DC83D1B">
      <w:pPr>
        <w:shd w:val="clear" w:color="auto"/>
        <w:adjustRightInd w:val="0"/>
        <w:snapToGrid w:val="0"/>
        <w:spacing w:line="332" w:lineRule="auto"/>
        <w:ind w:firstLine="440" w:firstLineChars="2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                          </w:t>
      </w:r>
    </w:p>
    <w:p w14:paraId="63562A29">
      <w:pPr>
        <w:shd w:val="clear" w:color="auto"/>
        <w:adjustRightInd w:val="0"/>
        <w:snapToGrid w:val="0"/>
        <w:spacing w:line="332" w:lineRule="auto"/>
        <w:ind w:firstLine="440" w:firstLineChars="20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val="en-US" w:eastAsia="zh-CN"/>
        </w:rPr>
        <w:t>招标人：</w:t>
      </w:r>
      <w:r>
        <w:rPr>
          <w:rFonts w:hint="eastAsia" w:hAnsi="宋体" w:cs="宋体"/>
          <w:color w:val="auto"/>
          <w:sz w:val="22"/>
          <w:szCs w:val="22"/>
          <w:highlight w:val="none"/>
          <w:lang w:val="en-US" w:eastAsia="zh-CN"/>
        </w:rPr>
        <w:t>中国科学院近代物理研究所</w:t>
      </w:r>
    </w:p>
    <w:p w14:paraId="5B5CD3FA">
      <w:pPr>
        <w:shd w:val="clear" w:color="auto"/>
        <w:adjustRightInd w:val="0"/>
        <w:snapToGrid w:val="0"/>
        <w:spacing w:line="332" w:lineRule="auto"/>
        <w:ind w:firstLine="440" w:firstLineChars="200"/>
        <w:jc w:val="righ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招标代理机构：广东泰通伟业工程咨询有限公司</w:t>
      </w:r>
    </w:p>
    <w:p w14:paraId="06DC1B57">
      <w:pPr>
        <w:shd w:val="clear" w:color="auto"/>
        <w:adjustRightInd w:val="0"/>
        <w:snapToGrid w:val="0"/>
        <w:spacing w:line="332"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hAnsi="宋体" w:cs="宋体"/>
          <w:color w:val="auto"/>
          <w:sz w:val="22"/>
          <w:szCs w:val="22"/>
          <w:highlight w:val="none"/>
          <w:lang w:val="en-US" w:eastAsia="zh-CN"/>
        </w:rPr>
        <w:t>2025</w:t>
      </w:r>
      <w:r>
        <w:rPr>
          <w:rFonts w:hint="eastAsia" w:ascii="宋体" w:hAnsi="宋体" w:eastAsia="宋体" w:cs="宋体"/>
          <w:color w:val="auto"/>
          <w:sz w:val="22"/>
          <w:szCs w:val="22"/>
          <w:highlight w:val="none"/>
        </w:rPr>
        <w:t>年</w:t>
      </w: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月</w:t>
      </w: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p>
    <w:p w14:paraId="28B26869">
      <w:pPr>
        <w:shd w:val="clear"/>
        <w:adjustRightInd w:val="0"/>
        <w:snapToGrid w:val="0"/>
        <w:spacing w:line="332" w:lineRule="auto"/>
        <w:ind w:firstLine="648" w:firstLineChars="200"/>
        <w:rPr>
          <w:rFonts w:hint="eastAsia" w:ascii="宋体" w:hAnsi="宋体" w:eastAsia="宋体" w:cs="宋体"/>
          <w:color w:val="auto"/>
          <w:spacing w:val="52"/>
          <w:sz w:val="22"/>
          <w:szCs w:val="22"/>
          <w:highlight w:val="none"/>
          <w:u w:val="single"/>
        </w:rPr>
        <w:sectPr>
          <w:footerReference r:id="rId11" w:type="default"/>
          <w:pgSz w:w="11907" w:h="16839"/>
          <w:pgMar w:top="1797" w:right="1417" w:bottom="1417" w:left="1417" w:header="0" w:footer="567" w:gutter="0"/>
          <w:pgNumType w:start="1"/>
          <w:cols w:space="720" w:num="1"/>
          <w:rtlGutter w:val="1"/>
          <w:docGrid w:linePitch="360" w:charSpace="0"/>
        </w:sectPr>
      </w:pPr>
    </w:p>
    <w:p w14:paraId="2B340408">
      <w:pPr>
        <w:shd w:val="clear" w:color="auto"/>
        <w:spacing w:line="360" w:lineRule="auto"/>
        <w:outlineLvl w:val="1"/>
        <w:rPr>
          <w:rFonts w:hint="eastAsia" w:ascii="宋体" w:hAnsi="宋体" w:eastAsia="宋体" w:cs="宋体"/>
          <w:b/>
          <w:color w:val="auto"/>
          <w:sz w:val="22"/>
          <w:szCs w:val="22"/>
          <w:highlight w:val="none"/>
        </w:rPr>
      </w:pPr>
      <w:bookmarkStart w:id="33" w:name="_Toc28639"/>
      <w:r>
        <w:rPr>
          <w:rFonts w:hint="eastAsia" w:ascii="宋体" w:hAnsi="宋体" w:eastAsia="宋体" w:cs="宋体"/>
          <w:b/>
          <w:color w:val="auto"/>
          <w:sz w:val="22"/>
          <w:szCs w:val="22"/>
          <w:highlight w:val="none"/>
        </w:rPr>
        <w:t>附件一：投标人声明</w:t>
      </w:r>
      <w:bookmarkEnd w:id="33"/>
    </w:p>
    <w:p w14:paraId="0208003E">
      <w:pPr>
        <w:shd w:val="clear" w:color="auto"/>
        <w:spacing w:line="360" w:lineRule="auto"/>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投标人声明</w:t>
      </w:r>
    </w:p>
    <w:p w14:paraId="714BA7EB">
      <w:pPr>
        <w:pStyle w:val="63"/>
        <w:shd w:val="clear"/>
        <w:rPr>
          <w:rFonts w:hint="eastAsia" w:ascii="宋体" w:hAnsi="宋体" w:eastAsia="宋体" w:cs="宋体"/>
          <w:color w:val="auto"/>
          <w:sz w:val="22"/>
          <w:szCs w:val="22"/>
          <w:highlight w:val="none"/>
        </w:rPr>
      </w:pPr>
    </w:p>
    <w:p w14:paraId="1E936B4D">
      <w:pPr>
        <w:pStyle w:val="63"/>
        <w:shd w:val="clear"/>
        <w:ind w:left="478" w:leftChars="199" w:firstLine="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eastAsia="zh-CN"/>
        </w:rPr>
        <w:t>中国科学院近代物理研究所</w:t>
      </w:r>
      <w:r>
        <w:rPr>
          <w:rFonts w:hint="eastAsia" w:ascii="宋体" w:hAnsi="宋体" w:eastAsia="宋体" w:cs="宋体"/>
          <w:color w:val="auto"/>
          <w:sz w:val="22"/>
          <w:szCs w:val="22"/>
          <w:highlight w:val="none"/>
          <w:u w:val="single"/>
        </w:rPr>
        <w:t>：</w:t>
      </w:r>
    </w:p>
    <w:p w14:paraId="6D140165">
      <w:pPr>
        <w:pStyle w:val="63"/>
        <w:shd w:val="clear"/>
        <w:ind w:left="478" w:leftChars="199"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本公司就参加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投标工作，作出郑重声明：</w:t>
      </w:r>
    </w:p>
    <w:p w14:paraId="4CF5EB8A">
      <w:pPr>
        <w:pStyle w:val="63"/>
        <w:shd w:val="clear"/>
        <w:ind w:left="478" w:leftChars="19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一、本公司保证投标登记材料及其后提供的一切材料都是真实的。如我司成为本项目中标候选人，我司同意并授权招标人将我司投标文件商务部分的人员、业绩、奖项等资料进行公开。</w:t>
      </w:r>
    </w:p>
    <w:p w14:paraId="1170E1FF">
      <w:pPr>
        <w:pStyle w:val="63"/>
        <w:shd w:val="clear"/>
        <w:ind w:left="478" w:leftChars="19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二、本公司保证不与其他单位围标、串标，不出让投标资格，不向招标人或评标委员会成员行贿。</w:t>
      </w:r>
    </w:p>
    <w:p w14:paraId="26ECA79F">
      <w:pPr>
        <w:pStyle w:val="63"/>
        <w:shd w:val="clear"/>
        <w:ind w:left="478" w:leftChars="19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三、本公司不存在招标文件第二章投标人须知第1.4.3项所规定的任何一种情形。</w:t>
      </w:r>
    </w:p>
    <w:p w14:paraId="1274D62D">
      <w:pPr>
        <w:pStyle w:val="63"/>
        <w:shd w:val="clear"/>
        <w:ind w:left="478" w:leftChars="19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744CE924">
      <w:pPr>
        <w:pStyle w:val="63"/>
        <w:shd w:val="clear"/>
        <w:ind w:left="478" w:leftChars="19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五、本公司承诺，中标后严格执行安全生产相关管理规定。</w:t>
      </w:r>
    </w:p>
    <w:p w14:paraId="05A62933">
      <w:pPr>
        <w:pStyle w:val="63"/>
        <w:shd w:val="clear"/>
        <w:ind w:left="478" w:leftChars="19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本公司违反上述保证，或本声明陈述与事实不符，经查实，本公司愿意接受公开通报，承担由此带来的法律后果。</w:t>
      </w:r>
    </w:p>
    <w:p w14:paraId="68B6A640">
      <w:pPr>
        <w:pStyle w:val="63"/>
        <w:shd w:val="clear"/>
        <w:ind w:left="478" w:leftChars="199"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特此声明                                              </w:t>
      </w:r>
    </w:p>
    <w:p w14:paraId="3A414D2B">
      <w:pPr>
        <w:pStyle w:val="63"/>
        <w:shd w:val="clear"/>
        <w:ind w:left="478" w:leftChars="199" w:firstLine="440" w:firstLineChars="200"/>
        <w:rPr>
          <w:rFonts w:hint="eastAsia" w:ascii="宋体" w:hAnsi="宋体" w:eastAsia="宋体" w:cs="宋体"/>
          <w:color w:val="auto"/>
          <w:sz w:val="22"/>
          <w:szCs w:val="22"/>
          <w:highlight w:val="none"/>
        </w:rPr>
      </w:pPr>
    </w:p>
    <w:p w14:paraId="7919158F">
      <w:pPr>
        <w:pStyle w:val="63"/>
        <w:shd w:val="clear"/>
        <w:ind w:left="478" w:leftChars="19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投标人（或联合体牵头人）：（</w:t>
      </w:r>
      <w:r>
        <w:rPr>
          <w:rFonts w:hint="eastAsia" w:ascii="宋体" w:hAnsi="宋体" w:eastAsia="宋体" w:cs="宋体"/>
          <w:color w:val="auto"/>
          <w:sz w:val="22"/>
          <w:szCs w:val="22"/>
          <w:highlight w:val="none"/>
          <w:lang w:eastAsia="zh-CN"/>
        </w:rPr>
        <w:t>签章</w:t>
      </w:r>
      <w:r>
        <w:rPr>
          <w:rFonts w:hint="eastAsia" w:ascii="宋体" w:hAnsi="宋体" w:eastAsia="宋体" w:cs="宋体"/>
          <w:color w:val="auto"/>
          <w:sz w:val="22"/>
          <w:szCs w:val="22"/>
          <w:highlight w:val="none"/>
        </w:rPr>
        <w:t xml:space="preserve">）         </w:t>
      </w:r>
    </w:p>
    <w:p w14:paraId="3EB435E4">
      <w:pPr>
        <w:pStyle w:val="63"/>
        <w:shd w:val="clear"/>
        <w:ind w:left="478" w:leftChars="19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签名</w:t>
      </w:r>
      <w:r>
        <w:rPr>
          <w:rFonts w:hint="eastAsia" w:ascii="宋体" w:hAnsi="宋体" w:eastAsia="宋体" w:cs="宋体"/>
          <w:color w:val="auto"/>
          <w:sz w:val="22"/>
          <w:szCs w:val="22"/>
          <w:highlight w:val="none"/>
        </w:rPr>
        <w:t>）</w:t>
      </w:r>
    </w:p>
    <w:p w14:paraId="194E0DAE">
      <w:pPr>
        <w:pStyle w:val="63"/>
        <w:shd w:val="clear"/>
        <w:ind w:left="478" w:leftChars="19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总监理工程师：（</w:t>
      </w:r>
      <w:r>
        <w:rPr>
          <w:rFonts w:hint="eastAsia" w:ascii="宋体" w:hAnsi="宋体" w:eastAsia="宋体" w:cs="宋体"/>
          <w:color w:val="auto"/>
          <w:sz w:val="22"/>
          <w:szCs w:val="22"/>
          <w:highlight w:val="none"/>
          <w:lang w:eastAsia="zh-CN"/>
        </w:rPr>
        <w:t>签名</w:t>
      </w:r>
      <w:r>
        <w:rPr>
          <w:rFonts w:hint="eastAsia" w:ascii="宋体" w:hAnsi="宋体" w:eastAsia="宋体" w:cs="宋体"/>
          <w:color w:val="auto"/>
          <w:sz w:val="22"/>
          <w:szCs w:val="22"/>
          <w:highlight w:val="none"/>
        </w:rPr>
        <w:t>）</w:t>
      </w:r>
    </w:p>
    <w:p w14:paraId="1E6DEFD5">
      <w:pPr>
        <w:pStyle w:val="63"/>
        <w:shd w:val="clear"/>
        <w:ind w:left="478" w:leftChars="19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val="0"/>
          <w:bCs/>
          <w:color w:val="auto"/>
          <w:sz w:val="22"/>
          <w:szCs w:val="22"/>
          <w:highlight w:val="none"/>
        </w:rPr>
        <w:t xml:space="preserve">年   月   日 </w:t>
      </w:r>
    </w:p>
    <w:p w14:paraId="177FE42A">
      <w:pPr>
        <w:pStyle w:val="3"/>
        <w:shd w:val="clear"/>
        <w:ind w:firstLine="883"/>
        <w:jc w:val="center"/>
        <w:rPr>
          <w:color w:val="auto"/>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rPr>
        <w:br w:type="page"/>
      </w:r>
      <w:bookmarkStart w:id="34" w:name="_Toc4316"/>
      <w:r>
        <w:rPr>
          <w:color w:val="auto"/>
          <w:highlight w:val="none"/>
        </w:rPr>
        <w:t>第二章投标人须知</w:t>
      </w:r>
      <w:bookmarkEnd w:id="23"/>
      <w:bookmarkEnd w:id="24"/>
      <w:bookmarkEnd w:id="25"/>
      <w:bookmarkEnd w:id="26"/>
      <w:bookmarkEnd w:id="27"/>
      <w:bookmarkEnd w:id="34"/>
    </w:p>
    <w:p w14:paraId="4EF390A5">
      <w:pPr>
        <w:shd w:val="clear"/>
        <w:spacing w:line="200" w:lineRule="exact"/>
        <w:ind w:firstLine="480"/>
        <w:rPr>
          <w:rFonts w:hAnsi="宋体"/>
          <w:color w:val="auto"/>
          <w:highlight w:val="none"/>
        </w:rPr>
      </w:pPr>
    </w:p>
    <w:p w14:paraId="12332789">
      <w:pPr>
        <w:shd w:val="clear"/>
        <w:spacing w:line="201" w:lineRule="exact"/>
        <w:ind w:firstLine="480"/>
        <w:rPr>
          <w:rFonts w:hAnsi="宋体"/>
          <w:color w:val="auto"/>
          <w:highlight w:val="none"/>
        </w:rPr>
      </w:pPr>
    </w:p>
    <w:p w14:paraId="096A30FD">
      <w:pPr>
        <w:pStyle w:val="3"/>
        <w:shd w:val="clear"/>
        <w:ind w:firstLine="883"/>
        <w:jc w:val="center"/>
        <w:rPr>
          <w:color w:val="auto"/>
          <w:highlight w:val="none"/>
        </w:rPr>
      </w:pPr>
      <w:bookmarkStart w:id="35" w:name="_Toc35513427"/>
      <w:bookmarkStart w:id="36" w:name="_Toc919"/>
      <w:r>
        <w:rPr>
          <w:color w:val="auto"/>
          <w:highlight w:val="none"/>
        </w:rPr>
        <w:t>投标人须知前附表</w:t>
      </w:r>
      <w:bookmarkEnd w:id="35"/>
      <w:bookmarkEnd w:id="36"/>
    </w:p>
    <w:p w14:paraId="101FDEBF">
      <w:pPr>
        <w:shd w:val="clear"/>
        <w:spacing w:line="386" w:lineRule="exact"/>
        <w:ind w:firstLine="480"/>
        <w:rPr>
          <w:rFonts w:hAnsi="宋体"/>
          <w:color w:val="auto"/>
          <w:highlight w:val="none"/>
        </w:rPr>
      </w:pPr>
    </w:p>
    <w:tbl>
      <w:tblPr>
        <w:tblStyle w:val="30"/>
        <w:tblW w:w="9397" w:type="dxa"/>
        <w:tblInd w:w="10" w:type="dxa"/>
        <w:tblLayout w:type="fixed"/>
        <w:tblCellMar>
          <w:top w:w="0" w:type="dxa"/>
          <w:left w:w="0" w:type="dxa"/>
          <w:bottom w:w="0" w:type="dxa"/>
          <w:right w:w="0" w:type="dxa"/>
        </w:tblCellMar>
      </w:tblPr>
      <w:tblGrid>
        <w:gridCol w:w="1235"/>
        <w:gridCol w:w="2208"/>
        <w:gridCol w:w="5954"/>
      </w:tblGrid>
      <w:tr w14:paraId="50271127">
        <w:tblPrEx>
          <w:tblCellMar>
            <w:top w:w="0" w:type="dxa"/>
            <w:left w:w="0" w:type="dxa"/>
            <w:bottom w:w="0" w:type="dxa"/>
            <w:right w:w="0" w:type="dxa"/>
          </w:tblCellMar>
        </w:tblPrEx>
        <w:trPr>
          <w:trHeight w:val="745" w:hRule="atLeast"/>
          <w:tblHeader/>
        </w:trPr>
        <w:tc>
          <w:tcPr>
            <w:tcW w:w="1235" w:type="dxa"/>
            <w:tcBorders>
              <w:top w:val="single" w:color="auto" w:sz="8" w:space="0"/>
              <w:left w:val="single" w:color="auto" w:sz="8" w:space="0"/>
              <w:bottom w:val="single" w:color="auto" w:sz="8" w:space="0"/>
              <w:right w:val="single" w:color="auto" w:sz="8" w:space="0"/>
            </w:tcBorders>
            <w:vAlign w:val="center"/>
          </w:tcPr>
          <w:p w14:paraId="02216DB3">
            <w:pPr>
              <w:shd w:val="clear"/>
              <w:spacing w:line="312" w:lineRule="auto"/>
              <w:ind w:left="120" w:leftChars="50" w:right="120" w:rightChars="50" w:firstLine="0" w:firstLineChars="0"/>
              <w:jc w:val="center"/>
              <w:rPr>
                <w:rFonts w:hAnsi="宋体"/>
                <w:b/>
                <w:color w:val="auto"/>
                <w:szCs w:val="24"/>
                <w:highlight w:val="none"/>
              </w:rPr>
            </w:pPr>
            <w:r>
              <w:rPr>
                <w:rFonts w:hAnsi="宋体"/>
                <w:b/>
                <w:color w:val="auto"/>
                <w:szCs w:val="24"/>
                <w:highlight w:val="none"/>
              </w:rPr>
              <w:t>条款号</w:t>
            </w:r>
          </w:p>
        </w:tc>
        <w:tc>
          <w:tcPr>
            <w:tcW w:w="2208" w:type="dxa"/>
            <w:tcBorders>
              <w:top w:val="single" w:color="auto" w:sz="8" w:space="0"/>
              <w:left w:val="single" w:color="auto" w:sz="8" w:space="0"/>
              <w:bottom w:val="single" w:color="auto" w:sz="8" w:space="0"/>
              <w:right w:val="single" w:color="auto" w:sz="8" w:space="0"/>
            </w:tcBorders>
            <w:vAlign w:val="center"/>
          </w:tcPr>
          <w:p w14:paraId="5A2E3153">
            <w:pPr>
              <w:shd w:val="clear"/>
              <w:spacing w:line="312" w:lineRule="auto"/>
              <w:ind w:left="120" w:leftChars="50" w:right="120" w:rightChars="50" w:firstLine="0" w:firstLineChars="0"/>
              <w:jc w:val="center"/>
              <w:rPr>
                <w:rFonts w:hAnsi="宋体"/>
                <w:b/>
                <w:color w:val="auto"/>
                <w:szCs w:val="24"/>
                <w:highlight w:val="none"/>
              </w:rPr>
            </w:pPr>
            <w:r>
              <w:rPr>
                <w:rFonts w:hAnsi="宋体"/>
                <w:b/>
                <w:color w:val="auto"/>
                <w:szCs w:val="24"/>
                <w:highlight w:val="none"/>
              </w:rPr>
              <w:t>条款名称</w:t>
            </w:r>
          </w:p>
        </w:tc>
        <w:tc>
          <w:tcPr>
            <w:tcW w:w="5954" w:type="dxa"/>
            <w:tcBorders>
              <w:top w:val="single" w:color="auto" w:sz="8" w:space="0"/>
              <w:left w:val="single" w:color="auto" w:sz="8" w:space="0"/>
              <w:bottom w:val="single" w:color="auto" w:sz="8" w:space="0"/>
              <w:right w:val="single" w:color="auto" w:sz="8" w:space="0"/>
            </w:tcBorders>
            <w:vAlign w:val="center"/>
          </w:tcPr>
          <w:p w14:paraId="4ECD60DE">
            <w:pPr>
              <w:shd w:val="clear"/>
              <w:spacing w:line="312" w:lineRule="auto"/>
              <w:ind w:left="120" w:leftChars="50" w:right="120" w:rightChars="50" w:firstLine="0" w:firstLineChars="0"/>
              <w:jc w:val="center"/>
              <w:rPr>
                <w:rFonts w:hAnsi="宋体"/>
                <w:b/>
                <w:color w:val="auto"/>
                <w:szCs w:val="24"/>
                <w:highlight w:val="none"/>
              </w:rPr>
            </w:pPr>
            <w:r>
              <w:rPr>
                <w:rFonts w:hAnsi="宋体"/>
                <w:b/>
                <w:color w:val="auto"/>
                <w:szCs w:val="24"/>
                <w:highlight w:val="none"/>
              </w:rPr>
              <w:t>编列内容</w:t>
            </w:r>
          </w:p>
        </w:tc>
      </w:tr>
      <w:tr w14:paraId="46841ED0">
        <w:tblPrEx>
          <w:tblCellMar>
            <w:top w:w="0" w:type="dxa"/>
            <w:left w:w="0" w:type="dxa"/>
            <w:bottom w:w="0" w:type="dxa"/>
            <w:right w:w="0" w:type="dxa"/>
          </w:tblCellMar>
        </w:tblPrEx>
        <w:trPr>
          <w:trHeight w:val="940" w:hRule="atLeast"/>
        </w:trPr>
        <w:tc>
          <w:tcPr>
            <w:tcW w:w="1235" w:type="dxa"/>
            <w:tcBorders>
              <w:top w:val="single" w:color="auto" w:sz="8" w:space="0"/>
              <w:left w:val="single" w:color="auto" w:sz="8" w:space="0"/>
              <w:bottom w:val="single" w:color="auto" w:sz="8" w:space="0"/>
              <w:right w:val="single" w:color="auto" w:sz="8" w:space="0"/>
            </w:tcBorders>
            <w:vAlign w:val="center"/>
          </w:tcPr>
          <w:p w14:paraId="16272097">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1.1.2</w:t>
            </w:r>
          </w:p>
        </w:tc>
        <w:tc>
          <w:tcPr>
            <w:tcW w:w="2208" w:type="dxa"/>
            <w:tcBorders>
              <w:top w:val="single" w:color="auto" w:sz="8" w:space="0"/>
              <w:left w:val="single" w:color="auto" w:sz="8" w:space="0"/>
              <w:bottom w:val="single" w:color="auto" w:sz="8" w:space="0"/>
              <w:right w:val="single" w:color="auto" w:sz="8" w:space="0"/>
            </w:tcBorders>
            <w:vAlign w:val="center"/>
          </w:tcPr>
          <w:p w14:paraId="4BEC5C8F">
            <w:pPr>
              <w:shd w:val="clear"/>
              <w:spacing w:line="312" w:lineRule="auto"/>
              <w:ind w:left="120" w:leftChars="50" w:right="120" w:rightChars="50" w:firstLine="0" w:firstLineChars="0"/>
              <w:jc w:val="center"/>
              <w:rPr>
                <w:rFonts w:hAnsi="宋体"/>
                <w:color w:val="auto"/>
                <w:w w:val="98"/>
                <w:szCs w:val="24"/>
                <w:highlight w:val="none"/>
              </w:rPr>
            </w:pPr>
            <w:r>
              <w:rPr>
                <w:rFonts w:hAnsi="宋体"/>
                <w:color w:val="auto"/>
                <w:szCs w:val="24"/>
                <w:highlight w:val="none"/>
              </w:rPr>
              <w:t>招标人</w:t>
            </w:r>
          </w:p>
        </w:tc>
        <w:tc>
          <w:tcPr>
            <w:tcW w:w="5954" w:type="dxa"/>
            <w:tcBorders>
              <w:top w:val="single" w:color="auto" w:sz="8" w:space="0"/>
              <w:left w:val="single" w:color="auto" w:sz="8" w:space="0"/>
              <w:bottom w:val="single" w:color="auto" w:sz="8" w:space="0"/>
              <w:right w:val="single" w:color="auto" w:sz="8" w:space="0"/>
            </w:tcBorders>
            <w:vAlign w:val="center"/>
          </w:tcPr>
          <w:p w14:paraId="6EF85962">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详见招标公告   </w:t>
            </w:r>
          </w:p>
        </w:tc>
      </w:tr>
      <w:tr w14:paraId="7BCF5D5F">
        <w:tblPrEx>
          <w:tblCellMar>
            <w:top w:w="0" w:type="dxa"/>
            <w:left w:w="0" w:type="dxa"/>
            <w:bottom w:w="0" w:type="dxa"/>
            <w:right w:w="0" w:type="dxa"/>
          </w:tblCellMar>
        </w:tblPrEx>
        <w:trPr>
          <w:trHeight w:val="814" w:hRule="atLeast"/>
        </w:trPr>
        <w:tc>
          <w:tcPr>
            <w:tcW w:w="1235" w:type="dxa"/>
            <w:tcBorders>
              <w:top w:val="single" w:color="auto" w:sz="8" w:space="0"/>
              <w:left w:val="single" w:color="auto" w:sz="8" w:space="0"/>
              <w:bottom w:val="single" w:color="auto" w:sz="8" w:space="0"/>
              <w:right w:val="single" w:color="auto" w:sz="8" w:space="0"/>
            </w:tcBorders>
            <w:vAlign w:val="center"/>
          </w:tcPr>
          <w:p w14:paraId="0C377356">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1.1.3</w:t>
            </w:r>
          </w:p>
        </w:tc>
        <w:tc>
          <w:tcPr>
            <w:tcW w:w="2208" w:type="dxa"/>
            <w:tcBorders>
              <w:top w:val="single" w:color="auto" w:sz="8" w:space="0"/>
              <w:left w:val="single" w:color="auto" w:sz="8" w:space="0"/>
              <w:bottom w:val="single" w:color="auto" w:sz="8" w:space="0"/>
              <w:right w:val="single" w:color="auto" w:sz="8" w:space="0"/>
            </w:tcBorders>
            <w:vAlign w:val="center"/>
          </w:tcPr>
          <w:p w14:paraId="214F505A">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招标代理机构</w:t>
            </w:r>
          </w:p>
        </w:tc>
        <w:tc>
          <w:tcPr>
            <w:tcW w:w="5954" w:type="dxa"/>
            <w:tcBorders>
              <w:top w:val="single" w:color="auto" w:sz="8" w:space="0"/>
              <w:left w:val="single" w:color="auto" w:sz="8" w:space="0"/>
              <w:bottom w:val="single" w:color="auto" w:sz="8" w:space="0"/>
              <w:right w:val="single" w:color="auto" w:sz="8" w:space="0"/>
            </w:tcBorders>
            <w:vAlign w:val="center"/>
          </w:tcPr>
          <w:p w14:paraId="0BB7D194">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详见招标公告   </w:t>
            </w:r>
          </w:p>
        </w:tc>
      </w:tr>
      <w:tr w14:paraId="74DBD283">
        <w:tblPrEx>
          <w:tblCellMar>
            <w:top w:w="0" w:type="dxa"/>
            <w:left w:w="0" w:type="dxa"/>
            <w:bottom w:w="0" w:type="dxa"/>
            <w:right w:w="0" w:type="dxa"/>
          </w:tblCellMar>
        </w:tblPrEx>
        <w:trPr>
          <w:trHeight w:val="389" w:hRule="atLeast"/>
        </w:trPr>
        <w:tc>
          <w:tcPr>
            <w:tcW w:w="1235" w:type="dxa"/>
            <w:tcBorders>
              <w:top w:val="single" w:color="auto" w:sz="8" w:space="0"/>
              <w:left w:val="single" w:color="auto" w:sz="8" w:space="0"/>
              <w:bottom w:val="single" w:color="auto" w:sz="8" w:space="0"/>
              <w:right w:val="single" w:color="auto" w:sz="8" w:space="0"/>
            </w:tcBorders>
            <w:vAlign w:val="center"/>
          </w:tcPr>
          <w:p w14:paraId="6D168CA0">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1.1.4</w:t>
            </w:r>
          </w:p>
        </w:tc>
        <w:tc>
          <w:tcPr>
            <w:tcW w:w="2208" w:type="dxa"/>
            <w:tcBorders>
              <w:top w:val="single" w:color="auto" w:sz="8" w:space="0"/>
              <w:left w:val="single" w:color="auto" w:sz="8" w:space="0"/>
              <w:bottom w:val="single" w:color="auto" w:sz="8" w:space="0"/>
              <w:right w:val="single" w:color="auto" w:sz="8" w:space="0"/>
            </w:tcBorders>
            <w:vAlign w:val="center"/>
          </w:tcPr>
          <w:p w14:paraId="655416D9">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招标项目名称</w:t>
            </w:r>
          </w:p>
        </w:tc>
        <w:tc>
          <w:tcPr>
            <w:tcW w:w="5954" w:type="dxa"/>
            <w:tcBorders>
              <w:top w:val="single" w:color="auto" w:sz="8" w:space="0"/>
              <w:left w:val="single" w:color="auto" w:sz="8" w:space="0"/>
              <w:bottom w:val="single" w:color="auto" w:sz="8" w:space="0"/>
              <w:right w:val="single" w:color="auto" w:sz="8" w:space="0"/>
            </w:tcBorders>
            <w:vAlign w:val="center"/>
          </w:tcPr>
          <w:p w14:paraId="5CB4A8C8">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详见招标公告   </w:t>
            </w:r>
          </w:p>
        </w:tc>
      </w:tr>
      <w:tr w14:paraId="240714A9">
        <w:tblPrEx>
          <w:tblCellMar>
            <w:top w:w="0" w:type="dxa"/>
            <w:left w:w="0" w:type="dxa"/>
            <w:bottom w:w="0" w:type="dxa"/>
            <w:right w:w="0" w:type="dxa"/>
          </w:tblCellMar>
        </w:tblPrEx>
        <w:trPr>
          <w:trHeight w:val="386" w:hRule="atLeast"/>
        </w:trPr>
        <w:tc>
          <w:tcPr>
            <w:tcW w:w="1235" w:type="dxa"/>
            <w:tcBorders>
              <w:top w:val="single" w:color="auto" w:sz="8" w:space="0"/>
              <w:left w:val="single" w:color="auto" w:sz="8" w:space="0"/>
              <w:bottom w:val="single" w:color="auto" w:sz="8" w:space="0"/>
              <w:right w:val="single" w:color="auto" w:sz="8" w:space="0"/>
            </w:tcBorders>
            <w:vAlign w:val="center"/>
          </w:tcPr>
          <w:p w14:paraId="7A775927">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1.1.5</w:t>
            </w:r>
          </w:p>
        </w:tc>
        <w:tc>
          <w:tcPr>
            <w:tcW w:w="2208" w:type="dxa"/>
            <w:tcBorders>
              <w:top w:val="single" w:color="auto" w:sz="8" w:space="0"/>
              <w:left w:val="single" w:color="auto" w:sz="8" w:space="0"/>
              <w:bottom w:val="single" w:color="auto" w:sz="8" w:space="0"/>
              <w:right w:val="single" w:color="auto" w:sz="8" w:space="0"/>
            </w:tcBorders>
            <w:vAlign w:val="center"/>
          </w:tcPr>
          <w:p w14:paraId="4A24C941">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项目建设地点</w:t>
            </w:r>
          </w:p>
        </w:tc>
        <w:tc>
          <w:tcPr>
            <w:tcW w:w="5954" w:type="dxa"/>
            <w:tcBorders>
              <w:top w:val="single" w:color="auto" w:sz="8" w:space="0"/>
              <w:left w:val="single" w:color="auto" w:sz="8" w:space="0"/>
              <w:bottom w:val="single" w:color="auto" w:sz="8" w:space="0"/>
              <w:right w:val="single" w:color="auto" w:sz="8" w:space="0"/>
            </w:tcBorders>
            <w:vAlign w:val="center"/>
          </w:tcPr>
          <w:p w14:paraId="49B51A55">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4ACABCAA">
        <w:tblPrEx>
          <w:tblCellMar>
            <w:top w:w="0" w:type="dxa"/>
            <w:left w:w="0" w:type="dxa"/>
            <w:bottom w:w="0" w:type="dxa"/>
            <w:right w:w="0" w:type="dxa"/>
          </w:tblCellMar>
        </w:tblPrEx>
        <w:trPr>
          <w:trHeight w:val="389" w:hRule="atLeast"/>
        </w:trPr>
        <w:tc>
          <w:tcPr>
            <w:tcW w:w="1235" w:type="dxa"/>
            <w:tcBorders>
              <w:top w:val="single" w:color="auto" w:sz="8" w:space="0"/>
              <w:left w:val="single" w:color="auto" w:sz="8" w:space="0"/>
              <w:bottom w:val="single" w:color="auto" w:sz="8" w:space="0"/>
              <w:right w:val="single" w:color="auto" w:sz="8" w:space="0"/>
            </w:tcBorders>
            <w:vAlign w:val="center"/>
          </w:tcPr>
          <w:p w14:paraId="6D447BCF">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1.1.6</w:t>
            </w:r>
          </w:p>
        </w:tc>
        <w:tc>
          <w:tcPr>
            <w:tcW w:w="2208" w:type="dxa"/>
            <w:tcBorders>
              <w:top w:val="single" w:color="auto" w:sz="8" w:space="0"/>
              <w:left w:val="single" w:color="auto" w:sz="8" w:space="0"/>
              <w:bottom w:val="single" w:color="auto" w:sz="8" w:space="0"/>
              <w:right w:val="single" w:color="auto" w:sz="8" w:space="0"/>
            </w:tcBorders>
            <w:vAlign w:val="center"/>
          </w:tcPr>
          <w:p w14:paraId="406B72AB">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项目建设规模</w:t>
            </w:r>
          </w:p>
        </w:tc>
        <w:tc>
          <w:tcPr>
            <w:tcW w:w="5954" w:type="dxa"/>
            <w:tcBorders>
              <w:top w:val="single" w:color="auto" w:sz="8" w:space="0"/>
              <w:left w:val="single" w:color="auto" w:sz="8" w:space="0"/>
              <w:bottom w:val="single" w:color="auto" w:sz="8" w:space="0"/>
              <w:right w:val="single" w:color="auto" w:sz="8" w:space="0"/>
            </w:tcBorders>
            <w:vAlign w:val="center"/>
          </w:tcPr>
          <w:p w14:paraId="3A00F156">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6D77631B">
        <w:tblPrEx>
          <w:tblCellMar>
            <w:top w:w="0" w:type="dxa"/>
            <w:left w:w="0" w:type="dxa"/>
            <w:bottom w:w="0" w:type="dxa"/>
            <w:right w:w="0" w:type="dxa"/>
          </w:tblCellMar>
        </w:tblPrEx>
        <w:trPr>
          <w:trHeight w:val="386" w:hRule="atLeast"/>
        </w:trPr>
        <w:tc>
          <w:tcPr>
            <w:tcW w:w="1235" w:type="dxa"/>
            <w:tcBorders>
              <w:top w:val="single" w:color="auto" w:sz="8" w:space="0"/>
              <w:left w:val="single" w:color="auto" w:sz="8" w:space="0"/>
              <w:bottom w:val="single" w:color="auto" w:sz="8" w:space="0"/>
              <w:right w:val="single" w:color="auto" w:sz="8" w:space="0"/>
            </w:tcBorders>
            <w:vAlign w:val="center"/>
          </w:tcPr>
          <w:p w14:paraId="0C248109">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1.1.7</w:t>
            </w:r>
          </w:p>
        </w:tc>
        <w:tc>
          <w:tcPr>
            <w:tcW w:w="2208" w:type="dxa"/>
            <w:tcBorders>
              <w:top w:val="single" w:color="auto" w:sz="8" w:space="0"/>
              <w:left w:val="single" w:color="auto" w:sz="8" w:space="0"/>
              <w:bottom w:val="single" w:color="auto" w:sz="8" w:space="0"/>
              <w:right w:val="single" w:color="auto" w:sz="8" w:space="0"/>
            </w:tcBorders>
            <w:vAlign w:val="center"/>
          </w:tcPr>
          <w:p w14:paraId="5B461D72">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工程项目施工预计开工日期和建设周期</w:t>
            </w:r>
          </w:p>
        </w:tc>
        <w:tc>
          <w:tcPr>
            <w:tcW w:w="5954" w:type="dxa"/>
            <w:tcBorders>
              <w:top w:val="single" w:color="auto" w:sz="8" w:space="0"/>
              <w:left w:val="single" w:color="auto" w:sz="8" w:space="0"/>
              <w:bottom w:val="single" w:color="auto" w:sz="8" w:space="0"/>
              <w:right w:val="single" w:color="auto" w:sz="8" w:space="0"/>
            </w:tcBorders>
            <w:vAlign w:val="center"/>
          </w:tcPr>
          <w:p w14:paraId="622F61F5">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383BBFA4">
        <w:tblPrEx>
          <w:tblCellMar>
            <w:top w:w="0" w:type="dxa"/>
            <w:left w:w="0" w:type="dxa"/>
            <w:bottom w:w="0" w:type="dxa"/>
            <w:right w:w="0" w:type="dxa"/>
          </w:tblCellMar>
        </w:tblPrEx>
        <w:trPr>
          <w:trHeight w:val="389" w:hRule="atLeast"/>
        </w:trPr>
        <w:tc>
          <w:tcPr>
            <w:tcW w:w="1235" w:type="dxa"/>
            <w:tcBorders>
              <w:top w:val="single" w:color="auto" w:sz="8" w:space="0"/>
              <w:left w:val="single" w:color="auto" w:sz="8" w:space="0"/>
              <w:bottom w:val="single" w:color="auto" w:sz="8" w:space="0"/>
              <w:right w:val="single" w:color="auto" w:sz="8" w:space="0"/>
            </w:tcBorders>
            <w:vAlign w:val="center"/>
          </w:tcPr>
          <w:p w14:paraId="5E3706A0">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1.1.8</w:t>
            </w:r>
          </w:p>
        </w:tc>
        <w:tc>
          <w:tcPr>
            <w:tcW w:w="2208" w:type="dxa"/>
            <w:tcBorders>
              <w:top w:val="single" w:color="auto" w:sz="8" w:space="0"/>
              <w:left w:val="single" w:color="auto" w:sz="8" w:space="0"/>
              <w:bottom w:val="single" w:color="auto" w:sz="8" w:space="0"/>
              <w:right w:val="single" w:color="auto" w:sz="8" w:space="0"/>
            </w:tcBorders>
            <w:vAlign w:val="center"/>
          </w:tcPr>
          <w:p w14:paraId="0935A2FE">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建筑安装工程费/工程概算</w:t>
            </w:r>
          </w:p>
        </w:tc>
        <w:tc>
          <w:tcPr>
            <w:tcW w:w="5954" w:type="dxa"/>
            <w:tcBorders>
              <w:top w:val="single" w:color="auto" w:sz="8" w:space="0"/>
              <w:left w:val="single" w:color="auto" w:sz="8" w:space="0"/>
              <w:bottom w:val="single" w:color="auto" w:sz="8" w:space="0"/>
              <w:right w:val="single" w:color="auto" w:sz="8" w:space="0"/>
            </w:tcBorders>
            <w:vAlign w:val="center"/>
          </w:tcPr>
          <w:p w14:paraId="3867FEEF">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4A2C77B">
        <w:tblPrEx>
          <w:tblCellMar>
            <w:top w:w="0" w:type="dxa"/>
            <w:left w:w="0" w:type="dxa"/>
            <w:bottom w:w="0" w:type="dxa"/>
            <w:right w:w="0" w:type="dxa"/>
          </w:tblCellMar>
        </w:tblPrEx>
        <w:trPr>
          <w:trHeight w:val="90" w:hRule="atLeast"/>
        </w:trPr>
        <w:tc>
          <w:tcPr>
            <w:tcW w:w="1235" w:type="dxa"/>
            <w:tcBorders>
              <w:top w:val="single" w:color="auto" w:sz="8" w:space="0"/>
              <w:left w:val="single" w:color="auto" w:sz="8" w:space="0"/>
              <w:bottom w:val="single" w:color="auto" w:sz="8" w:space="0"/>
              <w:right w:val="single" w:color="auto" w:sz="8" w:space="0"/>
            </w:tcBorders>
            <w:vAlign w:val="center"/>
          </w:tcPr>
          <w:p w14:paraId="583500F6">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1.2.1</w:t>
            </w:r>
          </w:p>
        </w:tc>
        <w:tc>
          <w:tcPr>
            <w:tcW w:w="2208" w:type="dxa"/>
            <w:tcBorders>
              <w:top w:val="single" w:color="auto" w:sz="8" w:space="0"/>
              <w:left w:val="single" w:color="auto" w:sz="8" w:space="0"/>
              <w:bottom w:val="single" w:color="auto" w:sz="8" w:space="0"/>
              <w:right w:val="single" w:color="auto" w:sz="8" w:space="0"/>
            </w:tcBorders>
            <w:vAlign w:val="center"/>
          </w:tcPr>
          <w:p w14:paraId="188C6B26">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资金来源及比例</w:t>
            </w:r>
          </w:p>
        </w:tc>
        <w:tc>
          <w:tcPr>
            <w:tcW w:w="5954" w:type="dxa"/>
            <w:tcBorders>
              <w:top w:val="single" w:color="auto" w:sz="8" w:space="0"/>
              <w:left w:val="single" w:color="auto" w:sz="8" w:space="0"/>
              <w:bottom w:val="single" w:color="auto" w:sz="8" w:space="0"/>
              <w:right w:val="single" w:color="auto" w:sz="8" w:space="0"/>
            </w:tcBorders>
            <w:vAlign w:val="center"/>
          </w:tcPr>
          <w:p w14:paraId="35E9B10A">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详见招标公告</w:t>
            </w:r>
          </w:p>
        </w:tc>
      </w:tr>
      <w:tr w14:paraId="3BED3796">
        <w:tblPrEx>
          <w:tblCellMar>
            <w:top w:w="0" w:type="dxa"/>
            <w:left w:w="0" w:type="dxa"/>
            <w:bottom w:w="0" w:type="dxa"/>
            <w:right w:w="0" w:type="dxa"/>
          </w:tblCellMar>
        </w:tblPrEx>
        <w:trPr>
          <w:trHeight w:val="489" w:hRule="atLeast"/>
        </w:trPr>
        <w:tc>
          <w:tcPr>
            <w:tcW w:w="1235" w:type="dxa"/>
            <w:tcBorders>
              <w:top w:val="single" w:color="auto" w:sz="8" w:space="0"/>
              <w:left w:val="single" w:color="auto" w:sz="8" w:space="0"/>
              <w:bottom w:val="single" w:color="auto" w:sz="8" w:space="0"/>
              <w:right w:val="single" w:color="auto" w:sz="8" w:space="0"/>
            </w:tcBorders>
            <w:vAlign w:val="center"/>
          </w:tcPr>
          <w:p w14:paraId="76A31F82">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1.2.2</w:t>
            </w:r>
          </w:p>
        </w:tc>
        <w:tc>
          <w:tcPr>
            <w:tcW w:w="2208" w:type="dxa"/>
            <w:tcBorders>
              <w:top w:val="single" w:color="auto" w:sz="8" w:space="0"/>
              <w:left w:val="single" w:color="auto" w:sz="8" w:space="0"/>
              <w:bottom w:val="single" w:color="auto" w:sz="8" w:space="0"/>
              <w:right w:val="single" w:color="auto" w:sz="8" w:space="0"/>
            </w:tcBorders>
            <w:vAlign w:val="center"/>
          </w:tcPr>
          <w:p w14:paraId="4606421D">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资金落实情况</w:t>
            </w:r>
          </w:p>
        </w:tc>
        <w:tc>
          <w:tcPr>
            <w:tcW w:w="5954" w:type="dxa"/>
            <w:tcBorders>
              <w:top w:val="single" w:color="auto" w:sz="8" w:space="0"/>
              <w:left w:val="single" w:color="auto" w:sz="8" w:space="0"/>
              <w:bottom w:val="single" w:color="auto" w:sz="8" w:space="0"/>
              <w:right w:val="single" w:color="auto" w:sz="8" w:space="0"/>
            </w:tcBorders>
            <w:vAlign w:val="center"/>
          </w:tcPr>
          <w:p w14:paraId="27EC9C34">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109AD8E3">
        <w:tblPrEx>
          <w:tblCellMar>
            <w:top w:w="0" w:type="dxa"/>
            <w:left w:w="0" w:type="dxa"/>
            <w:bottom w:w="0" w:type="dxa"/>
            <w:right w:w="0" w:type="dxa"/>
          </w:tblCellMar>
        </w:tblPrEx>
        <w:trPr>
          <w:trHeight w:val="425" w:hRule="atLeast"/>
        </w:trPr>
        <w:tc>
          <w:tcPr>
            <w:tcW w:w="1235" w:type="dxa"/>
            <w:tcBorders>
              <w:top w:val="single" w:color="auto" w:sz="8" w:space="0"/>
              <w:left w:val="single" w:color="auto" w:sz="8" w:space="0"/>
              <w:bottom w:val="single" w:color="auto" w:sz="8" w:space="0"/>
              <w:right w:val="single" w:color="auto" w:sz="8" w:space="0"/>
            </w:tcBorders>
            <w:vAlign w:val="center"/>
          </w:tcPr>
          <w:p w14:paraId="11169435">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1.3.1</w:t>
            </w:r>
          </w:p>
        </w:tc>
        <w:tc>
          <w:tcPr>
            <w:tcW w:w="2208" w:type="dxa"/>
            <w:tcBorders>
              <w:top w:val="single" w:color="auto" w:sz="8" w:space="0"/>
              <w:left w:val="single" w:color="auto" w:sz="8" w:space="0"/>
              <w:bottom w:val="single" w:color="auto" w:sz="8" w:space="0"/>
              <w:right w:val="single" w:color="auto" w:sz="8" w:space="0"/>
            </w:tcBorders>
            <w:vAlign w:val="center"/>
          </w:tcPr>
          <w:p w14:paraId="7AA73DE9">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招标范围</w:t>
            </w:r>
          </w:p>
        </w:tc>
        <w:tc>
          <w:tcPr>
            <w:tcW w:w="5954" w:type="dxa"/>
            <w:tcBorders>
              <w:top w:val="single" w:color="auto" w:sz="8" w:space="0"/>
              <w:left w:val="single" w:color="auto" w:sz="8" w:space="0"/>
              <w:bottom w:val="single" w:color="auto" w:sz="8" w:space="0"/>
              <w:right w:val="single" w:color="auto" w:sz="8" w:space="0"/>
            </w:tcBorders>
            <w:vAlign w:val="center"/>
          </w:tcPr>
          <w:p w14:paraId="6E29A2F6">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016D35E2">
        <w:tblPrEx>
          <w:tblCellMar>
            <w:top w:w="0" w:type="dxa"/>
            <w:left w:w="0" w:type="dxa"/>
            <w:bottom w:w="0" w:type="dxa"/>
            <w:right w:w="0" w:type="dxa"/>
          </w:tblCellMar>
        </w:tblPrEx>
        <w:trPr>
          <w:trHeight w:val="474" w:hRule="atLeast"/>
        </w:trPr>
        <w:tc>
          <w:tcPr>
            <w:tcW w:w="1235" w:type="dxa"/>
            <w:tcBorders>
              <w:top w:val="single" w:color="auto" w:sz="8" w:space="0"/>
              <w:left w:val="single" w:color="auto" w:sz="8" w:space="0"/>
              <w:bottom w:val="single" w:color="auto" w:sz="8" w:space="0"/>
              <w:right w:val="single" w:color="auto" w:sz="8" w:space="0"/>
            </w:tcBorders>
            <w:vAlign w:val="center"/>
          </w:tcPr>
          <w:p w14:paraId="0D639137">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1.3.2</w:t>
            </w:r>
          </w:p>
        </w:tc>
        <w:tc>
          <w:tcPr>
            <w:tcW w:w="2208" w:type="dxa"/>
            <w:tcBorders>
              <w:top w:val="single" w:color="auto" w:sz="8" w:space="0"/>
              <w:left w:val="single" w:color="auto" w:sz="8" w:space="0"/>
              <w:bottom w:val="single" w:color="auto" w:sz="8" w:space="0"/>
              <w:right w:val="single" w:color="auto" w:sz="8" w:space="0"/>
            </w:tcBorders>
            <w:vAlign w:val="center"/>
          </w:tcPr>
          <w:p w14:paraId="4C434B56">
            <w:pPr>
              <w:shd w:val="clear"/>
              <w:spacing w:line="312" w:lineRule="auto"/>
              <w:ind w:left="120" w:leftChars="50" w:right="120" w:rightChars="50" w:firstLine="0" w:firstLineChars="0"/>
              <w:jc w:val="center"/>
              <w:rPr>
                <w:rFonts w:hAnsi="宋体"/>
                <w:color w:val="auto"/>
                <w:w w:val="99"/>
                <w:szCs w:val="24"/>
                <w:highlight w:val="none"/>
              </w:rPr>
            </w:pPr>
            <w:r>
              <w:rPr>
                <w:rFonts w:hint="eastAsia" w:hAnsi="宋体"/>
                <w:color w:val="auto"/>
                <w:szCs w:val="24"/>
                <w:highlight w:val="none"/>
              </w:rPr>
              <w:t>服务期限</w:t>
            </w:r>
          </w:p>
        </w:tc>
        <w:tc>
          <w:tcPr>
            <w:tcW w:w="5954" w:type="dxa"/>
            <w:tcBorders>
              <w:top w:val="single" w:color="auto" w:sz="8" w:space="0"/>
              <w:left w:val="single" w:color="auto" w:sz="8" w:space="0"/>
              <w:bottom w:val="single" w:color="auto" w:sz="8" w:space="0"/>
              <w:right w:val="single" w:color="auto" w:sz="8" w:space="0"/>
            </w:tcBorders>
            <w:vAlign w:val="center"/>
          </w:tcPr>
          <w:p w14:paraId="4D241663">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1541F660">
        <w:tblPrEx>
          <w:tblCellMar>
            <w:top w:w="0" w:type="dxa"/>
            <w:left w:w="0" w:type="dxa"/>
            <w:bottom w:w="0" w:type="dxa"/>
            <w:right w:w="0" w:type="dxa"/>
          </w:tblCellMar>
        </w:tblPrEx>
        <w:trPr>
          <w:trHeight w:val="474" w:hRule="atLeast"/>
        </w:trPr>
        <w:tc>
          <w:tcPr>
            <w:tcW w:w="1235" w:type="dxa"/>
            <w:tcBorders>
              <w:top w:val="single" w:color="auto" w:sz="8" w:space="0"/>
              <w:left w:val="single" w:color="auto" w:sz="8" w:space="0"/>
              <w:bottom w:val="single" w:color="auto" w:sz="8" w:space="0"/>
              <w:right w:val="single" w:color="auto" w:sz="8" w:space="0"/>
            </w:tcBorders>
            <w:vAlign w:val="center"/>
          </w:tcPr>
          <w:p w14:paraId="6E199948">
            <w:pPr>
              <w:shd w:val="clear"/>
              <w:spacing w:line="312" w:lineRule="auto"/>
              <w:ind w:left="120" w:leftChars="50" w:right="120" w:rightChars="50" w:firstLine="0" w:firstLineChars="0"/>
              <w:jc w:val="left"/>
              <w:rPr>
                <w:rFonts w:hAnsi="宋体"/>
                <w:color w:val="auto"/>
                <w:w w:val="99"/>
                <w:szCs w:val="24"/>
                <w:highlight w:val="none"/>
              </w:rPr>
            </w:pPr>
            <w:r>
              <w:rPr>
                <w:rFonts w:hint="eastAsia" w:hAnsi="宋体"/>
                <w:color w:val="auto"/>
                <w:w w:val="99"/>
                <w:szCs w:val="24"/>
                <w:highlight w:val="none"/>
              </w:rPr>
              <w:t>1.3.3</w:t>
            </w:r>
          </w:p>
        </w:tc>
        <w:tc>
          <w:tcPr>
            <w:tcW w:w="2208" w:type="dxa"/>
            <w:tcBorders>
              <w:top w:val="single" w:color="auto" w:sz="8" w:space="0"/>
              <w:left w:val="single" w:color="auto" w:sz="8" w:space="0"/>
              <w:bottom w:val="single" w:color="auto" w:sz="8" w:space="0"/>
              <w:right w:val="single" w:color="auto" w:sz="8" w:space="0"/>
            </w:tcBorders>
            <w:vAlign w:val="center"/>
          </w:tcPr>
          <w:p w14:paraId="58B88096">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质量标准</w:t>
            </w:r>
          </w:p>
        </w:tc>
        <w:tc>
          <w:tcPr>
            <w:tcW w:w="5954" w:type="dxa"/>
            <w:tcBorders>
              <w:top w:val="single" w:color="auto" w:sz="8" w:space="0"/>
              <w:left w:val="single" w:color="auto" w:sz="8" w:space="0"/>
              <w:bottom w:val="single" w:color="auto" w:sz="8" w:space="0"/>
              <w:right w:val="single" w:color="auto" w:sz="8" w:space="0"/>
            </w:tcBorders>
            <w:vAlign w:val="center"/>
          </w:tcPr>
          <w:p w14:paraId="1941668B">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00DB6526">
        <w:tblPrEx>
          <w:tblCellMar>
            <w:top w:w="0" w:type="dxa"/>
            <w:left w:w="0" w:type="dxa"/>
            <w:bottom w:w="0" w:type="dxa"/>
            <w:right w:w="0" w:type="dxa"/>
          </w:tblCellMar>
        </w:tblPrEx>
        <w:trPr>
          <w:trHeight w:val="435" w:hRule="atLeast"/>
        </w:trPr>
        <w:tc>
          <w:tcPr>
            <w:tcW w:w="1235" w:type="dxa"/>
            <w:tcBorders>
              <w:top w:val="single" w:color="auto" w:sz="8" w:space="0"/>
              <w:left w:val="single" w:color="auto" w:sz="8" w:space="0"/>
              <w:bottom w:val="single" w:color="auto" w:sz="8" w:space="0"/>
              <w:right w:val="single" w:color="auto" w:sz="8" w:space="0"/>
            </w:tcBorders>
            <w:vAlign w:val="center"/>
          </w:tcPr>
          <w:p w14:paraId="4AE2D137">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1.4.1</w:t>
            </w:r>
          </w:p>
        </w:tc>
        <w:tc>
          <w:tcPr>
            <w:tcW w:w="2208" w:type="dxa"/>
            <w:tcBorders>
              <w:top w:val="single" w:color="auto" w:sz="8" w:space="0"/>
              <w:left w:val="single" w:color="auto" w:sz="8" w:space="0"/>
              <w:bottom w:val="single" w:color="auto" w:sz="8" w:space="0"/>
              <w:right w:val="single" w:color="auto" w:sz="8" w:space="0"/>
            </w:tcBorders>
            <w:vAlign w:val="center"/>
          </w:tcPr>
          <w:p w14:paraId="34BC92D2">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投标人资质条件、能力、信誉</w:t>
            </w:r>
          </w:p>
        </w:tc>
        <w:tc>
          <w:tcPr>
            <w:tcW w:w="5954" w:type="dxa"/>
            <w:tcBorders>
              <w:top w:val="single" w:color="auto" w:sz="8" w:space="0"/>
              <w:left w:val="single" w:color="auto" w:sz="8" w:space="0"/>
              <w:bottom w:val="single" w:color="auto" w:sz="8" w:space="0"/>
              <w:right w:val="single" w:color="auto" w:sz="8" w:space="0"/>
            </w:tcBorders>
            <w:vAlign w:val="center"/>
          </w:tcPr>
          <w:p w14:paraId="6FFF8195">
            <w:pPr>
              <w:shd w:val="clear"/>
              <w:adjustRightInd w:val="0"/>
              <w:snapToGrid w:val="0"/>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（1）资质要求：</w:t>
            </w:r>
            <w:r>
              <w:rPr>
                <w:rFonts w:hint="eastAsia" w:ascii="宋体" w:hAnsi="宋体" w:eastAsia="宋体" w:cs="宋体"/>
                <w:color w:val="auto"/>
                <w:sz w:val="24"/>
                <w:szCs w:val="24"/>
                <w:highlight w:val="none"/>
                <w:u w:val="single"/>
              </w:rPr>
              <w:t>见招标公告投标人资格要求。</w:t>
            </w:r>
          </w:p>
          <w:p w14:paraId="70BD5444">
            <w:pPr>
              <w:shd w:val="clear"/>
              <w:adjustRightInd w:val="0"/>
              <w:snapToGrid w:val="0"/>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（2）财务要求：/</w:t>
            </w:r>
          </w:p>
          <w:p w14:paraId="2E849BA8">
            <w:pPr>
              <w:shd w:val="clear"/>
              <w:adjustRightInd w:val="0"/>
              <w:snapToGrid w:val="0"/>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（3）业绩要求：</w:t>
            </w:r>
            <w:r>
              <w:rPr>
                <w:rFonts w:hint="eastAsia" w:ascii="宋体" w:hAnsi="宋体" w:eastAsia="宋体" w:cs="宋体"/>
                <w:color w:val="auto"/>
                <w:sz w:val="24"/>
                <w:szCs w:val="24"/>
                <w:highlight w:val="none"/>
                <w:u w:val="single"/>
              </w:rPr>
              <w:t>见招标公告投标人资格要求。</w:t>
            </w:r>
          </w:p>
          <w:p w14:paraId="5891F556">
            <w:pPr>
              <w:shd w:val="clear"/>
              <w:adjustRightInd w:val="0"/>
              <w:snapToGrid w:val="0"/>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w:t>
            </w:r>
          </w:p>
          <w:p w14:paraId="456D84CC">
            <w:pPr>
              <w:shd w:val="clear"/>
              <w:adjustRightInd w:val="0"/>
              <w:snapToGrid w:val="0"/>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（5）总监理工程师要求：</w:t>
            </w:r>
            <w:r>
              <w:rPr>
                <w:rFonts w:hint="eastAsia" w:ascii="宋体" w:hAnsi="宋体" w:eastAsia="宋体" w:cs="宋体"/>
                <w:color w:val="auto"/>
                <w:sz w:val="24"/>
                <w:szCs w:val="24"/>
                <w:highlight w:val="none"/>
                <w:u w:val="single"/>
              </w:rPr>
              <w:t>见招标公告投标人资格要求。</w:t>
            </w:r>
          </w:p>
          <w:p w14:paraId="6C6AC698">
            <w:pPr>
              <w:shd w:val="clear"/>
              <w:adjustRightInd w:val="0"/>
              <w:snapToGrid w:val="0"/>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（6）其他主要人员要求：</w:t>
            </w:r>
            <w:r>
              <w:rPr>
                <w:rFonts w:hint="eastAsia" w:ascii="宋体" w:hAnsi="宋体" w:eastAsia="宋体" w:cs="宋体"/>
                <w:color w:val="auto"/>
                <w:sz w:val="24"/>
                <w:szCs w:val="24"/>
                <w:highlight w:val="none"/>
                <w:u w:val="single"/>
              </w:rPr>
              <w:t>见招标公告投标人资格要求。</w:t>
            </w:r>
          </w:p>
          <w:p w14:paraId="71730E93">
            <w:pPr>
              <w:shd w:val="clear"/>
              <w:adjustRightInd w:val="0"/>
              <w:snapToGrid w:val="0"/>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（7）试验检测仪器设备要求：</w:t>
            </w:r>
            <w:r>
              <w:rPr>
                <w:rFonts w:hint="eastAsia" w:ascii="宋体" w:hAnsi="宋体" w:eastAsia="宋体" w:cs="宋体"/>
                <w:color w:val="auto"/>
                <w:sz w:val="24"/>
                <w:szCs w:val="24"/>
                <w:highlight w:val="none"/>
                <w:u w:val="single"/>
              </w:rPr>
              <w:t>/。</w:t>
            </w:r>
          </w:p>
          <w:p w14:paraId="3AE8CBEA">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（8）其他要求：</w:t>
            </w:r>
            <w:r>
              <w:rPr>
                <w:rFonts w:hint="eastAsia" w:ascii="宋体" w:hAnsi="宋体" w:eastAsia="宋体" w:cs="宋体"/>
                <w:color w:val="auto"/>
                <w:sz w:val="24"/>
                <w:szCs w:val="24"/>
                <w:highlight w:val="none"/>
                <w:u w:val="single"/>
              </w:rPr>
              <w:t>见招标公告投标人资格要求。</w:t>
            </w:r>
          </w:p>
        </w:tc>
      </w:tr>
      <w:tr w14:paraId="0D180497">
        <w:tblPrEx>
          <w:tblCellMar>
            <w:top w:w="0" w:type="dxa"/>
            <w:left w:w="0" w:type="dxa"/>
            <w:bottom w:w="0" w:type="dxa"/>
            <w:right w:w="0" w:type="dxa"/>
          </w:tblCellMar>
        </w:tblPrEx>
        <w:trPr>
          <w:trHeight w:val="958" w:hRule="atLeast"/>
        </w:trPr>
        <w:tc>
          <w:tcPr>
            <w:tcW w:w="1235" w:type="dxa"/>
            <w:tcBorders>
              <w:top w:val="single" w:color="auto" w:sz="8" w:space="0"/>
              <w:left w:val="single" w:color="auto" w:sz="8" w:space="0"/>
              <w:bottom w:val="single" w:color="auto" w:sz="8" w:space="0"/>
              <w:right w:val="single" w:color="auto" w:sz="8" w:space="0"/>
            </w:tcBorders>
            <w:vAlign w:val="center"/>
          </w:tcPr>
          <w:p w14:paraId="62F41826">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1.4.2</w:t>
            </w:r>
          </w:p>
        </w:tc>
        <w:tc>
          <w:tcPr>
            <w:tcW w:w="2208" w:type="dxa"/>
            <w:tcBorders>
              <w:top w:val="single" w:color="auto" w:sz="8" w:space="0"/>
              <w:left w:val="single" w:color="auto" w:sz="8" w:space="0"/>
              <w:bottom w:val="single" w:color="auto" w:sz="8" w:space="0"/>
              <w:right w:val="single" w:color="auto" w:sz="8" w:space="0"/>
            </w:tcBorders>
            <w:vAlign w:val="center"/>
          </w:tcPr>
          <w:p w14:paraId="732F6FDC">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是否接受联合体投标</w:t>
            </w:r>
          </w:p>
        </w:tc>
        <w:tc>
          <w:tcPr>
            <w:tcW w:w="5954" w:type="dxa"/>
            <w:tcBorders>
              <w:top w:val="single" w:color="auto" w:sz="8" w:space="0"/>
              <w:left w:val="single" w:color="auto" w:sz="8" w:space="0"/>
              <w:bottom w:val="single" w:color="auto" w:sz="8" w:space="0"/>
              <w:right w:val="single" w:color="auto" w:sz="8" w:space="0"/>
            </w:tcBorders>
            <w:vAlign w:val="center"/>
          </w:tcPr>
          <w:p w14:paraId="7DA91C35">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32E9FAA5">
        <w:tblPrEx>
          <w:tblCellMar>
            <w:top w:w="0" w:type="dxa"/>
            <w:left w:w="0" w:type="dxa"/>
            <w:bottom w:w="0" w:type="dxa"/>
            <w:right w:w="0" w:type="dxa"/>
          </w:tblCellMar>
        </w:tblPrEx>
        <w:trPr>
          <w:trHeight w:val="499" w:hRule="atLeast"/>
        </w:trPr>
        <w:tc>
          <w:tcPr>
            <w:tcW w:w="1235" w:type="dxa"/>
            <w:tcBorders>
              <w:top w:val="single" w:color="auto" w:sz="8" w:space="0"/>
              <w:left w:val="single" w:color="auto" w:sz="8" w:space="0"/>
              <w:bottom w:val="single" w:color="auto" w:sz="8" w:space="0"/>
              <w:right w:val="single" w:color="auto" w:sz="8" w:space="0"/>
            </w:tcBorders>
            <w:vAlign w:val="center"/>
          </w:tcPr>
          <w:p w14:paraId="1F703612">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1.4.3</w:t>
            </w:r>
          </w:p>
        </w:tc>
        <w:tc>
          <w:tcPr>
            <w:tcW w:w="2208" w:type="dxa"/>
            <w:tcBorders>
              <w:top w:val="single" w:color="auto" w:sz="8" w:space="0"/>
              <w:left w:val="single" w:color="auto" w:sz="8" w:space="0"/>
              <w:bottom w:val="single" w:color="auto" w:sz="8" w:space="0"/>
              <w:right w:val="single" w:color="auto" w:sz="8" w:space="0"/>
            </w:tcBorders>
            <w:vAlign w:val="center"/>
          </w:tcPr>
          <w:p w14:paraId="086ED20E">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投标人不得存在的其他情形</w:t>
            </w:r>
          </w:p>
        </w:tc>
        <w:tc>
          <w:tcPr>
            <w:tcW w:w="5954" w:type="dxa"/>
            <w:tcBorders>
              <w:top w:val="single" w:color="auto" w:sz="8" w:space="0"/>
              <w:left w:val="single" w:color="auto" w:sz="8" w:space="0"/>
              <w:bottom w:val="single" w:color="auto" w:sz="8" w:space="0"/>
              <w:right w:val="single" w:color="auto" w:sz="8" w:space="0"/>
            </w:tcBorders>
            <w:vAlign w:val="center"/>
          </w:tcPr>
          <w:p w14:paraId="00E7A5A7">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584A8A2">
        <w:tblPrEx>
          <w:tblCellMar>
            <w:top w:w="0" w:type="dxa"/>
            <w:left w:w="0" w:type="dxa"/>
            <w:bottom w:w="0" w:type="dxa"/>
            <w:right w:w="0" w:type="dxa"/>
          </w:tblCellMar>
        </w:tblPrEx>
        <w:trPr>
          <w:trHeight w:val="1088" w:hRule="atLeast"/>
        </w:trPr>
        <w:tc>
          <w:tcPr>
            <w:tcW w:w="1235" w:type="dxa"/>
            <w:tcBorders>
              <w:top w:val="single" w:color="auto" w:sz="8" w:space="0"/>
              <w:left w:val="single" w:color="auto" w:sz="8" w:space="0"/>
              <w:bottom w:val="single" w:color="auto" w:sz="8" w:space="0"/>
              <w:right w:val="single" w:color="auto" w:sz="8" w:space="0"/>
            </w:tcBorders>
            <w:vAlign w:val="center"/>
          </w:tcPr>
          <w:p w14:paraId="3F422C58">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1.9.1</w:t>
            </w:r>
          </w:p>
        </w:tc>
        <w:tc>
          <w:tcPr>
            <w:tcW w:w="2208" w:type="dxa"/>
            <w:tcBorders>
              <w:top w:val="single" w:color="auto" w:sz="8" w:space="0"/>
              <w:left w:val="single" w:color="auto" w:sz="8" w:space="0"/>
              <w:bottom w:val="single" w:color="auto" w:sz="8" w:space="0"/>
              <w:right w:val="single" w:color="auto" w:sz="8" w:space="0"/>
            </w:tcBorders>
            <w:vAlign w:val="center"/>
          </w:tcPr>
          <w:p w14:paraId="4F99554A">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踏勘现场</w:t>
            </w:r>
          </w:p>
        </w:tc>
        <w:tc>
          <w:tcPr>
            <w:tcW w:w="5954" w:type="dxa"/>
            <w:tcBorders>
              <w:top w:val="single" w:color="auto" w:sz="8" w:space="0"/>
              <w:left w:val="single" w:color="auto" w:sz="8" w:space="0"/>
              <w:bottom w:val="single" w:color="auto" w:sz="8" w:space="0"/>
              <w:right w:val="single" w:color="auto" w:sz="8" w:space="0"/>
            </w:tcBorders>
            <w:vAlign w:val="center"/>
          </w:tcPr>
          <w:p w14:paraId="4074682E">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u w:val="single"/>
              </w:rPr>
              <w:t>，由投标人自行踏勘。</w:t>
            </w:r>
            <w:r>
              <w:rPr>
                <w:rFonts w:hint="eastAsia" w:ascii="宋体" w:hAnsi="宋体" w:eastAsia="宋体" w:cs="宋体"/>
                <w:color w:val="auto"/>
                <w:sz w:val="24"/>
                <w:szCs w:val="24"/>
                <w:highlight w:val="none"/>
              </w:rPr>
              <w:t xml:space="preserve"> </w:t>
            </w:r>
          </w:p>
          <w:p w14:paraId="0233579D">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踏勘集中地点： </w:t>
            </w:r>
          </w:p>
          <w:p w14:paraId="470833B2">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补充说明如下：</w:t>
            </w:r>
          </w:p>
          <w:p w14:paraId="3A51A565">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37B1D6AC">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15399B4D">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（3）在现场考察中由招标人提供的资料和数据，只是为了使投标人能够利用招标人现有的资料。招标人对投标人由此而作出的推论、解释和结论概不负责。</w:t>
            </w:r>
          </w:p>
        </w:tc>
      </w:tr>
      <w:tr w14:paraId="42D6DF22">
        <w:tblPrEx>
          <w:tblCellMar>
            <w:top w:w="0" w:type="dxa"/>
            <w:left w:w="0" w:type="dxa"/>
            <w:bottom w:w="0" w:type="dxa"/>
            <w:right w:w="0" w:type="dxa"/>
          </w:tblCellMar>
        </w:tblPrEx>
        <w:trPr>
          <w:trHeight w:val="435" w:hRule="atLeast"/>
        </w:trPr>
        <w:tc>
          <w:tcPr>
            <w:tcW w:w="1235" w:type="dxa"/>
            <w:tcBorders>
              <w:top w:val="single" w:color="auto" w:sz="8" w:space="0"/>
              <w:left w:val="single" w:color="auto" w:sz="8" w:space="0"/>
              <w:bottom w:val="single" w:color="auto" w:sz="8" w:space="0"/>
              <w:right w:val="single" w:color="auto" w:sz="8" w:space="0"/>
            </w:tcBorders>
            <w:vAlign w:val="center"/>
          </w:tcPr>
          <w:p w14:paraId="1BD87DFF">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8"/>
                <w:szCs w:val="24"/>
                <w:highlight w:val="none"/>
              </w:rPr>
              <w:t>1.10.1</w:t>
            </w:r>
          </w:p>
        </w:tc>
        <w:tc>
          <w:tcPr>
            <w:tcW w:w="2208" w:type="dxa"/>
            <w:tcBorders>
              <w:top w:val="single" w:color="auto" w:sz="8" w:space="0"/>
              <w:left w:val="single" w:color="auto" w:sz="8" w:space="0"/>
              <w:bottom w:val="single" w:color="auto" w:sz="8" w:space="0"/>
              <w:right w:val="single" w:color="auto" w:sz="8" w:space="0"/>
            </w:tcBorders>
            <w:vAlign w:val="center"/>
          </w:tcPr>
          <w:p w14:paraId="61E2ADB8">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投标预备会</w:t>
            </w:r>
          </w:p>
        </w:tc>
        <w:tc>
          <w:tcPr>
            <w:tcW w:w="5954" w:type="dxa"/>
            <w:tcBorders>
              <w:top w:val="single" w:color="auto" w:sz="8" w:space="0"/>
              <w:left w:val="single" w:color="auto" w:sz="8" w:space="0"/>
              <w:bottom w:val="single" w:color="auto" w:sz="8" w:space="0"/>
              <w:right w:val="single" w:color="auto" w:sz="8" w:space="0"/>
            </w:tcBorders>
            <w:vAlign w:val="center"/>
          </w:tcPr>
          <w:p w14:paraId="1350795F">
            <w:pPr>
              <w:shd w:val="clear"/>
              <w:spacing w:line="240" w:lineRule="auto"/>
              <w:ind w:left="0" w:leftChars="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14:paraId="5DAE90C7">
        <w:tblPrEx>
          <w:tblCellMar>
            <w:top w:w="0" w:type="dxa"/>
            <w:left w:w="0" w:type="dxa"/>
            <w:bottom w:w="0" w:type="dxa"/>
            <w:right w:w="0" w:type="dxa"/>
          </w:tblCellMar>
        </w:tblPrEx>
        <w:trPr>
          <w:trHeight w:val="549" w:hRule="atLeast"/>
        </w:trPr>
        <w:tc>
          <w:tcPr>
            <w:tcW w:w="1235" w:type="dxa"/>
            <w:tcBorders>
              <w:top w:val="single" w:color="auto" w:sz="8" w:space="0"/>
              <w:left w:val="single" w:color="auto" w:sz="8" w:space="0"/>
              <w:bottom w:val="single" w:color="auto" w:sz="8" w:space="0"/>
              <w:right w:val="single" w:color="auto" w:sz="8" w:space="0"/>
            </w:tcBorders>
            <w:vAlign w:val="center"/>
          </w:tcPr>
          <w:p w14:paraId="53889162">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8"/>
                <w:szCs w:val="24"/>
                <w:highlight w:val="none"/>
              </w:rPr>
              <w:t>1.10.</w:t>
            </w:r>
            <w:r>
              <w:rPr>
                <w:rFonts w:hint="eastAsia" w:hAnsi="宋体"/>
                <w:color w:val="auto"/>
                <w:w w:val="98"/>
                <w:szCs w:val="24"/>
                <w:highlight w:val="none"/>
              </w:rPr>
              <w:t>2</w:t>
            </w:r>
          </w:p>
        </w:tc>
        <w:tc>
          <w:tcPr>
            <w:tcW w:w="2208" w:type="dxa"/>
            <w:tcBorders>
              <w:top w:val="single" w:color="auto" w:sz="8" w:space="0"/>
              <w:left w:val="single" w:color="auto" w:sz="8" w:space="0"/>
              <w:bottom w:val="single" w:color="auto" w:sz="8" w:space="0"/>
              <w:right w:val="single" w:color="auto" w:sz="8" w:space="0"/>
            </w:tcBorders>
            <w:vAlign w:val="center"/>
          </w:tcPr>
          <w:p w14:paraId="777A5FEE">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投标人在投标预备会前提出问题</w:t>
            </w:r>
          </w:p>
        </w:tc>
        <w:tc>
          <w:tcPr>
            <w:tcW w:w="5954" w:type="dxa"/>
            <w:tcBorders>
              <w:top w:val="single" w:color="auto" w:sz="8" w:space="0"/>
              <w:left w:val="single" w:color="auto" w:sz="8" w:space="0"/>
              <w:right w:val="single" w:color="auto" w:sz="8" w:space="0"/>
            </w:tcBorders>
            <w:vAlign w:val="center"/>
          </w:tcPr>
          <w:p w14:paraId="7189277D">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本项目不召开投标预备会</w:t>
            </w:r>
            <w:r>
              <w:rPr>
                <w:rFonts w:hint="eastAsia" w:ascii="宋体" w:hAnsi="宋体" w:eastAsia="宋体" w:cs="宋体"/>
                <w:color w:val="auto"/>
                <w:sz w:val="24"/>
                <w:szCs w:val="24"/>
                <w:highlight w:val="none"/>
              </w:rPr>
              <w:t>。</w:t>
            </w:r>
          </w:p>
        </w:tc>
      </w:tr>
      <w:tr w14:paraId="5A813164">
        <w:tblPrEx>
          <w:tblCellMar>
            <w:top w:w="0" w:type="dxa"/>
            <w:left w:w="0" w:type="dxa"/>
            <w:bottom w:w="0" w:type="dxa"/>
            <w:right w:w="0" w:type="dxa"/>
          </w:tblCellMar>
        </w:tblPrEx>
        <w:trPr>
          <w:trHeight w:val="673" w:hRule="atLeast"/>
        </w:trPr>
        <w:tc>
          <w:tcPr>
            <w:tcW w:w="1235" w:type="dxa"/>
            <w:tcBorders>
              <w:top w:val="single" w:color="auto" w:sz="8" w:space="0"/>
              <w:left w:val="single" w:color="auto" w:sz="8" w:space="0"/>
              <w:bottom w:val="single" w:color="auto" w:sz="8" w:space="0"/>
              <w:right w:val="single" w:color="auto" w:sz="8" w:space="0"/>
            </w:tcBorders>
            <w:vAlign w:val="center"/>
          </w:tcPr>
          <w:p w14:paraId="0D41C43C">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8"/>
                <w:szCs w:val="24"/>
                <w:highlight w:val="none"/>
              </w:rPr>
              <w:t>1.12.1</w:t>
            </w:r>
          </w:p>
        </w:tc>
        <w:tc>
          <w:tcPr>
            <w:tcW w:w="2208" w:type="dxa"/>
            <w:tcBorders>
              <w:top w:val="single" w:color="auto" w:sz="8" w:space="0"/>
              <w:left w:val="single" w:color="auto" w:sz="8" w:space="0"/>
              <w:bottom w:val="single" w:color="auto" w:sz="8" w:space="0"/>
              <w:right w:val="single" w:color="auto" w:sz="8" w:space="0"/>
            </w:tcBorders>
            <w:vAlign w:val="center"/>
          </w:tcPr>
          <w:p w14:paraId="1B84E080">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实质性要求和条件</w:t>
            </w:r>
          </w:p>
        </w:tc>
        <w:tc>
          <w:tcPr>
            <w:tcW w:w="5954" w:type="dxa"/>
            <w:tcBorders>
              <w:top w:val="single" w:color="auto" w:sz="8" w:space="0"/>
              <w:left w:val="single" w:color="auto" w:sz="8" w:space="0"/>
              <w:bottom w:val="single" w:color="auto" w:sz="8" w:space="0"/>
              <w:right w:val="single" w:color="auto" w:sz="8" w:space="0"/>
            </w:tcBorders>
            <w:vAlign w:val="center"/>
          </w:tcPr>
          <w:p w14:paraId="12D08088">
            <w:pPr>
              <w:pStyle w:val="55"/>
              <w:shd w:val="clear"/>
              <w:snapToGrid w:val="0"/>
              <w:spacing w:line="240" w:lineRule="auto"/>
              <w:ind w:left="120" w:leftChars="50" w:right="120" w:rightChars="5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r>
      <w:tr w14:paraId="6718377B">
        <w:tblPrEx>
          <w:tblCellMar>
            <w:top w:w="0" w:type="dxa"/>
            <w:left w:w="0" w:type="dxa"/>
            <w:bottom w:w="0" w:type="dxa"/>
            <w:right w:w="0" w:type="dxa"/>
          </w:tblCellMar>
        </w:tblPrEx>
        <w:trPr>
          <w:trHeight w:val="1168" w:hRule="atLeast"/>
        </w:trPr>
        <w:tc>
          <w:tcPr>
            <w:tcW w:w="1235" w:type="dxa"/>
            <w:tcBorders>
              <w:top w:val="single" w:color="auto" w:sz="8" w:space="0"/>
              <w:left w:val="single" w:color="auto" w:sz="8" w:space="0"/>
              <w:bottom w:val="single" w:color="auto" w:sz="8" w:space="0"/>
              <w:right w:val="single" w:color="auto" w:sz="8" w:space="0"/>
            </w:tcBorders>
            <w:vAlign w:val="center"/>
          </w:tcPr>
          <w:p w14:paraId="15E6C42B">
            <w:pPr>
              <w:shd w:val="clear"/>
              <w:spacing w:line="312" w:lineRule="auto"/>
              <w:ind w:left="120" w:leftChars="50" w:right="120" w:rightChars="50" w:firstLine="0" w:firstLineChars="0"/>
              <w:jc w:val="left"/>
              <w:rPr>
                <w:rFonts w:hAnsi="宋体"/>
                <w:color w:val="auto"/>
                <w:szCs w:val="24"/>
                <w:highlight w:val="none"/>
              </w:rPr>
            </w:pPr>
            <w:r>
              <w:rPr>
                <w:rFonts w:hAnsi="宋体"/>
                <w:color w:val="auto"/>
                <w:w w:val="98"/>
                <w:szCs w:val="24"/>
                <w:highlight w:val="none"/>
              </w:rPr>
              <w:t>1.12.3</w:t>
            </w:r>
          </w:p>
        </w:tc>
        <w:tc>
          <w:tcPr>
            <w:tcW w:w="2208" w:type="dxa"/>
            <w:tcBorders>
              <w:top w:val="single" w:color="auto" w:sz="8" w:space="0"/>
              <w:left w:val="single" w:color="auto" w:sz="8" w:space="0"/>
              <w:bottom w:val="single" w:color="auto" w:sz="8" w:space="0"/>
              <w:right w:val="single" w:color="auto" w:sz="8" w:space="0"/>
            </w:tcBorders>
            <w:vAlign w:val="center"/>
          </w:tcPr>
          <w:p w14:paraId="5C35EEA7">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偏差</w:t>
            </w:r>
          </w:p>
        </w:tc>
        <w:tc>
          <w:tcPr>
            <w:tcW w:w="5954" w:type="dxa"/>
            <w:tcBorders>
              <w:top w:val="single" w:color="auto" w:sz="8" w:space="0"/>
              <w:left w:val="single" w:color="auto" w:sz="8" w:space="0"/>
              <w:bottom w:val="single" w:color="auto" w:sz="8" w:space="0"/>
              <w:right w:val="single" w:color="auto" w:sz="8" w:space="0"/>
            </w:tcBorders>
            <w:vAlign w:val="center"/>
          </w:tcPr>
          <w:p w14:paraId="60A31349">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3C1C0E52">
        <w:tblPrEx>
          <w:tblCellMar>
            <w:top w:w="0" w:type="dxa"/>
            <w:left w:w="0" w:type="dxa"/>
            <w:bottom w:w="0" w:type="dxa"/>
            <w:right w:w="0" w:type="dxa"/>
          </w:tblCellMar>
        </w:tblPrEx>
        <w:trPr>
          <w:trHeight w:val="460" w:hRule="atLeast"/>
        </w:trPr>
        <w:tc>
          <w:tcPr>
            <w:tcW w:w="1235" w:type="dxa"/>
            <w:tcBorders>
              <w:top w:val="single" w:color="auto" w:sz="8" w:space="0"/>
              <w:left w:val="single" w:color="auto" w:sz="8" w:space="0"/>
              <w:bottom w:val="single" w:color="auto" w:sz="8" w:space="0"/>
              <w:right w:val="single" w:color="auto" w:sz="8" w:space="0"/>
            </w:tcBorders>
            <w:vAlign w:val="center"/>
          </w:tcPr>
          <w:p w14:paraId="589C726B">
            <w:pPr>
              <w:shd w:val="clear"/>
              <w:spacing w:line="312" w:lineRule="auto"/>
              <w:ind w:left="120" w:leftChars="50" w:right="120" w:rightChars="50" w:firstLine="0" w:firstLineChars="0"/>
              <w:jc w:val="left"/>
              <w:rPr>
                <w:rFonts w:hAnsi="宋体"/>
                <w:color w:val="auto"/>
                <w:w w:val="98"/>
                <w:szCs w:val="24"/>
                <w:highlight w:val="none"/>
              </w:rPr>
            </w:pPr>
            <w:r>
              <w:rPr>
                <w:rFonts w:hAnsi="宋体"/>
                <w:color w:val="auto"/>
                <w:w w:val="98"/>
                <w:szCs w:val="24"/>
                <w:highlight w:val="none"/>
              </w:rPr>
              <w:t>2.1</w:t>
            </w:r>
          </w:p>
        </w:tc>
        <w:tc>
          <w:tcPr>
            <w:tcW w:w="2208" w:type="dxa"/>
            <w:tcBorders>
              <w:top w:val="single" w:color="auto" w:sz="8" w:space="0"/>
              <w:left w:val="single" w:color="auto" w:sz="8" w:space="0"/>
              <w:bottom w:val="single" w:color="auto" w:sz="8" w:space="0"/>
              <w:right w:val="single" w:color="auto" w:sz="8" w:space="0"/>
            </w:tcBorders>
            <w:vAlign w:val="center"/>
          </w:tcPr>
          <w:p w14:paraId="58C2F37F">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构成招标文件的其他资料</w:t>
            </w:r>
          </w:p>
        </w:tc>
        <w:tc>
          <w:tcPr>
            <w:tcW w:w="5954" w:type="dxa"/>
            <w:tcBorders>
              <w:top w:val="single" w:color="auto" w:sz="8" w:space="0"/>
              <w:left w:val="single" w:color="auto" w:sz="8" w:space="0"/>
              <w:bottom w:val="single" w:color="auto" w:sz="8" w:space="0"/>
              <w:right w:val="single" w:color="auto" w:sz="8" w:space="0"/>
            </w:tcBorders>
            <w:vAlign w:val="center"/>
          </w:tcPr>
          <w:p w14:paraId="38DDB761">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答疑纪要、澄清文件等。</w:t>
            </w:r>
          </w:p>
        </w:tc>
      </w:tr>
      <w:tr w14:paraId="430EE6EA">
        <w:tblPrEx>
          <w:tblCellMar>
            <w:top w:w="0" w:type="dxa"/>
            <w:left w:w="0" w:type="dxa"/>
            <w:bottom w:w="0" w:type="dxa"/>
            <w:right w:w="0" w:type="dxa"/>
          </w:tblCellMar>
        </w:tblPrEx>
        <w:trPr>
          <w:trHeight w:val="1176" w:hRule="atLeast"/>
        </w:trPr>
        <w:tc>
          <w:tcPr>
            <w:tcW w:w="1235" w:type="dxa"/>
            <w:tcBorders>
              <w:top w:val="single" w:color="auto" w:sz="8" w:space="0"/>
              <w:left w:val="single" w:color="auto" w:sz="8" w:space="0"/>
              <w:bottom w:val="single" w:color="auto" w:sz="8" w:space="0"/>
              <w:right w:val="single" w:color="auto" w:sz="8" w:space="0"/>
            </w:tcBorders>
            <w:vAlign w:val="center"/>
          </w:tcPr>
          <w:p w14:paraId="175A7D73">
            <w:pPr>
              <w:shd w:val="clear"/>
              <w:spacing w:line="312" w:lineRule="auto"/>
              <w:ind w:left="120" w:leftChars="50" w:right="120" w:rightChars="50" w:firstLine="0" w:firstLineChars="0"/>
              <w:jc w:val="left"/>
              <w:rPr>
                <w:rFonts w:hAnsi="宋体"/>
                <w:color w:val="auto"/>
                <w:szCs w:val="24"/>
                <w:highlight w:val="none"/>
              </w:rPr>
            </w:pPr>
            <w:r>
              <w:rPr>
                <w:rFonts w:hAnsi="宋体"/>
                <w:color w:val="auto"/>
                <w:w w:val="99"/>
                <w:szCs w:val="24"/>
                <w:highlight w:val="none"/>
              </w:rPr>
              <w:t>2.2.1</w:t>
            </w:r>
          </w:p>
        </w:tc>
        <w:tc>
          <w:tcPr>
            <w:tcW w:w="2208" w:type="dxa"/>
            <w:tcBorders>
              <w:top w:val="single" w:color="auto" w:sz="8" w:space="0"/>
              <w:left w:val="single" w:color="auto" w:sz="8" w:space="0"/>
              <w:bottom w:val="single" w:color="auto" w:sz="8" w:space="0"/>
              <w:right w:val="single" w:color="auto" w:sz="8" w:space="0"/>
            </w:tcBorders>
            <w:vAlign w:val="center"/>
          </w:tcPr>
          <w:p w14:paraId="23BDCCDC">
            <w:pPr>
              <w:shd w:val="clear"/>
              <w:spacing w:line="312" w:lineRule="auto"/>
              <w:ind w:left="120" w:leftChars="50" w:right="120" w:rightChars="50" w:firstLine="0" w:firstLineChars="0"/>
              <w:jc w:val="center"/>
              <w:rPr>
                <w:rFonts w:hAnsi="宋体"/>
                <w:color w:val="auto"/>
                <w:w w:val="99"/>
                <w:szCs w:val="24"/>
                <w:highlight w:val="none"/>
              </w:rPr>
            </w:pPr>
            <w:r>
              <w:rPr>
                <w:rFonts w:hAnsi="宋体"/>
                <w:color w:val="auto"/>
                <w:szCs w:val="24"/>
                <w:highlight w:val="none"/>
              </w:rPr>
              <w:t>投标人要求澄清招标文件</w:t>
            </w:r>
          </w:p>
        </w:tc>
        <w:tc>
          <w:tcPr>
            <w:tcW w:w="5954" w:type="dxa"/>
            <w:tcBorders>
              <w:top w:val="single" w:color="auto" w:sz="8" w:space="0"/>
              <w:left w:val="single" w:color="auto" w:sz="8" w:space="0"/>
              <w:bottom w:val="single" w:color="auto" w:sz="8" w:space="0"/>
              <w:right w:val="single" w:color="auto" w:sz="8" w:space="0"/>
            </w:tcBorders>
            <w:vAlign w:val="center"/>
          </w:tcPr>
          <w:p w14:paraId="3E602AFB">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以广州交易集团有限公司（广州公共资源交易中心）网站中“建设工程”→“项目查询（日程安排、答疑纪要）”公布的为准</w:t>
            </w:r>
          </w:p>
        </w:tc>
      </w:tr>
      <w:tr w14:paraId="7CE7EAD8">
        <w:tblPrEx>
          <w:tblCellMar>
            <w:top w:w="0" w:type="dxa"/>
            <w:left w:w="0" w:type="dxa"/>
            <w:bottom w:w="0" w:type="dxa"/>
            <w:right w:w="0" w:type="dxa"/>
          </w:tblCellMar>
        </w:tblPrEx>
        <w:trPr>
          <w:trHeight w:val="939" w:hRule="atLeast"/>
        </w:trPr>
        <w:tc>
          <w:tcPr>
            <w:tcW w:w="1235" w:type="dxa"/>
            <w:tcBorders>
              <w:top w:val="single" w:color="auto" w:sz="8" w:space="0"/>
              <w:left w:val="single" w:color="auto" w:sz="8" w:space="0"/>
              <w:bottom w:val="single" w:color="auto" w:sz="8" w:space="0"/>
              <w:right w:val="single" w:color="auto" w:sz="8" w:space="0"/>
            </w:tcBorders>
            <w:vAlign w:val="center"/>
          </w:tcPr>
          <w:p w14:paraId="578A7DCB">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2.2.2</w:t>
            </w:r>
          </w:p>
        </w:tc>
        <w:tc>
          <w:tcPr>
            <w:tcW w:w="2208" w:type="dxa"/>
            <w:tcBorders>
              <w:top w:val="single" w:color="auto" w:sz="8" w:space="0"/>
              <w:left w:val="single" w:color="auto" w:sz="8" w:space="0"/>
              <w:bottom w:val="single" w:color="auto" w:sz="8" w:space="0"/>
              <w:right w:val="single" w:color="auto" w:sz="8" w:space="0"/>
            </w:tcBorders>
            <w:vAlign w:val="center"/>
          </w:tcPr>
          <w:p w14:paraId="608DA3AB">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招标文件澄清发出的形式</w:t>
            </w:r>
          </w:p>
        </w:tc>
        <w:tc>
          <w:tcPr>
            <w:tcW w:w="5954" w:type="dxa"/>
            <w:tcBorders>
              <w:top w:val="single" w:color="auto" w:sz="8" w:space="0"/>
              <w:left w:val="single" w:color="auto" w:sz="8" w:space="0"/>
              <w:bottom w:val="single" w:color="auto" w:sz="8" w:space="0"/>
              <w:right w:val="single" w:color="auto" w:sz="8" w:space="0"/>
            </w:tcBorders>
            <w:vAlign w:val="center"/>
          </w:tcPr>
          <w:p w14:paraId="4C5E53F9">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w:t>
            </w:r>
            <w:r>
              <w:rPr>
                <w:rFonts w:hint="eastAsia" w:ascii="宋体" w:hAnsi="宋体" w:eastAsia="宋体" w:cs="宋体"/>
                <w:color w:val="auto"/>
                <w:sz w:val="24"/>
                <w:szCs w:val="24"/>
                <w:highlight w:val="none"/>
                <w:lang w:eastAsia="zh-CN"/>
              </w:rPr>
              <w:t>澄清</w:t>
            </w:r>
            <w:r>
              <w:rPr>
                <w:rFonts w:hint="eastAsia" w:ascii="宋体" w:hAnsi="宋体" w:eastAsia="宋体" w:cs="宋体"/>
                <w:color w:val="auto"/>
                <w:sz w:val="24"/>
                <w:szCs w:val="24"/>
                <w:highlight w:val="none"/>
              </w:rPr>
              <w:t>说明在广州公共资源交易中心交易平台上进行。</w:t>
            </w:r>
          </w:p>
        </w:tc>
      </w:tr>
      <w:tr w14:paraId="35564339">
        <w:tblPrEx>
          <w:tblCellMar>
            <w:top w:w="0" w:type="dxa"/>
            <w:left w:w="0" w:type="dxa"/>
            <w:bottom w:w="0" w:type="dxa"/>
            <w:right w:w="0" w:type="dxa"/>
          </w:tblCellMar>
        </w:tblPrEx>
        <w:trPr>
          <w:trHeight w:val="450" w:hRule="atLeast"/>
        </w:trPr>
        <w:tc>
          <w:tcPr>
            <w:tcW w:w="1235" w:type="dxa"/>
            <w:tcBorders>
              <w:top w:val="single" w:color="auto" w:sz="8" w:space="0"/>
              <w:left w:val="single" w:color="auto" w:sz="8" w:space="0"/>
              <w:bottom w:val="single" w:color="auto" w:sz="8" w:space="0"/>
              <w:right w:val="single" w:color="auto" w:sz="8" w:space="0"/>
            </w:tcBorders>
            <w:vAlign w:val="center"/>
          </w:tcPr>
          <w:p w14:paraId="625C4C37">
            <w:pPr>
              <w:shd w:val="clear"/>
              <w:spacing w:line="312" w:lineRule="auto"/>
              <w:ind w:left="120" w:leftChars="50" w:right="120" w:rightChars="50" w:firstLine="0" w:firstLineChars="0"/>
              <w:jc w:val="left"/>
              <w:rPr>
                <w:rFonts w:hAnsi="宋体"/>
                <w:color w:val="auto"/>
                <w:szCs w:val="24"/>
                <w:highlight w:val="none"/>
              </w:rPr>
            </w:pPr>
            <w:r>
              <w:rPr>
                <w:rFonts w:hAnsi="宋体"/>
                <w:color w:val="auto"/>
                <w:w w:val="99"/>
                <w:szCs w:val="24"/>
                <w:highlight w:val="none"/>
              </w:rPr>
              <w:t>2.2.3</w:t>
            </w:r>
          </w:p>
        </w:tc>
        <w:tc>
          <w:tcPr>
            <w:tcW w:w="2208" w:type="dxa"/>
            <w:tcBorders>
              <w:top w:val="single" w:color="auto" w:sz="8" w:space="0"/>
              <w:left w:val="single" w:color="auto" w:sz="8" w:space="0"/>
              <w:bottom w:val="single" w:color="auto" w:sz="8" w:space="0"/>
              <w:right w:val="single" w:color="auto" w:sz="8" w:space="0"/>
            </w:tcBorders>
            <w:vAlign w:val="center"/>
          </w:tcPr>
          <w:p w14:paraId="19D973DB">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投标人确认收到招标文件澄清</w:t>
            </w:r>
          </w:p>
        </w:tc>
        <w:tc>
          <w:tcPr>
            <w:tcW w:w="5954" w:type="dxa"/>
            <w:tcBorders>
              <w:top w:val="single" w:color="auto" w:sz="8" w:space="0"/>
              <w:left w:val="single" w:color="auto" w:sz="8" w:space="0"/>
              <w:bottom w:val="single" w:color="auto" w:sz="8" w:space="0"/>
              <w:right w:val="single" w:color="auto" w:sz="8" w:space="0"/>
            </w:tcBorders>
            <w:vAlign w:val="center"/>
          </w:tcPr>
          <w:p w14:paraId="4F6F7426">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时间：发出即视作收到。</w:t>
            </w:r>
          </w:p>
        </w:tc>
      </w:tr>
      <w:tr w14:paraId="58CEC9C5">
        <w:tblPrEx>
          <w:tblCellMar>
            <w:top w:w="0" w:type="dxa"/>
            <w:left w:w="0" w:type="dxa"/>
            <w:bottom w:w="0" w:type="dxa"/>
            <w:right w:w="0" w:type="dxa"/>
          </w:tblCellMar>
        </w:tblPrEx>
        <w:trPr>
          <w:trHeight w:val="790" w:hRule="atLeast"/>
        </w:trPr>
        <w:tc>
          <w:tcPr>
            <w:tcW w:w="1235" w:type="dxa"/>
            <w:tcBorders>
              <w:top w:val="single" w:color="auto" w:sz="8" w:space="0"/>
              <w:left w:val="single" w:color="auto" w:sz="8" w:space="0"/>
              <w:bottom w:val="single" w:color="auto" w:sz="8" w:space="0"/>
              <w:right w:val="single" w:color="auto" w:sz="8" w:space="0"/>
            </w:tcBorders>
            <w:vAlign w:val="center"/>
          </w:tcPr>
          <w:p w14:paraId="70369ECB">
            <w:pPr>
              <w:shd w:val="clear"/>
              <w:spacing w:line="312" w:lineRule="auto"/>
              <w:ind w:left="120" w:leftChars="50" w:right="120" w:rightChars="50" w:firstLine="0" w:firstLineChars="0"/>
              <w:jc w:val="left"/>
              <w:rPr>
                <w:rFonts w:hAnsi="宋体"/>
                <w:color w:val="auto"/>
                <w:szCs w:val="24"/>
                <w:highlight w:val="none"/>
              </w:rPr>
            </w:pPr>
            <w:r>
              <w:rPr>
                <w:rFonts w:hAnsi="宋体"/>
                <w:color w:val="auto"/>
                <w:w w:val="99"/>
                <w:szCs w:val="24"/>
                <w:highlight w:val="none"/>
              </w:rPr>
              <w:t>2.</w:t>
            </w:r>
            <w:r>
              <w:rPr>
                <w:rFonts w:hint="eastAsia" w:hAnsi="宋体"/>
                <w:color w:val="auto"/>
                <w:w w:val="99"/>
                <w:szCs w:val="24"/>
                <w:highlight w:val="none"/>
              </w:rPr>
              <w:t>3.1</w:t>
            </w:r>
          </w:p>
        </w:tc>
        <w:tc>
          <w:tcPr>
            <w:tcW w:w="2208" w:type="dxa"/>
            <w:tcBorders>
              <w:top w:val="single" w:color="auto" w:sz="8" w:space="0"/>
              <w:left w:val="single" w:color="auto" w:sz="8" w:space="0"/>
              <w:bottom w:val="single" w:color="auto" w:sz="8" w:space="0"/>
              <w:right w:val="single" w:color="auto" w:sz="8" w:space="0"/>
            </w:tcBorders>
            <w:vAlign w:val="center"/>
          </w:tcPr>
          <w:p w14:paraId="214E55B0">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招标文件修改发出的形式</w:t>
            </w:r>
          </w:p>
        </w:tc>
        <w:tc>
          <w:tcPr>
            <w:tcW w:w="5954" w:type="dxa"/>
            <w:tcBorders>
              <w:top w:val="single" w:color="auto" w:sz="8" w:space="0"/>
              <w:left w:val="single" w:color="auto" w:sz="8" w:space="0"/>
              <w:bottom w:val="single" w:color="auto" w:sz="8" w:space="0"/>
              <w:right w:val="single" w:color="auto" w:sz="8" w:space="0"/>
            </w:tcBorders>
            <w:vAlign w:val="center"/>
          </w:tcPr>
          <w:p w14:paraId="0811D7E4">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以补充公告的方式在广州公共资源交易中心网站发布</w:t>
            </w:r>
          </w:p>
        </w:tc>
      </w:tr>
      <w:tr w14:paraId="03F825C8">
        <w:tblPrEx>
          <w:tblCellMar>
            <w:top w:w="0" w:type="dxa"/>
            <w:left w:w="0" w:type="dxa"/>
            <w:bottom w:w="0" w:type="dxa"/>
            <w:right w:w="0" w:type="dxa"/>
          </w:tblCellMar>
        </w:tblPrEx>
        <w:trPr>
          <w:trHeight w:val="450" w:hRule="atLeast"/>
        </w:trPr>
        <w:tc>
          <w:tcPr>
            <w:tcW w:w="1235" w:type="dxa"/>
            <w:vMerge w:val="restart"/>
            <w:tcBorders>
              <w:top w:val="single" w:color="auto" w:sz="8" w:space="0"/>
              <w:left w:val="single" w:color="auto" w:sz="8" w:space="0"/>
              <w:bottom w:val="single" w:color="auto" w:sz="8" w:space="0"/>
              <w:right w:val="single" w:color="auto" w:sz="8" w:space="0"/>
            </w:tcBorders>
            <w:vAlign w:val="center"/>
          </w:tcPr>
          <w:p w14:paraId="138E4963">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2.3.2</w:t>
            </w:r>
          </w:p>
        </w:tc>
        <w:tc>
          <w:tcPr>
            <w:tcW w:w="2208" w:type="dxa"/>
            <w:vMerge w:val="restart"/>
            <w:tcBorders>
              <w:top w:val="single" w:color="auto" w:sz="8" w:space="0"/>
              <w:left w:val="single" w:color="auto" w:sz="8" w:space="0"/>
              <w:bottom w:val="single" w:color="auto" w:sz="8" w:space="0"/>
              <w:right w:val="single" w:color="auto" w:sz="8" w:space="0"/>
            </w:tcBorders>
            <w:vAlign w:val="center"/>
          </w:tcPr>
          <w:p w14:paraId="50FC89DB">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投标人确认收到招标文件修改</w:t>
            </w:r>
          </w:p>
        </w:tc>
        <w:tc>
          <w:tcPr>
            <w:tcW w:w="5954" w:type="dxa"/>
            <w:tcBorders>
              <w:top w:val="single" w:color="auto" w:sz="8" w:space="0"/>
              <w:left w:val="single" w:color="auto" w:sz="8" w:space="0"/>
              <w:bottom w:val="single" w:color="auto" w:sz="8" w:space="0"/>
              <w:right w:val="single" w:color="auto" w:sz="8" w:space="0"/>
            </w:tcBorders>
            <w:vAlign w:val="center"/>
          </w:tcPr>
          <w:p w14:paraId="01FE20B3">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时间：发出即视作收到。</w:t>
            </w:r>
          </w:p>
        </w:tc>
      </w:tr>
      <w:tr w14:paraId="27DACCBC">
        <w:tblPrEx>
          <w:tblCellMar>
            <w:top w:w="0" w:type="dxa"/>
            <w:left w:w="0" w:type="dxa"/>
            <w:bottom w:w="0" w:type="dxa"/>
            <w:right w:w="0" w:type="dxa"/>
          </w:tblCellMar>
        </w:tblPrEx>
        <w:trPr>
          <w:trHeight w:val="678" w:hRule="atLeast"/>
        </w:trPr>
        <w:tc>
          <w:tcPr>
            <w:tcW w:w="1235" w:type="dxa"/>
            <w:vMerge w:val="continue"/>
            <w:tcBorders>
              <w:top w:val="single" w:color="auto" w:sz="8" w:space="0"/>
              <w:left w:val="single" w:color="auto" w:sz="8" w:space="0"/>
              <w:bottom w:val="single" w:color="auto" w:sz="8" w:space="0"/>
              <w:right w:val="single" w:color="auto" w:sz="8" w:space="0"/>
            </w:tcBorders>
            <w:vAlign w:val="center"/>
          </w:tcPr>
          <w:p w14:paraId="255F039C">
            <w:pPr>
              <w:shd w:val="clear"/>
              <w:spacing w:line="312" w:lineRule="auto"/>
              <w:ind w:left="120" w:leftChars="50" w:right="120" w:rightChars="50" w:firstLine="0" w:firstLineChars="0"/>
              <w:jc w:val="left"/>
              <w:rPr>
                <w:rFonts w:hAnsi="宋体"/>
                <w:color w:val="auto"/>
                <w:w w:val="99"/>
                <w:szCs w:val="24"/>
                <w:highlight w:val="none"/>
              </w:rPr>
            </w:pPr>
          </w:p>
        </w:tc>
        <w:tc>
          <w:tcPr>
            <w:tcW w:w="2208" w:type="dxa"/>
            <w:vMerge w:val="continue"/>
            <w:tcBorders>
              <w:top w:val="single" w:color="auto" w:sz="8" w:space="0"/>
              <w:left w:val="single" w:color="auto" w:sz="8" w:space="0"/>
              <w:bottom w:val="single" w:color="auto" w:sz="8" w:space="0"/>
              <w:right w:val="single" w:color="auto" w:sz="8" w:space="0"/>
            </w:tcBorders>
            <w:vAlign w:val="center"/>
          </w:tcPr>
          <w:p w14:paraId="159B89F8">
            <w:pPr>
              <w:shd w:val="clear"/>
              <w:spacing w:line="312" w:lineRule="auto"/>
              <w:ind w:left="120" w:leftChars="50" w:right="120" w:rightChars="50" w:firstLine="0" w:firstLineChars="0"/>
              <w:jc w:val="center"/>
              <w:rPr>
                <w:rFonts w:hAnsi="宋体"/>
                <w:color w:val="auto"/>
                <w:szCs w:val="24"/>
                <w:highlight w:val="none"/>
              </w:rPr>
            </w:pPr>
          </w:p>
        </w:tc>
        <w:tc>
          <w:tcPr>
            <w:tcW w:w="5954" w:type="dxa"/>
            <w:tcBorders>
              <w:top w:val="single" w:color="auto" w:sz="8" w:space="0"/>
              <w:left w:val="single" w:color="auto" w:sz="8" w:space="0"/>
              <w:bottom w:val="single" w:color="auto" w:sz="8" w:space="0"/>
              <w:right w:val="single" w:color="auto" w:sz="8" w:space="0"/>
            </w:tcBorders>
            <w:vAlign w:val="center"/>
          </w:tcPr>
          <w:p w14:paraId="3F291BA8">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14:paraId="5506C2E0">
        <w:tblPrEx>
          <w:tblCellMar>
            <w:top w:w="0" w:type="dxa"/>
            <w:left w:w="0" w:type="dxa"/>
            <w:bottom w:w="0" w:type="dxa"/>
            <w:right w:w="0" w:type="dxa"/>
          </w:tblCellMar>
        </w:tblPrEx>
        <w:trPr>
          <w:trHeight w:val="739" w:hRule="atLeast"/>
        </w:trPr>
        <w:tc>
          <w:tcPr>
            <w:tcW w:w="1235" w:type="dxa"/>
            <w:tcBorders>
              <w:top w:val="single" w:color="auto" w:sz="8" w:space="0"/>
              <w:left w:val="single" w:color="auto" w:sz="8" w:space="0"/>
              <w:bottom w:val="single" w:color="auto" w:sz="8" w:space="0"/>
              <w:right w:val="single" w:color="auto" w:sz="8" w:space="0"/>
            </w:tcBorders>
            <w:vAlign w:val="center"/>
          </w:tcPr>
          <w:p w14:paraId="5E2ABFBD">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3.1.1</w:t>
            </w:r>
          </w:p>
        </w:tc>
        <w:tc>
          <w:tcPr>
            <w:tcW w:w="2208" w:type="dxa"/>
            <w:tcBorders>
              <w:top w:val="single" w:color="auto" w:sz="8" w:space="0"/>
              <w:left w:val="single" w:color="auto" w:sz="8" w:space="0"/>
              <w:bottom w:val="single" w:color="auto" w:sz="8" w:space="0"/>
              <w:right w:val="single" w:color="auto" w:sz="8" w:space="0"/>
            </w:tcBorders>
            <w:vAlign w:val="center"/>
          </w:tcPr>
          <w:p w14:paraId="683649E9">
            <w:pPr>
              <w:shd w:val="clear"/>
              <w:spacing w:line="312" w:lineRule="auto"/>
              <w:ind w:left="120" w:leftChars="50" w:right="120" w:rightChars="50" w:firstLine="0" w:firstLineChars="0"/>
              <w:jc w:val="center"/>
              <w:rPr>
                <w:rFonts w:hAnsi="宋体"/>
                <w:color w:val="auto"/>
                <w:w w:val="99"/>
                <w:szCs w:val="24"/>
                <w:highlight w:val="none"/>
              </w:rPr>
            </w:pPr>
            <w:r>
              <w:rPr>
                <w:rFonts w:hAnsi="宋体"/>
                <w:color w:val="auto"/>
                <w:szCs w:val="24"/>
                <w:highlight w:val="none"/>
              </w:rPr>
              <w:t>构成投标文件的其他资料</w:t>
            </w:r>
          </w:p>
        </w:tc>
        <w:tc>
          <w:tcPr>
            <w:tcW w:w="5954" w:type="dxa"/>
            <w:tcBorders>
              <w:top w:val="single" w:color="auto" w:sz="8" w:space="0"/>
              <w:left w:val="single" w:color="auto" w:sz="8" w:space="0"/>
              <w:bottom w:val="single" w:color="auto" w:sz="8" w:space="0"/>
              <w:right w:val="single" w:color="auto" w:sz="8" w:space="0"/>
            </w:tcBorders>
            <w:vAlign w:val="center"/>
          </w:tcPr>
          <w:p w14:paraId="2297829F">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满足项目评审需要。具体内容要求按投标文件格式填写。</w:t>
            </w:r>
          </w:p>
        </w:tc>
      </w:tr>
      <w:tr w14:paraId="0D91FD75">
        <w:tblPrEx>
          <w:tblCellMar>
            <w:top w:w="0" w:type="dxa"/>
            <w:left w:w="0" w:type="dxa"/>
            <w:bottom w:w="0" w:type="dxa"/>
            <w:right w:w="0" w:type="dxa"/>
          </w:tblCellMar>
        </w:tblPrEx>
        <w:trPr>
          <w:trHeight w:val="875" w:hRule="atLeast"/>
        </w:trPr>
        <w:tc>
          <w:tcPr>
            <w:tcW w:w="1235" w:type="dxa"/>
            <w:tcBorders>
              <w:top w:val="single" w:color="auto" w:sz="8" w:space="0"/>
              <w:left w:val="single" w:color="auto" w:sz="8" w:space="0"/>
              <w:bottom w:val="single" w:color="auto" w:sz="8" w:space="0"/>
              <w:right w:val="single" w:color="auto" w:sz="8" w:space="0"/>
            </w:tcBorders>
            <w:vAlign w:val="center"/>
          </w:tcPr>
          <w:p w14:paraId="305831DC">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3.2.1</w:t>
            </w:r>
          </w:p>
        </w:tc>
        <w:tc>
          <w:tcPr>
            <w:tcW w:w="2208" w:type="dxa"/>
            <w:tcBorders>
              <w:top w:val="single" w:color="auto" w:sz="8" w:space="0"/>
              <w:left w:val="single" w:color="auto" w:sz="8" w:space="0"/>
              <w:bottom w:val="single" w:color="auto" w:sz="8" w:space="0"/>
              <w:right w:val="single" w:color="auto" w:sz="8" w:space="0"/>
            </w:tcBorders>
            <w:vAlign w:val="center"/>
          </w:tcPr>
          <w:p w14:paraId="312517B4">
            <w:pPr>
              <w:shd w:val="clear"/>
              <w:spacing w:line="312" w:lineRule="auto"/>
              <w:ind w:left="120" w:leftChars="50" w:right="120" w:rightChars="50" w:firstLine="0" w:firstLineChars="0"/>
              <w:jc w:val="center"/>
              <w:rPr>
                <w:rFonts w:hAnsi="宋体"/>
                <w:color w:val="auto"/>
                <w:w w:val="99"/>
                <w:szCs w:val="24"/>
                <w:highlight w:val="none"/>
              </w:rPr>
            </w:pPr>
            <w:r>
              <w:rPr>
                <w:rFonts w:hAnsi="宋体"/>
                <w:color w:val="auto"/>
                <w:szCs w:val="24"/>
                <w:highlight w:val="none"/>
              </w:rPr>
              <w:t>增值税税金的计算方法</w:t>
            </w:r>
          </w:p>
        </w:tc>
        <w:tc>
          <w:tcPr>
            <w:tcW w:w="5954" w:type="dxa"/>
            <w:tcBorders>
              <w:top w:val="single" w:color="auto" w:sz="8" w:space="0"/>
              <w:left w:val="single" w:color="auto" w:sz="8" w:space="0"/>
              <w:bottom w:val="single" w:color="auto" w:sz="8" w:space="0"/>
              <w:right w:val="single" w:color="auto" w:sz="8" w:space="0"/>
            </w:tcBorders>
            <w:vAlign w:val="center"/>
          </w:tcPr>
          <w:p w14:paraId="5277A12D">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459C271">
        <w:tblPrEx>
          <w:tblCellMar>
            <w:top w:w="0" w:type="dxa"/>
            <w:left w:w="0" w:type="dxa"/>
            <w:bottom w:w="0" w:type="dxa"/>
            <w:right w:w="0" w:type="dxa"/>
          </w:tblCellMar>
        </w:tblPrEx>
        <w:trPr>
          <w:trHeight w:val="875" w:hRule="atLeast"/>
        </w:trPr>
        <w:tc>
          <w:tcPr>
            <w:tcW w:w="1235" w:type="dxa"/>
            <w:tcBorders>
              <w:top w:val="single" w:color="auto" w:sz="8" w:space="0"/>
              <w:left w:val="single" w:color="auto" w:sz="8" w:space="0"/>
              <w:bottom w:val="single" w:color="auto" w:sz="8" w:space="0"/>
              <w:right w:val="single" w:color="auto" w:sz="8" w:space="0"/>
            </w:tcBorders>
            <w:vAlign w:val="center"/>
          </w:tcPr>
          <w:p w14:paraId="3110D6FA">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szCs w:val="21"/>
                <w:highlight w:val="none"/>
              </w:rPr>
              <w:t>3.2.3</w:t>
            </w:r>
          </w:p>
        </w:tc>
        <w:tc>
          <w:tcPr>
            <w:tcW w:w="2208" w:type="dxa"/>
            <w:tcBorders>
              <w:top w:val="single" w:color="auto" w:sz="8" w:space="0"/>
              <w:left w:val="single" w:color="auto" w:sz="8" w:space="0"/>
              <w:bottom w:val="single" w:color="auto" w:sz="8" w:space="0"/>
              <w:right w:val="single" w:color="auto" w:sz="8" w:space="0"/>
            </w:tcBorders>
            <w:vAlign w:val="center"/>
          </w:tcPr>
          <w:p w14:paraId="2056EE8A">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报价方式</w:t>
            </w:r>
          </w:p>
        </w:tc>
        <w:tc>
          <w:tcPr>
            <w:tcW w:w="5954" w:type="dxa"/>
            <w:tcBorders>
              <w:top w:val="single" w:color="auto" w:sz="8" w:space="0"/>
              <w:left w:val="single" w:color="auto" w:sz="8" w:space="0"/>
              <w:bottom w:val="single" w:color="auto" w:sz="8" w:space="0"/>
              <w:right w:val="single" w:color="auto" w:sz="8" w:space="0"/>
            </w:tcBorders>
            <w:vAlign w:val="center"/>
          </w:tcPr>
          <w:p w14:paraId="499D30CC">
            <w:pPr>
              <w:shd w:val="clear"/>
              <w:spacing w:line="240" w:lineRule="auto"/>
              <w:ind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由投标人根据招标文件要求以及企业自身情况填报投标报价；结算方式按照合同相关约定执行。</w:t>
            </w:r>
          </w:p>
        </w:tc>
      </w:tr>
      <w:tr w14:paraId="7D83BEB3">
        <w:tblPrEx>
          <w:tblCellMar>
            <w:top w:w="0" w:type="dxa"/>
            <w:left w:w="0" w:type="dxa"/>
            <w:bottom w:w="0" w:type="dxa"/>
            <w:right w:w="0" w:type="dxa"/>
          </w:tblCellMar>
        </w:tblPrEx>
        <w:trPr>
          <w:trHeight w:val="1427" w:hRule="atLeast"/>
        </w:trPr>
        <w:tc>
          <w:tcPr>
            <w:tcW w:w="1235" w:type="dxa"/>
            <w:tcBorders>
              <w:top w:val="single" w:color="auto" w:sz="8" w:space="0"/>
              <w:left w:val="single" w:color="auto" w:sz="8" w:space="0"/>
              <w:bottom w:val="single" w:color="auto" w:sz="8" w:space="0"/>
              <w:right w:val="single" w:color="auto" w:sz="8" w:space="0"/>
            </w:tcBorders>
            <w:vAlign w:val="center"/>
          </w:tcPr>
          <w:p w14:paraId="0A221483">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3.2.4</w:t>
            </w:r>
          </w:p>
        </w:tc>
        <w:tc>
          <w:tcPr>
            <w:tcW w:w="2208" w:type="dxa"/>
            <w:tcBorders>
              <w:top w:val="single" w:color="auto" w:sz="8" w:space="0"/>
              <w:left w:val="single" w:color="auto" w:sz="8" w:space="0"/>
              <w:bottom w:val="single" w:color="auto" w:sz="8" w:space="0"/>
              <w:right w:val="single" w:color="auto" w:sz="8" w:space="0"/>
            </w:tcBorders>
            <w:vAlign w:val="center"/>
          </w:tcPr>
          <w:p w14:paraId="7DBAD499">
            <w:pPr>
              <w:shd w:val="clear"/>
              <w:spacing w:line="312" w:lineRule="auto"/>
              <w:ind w:left="120" w:leftChars="50" w:right="120" w:rightChars="50" w:firstLine="0" w:firstLineChars="0"/>
              <w:jc w:val="center"/>
              <w:rPr>
                <w:rFonts w:hAnsi="宋体"/>
                <w:color w:val="auto"/>
                <w:w w:val="99"/>
                <w:szCs w:val="24"/>
                <w:highlight w:val="none"/>
              </w:rPr>
            </w:pPr>
            <w:r>
              <w:rPr>
                <w:rFonts w:hint="eastAsia" w:hAnsi="宋体"/>
                <w:color w:val="auto"/>
                <w:szCs w:val="24"/>
                <w:highlight w:val="none"/>
              </w:rPr>
              <w:t>最高投标限价</w:t>
            </w:r>
          </w:p>
        </w:tc>
        <w:tc>
          <w:tcPr>
            <w:tcW w:w="5954" w:type="dxa"/>
            <w:tcBorders>
              <w:top w:val="single" w:color="auto" w:sz="8" w:space="0"/>
              <w:left w:val="single" w:color="auto" w:sz="8" w:space="0"/>
              <w:bottom w:val="single" w:color="auto" w:sz="8" w:space="0"/>
              <w:right w:val="single" w:color="auto" w:sz="8" w:space="0"/>
            </w:tcBorders>
            <w:vAlign w:val="center"/>
          </w:tcPr>
          <w:p w14:paraId="664F6BD0">
            <w:pPr>
              <w:shd w:val="clear"/>
              <w:spacing w:line="240" w:lineRule="auto"/>
              <w:ind w:left="0" w:leftChars="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p w14:paraId="475B2504">
            <w:pPr>
              <w:pStyle w:val="15"/>
              <w:shd w:val="clear"/>
              <w:spacing w:line="24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投标文件中投标报价总价超过最高投标限价的报价均为无效标。</w:t>
            </w:r>
          </w:p>
        </w:tc>
      </w:tr>
      <w:tr w14:paraId="513355E4">
        <w:tblPrEx>
          <w:tblCellMar>
            <w:top w:w="0" w:type="dxa"/>
            <w:left w:w="0" w:type="dxa"/>
            <w:bottom w:w="0" w:type="dxa"/>
            <w:right w:w="0" w:type="dxa"/>
          </w:tblCellMar>
        </w:tblPrEx>
        <w:trPr>
          <w:trHeight w:val="1202" w:hRule="atLeast"/>
        </w:trPr>
        <w:tc>
          <w:tcPr>
            <w:tcW w:w="1235" w:type="dxa"/>
            <w:tcBorders>
              <w:top w:val="single" w:color="auto" w:sz="8" w:space="0"/>
              <w:left w:val="single" w:color="auto" w:sz="8" w:space="0"/>
              <w:bottom w:val="single" w:color="auto" w:sz="8" w:space="0"/>
              <w:right w:val="single" w:color="auto" w:sz="8" w:space="0"/>
            </w:tcBorders>
            <w:vAlign w:val="center"/>
          </w:tcPr>
          <w:p w14:paraId="5AECC93F">
            <w:pPr>
              <w:shd w:val="clear"/>
              <w:spacing w:line="312" w:lineRule="auto"/>
              <w:ind w:left="120" w:leftChars="50" w:right="120" w:rightChars="50" w:firstLine="0" w:firstLineChars="0"/>
              <w:rPr>
                <w:rFonts w:hAnsi="宋体"/>
                <w:color w:val="auto"/>
                <w:w w:val="99"/>
                <w:szCs w:val="24"/>
                <w:highlight w:val="none"/>
              </w:rPr>
            </w:pPr>
            <w:r>
              <w:rPr>
                <w:rFonts w:hAnsi="宋体"/>
                <w:color w:val="auto"/>
                <w:w w:val="99"/>
                <w:szCs w:val="24"/>
                <w:highlight w:val="none"/>
              </w:rPr>
              <w:t>3.2.5</w:t>
            </w:r>
          </w:p>
        </w:tc>
        <w:tc>
          <w:tcPr>
            <w:tcW w:w="2208" w:type="dxa"/>
            <w:tcBorders>
              <w:top w:val="single" w:color="auto" w:sz="8" w:space="0"/>
              <w:left w:val="single" w:color="auto" w:sz="8" w:space="0"/>
              <w:bottom w:val="single" w:color="auto" w:sz="8" w:space="0"/>
              <w:right w:val="single" w:color="auto" w:sz="8" w:space="0"/>
            </w:tcBorders>
            <w:vAlign w:val="center"/>
          </w:tcPr>
          <w:p w14:paraId="660369E5">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投标报价的其他要求</w:t>
            </w:r>
          </w:p>
        </w:tc>
        <w:tc>
          <w:tcPr>
            <w:tcW w:w="5954" w:type="dxa"/>
            <w:tcBorders>
              <w:top w:val="single" w:color="auto" w:sz="8" w:space="0"/>
              <w:left w:val="single" w:color="auto" w:sz="8" w:space="0"/>
              <w:bottom w:val="single" w:color="auto" w:sz="8" w:space="0"/>
              <w:right w:val="single" w:color="auto" w:sz="8" w:space="0"/>
            </w:tcBorders>
            <w:vAlign w:val="center"/>
          </w:tcPr>
          <w:p w14:paraId="45EA54CE">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投标人必须详细审阅全部招标文件及招标相关资料,充分考虑职责和义务,全面地理解招标文件对投标报价的要求,并按招标人提出的条件及内容进行报价。</w:t>
            </w:r>
          </w:p>
        </w:tc>
      </w:tr>
      <w:tr w14:paraId="018D061A">
        <w:tblPrEx>
          <w:tblCellMar>
            <w:top w:w="0" w:type="dxa"/>
            <w:left w:w="0" w:type="dxa"/>
            <w:bottom w:w="0" w:type="dxa"/>
            <w:right w:w="0" w:type="dxa"/>
          </w:tblCellMar>
        </w:tblPrEx>
        <w:trPr>
          <w:trHeight w:val="502" w:hRule="atLeast"/>
        </w:trPr>
        <w:tc>
          <w:tcPr>
            <w:tcW w:w="1235" w:type="dxa"/>
            <w:tcBorders>
              <w:top w:val="single" w:color="auto" w:sz="8" w:space="0"/>
              <w:left w:val="single" w:color="auto" w:sz="8" w:space="0"/>
              <w:bottom w:val="single" w:color="auto" w:sz="8" w:space="0"/>
              <w:right w:val="single" w:color="auto" w:sz="8" w:space="0"/>
            </w:tcBorders>
            <w:vAlign w:val="bottom"/>
          </w:tcPr>
          <w:p w14:paraId="3A4EB6AB">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3.3.1</w:t>
            </w:r>
          </w:p>
        </w:tc>
        <w:tc>
          <w:tcPr>
            <w:tcW w:w="2208" w:type="dxa"/>
            <w:tcBorders>
              <w:top w:val="single" w:color="auto" w:sz="8" w:space="0"/>
              <w:left w:val="single" w:color="auto" w:sz="8" w:space="0"/>
              <w:bottom w:val="single" w:color="auto" w:sz="8" w:space="0"/>
              <w:right w:val="single" w:color="auto" w:sz="8" w:space="0"/>
            </w:tcBorders>
            <w:vAlign w:val="center"/>
          </w:tcPr>
          <w:p w14:paraId="4CF65646">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投标有效期</w:t>
            </w:r>
          </w:p>
        </w:tc>
        <w:tc>
          <w:tcPr>
            <w:tcW w:w="5954" w:type="dxa"/>
            <w:tcBorders>
              <w:top w:val="single" w:color="auto" w:sz="8" w:space="0"/>
              <w:left w:val="single" w:color="auto" w:sz="8" w:space="0"/>
              <w:bottom w:val="single" w:color="auto" w:sz="8" w:space="0"/>
              <w:right w:val="single" w:color="auto" w:sz="8" w:space="0"/>
            </w:tcBorders>
            <w:vAlign w:val="center"/>
          </w:tcPr>
          <w:p w14:paraId="28A267D6">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lang w:val="en-US" w:eastAsia="zh-CN"/>
              </w:rPr>
              <w:t>120</w:t>
            </w:r>
            <w:r>
              <w:rPr>
                <w:rFonts w:hint="eastAsia" w:ascii="宋体" w:hAnsi="宋体" w:eastAsia="宋体" w:cs="宋体"/>
                <w:color w:val="auto"/>
                <w:sz w:val="24"/>
                <w:szCs w:val="24"/>
                <w:highlight w:val="none"/>
              </w:rPr>
              <w:t>日历天（从投标截止之日计起）</w:t>
            </w:r>
          </w:p>
        </w:tc>
      </w:tr>
      <w:tr w14:paraId="10068C80">
        <w:tblPrEx>
          <w:tblCellMar>
            <w:top w:w="0" w:type="dxa"/>
            <w:left w:w="0" w:type="dxa"/>
            <w:bottom w:w="0" w:type="dxa"/>
            <w:right w:w="0" w:type="dxa"/>
          </w:tblCellMar>
        </w:tblPrEx>
        <w:trPr>
          <w:trHeight w:val="694" w:hRule="atLeast"/>
        </w:trPr>
        <w:tc>
          <w:tcPr>
            <w:tcW w:w="1235" w:type="dxa"/>
            <w:tcBorders>
              <w:top w:val="single" w:color="auto" w:sz="8" w:space="0"/>
              <w:left w:val="single" w:color="auto" w:sz="8" w:space="0"/>
              <w:bottom w:val="single" w:color="auto" w:sz="8" w:space="0"/>
              <w:right w:val="single" w:color="auto" w:sz="8" w:space="0"/>
            </w:tcBorders>
            <w:vAlign w:val="center"/>
          </w:tcPr>
          <w:p w14:paraId="6990AE54">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3.4.1</w:t>
            </w:r>
          </w:p>
        </w:tc>
        <w:tc>
          <w:tcPr>
            <w:tcW w:w="2208" w:type="dxa"/>
            <w:tcBorders>
              <w:top w:val="single" w:color="auto" w:sz="8" w:space="0"/>
              <w:left w:val="single" w:color="auto" w:sz="8" w:space="0"/>
              <w:bottom w:val="single" w:color="auto" w:sz="8" w:space="0"/>
              <w:right w:val="single" w:color="auto" w:sz="8" w:space="0"/>
            </w:tcBorders>
            <w:vAlign w:val="center"/>
          </w:tcPr>
          <w:p w14:paraId="7ACD53BE">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投标保证金</w:t>
            </w:r>
          </w:p>
        </w:tc>
        <w:tc>
          <w:tcPr>
            <w:tcW w:w="5954" w:type="dxa"/>
            <w:tcBorders>
              <w:top w:val="single" w:color="auto" w:sz="8" w:space="0"/>
              <w:left w:val="single" w:color="auto" w:sz="8" w:space="0"/>
              <w:bottom w:val="single" w:color="auto" w:sz="8" w:space="0"/>
              <w:right w:val="single" w:color="auto" w:sz="8" w:space="0"/>
            </w:tcBorders>
            <w:vAlign w:val="center"/>
          </w:tcPr>
          <w:p w14:paraId="56D2E2CF">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投标保证金的金额：人民币</w:t>
            </w:r>
            <w:r>
              <w:rPr>
                <w:rFonts w:hint="eastAsia" w:ascii="宋体" w:hAnsi="宋体" w:eastAsia="宋体" w:cs="宋体"/>
                <w:color w:val="auto"/>
                <w:sz w:val="24"/>
                <w:szCs w:val="24"/>
                <w:highlight w:val="none"/>
                <w:u w:val="single"/>
                <w:lang w:val="en-US" w:eastAsia="zh-CN"/>
              </w:rPr>
              <w:t>10.0</w:t>
            </w:r>
            <w:r>
              <w:rPr>
                <w:rFonts w:hint="eastAsia" w:ascii="宋体" w:hAnsi="宋体" w:eastAsia="宋体" w:cs="宋体"/>
                <w:color w:val="auto"/>
                <w:sz w:val="24"/>
                <w:szCs w:val="24"/>
                <w:highlight w:val="none"/>
                <w:u w:val="single"/>
              </w:rPr>
              <w:t>万元</w:t>
            </w:r>
            <w:r>
              <w:rPr>
                <w:rFonts w:hint="eastAsia" w:ascii="宋体" w:hAnsi="宋体" w:eastAsia="宋体" w:cs="宋体"/>
                <w:color w:val="auto"/>
                <w:sz w:val="24"/>
                <w:szCs w:val="24"/>
                <w:highlight w:val="none"/>
              </w:rPr>
              <w:t>，缴纳时间在投标截止时间之前。</w:t>
            </w:r>
          </w:p>
          <w:p w14:paraId="5CFE9714">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投标保证金可采用现金、支票、银行保函、保证保险的形式，具体要求为：</w:t>
            </w:r>
          </w:p>
          <w:p w14:paraId="32C0B907">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采用转账、现金或者支票形式提交的由广州公共资源交易中心代收。缴款情况以广州公共资源交易中心数据库记录的信息为准；具体操作要求详见广州公共资源交易中心通知公告栏“关于投标项目保证金操作指引的说明”，其他有关递交事宜，请自行咨询交易中心。缴纳时间：在投标截止时间前。</w:t>
            </w:r>
          </w:p>
          <w:p w14:paraId="5BB6C26F">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（2）如采用非现金电子化形式（银行保函、保证保险）递交投标保证金，按广州公共资源交易中心发布的《广州公共资源交易中心关于开通电子保函服务功能的通知》操作。</w:t>
            </w:r>
          </w:p>
        </w:tc>
      </w:tr>
      <w:tr w14:paraId="47F7ECDC">
        <w:tblPrEx>
          <w:tblCellMar>
            <w:top w:w="0" w:type="dxa"/>
            <w:left w:w="0" w:type="dxa"/>
            <w:bottom w:w="0" w:type="dxa"/>
            <w:right w:w="0" w:type="dxa"/>
          </w:tblCellMar>
        </w:tblPrEx>
        <w:trPr>
          <w:trHeight w:val="798" w:hRule="atLeast"/>
        </w:trPr>
        <w:tc>
          <w:tcPr>
            <w:tcW w:w="1235" w:type="dxa"/>
            <w:tcBorders>
              <w:top w:val="single" w:color="auto" w:sz="8" w:space="0"/>
              <w:left w:val="single" w:color="auto" w:sz="8" w:space="0"/>
              <w:bottom w:val="single" w:color="auto" w:sz="8" w:space="0"/>
              <w:right w:val="single" w:color="auto" w:sz="8" w:space="0"/>
            </w:tcBorders>
            <w:vAlign w:val="center"/>
          </w:tcPr>
          <w:p w14:paraId="0C77BC11">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3.5.2</w:t>
            </w:r>
          </w:p>
        </w:tc>
        <w:tc>
          <w:tcPr>
            <w:tcW w:w="2208" w:type="dxa"/>
            <w:tcBorders>
              <w:top w:val="single" w:color="auto" w:sz="8" w:space="0"/>
              <w:left w:val="single" w:color="auto" w:sz="8" w:space="0"/>
              <w:bottom w:val="single" w:color="auto" w:sz="8" w:space="0"/>
              <w:right w:val="single" w:color="auto" w:sz="8" w:space="0"/>
            </w:tcBorders>
            <w:vAlign w:val="center"/>
          </w:tcPr>
          <w:p w14:paraId="23F436AD">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近年财务状况的年份要求</w:t>
            </w:r>
          </w:p>
        </w:tc>
        <w:tc>
          <w:tcPr>
            <w:tcW w:w="5954" w:type="dxa"/>
            <w:tcBorders>
              <w:top w:val="single" w:color="auto" w:sz="8" w:space="0"/>
              <w:left w:val="single" w:color="auto" w:sz="8" w:space="0"/>
              <w:bottom w:val="single" w:color="auto" w:sz="8" w:space="0"/>
              <w:right w:val="single" w:color="auto" w:sz="8" w:space="0"/>
            </w:tcBorders>
            <w:vAlign w:val="center"/>
          </w:tcPr>
          <w:p w14:paraId="2210EBAE">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本项目资格审查不要求</w:t>
            </w:r>
          </w:p>
        </w:tc>
      </w:tr>
      <w:tr w14:paraId="7F521C3B">
        <w:tblPrEx>
          <w:tblCellMar>
            <w:top w:w="0" w:type="dxa"/>
            <w:left w:w="0" w:type="dxa"/>
            <w:bottom w:w="0" w:type="dxa"/>
            <w:right w:w="0" w:type="dxa"/>
          </w:tblCellMar>
        </w:tblPrEx>
        <w:trPr>
          <w:trHeight w:val="848" w:hRule="atLeast"/>
        </w:trPr>
        <w:tc>
          <w:tcPr>
            <w:tcW w:w="1235" w:type="dxa"/>
            <w:tcBorders>
              <w:top w:val="single" w:color="auto" w:sz="8" w:space="0"/>
              <w:left w:val="single" w:color="auto" w:sz="8" w:space="0"/>
              <w:bottom w:val="single" w:color="auto" w:sz="8" w:space="0"/>
              <w:right w:val="single" w:color="auto" w:sz="8" w:space="0"/>
            </w:tcBorders>
            <w:vAlign w:val="center"/>
          </w:tcPr>
          <w:p w14:paraId="75411AAA">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3.5.3</w:t>
            </w:r>
          </w:p>
        </w:tc>
        <w:tc>
          <w:tcPr>
            <w:tcW w:w="2208" w:type="dxa"/>
            <w:tcBorders>
              <w:top w:val="single" w:color="auto" w:sz="8" w:space="0"/>
              <w:left w:val="single" w:color="auto" w:sz="8" w:space="0"/>
              <w:bottom w:val="single" w:color="auto" w:sz="8" w:space="0"/>
              <w:right w:val="single" w:color="auto" w:sz="8" w:space="0"/>
            </w:tcBorders>
            <w:vAlign w:val="center"/>
          </w:tcPr>
          <w:p w14:paraId="49DEF18C">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近年完成的类似项目情况的时间要求</w:t>
            </w:r>
          </w:p>
        </w:tc>
        <w:tc>
          <w:tcPr>
            <w:tcW w:w="5954" w:type="dxa"/>
            <w:tcBorders>
              <w:top w:val="single" w:color="auto" w:sz="8" w:space="0"/>
              <w:left w:val="single" w:color="auto" w:sz="8" w:space="0"/>
              <w:bottom w:val="single" w:color="auto" w:sz="8" w:space="0"/>
              <w:right w:val="single" w:color="auto" w:sz="8" w:space="0"/>
            </w:tcBorders>
            <w:vAlign w:val="center"/>
          </w:tcPr>
          <w:p w14:paraId="64AAFCF7">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见招标公告投标人资格要求。</w:t>
            </w:r>
          </w:p>
        </w:tc>
      </w:tr>
      <w:tr w14:paraId="47A52DA8">
        <w:tblPrEx>
          <w:tblCellMar>
            <w:top w:w="0" w:type="dxa"/>
            <w:left w:w="0" w:type="dxa"/>
            <w:bottom w:w="0" w:type="dxa"/>
            <w:right w:w="0" w:type="dxa"/>
          </w:tblCellMar>
        </w:tblPrEx>
        <w:trPr>
          <w:trHeight w:val="771" w:hRule="atLeast"/>
        </w:trPr>
        <w:tc>
          <w:tcPr>
            <w:tcW w:w="1235" w:type="dxa"/>
            <w:tcBorders>
              <w:top w:val="single" w:color="auto" w:sz="8" w:space="0"/>
              <w:left w:val="single" w:color="auto" w:sz="8" w:space="0"/>
              <w:bottom w:val="single" w:color="auto" w:sz="8" w:space="0"/>
              <w:right w:val="single" w:color="auto" w:sz="8" w:space="0"/>
            </w:tcBorders>
            <w:vAlign w:val="center"/>
          </w:tcPr>
          <w:p w14:paraId="70C1E30A">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3.6.1</w:t>
            </w:r>
          </w:p>
        </w:tc>
        <w:tc>
          <w:tcPr>
            <w:tcW w:w="2208" w:type="dxa"/>
            <w:tcBorders>
              <w:top w:val="single" w:color="auto" w:sz="8" w:space="0"/>
              <w:left w:val="single" w:color="auto" w:sz="8" w:space="0"/>
              <w:bottom w:val="single" w:color="auto" w:sz="8" w:space="0"/>
              <w:right w:val="single" w:color="auto" w:sz="8" w:space="0"/>
            </w:tcBorders>
            <w:vAlign w:val="center"/>
          </w:tcPr>
          <w:p w14:paraId="6F6A82EB">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是否允许递交备选投标方案</w:t>
            </w:r>
          </w:p>
        </w:tc>
        <w:tc>
          <w:tcPr>
            <w:tcW w:w="5954" w:type="dxa"/>
            <w:tcBorders>
              <w:top w:val="single" w:color="auto" w:sz="8" w:space="0"/>
              <w:left w:val="single" w:color="auto" w:sz="8" w:space="0"/>
              <w:bottom w:val="single" w:color="auto" w:sz="8" w:space="0"/>
              <w:right w:val="single" w:color="auto" w:sz="8" w:space="0"/>
            </w:tcBorders>
            <w:vAlign w:val="center"/>
          </w:tcPr>
          <w:p w14:paraId="33B1D929">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4C45A929">
        <w:tblPrEx>
          <w:tblCellMar>
            <w:top w:w="0" w:type="dxa"/>
            <w:left w:w="0" w:type="dxa"/>
            <w:bottom w:w="0" w:type="dxa"/>
            <w:right w:w="0" w:type="dxa"/>
          </w:tblCellMar>
        </w:tblPrEx>
        <w:trPr>
          <w:trHeight w:val="640" w:hRule="atLeast"/>
        </w:trPr>
        <w:tc>
          <w:tcPr>
            <w:tcW w:w="1235" w:type="dxa"/>
            <w:tcBorders>
              <w:top w:val="single" w:color="auto" w:sz="8" w:space="0"/>
              <w:left w:val="single" w:color="auto" w:sz="8" w:space="0"/>
              <w:bottom w:val="single" w:color="auto" w:sz="8" w:space="0"/>
              <w:right w:val="single" w:color="auto" w:sz="8" w:space="0"/>
            </w:tcBorders>
            <w:vAlign w:val="center"/>
          </w:tcPr>
          <w:p w14:paraId="6C8D0639">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3.7.3（</w:t>
            </w:r>
            <w:r>
              <w:rPr>
                <w:rFonts w:hint="eastAsia" w:hAnsi="宋体"/>
                <w:color w:val="auto"/>
                <w:w w:val="99"/>
                <w:szCs w:val="24"/>
                <w:highlight w:val="none"/>
              </w:rPr>
              <w:t>1</w:t>
            </w:r>
            <w:r>
              <w:rPr>
                <w:rFonts w:hAnsi="宋体"/>
                <w:color w:val="auto"/>
                <w:w w:val="99"/>
                <w:szCs w:val="24"/>
                <w:highlight w:val="none"/>
              </w:rPr>
              <w:t>）</w:t>
            </w:r>
          </w:p>
        </w:tc>
        <w:tc>
          <w:tcPr>
            <w:tcW w:w="2208" w:type="dxa"/>
            <w:tcBorders>
              <w:top w:val="single" w:color="auto" w:sz="8" w:space="0"/>
              <w:left w:val="single" w:color="auto" w:sz="8" w:space="0"/>
              <w:bottom w:val="single" w:color="auto" w:sz="8" w:space="0"/>
              <w:right w:val="single" w:color="auto" w:sz="8" w:space="0"/>
            </w:tcBorders>
            <w:vAlign w:val="center"/>
          </w:tcPr>
          <w:p w14:paraId="4D44F78A">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投标文件签字或盖章要求</w:t>
            </w:r>
          </w:p>
        </w:tc>
        <w:tc>
          <w:tcPr>
            <w:tcW w:w="5954" w:type="dxa"/>
            <w:tcBorders>
              <w:top w:val="single" w:color="auto" w:sz="8" w:space="0"/>
              <w:left w:val="single" w:color="auto" w:sz="8" w:space="0"/>
              <w:bottom w:val="single" w:color="auto" w:sz="8" w:space="0"/>
              <w:right w:val="single" w:color="auto" w:sz="8" w:space="0"/>
            </w:tcBorders>
            <w:vAlign w:val="center"/>
          </w:tcPr>
          <w:p w14:paraId="544B8418">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投标文件全部采用电子文档，投标文件应按广州公共资源交易中心平台相关操作指南编制。投标文件所附证书证件均为原件扫描件，并采用单位数字证书，按招标文件要求在相应位置加盖电子印章。投标文件中需个人签字或盖章的，应加盖个人电子印章或在线下完成后扫描上传。具体操作详见广州公共资源交易中心交易平台相关操作指南。</w:t>
            </w:r>
          </w:p>
        </w:tc>
      </w:tr>
      <w:tr w14:paraId="7014CC38">
        <w:tblPrEx>
          <w:tblCellMar>
            <w:top w:w="0" w:type="dxa"/>
            <w:left w:w="0" w:type="dxa"/>
            <w:bottom w:w="0" w:type="dxa"/>
            <w:right w:w="0" w:type="dxa"/>
          </w:tblCellMar>
        </w:tblPrEx>
        <w:trPr>
          <w:trHeight w:val="1112" w:hRule="atLeast"/>
        </w:trPr>
        <w:tc>
          <w:tcPr>
            <w:tcW w:w="1235" w:type="dxa"/>
            <w:tcBorders>
              <w:top w:val="single" w:color="auto" w:sz="8" w:space="0"/>
              <w:left w:val="single" w:color="auto" w:sz="8" w:space="0"/>
              <w:bottom w:val="single" w:color="auto" w:sz="8" w:space="0"/>
              <w:right w:val="single" w:color="auto" w:sz="8" w:space="0"/>
            </w:tcBorders>
            <w:vAlign w:val="center"/>
          </w:tcPr>
          <w:p w14:paraId="5E1BFBB3">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3.7.3（</w:t>
            </w:r>
            <w:r>
              <w:rPr>
                <w:rFonts w:hint="eastAsia" w:hAnsi="宋体"/>
                <w:color w:val="auto"/>
                <w:w w:val="99"/>
                <w:szCs w:val="24"/>
                <w:highlight w:val="none"/>
              </w:rPr>
              <w:t>2</w:t>
            </w:r>
            <w:r>
              <w:rPr>
                <w:rFonts w:hAnsi="宋体"/>
                <w:color w:val="auto"/>
                <w:w w:val="99"/>
                <w:szCs w:val="24"/>
                <w:highlight w:val="none"/>
              </w:rPr>
              <w:t>）</w:t>
            </w:r>
          </w:p>
        </w:tc>
        <w:tc>
          <w:tcPr>
            <w:tcW w:w="2208" w:type="dxa"/>
            <w:tcBorders>
              <w:top w:val="single" w:color="auto" w:sz="8" w:space="0"/>
              <w:left w:val="single" w:color="auto" w:sz="8" w:space="0"/>
              <w:bottom w:val="single" w:color="auto" w:sz="8" w:space="0"/>
              <w:right w:val="single" w:color="auto" w:sz="8" w:space="0"/>
            </w:tcBorders>
            <w:vAlign w:val="center"/>
          </w:tcPr>
          <w:p w14:paraId="5C676B48">
            <w:pPr>
              <w:shd w:val="clear"/>
              <w:ind w:left="0" w:leftChars="0" w:firstLine="0" w:firstLineChars="0"/>
              <w:jc w:val="center"/>
              <w:rPr>
                <w:rFonts w:hAnsi="宋体"/>
                <w:color w:val="auto"/>
                <w:w w:val="99"/>
                <w:szCs w:val="24"/>
                <w:highlight w:val="none"/>
              </w:rPr>
            </w:pPr>
            <w:r>
              <w:rPr>
                <w:rFonts w:hint="eastAsia" w:ascii="宋体" w:hAnsi="宋体"/>
                <w:color w:val="auto"/>
                <w:szCs w:val="21"/>
                <w:highlight w:val="none"/>
              </w:rPr>
              <w:t>投标文件密封包装</w:t>
            </w:r>
          </w:p>
        </w:tc>
        <w:tc>
          <w:tcPr>
            <w:tcW w:w="5954" w:type="dxa"/>
            <w:tcBorders>
              <w:top w:val="single" w:color="auto" w:sz="8" w:space="0"/>
              <w:left w:val="single" w:color="auto" w:sz="8" w:space="0"/>
              <w:bottom w:val="single" w:color="auto" w:sz="8" w:space="0"/>
              <w:right w:val="single" w:color="auto" w:sz="8" w:space="0"/>
            </w:tcBorders>
            <w:vAlign w:val="center"/>
          </w:tcPr>
          <w:p w14:paraId="36F24BEF">
            <w:pPr>
              <w:shd w:val="clear"/>
              <w:snapToGrid w:val="0"/>
              <w:spacing w:line="240" w:lineRule="auto"/>
              <w:ind w:left="0" w:leftChars="0"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本项目全程采用电子投标、开评标，投标阶段无需提供书面投标文件。</w:t>
            </w:r>
          </w:p>
        </w:tc>
      </w:tr>
      <w:tr w14:paraId="18130DFA">
        <w:tblPrEx>
          <w:tblCellMar>
            <w:top w:w="0" w:type="dxa"/>
            <w:left w:w="0" w:type="dxa"/>
            <w:bottom w:w="0" w:type="dxa"/>
            <w:right w:w="0" w:type="dxa"/>
          </w:tblCellMar>
        </w:tblPrEx>
        <w:trPr>
          <w:trHeight w:val="912" w:hRule="atLeast"/>
        </w:trPr>
        <w:tc>
          <w:tcPr>
            <w:tcW w:w="1235" w:type="dxa"/>
            <w:tcBorders>
              <w:top w:val="single" w:color="auto" w:sz="8" w:space="0"/>
              <w:left w:val="single" w:color="auto" w:sz="8" w:space="0"/>
              <w:bottom w:val="single" w:color="auto" w:sz="8" w:space="0"/>
              <w:right w:val="single" w:color="auto" w:sz="8" w:space="0"/>
            </w:tcBorders>
            <w:vAlign w:val="center"/>
          </w:tcPr>
          <w:p w14:paraId="033ADE45">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4.2.1</w:t>
            </w:r>
          </w:p>
        </w:tc>
        <w:tc>
          <w:tcPr>
            <w:tcW w:w="2208" w:type="dxa"/>
            <w:tcBorders>
              <w:top w:val="single" w:color="auto" w:sz="8" w:space="0"/>
              <w:left w:val="single" w:color="auto" w:sz="8" w:space="0"/>
              <w:bottom w:val="single" w:color="auto" w:sz="8" w:space="0"/>
              <w:right w:val="single" w:color="auto" w:sz="8" w:space="0"/>
            </w:tcBorders>
            <w:vAlign w:val="center"/>
          </w:tcPr>
          <w:p w14:paraId="3AEF8CB5">
            <w:pPr>
              <w:shd w:val="clear"/>
              <w:spacing w:line="312" w:lineRule="auto"/>
              <w:ind w:left="120" w:leftChars="50" w:right="120" w:rightChars="50" w:firstLine="0" w:firstLineChars="0"/>
              <w:jc w:val="center"/>
              <w:rPr>
                <w:rFonts w:hAnsi="宋体"/>
                <w:color w:val="auto"/>
                <w:w w:val="99"/>
                <w:szCs w:val="24"/>
                <w:highlight w:val="none"/>
              </w:rPr>
            </w:pPr>
            <w:r>
              <w:rPr>
                <w:rFonts w:hAnsi="宋体"/>
                <w:color w:val="auto"/>
                <w:szCs w:val="24"/>
                <w:highlight w:val="none"/>
              </w:rPr>
              <w:t>投标截止时间</w:t>
            </w:r>
          </w:p>
        </w:tc>
        <w:tc>
          <w:tcPr>
            <w:tcW w:w="5954" w:type="dxa"/>
            <w:tcBorders>
              <w:top w:val="single" w:color="auto" w:sz="8" w:space="0"/>
              <w:left w:val="single" w:color="auto" w:sz="8" w:space="0"/>
              <w:bottom w:val="single" w:color="auto" w:sz="8" w:space="0"/>
              <w:right w:val="single" w:color="auto" w:sz="8" w:space="0"/>
            </w:tcBorders>
            <w:vAlign w:val="center"/>
          </w:tcPr>
          <w:p w14:paraId="78516F0E">
            <w:pPr>
              <w:shd w:val="clear"/>
              <w:snapToGrid w:val="0"/>
              <w:spacing w:line="240" w:lineRule="auto"/>
              <w:ind w:left="0" w:leftChars="0" w:firstLine="0" w:firstLineChars="0"/>
              <w:jc w:val="both"/>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以广州交易集团有限公司（广州公共资源交易中心）网站中“建设工程”→“项目查询（日程安排、答疑纪要）”公布的为准</w:t>
            </w:r>
          </w:p>
        </w:tc>
      </w:tr>
      <w:tr w14:paraId="17CF5677">
        <w:tblPrEx>
          <w:tblCellMar>
            <w:top w:w="0" w:type="dxa"/>
            <w:left w:w="0" w:type="dxa"/>
            <w:bottom w:w="0" w:type="dxa"/>
            <w:right w:w="0" w:type="dxa"/>
          </w:tblCellMar>
        </w:tblPrEx>
        <w:trPr>
          <w:trHeight w:val="1775" w:hRule="atLeast"/>
        </w:trPr>
        <w:tc>
          <w:tcPr>
            <w:tcW w:w="1235" w:type="dxa"/>
            <w:tcBorders>
              <w:top w:val="single" w:color="auto" w:sz="8" w:space="0"/>
              <w:left w:val="single" w:color="auto" w:sz="8" w:space="0"/>
              <w:bottom w:val="single" w:color="auto" w:sz="8" w:space="0"/>
              <w:right w:val="single" w:color="auto" w:sz="8" w:space="0"/>
            </w:tcBorders>
            <w:vAlign w:val="center"/>
          </w:tcPr>
          <w:p w14:paraId="6BBCB152">
            <w:pPr>
              <w:shd w:val="clear"/>
              <w:snapToGrid w:val="0"/>
              <w:spacing w:line="312" w:lineRule="auto"/>
              <w:ind w:left="120" w:leftChars="50" w:right="120" w:rightChars="50" w:firstLine="0" w:firstLineChars="0"/>
              <w:jc w:val="left"/>
              <w:rPr>
                <w:rFonts w:hAnsi="宋体"/>
                <w:color w:val="auto"/>
                <w:szCs w:val="24"/>
                <w:highlight w:val="none"/>
              </w:rPr>
            </w:pPr>
            <w:r>
              <w:rPr>
                <w:rFonts w:hAnsi="宋体"/>
                <w:color w:val="auto"/>
                <w:szCs w:val="24"/>
                <w:highlight w:val="none"/>
              </w:rPr>
              <w:t>4.2.2</w:t>
            </w:r>
          </w:p>
        </w:tc>
        <w:tc>
          <w:tcPr>
            <w:tcW w:w="2208" w:type="dxa"/>
            <w:tcBorders>
              <w:top w:val="single" w:color="auto" w:sz="8" w:space="0"/>
              <w:left w:val="single" w:color="auto" w:sz="8" w:space="0"/>
              <w:bottom w:val="single" w:color="auto" w:sz="8" w:space="0"/>
              <w:right w:val="single" w:color="auto" w:sz="8" w:space="0"/>
            </w:tcBorders>
            <w:vAlign w:val="center"/>
          </w:tcPr>
          <w:p w14:paraId="2B18FB4B">
            <w:pPr>
              <w:shd w:val="clear"/>
              <w:spacing w:line="288" w:lineRule="auto"/>
              <w:ind w:firstLine="0" w:firstLineChars="0"/>
              <w:jc w:val="center"/>
              <w:rPr>
                <w:rFonts w:hAnsi="宋体"/>
                <w:color w:val="auto"/>
                <w:szCs w:val="24"/>
                <w:highlight w:val="none"/>
              </w:rPr>
            </w:pPr>
            <w:r>
              <w:rPr>
                <w:rFonts w:hint="eastAsia"/>
                <w:color w:val="auto"/>
                <w:szCs w:val="21"/>
                <w:highlight w:val="none"/>
              </w:rPr>
              <w:t>递交投标文件地点</w:t>
            </w:r>
          </w:p>
        </w:tc>
        <w:tc>
          <w:tcPr>
            <w:tcW w:w="5954" w:type="dxa"/>
            <w:tcBorders>
              <w:top w:val="single" w:color="auto" w:sz="8" w:space="0"/>
              <w:left w:val="single" w:color="auto" w:sz="8" w:space="0"/>
              <w:bottom w:val="single" w:color="auto" w:sz="8" w:space="0"/>
              <w:right w:val="single" w:color="auto" w:sz="8" w:space="0"/>
            </w:tcBorders>
            <w:vAlign w:val="center"/>
          </w:tcPr>
          <w:p w14:paraId="3E378235">
            <w:pPr>
              <w:pStyle w:val="15"/>
              <w:shd w:val="clear"/>
              <w:spacing w:line="240" w:lineRule="auto"/>
              <w:ind w:left="0" w:leftChars="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以广州交易集团有限公司（广州公共资源交易中心）网站中“建设工程”→“项目查询（日程安排、答疑纪要）”公布的为准</w:t>
            </w:r>
          </w:p>
          <w:p w14:paraId="06E25003">
            <w:pPr>
              <w:pStyle w:val="15"/>
              <w:shd w:val="clear"/>
              <w:spacing w:line="240" w:lineRule="auto"/>
              <w:ind w:left="0" w:leftChars="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电子投标文件：通过网络上传的方式，上传至广州公共资源交易中心交易平台对应招标项目的指定模块。</w:t>
            </w:r>
          </w:p>
        </w:tc>
      </w:tr>
      <w:tr w14:paraId="0F3E7005">
        <w:tblPrEx>
          <w:tblCellMar>
            <w:top w:w="0" w:type="dxa"/>
            <w:left w:w="0" w:type="dxa"/>
            <w:bottom w:w="0" w:type="dxa"/>
            <w:right w:w="0" w:type="dxa"/>
          </w:tblCellMar>
        </w:tblPrEx>
        <w:trPr>
          <w:trHeight w:val="1270" w:hRule="atLeast"/>
        </w:trPr>
        <w:tc>
          <w:tcPr>
            <w:tcW w:w="1235" w:type="dxa"/>
            <w:tcBorders>
              <w:top w:val="single" w:color="auto" w:sz="8" w:space="0"/>
              <w:left w:val="single" w:color="auto" w:sz="8" w:space="0"/>
              <w:bottom w:val="single" w:color="auto" w:sz="8" w:space="0"/>
              <w:right w:val="single" w:color="auto" w:sz="8" w:space="0"/>
            </w:tcBorders>
            <w:vAlign w:val="center"/>
          </w:tcPr>
          <w:p w14:paraId="250FA5C9">
            <w:pPr>
              <w:shd w:val="clear"/>
              <w:spacing w:line="312" w:lineRule="auto"/>
              <w:ind w:left="120" w:leftChars="50" w:right="120" w:rightChars="50" w:firstLine="0" w:firstLineChars="0"/>
              <w:jc w:val="left"/>
              <w:rPr>
                <w:rFonts w:hAnsi="宋体"/>
                <w:color w:val="auto"/>
                <w:szCs w:val="24"/>
                <w:highlight w:val="none"/>
              </w:rPr>
            </w:pPr>
            <w:r>
              <w:rPr>
                <w:rFonts w:hAnsi="宋体"/>
                <w:color w:val="auto"/>
                <w:szCs w:val="24"/>
                <w:highlight w:val="none"/>
              </w:rPr>
              <w:t>5.1</w:t>
            </w:r>
          </w:p>
        </w:tc>
        <w:tc>
          <w:tcPr>
            <w:tcW w:w="2208" w:type="dxa"/>
            <w:tcBorders>
              <w:top w:val="single" w:color="auto" w:sz="8" w:space="0"/>
              <w:left w:val="single" w:color="auto" w:sz="8" w:space="0"/>
              <w:bottom w:val="single" w:color="auto" w:sz="8" w:space="0"/>
              <w:right w:val="single" w:color="auto" w:sz="8" w:space="0"/>
            </w:tcBorders>
            <w:vAlign w:val="center"/>
          </w:tcPr>
          <w:p w14:paraId="36E6E92B">
            <w:pPr>
              <w:shd w:val="clear"/>
              <w:spacing w:line="312" w:lineRule="auto"/>
              <w:ind w:left="120" w:leftChars="50" w:right="120" w:rightChars="50" w:firstLine="0" w:firstLineChars="0"/>
              <w:jc w:val="center"/>
              <w:rPr>
                <w:rFonts w:hAnsi="宋体"/>
                <w:color w:val="auto"/>
                <w:w w:val="99"/>
                <w:szCs w:val="24"/>
                <w:highlight w:val="none"/>
              </w:rPr>
            </w:pPr>
            <w:r>
              <w:rPr>
                <w:rFonts w:hAnsi="宋体"/>
                <w:color w:val="auto"/>
                <w:szCs w:val="24"/>
                <w:highlight w:val="none"/>
              </w:rPr>
              <w:t>开标时间和地点</w:t>
            </w:r>
          </w:p>
        </w:tc>
        <w:tc>
          <w:tcPr>
            <w:tcW w:w="5954" w:type="dxa"/>
            <w:tcBorders>
              <w:top w:val="single" w:color="auto" w:sz="8" w:space="0"/>
              <w:left w:val="single" w:color="auto" w:sz="8" w:space="0"/>
              <w:bottom w:val="single" w:color="auto" w:sz="8" w:space="0"/>
              <w:right w:val="single" w:color="auto" w:sz="8" w:space="0"/>
            </w:tcBorders>
            <w:vAlign w:val="center"/>
          </w:tcPr>
          <w:p w14:paraId="7EDCCA67">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14:paraId="4FEC694A">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开标地点：同递交投标文件地点。</w:t>
            </w:r>
          </w:p>
        </w:tc>
      </w:tr>
      <w:tr w14:paraId="44C1041B">
        <w:tblPrEx>
          <w:tblCellMar>
            <w:top w:w="0" w:type="dxa"/>
            <w:left w:w="0" w:type="dxa"/>
            <w:bottom w:w="0" w:type="dxa"/>
            <w:right w:w="0" w:type="dxa"/>
          </w:tblCellMar>
        </w:tblPrEx>
        <w:trPr>
          <w:trHeight w:val="1270" w:hRule="atLeast"/>
        </w:trPr>
        <w:tc>
          <w:tcPr>
            <w:tcW w:w="1235" w:type="dxa"/>
            <w:tcBorders>
              <w:top w:val="single" w:color="auto" w:sz="8" w:space="0"/>
              <w:left w:val="single" w:color="auto" w:sz="8" w:space="0"/>
              <w:bottom w:val="single" w:color="auto" w:sz="8" w:space="0"/>
              <w:right w:val="single" w:color="auto" w:sz="8" w:space="0"/>
            </w:tcBorders>
            <w:vAlign w:val="center"/>
          </w:tcPr>
          <w:p w14:paraId="49667E55">
            <w:pPr>
              <w:shd w:val="clear"/>
              <w:spacing w:line="312" w:lineRule="auto"/>
              <w:ind w:left="120" w:leftChars="50" w:right="120" w:rightChars="50" w:firstLine="0" w:firstLineChars="0"/>
              <w:jc w:val="left"/>
              <w:rPr>
                <w:rFonts w:hint="default" w:hAnsi="宋体" w:eastAsia="宋体"/>
                <w:color w:val="auto"/>
                <w:szCs w:val="24"/>
                <w:highlight w:val="none"/>
                <w:lang w:val="en-US" w:eastAsia="zh-CN"/>
              </w:rPr>
            </w:pPr>
            <w:r>
              <w:rPr>
                <w:rFonts w:hint="eastAsia" w:hAnsi="宋体"/>
                <w:color w:val="auto"/>
                <w:szCs w:val="24"/>
                <w:highlight w:val="none"/>
                <w:lang w:val="en-US" w:eastAsia="zh-CN"/>
              </w:rPr>
              <w:t>5.2</w:t>
            </w:r>
          </w:p>
        </w:tc>
        <w:tc>
          <w:tcPr>
            <w:tcW w:w="2208" w:type="dxa"/>
            <w:tcBorders>
              <w:top w:val="single" w:color="auto" w:sz="8" w:space="0"/>
              <w:left w:val="single" w:color="auto" w:sz="8" w:space="0"/>
              <w:bottom w:val="single" w:color="auto" w:sz="8" w:space="0"/>
              <w:right w:val="single" w:color="auto" w:sz="8" w:space="0"/>
            </w:tcBorders>
            <w:vAlign w:val="center"/>
          </w:tcPr>
          <w:p w14:paraId="5DA6FCEF">
            <w:pPr>
              <w:shd w:val="clear"/>
              <w:ind w:firstLine="480" w:firstLineChars="200"/>
              <w:jc w:val="center"/>
              <w:rPr>
                <w:rFonts w:hAnsi="宋体"/>
                <w:color w:val="auto"/>
                <w:szCs w:val="24"/>
                <w:highlight w:val="none"/>
              </w:rPr>
            </w:pPr>
            <w:r>
              <w:rPr>
                <w:rFonts w:hint="eastAsia" w:ascii="宋体" w:hAnsi="宋体"/>
                <w:color w:val="auto"/>
                <w:szCs w:val="21"/>
                <w:highlight w:val="none"/>
                <w:lang w:eastAsia="zh-CN"/>
              </w:rPr>
              <w:t>解密时间</w:t>
            </w:r>
          </w:p>
        </w:tc>
        <w:tc>
          <w:tcPr>
            <w:tcW w:w="5954" w:type="dxa"/>
            <w:tcBorders>
              <w:top w:val="single" w:color="auto" w:sz="8" w:space="0"/>
              <w:left w:val="single" w:color="auto" w:sz="8" w:space="0"/>
              <w:bottom w:val="single" w:color="auto" w:sz="8" w:space="0"/>
              <w:right w:val="single" w:color="auto" w:sz="8" w:space="0"/>
            </w:tcBorders>
            <w:vAlign w:val="center"/>
          </w:tcPr>
          <w:p w14:paraId="4601A712">
            <w:pPr>
              <w:shd w:val="clear"/>
              <w:spacing w:line="24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投标文件提交截止时间后30分钟内。</w:t>
            </w:r>
          </w:p>
        </w:tc>
      </w:tr>
      <w:tr w14:paraId="08C07868">
        <w:tblPrEx>
          <w:tblCellMar>
            <w:top w:w="0" w:type="dxa"/>
            <w:left w:w="0" w:type="dxa"/>
            <w:bottom w:w="0" w:type="dxa"/>
            <w:right w:w="0" w:type="dxa"/>
          </w:tblCellMar>
        </w:tblPrEx>
        <w:trPr>
          <w:trHeight w:val="1142" w:hRule="atLeast"/>
        </w:trPr>
        <w:tc>
          <w:tcPr>
            <w:tcW w:w="1235" w:type="dxa"/>
            <w:tcBorders>
              <w:top w:val="single" w:color="auto" w:sz="8" w:space="0"/>
              <w:left w:val="single" w:color="auto" w:sz="8" w:space="0"/>
              <w:bottom w:val="single" w:color="auto" w:sz="8" w:space="0"/>
              <w:right w:val="single" w:color="auto" w:sz="8" w:space="0"/>
            </w:tcBorders>
            <w:vAlign w:val="center"/>
          </w:tcPr>
          <w:p w14:paraId="4431C2C8">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6.1.1</w:t>
            </w:r>
          </w:p>
        </w:tc>
        <w:tc>
          <w:tcPr>
            <w:tcW w:w="2208" w:type="dxa"/>
            <w:tcBorders>
              <w:top w:val="single" w:color="auto" w:sz="8" w:space="0"/>
              <w:left w:val="single" w:color="auto" w:sz="8" w:space="0"/>
              <w:bottom w:val="single" w:color="auto" w:sz="8" w:space="0"/>
              <w:right w:val="single" w:color="auto" w:sz="8" w:space="0"/>
            </w:tcBorders>
            <w:vAlign w:val="center"/>
          </w:tcPr>
          <w:p w14:paraId="3F9001F6">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评标委员会的组建</w:t>
            </w:r>
          </w:p>
        </w:tc>
        <w:tc>
          <w:tcPr>
            <w:tcW w:w="5954" w:type="dxa"/>
            <w:tcBorders>
              <w:top w:val="single" w:color="auto" w:sz="8" w:space="0"/>
              <w:left w:val="single" w:color="auto" w:sz="8" w:space="0"/>
              <w:bottom w:val="single" w:color="auto" w:sz="8" w:space="0"/>
              <w:right w:val="single" w:color="auto" w:sz="8" w:space="0"/>
            </w:tcBorders>
            <w:vAlign w:val="center"/>
          </w:tcPr>
          <w:p w14:paraId="17A9DB42">
            <w:pPr>
              <w:shd w:val="clear"/>
              <w:spacing w:line="24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人，其中招标人代表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p>
          <w:p w14:paraId="3BB64BB6">
            <w:pPr>
              <w:shd w:val="clear"/>
              <w:spacing w:line="24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评标专家确定方式：从广东省综合评标评审专家库中随机抽取产生。</w:t>
            </w:r>
          </w:p>
          <w:p w14:paraId="4DF4FCE3">
            <w:pPr>
              <w:shd w:val="clear"/>
              <w:spacing w:line="240" w:lineRule="auto"/>
              <w:ind w:left="0" w:leftChars="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专家费由招标代理机构根据《广东省发展改革委关于广东省综合评标评审专家库专家酬劳的管理办法》的规定向专家支付。</w:t>
            </w:r>
          </w:p>
        </w:tc>
      </w:tr>
      <w:tr w14:paraId="6F1E3438">
        <w:tblPrEx>
          <w:tblCellMar>
            <w:top w:w="0" w:type="dxa"/>
            <w:left w:w="0" w:type="dxa"/>
            <w:bottom w:w="0" w:type="dxa"/>
            <w:right w:w="0" w:type="dxa"/>
          </w:tblCellMar>
        </w:tblPrEx>
        <w:trPr>
          <w:trHeight w:val="1142" w:hRule="atLeast"/>
        </w:trPr>
        <w:tc>
          <w:tcPr>
            <w:tcW w:w="1235" w:type="dxa"/>
            <w:tcBorders>
              <w:top w:val="single" w:color="auto" w:sz="8" w:space="0"/>
              <w:left w:val="single" w:color="auto" w:sz="8" w:space="0"/>
              <w:bottom w:val="single" w:color="auto" w:sz="8" w:space="0"/>
              <w:right w:val="single" w:color="auto" w:sz="8" w:space="0"/>
            </w:tcBorders>
            <w:vAlign w:val="center"/>
          </w:tcPr>
          <w:p w14:paraId="0ED9A5D4">
            <w:pPr>
              <w:shd w:val="clear"/>
              <w:spacing w:line="312" w:lineRule="auto"/>
              <w:ind w:left="120" w:leftChars="50" w:right="120" w:rightChars="50" w:firstLine="0" w:firstLineChars="0"/>
              <w:jc w:val="left"/>
              <w:rPr>
                <w:rFonts w:hint="default" w:hAnsi="宋体" w:eastAsia="宋体"/>
                <w:color w:val="auto"/>
                <w:w w:val="99"/>
                <w:szCs w:val="24"/>
                <w:highlight w:val="none"/>
                <w:lang w:val="en-US" w:eastAsia="zh-CN"/>
              </w:rPr>
            </w:pPr>
            <w:r>
              <w:rPr>
                <w:rFonts w:hint="eastAsia" w:hAnsi="宋体"/>
                <w:color w:val="auto"/>
                <w:w w:val="99"/>
                <w:szCs w:val="24"/>
                <w:highlight w:val="none"/>
                <w:lang w:val="en-US" w:eastAsia="zh-CN"/>
              </w:rPr>
              <w:t>6.3</w:t>
            </w:r>
          </w:p>
        </w:tc>
        <w:tc>
          <w:tcPr>
            <w:tcW w:w="2208" w:type="dxa"/>
            <w:tcBorders>
              <w:top w:val="single" w:color="auto" w:sz="8" w:space="0"/>
              <w:left w:val="single" w:color="auto" w:sz="8" w:space="0"/>
              <w:bottom w:val="single" w:color="auto" w:sz="8" w:space="0"/>
              <w:right w:val="single" w:color="auto" w:sz="8" w:space="0"/>
            </w:tcBorders>
            <w:vAlign w:val="center"/>
          </w:tcPr>
          <w:p w14:paraId="37085CB5">
            <w:pPr>
              <w:shd w:val="clear"/>
              <w:ind w:firstLine="480" w:firstLineChars="200"/>
              <w:jc w:val="both"/>
              <w:rPr>
                <w:rFonts w:hAnsi="宋体"/>
                <w:color w:val="auto"/>
                <w:szCs w:val="24"/>
                <w:highlight w:val="none"/>
              </w:rPr>
            </w:pPr>
            <w:r>
              <w:rPr>
                <w:rFonts w:hint="eastAsia" w:ascii="宋体" w:hAnsi="宋体" w:eastAsia="宋体" w:cs="宋体"/>
                <w:color w:val="auto"/>
                <w:szCs w:val="21"/>
              </w:rPr>
              <w:t>评标办法</w:t>
            </w:r>
          </w:p>
        </w:tc>
        <w:tc>
          <w:tcPr>
            <w:tcW w:w="5954" w:type="dxa"/>
            <w:tcBorders>
              <w:top w:val="single" w:color="auto" w:sz="8" w:space="0"/>
              <w:left w:val="single" w:color="auto" w:sz="8" w:space="0"/>
              <w:bottom w:val="single" w:color="auto" w:sz="8" w:space="0"/>
              <w:right w:val="single" w:color="auto" w:sz="8" w:space="0"/>
            </w:tcBorders>
            <w:vAlign w:val="center"/>
          </w:tcPr>
          <w:p w14:paraId="1AB2299E">
            <w:pPr>
              <w:shd w:val="clear"/>
              <w:spacing w:line="24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综合评估法</w:t>
            </w:r>
          </w:p>
          <w:p w14:paraId="35AF2753">
            <w:pPr>
              <w:shd w:val="clear"/>
              <w:spacing w:line="24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第三章“评标办法”规定的方法、评审因素、标准和程序对投标文件进行评审和比较，按投标文件综合得分由高至低顺序，向招标人推荐综合得分最高的前3名投标人为中标候选人。综合得分排名第一、第二、第三的投标人分别为第一、第二、第三中标候选人，招标人将确定第一中标候选人为中标人。</w:t>
            </w:r>
          </w:p>
        </w:tc>
      </w:tr>
      <w:tr w14:paraId="63F36248">
        <w:tblPrEx>
          <w:tblCellMar>
            <w:top w:w="0" w:type="dxa"/>
            <w:left w:w="0" w:type="dxa"/>
            <w:bottom w:w="0" w:type="dxa"/>
            <w:right w:w="0" w:type="dxa"/>
          </w:tblCellMar>
        </w:tblPrEx>
        <w:trPr>
          <w:trHeight w:val="607" w:hRule="atLeast"/>
        </w:trPr>
        <w:tc>
          <w:tcPr>
            <w:tcW w:w="1235" w:type="dxa"/>
            <w:tcBorders>
              <w:top w:val="single" w:color="auto" w:sz="8" w:space="0"/>
              <w:left w:val="single" w:color="auto" w:sz="8" w:space="0"/>
              <w:bottom w:val="single" w:color="auto" w:sz="8" w:space="0"/>
              <w:right w:val="single" w:color="auto" w:sz="8" w:space="0"/>
            </w:tcBorders>
            <w:vAlign w:val="center"/>
          </w:tcPr>
          <w:p w14:paraId="43CA1223">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6.3.2</w:t>
            </w:r>
          </w:p>
        </w:tc>
        <w:tc>
          <w:tcPr>
            <w:tcW w:w="2208" w:type="dxa"/>
            <w:tcBorders>
              <w:top w:val="single" w:color="auto" w:sz="8" w:space="0"/>
              <w:left w:val="single" w:color="auto" w:sz="8" w:space="0"/>
              <w:bottom w:val="single" w:color="auto" w:sz="8" w:space="0"/>
              <w:right w:val="single" w:color="auto" w:sz="8" w:space="0"/>
            </w:tcBorders>
            <w:vAlign w:val="center"/>
          </w:tcPr>
          <w:p w14:paraId="6CB9E0FE">
            <w:pPr>
              <w:shd w:val="clear"/>
              <w:spacing w:line="312" w:lineRule="auto"/>
              <w:ind w:left="120" w:leftChars="50" w:right="120" w:rightChars="50" w:firstLine="0" w:firstLineChars="0"/>
              <w:jc w:val="center"/>
              <w:rPr>
                <w:rFonts w:hAnsi="宋体"/>
                <w:color w:val="auto"/>
                <w:w w:val="99"/>
                <w:szCs w:val="24"/>
                <w:highlight w:val="none"/>
              </w:rPr>
            </w:pPr>
            <w:r>
              <w:rPr>
                <w:rFonts w:hAnsi="宋体"/>
                <w:color w:val="auto"/>
                <w:szCs w:val="24"/>
                <w:highlight w:val="none"/>
              </w:rPr>
              <w:t>评标委员会推荐中标候选人的人数</w:t>
            </w:r>
          </w:p>
        </w:tc>
        <w:tc>
          <w:tcPr>
            <w:tcW w:w="5954" w:type="dxa"/>
            <w:tcBorders>
              <w:top w:val="single" w:color="auto" w:sz="8" w:space="0"/>
              <w:left w:val="single" w:color="auto" w:sz="8" w:space="0"/>
              <w:bottom w:val="single" w:color="auto" w:sz="8" w:space="0"/>
              <w:right w:val="single" w:color="auto" w:sz="8" w:space="0"/>
            </w:tcBorders>
            <w:vAlign w:val="center"/>
          </w:tcPr>
          <w:p w14:paraId="2F926B37">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人</w:t>
            </w:r>
          </w:p>
        </w:tc>
      </w:tr>
      <w:tr w14:paraId="6076F4EF">
        <w:tblPrEx>
          <w:tblCellMar>
            <w:top w:w="0" w:type="dxa"/>
            <w:left w:w="0" w:type="dxa"/>
            <w:bottom w:w="0" w:type="dxa"/>
            <w:right w:w="0" w:type="dxa"/>
          </w:tblCellMar>
        </w:tblPrEx>
        <w:trPr>
          <w:trHeight w:val="1545" w:hRule="atLeast"/>
        </w:trPr>
        <w:tc>
          <w:tcPr>
            <w:tcW w:w="1235" w:type="dxa"/>
            <w:tcBorders>
              <w:top w:val="single" w:color="auto" w:sz="8" w:space="0"/>
              <w:left w:val="single" w:color="auto" w:sz="8" w:space="0"/>
              <w:bottom w:val="single" w:color="auto" w:sz="8" w:space="0"/>
              <w:right w:val="single" w:color="auto" w:sz="8" w:space="0"/>
            </w:tcBorders>
            <w:vAlign w:val="center"/>
          </w:tcPr>
          <w:p w14:paraId="1CE5C0D4">
            <w:pPr>
              <w:shd w:val="clear"/>
              <w:spacing w:line="312" w:lineRule="auto"/>
              <w:ind w:left="120" w:leftChars="50" w:right="120" w:rightChars="50" w:firstLine="0" w:firstLineChars="0"/>
              <w:jc w:val="left"/>
              <w:rPr>
                <w:rFonts w:hAnsi="宋体"/>
                <w:color w:val="auto"/>
                <w:w w:val="98"/>
                <w:szCs w:val="24"/>
                <w:highlight w:val="none"/>
              </w:rPr>
            </w:pPr>
            <w:r>
              <w:rPr>
                <w:rFonts w:hAnsi="宋体"/>
                <w:color w:val="auto"/>
                <w:w w:val="98"/>
                <w:szCs w:val="24"/>
                <w:highlight w:val="none"/>
              </w:rPr>
              <w:t>7.1</w:t>
            </w:r>
          </w:p>
        </w:tc>
        <w:tc>
          <w:tcPr>
            <w:tcW w:w="2208" w:type="dxa"/>
            <w:tcBorders>
              <w:top w:val="single" w:color="auto" w:sz="8" w:space="0"/>
              <w:left w:val="single" w:color="auto" w:sz="8" w:space="0"/>
              <w:bottom w:val="single" w:color="auto" w:sz="8" w:space="0"/>
              <w:right w:val="single" w:color="auto" w:sz="8" w:space="0"/>
            </w:tcBorders>
            <w:vAlign w:val="center"/>
          </w:tcPr>
          <w:p w14:paraId="034147A4">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中标候选人公示媒介及期限</w:t>
            </w:r>
          </w:p>
        </w:tc>
        <w:tc>
          <w:tcPr>
            <w:tcW w:w="5954" w:type="dxa"/>
            <w:tcBorders>
              <w:top w:val="single" w:color="auto" w:sz="8" w:space="0"/>
              <w:left w:val="single" w:color="auto" w:sz="8" w:space="0"/>
              <w:bottom w:val="single" w:color="auto" w:sz="8" w:space="0"/>
              <w:right w:val="single" w:color="auto" w:sz="8" w:space="0"/>
            </w:tcBorders>
            <w:vAlign w:val="center"/>
          </w:tcPr>
          <w:p w14:paraId="7F424081">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广州交易集团有限公司（广州公共资源交易中心）网站、广东省招标投标监管网站和中国招标投标公共服务平台</w:t>
            </w:r>
          </w:p>
        </w:tc>
      </w:tr>
      <w:tr w14:paraId="2256382A">
        <w:tblPrEx>
          <w:tblCellMar>
            <w:top w:w="0" w:type="dxa"/>
            <w:left w:w="0" w:type="dxa"/>
            <w:bottom w:w="0" w:type="dxa"/>
            <w:right w:w="0" w:type="dxa"/>
          </w:tblCellMar>
        </w:tblPrEx>
        <w:trPr>
          <w:trHeight w:val="639" w:hRule="atLeast"/>
        </w:trPr>
        <w:tc>
          <w:tcPr>
            <w:tcW w:w="1235" w:type="dxa"/>
            <w:tcBorders>
              <w:top w:val="single" w:color="auto" w:sz="8" w:space="0"/>
              <w:left w:val="single" w:color="auto" w:sz="8" w:space="0"/>
              <w:bottom w:val="single" w:color="auto" w:sz="8" w:space="0"/>
              <w:right w:val="single" w:color="auto" w:sz="8" w:space="0"/>
            </w:tcBorders>
            <w:vAlign w:val="center"/>
          </w:tcPr>
          <w:p w14:paraId="3BA2956D">
            <w:pPr>
              <w:shd w:val="clear"/>
              <w:spacing w:line="312" w:lineRule="auto"/>
              <w:ind w:left="120" w:leftChars="50" w:right="120" w:rightChars="50" w:firstLine="0" w:firstLineChars="0"/>
              <w:jc w:val="left"/>
              <w:rPr>
                <w:rFonts w:hAnsi="宋体"/>
                <w:color w:val="auto"/>
                <w:w w:val="99"/>
                <w:szCs w:val="24"/>
                <w:highlight w:val="none"/>
              </w:rPr>
            </w:pPr>
            <w:r>
              <w:rPr>
                <w:rFonts w:hAnsi="宋体"/>
                <w:color w:val="auto"/>
                <w:w w:val="99"/>
                <w:szCs w:val="24"/>
                <w:highlight w:val="none"/>
              </w:rPr>
              <w:t>7.6.1</w:t>
            </w:r>
          </w:p>
        </w:tc>
        <w:tc>
          <w:tcPr>
            <w:tcW w:w="2208" w:type="dxa"/>
            <w:tcBorders>
              <w:top w:val="single" w:color="auto" w:sz="8" w:space="0"/>
              <w:left w:val="single" w:color="auto" w:sz="8" w:space="0"/>
              <w:bottom w:val="single" w:color="auto" w:sz="8" w:space="0"/>
              <w:right w:val="single" w:color="auto" w:sz="8" w:space="0"/>
            </w:tcBorders>
            <w:vAlign w:val="center"/>
          </w:tcPr>
          <w:p w14:paraId="0A55FD6D">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履约保证金</w:t>
            </w:r>
          </w:p>
        </w:tc>
        <w:tc>
          <w:tcPr>
            <w:tcW w:w="5954" w:type="dxa"/>
            <w:tcBorders>
              <w:top w:val="single" w:color="auto" w:sz="8" w:space="0"/>
              <w:left w:val="single" w:color="auto" w:sz="8" w:space="0"/>
              <w:bottom w:val="single" w:color="auto" w:sz="8" w:space="0"/>
              <w:right w:val="single" w:color="auto" w:sz="8" w:space="0"/>
            </w:tcBorders>
            <w:vAlign w:val="center"/>
          </w:tcPr>
          <w:p w14:paraId="5E7D604B">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w:t>
            </w:r>
          </w:p>
        </w:tc>
      </w:tr>
      <w:tr w14:paraId="128E2F88">
        <w:tblPrEx>
          <w:tblCellMar>
            <w:top w:w="0" w:type="dxa"/>
            <w:left w:w="0" w:type="dxa"/>
            <w:bottom w:w="0" w:type="dxa"/>
            <w:right w:w="0" w:type="dxa"/>
          </w:tblCellMar>
        </w:tblPrEx>
        <w:trPr>
          <w:trHeight w:val="391" w:hRule="atLeast"/>
        </w:trPr>
        <w:tc>
          <w:tcPr>
            <w:tcW w:w="1235" w:type="dxa"/>
            <w:tcBorders>
              <w:top w:val="single" w:color="auto" w:sz="8" w:space="0"/>
              <w:left w:val="single" w:color="auto" w:sz="8" w:space="0"/>
              <w:bottom w:val="single" w:color="auto" w:sz="8" w:space="0"/>
              <w:right w:val="single" w:color="auto" w:sz="8" w:space="0"/>
            </w:tcBorders>
            <w:vAlign w:val="center"/>
          </w:tcPr>
          <w:p w14:paraId="472EEFF8">
            <w:pPr>
              <w:shd w:val="clear"/>
              <w:spacing w:line="312" w:lineRule="auto"/>
              <w:ind w:left="120" w:leftChars="50" w:right="120" w:rightChars="50" w:firstLine="0" w:firstLineChars="0"/>
              <w:jc w:val="left"/>
              <w:rPr>
                <w:rFonts w:hAnsi="宋体"/>
                <w:color w:val="auto"/>
                <w:w w:val="94"/>
                <w:szCs w:val="24"/>
                <w:highlight w:val="none"/>
              </w:rPr>
            </w:pPr>
            <w:r>
              <w:rPr>
                <w:rFonts w:hAnsi="宋体"/>
                <w:color w:val="auto"/>
                <w:w w:val="94"/>
                <w:szCs w:val="24"/>
                <w:highlight w:val="none"/>
              </w:rPr>
              <w:t>9</w:t>
            </w:r>
          </w:p>
        </w:tc>
        <w:tc>
          <w:tcPr>
            <w:tcW w:w="2208" w:type="dxa"/>
            <w:tcBorders>
              <w:top w:val="single" w:color="auto" w:sz="8" w:space="0"/>
              <w:left w:val="single" w:color="auto" w:sz="8" w:space="0"/>
              <w:bottom w:val="single" w:color="auto" w:sz="8" w:space="0"/>
              <w:right w:val="single" w:color="auto" w:sz="8" w:space="0"/>
            </w:tcBorders>
            <w:vAlign w:val="center"/>
          </w:tcPr>
          <w:p w14:paraId="631EDEBA">
            <w:pPr>
              <w:shd w:val="clear"/>
              <w:spacing w:line="312" w:lineRule="auto"/>
              <w:ind w:left="120" w:leftChars="50" w:right="120" w:rightChars="50" w:firstLine="0" w:firstLineChars="0"/>
              <w:jc w:val="center"/>
              <w:rPr>
                <w:rFonts w:hAnsi="宋体"/>
                <w:color w:val="auto"/>
                <w:szCs w:val="24"/>
                <w:highlight w:val="none"/>
              </w:rPr>
            </w:pPr>
            <w:r>
              <w:rPr>
                <w:rFonts w:hAnsi="宋体"/>
                <w:color w:val="auto"/>
                <w:szCs w:val="24"/>
                <w:highlight w:val="none"/>
              </w:rPr>
              <w:t>是否采用电子招标投标</w:t>
            </w:r>
          </w:p>
        </w:tc>
        <w:tc>
          <w:tcPr>
            <w:tcW w:w="5954" w:type="dxa"/>
            <w:tcBorders>
              <w:top w:val="single" w:color="auto" w:sz="8" w:space="0"/>
              <w:left w:val="single" w:color="auto" w:sz="8" w:space="0"/>
              <w:bottom w:val="single" w:color="auto" w:sz="8" w:space="0"/>
              <w:right w:val="single" w:color="auto" w:sz="8" w:space="0"/>
            </w:tcBorders>
            <w:vAlign w:val="center"/>
          </w:tcPr>
          <w:p w14:paraId="350D97EE">
            <w:pPr>
              <w:shd w:val="clear"/>
              <w:spacing w:line="240" w:lineRule="auto"/>
              <w:ind w:left="0" w:leftChars="0" w:right="120" w:rightChars="5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是，具体要求：</w:t>
            </w:r>
            <w:r>
              <w:rPr>
                <w:rFonts w:hint="eastAsia" w:ascii="宋体" w:hAnsi="宋体" w:eastAsia="宋体" w:cs="宋体"/>
                <w:color w:val="auto"/>
                <w:sz w:val="24"/>
                <w:szCs w:val="24"/>
              </w:rPr>
              <w:t>按照广州公共资源交易中心交易平台关于全流程电子化项目的相关指南进行操作。</w:t>
            </w:r>
          </w:p>
        </w:tc>
      </w:tr>
      <w:tr w14:paraId="0FD3CB22">
        <w:tblPrEx>
          <w:tblCellMar>
            <w:top w:w="0" w:type="dxa"/>
            <w:left w:w="0" w:type="dxa"/>
            <w:bottom w:w="0" w:type="dxa"/>
            <w:right w:w="0" w:type="dxa"/>
          </w:tblCellMar>
        </w:tblPrEx>
        <w:trPr>
          <w:trHeight w:val="608" w:hRule="atLeast"/>
        </w:trPr>
        <w:tc>
          <w:tcPr>
            <w:tcW w:w="1235" w:type="dxa"/>
            <w:tcBorders>
              <w:top w:val="single" w:color="auto" w:sz="8" w:space="0"/>
              <w:left w:val="single" w:color="auto" w:sz="8" w:space="0"/>
              <w:bottom w:val="single" w:color="auto" w:sz="8" w:space="0"/>
              <w:right w:val="single" w:color="auto" w:sz="8" w:space="0"/>
            </w:tcBorders>
            <w:vAlign w:val="center"/>
          </w:tcPr>
          <w:p w14:paraId="3164151D">
            <w:pPr>
              <w:shd w:val="clear"/>
              <w:spacing w:line="312" w:lineRule="auto"/>
              <w:ind w:left="120" w:leftChars="50" w:right="120" w:rightChars="50" w:firstLine="0" w:firstLineChars="0"/>
              <w:jc w:val="left"/>
              <w:rPr>
                <w:rFonts w:hAnsi="宋体"/>
                <w:color w:val="auto"/>
                <w:szCs w:val="24"/>
                <w:highlight w:val="none"/>
              </w:rPr>
            </w:pPr>
            <w:r>
              <w:rPr>
                <w:rFonts w:hint="eastAsia" w:hAnsi="宋体"/>
                <w:color w:val="auto"/>
                <w:szCs w:val="24"/>
                <w:highlight w:val="none"/>
              </w:rPr>
              <w:t>10</w:t>
            </w:r>
          </w:p>
        </w:tc>
        <w:tc>
          <w:tcPr>
            <w:tcW w:w="2208" w:type="dxa"/>
            <w:tcBorders>
              <w:top w:val="single" w:color="auto" w:sz="8" w:space="0"/>
              <w:left w:val="single" w:color="auto" w:sz="8" w:space="0"/>
              <w:bottom w:val="single" w:color="auto" w:sz="8" w:space="0"/>
              <w:right w:val="single" w:color="auto" w:sz="8" w:space="0"/>
            </w:tcBorders>
            <w:vAlign w:val="center"/>
          </w:tcPr>
          <w:p w14:paraId="78BB72D4">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需要补充的</w:t>
            </w:r>
          </w:p>
          <w:p w14:paraId="4328B213">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其他内容</w:t>
            </w:r>
          </w:p>
        </w:tc>
        <w:tc>
          <w:tcPr>
            <w:tcW w:w="5954" w:type="dxa"/>
            <w:tcBorders>
              <w:top w:val="single" w:color="auto" w:sz="8" w:space="0"/>
              <w:left w:val="single" w:color="auto" w:sz="8" w:space="0"/>
              <w:bottom w:val="single" w:color="auto" w:sz="8" w:space="0"/>
              <w:right w:val="single" w:color="auto" w:sz="8" w:space="0"/>
            </w:tcBorders>
            <w:vAlign w:val="center"/>
          </w:tcPr>
          <w:p w14:paraId="30675130">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5043CBEC">
        <w:tblPrEx>
          <w:tblCellMar>
            <w:top w:w="0" w:type="dxa"/>
            <w:left w:w="0" w:type="dxa"/>
            <w:bottom w:w="0" w:type="dxa"/>
            <w:right w:w="0" w:type="dxa"/>
          </w:tblCellMar>
        </w:tblPrEx>
        <w:trPr>
          <w:trHeight w:val="1067" w:hRule="atLeast"/>
        </w:trPr>
        <w:tc>
          <w:tcPr>
            <w:tcW w:w="1235" w:type="dxa"/>
            <w:tcBorders>
              <w:top w:val="single" w:color="auto" w:sz="8" w:space="0"/>
              <w:left w:val="single" w:color="auto" w:sz="8" w:space="0"/>
              <w:bottom w:val="single" w:color="auto" w:sz="8" w:space="0"/>
              <w:right w:val="single" w:color="auto" w:sz="8" w:space="0"/>
            </w:tcBorders>
            <w:vAlign w:val="center"/>
          </w:tcPr>
          <w:p w14:paraId="23D207E8">
            <w:pPr>
              <w:shd w:val="clear"/>
              <w:spacing w:line="312" w:lineRule="auto"/>
              <w:ind w:left="120" w:leftChars="50" w:right="120" w:rightChars="50" w:firstLine="0" w:firstLineChars="0"/>
              <w:jc w:val="left"/>
              <w:rPr>
                <w:rFonts w:hAnsi="宋体"/>
                <w:color w:val="auto"/>
                <w:szCs w:val="24"/>
                <w:highlight w:val="none"/>
              </w:rPr>
            </w:pPr>
            <w:r>
              <w:rPr>
                <w:rFonts w:hAnsi="宋体"/>
                <w:color w:val="auto"/>
                <w:szCs w:val="24"/>
                <w:highlight w:val="none"/>
              </w:rPr>
              <w:t>10.</w:t>
            </w:r>
            <w:r>
              <w:rPr>
                <w:rFonts w:hint="eastAsia" w:hAnsi="宋体"/>
                <w:color w:val="auto"/>
                <w:szCs w:val="24"/>
                <w:highlight w:val="none"/>
              </w:rPr>
              <w:t>1</w:t>
            </w:r>
          </w:p>
        </w:tc>
        <w:tc>
          <w:tcPr>
            <w:tcW w:w="2208" w:type="dxa"/>
            <w:tcBorders>
              <w:top w:val="single" w:color="auto" w:sz="8" w:space="0"/>
              <w:left w:val="single" w:color="auto" w:sz="8" w:space="0"/>
              <w:bottom w:val="single" w:color="auto" w:sz="8" w:space="0"/>
              <w:right w:val="single" w:color="auto" w:sz="8" w:space="0"/>
            </w:tcBorders>
            <w:vAlign w:val="center"/>
          </w:tcPr>
          <w:p w14:paraId="105A3884">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招标失败的情形</w:t>
            </w:r>
          </w:p>
        </w:tc>
        <w:tc>
          <w:tcPr>
            <w:tcW w:w="5954" w:type="dxa"/>
            <w:tcBorders>
              <w:top w:val="single" w:color="auto" w:sz="8" w:space="0"/>
              <w:left w:val="single" w:color="auto" w:sz="8" w:space="0"/>
              <w:bottom w:val="single" w:color="auto" w:sz="8" w:space="0"/>
              <w:right w:val="single" w:color="auto" w:sz="8" w:space="0"/>
            </w:tcBorders>
            <w:vAlign w:val="center"/>
          </w:tcPr>
          <w:p w14:paraId="51DC2E3C">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本项目采用资格后审方式，满足资格审查合格条件或通过初步评审的投标人不足3名时为招标失败。招标人分析招标失败原因，修正招标方案，报有关管理部门核准后，重新组织招标。</w:t>
            </w:r>
          </w:p>
        </w:tc>
      </w:tr>
      <w:tr w14:paraId="726E930D">
        <w:tblPrEx>
          <w:tblCellMar>
            <w:top w:w="0" w:type="dxa"/>
            <w:left w:w="0" w:type="dxa"/>
            <w:bottom w:w="0" w:type="dxa"/>
            <w:right w:w="0" w:type="dxa"/>
          </w:tblCellMar>
        </w:tblPrEx>
        <w:trPr>
          <w:trHeight w:val="1067" w:hRule="atLeast"/>
        </w:trPr>
        <w:tc>
          <w:tcPr>
            <w:tcW w:w="1235" w:type="dxa"/>
            <w:tcBorders>
              <w:top w:val="single" w:color="auto" w:sz="8" w:space="0"/>
              <w:left w:val="single" w:color="auto" w:sz="8" w:space="0"/>
              <w:bottom w:val="single" w:color="auto" w:sz="8" w:space="0"/>
              <w:right w:val="single" w:color="auto" w:sz="8" w:space="0"/>
            </w:tcBorders>
            <w:vAlign w:val="center"/>
          </w:tcPr>
          <w:p w14:paraId="25A24D3D">
            <w:pPr>
              <w:shd w:val="clear"/>
              <w:spacing w:line="312" w:lineRule="auto"/>
              <w:ind w:left="120" w:leftChars="50" w:right="120" w:rightChars="50" w:firstLine="0" w:firstLineChars="0"/>
              <w:jc w:val="left"/>
              <w:rPr>
                <w:rFonts w:hAnsi="宋体"/>
                <w:color w:val="auto"/>
                <w:szCs w:val="24"/>
                <w:highlight w:val="none"/>
              </w:rPr>
            </w:pPr>
            <w:r>
              <w:rPr>
                <w:rFonts w:hint="eastAsia" w:hAnsi="宋体"/>
                <w:color w:val="auto"/>
                <w:szCs w:val="24"/>
                <w:highlight w:val="none"/>
              </w:rPr>
              <w:t>10.2</w:t>
            </w:r>
          </w:p>
        </w:tc>
        <w:tc>
          <w:tcPr>
            <w:tcW w:w="2208" w:type="dxa"/>
            <w:tcBorders>
              <w:top w:val="single" w:color="auto" w:sz="8" w:space="0"/>
              <w:left w:val="single" w:color="auto" w:sz="8" w:space="0"/>
              <w:bottom w:val="single" w:color="auto" w:sz="8" w:space="0"/>
              <w:right w:val="single" w:color="auto" w:sz="8" w:space="0"/>
            </w:tcBorders>
            <w:vAlign w:val="center"/>
          </w:tcPr>
          <w:p w14:paraId="14325280">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第一中标候选人放弃中标资格情形</w:t>
            </w:r>
          </w:p>
        </w:tc>
        <w:tc>
          <w:tcPr>
            <w:tcW w:w="5954" w:type="dxa"/>
            <w:tcBorders>
              <w:top w:val="single" w:color="auto" w:sz="8" w:space="0"/>
              <w:left w:val="single" w:color="auto" w:sz="8" w:space="0"/>
              <w:bottom w:val="single" w:color="auto" w:sz="8" w:space="0"/>
              <w:right w:val="single" w:color="auto" w:sz="8" w:space="0"/>
            </w:tcBorders>
            <w:vAlign w:val="center"/>
          </w:tcPr>
          <w:p w14:paraId="388E61EC">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02D7A560">
        <w:tblPrEx>
          <w:tblCellMar>
            <w:top w:w="0" w:type="dxa"/>
            <w:left w:w="0" w:type="dxa"/>
            <w:bottom w:w="0" w:type="dxa"/>
            <w:right w:w="0" w:type="dxa"/>
          </w:tblCellMar>
        </w:tblPrEx>
        <w:trPr>
          <w:trHeight w:val="807" w:hRule="atLeast"/>
        </w:trPr>
        <w:tc>
          <w:tcPr>
            <w:tcW w:w="1235" w:type="dxa"/>
            <w:tcBorders>
              <w:top w:val="single" w:color="auto" w:sz="8" w:space="0"/>
              <w:left w:val="single" w:color="auto" w:sz="8" w:space="0"/>
              <w:bottom w:val="single" w:color="auto" w:sz="8" w:space="0"/>
              <w:right w:val="single" w:color="auto" w:sz="8" w:space="0"/>
            </w:tcBorders>
            <w:vAlign w:val="center"/>
          </w:tcPr>
          <w:p w14:paraId="79F17AC9">
            <w:pPr>
              <w:shd w:val="clear"/>
              <w:spacing w:line="312" w:lineRule="auto"/>
              <w:ind w:left="120" w:leftChars="50" w:right="120" w:rightChars="50" w:firstLine="0" w:firstLineChars="0"/>
              <w:jc w:val="left"/>
              <w:rPr>
                <w:rFonts w:hint="eastAsia" w:hAnsi="宋体" w:eastAsia="宋体"/>
                <w:color w:val="auto"/>
                <w:szCs w:val="24"/>
                <w:highlight w:val="none"/>
                <w:lang w:eastAsia="zh-CN"/>
              </w:rPr>
            </w:pPr>
            <w:r>
              <w:rPr>
                <w:rFonts w:hint="eastAsia" w:hAnsi="宋体"/>
                <w:color w:val="auto"/>
                <w:szCs w:val="24"/>
                <w:highlight w:val="none"/>
              </w:rPr>
              <w:t>10.</w:t>
            </w:r>
            <w:r>
              <w:rPr>
                <w:rFonts w:hint="eastAsia" w:hAnsi="宋体"/>
                <w:color w:val="auto"/>
                <w:szCs w:val="24"/>
                <w:highlight w:val="none"/>
                <w:lang w:val="en-US" w:eastAsia="zh-CN"/>
              </w:rPr>
              <w:t>3</w:t>
            </w:r>
          </w:p>
        </w:tc>
        <w:tc>
          <w:tcPr>
            <w:tcW w:w="2208" w:type="dxa"/>
            <w:tcBorders>
              <w:top w:val="single" w:color="auto" w:sz="8" w:space="0"/>
              <w:left w:val="single" w:color="auto" w:sz="8" w:space="0"/>
              <w:bottom w:val="single" w:color="auto" w:sz="8" w:space="0"/>
              <w:right w:val="single" w:color="auto" w:sz="8" w:space="0"/>
            </w:tcBorders>
            <w:vAlign w:val="center"/>
          </w:tcPr>
          <w:p w14:paraId="3E4F99AE">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风险提示</w:t>
            </w:r>
          </w:p>
        </w:tc>
        <w:tc>
          <w:tcPr>
            <w:tcW w:w="5954" w:type="dxa"/>
            <w:tcBorders>
              <w:top w:val="single" w:color="auto" w:sz="8" w:space="0"/>
              <w:left w:val="single" w:color="auto" w:sz="8" w:space="0"/>
              <w:bottom w:val="single" w:color="auto" w:sz="8" w:space="0"/>
              <w:right w:val="single" w:color="auto" w:sz="8" w:space="0"/>
            </w:tcBorders>
            <w:vAlign w:val="center"/>
          </w:tcPr>
          <w:p w14:paraId="18E0B522">
            <w:p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项目规划实施的具体情况，如遇该项目的投资规模、结构形式、项目名称或者造价等发生调整（或变更，或增减），也可能会新增或减少、甚至取消部分子项工程或全部取消，投标人应充分理解此风险并无条件接受，不得拒绝，且费用不作增加。</w:t>
            </w:r>
          </w:p>
        </w:tc>
      </w:tr>
      <w:tr w14:paraId="43EDFD71">
        <w:tblPrEx>
          <w:tblCellMar>
            <w:top w:w="0" w:type="dxa"/>
            <w:left w:w="0" w:type="dxa"/>
            <w:bottom w:w="0" w:type="dxa"/>
            <w:right w:w="0" w:type="dxa"/>
          </w:tblCellMar>
        </w:tblPrEx>
        <w:trPr>
          <w:trHeight w:val="807" w:hRule="atLeast"/>
        </w:trPr>
        <w:tc>
          <w:tcPr>
            <w:tcW w:w="1235" w:type="dxa"/>
            <w:tcBorders>
              <w:top w:val="single" w:color="auto" w:sz="8" w:space="0"/>
              <w:left w:val="single" w:color="auto" w:sz="8" w:space="0"/>
              <w:bottom w:val="single" w:color="auto" w:sz="8" w:space="0"/>
              <w:right w:val="single" w:color="auto" w:sz="8" w:space="0"/>
            </w:tcBorders>
            <w:vAlign w:val="center"/>
          </w:tcPr>
          <w:p w14:paraId="537A5CD5">
            <w:pPr>
              <w:shd w:val="clear"/>
              <w:spacing w:line="312" w:lineRule="auto"/>
              <w:ind w:left="120" w:leftChars="50" w:right="120" w:rightChars="50" w:firstLine="0" w:firstLineChars="0"/>
              <w:jc w:val="left"/>
              <w:rPr>
                <w:rFonts w:hint="eastAsia" w:hAnsi="宋体" w:eastAsia="宋体"/>
                <w:color w:val="auto"/>
                <w:szCs w:val="24"/>
                <w:highlight w:val="none"/>
                <w:lang w:eastAsia="zh-CN"/>
              </w:rPr>
            </w:pPr>
            <w:r>
              <w:rPr>
                <w:rFonts w:hint="eastAsia" w:hAnsi="宋体"/>
                <w:color w:val="auto"/>
                <w:szCs w:val="24"/>
                <w:highlight w:val="none"/>
              </w:rPr>
              <w:t>10.</w:t>
            </w:r>
            <w:r>
              <w:rPr>
                <w:rFonts w:hint="eastAsia" w:hAnsi="宋体"/>
                <w:color w:val="auto"/>
                <w:szCs w:val="24"/>
                <w:highlight w:val="none"/>
                <w:lang w:val="en-US" w:eastAsia="zh-CN"/>
              </w:rPr>
              <w:t>4</w:t>
            </w:r>
          </w:p>
        </w:tc>
        <w:tc>
          <w:tcPr>
            <w:tcW w:w="2208" w:type="dxa"/>
            <w:tcBorders>
              <w:top w:val="single" w:color="auto" w:sz="8" w:space="0"/>
              <w:left w:val="single" w:color="auto" w:sz="8" w:space="0"/>
              <w:bottom w:val="single" w:color="auto" w:sz="8" w:space="0"/>
              <w:right w:val="single" w:color="auto" w:sz="8" w:space="0"/>
            </w:tcBorders>
            <w:vAlign w:val="center"/>
          </w:tcPr>
          <w:p w14:paraId="247C22CB">
            <w:pPr>
              <w:shd w:val="clear"/>
              <w:spacing w:line="312" w:lineRule="auto"/>
              <w:ind w:left="120" w:leftChars="50" w:right="120" w:rightChars="50" w:firstLine="0" w:firstLineChars="0"/>
              <w:jc w:val="center"/>
              <w:rPr>
                <w:rFonts w:hAnsi="宋体"/>
                <w:color w:val="auto"/>
                <w:szCs w:val="24"/>
                <w:highlight w:val="none"/>
              </w:rPr>
            </w:pPr>
            <w:r>
              <w:rPr>
                <w:rFonts w:hint="eastAsia" w:hAnsi="宋体"/>
                <w:color w:val="auto"/>
                <w:szCs w:val="24"/>
                <w:highlight w:val="none"/>
              </w:rPr>
              <w:t>其他</w:t>
            </w:r>
          </w:p>
        </w:tc>
        <w:tc>
          <w:tcPr>
            <w:tcW w:w="5954" w:type="dxa"/>
            <w:tcBorders>
              <w:top w:val="single" w:color="auto" w:sz="8" w:space="0"/>
              <w:left w:val="single" w:color="auto" w:sz="8" w:space="0"/>
              <w:bottom w:val="single" w:color="auto" w:sz="8" w:space="0"/>
              <w:right w:val="single" w:color="auto" w:sz="8" w:space="0"/>
            </w:tcBorders>
            <w:vAlign w:val="center"/>
          </w:tcPr>
          <w:p w14:paraId="3024C60C">
            <w:pPr>
              <w:numPr>
                <w:ilvl w:val="0"/>
                <w:numId w:val="2"/>
              </w:numPr>
              <w:shd w:val="clear"/>
              <w:spacing w:line="240" w:lineRule="auto"/>
              <w:ind w:left="120" w:leftChars="50" w:right="120" w:rightChars="5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本招标项目的招标代理服务费用由中标人支付，并要求中标人在领取《中标通知书》前一次性以电汇、银行</w:t>
            </w:r>
            <w:r>
              <w:rPr>
                <w:rFonts w:hint="eastAsia" w:ascii="宋体" w:hAnsi="宋体" w:eastAsia="宋体" w:cs="宋体"/>
                <w:color w:val="auto"/>
                <w:sz w:val="24"/>
                <w:szCs w:val="24"/>
                <w:highlight w:val="none"/>
                <w:lang w:eastAsia="zh-CN"/>
              </w:rPr>
              <w:t>转账</w:t>
            </w:r>
            <w:r>
              <w:rPr>
                <w:rFonts w:hint="eastAsia" w:ascii="宋体" w:hAnsi="宋体" w:eastAsia="宋体" w:cs="宋体"/>
                <w:color w:val="auto"/>
                <w:sz w:val="24"/>
                <w:szCs w:val="24"/>
                <w:highlight w:val="none"/>
              </w:rPr>
              <w:t>等形式支付给招标代理机构，并以总合同价（暂定）按国家计委《招标代理服务收费管理暂行办法》（计价格[2002]1980号）及《国家发展改革委关于降低部分建设项目收费标准规范收费行为等有关问题的通知》（发改价格[2011]534号）规定标准计取代理报酬并下浮2</w:t>
            </w: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rPr>
              <w:t>%（相关服务费按实收取），此部分费用在投标下浮率综合考虑。</w:t>
            </w:r>
          </w:p>
        </w:tc>
      </w:tr>
    </w:tbl>
    <w:p w14:paraId="299A016D">
      <w:pPr>
        <w:pStyle w:val="4"/>
        <w:shd w:val="clear"/>
        <w:rPr>
          <w:color w:val="auto"/>
          <w:highlight w:val="none"/>
        </w:rPr>
      </w:pPr>
      <w:bookmarkStart w:id="37" w:name="page21"/>
      <w:bookmarkEnd w:id="37"/>
      <w:r>
        <w:rPr>
          <w:color w:val="auto"/>
          <w:highlight w:val="none"/>
        </w:rPr>
        <w:br w:type="page"/>
      </w:r>
      <w:bookmarkStart w:id="38" w:name="_Toc29251"/>
      <w:bookmarkStart w:id="39" w:name="_Toc35513428"/>
      <w:r>
        <w:rPr>
          <w:rFonts w:hint="eastAsia"/>
          <w:color w:val="auto"/>
          <w:highlight w:val="none"/>
        </w:rPr>
        <w:t>1.</w:t>
      </w:r>
      <w:r>
        <w:rPr>
          <w:color w:val="auto"/>
          <w:highlight w:val="none"/>
        </w:rPr>
        <w:t>总则</w:t>
      </w:r>
      <w:bookmarkEnd w:id="38"/>
      <w:bookmarkEnd w:id="39"/>
    </w:p>
    <w:p w14:paraId="0A0C7989">
      <w:pPr>
        <w:pStyle w:val="5"/>
        <w:shd w:val="clear"/>
        <w:ind w:firstLine="482"/>
        <w:rPr>
          <w:color w:val="auto"/>
          <w:highlight w:val="none"/>
        </w:rPr>
      </w:pPr>
      <w:bookmarkStart w:id="40" w:name="_Toc14809"/>
      <w:bookmarkStart w:id="41" w:name="_Toc35513429"/>
      <w:r>
        <w:rPr>
          <w:color w:val="auto"/>
          <w:highlight w:val="none"/>
        </w:rPr>
        <w:t>1.1 招标项目概况</w:t>
      </w:r>
      <w:bookmarkEnd w:id="40"/>
      <w:bookmarkEnd w:id="41"/>
    </w:p>
    <w:p w14:paraId="3DF41E76">
      <w:pPr>
        <w:shd w:val="clear"/>
        <w:ind w:firstLine="480"/>
        <w:rPr>
          <w:color w:val="auto"/>
          <w:highlight w:val="none"/>
        </w:rPr>
      </w:pPr>
      <w:r>
        <w:rPr>
          <w:color w:val="auto"/>
          <w:highlight w:val="none"/>
        </w:rPr>
        <w:t>1.1.1 根据《中华人民共和国招标投标法》、《中华人民共和国招标投标法实施条例》等有关法律、法规和规章的规定，本招标项目已具备招标条件，现对</w:t>
      </w:r>
      <w:r>
        <w:rPr>
          <w:rFonts w:hint="eastAsia"/>
          <w:color w:val="auto"/>
          <w:highlight w:val="none"/>
        </w:rPr>
        <w:t>该项目</w:t>
      </w:r>
      <w:r>
        <w:rPr>
          <w:color w:val="auto"/>
          <w:highlight w:val="none"/>
        </w:rPr>
        <w:t>进行招标。</w:t>
      </w:r>
    </w:p>
    <w:p w14:paraId="782BACE3">
      <w:pPr>
        <w:shd w:val="clear"/>
        <w:ind w:firstLine="480"/>
        <w:rPr>
          <w:color w:val="auto"/>
          <w:highlight w:val="none"/>
        </w:rPr>
      </w:pPr>
      <w:r>
        <w:rPr>
          <w:color w:val="auto"/>
          <w:highlight w:val="none"/>
        </w:rPr>
        <w:t>1.1.2 招标人：见投标人须知前附表。</w:t>
      </w:r>
    </w:p>
    <w:p w14:paraId="06EF16E8">
      <w:pPr>
        <w:shd w:val="clear"/>
        <w:ind w:firstLine="480"/>
        <w:rPr>
          <w:color w:val="auto"/>
          <w:highlight w:val="none"/>
        </w:rPr>
      </w:pPr>
      <w:r>
        <w:rPr>
          <w:color w:val="auto"/>
          <w:highlight w:val="none"/>
        </w:rPr>
        <w:t>1.1.3 招标代理机构：见投标人须知前附表。</w:t>
      </w:r>
    </w:p>
    <w:p w14:paraId="618385A6">
      <w:pPr>
        <w:shd w:val="clear"/>
        <w:ind w:firstLine="480"/>
        <w:rPr>
          <w:color w:val="auto"/>
          <w:highlight w:val="none"/>
        </w:rPr>
      </w:pPr>
      <w:r>
        <w:rPr>
          <w:color w:val="auto"/>
          <w:highlight w:val="none"/>
        </w:rPr>
        <w:t>1.1.4 招标项目名称：见投标人须知前附表。</w:t>
      </w:r>
    </w:p>
    <w:p w14:paraId="7B63049C">
      <w:pPr>
        <w:shd w:val="clear"/>
        <w:ind w:firstLine="480"/>
        <w:rPr>
          <w:color w:val="auto"/>
          <w:highlight w:val="none"/>
        </w:rPr>
      </w:pPr>
      <w:r>
        <w:rPr>
          <w:color w:val="auto"/>
          <w:highlight w:val="none"/>
        </w:rPr>
        <w:t>1.1.5 项目建设地点：见投标人须知前附表。</w:t>
      </w:r>
    </w:p>
    <w:p w14:paraId="778B18BA">
      <w:pPr>
        <w:shd w:val="clear"/>
        <w:ind w:firstLine="480"/>
        <w:rPr>
          <w:color w:val="auto"/>
          <w:highlight w:val="none"/>
        </w:rPr>
      </w:pPr>
      <w:r>
        <w:rPr>
          <w:color w:val="auto"/>
          <w:highlight w:val="none"/>
        </w:rPr>
        <w:t>1.1.6 项目建设规模：见投标人须知前附表。</w:t>
      </w:r>
    </w:p>
    <w:p w14:paraId="74CD5A2A">
      <w:pPr>
        <w:shd w:val="clear"/>
        <w:ind w:firstLine="480"/>
        <w:rPr>
          <w:color w:val="auto"/>
          <w:highlight w:val="none"/>
        </w:rPr>
      </w:pPr>
      <w:r>
        <w:rPr>
          <w:color w:val="auto"/>
          <w:highlight w:val="none"/>
        </w:rPr>
        <w:t>1.1.7 工程项目施工预计开工日期和建设周期：见投标人须知前附表。</w:t>
      </w:r>
    </w:p>
    <w:p w14:paraId="3C5A062D">
      <w:pPr>
        <w:shd w:val="clear"/>
        <w:ind w:firstLine="480"/>
        <w:rPr>
          <w:color w:val="auto"/>
          <w:highlight w:val="none"/>
        </w:rPr>
      </w:pPr>
      <w:r>
        <w:rPr>
          <w:color w:val="auto"/>
          <w:highlight w:val="none"/>
        </w:rPr>
        <w:t>1.1.8 建筑安装工程费/工程概算：见投标人须知前附表。</w:t>
      </w:r>
    </w:p>
    <w:p w14:paraId="009CBA2C">
      <w:pPr>
        <w:pStyle w:val="5"/>
        <w:shd w:val="clear"/>
        <w:ind w:firstLine="482"/>
        <w:rPr>
          <w:color w:val="auto"/>
          <w:highlight w:val="none"/>
        </w:rPr>
      </w:pPr>
      <w:bookmarkStart w:id="42" w:name="_Toc12215"/>
      <w:bookmarkStart w:id="43" w:name="_Toc35513430"/>
      <w:r>
        <w:rPr>
          <w:color w:val="auto"/>
          <w:highlight w:val="none"/>
        </w:rPr>
        <w:t>1.2 招标项目的资金来源和落实情况</w:t>
      </w:r>
      <w:bookmarkEnd w:id="42"/>
      <w:bookmarkEnd w:id="43"/>
    </w:p>
    <w:p w14:paraId="5C0F541D">
      <w:pPr>
        <w:shd w:val="clear"/>
        <w:ind w:firstLine="480"/>
        <w:rPr>
          <w:color w:val="auto"/>
          <w:highlight w:val="none"/>
        </w:rPr>
      </w:pPr>
      <w:r>
        <w:rPr>
          <w:color w:val="auto"/>
          <w:highlight w:val="none"/>
        </w:rPr>
        <w:t>1.2.1 资金来源及比例：见投标人须知前附表。</w:t>
      </w:r>
    </w:p>
    <w:p w14:paraId="44A7747E">
      <w:pPr>
        <w:shd w:val="clear"/>
        <w:ind w:firstLine="480"/>
        <w:rPr>
          <w:color w:val="auto"/>
          <w:highlight w:val="none"/>
        </w:rPr>
      </w:pPr>
      <w:r>
        <w:rPr>
          <w:color w:val="auto"/>
          <w:highlight w:val="none"/>
        </w:rPr>
        <w:t>1.2.2 资金落实情况：见投标人须知前附表。</w:t>
      </w:r>
    </w:p>
    <w:p w14:paraId="5CC36899">
      <w:pPr>
        <w:pStyle w:val="5"/>
        <w:shd w:val="clear"/>
        <w:ind w:firstLine="482"/>
        <w:rPr>
          <w:color w:val="auto"/>
          <w:highlight w:val="none"/>
        </w:rPr>
      </w:pPr>
      <w:bookmarkStart w:id="44" w:name="_Toc35513431"/>
      <w:bookmarkStart w:id="45" w:name="_Toc4591"/>
      <w:r>
        <w:rPr>
          <w:color w:val="auto"/>
          <w:highlight w:val="none"/>
        </w:rPr>
        <w:t>1.3 招标范围、服务期限和质量标准</w:t>
      </w:r>
      <w:bookmarkEnd w:id="44"/>
      <w:bookmarkEnd w:id="45"/>
    </w:p>
    <w:p w14:paraId="15182B24">
      <w:pPr>
        <w:shd w:val="clear"/>
        <w:ind w:firstLine="480"/>
        <w:rPr>
          <w:color w:val="auto"/>
          <w:highlight w:val="none"/>
        </w:rPr>
      </w:pPr>
      <w:r>
        <w:rPr>
          <w:color w:val="auto"/>
          <w:highlight w:val="none"/>
        </w:rPr>
        <w:t>1.3.1 招标范围：见投标人须知前附表。</w:t>
      </w:r>
    </w:p>
    <w:p w14:paraId="1B653940">
      <w:pPr>
        <w:shd w:val="clear"/>
        <w:ind w:firstLine="480"/>
        <w:rPr>
          <w:color w:val="auto"/>
          <w:highlight w:val="none"/>
        </w:rPr>
      </w:pPr>
      <w:r>
        <w:rPr>
          <w:color w:val="auto"/>
          <w:highlight w:val="none"/>
        </w:rPr>
        <w:t>1.3.2服务期限：见投标人须知前附表。</w:t>
      </w:r>
    </w:p>
    <w:p w14:paraId="75D6F47E">
      <w:pPr>
        <w:shd w:val="clear"/>
        <w:ind w:firstLine="480"/>
        <w:rPr>
          <w:color w:val="auto"/>
          <w:highlight w:val="none"/>
        </w:rPr>
      </w:pPr>
      <w:r>
        <w:rPr>
          <w:color w:val="auto"/>
          <w:highlight w:val="none"/>
        </w:rPr>
        <w:t>1.3.3 质量标准：见投标人须知前附表。</w:t>
      </w:r>
    </w:p>
    <w:p w14:paraId="58FCDB20">
      <w:pPr>
        <w:pStyle w:val="5"/>
        <w:shd w:val="clear"/>
        <w:ind w:firstLine="482"/>
        <w:rPr>
          <w:color w:val="auto"/>
          <w:highlight w:val="none"/>
        </w:rPr>
      </w:pPr>
      <w:bookmarkStart w:id="46" w:name="_Toc25274"/>
      <w:bookmarkStart w:id="47" w:name="_Toc35513432"/>
      <w:r>
        <w:rPr>
          <w:color w:val="auto"/>
          <w:highlight w:val="none"/>
        </w:rPr>
        <w:t>1.4 投标人资格要求</w:t>
      </w:r>
      <w:bookmarkEnd w:id="46"/>
      <w:bookmarkEnd w:id="47"/>
    </w:p>
    <w:p w14:paraId="5754CF07">
      <w:pPr>
        <w:shd w:val="clear"/>
        <w:ind w:firstLine="480"/>
        <w:rPr>
          <w:color w:val="auto"/>
          <w:highlight w:val="none"/>
        </w:rPr>
      </w:pPr>
      <w:r>
        <w:rPr>
          <w:color w:val="auto"/>
          <w:highlight w:val="none"/>
        </w:rPr>
        <w:t>1.4.1 投标人应具备承担本招标项目资质条件、能力和信誉：</w:t>
      </w:r>
    </w:p>
    <w:p w14:paraId="23E2D4EF">
      <w:pPr>
        <w:shd w:val="clear"/>
        <w:ind w:firstLine="480"/>
        <w:rPr>
          <w:color w:val="auto"/>
          <w:highlight w:val="none"/>
        </w:rPr>
      </w:pPr>
      <w:r>
        <w:rPr>
          <w:color w:val="auto"/>
          <w:highlight w:val="none"/>
        </w:rPr>
        <w:t>（1）资质要求：见投标人须知前附表；</w:t>
      </w:r>
    </w:p>
    <w:p w14:paraId="44E05B69">
      <w:pPr>
        <w:shd w:val="clear"/>
        <w:ind w:firstLine="480"/>
        <w:rPr>
          <w:color w:val="auto"/>
          <w:highlight w:val="none"/>
        </w:rPr>
      </w:pPr>
      <w:r>
        <w:rPr>
          <w:color w:val="auto"/>
          <w:highlight w:val="none"/>
        </w:rPr>
        <w:t>（2）财务要求：见投标人须知前附表；</w:t>
      </w:r>
    </w:p>
    <w:p w14:paraId="3874139E">
      <w:pPr>
        <w:shd w:val="clear"/>
        <w:ind w:firstLine="480"/>
        <w:rPr>
          <w:color w:val="auto"/>
          <w:highlight w:val="none"/>
        </w:rPr>
      </w:pPr>
      <w:r>
        <w:rPr>
          <w:color w:val="auto"/>
          <w:highlight w:val="none"/>
        </w:rPr>
        <w:t>（3）业绩要求：见投标人须知前附表；</w:t>
      </w:r>
    </w:p>
    <w:p w14:paraId="31D09C69">
      <w:pPr>
        <w:shd w:val="clear"/>
        <w:ind w:firstLine="480"/>
        <w:rPr>
          <w:color w:val="auto"/>
          <w:highlight w:val="none"/>
        </w:rPr>
      </w:pPr>
      <w:r>
        <w:rPr>
          <w:rFonts w:hint="eastAsia"/>
          <w:color w:val="auto"/>
          <w:highlight w:val="none"/>
        </w:rPr>
        <w:t>（4）</w:t>
      </w:r>
      <w:r>
        <w:rPr>
          <w:color w:val="auto"/>
          <w:highlight w:val="none"/>
        </w:rPr>
        <w:t>信誉要求：见投标人须知前附表；</w:t>
      </w:r>
    </w:p>
    <w:p w14:paraId="4E27F44E">
      <w:pPr>
        <w:shd w:val="clear"/>
        <w:ind w:firstLine="480"/>
        <w:rPr>
          <w:color w:val="auto"/>
          <w:highlight w:val="none"/>
        </w:rPr>
      </w:pPr>
      <w:r>
        <w:rPr>
          <w:rFonts w:hint="eastAsia"/>
          <w:color w:val="auto"/>
          <w:highlight w:val="none"/>
        </w:rPr>
        <w:t>（5）</w:t>
      </w:r>
      <w:r>
        <w:rPr>
          <w:rFonts w:hint="eastAsia"/>
          <w:color w:val="auto"/>
          <w:highlight w:val="none"/>
          <w:lang w:eastAsia="zh-CN"/>
        </w:rPr>
        <w:t>总监理工程师</w:t>
      </w:r>
      <w:r>
        <w:rPr>
          <w:color w:val="auto"/>
          <w:highlight w:val="none"/>
        </w:rPr>
        <w:t>要求：见投标人须知前</w:t>
      </w:r>
      <w:bookmarkStart w:id="48" w:name="page22"/>
      <w:bookmarkEnd w:id="48"/>
      <w:r>
        <w:rPr>
          <w:color w:val="auto"/>
          <w:highlight w:val="none"/>
        </w:rPr>
        <w:t>附表；</w:t>
      </w:r>
    </w:p>
    <w:p w14:paraId="62F6A1FF">
      <w:pPr>
        <w:shd w:val="clear"/>
        <w:ind w:firstLine="480"/>
        <w:rPr>
          <w:color w:val="auto"/>
          <w:highlight w:val="none"/>
        </w:rPr>
      </w:pPr>
      <w:r>
        <w:rPr>
          <w:color w:val="auto"/>
          <w:highlight w:val="none"/>
        </w:rPr>
        <w:t>（6）其他主要人员要求：见投标人须知前附表。</w:t>
      </w:r>
    </w:p>
    <w:p w14:paraId="09A4DE9A">
      <w:pPr>
        <w:shd w:val="clear"/>
        <w:ind w:firstLine="480"/>
        <w:rPr>
          <w:color w:val="auto"/>
          <w:highlight w:val="none"/>
        </w:rPr>
      </w:pPr>
      <w:r>
        <w:rPr>
          <w:color w:val="auto"/>
          <w:highlight w:val="none"/>
        </w:rPr>
        <w:t>（7）试验检测仪器设备要求：见投标人须知前附表。</w:t>
      </w:r>
    </w:p>
    <w:p w14:paraId="6CB700E4">
      <w:pPr>
        <w:shd w:val="clear"/>
        <w:ind w:firstLine="480"/>
        <w:rPr>
          <w:color w:val="auto"/>
          <w:highlight w:val="none"/>
        </w:rPr>
      </w:pPr>
      <w:r>
        <w:rPr>
          <w:color w:val="auto"/>
          <w:highlight w:val="none"/>
        </w:rPr>
        <w:t>（8）其他要求：见投标人须知前附表。</w:t>
      </w:r>
    </w:p>
    <w:p w14:paraId="661123EA">
      <w:pPr>
        <w:shd w:val="clear"/>
        <w:ind w:firstLine="480"/>
        <w:rPr>
          <w:color w:val="auto"/>
          <w:highlight w:val="none"/>
        </w:rPr>
      </w:pPr>
      <w:r>
        <w:rPr>
          <w:color w:val="auto"/>
          <w:highlight w:val="none"/>
        </w:rPr>
        <w:t>需要提交的相关证明材料见本章第 3.5 款的规定。</w:t>
      </w:r>
    </w:p>
    <w:p w14:paraId="7E80D48D">
      <w:pPr>
        <w:shd w:val="clear"/>
        <w:ind w:firstLine="480"/>
        <w:rPr>
          <w:color w:val="auto"/>
          <w:highlight w:val="none"/>
        </w:rPr>
      </w:pPr>
      <w:r>
        <w:rPr>
          <w:color w:val="auto"/>
          <w:highlight w:val="none"/>
        </w:rPr>
        <w:t>1.4.2 投标人须知前附表规定接受联合体投标的，联合体除应符合本章第 1.4.1 项和投标人须知前附表的要求外，还应遵守以下规定：</w:t>
      </w:r>
    </w:p>
    <w:p w14:paraId="4AB99BA0">
      <w:pPr>
        <w:shd w:val="clear"/>
        <w:ind w:firstLine="480"/>
        <w:rPr>
          <w:color w:val="auto"/>
          <w:highlight w:val="none"/>
        </w:rPr>
      </w:pPr>
      <w:r>
        <w:rPr>
          <w:color w:val="auto"/>
          <w:highlight w:val="none"/>
        </w:rPr>
        <w:t>（1）联合体各方应按招标文件提供的格式签订联合体协议书，明确联合体牵头人和各方权利义务，并承诺就中标项目向招标人承担连带责任；</w:t>
      </w:r>
    </w:p>
    <w:p w14:paraId="511CB732">
      <w:pPr>
        <w:shd w:val="clear"/>
        <w:ind w:firstLine="480"/>
        <w:rPr>
          <w:color w:val="auto"/>
          <w:highlight w:val="none"/>
        </w:rPr>
      </w:pPr>
      <w:r>
        <w:rPr>
          <w:color w:val="auto"/>
          <w:highlight w:val="none"/>
        </w:rPr>
        <w:t>（2）由同一专业的单位组成的联合体，按照资质等级较低的单位确定资质等级；</w:t>
      </w:r>
    </w:p>
    <w:p w14:paraId="33C986F0">
      <w:pPr>
        <w:shd w:val="clear"/>
        <w:ind w:firstLine="480"/>
        <w:rPr>
          <w:color w:val="auto"/>
          <w:highlight w:val="none"/>
        </w:rPr>
      </w:pPr>
      <w:r>
        <w:rPr>
          <w:color w:val="auto"/>
          <w:highlight w:val="none"/>
        </w:rPr>
        <w:t>（3）联合体各方不得再以自己名义单独或参加其他联合体在本招标项目中投标，否则各相关投标均无效。</w:t>
      </w:r>
    </w:p>
    <w:p w14:paraId="792B947B">
      <w:pPr>
        <w:shd w:val="clear"/>
        <w:ind w:firstLine="480"/>
        <w:rPr>
          <w:color w:val="auto"/>
          <w:highlight w:val="none"/>
        </w:rPr>
      </w:pPr>
      <w:r>
        <w:rPr>
          <w:color w:val="auto"/>
          <w:highlight w:val="none"/>
        </w:rPr>
        <w:t>1.4.3 投标人不得存在下列情形之一：</w:t>
      </w:r>
    </w:p>
    <w:p w14:paraId="0F9F96E4">
      <w:pPr>
        <w:shd w:val="clear"/>
        <w:ind w:firstLine="480"/>
        <w:rPr>
          <w:color w:val="auto"/>
          <w:highlight w:val="none"/>
        </w:rPr>
      </w:pPr>
      <w:r>
        <w:rPr>
          <w:color w:val="auto"/>
          <w:highlight w:val="none"/>
        </w:rPr>
        <w:t>（1）为招标人不具有独立法人资格的附属机构（单位）；</w:t>
      </w:r>
    </w:p>
    <w:p w14:paraId="659B2B31">
      <w:pPr>
        <w:shd w:val="clear"/>
        <w:ind w:firstLine="480"/>
        <w:rPr>
          <w:color w:val="auto"/>
          <w:highlight w:val="none"/>
        </w:rPr>
      </w:pPr>
      <w:r>
        <w:rPr>
          <w:color w:val="auto"/>
          <w:highlight w:val="none"/>
        </w:rPr>
        <w:t>（2）与招标人存在利害关系且可能影响招标公正性；</w:t>
      </w:r>
    </w:p>
    <w:p w14:paraId="14E23849">
      <w:pPr>
        <w:shd w:val="clear"/>
        <w:ind w:firstLine="480"/>
        <w:rPr>
          <w:color w:val="auto"/>
          <w:highlight w:val="none"/>
        </w:rPr>
      </w:pPr>
      <w:r>
        <w:rPr>
          <w:color w:val="auto"/>
          <w:highlight w:val="none"/>
        </w:rPr>
        <w:t>（3）与本招标项目的其他投标人为同一个单位负责人；</w:t>
      </w:r>
    </w:p>
    <w:p w14:paraId="43C880FD">
      <w:pPr>
        <w:shd w:val="clear"/>
        <w:ind w:firstLine="480"/>
        <w:rPr>
          <w:color w:val="auto"/>
          <w:highlight w:val="none"/>
        </w:rPr>
      </w:pPr>
      <w:r>
        <w:rPr>
          <w:color w:val="auto"/>
          <w:highlight w:val="none"/>
        </w:rPr>
        <w:t>（4）与本招标项目的其他投标人存在控股、管理关系；</w:t>
      </w:r>
    </w:p>
    <w:p w14:paraId="065D639C">
      <w:pPr>
        <w:shd w:val="clear"/>
        <w:ind w:firstLine="480"/>
        <w:rPr>
          <w:color w:val="auto"/>
          <w:highlight w:val="none"/>
        </w:rPr>
      </w:pPr>
      <w:r>
        <w:rPr>
          <w:color w:val="auto"/>
          <w:highlight w:val="none"/>
        </w:rPr>
        <w:t>（5）为本招标项目的招标代理机构；</w:t>
      </w:r>
    </w:p>
    <w:p w14:paraId="0E95B770">
      <w:pPr>
        <w:shd w:val="clear"/>
        <w:ind w:firstLine="480"/>
        <w:rPr>
          <w:color w:val="auto"/>
          <w:highlight w:val="none"/>
        </w:rPr>
      </w:pPr>
      <w:r>
        <w:rPr>
          <w:color w:val="auto"/>
          <w:highlight w:val="none"/>
        </w:rPr>
        <w:t>（6）与本招标项目招标代理机构同为一个法定代表人；</w:t>
      </w:r>
    </w:p>
    <w:p w14:paraId="3E0E49FC">
      <w:pPr>
        <w:shd w:val="clear"/>
        <w:ind w:firstLine="480"/>
        <w:rPr>
          <w:color w:val="auto"/>
          <w:highlight w:val="none"/>
        </w:rPr>
      </w:pPr>
      <w:r>
        <w:rPr>
          <w:color w:val="auto"/>
          <w:highlight w:val="none"/>
        </w:rPr>
        <w:t>（7）与本招标项目的招标代理机构存在控股或参股关系；</w:t>
      </w:r>
    </w:p>
    <w:p w14:paraId="5C006CA4">
      <w:pPr>
        <w:shd w:val="clear"/>
        <w:ind w:firstLine="480"/>
        <w:rPr>
          <w:color w:val="auto"/>
          <w:highlight w:val="none"/>
        </w:rPr>
      </w:pPr>
      <w:r>
        <w:rPr>
          <w:color w:val="auto"/>
          <w:highlight w:val="none"/>
        </w:rPr>
        <w:t>（8）与本招标项目的施工承包人以及建筑材料、建筑构配件和设备供应商有隶属关系或者其他利害关系；</w:t>
      </w:r>
    </w:p>
    <w:p w14:paraId="2CC24547">
      <w:pPr>
        <w:shd w:val="clear"/>
        <w:ind w:firstLine="480"/>
        <w:rPr>
          <w:color w:val="auto"/>
          <w:highlight w:val="none"/>
        </w:rPr>
      </w:pPr>
      <w:r>
        <w:rPr>
          <w:color w:val="auto"/>
          <w:highlight w:val="none"/>
        </w:rPr>
        <w:t>（9）被依法暂停或者取消投标资格；</w:t>
      </w:r>
    </w:p>
    <w:p w14:paraId="792AE03E">
      <w:pPr>
        <w:shd w:val="clear"/>
        <w:ind w:firstLine="480"/>
        <w:rPr>
          <w:color w:val="auto"/>
          <w:highlight w:val="none"/>
        </w:rPr>
      </w:pPr>
      <w:r>
        <w:rPr>
          <w:color w:val="auto"/>
          <w:highlight w:val="none"/>
        </w:rPr>
        <w:t>（10）被责令停产停业、暂扣或者吊销许可证、暂扣或者吊销执照；</w:t>
      </w:r>
    </w:p>
    <w:p w14:paraId="0D7FA569">
      <w:pPr>
        <w:shd w:val="clear"/>
        <w:ind w:firstLine="480"/>
        <w:rPr>
          <w:color w:val="auto"/>
          <w:highlight w:val="none"/>
        </w:rPr>
      </w:pPr>
      <w:r>
        <w:rPr>
          <w:color w:val="auto"/>
          <w:highlight w:val="none"/>
        </w:rPr>
        <w:t>（11）进入清算程序，或被宣告破产，或其他丧失履约能力的情形；</w:t>
      </w:r>
    </w:p>
    <w:p w14:paraId="231DC0F4">
      <w:pPr>
        <w:shd w:val="clear"/>
        <w:ind w:firstLine="480"/>
        <w:rPr>
          <w:color w:val="auto"/>
          <w:highlight w:val="none"/>
        </w:rPr>
      </w:pPr>
      <w:r>
        <w:rPr>
          <w:color w:val="auto"/>
          <w:highlight w:val="none"/>
        </w:rPr>
        <w:t>（12）在最近三年内发生重大工程质量问题（以相关行业主管部门的行政处罚决定或司法机关出具的有关法律文书为准）；</w:t>
      </w:r>
    </w:p>
    <w:p w14:paraId="7053A74A">
      <w:pPr>
        <w:shd w:val="clear"/>
        <w:ind w:firstLine="480"/>
        <w:rPr>
          <w:color w:val="auto"/>
          <w:highlight w:val="none"/>
        </w:rPr>
      </w:pPr>
      <w:r>
        <w:rPr>
          <w:color w:val="auto"/>
          <w:highlight w:val="none"/>
        </w:rPr>
        <w:t>（13）被工商行政管理机关在全国企业信用信息公示系统中列入严重违法失信企业名单；</w:t>
      </w:r>
    </w:p>
    <w:p w14:paraId="4ADE9DF9">
      <w:pPr>
        <w:shd w:val="clear"/>
        <w:ind w:firstLine="480"/>
        <w:rPr>
          <w:color w:val="auto"/>
          <w:highlight w:val="none"/>
        </w:rPr>
      </w:pPr>
      <w:r>
        <w:rPr>
          <w:color w:val="auto"/>
          <w:highlight w:val="none"/>
        </w:rPr>
        <w:t>（14）被最高人民法院在“信用中国”网站（www.creditchina.gov.cn）或各级信用信息共享平台中列入失信被执行人名单；</w:t>
      </w:r>
    </w:p>
    <w:p w14:paraId="49C1619A">
      <w:pPr>
        <w:shd w:val="clear"/>
        <w:ind w:firstLine="480"/>
        <w:rPr>
          <w:color w:val="auto"/>
          <w:highlight w:val="none"/>
        </w:rPr>
      </w:pPr>
      <w:r>
        <w:rPr>
          <w:color w:val="auto"/>
          <w:highlight w:val="none"/>
        </w:rPr>
        <w:t>（15）法律法规或投标人须知前附表规定的其他情形。</w:t>
      </w:r>
    </w:p>
    <w:p w14:paraId="1BA74C98">
      <w:pPr>
        <w:pStyle w:val="5"/>
        <w:shd w:val="clear"/>
        <w:ind w:firstLine="482"/>
        <w:rPr>
          <w:color w:val="auto"/>
          <w:highlight w:val="none"/>
        </w:rPr>
      </w:pPr>
      <w:bookmarkStart w:id="49" w:name="_Toc301"/>
      <w:bookmarkStart w:id="50" w:name="_Toc35513433"/>
      <w:r>
        <w:rPr>
          <w:color w:val="auto"/>
          <w:highlight w:val="none"/>
        </w:rPr>
        <w:t xml:space="preserve">1.5 </w:t>
      </w:r>
      <w:r>
        <w:rPr>
          <w:rFonts w:hint="eastAsia" w:cs="黑体"/>
          <w:color w:val="auto"/>
          <w:highlight w:val="none"/>
        </w:rPr>
        <w:t>费用承担</w:t>
      </w:r>
      <w:bookmarkEnd w:id="49"/>
      <w:bookmarkEnd w:id="50"/>
    </w:p>
    <w:p w14:paraId="6F96BF1D">
      <w:pPr>
        <w:shd w:val="clear"/>
        <w:ind w:firstLine="480"/>
        <w:rPr>
          <w:color w:val="auto"/>
          <w:highlight w:val="none"/>
        </w:rPr>
      </w:pPr>
      <w:r>
        <w:rPr>
          <w:color w:val="auto"/>
          <w:highlight w:val="none"/>
        </w:rPr>
        <w:t>投标人准备和参加投标活动发生的费用自理。</w:t>
      </w:r>
    </w:p>
    <w:p w14:paraId="28427CE7">
      <w:pPr>
        <w:pStyle w:val="5"/>
        <w:shd w:val="clear"/>
        <w:ind w:firstLine="482"/>
        <w:rPr>
          <w:color w:val="auto"/>
          <w:highlight w:val="none"/>
        </w:rPr>
      </w:pPr>
      <w:bookmarkStart w:id="51" w:name="_Toc19913"/>
      <w:bookmarkStart w:id="52" w:name="_Toc35513434"/>
      <w:r>
        <w:rPr>
          <w:color w:val="auto"/>
          <w:highlight w:val="none"/>
        </w:rPr>
        <w:t xml:space="preserve">1.6 </w:t>
      </w:r>
      <w:r>
        <w:rPr>
          <w:rFonts w:hint="eastAsia" w:cs="黑体"/>
          <w:color w:val="auto"/>
          <w:highlight w:val="none"/>
        </w:rPr>
        <w:t>保密</w:t>
      </w:r>
      <w:bookmarkEnd w:id="51"/>
      <w:bookmarkEnd w:id="52"/>
    </w:p>
    <w:p w14:paraId="16B12BEA">
      <w:pPr>
        <w:shd w:val="clear"/>
        <w:ind w:firstLine="480"/>
        <w:rPr>
          <w:color w:val="auto"/>
          <w:highlight w:val="none"/>
        </w:rPr>
      </w:pPr>
      <w:r>
        <w:rPr>
          <w:color w:val="auto"/>
          <w:highlight w:val="none"/>
        </w:rPr>
        <w:t>参与招标投标活动的各方应对招标文件和投标文件中的商业和技术等秘密保密，否则应承担相应的法律责任。</w:t>
      </w:r>
    </w:p>
    <w:p w14:paraId="4273C799">
      <w:pPr>
        <w:pStyle w:val="5"/>
        <w:shd w:val="clear"/>
        <w:ind w:firstLine="482"/>
        <w:rPr>
          <w:color w:val="auto"/>
          <w:highlight w:val="none"/>
        </w:rPr>
      </w:pPr>
      <w:bookmarkStart w:id="53" w:name="_Toc8391"/>
      <w:bookmarkStart w:id="54" w:name="_Toc35513435"/>
      <w:r>
        <w:rPr>
          <w:color w:val="auto"/>
          <w:highlight w:val="none"/>
        </w:rPr>
        <w:t>1.7 语言文字</w:t>
      </w:r>
      <w:bookmarkEnd w:id="53"/>
      <w:bookmarkEnd w:id="54"/>
    </w:p>
    <w:p w14:paraId="2F62B0C2">
      <w:pPr>
        <w:shd w:val="clear"/>
        <w:ind w:firstLine="480"/>
        <w:rPr>
          <w:color w:val="auto"/>
          <w:highlight w:val="none"/>
        </w:rPr>
      </w:pPr>
      <w:r>
        <w:rPr>
          <w:color w:val="auto"/>
          <w:highlight w:val="none"/>
        </w:rPr>
        <w:t>招标投标文件使用的语言文字为中文。专用术语使用外文的，应附有中文注释。</w:t>
      </w:r>
    </w:p>
    <w:p w14:paraId="0843BCC6">
      <w:pPr>
        <w:pStyle w:val="5"/>
        <w:shd w:val="clear"/>
        <w:ind w:firstLine="482"/>
        <w:rPr>
          <w:color w:val="auto"/>
          <w:highlight w:val="none"/>
        </w:rPr>
      </w:pPr>
      <w:bookmarkStart w:id="55" w:name="_Toc11077"/>
      <w:bookmarkStart w:id="56" w:name="_Toc35513436"/>
      <w:r>
        <w:rPr>
          <w:color w:val="auto"/>
          <w:highlight w:val="none"/>
        </w:rPr>
        <w:t>1.8 计量单位</w:t>
      </w:r>
      <w:bookmarkEnd w:id="55"/>
      <w:bookmarkEnd w:id="56"/>
    </w:p>
    <w:p w14:paraId="13446549">
      <w:pPr>
        <w:shd w:val="clear"/>
        <w:ind w:firstLine="480"/>
        <w:rPr>
          <w:color w:val="auto"/>
          <w:highlight w:val="none"/>
        </w:rPr>
      </w:pPr>
      <w:r>
        <w:rPr>
          <w:color w:val="auto"/>
          <w:highlight w:val="none"/>
        </w:rPr>
        <w:t>所有计量均采用中华人民共和国法定计量单位。</w:t>
      </w:r>
    </w:p>
    <w:p w14:paraId="22A327B2">
      <w:pPr>
        <w:pStyle w:val="5"/>
        <w:shd w:val="clear"/>
        <w:ind w:firstLine="482"/>
        <w:rPr>
          <w:color w:val="auto"/>
          <w:highlight w:val="none"/>
        </w:rPr>
      </w:pPr>
      <w:bookmarkStart w:id="57" w:name="_Toc14229"/>
      <w:bookmarkStart w:id="58" w:name="_Toc35513437"/>
      <w:r>
        <w:rPr>
          <w:color w:val="auto"/>
          <w:highlight w:val="none"/>
        </w:rPr>
        <w:t>1.9 踏勘现场</w:t>
      </w:r>
      <w:bookmarkEnd w:id="57"/>
      <w:bookmarkEnd w:id="58"/>
    </w:p>
    <w:p w14:paraId="58B5B13B">
      <w:pPr>
        <w:shd w:val="clear"/>
        <w:ind w:firstLine="480"/>
        <w:rPr>
          <w:color w:val="auto"/>
          <w:highlight w:val="none"/>
        </w:rPr>
      </w:pPr>
      <w:r>
        <w:rPr>
          <w:color w:val="auto"/>
          <w:highlight w:val="none"/>
        </w:rPr>
        <w:t>1.9.1 投标人须知前附表规定组织踏勘现场的，招标人按投标人须知前附表规定的时间、地点组织投标人踏勘项目现场。部分投标人未按时参加踏勘现场的，不影响踏勘现场的正常进行。</w:t>
      </w:r>
    </w:p>
    <w:p w14:paraId="22C0AAE2">
      <w:pPr>
        <w:shd w:val="clear"/>
        <w:ind w:firstLine="480"/>
        <w:rPr>
          <w:color w:val="auto"/>
          <w:highlight w:val="none"/>
        </w:rPr>
      </w:pPr>
      <w:r>
        <w:rPr>
          <w:color w:val="auto"/>
          <w:highlight w:val="none"/>
        </w:rPr>
        <w:t>1.9.2 投标人踏勘现场发生的费用自理。</w:t>
      </w:r>
    </w:p>
    <w:p w14:paraId="2197D718">
      <w:pPr>
        <w:shd w:val="clear"/>
        <w:ind w:firstLine="480"/>
        <w:rPr>
          <w:color w:val="auto"/>
          <w:highlight w:val="none"/>
        </w:rPr>
      </w:pPr>
      <w:r>
        <w:rPr>
          <w:color w:val="auto"/>
          <w:highlight w:val="none"/>
        </w:rPr>
        <w:t>1.9.3 除招标人的原因外，投标人自行负责在踏勘现场中所发生的人员伤亡和财产损失。</w:t>
      </w:r>
    </w:p>
    <w:p w14:paraId="4F7525FC">
      <w:pPr>
        <w:shd w:val="clear"/>
        <w:ind w:firstLine="480"/>
        <w:rPr>
          <w:color w:val="auto"/>
          <w:highlight w:val="none"/>
        </w:rPr>
      </w:pPr>
      <w:r>
        <w:rPr>
          <w:color w:val="auto"/>
          <w:highlight w:val="none"/>
        </w:rPr>
        <w:t>1.9.4 招标人在踏勘现场中介绍的工程场地和相关的周边环境情况，供投标人在编制投标文件时参考，招标人不对投标人据此作出的判断和决策负责。</w:t>
      </w:r>
    </w:p>
    <w:p w14:paraId="42320DBF">
      <w:pPr>
        <w:pStyle w:val="5"/>
        <w:shd w:val="clear"/>
        <w:ind w:firstLine="482"/>
        <w:rPr>
          <w:color w:val="auto"/>
          <w:highlight w:val="none"/>
        </w:rPr>
      </w:pPr>
      <w:bookmarkStart w:id="59" w:name="_Toc35513438"/>
      <w:bookmarkStart w:id="60" w:name="_Toc11453"/>
      <w:r>
        <w:rPr>
          <w:color w:val="auto"/>
          <w:highlight w:val="none"/>
        </w:rPr>
        <w:t>1.10 投标预备会</w:t>
      </w:r>
      <w:bookmarkEnd w:id="59"/>
      <w:bookmarkEnd w:id="60"/>
    </w:p>
    <w:p w14:paraId="6950BCA2">
      <w:pPr>
        <w:shd w:val="clear"/>
        <w:ind w:firstLine="480"/>
        <w:rPr>
          <w:color w:val="auto"/>
          <w:highlight w:val="none"/>
        </w:rPr>
      </w:pPr>
      <w:r>
        <w:rPr>
          <w:color w:val="auto"/>
          <w:highlight w:val="none"/>
        </w:rPr>
        <w:t>1.10.1 投标人须知前附表规定召开投标预备会的，招标人按投标人须知前附表规定的时间和地点召开投标预备会，澄清投标人提出的问题。</w:t>
      </w:r>
    </w:p>
    <w:p w14:paraId="23EB2540">
      <w:pPr>
        <w:shd w:val="clear"/>
        <w:ind w:firstLine="480"/>
        <w:rPr>
          <w:color w:val="auto"/>
          <w:highlight w:val="none"/>
        </w:rPr>
      </w:pPr>
      <w:r>
        <w:rPr>
          <w:color w:val="auto"/>
          <w:highlight w:val="none"/>
        </w:rPr>
        <w:t>1.10.2 投标人应按投标人须知前附表规定的时间和形式将提出的问题送达招标人，以便招标人在会议期间澄清。</w:t>
      </w:r>
    </w:p>
    <w:p w14:paraId="326DCAC9">
      <w:pPr>
        <w:shd w:val="clear"/>
        <w:ind w:firstLine="480"/>
        <w:rPr>
          <w:color w:val="auto"/>
          <w:highlight w:val="none"/>
        </w:rPr>
      </w:pPr>
      <w:r>
        <w:rPr>
          <w:color w:val="auto"/>
          <w:highlight w:val="none"/>
        </w:rPr>
        <w:t>1.10.3 投标预备会后，招标人将对投标人所提问题的澄清，以投标人须知前附表规定的形式通知所有购买招标文件的投标人。该澄清内容为招标文件的组成</w:t>
      </w:r>
      <w:bookmarkStart w:id="61" w:name="page24"/>
      <w:bookmarkEnd w:id="61"/>
      <w:r>
        <w:rPr>
          <w:color w:val="auto"/>
          <w:highlight w:val="none"/>
        </w:rPr>
        <w:t>部分。</w:t>
      </w:r>
    </w:p>
    <w:p w14:paraId="33932480">
      <w:pPr>
        <w:pStyle w:val="5"/>
        <w:shd w:val="clear"/>
        <w:ind w:firstLine="482"/>
        <w:rPr>
          <w:color w:val="auto"/>
          <w:highlight w:val="none"/>
        </w:rPr>
      </w:pPr>
      <w:bookmarkStart w:id="62" w:name="_Toc35513440"/>
      <w:bookmarkStart w:id="63" w:name="_Toc26290"/>
      <w:r>
        <w:rPr>
          <w:color w:val="auto"/>
          <w:highlight w:val="none"/>
        </w:rPr>
        <w:t>1.1</w:t>
      </w:r>
      <w:r>
        <w:rPr>
          <w:rFonts w:hint="eastAsia"/>
          <w:color w:val="auto"/>
          <w:highlight w:val="none"/>
        </w:rPr>
        <w:t>1</w:t>
      </w:r>
      <w:r>
        <w:rPr>
          <w:color w:val="auto"/>
          <w:highlight w:val="none"/>
        </w:rPr>
        <w:t xml:space="preserve"> 响应和偏差</w:t>
      </w:r>
      <w:bookmarkEnd w:id="62"/>
      <w:bookmarkEnd w:id="63"/>
    </w:p>
    <w:p w14:paraId="66B6CD5D">
      <w:pPr>
        <w:shd w:val="clear"/>
        <w:ind w:firstLine="480"/>
        <w:rPr>
          <w:color w:val="auto"/>
          <w:highlight w:val="none"/>
        </w:rPr>
      </w:pPr>
      <w:r>
        <w:rPr>
          <w:color w:val="auto"/>
          <w:highlight w:val="none"/>
        </w:rPr>
        <w:t>1.12.1 投标文件应当对招标文件的实质性要求和条件作出满足性或更有利于招标人的响应，否则，投标人的投标将被否决。实质性要求和条件见投标人须知前附表。</w:t>
      </w:r>
    </w:p>
    <w:p w14:paraId="0420312E">
      <w:pPr>
        <w:shd w:val="clear"/>
        <w:ind w:firstLine="480"/>
        <w:rPr>
          <w:color w:val="auto"/>
          <w:highlight w:val="none"/>
        </w:rPr>
      </w:pPr>
      <w:r>
        <w:rPr>
          <w:color w:val="auto"/>
          <w:highlight w:val="none"/>
        </w:rPr>
        <w:t>1.12.2 投标人应根据招标文件的要求提供投标</w:t>
      </w:r>
      <w:r>
        <w:rPr>
          <w:rFonts w:hint="eastAsia"/>
          <w:color w:val="auto"/>
          <w:highlight w:val="none"/>
          <w:u w:val="single"/>
        </w:rPr>
        <w:t>服务技术方案</w:t>
      </w:r>
      <w:r>
        <w:rPr>
          <w:color w:val="auto"/>
          <w:highlight w:val="none"/>
        </w:rPr>
        <w:t>等内容以对招标文件作出响应。</w:t>
      </w:r>
    </w:p>
    <w:p w14:paraId="542C2B12">
      <w:pPr>
        <w:shd w:val="clear"/>
        <w:ind w:firstLine="480"/>
        <w:rPr>
          <w:color w:val="auto"/>
          <w:highlight w:val="none"/>
        </w:rPr>
      </w:pPr>
      <w:r>
        <w:rPr>
          <w:color w:val="auto"/>
          <w:highlight w:val="none"/>
        </w:rPr>
        <w:t>1.12.3 投标人须知前附表允许投标文件偏离招标文件某些要求的，偏差应当符合招标文件规定的偏差范围和幅度。</w:t>
      </w:r>
    </w:p>
    <w:p w14:paraId="5C0C4B57">
      <w:pPr>
        <w:shd w:val="clear"/>
        <w:ind w:firstLine="480"/>
        <w:rPr>
          <w:rFonts w:hAnsi="宋体"/>
          <w:color w:val="auto"/>
          <w:szCs w:val="24"/>
          <w:highlight w:val="none"/>
        </w:rPr>
      </w:pPr>
    </w:p>
    <w:p w14:paraId="54A62A06">
      <w:pPr>
        <w:pStyle w:val="4"/>
        <w:shd w:val="clear"/>
        <w:rPr>
          <w:color w:val="auto"/>
          <w:highlight w:val="none"/>
        </w:rPr>
      </w:pPr>
      <w:bookmarkStart w:id="64" w:name="_Toc30074"/>
      <w:bookmarkStart w:id="65" w:name="_Toc35513441"/>
      <w:r>
        <w:rPr>
          <w:rFonts w:hint="eastAsia"/>
          <w:color w:val="auto"/>
          <w:highlight w:val="none"/>
        </w:rPr>
        <w:t>2.</w:t>
      </w:r>
      <w:r>
        <w:rPr>
          <w:color w:val="auto"/>
          <w:highlight w:val="none"/>
        </w:rPr>
        <w:t>招标文件</w:t>
      </w:r>
      <w:bookmarkEnd w:id="64"/>
      <w:bookmarkEnd w:id="65"/>
    </w:p>
    <w:p w14:paraId="3D39E711">
      <w:pPr>
        <w:pStyle w:val="5"/>
        <w:shd w:val="clear"/>
        <w:ind w:firstLine="482"/>
        <w:rPr>
          <w:color w:val="auto"/>
          <w:highlight w:val="none"/>
        </w:rPr>
      </w:pPr>
      <w:bookmarkStart w:id="66" w:name="_Toc35513442"/>
      <w:bookmarkStart w:id="67" w:name="_Toc14426"/>
      <w:r>
        <w:rPr>
          <w:color w:val="auto"/>
          <w:highlight w:val="none"/>
        </w:rPr>
        <w:t>2.1 招标文件的组成</w:t>
      </w:r>
      <w:bookmarkEnd w:id="66"/>
      <w:bookmarkEnd w:id="67"/>
    </w:p>
    <w:p w14:paraId="4045F753">
      <w:pPr>
        <w:shd w:val="clear"/>
        <w:ind w:firstLine="480"/>
        <w:rPr>
          <w:color w:val="auto"/>
          <w:highlight w:val="none"/>
        </w:rPr>
      </w:pPr>
      <w:r>
        <w:rPr>
          <w:color w:val="auto"/>
          <w:highlight w:val="none"/>
        </w:rPr>
        <w:t>本招标文件包括：</w:t>
      </w:r>
    </w:p>
    <w:p w14:paraId="2C12FD8F">
      <w:pPr>
        <w:shd w:val="clear"/>
        <w:ind w:firstLine="480"/>
        <w:rPr>
          <w:color w:val="auto"/>
          <w:highlight w:val="none"/>
        </w:rPr>
      </w:pPr>
      <w:r>
        <w:rPr>
          <w:color w:val="auto"/>
          <w:highlight w:val="none"/>
        </w:rPr>
        <w:t>（1）招标公告（或投标邀请书）；</w:t>
      </w:r>
    </w:p>
    <w:p w14:paraId="1417AAF8">
      <w:pPr>
        <w:shd w:val="clear"/>
        <w:ind w:firstLine="480"/>
        <w:rPr>
          <w:color w:val="auto"/>
          <w:highlight w:val="none"/>
        </w:rPr>
      </w:pPr>
      <w:r>
        <w:rPr>
          <w:color w:val="auto"/>
          <w:highlight w:val="none"/>
        </w:rPr>
        <w:t>（2）投标人须知；</w:t>
      </w:r>
    </w:p>
    <w:p w14:paraId="57FA294B">
      <w:pPr>
        <w:shd w:val="clear"/>
        <w:ind w:firstLine="480"/>
        <w:rPr>
          <w:color w:val="auto"/>
          <w:highlight w:val="none"/>
        </w:rPr>
      </w:pPr>
      <w:r>
        <w:rPr>
          <w:color w:val="auto"/>
          <w:highlight w:val="none"/>
        </w:rPr>
        <w:t>（3）评标办法；</w:t>
      </w:r>
    </w:p>
    <w:p w14:paraId="6E0E8FEE">
      <w:pPr>
        <w:shd w:val="clear"/>
        <w:ind w:firstLine="480"/>
        <w:rPr>
          <w:color w:val="auto"/>
          <w:highlight w:val="none"/>
        </w:rPr>
      </w:pPr>
      <w:r>
        <w:rPr>
          <w:color w:val="auto"/>
          <w:highlight w:val="none"/>
        </w:rPr>
        <w:t>（4）合同条款及格式；</w:t>
      </w:r>
    </w:p>
    <w:p w14:paraId="37A5C7F4">
      <w:pPr>
        <w:shd w:val="clear"/>
        <w:ind w:firstLine="480"/>
        <w:rPr>
          <w:color w:val="auto"/>
          <w:highlight w:val="none"/>
        </w:rPr>
      </w:pPr>
      <w:r>
        <w:rPr>
          <w:color w:val="auto"/>
          <w:highlight w:val="none"/>
        </w:rPr>
        <w:t>（5）委托人要求；</w:t>
      </w:r>
    </w:p>
    <w:p w14:paraId="4BFF4436">
      <w:pPr>
        <w:shd w:val="clear"/>
        <w:ind w:firstLine="480"/>
        <w:rPr>
          <w:color w:val="auto"/>
          <w:highlight w:val="none"/>
        </w:rPr>
      </w:pPr>
      <w:r>
        <w:rPr>
          <w:color w:val="auto"/>
          <w:highlight w:val="none"/>
        </w:rPr>
        <w:t>（6）投标文件格式；</w:t>
      </w:r>
    </w:p>
    <w:p w14:paraId="3DABC492">
      <w:pPr>
        <w:shd w:val="clear"/>
        <w:ind w:firstLine="480"/>
        <w:rPr>
          <w:color w:val="auto"/>
          <w:highlight w:val="none"/>
        </w:rPr>
      </w:pPr>
      <w:r>
        <w:rPr>
          <w:color w:val="auto"/>
          <w:highlight w:val="none"/>
        </w:rPr>
        <w:t>（7）投标人须知前附表规定的其他资料。</w:t>
      </w:r>
    </w:p>
    <w:p w14:paraId="2DDEB926">
      <w:pPr>
        <w:shd w:val="clear"/>
        <w:ind w:firstLine="480"/>
        <w:rPr>
          <w:color w:val="auto"/>
          <w:highlight w:val="none"/>
        </w:rPr>
      </w:pPr>
      <w:r>
        <w:rPr>
          <w:color w:val="auto"/>
          <w:highlight w:val="none"/>
        </w:rPr>
        <w:t>根据本章第 1.10 款、第 2.2 款和第 2.3 款对招标文件所作的澄清、修改，构成招标文件的组成部分。</w:t>
      </w:r>
    </w:p>
    <w:p w14:paraId="61466FAA">
      <w:pPr>
        <w:pStyle w:val="5"/>
        <w:shd w:val="clear"/>
        <w:ind w:firstLine="482"/>
        <w:rPr>
          <w:color w:val="auto"/>
          <w:highlight w:val="none"/>
        </w:rPr>
      </w:pPr>
      <w:bookmarkStart w:id="68" w:name="_Toc35513443"/>
      <w:bookmarkStart w:id="69" w:name="_Toc29310"/>
      <w:r>
        <w:rPr>
          <w:color w:val="auto"/>
          <w:highlight w:val="none"/>
        </w:rPr>
        <w:t>2.2 招标文件的澄清</w:t>
      </w:r>
      <w:bookmarkEnd w:id="68"/>
      <w:bookmarkEnd w:id="69"/>
    </w:p>
    <w:p w14:paraId="2E123458">
      <w:pPr>
        <w:shd w:val="clear"/>
        <w:spacing w:line="360" w:lineRule="auto"/>
        <w:ind w:firstLine="480" w:firstLineChars="200"/>
        <w:rPr>
          <w:rFonts w:hint="eastAsia" w:ascii="宋体" w:hAnsi="宋体"/>
          <w:color w:val="auto"/>
          <w:sz w:val="24"/>
          <w:szCs w:val="24"/>
          <w:highlight w:val="none"/>
        </w:rPr>
      </w:pPr>
      <w:bookmarkStart w:id="70" w:name="_Toc2680"/>
      <w:bookmarkStart w:id="71" w:name="_Toc35513444"/>
      <w:r>
        <w:rPr>
          <w:rFonts w:hint="eastAsia" w:ascii="宋体" w:hAnsi="宋体"/>
          <w:color w:val="auto"/>
          <w:sz w:val="24"/>
          <w:szCs w:val="24"/>
          <w:highlight w:val="none"/>
        </w:rPr>
        <w:t>2.2.1 投标人获取招标文件后，应认真检查招标文件是否完整，若发现缺页或附件不全时，应及时向招标人提出，以便补齐。</w:t>
      </w:r>
    </w:p>
    <w:p w14:paraId="7AD0FC52">
      <w:pPr>
        <w:shd w:val="clea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2.2.2 本项目关于招标文件的澄清和解答均在</w:t>
      </w:r>
      <w:r>
        <w:rPr>
          <w:rFonts w:hint="eastAsia" w:ascii="宋体" w:hAnsi="宋体"/>
          <w:color w:val="auto"/>
          <w:sz w:val="24"/>
          <w:szCs w:val="24"/>
          <w:highlight w:val="none"/>
          <w:lang w:eastAsia="zh-CN"/>
        </w:rPr>
        <w:t>广州公共资源交易中心</w:t>
      </w:r>
      <w:r>
        <w:rPr>
          <w:rFonts w:hint="eastAsia" w:ascii="宋体" w:hAnsi="宋体"/>
          <w:color w:val="auto"/>
          <w:sz w:val="24"/>
          <w:szCs w:val="24"/>
          <w:highlight w:val="none"/>
        </w:rPr>
        <w:t>进行。澄清发出的时间距投标人须知前附表规定的投标截止时间不足15天的，并且澄清内容影响投标文件编制的，将相应延长投标截止时间。</w:t>
      </w:r>
    </w:p>
    <w:p w14:paraId="43CF66FE">
      <w:pPr>
        <w:shd w:val="clea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2.2.3 澄清文件作为招标文件的组成部分，具有约束作用。</w:t>
      </w:r>
    </w:p>
    <w:p w14:paraId="3A688EB6">
      <w:pPr>
        <w:pStyle w:val="5"/>
        <w:shd w:val="clear"/>
        <w:ind w:firstLine="482"/>
        <w:rPr>
          <w:color w:val="auto"/>
          <w:highlight w:val="none"/>
        </w:rPr>
      </w:pPr>
      <w:r>
        <w:rPr>
          <w:color w:val="auto"/>
          <w:highlight w:val="none"/>
        </w:rPr>
        <w:t>2.3 招标文件的修改</w:t>
      </w:r>
      <w:bookmarkEnd w:id="70"/>
      <w:bookmarkEnd w:id="71"/>
    </w:p>
    <w:p w14:paraId="589CDF20">
      <w:pPr>
        <w:shd w:val="clea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2.3.1 修改招标文件的时间距投标人须知前附表规定的投标截止时间不足15天的，并且澄清内容影响投标文件编制的，将相应延长投标截止时间。</w:t>
      </w:r>
    </w:p>
    <w:p w14:paraId="69067F98">
      <w:pPr>
        <w:shd w:val="clear"/>
        <w:ind w:firstLine="480"/>
        <w:rPr>
          <w:rFonts w:hint="eastAsia" w:eastAsia="宋体"/>
          <w:color w:val="auto"/>
          <w:highlight w:val="none"/>
          <w:lang w:eastAsia="zh-CN"/>
        </w:rPr>
      </w:pPr>
      <w:r>
        <w:rPr>
          <w:rFonts w:hint="eastAsia" w:ascii="宋体" w:hAnsi="宋体"/>
          <w:color w:val="auto"/>
          <w:sz w:val="24"/>
          <w:szCs w:val="24"/>
          <w:highlight w:val="none"/>
        </w:rPr>
        <w:t>2.3.2 修改文件作为招标文件的组成部分，具有约束作用</w:t>
      </w:r>
      <w:r>
        <w:rPr>
          <w:rFonts w:hint="eastAsia" w:ascii="宋体" w:hAnsi="宋体"/>
          <w:color w:val="auto"/>
          <w:sz w:val="24"/>
          <w:szCs w:val="24"/>
          <w:highlight w:val="none"/>
          <w:lang w:eastAsia="zh-CN"/>
        </w:rPr>
        <w:t>。</w:t>
      </w:r>
    </w:p>
    <w:p w14:paraId="480C22A0">
      <w:pPr>
        <w:pStyle w:val="5"/>
        <w:shd w:val="clear"/>
        <w:ind w:firstLine="482"/>
        <w:rPr>
          <w:color w:val="auto"/>
          <w:highlight w:val="none"/>
        </w:rPr>
      </w:pPr>
      <w:bookmarkStart w:id="72" w:name="_Toc17229"/>
      <w:bookmarkStart w:id="73" w:name="_Toc35513445"/>
      <w:r>
        <w:rPr>
          <w:color w:val="auto"/>
          <w:highlight w:val="none"/>
        </w:rPr>
        <w:t>2.4 招标文件的异议</w:t>
      </w:r>
      <w:bookmarkEnd w:id="72"/>
      <w:bookmarkEnd w:id="73"/>
    </w:p>
    <w:p w14:paraId="54D6166A">
      <w:pPr>
        <w:shd w:val="clear"/>
        <w:ind w:firstLine="480"/>
        <w:rPr>
          <w:color w:val="auto"/>
          <w:highlight w:val="none"/>
        </w:rPr>
      </w:pPr>
      <w:r>
        <w:rPr>
          <w:color w:val="auto"/>
          <w:highlight w:val="none"/>
        </w:rPr>
        <w:t>投标人或者其他利害关系人对招标文件有异议的，应当在投标截止时间 10 日前以书面形式提出。招标人将在收到异议之日起 3 日内作出答复；作出答复前，将暂停招标投标活动。</w:t>
      </w:r>
    </w:p>
    <w:p w14:paraId="5658F9ED">
      <w:pPr>
        <w:shd w:val="clear"/>
        <w:ind w:firstLine="480"/>
        <w:rPr>
          <w:rFonts w:hAnsi="宋体"/>
          <w:color w:val="auto"/>
          <w:szCs w:val="24"/>
          <w:highlight w:val="none"/>
        </w:rPr>
      </w:pPr>
    </w:p>
    <w:p w14:paraId="574D2229">
      <w:pPr>
        <w:pStyle w:val="4"/>
        <w:shd w:val="clear"/>
        <w:rPr>
          <w:color w:val="auto"/>
          <w:highlight w:val="none"/>
        </w:rPr>
      </w:pPr>
      <w:bookmarkStart w:id="74" w:name="_Toc23218"/>
      <w:bookmarkStart w:id="75" w:name="_Toc35513446"/>
      <w:r>
        <w:rPr>
          <w:rFonts w:hint="eastAsia"/>
          <w:color w:val="auto"/>
          <w:highlight w:val="none"/>
        </w:rPr>
        <w:t>3.</w:t>
      </w:r>
      <w:r>
        <w:rPr>
          <w:color w:val="auto"/>
          <w:highlight w:val="none"/>
        </w:rPr>
        <w:t>投标文件</w:t>
      </w:r>
      <w:bookmarkEnd w:id="74"/>
      <w:bookmarkEnd w:id="75"/>
    </w:p>
    <w:p w14:paraId="40EFDCBE">
      <w:pPr>
        <w:pStyle w:val="5"/>
        <w:shd w:val="clear"/>
        <w:ind w:firstLine="482"/>
        <w:rPr>
          <w:color w:val="auto"/>
          <w:highlight w:val="none"/>
        </w:rPr>
      </w:pPr>
      <w:bookmarkStart w:id="76" w:name="_Toc35513447"/>
      <w:bookmarkStart w:id="77" w:name="_Toc16961"/>
      <w:r>
        <w:rPr>
          <w:color w:val="auto"/>
          <w:highlight w:val="none"/>
        </w:rPr>
        <w:t>3.1 投标文件的组成</w:t>
      </w:r>
      <w:bookmarkEnd w:id="76"/>
      <w:bookmarkEnd w:id="77"/>
      <w:r>
        <w:rPr>
          <w:rFonts w:hint="eastAsia"/>
          <w:color w:val="auto"/>
          <w:highlight w:val="none"/>
        </w:rPr>
        <w:t xml:space="preserve"> </w:t>
      </w:r>
    </w:p>
    <w:p w14:paraId="5C6C7272">
      <w:pPr>
        <w:shd w:val="clear"/>
        <w:ind w:firstLine="480"/>
        <w:rPr>
          <w:color w:val="auto"/>
          <w:highlight w:val="none"/>
        </w:rPr>
      </w:pPr>
      <w:r>
        <w:rPr>
          <w:color w:val="auto"/>
          <w:highlight w:val="none"/>
        </w:rPr>
        <w:t>3.1.1 投标文件应包括下列内容：</w:t>
      </w:r>
    </w:p>
    <w:p w14:paraId="3C1099E9">
      <w:pPr>
        <w:shd w:val="clear"/>
        <w:ind w:firstLine="480"/>
        <w:rPr>
          <w:color w:val="auto"/>
          <w:highlight w:val="none"/>
        </w:rPr>
      </w:pPr>
      <w:r>
        <w:rPr>
          <w:color w:val="auto"/>
          <w:highlight w:val="none"/>
        </w:rPr>
        <w:t>（1）投标函及投标函附录；</w:t>
      </w:r>
    </w:p>
    <w:p w14:paraId="7509BB6A">
      <w:pPr>
        <w:shd w:val="clear"/>
        <w:ind w:firstLine="480"/>
        <w:rPr>
          <w:color w:val="auto"/>
          <w:highlight w:val="none"/>
        </w:rPr>
      </w:pPr>
      <w:r>
        <w:rPr>
          <w:color w:val="auto"/>
          <w:highlight w:val="none"/>
        </w:rPr>
        <w:t>（2）法定代表人身份证明或授权委托书；</w:t>
      </w:r>
    </w:p>
    <w:p w14:paraId="4B15180F">
      <w:pPr>
        <w:shd w:val="clear"/>
        <w:ind w:firstLine="480"/>
        <w:rPr>
          <w:color w:val="auto"/>
          <w:highlight w:val="none"/>
        </w:rPr>
      </w:pPr>
      <w:r>
        <w:rPr>
          <w:color w:val="auto"/>
          <w:highlight w:val="none"/>
        </w:rPr>
        <w:t>（3）联合体协议书</w:t>
      </w:r>
      <w:r>
        <w:rPr>
          <w:rFonts w:hint="eastAsia"/>
          <w:color w:val="auto"/>
          <w:highlight w:val="none"/>
        </w:rPr>
        <w:t>（如有）</w:t>
      </w:r>
      <w:r>
        <w:rPr>
          <w:color w:val="auto"/>
          <w:highlight w:val="none"/>
        </w:rPr>
        <w:t>；</w:t>
      </w:r>
    </w:p>
    <w:p w14:paraId="67928BA9">
      <w:pPr>
        <w:shd w:val="clear"/>
        <w:ind w:firstLine="480"/>
        <w:rPr>
          <w:color w:val="auto"/>
          <w:highlight w:val="none"/>
        </w:rPr>
      </w:pPr>
      <w:r>
        <w:rPr>
          <w:color w:val="auto"/>
          <w:highlight w:val="none"/>
        </w:rPr>
        <w:t>（</w:t>
      </w:r>
      <w:r>
        <w:rPr>
          <w:rFonts w:hint="eastAsia"/>
          <w:color w:val="auto"/>
          <w:highlight w:val="none"/>
        </w:rPr>
        <w:t>4</w:t>
      </w:r>
      <w:r>
        <w:rPr>
          <w:color w:val="auto"/>
          <w:highlight w:val="none"/>
        </w:rPr>
        <w:t>）</w:t>
      </w:r>
      <w:r>
        <w:rPr>
          <w:rFonts w:hint="eastAsia"/>
          <w:color w:val="auto"/>
          <w:highlight w:val="none"/>
        </w:rPr>
        <w:t>投标</w:t>
      </w:r>
      <w:r>
        <w:rPr>
          <w:color w:val="auto"/>
          <w:highlight w:val="none"/>
        </w:rPr>
        <w:t>报价表；</w:t>
      </w:r>
    </w:p>
    <w:p w14:paraId="43D62480">
      <w:pPr>
        <w:shd w:val="clear"/>
        <w:ind w:firstLine="480"/>
        <w:rPr>
          <w:color w:val="auto"/>
          <w:highlight w:val="none"/>
        </w:rPr>
      </w:pPr>
      <w:r>
        <w:rPr>
          <w:color w:val="auto"/>
          <w:highlight w:val="none"/>
        </w:rPr>
        <w:t>（</w:t>
      </w:r>
      <w:r>
        <w:rPr>
          <w:rFonts w:hint="eastAsia"/>
          <w:color w:val="auto"/>
          <w:highlight w:val="none"/>
        </w:rPr>
        <w:t>5</w:t>
      </w:r>
      <w:r>
        <w:rPr>
          <w:color w:val="auto"/>
          <w:highlight w:val="none"/>
        </w:rPr>
        <w:t>）资格审查资料；</w:t>
      </w:r>
    </w:p>
    <w:p w14:paraId="6C405419">
      <w:pPr>
        <w:shd w:val="clear"/>
        <w:ind w:firstLine="480"/>
        <w:rPr>
          <w:color w:val="auto"/>
          <w:highlight w:val="none"/>
        </w:rPr>
      </w:pPr>
      <w:r>
        <w:rPr>
          <w:rFonts w:hint="eastAsia"/>
          <w:color w:val="auto"/>
          <w:highlight w:val="none"/>
        </w:rPr>
        <w:t>（6）监理大纲；</w:t>
      </w:r>
    </w:p>
    <w:p w14:paraId="0C1896A2">
      <w:pPr>
        <w:shd w:val="clear"/>
        <w:ind w:firstLine="480"/>
        <w:rPr>
          <w:color w:val="auto"/>
          <w:highlight w:val="none"/>
        </w:rPr>
      </w:pPr>
      <w:r>
        <w:rPr>
          <w:color w:val="auto"/>
          <w:highlight w:val="none"/>
        </w:rPr>
        <w:t>（</w:t>
      </w:r>
      <w:r>
        <w:rPr>
          <w:rFonts w:hint="eastAsia"/>
          <w:color w:val="auto"/>
          <w:highlight w:val="none"/>
        </w:rPr>
        <w:t>7</w:t>
      </w:r>
      <w:r>
        <w:rPr>
          <w:color w:val="auto"/>
          <w:highlight w:val="none"/>
        </w:rPr>
        <w:t>）其他资料。</w:t>
      </w:r>
    </w:p>
    <w:p w14:paraId="5E92B478">
      <w:pPr>
        <w:shd w:val="clear"/>
        <w:ind w:firstLine="480"/>
        <w:rPr>
          <w:color w:val="auto"/>
          <w:highlight w:val="none"/>
        </w:rPr>
      </w:pPr>
      <w:r>
        <w:rPr>
          <w:color w:val="auto"/>
          <w:highlight w:val="none"/>
        </w:rPr>
        <w:t>投标人在评标过程中作出的符合法律法规和招标文件规定</w:t>
      </w:r>
      <w:bookmarkStart w:id="78" w:name="page26"/>
      <w:bookmarkEnd w:id="78"/>
      <w:r>
        <w:rPr>
          <w:color w:val="auto"/>
          <w:highlight w:val="none"/>
        </w:rPr>
        <w:t>的澄清确认，构成投标文件的组成部分。</w:t>
      </w:r>
    </w:p>
    <w:p w14:paraId="2863A196">
      <w:pPr>
        <w:shd w:val="clear"/>
        <w:ind w:firstLine="480"/>
        <w:rPr>
          <w:color w:val="auto"/>
          <w:highlight w:val="none"/>
        </w:rPr>
      </w:pPr>
      <w:r>
        <w:rPr>
          <w:color w:val="auto"/>
          <w:highlight w:val="none"/>
        </w:rPr>
        <w:t>3.1.2 投标人须知前附表规定不接受联合体投标的，或投标人没有组成联合体的，投标文件不包括本章第 3.1.1</w:t>
      </w:r>
      <w:r>
        <w:rPr>
          <w:rFonts w:hint="eastAsia"/>
          <w:color w:val="auto"/>
          <w:highlight w:val="none"/>
        </w:rPr>
        <w:t>中</w:t>
      </w:r>
      <w:r>
        <w:rPr>
          <w:color w:val="auto"/>
          <w:highlight w:val="none"/>
        </w:rPr>
        <w:t>所指的联合体协议书。</w:t>
      </w:r>
    </w:p>
    <w:p w14:paraId="548F76D0">
      <w:pPr>
        <w:pStyle w:val="5"/>
        <w:shd w:val="clear"/>
        <w:ind w:firstLine="482"/>
        <w:rPr>
          <w:color w:val="auto"/>
          <w:highlight w:val="none"/>
        </w:rPr>
      </w:pPr>
      <w:bookmarkStart w:id="79" w:name="_Toc26637"/>
      <w:bookmarkStart w:id="80" w:name="_Toc35513448"/>
      <w:r>
        <w:rPr>
          <w:color w:val="auto"/>
          <w:highlight w:val="none"/>
        </w:rPr>
        <w:t>3.2 投标报价</w:t>
      </w:r>
      <w:bookmarkEnd w:id="79"/>
      <w:bookmarkEnd w:id="80"/>
    </w:p>
    <w:p w14:paraId="209AD628">
      <w:pPr>
        <w:shd w:val="clear"/>
        <w:ind w:firstLine="480"/>
        <w:rPr>
          <w:color w:val="auto"/>
          <w:highlight w:val="none"/>
        </w:rPr>
      </w:pPr>
      <w:r>
        <w:rPr>
          <w:color w:val="auto"/>
          <w:highlight w:val="none"/>
        </w:rPr>
        <w:t>3.2.1 投标报价应包括国家规定的增值税税金，除投标人须知前</w:t>
      </w:r>
      <w:r>
        <w:rPr>
          <w:rFonts w:hint="eastAsia"/>
          <w:color w:val="auto"/>
          <w:highlight w:val="none"/>
        </w:rPr>
        <w:t xml:space="preserve"> </w:t>
      </w:r>
      <w:r>
        <w:rPr>
          <w:color w:val="auto"/>
          <w:highlight w:val="none"/>
        </w:rPr>
        <w:t>表另有规定外，增值税税金按一般计税方法计算。投标人应按第六章</w:t>
      </w:r>
      <w:r>
        <w:rPr>
          <w:rFonts w:hint="eastAsia"/>
          <w:color w:val="auto"/>
          <w:highlight w:val="none"/>
        </w:rPr>
        <w:t>“</w:t>
      </w:r>
      <w:r>
        <w:rPr>
          <w:color w:val="auto"/>
          <w:highlight w:val="none"/>
        </w:rPr>
        <w:t>投标文件格式</w:t>
      </w:r>
      <w:r>
        <w:rPr>
          <w:rFonts w:hint="eastAsia"/>
          <w:color w:val="auto"/>
          <w:highlight w:val="none"/>
        </w:rPr>
        <w:t>”</w:t>
      </w:r>
      <w:r>
        <w:rPr>
          <w:color w:val="auto"/>
          <w:highlight w:val="none"/>
        </w:rPr>
        <w:t>的要求在投标函中</w:t>
      </w:r>
      <w:r>
        <w:rPr>
          <w:rFonts w:hint="eastAsia"/>
          <w:color w:val="auto"/>
          <w:highlight w:val="none"/>
        </w:rPr>
        <w:t>在投标报价表中进行报价。</w:t>
      </w:r>
    </w:p>
    <w:p w14:paraId="3687CFC7">
      <w:pPr>
        <w:shd w:val="clear"/>
        <w:ind w:firstLine="480"/>
        <w:rPr>
          <w:color w:val="auto"/>
          <w:highlight w:val="none"/>
        </w:rPr>
      </w:pPr>
      <w:r>
        <w:rPr>
          <w:color w:val="auto"/>
          <w:highlight w:val="none"/>
        </w:rPr>
        <w:t>3.2.2 投标人应充分了解该项目的总体情况以及影响投标报价的其他要素。</w:t>
      </w:r>
    </w:p>
    <w:p w14:paraId="7AFF90D1">
      <w:pPr>
        <w:shd w:val="clear"/>
        <w:ind w:firstLine="480"/>
        <w:rPr>
          <w:color w:val="auto"/>
          <w:highlight w:val="none"/>
        </w:rPr>
      </w:pPr>
      <w:r>
        <w:rPr>
          <w:color w:val="auto"/>
          <w:highlight w:val="none"/>
        </w:rPr>
        <w:t>3.2.3 本项目的报价方式见投标人须知前附表。投标人在投标截止时间前修改投标函中的投标报价总额</w:t>
      </w:r>
      <w:r>
        <w:rPr>
          <w:rFonts w:hint="eastAsia"/>
          <w:color w:val="auto"/>
          <w:highlight w:val="none"/>
        </w:rPr>
        <w:t>，同时修改投标文件“投标报价表”中的相应报价</w:t>
      </w:r>
      <w:r>
        <w:rPr>
          <w:color w:val="auto"/>
          <w:highlight w:val="none"/>
        </w:rPr>
        <w:t>。此修改须符合本章第 4.3 款的有关要求。</w:t>
      </w:r>
      <w:r>
        <w:rPr>
          <w:rFonts w:hint="eastAsia"/>
          <w:color w:val="auto"/>
          <w:highlight w:val="none"/>
        </w:rPr>
        <w:t xml:space="preserve"> </w:t>
      </w:r>
    </w:p>
    <w:p w14:paraId="25E7B0D9">
      <w:pPr>
        <w:shd w:val="clear"/>
        <w:ind w:firstLine="480"/>
        <w:rPr>
          <w:color w:val="auto"/>
          <w:highlight w:val="none"/>
        </w:rPr>
      </w:pPr>
      <w:r>
        <w:rPr>
          <w:color w:val="auto"/>
          <w:highlight w:val="none"/>
        </w:rPr>
        <w:t>3.2.4 招标人设有最高投标限价的，投标人的投标报价不得超过最高投标限价，最高投标限价在投标人须知前附表中载明。</w:t>
      </w:r>
    </w:p>
    <w:p w14:paraId="5DC52194">
      <w:pPr>
        <w:shd w:val="clear"/>
        <w:ind w:firstLine="480"/>
        <w:rPr>
          <w:color w:val="auto"/>
          <w:highlight w:val="none"/>
        </w:rPr>
      </w:pPr>
      <w:r>
        <w:rPr>
          <w:color w:val="auto"/>
          <w:highlight w:val="none"/>
        </w:rPr>
        <w:t>3.2.5 投标报价的其他要求见投标人须知前附表。</w:t>
      </w:r>
    </w:p>
    <w:p w14:paraId="7930B2A2">
      <w:pPr>
        <w:pStyle w:val="5"/>
        <w:shd w:val="clear"/>
        <w:ind w:firstLine="482"/>
        <w:rPr>
          <w:color w:val="auto"/>
          <w:highlight w:val="none"/>
        </w:rPr>
      </w:pPr>
      <w:bookmarkStart w:id="81" w:name="_Toc35513449"/>
      <w:bookmarkStart w:id="82" w:name="_Toc28724"/>
      <w:r>
        <w:rPr>
          <w:color w:val="auto"/>
          <w:highlight w:val="none"/>
        </w:rPr>
        <w:t>3.3 投标有效期</w:t>
      </w:r>
      <w:bookmarkEnd w:id="81"/>
      <w:bookmarkEnd w:id="82"/>
    </w:p>
    <w:p w14:paraId="4E69F94A">
      <w:pPr>
        <w:shd w:val="clear"/>
        <w:ind w:firstLine="480"/>
        <w:rPr>
          <w:color w:val="auto"/>
          <w:highlight w:val="none"/>
        </w:rPr>
      </w:pPr>
      <w:r>
        <w:rPr>
          <w:color w:val="auto"/>
          <w:highlight w:val="none"/>
        </w:rPr>
        <w:t>3.3.1 除投标人须知前附表另有规定外，投标有效期为 90 天。</w:t>
      </w:r>
    </w:p>
    <w:p w14:paraId="3DB7E3B9">
      <w:pPr>
        <w:shd w:val="clear"/>
        <w:ind w:firstLine="480"/>
        <w:rPr>
          <w:color w:val="auto"/>
          <w:highlight w:val="none"/>
        </w:rPr>
      </w:pPr>
      <w:r>
        <w:rPr>
          <w:color w:val="auto"/>
          <w:highlight w:val="none"/>
        </w:rPr>
        <w:t>3.3.2 在投标有效期内，投标人撤销投标文件的，应承担招标文件和法律规定的责任。</w:t>
      </w:r>
    </w:p>
    <w:p w14:paraId="068EEDFB">
      <w:pPr>
        <w:pStyle w:val="5"/>
        <w:shd w:val="clear"/>
        <w:ind w:firstLine="482"/>
        <w:rPr>
          <w:color w:val="auto"/>
          <w:highlight w:val="none"/>
        </w:rPr>
      </w:pPr>
      <w:bookmarkStart w:id="83" w:name="_Toc32333"/>
      <w:r>
        <w:rPr>
          <w:rFonts w:hint="eastAsia"/>
          <w:color w:val="auto"/>
          <w:highlight w:val="none"/>
        </w:rPr>
        <w:t>3.4 投标保证金</w:t>
      </w:r>
      <w:bookmarkEnd w:id="83"/>
    </w:p>
    <w:p w14:paraId="30D03E1D">
      <w:pPr>
        <w:pStyle w:val="15"/>
        <w:shd w:val="clear"/>
        <w:ind w:firstLine="480"/>
        <w:rPr>
          <w:rFonts w:hAnsi="宋体" w:eastAsia="宋体"/>
          <w:color w:val="auto"/>
          <w:sz w:val="24"/>
          <w:szCs w:val="24"/>
          <w:highlight w:val="none"/>
        </w:rPr>
      </w:pPr>
      <w:r>
        <w:rPr>
          <w:rFonts w:hint="eastAsia" w:hAnsi="宋体" w:eastAsia="宋体"/>
          <w:color w:val="auto"/>
          <w:sz w:val="24"/>
          <w:szCs w:val="24"/>
          <w:highlight w:val="none"/>
        </w:rPr>
        <w:t>3.4.1 投标人在递交投标文件的同时，应按投标人须知前附表规定的金额、形式递交投标保证金，并作为其投标文件的组成部分。联合体投标的，其投标保证金可以由牵头人递交，并应符合投标人须知前附表的规定。</w:t>
      </w:r>
    </w:p>
    <w:p w14:paraId="6699C3C6">
      <w:pPr>
        <w:pStyle w:val="15"/>
        <w:shd w:val="clear"/>
        <w:ind w:firstLine="480"/>
        <w:rPr>
          <w:rFonts w:hAnsi="宋体" w:eastAsia="宋体"/>
          <w:color w:val="auto"/>
          <w:sz w:val="24"/>
          <w:szCs w:val="24"/>
          <w:highlight w:val="none"/>
        </w:rPr>
      </w:pPr>
      <w:r>
        <w:rPr>
          <w:rFonts w:hint="eastAsia" w:hAnsi="宋体" w:eastAsia="宋体"/>
          <w:color w:val="auto"/>
          <w:sz w:val="24"/>
          <w:szCs w:val="24"/>
          <w:highlight w:val="none"/>
        </w:rPr>
        <w:t>3.4.2 投标人不按本章第 3.4.1 项要求提交投标保证金的，评标委员会将否决其投标。</w:t>
      </w:r>
    </w:p>
    <w:p w14:paraId="5BC1B64D">
      <w:pPr>
        <w:pStyle w:val="15"/>
        <w:shd w:val="clear"/>
        <w:ind w:firstLine="480"/>
        <w:rPr>
          <w:rFonts w:hAnsi="宋体" w:eastAsia="宋体"/>
          <w:color w:val="auto"/>
          <w:sz w:val="24"/>
          <w:szCs w:val="24"/>
          <w:highlight w:val="none"/>
        </w:rPr>
      </w:pPr>
      <w:r>
        <w:rPr>
          <w:rFonts w:hint="eastAsia" w:hAnsi="宋体" w:eastAsia="宋体"/>
          <w:color w:val="auto"/>
          <w:sz w:val="24"/>
          <w:szCs w:val="24"/>
          <w:highlight w:val="none"/>
        </w:rPr>
        <w:t>3.4.3招标人可委托广州公共资源交易中心具体实施保证金的收取和退还工作。</w:t>
      </w:r>
    </w:p>
    <w:p w14:paraId="64026D86">
      <w:pPr>
        <w:pStyle w:val="15"/>
        <w:shd w:val="clear"/>
        <w:ind w:firstLine="480"/>
        <w:rPr>
          <w:rFonts w:hAnsi="宋体" w:eastAsia="宋体"/>
          <w:color w:val="auto"/>
          <w:sz w:val="24"/>
          <w:szCs w:val="24"/>
          <w:highlight w:val="none"/>
        </w:rPr>
      </w:pPr>
      <w:r>
        <w:rPr>
          <w:rFonts w:hint="eastAsia" w:hAnsi="宋体" w:eastAsia="宋体"/>
          <w:color w:val="auto"/>
          <w:sz w:val="24"/>
          <w:szCs w:val="24"/>
          <w:highlight w:val="none"/>
        </w:rPr>
        <w:t>3.4.4 如有下列情况之一的，将不予退还投标担保：</w:t>
      </w:r>
    </w:p>
    <w:p w14:paraId="5B748D8D">
      <w:pPr>
        <w:pStyle w:val="15"/>
        <w:shd w:val="clear"/>
        <w:ind w:firstLine="480"/>
        <w:rPr>
          <w:rFonts w:hAnsi="宋体" w:eastAsia="宋体"/>
          <w:color w:val="auto"/>
          <w:sz w:val="24"/>
          <w:szCs w:val="24"/>
          <w:highlight w:val="none"/>
        </w:rPr>
      </w:pPr>
      <w:r>
        <w:rPr>
          <w:rFonts w:hint="eastAsia" w:hAnsi="宋体" w:eastAsia="宋体"/>
          <w:color w:val="auto"/>
          <w:sz w:val="24"/>
          <w:szCs w:val="24"/>
          <w:highlight w:val="none"/>
        </w:rPr>
        <w:t>（1）投标人在投标有效期内撤销投标文件；</w:t>
      </w:r>
    </w:p>
    <w:p w14:paraId="1CBEC488">
      <w:pPr>
        <w:pStyle w:val="15"/>
        <w:shd w:val="clear"/>
        <w:ind w:firstLine="480"/>
        <w:rPr>
          <w:rFonts w:hAnsi="宋体" w:eastAsia="宋体"/>
          <w:color w:val="auto"/>
          <w:sz w:val="24"/>
          <w:szCs w:val="24"/>
          <w:highlight w:val="none"/>
        </w:rPr>
      </w:pPr>
      <w:r>
        <w:rPr>
          <w:rFonts w:hint="eastAsia" w:hAnsi="宋体" w:eastAsia="宋体"/>
          <w:color w:val="auto"/>
          <w:sz w:val="24"/>
          <w:szCs w:val="24"/>
          <w:highlight w:val="none"/>
        </w:rPr>
        <w:t>（2）中标人在收到中标通知书后，无正当理由不与招标人订立合同，在签订合同时向招标人提出附加条件，或者不按照招标文件要求提交履约保证金；</w:t>
      </w:r>
    </w:p>
    <w:p w14:paraId="1FF6276F">
      <w:pPr>
        <w:pStyle w:val="15"/>
        <w:shd w:val="clear"/>
        <w:ind w:firstLine="480"/>
        <w:rPr>
          <w:rFonts w:hAnsi="宋体" w:eastAsia="宋体"/>
          <w:color w:val="auto"/>
          <w:sz w:val="24"/>
          <w:szCs w:val="24"/>
          <w:highlight w:val="none"/>
        </w:rPr>
      </w:pPr>
      <w:r>
        <w:rPr>
          <w:rFonts w:hint="eastAsia" w:hAnsi="宋体" w:eastAsia="宋体"/>
          <w:color w:val="auto"/>
          <w:sz w:val="24"/>
          <w:szCs w:val="24"/>
          <w:highlight w:val="none"/>
        </w:rPr>
        <w:t>（3）发生投标人须知前附表规定的其他可以不予退还投标保证金的情形。</w:t>
      </w:r>
    </w:p>
    <w:p w14:paraId="6FDA0E9F">
      <w:pPr>
        <w:pStyle w:val="5"/>
        <w:shd w:val="clear"/>
        <w:ind w:firstLine="482"/>
        <w:rPr>
          <w:color w:val="auto"/>
          <w:highlight w:val="none"/>
        </w:rPr>
      </w:pPr>
      <w:bookmarkStart w:id="84" w:name="_Toc26309"/>
      <w:bookmarkStart w:id="85" w:name="_Toc35513450"/>
      <w:r>
        <w:rPr>
          <w:color w:val="auto"/>
          <w:highlight w:val="none"/>
        </w:rPr>
        <w:t>3.5 资格审查资料（适用于未进行资格预审的）</w:t>
      </w:r>
      <w:bookmarkEnd w:id="84"/>
      <w:bookmarkEnd w:id="85"/>
    </w:p>
    <w:p w14:paraId="6C527CB8">
      <w:pPr>
        <w:shd w:val="clear"/>
        <w:ind w:firstLine="480"/>
        <w:rPr>
          <w:color w:val="auto"/>
          <w:highlight w:val="none"/>
        </w:rPr>
      </w:pPr>
      <w:r>
        <w:rPr>
          <w:color w:val="auto"/>
          <w:highlight w:val="none"/>
        </w:rPr>
        <w:t>除投标人须知前附表另有规定外，投标人应按下列规定提供资格审查资料，以证明其满足本章第 1.4 款规定的资质、财务、业绩、信誉等要求。</w:t>
      </w:r>
    </w:p>
    <w:p w14:paraId="2140E5F0">
      <w:pPr>
        <w:shd w:val="clear"/>
        <w:ind w:firstLine="480"/>
        <w:rPr>
          <w:color w:val="auto"/>
          <w:highlight w:val="none"/>
        </w:rPr>
      </w:pPr>
      <w:r>
        <w:rPr>
          <w:color w:val="auto"/>
          <w:highlight w:val="none"/>
        </w:rPr>
        <w:t xml:space="preserve">3.5.1 </w:t>
      </w:r>
      <w:r>
        <w:rPr>
          <w:rFonts w:hint="eastAsia"/>
          <w:color w:val="auto"/>
          <w:highlight w:val="none"/>
        </w:rPr>
        <w:t>“</w:t>
      </w:r>
      <w:r>
        <w:rPr>
          <w:color w:val="auto"/>
          <w:highlight w:val="none"/>
        </w:rPr>
        <w:t>投标人基本情况表</w:t>
      </w:r>
      <w:r>
        <w:rPr>
          <w:rFonts w:hint="eastAsia"/>
          <w:color w:val="auto"/>
          <w:highlight w:val="none"/>
        </w:rPr>
        <w:t>”</w:t>
      </w:r>
      <w:r>
        <w:rPr>
          <w:color w:val="auto"/>
          <w:highlight w:val="none"/>
        </w:rPr>
        <w:t>应附投标人</w:t>
      </w:r>
      <w:r>
        <w:rPr>
          <w:rFonts w:hint="eastAsia"/>
          <w:color w:val="auto"/>
          <w:highlight w:val="none"/>
        </w:rPr>
        <w:t>具备有效的营业执照或事业单位法人证书和组织机构代码证，按照“三证合一”或“五证合一”登记制度进行登记的，可仅提供营业执照</w:t>
      </w:r>
      <w:r>
        <w:rPr>
          <w:color w:val="auto"/>
          <w:highlight w:val="none"/>
        </w:rPr>
        <w:t>、投标人资质证书副本等材料。</w:t>
      </w:r>
    </w:p>
    <w:p w14:paraId="0EF716E2">
      <w:pPr>
        <w:shd w:val="clear"/>
        <w:ind w:firstLine="480"/>
        <w:rPr>
          <w:color w:val="auto"/>
          <w:highlight w:val="none"/>
        </w:rPr>
      </w:pPr>
      <w:r>
        <w:rPr>
          <w:color w:val="auto"/>
          <w:highlight w:val="none"/>
        </w:rPr>
        <w:t>3.5.</w:t>
      </w:r>
      <w:r>
        <w:rPr>
          <w:rFonts w:hint="eastAsia"/>
          <w:color w:val="auto"/>
          <w:highlight w:val="none"/>
        </w:rPr>
        <w:t>2</w:t>
      </w:r>
      <w:r>
        <w:rPr>
          <w:color w:val="auto"/>
          <w:highlight w:val="none"/>
        </w:rPr>
        <w:t xml:space="preserve"> </w:t>
      </w:r>
      <w:r>
        <w:rPr>
          <w:rFonts w:hint="eastAsia"/>
          <w:color w:val="auto"/>
          <w:highlight w:val="none"/>
        </w:rPr>
        <w:t>“拟投入本项目人员一览表”</w:t>
      </w:r>
      <w:r>
        <w:rPr>
          <w:color w:val="auto"/>
          <w:highlight w:val="none"/>
        </w:rPr>
        <w:t>应填报满足本章第 1.4.1 项规定的</w:t>
      </w:r>
      <w:r>
        <w:rPr>
          <w:rFonts w:hint="eastAsia"/>
          <w:color w:val="auto"/>
          <w:highlight w:val="none"/>
        </w:rPr>
        <w:t>总监理工程师和其他主要人员的相关信息</w:t>
      </w:r>
      <w:r>
        <w:rPr>
          <w:color w:val="auto"/>
          <w:highlight w:val="none"/>
        </w:rPr>
        <w:t>。</w:t>
      </w:r>
      <w:r>
        <w:rPr>
          <w:rFonts w:hint="eastAsia"/>
          <w:color w:val="auto"/>
          <w:highlight w:val="none"/>
        </w:rPr>
        <w:t>“主要人员简历表”中总监理工程师应附身份证、学历证、职称证、注册监理工程师执业证书及近半年任意连续不少于三个月（不含投标当月）投标人单位为员工购买的社保机构出具的社保证明，若当地政府部门允许企业在疫情期间缓缴社会保险费且投标人未缴纳的，投标人可提供当地政府部门允许缓缴社保的相关文件作为缴纳社保的证明</w:t>
      </w:r>
      <w:r>
        <w:rPr>
          <w:color w:val="auto"/>
          <w:highlight w:val="none"/>
        </w:rPr>
        <w:t>。</w:t>
      </w:r>
    </w:p>
    <w:p w14:paraId="5587D4F7">
      <w:pPr>
        <w:shd w:val="clear"/>
        <w:ind w:firstLine="480"/>
        <w:rPr>
          <w:color w:val="auto"/>
          <w:highlight w:val="none"/>
        </w:rPr>
      </w:pPr>
      <w:r>
        <w:rPr>
          <w:color w:val="auto"/>
          <w:highlight w:val="none"/>
        </w:rPr>
        <w:t>3.5.</w:t>
      </w:r>
      <w:r>
        <w:rPr>
          <w:rFonts w:hint="eastAsia"/>
          <w:color w:val="auto"/>
          <w:highlight w:val="none"/>
        </w:rPr>
        <w:t>6</w:t>
      </w:r>
      <w:r>
        <w:rPr>
          <w:color w:val="auto"/>
          <w:highlight w:val="none"/>
        </w:rPr>
        <w:t xml:space="preserve"> 投标人须知前附表规定接受联合体投标的，本章第3.5.1项至第3.5.</w:t>
      </w:r>
      <w:r>
        <w:rPr>
          <w:rFonts w:hint="eastAsia"/>
          <w:color w:val="auto"/>
          <w:highlight w:val="none"/>
        </w:rPr>
        <w:t>5</w:t>
      </w:r>
      <w:r>
        <w:rPr>
          <w:color w:val="auto"/>
          <w:highlight w:val="none"/>
        </w:rPr>
        <w:t>项规定的表格和资料应包括联合体各方相关情况。</w:t>
      </w:r>
    </w:p>
    <w:p w14:paraId="56F95B3D">
      <w:pPr>
        <w:pStyle w:val="5"/>
        <w:shd w:val="clear"/>
        <w:ind w:firstLine="482"/>
        <w:rPr>
          <w:color w:val="auto"/>
          <w:highlight w:val="none"/>
        </w:rPr>
      </w:pPr>
      <w:bookmarkStart w:id="86" w:name="_Toc35513451"/>
      <w:bookmarkStart w:id="87" w:name="_Toc8643"/>
      <w:r>
        <w:rPr>
          <w:color w:val="auto"/>
          <w:highlight w:val="none"/>
        </w:rPr>
        <w:t>3.6 备选投标方案</w:t>
      </w:r>
      <w:bookmarkEnd w:id="86"/>
      <w:bookmarkEnd w:id="87"/>
    </w:p>
    <w:p w14:paraId="5DDC379C">
      <w:pPr>
        <w:shd w:val="clear"/>
        <w:ind w:firstLine="480"/>
        <w:rPr>
          <w:color w:val="auto"/>
          <w:highlight w:val="none"/>
        </w:rPr>
      </w:pPr>
      <w:r>
        <w:rPr>
          <w:color w:val="auto"/>
          <w:highlight w:val="none"/>
        </w:rPr>
        <w:t>3.6.1 除投标人须知前附表规定允许外，投标人不得递交备选投标方案，否则其投标将被否决。</w:t>
      </w:r>
    </w:p>
    <w:p w14:paraId="2A6A0C1E">
      <w:pPr>
        <w:shd w:val="clear"/>
        <w:ind w:firstLine="480"/>
        <w:rPr>
          <w:color w:val="auto"/>
          <w:highlight w:val="none"/>
        </w:rPr>
      </w:pPr>
      <w:r>
        <w:rPr>
          <w:color w:val="auto"/>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0A4EB155">
      <w:pPr>
        <w:shd w:val="clear"/>
        <w:ind w:firstLine="480"/>
        <w:rPr>
          <w:color w:val="auto"/>
          <w:highlight w:val="none"/>
        </w:rPr>
      </w:pPr>
      <w:r>
        <w:rPr>
          <w:color w:val="auto"/>
          <w:highlight w:val="none"/>
        </w:rPr>
        <w:t>3.6.3 投标人提供两个或两个以上投标报价，或者在投标文件中提供一个报价，但同时提供两个或两个以上</w:t>
      </w:r>
      <w:r>
        <w:rPr>
          <w:rFonts w:hint="eastAsia"/>
          <w:color w:val="auto"/>
          <w:highlight w:val="none"/>
        </w:rPr>
        <w:t>服务</w:t>
      </w:r>
      <w:r>
        <w:rPr>
          <w:color w:val="auto"/>
          <w:highlight w:val="none"/>
        </w:rPr>
        <w:t>方案的，视为提供备选方案。</w:t>
      </w:r>
    </w:p>
    <w:p w14:paraId="37C89EFE">
      <w:pPr>
        <w:pStyle w:val="5"/>
        <w:shd w:val="clear"/>
        <w:ind w:firstLine="482"/>
        <w:rPr>
          <w:color w:val="auto"/>
          <w:highlight w:val="none"/>
        </w:rPr>
      </w:pPr>
      <w:bookmarkStart w:id="88" w:name="_Toc19849"/>
      <w:bookmarkStart w:id="89" w:name="_Toc35513452"/>
      <w:r>
        <w:rPr>
          <w:color w:val="auto"/>
          <w:highlight w:val="none"/>
        </w:rPr>
        <w:t>3.7 投标文件的编制</w:t>
      </w:r>
      <w:bookmarkEnd w:id="88"/>
      <w:bookmarkEnd w:id="89"/>
    </w:p>
    <w:p w14:paraId="262D448B">
      <w:pPr>
        <w:shd w:val="clear"/>
        <w:ind w:firstLine="480"/>
        <w:rPr>
          <w:color w:val="auto"/>
          <w:highlight w:val="none"/>
        </w:rPr>
      </w:pPr>
      <w:r>
        <w:rPr>
          <w:color w:val="auto"/>
          <w:highlight w:val="none"/>
        </w:rPr>
        <w:t>3.7.1 投标文件应按第六章</w:t>
      </w:r>
      <w:r>
        <w:rPr>
          <w:rFonts w:hint="eastAsia"/>
          <w:color w:val="auto"/>
          <w:highlight w:val="none"/>
        </w:rPr>
        <w:t>“</w:t>
      </w:r>
      <w:r>
        <w:rPr>
          <w:color w:val="auto"/>
          <w:highlight w:val="none"/>
        </w:rPr>
        <w:t>投标文件格式</w:t>
      </w:r>
      <w:r>
        <w:rPr>
          <w:rFonts w:hint="eastAsia"/>
          <w:color w:val="auto"/>
          <w:highlight w:val="none"/>
        </w:rPr>
        <w:t>”</w:t>
      </w:r>
      <w:r>
        <w:rPr>
          <w:color w:val="auto"/>
          <w:highlight w:val="none"/>
        </w:rPr>
        <w:t>进行编写，如有必要，可以增加附页，作为投标文件的组成部分。其中，投标函附录在满足招标文件实质性要求的基础上，可以提出比招标文件要求更有利于招标人的承诺。</w:t>
      </w:r>
    </w:p>
    <w:p w14:paraId="4D694D04">
      <w:pPr>
        <w:shd w:val="clear"/>
        <w:ind w:firstLine="480"/>
        <w:rPr>
          <w:color w:val="auto"/>
          <w:highlight w:val="none"/>
        </w:rPr>
      </w:pPr>
      <w:r>
        <w:rPr>
          <w:color w:val="auto"/>
          <w:highlight w:val="none"/>
        </w:rPr>
        <w:t>3.7.2 投标文件应当对招标文件有关</w:t>
      </w:r>
      <w:r>
        <w:rPr>
          <w:rFonts w:hint="eastAsia"/>
          <w:color w:val="auto"/>
          <w:highlight w:val="none"/>
        </w:rPr>
        <w:t>该项目</w:t>
      </w:r>
      <w:r>
        <w:rPr>
          <w:color w:val="auto"/>
          <w:highlight w:val="none"/>
        </w:rPr>
        <w:t>服务期限、投标有效期、委托人要求、招标范围等实质性内容作出响应。</w:t>
      </w:r>
    </w:p>
    <w:p w14:paraId="71478306">
      <w:pPr>
        <w:shd w:val="clea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 投标文件应按投标须知前附表的要求完成签章和</w:t>
      </w:r>
      <w:r>
        <w:rPr>
          <w:rFonts w:hint="eastAsia" w:ascii="宋体" w:hAnsi="宋体"/>
          <w:color w:val="auto"/>
          <w:sz w:val="24"/>
          <w:szCs w:val="24"/>
          <w:highlight w:val="none"/>
          <w:lang w:eastAsia="zh-CN"/>
        </w:rPr>
        <w:t>签名</w:t>
      </w:r>
      <w:r>
        <w:rPr>
          <w:rFonts w:hint="eastAsia" w:ascii="宋体" w:hAnsi="宋体"/>
          <w:color w:val="auto"/>
          <w:sz w:val="24"/>
          <w:szCs w:val="24"/>
          <w:highlight w:val="none"/>
        </w:rPr>
        <w:t xml:space="preserve">。 </w:t>
      </w:r>
    </w:p>
    <w:p w14:paraId="04C659CD">
      <w:pPr>
        <w:shd w:val="clear"/>
        <w:ind w:firstLine="480"/>
        <w:rPr>
          <w:rFonts w:hAnsi="宋体"/>
          <w:color w:val="auto"/>
          <w:szCs w:val="24"/>
          <w:highlight w:val="none"/>
        </w:rPr>
      </w:pPr>
    </w:p>
    <w:p w14:paraId="0499F327">
      <w:pPr>
        <w:pStyle w:val="4"/>
        <w:shd w:val="clear"/>
        <w:rPr>
          <w:color w:val="auto"/>
          <w:highlight w:val="none"/>
        </w:rPr>
      </w:pPr>
      <w:bookmarkStart w:id="90" w:name="_Toc35513453"/>
      <w:bookmarkStart w:id="91" w:name="_Toc17963"/>
      <w:r>
        <w:rPr>
          <w:rFonts w:hint="eastAsia"/>
          <w:color w:val="auto"/>
          <w:highlight w:val="none"/>
        </w:rPr>
        <w:t>4.</w:t>
      </w:r>
      <w:r>
        <w:rPr>
          <w:color w:val="auto"/>
          <w:highlight w:val="none"/>
        </w:rPr>
        <w:t>投标</w:t>
      </w:r>
      <w:bookmarkEnd w:id="90"/>
      <w:bookmarkEnd w:id="91"/>
    </w:p>
    <w:p w14:paraId="7BD2E3BF">
      <w:pPr>
        <w:pStyle w:val="5"/>
        <w:shd w:val="clear"/>
        <w:ind w:firstLine="482"/>
        <w:rPr>
          <w:color w:val="auto"/>
          <w:highlight w:val="none"/>
        </w:rPr>
      </w:pPr>
      <w:bookmarkStart w:id="92" w:name="_Toc29145"/>
      <w:bookmarkStart w:id="93" w:name="_Toc35513454"/>
      <w:r>
        <w:rPr>
          <w:color w:val="auto"/>
          <w:highlight w:val="none"/>
        </w:rPr>
        <w:t>4.1 投标文件的密封和标记</w:t>
      </w:r>
      <w:bookmarkEnd w:id="92"/>
      <w:bookmarkEnd w:id="93"/>
    </w:p>
    <w:p w14:paraId="7135880F">
      <w:pPr>
        <w:shd w:val="clear"/>
        <w:ind w:firstLine="480"/>
        <w:rPr>
          <w:color w:val="auto"/>
          <w:highlight w:val="none"/>
        </w:rPr>
      </w:pPr>
      <w:r>
        <w:rPr>
          <w:rFonts w:hint="eastAsia" w:ascii="宋体" w:hAnsi="宋体" w:cs="宋体"/>
          <w:color w:val="auto"/>
          <w:sz w:val="24"/>
          <w:szCs w:val="24"/>
          <w:highlight w:val="none"/>
        </w:rPr>
        <w:t>4.1.1 投标文件无须密封及标记</w:t>
      </w:r>
      <w:r>
        <w:rPr>
          <w:color w:val="auto"/>
          <w:highlight w:val="none"/>
        </w:rPr>
        <w:t>。</w:t>
      </w:r>
    </w:p>
    <w:p w14:paraId="349031BF">
      <w:pPr>
        <w:pStyle w:val="5"/>
        <w:shd w:val="clear"/>
        <w:ind w:firstLine="482"/>
        <w:rPr>
          <w:color w:val="auto"/>
          <w:highlight w:val="none"/>
        </w:rPr>
      </w:pPr>
      <w:bookmarkStart w:id="94" w:name="_Toc35513455"/>
      <w:bookmarkStart w:id="95" w:name="_Toc20926"/>
      <w:r>
        <w:rPr>
          <w:color w:val="auto"/>
          <w:highlight w:val="none"/>
        </w:rPr>
        <w:t>4.2 投标文件的递交</w:t>
      </w:r>
      <w:bookmarkEnd w:id="94"/>
      <w:bookmarkEnd w:id="95"/>
    </w:p>
    <w:p w14:paraId="17743EA9">
      <w:pPr>
        <w:pStyle w:val="12"/>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pacing w:val="-1"/>
          <w:sz w:val="24"/>
          <w:szCs w:val="32"/>
          <w:highlight w:val="none"/>
        </w:rPr>
        <w:t>2</w:t>
      </w:r>
      <w:r>
        <w:rPr>
          <w:rFonts w:hint="eastAsia" w:ascii="宋体" w:hAnsi="宋体" w:cs="宋体"/>
          <w:color w:val="auto"/>
          <w:sz w:val="24"/>
          <w:szCs w:val="32"/>
          <w:highlight w:val="none"/>
        </w:rPr>
        <w:t>.1投标文件分为电子投标文件和书面投标文件，书面投标文件在开标、评标阶段无需递交。</w:t>
      </w:r>
    </w:p>
    <w:p w14:paraId="1573EBB9">
      <w:pPr>
        <w:pStyle w:val="12"/>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4.2.2投标文件分为电子投标文件和书面投标文件，投标人递交电子投标文件的地点和时间：见投标人须知前附表。</w:t>
      </w:r>
    </w:p>
    <w:p w14:paraId="53704AE9">
      <w:pPr>
        <w:pStyle w:val="12"/>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4.2.3投标文件递交要求</w:t>
      </w:r>
    </w:p>
    <w:p w14:paraId="6213F670">
      <w:pPr>
        <w:shd w:val="clear"/>
        <w:ind w:firstLine="480"/>
        <w:rPr>
          <w:color w:val="auto"/>
          <w:highlight w:val="none"/>
        </w:rPr>
      </w:pPr>
      <w:r>
        <w:rPr>
          <w:rFonts w:hint="eastAsia" w:ascii="宋体" w:hAnsi="宋体" w:cs="宋体"/>
          <w:color w:val="auto"/>
          <w:sz w:val="24"/>
          <w:szCs w:val="32"/>
          <w:highlight w:val="none"/>
        </w:rPr>
        <w:t>电子投标文件网上逾期送达的、未按规定送达指定交易平台的，交易平台将予以拒收</w:t>
      </w:r>
      <w:r>
        <w:rPr>
          <w:color w:val="auto"/>
          <w:highlight w:val="none"/>
        </w:rPr>
        <w:t>。</w:t>
      </w:r>
    </w:p>
    <w:p w14:paraId="7A180186">
      <w:pPr>
        <w:pStyle w:val="5"/>
        <w:shd w:val="clear"/>
        <w:ind w:firstLine="482"/>
        <w:rPr>
          <w:color w:val="auto"/>
          <w:highlight w:val="none"/>
        </w:rPr>
      </w:pPr>
      <w:bookmarkStart w:id="96" w:name="_Toc24111"/>
      <w:bookmarkStart w:id="97" w:name="_Toc35513456"/>
      <w:r>
        <w:rPr>
          <w:color w:val="auto"/>
          <w:highlight w:val="none"/>
        </w:rPr>
        <w:t>4.3 投标文件的修改与撤回</w:t>
      </w:r>
      <w:bookmarkEnd w:id="96"/>
      <w:bookmarkEnd w:id="97"/>
    </w:p>
    <w:p w14:paraId="1758E4B6">
      <w:pPr>
        <w:shd w:val="clea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4.3.1 </w:t>
      </w:r>
      <w:r>
        <w:rPr>
          <w:rFonts w:hint="eastAsia" w:ascii="宋体" w:hAnsi="宋体" w:cs="宋体"/>
          <w:color w:val="auto"/>
          <w:sz w:val="24"/>
        </w:rPr>
        <w:t>在投标须知前附表规定的投标截止时间前，投标人可以修改或撤回已提交的投标文件</w:t>
      </w:r>
      <w:r>
        <w:rPr>
          <w:rFonts w:hint="eastAsia" w:ascii="宋体" w:hAnsi="宋体"/>
          <w:color w:val="auto"/>
          <w:sz w:val="24"/>
          <w:szCs w:val="24"/>
          <w:highlight w:val="none"/>
        </w:rPr>
        <w:t>。</w:t>
      </w:r>
    </w:p>
    <w:p w14:paraId="149C56F1">
      <w:pPr>
        <w:shd w:val="clear"/>
        <w:ind w:firstLine="480"/>
        <w:rPr>
          <w:color w:val="auto"/>
          <w:highlight w:val="none"/>
        </w:rPr>
      </w:pPr>
      <w:r>
        <w:rPr>
          <w:rFonts w:hint="eastAsia" w:ascii="宋体" w:hAnsi="宋体" w:cs="宋体"/>
          <w:color w:val="auto"/>
          <w:sz w:val="24"/>
        </w:rPr>
        <w:t xml:space="preserve">4.3.2 </w:t>
      </w:r>
      <w:r>
        <w:rPr>
          <w:rFonts w:hint="eastAsia" w:ascii="宋体" w:hAnsi="宋体"/>
          <w:color w:val="auto"/>
          <w:sz w:val="24"/>
        </w:rPr>
        <w:t>投标人修改</w:t>
      </w:r>
      <w:r>
        <w:rPr>
          <w:rFonts w:hint="eastAsia" w:ascii="宋体" w:hAnsi="宋体" w:cs="宋体"/>
          <w:color w:val="auto"/>
          <w:sz w:val="24"/>
        </w:rPr>
        <w:t>的电子</w:t>
      </w:r>
      <w:r>
        <w:rPr>
          <w:rFonts w:hint="eastAsia" w:ascii="宋体" w:hAnsi="宋体"/>
          <w:color w:val="auto"/>
          <w:sz w:val="24"/>
        </w:rPr>
        <w:t>投标文件</w:t>
      </w:r>
      <w:r>
        <w:rPr>
          <w:rFonts w:hint="eastAsia" w:ascii="宋体" w:hAnsi="宋体" w:cs="宋体"/>
          <w:color w:val="auto"/>
          <w:sz w:val="24"/>
        </w:rPr>
        <w:t>必须在投标须知前附表规定</w:t>
      </w:r>
      <w:r>
        <w:rPr>
          <w:rFonts w:hint="eastAsia" w:ascii="宋体" w:hAnsi="宋体"/>
          <w:color w:val="auto"/>
          <w:sz w:val="24"/>
        </w:rPr>
        <w:t>的</w:t>
      </w:r>
      <w:r>
        <w:rPr>
          <w:rFonts w:hint="eastAsia" w:ascii="宋体" w:hAnsi="宋体" w:cs="宋体"/>
          <w:color w:val="auto"/>
          <w:sz w:val="24"/>
        </w:rPr>
        <w:t>投标截止时间前重新上传，否则交易平台将予以拒收</w:t>
      </w:r>
      <w:r>
        <w:rPr>
          <w:color w:val="auto"/>
          <w:highlight w:val="none"/>
        </w:rPr>
        <w:t>。</w:t>
      </w:r>
    </w:p>
    <w:p w14:paraId="4E5CF1C1">
      <w:pPr>
        <w:shd w:val="clear"/>
        <w:ind w:firstLine="480"/>
        <w:rPr>
          <w:rFonts w:hAnsi="宋体"/>
          <w:color w:val="auto"/>
          <w:szCs w:val="24"/>
          <w:highlight w:val="none"/>
        </w:rPr>
      </w:pPr>
    </w:p>
    <w:p w14:paraId="5A3EAD38">
      <w:pPr>
        <w:pStyle w:val="4"/>
        <w:shd w:val="clear"/>
        <w:rPr>
          <w:color w:val="auto"/>
          <w:highlight w:val="none"/>
        </w:rPr>
      </w:pPr>
      <w:bookmarkStart w:id="98" w:name="_Toc30128"/>
      <w:bookmarkStart w:id="99" w:name="_Toc35513457"/>
      <w:r>
        <w:rPr>
          <w:rFonts w:hint="eastAsia"/>
          <w:color w:val="auto"/>
          <w:highlight w:val="none"/>
        </w:rPr>
        <w:t>5.</w:t>
      </w:r>
      <w:r>
        <w:rPr>
          <w:color w:val="auto"/>
          <w:highlight w:val="none"/>
        </w:rPr>
        <w:t>开标</w:t>
      </w:r>
      <w:bookmarkEnd w:id="98"/>
      <w:bookmarkEnd w:id="99"/>
    </w:p>
    <w:p w14:paraId="72D52B24">
      <w:pPr>
        <w:pStyle w:val="5"/>
        <w:shd w:val="clear"/>
        <w:ind w:firstLine="482"/>
        <w:rPr>
          <w:color w:val="auto"/>
          <w:highlight w:val="none"/>
        </w:rPr>
      </w:pPr>
      <w:bookmarkStart w:id="100" w:name="_Toc29984"/>
      <w:bookmarkStart w:id="101" w:name="_Toc35513458"/>
      <w:r>
        <w:rPr>
          <w:color w:val="auto"/>
          <w:highlight w:val="none"/>
        </w:rPr>
        <w:t>5.1 开标时间和地点</w:t>
      </w:r>
      <w:bookmarkEnd w:id="100"/>
      <w:bookmarkEnd w:id="101"/>
    </w:p>
    <w:p w14:paraId="6DEBC382">
      <w:pPr>
        <w:shd w:val="clear"/>
        <w:ind w:firstLine="480"/>
        <w:rPr>
          <w:color w:val="auto"/>
          <w:highlight w:val="none"/>
        </w:rPr>
      </w:pPr>
      <w:r>
        <w:rPr>
          <w:rFonts w:hint="eastAsia"/>
          <w:color w:val="auto"/>
          <w:highlight w:val="none"/>
        </w:rPr>
        <w:t>招标人在本章第4.2.1项规定的投标截止时间（开标时间）和投标人须知前附表规定的地点公开开标，并邀请所有投标人的法定代表人或其委托代理人准时参加，投标人不参加开标会的视作同意开标结果。</w:t>
      </w:r>
    </w:p>
    <w:p w14:paraId="01E9BCB2">
      <w:pPr>
        <w:pStyle w:val="5"/>
        <w:shd w:val="clear"/>
        <w:ind w:firstLine="482"/>
        <w:rPr>
          <w:color w:val="auto"/>
          <w:highlight w:val="none"/>
        </w:rPr>
      </w:pPr>
      <w:bookmarkStart w:id="102" w:name="_Toc28584"/>
      <w:bookmarkStart w:id="103" w:name="_Toc35513459"/>
      <w:r>
        <w:rPr>
          <w:color w:val="auto"/>
          <w:highlight w:val="none"/>
        </w:rPr>
        <w:t>5.2 开标程序</w:t>
      </w:r>
      <w:bookmarkEnd w:id="102"/>
      <w:bookmarkEnd w:id="103"/>
    </w:p>
    <w:p w14:paraId="6D054136">
      <w:pPr>
        <w:shd w:val="clear"/>
        <w:ind w:firstLine="480"/>
        <w:rPr>
          <w:rFonts w:hint="eastAsia"/>
          <w:color w:val="auto"/>
          <w:highlight w:val="none"/>
        </w:rPr>
      </w:pPr>
      <w:r>
        <w:rPr>
          <w:rFonts w:hint="eastAsia"/>
          <w:color w:val="auto"/>
          <w:highlight w:val="none"/>
        </w:rPr>
        <w:t>主持人按下列程序进行开标：</w:t>
      </w:r>
    </w:p>
    <w:p w14:paraId="794CF0F5">
      <w:pPr>
        <w:shd w:val="clear"/>
        <w:ind w:firstLine="480"/>
        <w:rPr>
          <w:rFonts w:hint="eastAsia"/>
          <w:color w:val="auto"/>
          <w:highlight w:val="none"/>
        </w:rPr>
      </w:pPr>
      <w:r>
        <w:rPr>
          <w:rFonts w:hint="eastAsia"/>
          <w:color w:val="auto"/>
          <w:highlight w:val="none"/>
        </w:rPr>
        <w:t>（1）宣布开标纪律；</w:t>
      </w:r>
    </w:p>
    <w:p w14:paraId="0016F96C">
      <w:pPr>
        <w:shd w:val="clear"/>
        <w:ind w:firstLine="480"/>
        <w:rPr>
          <w:rFonts w:hint="eastAsia"/>
          <w:color w:val="auto"/>
          <w:highlight w:val="none"/>
        </w:rPr>
      </w:pPr>
      <w:r>
        <w:rPr>
          <w:rFonts w:hint="eastAsia"/>
          <w:color w:val="auto"/>
          <w:highlight w:val="none"/>
        </w:rPr>
        <w:t>（2）宣布开标人、唱标人、记录人、监标人等有关人员姓名；</w:t>
      </w:r>
    </w:p>
    <w:p w14:paraId="2226E169">
      <w:pPr>
        <w:shd w:val="clear"/>
        <w:ind w:firstLine="480"/>
        <w:rPr>
          <w:rFonts w:hint="eastAsia"/>
          <w:color w:val="auto"/>
          <w:highlight w:val="none"/>
        </w:rPr>
      </w:pPr>
      <w:r>
        <w:rPr>
          <w:rFonts w:hint="eastAsia"/>
          <w:color w:val="auto"/>
          <w:highlight w:val="none"/>
        </w:rPr>
        <w:t>（3）通过电子招标投标交易平台对已递交的电子投标文件进行解密，公布在投标截止时间前递交投标文件的投标人名称，并点名确认投标人是否派人到场；</w:t>
      </w:r>
    </w:p>
    <w:p w14:paraId="4B97E787">
      <w:pPr>
        <w:shd w:val="clear"/>
        <w:ind w:firstLine="480"/>
        <w:rPr>
          <w:rFonts w:hint="eastAsia"/>
          <w:color w:val="auto"/>
          <w:highlight w:val="none"/>
        </w:rPr>
      </w:pPr>
      <w:r>
        <w:rPr>
          <w:rFonts w:hint="eastAsia"/>
          <w:color w:val="auto"/>
          <w:highlight w:val="none"/>
        </w:rPr>
        <w:t>（4）按照投标人须知前附表的规定确定并宣布投标文件开标顺序；</w:t>
      </w:r>
    </w:p>
    <w:p w14:paraId="07F3A46F">
      <w:pPr>
        <w:shd w:val="clear"/>
        <w:ind w:firstLine="480"/>
        <w:rPr>
          <w:rFonts w:hint="eastAsia"/>
          <w:color w:val="auto"/>
          <w:highlight w:val="none"/>
        </w:rPr>
      </w:pPr>
      <w:r>
        <w:rPr>
          <w:rFonts w:hint="eastAsia"/>
          <w:color w:val="auto"/>
          <w:highlight w:val="none"/>
        </w:rPr>
        <w:t xml:space="preserve">（5）设有标底的，公布标底； </w:t>
      </w:r>
    </w:p>
    <w:p w14:paraId="0A1DFB9C">
      <w:pPr>
        <w:shd w:val="clear"/>
        <w:ind w:firstLine="480"/>
        <w:rPr>
          <w:rFonts w:hint="eastAsia"/>
          <w:color w:val="auto"/>
          <w:highlight w:val="none"/>
        </w:rPr>
      </w:pPr>
      <w:r>
        <w:rPr>
          <w:rFonts w:hint="eastAsia"/>
          <w:color w:val="auto"/>
          <w:highlight w:val="none"/>
        </w:rPr>
        <w:t>（6）按照宣布的开标顺序当众开标，公布投标人名称、项目名称、投标保证金的递交情况、投标报价、质量目标、工期及其他内容，并记录在案；</w:t>
      </w:r>
    </w:p>
    <w:p w14:paraId="69830F93">
      <w:pPr>
        <w:shd w:val="clear"/>
        <w:ind w:firstLine="480"/>
        <w:rPr>
          <w:rFonts w:hint="eastAsia"/>
          <w:color w:val="auto"/>
          <w:highlight w:val="none"/>
        </w:rPr>
      </w:pPr>
      <w:r>
        <w:rPr>
          <w:rFonts w:hint="eastAsia"/>
          <w:color w:val="auto"/>
          <w:highlight w:val="none"/>
        </w:rPr>
        <w:t>（7）规定最高投标限价计算方法的，计算并公布最高投标限价</w:t>
      </w:r>
      <w:r>
        <w:rPr>
          <w:rFonts w:hint="eastAsia"/>
          <w:color w:val="auto"/>
          <w:highlight w:val="none"/>
          <w:lang w:eastAsia="zh-CN"/>
        </w:rPr>
        <w:t>（如有）</w:t>
      </w:r>
      <w:r>
        <w:rPr>
          <w:rFonts w:hint="eastAsia"/>
          <w:color w:val="auto"/>
          <w:highlight w:val="none"/>
        </w:rPr>
        <w:t>；</w:t>
      </w:r>
    </w:p>
    <w:p w14:paraId="05060B38">
      <w:pPr>
        <w:shd w:val="clear"/>
        <w:ind w:firstLine="480"/>
        <w:rPr>
          <w:rFonts w:hint="eastAsia"/>
          <w:color w:val="auto"/>
          <w:highlight w:val="none"/>
        </w:rPr>
      </w:pPr>
      <w:r>
        <w:rPr>
          <w:rFonts w:hint="eastAsia"/>
          <w:color w:val="auto"/>
          <w:highlight w:val="none"/>
        </w:rPr>
        <w:t>（8）在开标时，投标文件出现下列情形之一的，由招标人确认并记录在案，提交评标委员会评定：</w:t>
      </w:r>
    </w:p>
    <w:p w14:paraId="0A20F28E">
      <w:pPr>
        <w:shd w:val="clear"/>
        <w:ind w:firstLine="480"/>
        <w:rPr>
          <w:rFonts w:hint="eastAsia"/>
          <w:color w:val="auto"/>
          <w:highlight w:val="none"/>
        </w:rPr>
      </w:pPr>
      <w:r>
        <w:rPr>
          <w:rFonts w:hint="eastAsia"/>
          <w:color w:val="auto"/>
          <w:highlight w:val="none"/>
        </w:rPr>
        <w:t>a.投标文件中未按规定进行签章、电子签名和亲笔签名的；</w:t>
      </w:r>
    </w:p>
    <w:p w14:paraId="037CF28F">
      <w:pPr>
        <w:shd w:val="clear"/>
        <w:ind w:firstLine="480"/>
        <w:rPr>
          <w:rFonts w:hint="eastAsia"/>
          <w:color w:val="auto"/>
          <w:highlight w:val="none"/>
        </w:rPr>
      </w:pPr>
      <w:r>
        <w:rPr>
          <w:rFonts w:hint="eastAsia"/>
          <w:color w:val="auto"/>
          <w:highlight w:val="none"/>
        </w:rPr>
        <w:t>b.投标文件的关键内容字迹模糊、无法辨认的；</w:t>
      </w:r>
    </w:p>
    <w:p w14:paraId="38645150">
      <w:pPr>
        <w:shd w:val="clear"/>
        <w:ind w:firstLine="480"/>
        <w:rPr>
          <w:rFonts w:hint="eastAsia"/>
          <w:color w:val="auto"/>
          <w:highlight w:val="none"/>
        </w:rPr>
      </w:pPr>
      <w:r>
        <w:rPr>
          <w:rFonts w:hint="eastAsia"/>
          <w:color w:val="auto"/>
          <w:highlight w:val="none"/>
        </w:rPr>
        <w:t>c.投标人未按照招标文件的要求提供投标保证金的；</w:t>
      </w:r>
    </w:p>
    <w:p w14:paraId="4A003D15">
      <w:pPr>
        <w:shd w:val="clear"/>
        <w:ind w:firstLine="480"/>
        <w:rPr>
          <w:rFonts w:hint="eastAsia"/>
          <w:color w:val="auto"/>
          <w:highlight w:val="none"/>
        </w:rPr>
      </w:pPr>
      <w:r>
        <w:rPr>
          <w:rFonts w:hint="eastAsia"/>
          <w:color w:val="auto"/>
          <w:highlight w:val="none"/>
        </w:rPr>
        <w:t>d.组成联合体投标的，投标文件未附联合体协议书的。</w:t>
      </w:r>
    </w:p>
    <w:p w14:paraId="05CD0BA8">
      <w:pPr>
        <w:shd w:val="clear"/>
        <w:ind w:firstLine="480"/>
        <w:rPr>
          <w:rFonts w:hint="eastAsia"/>
          <w:color w:val="auto"/>
          <w:highlight w:val="none"/>
        </w:rPr>
      </w:pPr>
      <w:r>
        <w:rPr>
          <w:rFonts w:hint="eastAsia"/>
          <w:color w:val="auto"/>
          <w:highlight w:val="none"/>
        </w:rPr>
        <w:t>（9）投标人代表、招标人代表、监标人、记录人等有关人员在开标记录上签字确认；</w:t>
      </w:r>
    </w:p>
    <w:p w14:paraId="245F9127">
      <w:pPr>
        <w:shd w:val="clear"/>
        <w:ind w:firstLine="480"/>
        <w:rPr>
          <w:rFonts w:hint="eastAsia"/>
          <w:color w:val="auto"/>
          <w:highlight w:val="none"/>
          <w:lang w:eastAsia="zh-CN"/>
        </w:rPr>
      </w:pPr>
      <w:r>
        <w:rPr>
          <w:rFonts w:hint="eastAsia"/>
          <w:color w:val="auto"/>
          <w:highlight w:val="none"/>
        </w:rPr>
        <w:t>（10）开标结束</w:t>
      </w:r>
      <w:r>
        <w:rPr>
          <w:rFonts w:hint="eastAsia"/>
          <w:color w:val="auto"/>
          <w:highlight w:val="none"/>
          <w:lang w:eastAsia="zh-CN"/>
        </w:rPr>
        <w:t>。</w:t>
      </w:r>
    </w:p>
    <w:p w14:paraId="18E52101">
      <w:pPr>
        <w:pStyle w:val="5"/>
        <w:shd w:val="clear"/>
        <w:ind w:firstLine="482"/>
        <w:rPr>
          <w:color w:val="auto"/>
          <w:highlight w:val="none"/>
        </w:rPr>
      </w:pPr>
      <w:bookmarkStart w:id="104" w:name="_Toc35513460"/>
      <w:bookmarkStart w:id="105" w:name="_Toc30072"/>
      <w:r>
        <w:rPr>
          <w:color w:val="auto"/>
          <w:highlight w:val="none"/>
        </w:rPr>
        <w:t>5.3 开标异议</w:t>
      </w:r>
      <w:bookmarkEnd w:id="104"/>
      <w:bookmarkEnd w:id="105"/>
    </w:p>
    <w:p w14:paraId="40AAF200">
      <w:pPr>
        <w:shd w:val="clear"/>
        <w:ind w:firstLine="480"/>
        <w:rPr>
          <w:color w:val="auto"/>
          <w:highlight w:val="none"/>
        </w:rPr>
      </w:pPr>
      <w:r>
        <w:rPr>
          <w:color w:val="auto"/>
          <w:highlight w:val="none"/>
        </w:rPr>
        <w:t>投标人对开标有异议的，应当在开标现场提出，招标人当场作出答复，并制作记录。</w:t>
      </w:r>
    </w:p>
    <w:p w14:paraId="5E429A60">
      <w:pPr>
        <w:shd w:val="clear"/>
        <w:ind w:firstLine="480"/>
        <w:rPr>
          <w:rFonts w:hAnsi="宋体"/>
          <w:color w:val="auto"/>
          <w:szCs w:val="24"/>
          <w:highlight w:val="none"/>
        </w:rPr>
      </w:pPr>
    </w:p>
    <w:p w14:paraId="4C6886D6">
      <w:pPr>
        <w:pStyle w:val="4"/>
        <w:shd w:val="clear"/>
        <w:rPr>
          <w:color w:val="auto"/>
          <w:highlight w:val="none"/>
        </w:rPr>
      </w:pPr>
      <w:bookmarkStart w:id="106" w:name="_Toc35513461"/>
      <w:bookmarkStart w:id="107" w:name="_Toc9210"/>
      <w:r>
        <w:rPr>
          <w:rFonts w:hint="eastAsia"/>
          <w:color w:val="auto"/>
          <w:highlight w:val="none"/>
        </w:rPr>
        <w:t>6.</w:t>
      </w:r>
      <w:r>
        <w:rPr>
          <w:color w:val="auto"/>
          <w:highlight w:val="none"/>
        </w:rPr>
        <w:t>评标</w:t>
      </w:r>
      <w:bookmarkEnd w:id="106"/>
      <w:bookmarkEnd w:id="107"/>
    </w:p>
    <w:p w14:paraId="48DB49AE">
      <w:pPr>
        <w:pStyle w:val="5"/>
        <w:shd w:val="clear"/>
        <w:ind w:firstLine="482"/>
        <w:rPr>
          <w:color w:val="auto"/>
          <w:highlight w:val="none"/>
        </w:rPr>
      </w:pPr>
      <w:bookmarkStart w:id="108" w:name="_Toc35513462"/>
      <w:bookmarkStart w:id="109" w:name="_Toc14353"/>
      <w:r>
        <w:rPr>
          <w:color w:val="auto"/>
          <w:highlight w:val="none"/>
        </w:rPr>
        <w:t>6.1 评标委员会</w:t>
      </w:r>
      <w:bookmarkEnd w:id="108"/>
      <w:bookmarkEnd w:id="109"/>
    </w:p>
    <w:p w14:paraId="0F4FFC45">
      <w:pPr>
        <w:shd w:val="clear"/>
        <w:ind w:firstLine="480"/>
        <w:rPr>
          <w:color w:val="auto"/>
          <w:highlight w:val="none"/>
        </w:rPr>
      </w:pPr>
      <w:r>
        <w:rPr>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96AA388">
      <w:pPr>
        <w:shd w:val="clear"/>
        <w:ind w:firstLine="480"/>
        <w:rPr>
          <w:color w:val="auto"/>
          <w:highlight w:val="none"/>
        </w:rPr>
      </w:pPr>
      <w:r>
        <w:rPr>
          <w:color w:val="auto"/>
          <w:highlight w:val="none"/>
        </w:rPr>
        <w:t>6.1.2 评标委员会成员有下列情形之一的，应当回避：</w:t>
      </w:r>
    </w:p>
    <w:p w14:paraId="194C7345">
      <w:pPr>
        <w:shd w:val="clear"/>
        <w:ind w:firstLine="480"/>
        <w:rPr>
          <w:color w:val="auto"/>
          <w:highlight w:val="none"/>
        </w:rPr>
      </w:pPr>
      <w:r>
        <w:rPr>
          <w:color w:val="auto"/>
          <w:highlight w:val="none"/>
        </w:rPr>
        <w:t>（1）投标人或投标人主要负责人的近亲属；</w:t>
      </w:r>
    </w:p>
    <w:p w14:paraId="3F0E1383">
      <w:pPr>
        <w:shd w:val="clear"/>
        <w:ind w:firstLine="480"/>
        <w:rPr>
          <w:color w:val="auto"/>
          <w:highlight w:val="none"/>
        </w:rPr>
      </w:pPr>
      <w:r>
        <w:rPr>
          <w:color w:val="auto"/>
          <w:highlight w:val="none"/>
        </w:rPr>
        <w:t>（2）项目主管部门或者行政监督部门的人员；</w:t>
      </w:r>
    </w:p>
    <w:p w14:paraId="6B9B4712">
      <w:pPr>
        <w:shd w:val="clear"/>
        <w:ind w:firstLine="480"/>
        <w:rPr>
          <w:color w:val="auto"/>
          <w:highlight w:val="none"/>
        </w:rPr>
      </w:pPr>
      <w:r>
        <w:rPr>
          <w:color w:val="auto"/>
          <w:highlight w:val="none"/>
        </w:rPr>
        <w:t>（3）与投标人有经济利益关系，可能影响对投标公正评审的；</w:t>
      </w:r>
    </w:p>
    <w:p w14:paraId="2B5879DB">
      <w:pPr>
        <w:shd w:val="clear"/>
        <w:ind w:firstLine="480"/>
        <w:rPr>
          <w:color w:val="auto"/>
          <w:highlight w:val="none"/>
        </w:rPr>
      </w:pPr>
      <w:r>
        <w:rPr>
          <w:color w:val="auto"/>
          <w:highlight w:val="none"/>
        </w:rPr>
        <w:t>（4）曾因在招标、评标以及其他与招标投标有关活动中从事违法行为而受过行政处罚或刑事处罚的；</w:t>
      </w:r>
    </w:p>
    <w:p w14:paraId="13081703">
      <w:pPr>
        <w:shd w:val="clear"/>
        <w:ind w:firstLine="480"/>
        <w:rPr>
          <w:color w:val="auto"/>
          <w:highlight w:val="none"/>
        </w:rPr>
      </w:pPr>
      <w:r>
        <w:rPr>
          <w:color w:val="auto"/>
          <w:highlight w:val="none"/>
        </w:rPr>
        <w:t>（5）与投标人有其他利害关系。</w:t>
      </w:r>
    </w:p>
    <w:p w14:paraId="3BD27820">
      <w:pPr>
        <w:shd w:val="clear"/>
        <w:ind w:firstLine="480"/>
        <w:rPr>
          <w:color w:val="auto"/>
          <w:highlight w:val="none"/>
        </w:rPr>
      </w:pPr>
      <w:r>
        <w:rPr>
          <w:color w:val="auto"/>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D015783">
      <w:pPr>
        <w:pStyle w:val="5"/>
        <w:shd w:val="clear"/>
        <w:ind w:firstLine="482"/>
        <w:rPr>
          <w:color w:val="auto"/>
          <w:highlight w:val="none"/>
        </w:rPr>
      </w:pPr>
      <w:bookmarkStart w:id="110" w:name="_Toc35513463"/>
      <w:bookmarkStart w:id="111" w:name="_Toc16039"/>
      <w:r>
        <w:rPr>
          <w:color w:val="auto"/>
          <w:highlight w:val="none"/>
        </w:rPr>
        <w:t>6.2 评标原则</w:t>
      </w:r>
      <w:bookmarkEnd w:id="110"/>
      <w:bookmarkEnd w:id="111"/>
    </w:p>
    <w:p w14:paraId="230AC5FA">
      <w:pPr>
        <w:shd w:val="clear"/>
        <w:ind w:firstLine="480"/>
        <w:rPr>
          <w:color w:val="auto"/>
          <w:highlight w:val="none"/>
        </w:rPr>
      </w:pPr>
      <w:r>
        <w:rPr>
          <w:color w:val="auto"/>
          <w:highlight w:val="none"/>
        </w:rPr>
        <w:t>评</w:t>
      </w:r>
      <w:bookmarkStart w:id="112" w:name="page32"/>
      <w:bookmarkEnd w:id="112"/>
      <w:r>
        <w:rPr>
          <w:color w:val="auto"/>
          <w:highlight w:val="none"/>
        </w:rPr>
        <w:t>标活动遵循公平、公正、科学和择优的原则。</w:t>
      </w:r>
    </w:p>
    <w:p w14:paraId="1A32323C">
      <w:pPr>
        <w:pStyle w:val="5"/>
        <w:shd w:val="clear"/>
        <w:ind w:firstLine="482"/>
        <w:rPr>
          <w:color w:val="auto"/>
          <w:highlight w:val="none"/>
        </w:rPr>
      </w:pPr>
      <w:bookmarkStart w:id="113" w:name="_Toc15686"/>
      <w:bookmarkStart w:id="114" w:name="_Toc35513464"/>
      <w:r>
        <w:rPr>
          <w:color w:val="auto"/>
          <w:highlight w:val="none"/>
        </w:rPr>
        <w:t>6.3 评标</w:t>
      </w:r>
      <w:bookmarkEnd w:id="113"/>
      <w:bookmarkEnd w:id="114"/>
    </w:p>
    <w:p w14:paraId="4F41E7B5">
      <w:pPr>
        <w:shd w:val="clear"/>
        <w:ind w:firstLine="480"/>
        <w:rPr>
          <w:color w:val="auto"/>
          <w:highlight w:val="none"/>
        </w:rPr>
      </w:pPr>
      <w:r>
        <w:rPr>
          <w:color w:val="auto"/>
          <w:highlight w:val="none"/>
        </w:rPr>
        <w:t>6.3.1 评标委员会按照第三章</w:t>
      </w:r>
      <w:r>
        <w:rPr>
          <w:rFonts w:hint="eastAsia"/>
          <w:color w:val="auto"/>
          <w:highlight w:val="none"/>
        </w:rPr>
        <w:t>“</w:t>
      </w:r>
      <w:r>
        <w:rPr>
          <w:color w:val="auto"/>
          <w:highlight w:val="none"/>
        </w:rPr>
        <w:t>评标办法</w:t>
      </w:r>
      <w:r>
        <w:rPr>
          <w:rFonts w:hint="eastAsia"/>
          <w:color w:val="auto"/>
          <w:highlight w:val="none"/>
        </w:rPr>
        <w:t>”</w:t>
      </w:r>
      <w:r>
        <w:rPr>
          <w:color w:val="auto"/>
          <w:highlight w:val="none"/>
        </w:rPr>
        <w:t>规定的方法、评审因素、标准和程序对投标文件进行评审。第三章“评标办法”没有规定的方法、评审因素和标准，不作为评标依据。</w:t>
      </w:r>
    </w:p>
    <w:p w14:paraId="53DA22EF">
      <w:pPr>
        <w:shd w:val="clear"/>
        <w:ind w:firstLine="480"/>
        <w:rPr>
          <w:color w:val="auto"/>
          <w:highlight w:val="none"/>
        </w:rPr>
      </w:pPr>
      <w:r>
        <w:rPr>
          <w:color w:val="auto"/>
          <w:highlight w:val="none"/>
        </w:rPr>
        <w:t>6.3.2 评标完成后，评标委员会应当向招标人提交书面评标报告和中标候选人名单。评标委员会推荐中标候选人的人数见投标人须知前附表。</w:t>
      </w:r>
    </w:p>
    <w:p w14:paraId="2EEE3C0A">
      <w:pPr>
        <w:shd w:val="clear"/>
        <w:ind w:firstLine="364" w:firstLineChars="152"/>
        <w:rPr>
          <w:rFonts w:hAnsi="宋体"/>
          <w:color w:val="auto"/>
          <w:szCs w:val="24"/>
          <w:highlight w:val="none"/>
        </w:rPr>
      </w:pPr>
    </w:p>
    <w:p w14:paraId="2582B995">
      <w:pPr>
        <w:pStyle w:val="4"/>
        <w:shd w:val="clear"/>
        <w:rPr>
          <w:color w:val="auto"/>
          <w:highlight w:val="none"/>
        </w:rPr>
      </w:pPr>
      <w:bookmarkStart w:id="115" w:name="_Toc35513465"/>
      <w:bookmarkStart w:id="116" w:name="_Toc14706"/>
      <w:r>
        <w:rPr>
          <w:rFonts w:hint="eastAsia"/>
          <w:color w:val="auto"/>
          <w:highlight w:val="none"/>
        </w:rPr>
        <w:t>7.</w:t>
      </w:r>
      <w:r>
        <w:rPr>
          <w:color w:val="auto"/>
          <w:highlight w:val="none"/>
        </w:rPr>
        <w:t>合同授予</w:t>
      </w:r>
      <w:bookmarkEnd w:id="115"/>
      <w:bookmarkEnd w:id="116"/>
    </w:p>
    <w:p w14:paraId="203D0217">
      <w:pPr>
        <w:pStyle w:val="5"/>
        <w:shd w:val="clear"/>
        <w:ind w:firstLine="482"/>
        <w:rPr>
          <w:color w:val="auto"/>
          <w:highlight w:val="none"/>
        </w:rPr>
      </w:pPr>
      <w:bookmarkStart w:id="117" w:name="_Toc3905"/>
      <w:bookmarkStart w:id="118" w:name="_Toc35513466"/>
      <w:r>
        <w:rPr>
          <w:color w:val="auto"/>
          <w:highlight w:val="none"/>
        </w:rPr>
        <w:t>7.1 中标候选人公示</w:t>
      </w:r>
      <w:bookmarkEnd w:id="117"/>
      <w:bookmarkEnd w:id="118"/>
    </w:p>
    <w:p w14:paraId="5587BE7A">
      <w:pPr>
        <w:shd w:val="clear"/>
        <w:ind w:firstLine="480"/>
        <w:rPr>
          <w:color w:val="auto"/>
          <w:highlight w:val="none"/>
        </w:rPr>
      </w:pPr>
      <w:r>
        <w:rPr>
          <w:color w:val="auto"/>
          <w:highlight w:val="none"/>
        </w:rPr>
        <w:t>招标人在收到评标报告之日起</w:t>
      </w:r>
      <w:r>
        <w:rPr>
          <w:bCs/>
          <w:color w:val="auto"/>
          <w:highlight w:val="none"/>
        </w:rPr>
        <w:t>3日内</w:t>
      </w:r>
      <w:r>
        <w:rPr>
          <w:color w:val="auto"/>
          <w:highlight w:val="none"/>
        </w:rPr>
        <w:t>，按照投标人须知前附表规定的公示媒介和期限公示中标候选人，公示期</w:t>
      </w:r>
      <w:r>
        <w:rPr>
          <w:bCs/>
          <w:color w:val="auto"/>
          <w:highlight w:val="none"/>
        </w:rPr>
        <w:t>不得少于3</w:t>
      </w:r>
      <w:r>
        <w:rPr>
          <w:rFonts w:hint="eastAsia"/>
          <w:bCs/>
          <w:color w:val="auto"/>
          <w:highlight w:val="none"/>
        </w:rPr>
        <w:t>日</w:t>
      </w:r>
      <w:r>
        <w:rPr>
          <w:color w:val="auto"/>
          <w:highlight w:val="none"/>
        </w:rPr>
        <w:t>。</w:t>
      </w:r>
    </w:p>
    <w:p w14:paraId="10148A2E">
      <w:pPr>
        <w:pStyle w:val="5"/>
        <w:shd w:val="clear"/>
        <w:ind w:firstLine="482"/>
        <w:rPr>
          <w:color w:val="auto"/>
          <w:highlight w:val="none"/>
        </w:rPr>
      </w:pPr>
      <w:bookmarkStart w:id="119" w:name="_Toc22412"/>
      <w:bookmarkStart w:id="120" w:name="_Toc35513467"/>
      <w:r>
        <w:rPr>
          <w:color w:val="auto"/>
          <w:highlight w:val="none"/>
        </w:rPr>
        <w:t>7.2 评标结果异议</w:t>
      </w:r>
      <w:bookmarkEnd w:id="119"/>
      <w:bookmarkEnd w:id="120"/>
    </w:p>
    <w:p w14:paraId="7C82AEB8">
      <w:pPr>
        <w:shd w:val="clear"/>
        <w:ind w:firstLine="480"/>
        <w:rPr>
          <w:color w:val="auto"/>
          <w:highlight w:val="none"/>
        </w:rPr>
      </w:pPr>
      <w:r>
        <w:rPr>
          <w:color w:val="auto"/>
          <w:highlight w:val="none"/>
        </w:rPr>
        <w:t>投标人或者其他利害关系人对评标结果有异议的，应当在中标候选人公示期间提出。招标人将在收到异议之日起 3 日内作出答复；作出答复前，将暂停招标投标活动。</w:t>
      </w:r>
    </w:p>
    <w:p w14:paraId="7FAB56E2">
      <w:pPr>
        <w:pStyle w:val="5"/>
        <w:shd w:val="clear"/>
        <w:ind w:firstLine="482"/>
        <w:rPr>
          <w:color w:val="auto"/>
          <w:highlight w:val="none"/>
        </w:rPr>
      </w:pPr>
      <w:bookmarkStart w:id="121" w:name="_Toc26481"/>
      <w:bookmarkStart w:id="122" w:name="_Toc35513468"/>
      <w:r>
        <w:rPr>
          <w:color w:val="auto"/>
          <w:highlight w:val="none"/>
        </w:rPr>
        <w:t>7.3 中标候选人履约能力审查</w:t>
      </w:r>
      <w:bookmarkEnd w:id="121"/>
      <w:bookmarkEnd w:id="122"/>
    </w:p>
    <w:p w14:paraId="192C6A50">
      <w:pPr>
        <w:shd w:val="clear"/>
        <w:ind w:firstLine="480"/>
        <w:rPr>
          <w:color w:val="auto"/>
          <w:highlight w:val="none"/>
        </w:rPr>
      </w:pPr>
      <w:r>
        <w:rPr>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29A420DA">
      <w:pPr>
        <w:pStyle w:val="5"/>
        <w:shd w:val="clear"/>
        <w:ind w:firstLine="482"/>
        <w:rPr>
          <w:color w:val="auto"/>
          <w:highlight w:val="none"/>
        </w:rPr>
      </w:pPr>
      <w:bookmarkStart w:id="123" w:name="_Toc27553"/>
      <w:bookmarkStart w:id="124" w:name="_Toc35513469"/>
      <w:r>
        <w:rPr>
          <w:color w:val="auto"/>
          <w:highlight w:val="none"/>
        </w:rPr>
        <w:t>7.4 定标</w:t>
      </w:r>
      <w:bookmarkEnd w:id="123"/>
      <w:bookmarkEnd w:id="124"/>
    </w:p>
    <w:p w14:paraId="0290F5D7">
      <w:pPr>
        <w:shd w:val="clear"/>
        <w:ind w:firstLine="480"/>
        <w:rPr>
          <w:color w:val="auto"/>
          <w:highlight w:val="none"/>
        </w:rPr>
      </w:pPr>
      <w:r>
        <w:rPr>
          <w:color w:val="auto"/>
          <w:highlight w:val="none"/>
        </w:rPr>
        <w:t>按照投标人须知前附表的规定，招标人或招标人授权的评标委员会依法确定中标人。</w:t>
      </w:r>
    </w:p>
    <w:p w14:paraId="4659912E">
      <w:pPr>
        <w:pStyle w:val="5"/>
        <w:shd w:val="clear"/>
        <w:ind w:firstLine="482"/>
        <w:rPr>
          <w:color w:val="auto"/>
          <w:highlight w:val="none"/>
        </w:rPr>
      </w:pPr>
      <w:bookmarkStart w:id="125" w:name="_Toc35513470"/>
      <w:bookmarkStart w:id="126" w:name="_Toc14565"/>
      <w:r>
        <w:rPr>
          <w:color w:val="auto"/>
          <w:highlight w:val="none"/>
        </w:rPr>
        <w:t>7.5 中标通知</w:t>
      </w:r>
      <w:bookmarkEnd w:id="125"/>
      <w:bookmarkEnd w:id="126"/>
    </w:p>
    <w:p w14:paraId="154AA52D">
      <w:pPr>
        <w:shd w:val="clear"/>
        <w:ind w:firstLine="480"/>
        <w:rPr>
          <w:color w:val="auto"/>
          <w:highlight w:val="none"/>
        </w:rPr>
      </w:pPr>
      <w:r>
        <w:rPr>
          <w:color w:val="auto"/>
          <w:highlight w:val="none"/>
        </w:rPr>
        <w:t>在本章第 3.3 款规定的投标有效期内，招标人以书面形式向中标人发出中标通知书，同时将中标结果通知未中标的投标人。</w:t>
      </w:r>
    </w:p>
    <w:p w14:paraId="22F8AF85">
      <w:pPr>
        <w:pStyle w:val="5"/>
        <w:shd w:val="clear"/>
        <w:ind w:firstLine="482"/>
        <w:rPr>
          <w:color w:val="auto"/>
          <w:highlight w:val="none"/>
        </w:rPr>
      </w:pPr>
      <w:bookmarkStart w:id="127" w:name="_Toc35513471"/>
      <w:bookmarkStart w:id="128" w:name="_Toc9038"/>
      <w:r>
        <w:rPr>
          <w:color w:val="auto"/>
          <w:highlight w:val="none"/>
        </w:rPr>
        <w:t>7.6 履约保证金</w:t>
      </w:r>
      <w:bookmarkEnd w:id="127"/>
      <w:bookmarkEnd w:id="128"/>
    </w:p>
    <w:p w14:paraId="1AA4C836">
      <w:pPr>
        <w:shd w:val="clear"/>
        <w:ind w:firstLine="480"/>
        <w:rPr>
          <w:color w:val="auto"/>
          <w:highlight w:val="none"/>
        </w:rPr>
      </w:pPr>
      <w:r>
        <w:rPr>
          <w:color w:val="auto"/>
          <w:highlight w:val="none"/>
        </w:rPr>
        <w:t>7.6.1 在签订合同前，中标人应按投标人须知</w:t>
      </w:r>
      <w:bookmarkStart w:id="129" w:name="page33"/>
      <w:bookmarkEnd w:id="129"/>
      <w:r>
        <w:rPr>
          <w:color w:val="auto"/>
          <w:highlight w:val="none"/>
        </w:rPr>
        <w:t>前附表规定的形式、金额和招标文件第四章</w:t>
      </w:r>
      <w:r>
        <w:rPr>
          <w:rFonts w:hint="eastAsia"/>
          <w:color w:val="auto"/>
          <w:highlight w:val="none"/>
        </w:rPr>
        <w:t>“</w:t>
      </w:r>
      <w:r>
        <w:rPr>
          <w:color w:val="auto"/>
          <w:highlight w:val="none"/>
        </w:rPr>
        <w:t>合同条款及格式</w:t>
      </w:r>
      <w:r>
        <w:rPr>
          <w:rFonts w:hint="eastAsia"/>
          <w:color w:val="auto"/>
          <w:highlight w:val="none"/>
        </w:rPr>
        <w:t>”</w:t>
      </w:r>
      <w:r>
        <w:rPr>
          <w:color w:val="auto"/>
          <w:highlight w:val="none"/>
        </w:rPr>
        <w:t>规定的或者事先经过招标人书面认可的履约保证金格式向招标人提交履约保证金。除投标人须知前附表另有规定外，履约保证金为中标合同金额的</w:t>
      </w:r>
      <w:r>
        <w:rPr>
          <w:rFonts w:hint="eastAsia"/>
          <w:color w:val="auto"/>
          <w:highlight w:val="none"/>
          <w:u w:val="single"/>
          <w:lang w:val="en-US" w:eastAsia="zh-CN"/>
        </w:rPr>
        <w:t>10</w:t>
      </w:r>
      <w:r>
        <w:rPr>
          <w:color w:val="auto"/>
          <w:highlight w:val="none"/>
        </w:rPr>
        <w:t>%。联合体中标的，其履约保证金以联合体各方或者联合体中牵头人的名义提交。</w:t>
      </w:r>
    </w:p>
    <w:p w14:paraId="5903ADA3">
      <w:pPr>
        <w:pStyle w:val="5"/>
        <w:shd w:val="clear"/>
        <w:ind w:firstLine="482"/>
        <w:rPr>
          <w:color w:val="auto"/>
          <w:highlight w:val="none"/>
        </w:rPr>
      </w:pPr>
      <w:bookmarkStart w:id="130" w:name="_Toc3689"/>
      <w:bookmarkStart w:id="131" w:name="_Toc35513472"/>
      <w:r>
        <w:rPr>
          <w:color w:val="auto"/>
          <w:highlight w:val="none"/>
        </w:rPr>
        <w:t>7.7 签订合同</w:t>
      </w:r>
      <w:bookmarkEnd w:id="130"/>
      <w:bookmarkEnd w:id="131"/>
    </w:p>
    <w:p w14:paraId="21DA6DC8">
      <w:pPr>
        <w:shd w:val="clear"/>
        <w:ind w:firstLine="480"/>
        <w:rPr>
          <w:color w:val="auto"/>
          <w:highlight w:val="none"/>
        </w:rPr>
      </w:pPr>
      <w:r>
        <w:rPr>
          <w:color w:val="auto"/>
          <w:highlight w:val="none"/>
        </w:rPr>
        <w:t>7.7.1 招标人和中标人应当在中标通知书发出之日起30日内，根据招标文件和中标人的投标文件订立书面合同。中标人无正当理由拒签合同，在签订合同时向招标人提出附加条件招标人有权取消其中标资格</w:t>
      </w:r>
      <w:r>
        <w:rPr>
          <w:rFonts w:hint="eastAsia"/>
          <w:color w:val="auto"/>
          <w:highlight w:val="none"/>
        </w:rPr>
        <w:t>，</w:t>
      </w:r>
      <w:r>
        <w:rPr>
          <w:color w:val="auto"/>
          <w:highlight w:val="none"/>
        </w:rPr>
        <w:t>中标人还应当予以赔偿。</w:t>
      </w:r>
    </w:p>
    <w:p w14:paraId="029CFA3F">
      <w:pPr>
        <w:shd w:val="clear"/>
        <w:ind w:firstLine="480"/>
        <w:rPr>
          <w:color w:val="auto"/>
          <w:highlight w:val="none"/>
        </w:rPr>
      </w:pPr>
      <w:r>
        <w:rPr>
          <w:color w:val="auto"/>
          <w:highlight w:val="none"/>
        </w:rPr>
        <w:t>7.7.2 发出中标通知书后，招标人无正当理由拒签合同，或者在签订合同时向中标人提出附加条件的，给中标人造成损失的，还应当赔偿损失。</w:t>
      </w:r>
    </w:p>
    <w:p w14:paraId="433EAE13">
      <w:pPr>
        <w:shd w:val="clear"/>
        <w:ind w:firstLine="480"/>
        <w:rPr>
          <w:color w:val="auto"/>
          <w:highlight w:val="none"/>
        </w:rPr>
      </w:pPr>
      <w:r>
        <w:rPr>
          <w:color w:val="auto"/>
          <w:highlight w:val="none"/>
        </w:rPr>
        <w:t>7.7.3 联合体中标的，联合体各方应当共同与招标人签订合同，就中标项目向招标人承担连带责任。</w:t>
      </w:r>
    </w:p>
    <w:p w14:paraId="4358A9B9">
      <w:pPr>
        <w:shd w:val="clear"/>
        <w:ind w:firstLine="364" w:firstLineChars="152"/>
        <w:rPr>
          <w:rFonts w:hAnsi="宋体"/>
          <w:color w:val="auto"/>
          <w:szCs w:val="24"/>
          <w:highlight w:val="none"/>
        </w:rPr>
      </w:pPr>
    </w:p>
    <w:p w14:paraId="6C893FFC">
      <w:pPr>
        <w:pStyle w:val="4"/>
        <w:shd w:val="clear"/>
        <w:rPr>
          <w:color w:val="auto"/>
          <w:highlight w:val="none"/>
        </w:rPr>
      </w:pPr>
      <w:bookmarkStart w:id="132" w:name="_Toc11078"/>
      <w:bookmarkStart w:id="133" w:name="_Toc35513473"/>
      <w:r>
        <w:rPr>
          <w:color w:val="auto"/>
          <w:highlight w:val="none"/>
        </w:rPr>
        <w:t>8.纪律和监督</w:t>
      </w:r>
      <w:bookmarkEnd w:id="132"/>
      <w:bookmarkEnd w:id="133"/>
    </w:p>
    <w:p w14:paraId="1D46FAA5">
      <w:pPr>
        <w:pStyle w:val="5"/>
        <w:shd w:val="clear"/>
        <w:ind w:firstLine="482"/>
        <w:rPr>
          <w:color w:val="auto"/>
          <w:highlight w:val="none"/>
        </w:rPr>
      </w:pPr>
      <w:bookmarkStart w:id="134" w:name="_Toc25234"/>
      <w:bookmarkStart w:id="135" w:name="_Toc35513474"/>
      <w:r>
        <w:rPr>
          <w:color w:val="auto"/>
          <w:highlight w:val="none"/>
        </w:rPr>
        <w:t>8.1 对招标人的纪律要求</w:t>
      </w:r>
      <w:bookmarkEnd w:id="134"/>
      <w:bookmarkEnd w:id="135"/>
    </w:p>
    <w:p w14:paraId="4125B8DB">
      <w:pPr>
        <w:shd w:val="clear"/>
        <w:ind w:firstLine="480"/>
        <w:rPr>
          <w:color w:val="auto"/>
          <w:highlight w:val="none"/>
        </w:rPr>
      </w:pPr>
      <w:r>
        <w:rPr>
          <w:color w:val="auto"/>
          <w:highlight w:val="none"/>
        </w:rPr>
        <w:t>招标人不得泄露招标投标活动中应当保密的情况和资料，不得与投标人串通损害国家利益、社会公共利益或者他人合法权益。</w:t>
      </w:r>
    </w:p>
    <w:p w14:paraId="359A7D86">
      <w:pPr>
        <w:pStyle w:val="5"/>
        <w:shd w:val="clear"/>
        <w:ind w:firstLine="482"/>
        <w:rPr>
          <w:color w:val="auto"/>
          <w:highlight w:val="none"/>
        </w:rPr>
      </w:pPr>
      <w:bookmarkStart w:id="136" w:name="_Toc22966"/>
      <w:bookmarkStart w:id="137" w:name="_Toc35513475"/>
      <w:r>
        <w:rPr>
          <w:color w:val="auto"/>
          <w:highlight w:val="none"/>
        </w:rPr>
        <w:t>8.2 对投标人的纪律要求</w:t>
      </w:r>
      <w:bookmarkEnd w:id="136"/>
      <w:bookmarkEnd w:id="137"/>
    </w:p>
    <w:p w14:paraId="5ECE724C">
      <w:pPr>
        <w:shd w:val="clear"/>
        <w:ind w:firstLine="48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BC9EB44">
      <w:pPr>
        <w:pStyle w:val="5"/>
        <w:shd w:val="clear"/>
        <w:ind w:firstLine="482"/>
        <w:rPr>
          <w:color w:val="auto"/>
          <w:highlight w:val="none"/>
        </w:rPr>
      </w:pPr>
      <w:bookmarkStart w:id="138" w:name="_Toc2333"/>
      <w:bookmarkStart w:id="139" w:name="_Toc35513476"/>
      <w:r>
        <w:rPr>
          <w:color w:val="auto"/>
          <w:highlight w:val="none"/>
        </w:rPr>
        <w:t>8.3 对评标委员会成员的纪律要求</w:t>
      </w:r>
      <w:bookmarkEnd w:id="138"/>
      <w:bookmarkEnd w:id="139"/>
    </w:p>
    <w:p w14:paraId="76C4DDC4">
      <w:pPr>
        <w:shd w:val="clear"/>
        <w:ind w:firstLine="480"/>
        <w:rPr>
          <w:color w:val="auto"/>
          <w:highlight w:val="none"/>
        </w:rPr>
      </w:pPr>
      <w:r>
        <w:rPr>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w:t>
      </w:r>
      <w:bookmarkStart w:id="140" w:name="page34"/>
      <w:bookmarkEnd w:id="140"/>
      <w:r>
        <w:rPr>
          <w:color w:val="auto"/>
          <w:highlight w:val="none"/>
        </w:rPr>
        <w:t>擅离职守，影响评标程序正常进行，不得使用第三章</w:t>
      </w:r>
      <w:r>
        <w:rPr>
          <w:rFonts w:hint="eastAsia"/>
          <w:color w:val="auto"/>
          <w:highlight w:val="none"/>
        </w:rPr>
        <w:t>“</w:t>
      </w:r>
      <w:r>
        <w:rPr>
          <w:color w:val="auto"/>
          <w:highlight w:val="none"/>
        </w:rPr>
        <w:t>评标办法</w:t>
      </w:r>
      <w:r>
        <w:rPr>
          <w:rFonts w:hint="eastAsia"/>
          <w:color w:val="auto"/>
          <w:highlight w:val="none"/>
        </w:rPr>
        <w:t>”</w:t>
      </w:r>
      <w:r>
        <w:rPr>
          <w:color w:val="auto"/>
          <w:highlight w:val="none"/>
        </w:rPr>
        <w:t>没有规定的评审因素和标准进行评标。</w:t>
      </w:r>
    </w:p>
    <w:p w14:paraId="0B9C4067">
      <w:pPr>
        <w:pStyle w:val="5"/>
        <w:shd w:val="clear"/>
        <w:ind w:firstLine="482"/>
        <w:rPr>
          <w:color w:val="auto"/>
          <w:highlight w:val="none"/>
        </w:rPr>
      </w:pPr>
      <w:bookmarkStart w:id="141" w:name="_Toc14501"/>
      <w:bookmarkStart w:id="142" w:name="_Toc35513477"/>
      <w:r>
        <w:rPr>
          <w:color w:val="auto"/>
          <w:highlight w:val="none"/>
        </w:rPr>
        <w:t>8.4 对与评标活动有关的工作人员的纪律要求</w:t>
      </w:r>
      <w:bookmarkEnd w:id="141"/>
      <w:bookmarkEnd w:id="142"/>
    </w:p>
    <w:p w14:paraId="5EC5CF9E">
      <w:pPr>
        <w:shd w:val="clear"/>
        <w:ind w:firstLine="480"/>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9B88C9C">
      <w:pPr>
        <w:pStyle w:val="5"/>
        <w:shd w:val="clear"/>
        <w:ind w:firstLine="482"/>
        <w:rPr>
          <w:color w:val="auto"/>
          <w:highlight w:val="none"/>
        </w:rPr>
      </w:pPr>
      <w:bookmarkStart w:id="143" w:name="_Toc35513478"/>
      <w:bookmarkStart w:id="144" w:name="_Toc15432"/>
      <w:r>
        <w:rPr>
          <w:color w:val="auto"/>
          <w:highlight w:val="none"/>
        </w:rPr>
        <w:t>8.5 投诉</w:t>
      </w:r>
      <w:bookmarkEnd w:id="143"/>
      <w:bookmarkEnd w:id="144"/>
    </w:p>
    <w:p w14:paraId="66EB9930">
      <w:pPr>
        <w:shd w:val="clear"/>
        <w:ind w:firstLine="480"/>
        <w:rPr>
          <w:color w:val="auto"/>
          <w:highlight w:val="none"/>
        </w:rPr>
      </w:pPr>
      <w:r>
        <w:rPr>
          <w:color w:val="auto"/>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14:paraId="5DCE0897">
      <w:pPr>
        <w:shd w:val="clear"/>
        <w:ind w:firstLine="480"/>
        <w:rPr>
          <w:color w:val="auto"/>
          <w:highlight w:val="none"/>
        </w:rPr>
      </w:pPr>
      <w:r>
        <w:rPr>
          <w:color w:val="auto"/>
          <w:highlight w:val="none"/>
        </w:rPr>
        <w:t>8.5.2 投标人或者其他利害关系人对招标文件、开标和评标结果提出投诉的，应当按照投标人须知第 2.4 款、第 5.3 款和第 7.2 款的规定先向招标人提出异议。异议答复期间不计算在第8.5.1项规定的期限内。</w:t>
      </w:r>
    </w:p>
    <w:p w14:paraId="1EE2FBDC">
      <w:pPr>
        <w:shd w:val="clear"/>
        <w:ind w:firstLine="480"/>
        <w:rPr>
          <w:rFonts w:hAnsi="宋体"/>
          <w:color w:val="auto"/>
          <w:szCs w:val="24"/>
          <w:highlight w:val="none"/>
        </w:rPr>
      </w:pPr>
    </w:p>
    <w:p w14:paraId="650766E1">
      <w:pPr>
        <w:pStyle w:val="4"/>
        <w:shd w:val="clear"/>
        <w:rPr>
          <w:color w:val="auto"/>
          <w:highlight w:val="none"/>
        </w:rPr>
      </w:pPr>
      <w:bookmarkStart w:id="145" w:name="_Toc22619"/>
      <w:bookmarkStart w:id="146" w:name="_Toc35513479"/>
      <w:r>
        <w:rPr>
          <w:rFonts w:hint="eastAsia"/>
          <w:color w:val="auto"/>
          <w:highlight w:val="none"/>
        </w:rPr>
        <w:t>9.</w:t>
      </w:r>
      <w:r>
        <w:rPr>
          <w:color w:val="auto"/>
          <w:highlight w:val="none"/>
        </w:rPr>
        <w:t>是否采用电子招标投标</w:t>
      </w:r>
      <w:bookmarkEnd w:id="145"/>
      <w:bookmarkEnd w:id="146"/>
    </w:p>
    <w:p w14:paraId="6A8176D9">
      <w:pPr>
        <w:shd w:val="clear"/>
        <w:ind w:firstLine="480"/>
        <w:rPr>
          <w:color w:val="auto"/>
          <w:highlight w:val="none"/>
        </w:rPr>
      </w:pPr>
      <w:r>
        <w:rPr>
          <w:color w:val="auto"/>
          <w:highlight w:val="none"/>
        </w:rPr>
        <w:t>本招标项目是否采用电子招标投标方式，见投标人须知前附表。</w:t>
      </w:r>
    </w:p>
    <w:p w14:paraId="12A33B3F">
      <w:pPr>
        <w:shd w:val="clear"/>
        <w:ind w:firstLine="480"/>
        <w:rPr>
          <w:rFonts w:hAnsi="宋体"/>
          <w:color w:val="auto"/>
          <w:szCs w:val="24"/>
          <w:highlight w:val="none"/>
        </w:rPr>
      </w:pPr>
    </w:p>
    <w:p w14:paraId="1F620047">
      <w:pPr>
        <w:pStyle w:val="4"/>
        <w:shd w:val="clear"/>
        <w:rPr>
          <w:color w:val="auto"/>
          <w:highlight w:val="none"/>
        </w:rPr>
      </w:pPr>
      <w:bookmarkStart w:id="147" w:name="_Toc13851"/>
      <w:bookmarkStart w:id="148" w:name="_Toc35513480"/>
      <w:r>
        <w:rPr>
          <w:rFonts w:hint="eastAsia"/>
          <w:color w:val="auto"/>
          <w:highlight w:val="none"/>
        </w:rPr>
        <w:t xml:space="preserve">10. </w:t>
      </w:r>
      <w:r>
        <w:rPr>
          <w:color w:val="auto"/>
          <w:highlight w:val="none"/>
        </w:rPr>
        <w:t>需要补充的其他内容</w:t>
      </w:r>
      <w:bookmarkEnd w:id="147"/>
      <w:bookmarkEnd w:id="148"/>
    </w:p>
    <w:p w14:paraId="21FDEA76">
      <w:pPr>
        <w:shd w:val="clear"/>
        <w:ind w:firstLine="480"/>
        <w:rPr>
          <w:color w:val="auto"/>
          <w:highlight w:val="none"/>
        </w:rPr>
      </w:pPr>
      <w:bookmarkStart w:id="149" w:name="page35"/>
      <w:bookmarkEnd w:id="149"/>
      <w:r>
        <w:rPr>
          <w:color w:val="auto"/>
          <w:highlight w:val="none"/>
        </w:rPr>
        <w:t>要补充的其他内容：见投标人须知前附表。</w:t>
      </w:r>
    </w:p>
    <w:p w14:paraId="0F8CD785">
      <w:pPr>
        <w:shd w:val="clear"/>
        <w:ind w:firstLine="480"/>
        <w:jc w:val="right"/>
        <w:rPr>
          <w:rFonts w:hAnsi="宋体"/>
          <w:color w:val="auto"/>
          <w:highlight w:val="none"/>
        </w:rPr>
      </w:pPr>
      <w:r>
        <w:rPr>
          <w:b w:val="0"/>
          <w:color w:val="auto"/>
          <w:sz w:val="28"/>
          <w:highlight w:val="none"/>
        </w:rPr>
        <w:br w:type="page"/>
      </w:r>
    </w:p>
    <w:p w14:paraId="4CBADCA3">
      <w:pPr>
        <w:pStyle w:val="4"/>
        <w:shd w:val="clear"/>
        <w:rPr>
          <w:color w:val="auto"/>
          <w:highlight w:val="none"/>
        </w:rPr>
      </w:pPr>
      <w:bookmarkStart w:id="150" w:name="_Toc534882200"/>
      <w:bookmarkStart w:id="151" w:name="_Toc17155"/>
      <w:bookmarkStart w:id="152" w:name="_Toc14184"/>
      <w:bookmarkStart w:id="153" w:name="_Toc19316"/>
      <w:bookmarkStart w:id="154" w:name="_Toc35513482"/>
      <w:bookmarkStart w:id="155" w:name="_Toc15535"/>
      <w:r>
        <w:rPr>
          <w:rFonts w:hint="eastAsia"/>
          <w:color w:val="auto"/>
          <w:highlight w:val="none"/>
        </w:rPr>
        <w:t>附件：问题澄清通知</w:t>
      </w:r>
      <w:bookmarkEnd w:id="150"/>
      <w:bookmarkEnd w:id="151"/>
      <w:bookmarkEnd w:id="152"/>
      <w:bookmarkEnd w:id="153"/>
      <w:bookmarkEnd w:id="154"/>
      <w:bookmarkEnd w:id="155"/>
    </w:p>
    <w:p w14:paraId="59823984">
      <w:pPr>
        <w:shd w:val="clear"/>
        <w:ind w:firstLine="643"/>
        <w:jc w:val="center"/>
        <w:rPr>
          <w:rFonts w:hAnsi="宋体"/>
          <w:b/>
          <w:color w:val="auto"/>
          <w:sz w:val="32"/>
          <w:szCs w:val="32"/>
          <w:highlight w:val="none"/>
        </w:rPr>
      </w:pPr>
      <w:r>
        <w:rPr>
          <w:rFonts w:hint="eastAsia" w:hAnsi="宋体"/>
          <w:b/>
          <w:color w:val="auto"/>
          <w:sz w:val="32"/>
          <w:szCs w:val="32"/>
          <w:highlight w:val="none"/>
        </w:rPr>
        <w:t>问题澄清通知</w:t>
      </w:r>
    </w:p>
    <w:p w14:paraId="51DE48DA">
      <w:pPr>
        <w:shd w:val="clear"/>
        <w:ind w:firstLine="480"/>
        <w:jc w:val="center"/>
        <w:rPr>
          <w:rFonts w:hAnsi="宋体"/>
          <w:color w:val="auto"/>
          <w:highlight w:val="none"/>
        </w:rPr>
      </w:pPr>
      <w:r>
        <w:rPr>
          <w:rFonts w:hint="eastAsia" w:hAnsi="宋体"/>
          <w:color w:val="auto"/>
          <w:highlight w:val="none"/>
        </w:rPr>
        <w:t>（编号：</w:t>
      </w:r>
      <w:r>
        <w:rPr>
          <w:rFonts w:hint="eastAsia" w:hAnsi="宋体"/>
          <w:color w:val="auto"/>
          <w:highlight w:val="none"/>
          <w:u w:val="single"/>
        </w:rPr>
        <w:t xml:space="preserve">              </w:t>
      </w:r>
      <w:r>
        <w:rPr>
          <w:rFonts w:hint="eastAsia" w:hAnsi="宋体"/>
          <w:color w:val="auto"/>
          <w:highlight w:val="none"/>
        </w:rPr>
        <w:t>）</w:t>
      </w:r>
    </w:p>
    <w:p w14:paraId="6E2A01B9">
      <w:pPr>
        <w:shd w:val="clear"/>
        <w:ind w:firstLine="480"/>
        <w:rPr>
          <w:rFonts w:hAnsi="宋体"/>
          <w:color w:val="auto"/>
          <w:highlight w:val="none"/>
        </w:rPr>
      </w:pPr>
    </w:p>
    <w:p w14:paraId="34AB27FC">
      <w:pPr>
        <w:shd w:val="clear"/>
        <w:ind w:firstLine="480"/>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（投标人名称）：</w:t>
      </w:r>
    </w:p>
    <w:p w14:paraId="31DCA301">
      <w:pPr>
        <w:shd w:val="clear"/>
        <w:ind w:firstLine="480"/>
        <w:rPr>
          <w:rFonts w:hAnsi="宋体"/>
          <w:color w:val="auto"/>
          <w:highlight w:val="none"/>
        </w:rPr>
      </w:pPr>
    </w:p>
    <w:p w14:paraId="379DBB4E">
      <w:pPr>
        <w:shd w:val="clear"/>
        <w:ind w:firstLine="480"/>
        <w:rPr>
          <w:rFonts w:hAnsi="宋体"/>
          <w:color w:val="auto"/>
          <w:highlight w:val="none"/>
        </w:rPr>
      </w:pPr>
      <w:r>
        <w:rPr>
          <w:rFonts w:hint="eastAsia" w:hAnsi="宋体"/>
          <w:color w:val="auto"/>
          <w:highlight w:val="none"/>
        </w:rPr>
        <w:t>评标委员会对你方的投标文件进行了仔细的审查，现需你方对下列问题以书面形式予以澄清、说明或补正：</w:t>
      </w:r>
    </w:p>
    <w:p w14:paraId="472252BB">
      <w:pPr>
        <w:shd w:val="clear"/>
        <w:ind w:firstLine="480"/>
        <w:rPr>
          <w:rFonts w:hAnsi="宋体"/>
          <w:color w:val="auto"/>
          <w:highlight w:val="none"/>
        </w:rPr>
      </w:pPr>
      <w:r>
        <w:rPr>
          <w:rFonts w:hAnsi="宋体"/>
          <w:color w:val="auto"/>
          <w:highlight w:val="none"/>
        </w:rPr>
        <w:t>1.</w:t>
      </w:r>
    </w:p>
    <w:p w14:paraId="4DA7D3FE">
      <w:pPr>
        <w:shd w:val="clear"/>
        <w:ind w:firstLine="480"/>
        <w:rPr>
          <w:rFonts w:hAnsi="宋体"/>
          <w:color w:val="auto"/>
          <w:highlight w:val="none"/>
        </w:rPr>
      </w:pPr>
      <w:r>
        <w:rPr>
          <w:rFonts w:hAnsi="宋体"/>
          <w:color w:val="auto"/>
          <w:highlight w:val="none"/>
        </w:rPr>
        <w:t>2.</w:t>
      </w:r>
    </w:p>
    <w:p w14:paraId="42CD992D">
      <w:pPr>
        <w:shd w:val="clear"/>
        <w:ind w:firstLine="480"/>
        <w:rPr>
          <w:rFonts w:hAnsi="宋体"/>
          <w:color w:val="auto"/>
          <w:highlight w:val="none"/>
        </w:rPr>
      </w:pPr>
      <w:r>
        <w:rPr>
          <w:rFonts w:hAnsi="宋体"/>
          <w:color w:val="auto"/>
          <w:highlight w:val="none"/>
        </w:rPr>
        <w:t>......</w:t>
      </w:r>
    </w:p>
    <w:p w14:paraId="449D1C7F">
      <w:pPr>
        <w:shd w:val="clear"/>
        <w:ind w:firstLine="480"/>
        <w:rPr>
          <w:rFonts w:hAnsi="宋体"/>
          <w:color w:val="auto"/>
          <w:highlight w:val="none"/>
        </w:rPr>
      </w:pPr>
    </w:p>
    <w:p w14:paraId="12951F00">
      <w:pPr>
        <w:shd w:val="clear"/>
        <w:ind w:firstLine="480"/>
        <w:rPr>
          <w:rFonts w:hAnsi="宋体"/>
          <w:color w:val="auto"/>
          <w:highlight w:val="none"/>
        </w:rPr>
      </w:pPr>
      <w:r>
        <w:rPr>
          <w:rFonts w:hint="eastAsia" w:hAnsi="宋体"/>
          <w:color w:val="auto"/>
          <w:highlight w:val="none"/>
        </w:rPr>
        <w:t>请将上述问题的澄清、说明或补正于</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r>
        <w:rPr>
          <w:rFonts w:hint="eastAsia" w:hAnsi="宋体"/>
          <w:color w:val="auto"/>
          <w:highlight w:val="none"/>
          <w:u w:val="single"/>
        </w:rPr>
        <w:t xml:space="preserve">       </w:t>
      </w:r>
      <w:r>
        <w:rPr>
          <w:rFonts w:hint="eastAsia" w:hAnsi="宋体"/>
          <w:color w:val="auto"/>
          <w:highlight w:val="none"/>
        </w:rPr>
        <w:t>时前递交至</w:t>
      </w:r>
    </w:p>
    <w:p w14:paraId="556F4CA6">
      <w:pPr>
        <w:shd w:val="clear"/>
        <w:ind w:firstLine="480"/>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（详细地址）或传真至</w:t>
      </w:r>
      <w:r>
        <w:rPr>
          <w:rFonts w:hint="eastAsia" w:hAnsi="宋体"/>
          <w:color w:val="auto"/>
          <w:highlight w:val="none"/>
          <w:u w:val="single"/>
        </w:rPr>
        <w:t xml:space="preserve">                </w:t>
      </w:r>
      <w:r>
        <w:rPr>
          <w:rFonts w:hint="eastAsia" w:hAnsi="宋体"/>
          <w:color w:val="auto"/>
          <w:highlight w:val="none"/>
        </w:rPr>
        <w:t>（传真号码）。采用传真方式的，应在</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r>
        <w:rPr>
          <w:rFonts w:hint="eastAsia" w:hAnsi="宋体"/>
          <w:color w:val="auto"/>
          <w:highlight w:val="none"/>
          <w:u w:val="single"/>
        </w:rPr>
        <w:t xml:space="preserve">    </w:t>
      </w:r>
      <w:r>
        <w:rPr>
          <w:rFonts w:hint="eastAsia" w:hAnsi="宋体"/>
          <w:color w:val="auto"/>
          <w:highlight w:val="none"/>
        </w:rPr>
        <w:t>时前将原件递交至</w:t>
      </w:r>
      <w:r>
        <w:rPr>
          <w:rFonts w:hint="eastAsia" w:hAnsi="宋体"/>
          <w:color w:val="auto"/>
          <w:highlight w:val="none"/>
          <w:u w:val="single"/>
        </w:rPr>
        <w:t xml:space="preserve">                      </w:t>
      </w:r>
      <w:r>
        <w:rPr>
          <w:rFonts w:hint="eastAsia" w:hAnsi="宋体"/>
          <w:color w:val="auto"/>
          <w:highlight w:val="none"/>
        </w:rPr>
        <w:t>（详细地址）。</w:t>
      </w:r>
    </w:p>
    <w:p w14:paraId="1F0A1142">
      <w:pPr>
        <w:shd w:val="clear"/>
        <w:ind w:firstLine="480"/>
        <w:rPr>
          <w:rFonts w:hAnsi="宋体"/>
          <w:color w:val="auto"/>
          <w:highlight w:val="none"/>
        </w:rPr>
      </w:pPr>
    </w:p>
    <w:p w14:paraId="7D47A018">
      <w:pPr>
        <w:shd w:val="clear"/>
        <w:ind w:firstLine="480"/>
        <w:rPr>
          <w:rFonts w:hAnsi="宋体"/>
          <w:color w:val="auto"/>
          <w:highlight w:val="none"/>
        </w:rPr>
      </w:pPr>
    </w:p>
    <w:p w14:paraId="4E5111E1">
      <w:pPr>
        <w:shd w:val="clear"/>
        <w:ind w:firstLine="480"/>
        <w:rPr>
          <w:rFonts w:hAnsi="宋体"/>
          <w:color w:val="auto"/>
          <w:highlight w:val="none"/>
        </w:rPr>
      </w:pPr>
    </w:p>
    <w:p w14:paraId="23AE4CAF">
      <w:pPr>
        <w:shd w:val="clear"/>
        <w:ind w:firstLine="480"/>
        <w:rPr>
          <w:rFonts w:hAnsi="宋体"/>
          <w:color w:val="auto"/>
          <w:highlight w:val="none"/>
        </w:rPr>
      </w:pPr>
    </w:p>
    <w:p w14:paraId="2EC113B4">
      <w:pPr>
        <w:shd w:val="clear"/>
        <w:ind w:firstLine="1680" w:firstLineChars="700"/>
        <w:rPr>
          <w:rFonts w:hAnsi="宋体"/>
          <w:color w:val="auto"/>
          <w:highlight w:val="none"/>
        </w:rPr>
      </w:pPr>
      <w:r>
        <w:rPr>
          <w:rFonts w:hint="eastAsia" w:hAnsi="宋体"/>
          <w:color w:val="auto"/>
          <w:highlight w:val="none"/>
        </w:rPr>
        <w:t>评标委员会授权的招标人或招标代理机构：</w:t>
      </w:r>
      <w:r>
        <w:rPr>
          <w:rFonts w:hint="eastAsia" w:hAnsi="宋体"/>
          <w:color w:val="auto"/>
          <w:highlight w:val="none"/>
          <w:u w:val="single"/>
        </w:rPr>
        <w:t xml:space="preserve">           </w:t>
      </w:r>
      <w:r>
        <w:rPr>
          <w:rFonts w:hint="eastAsia" w:hAnsi="宋体"/>
          <w:color w:val="auto"/>
          <w:highlight w:val="none"/>
        </w:rPr>
        <w:t>（签字或盖章）</w:t>
      </w:r>
    </w:p>
    <w:p w14:paraId="42C50C2F">
      <w:pPr>
        <w:shd w:val="clear"/>
        <w:ind w:firstLine="5400" w:firstLineChars="2250"/>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5E962552">
      <w:pPr>
        <w:shd w:val="clear"/>
        <w:spacing w:line="320" w:lineRule="exact"/>
        <w:ind w:left="499" w:firstLine="420"/>
        <w:rPr>
          <w:rFonts w:hAnsi="宋体"/>
          <w:color w:val="auto"/>
          <w:sz w:val="21"/>
          <w:szCs w:val="21"/>
          <w:highlight w:val="none"/>
        </w:rPr>
      </w:pPr>
      <w:r>
        <w:rPr>
          <w:rFonts w:hint="eastAsia" w:hAnsi="宋体"/>
          <w:color w:val="auto"/>
          <w:sz w:val="21"/>
          <w:szCs w:val="21"/>
          <w:highlight w:val="none"/>
        </w:rPr>
        <w:t>（注：或按广州公共资源交易中心格式）</w:t>
      </w:r>
    </w:p>
    <w:p w14:paraId="49C06CA9">
      <w:pPr>
        <w:shd w:val="clear"/>
        <w:spacing w:line="320" w:lineRule="exact"/>
        <w:ind w:left="499" w:firstLine="562"/>
        <w:rPr>
          <w:rFonts w:hAnsi="宋体"/>
          <w:b/>
          <w:color w:val="auto"/>
          <w:sz w:val="28"/>
          <w:highlight w:val="none"/>
        </w:rPr>
      </w:pPr>
    </w:p>
    <w:p w14:paraId="2554C49F">
      <w:pPr>
        <w:pStyle w:val="4"/>
        <w:shd w:val="clear"/>
        <w:rPr>
          <w:color w:val="auto"/>
          <w:highlight w:val="none"/>
        </w:rPr>
      </w:pPr>
      <w:bookmarkStart w:id="156" w:name="_Toc534882201"/>
      <w:bookmarkStart w:id="157" w:name="_Toc31127"/>
      <w:bookmarkStart w:id="158" w:name="_Toc14969"/>
      <w:bookmarkStart w:id="159" w:name="_Toc15674"/>
      <w:r>
        <w:rPr>
          <w:color w:val="auto"/>
          <w:highlight w:val="none"/>
        </w:rPr>
        <w:br w:type="page"/>
      </w:r>
      <w:bookmarkStart w:id="160" w:name="_Toc26065"/>
      <w:bookmarkStart w:id="161" w:name="_Toc35513483"/>
      <w:r>
        <w:rPr>
          <w:rFonts w:hint="eastAsia"/>
          <w:color w:val="auto"/>
          <w:highlight w:val="none"/>
        </w:rPr>
        <w:t>附件三：问题的澄清</w:t>
      </w:r>
      <w:bookmarkEnd w:id="156"/>
      <w:bookmarkEnd w:id="157"/>
      <w:bookmarkEnd w:id="158"/>
      <w:bookmarkEnd w:id="159"/>
      <w:bookmarkEnd w:id="160"/>
      <w:bookmarkEnd w:id="161"/>
    </w:p>
    <w:p w14:paraId="4FC33CB6">
      <w:pPr>
        <w:shd w:val="clear"/>
        <w:ind w:firstLine="643"/>
        <w:jc w:val="center"/>
        <w:rPr>
          <w:rFonts w:hAnsi="宋体"/>
          <w:b/>
          <w:color w:val="auto"/>
          <w:sz w:val="32"/>
          <w:szCs w:val="32"/>
          <w:highlight w:val="none"/>
        </w:rPr>
      </w:pPr>
      <w:r>
        <w:rPr>
          <w:rFonts w:hint="eastAsia" w:hAnsi="宋体"/>
          <w:b/>
          <w:color w:val="auto"/>
          <w:sz w:val="32"/>
          <w:szCs w:val="32"/>
          <w:highlight w:val="none"/>
        </w:rPr>
        <w:t>问题的澄清</w:t>
      </w:r>
    </w:p>
    <w:p w14:paraId="535C7E48">
      <w:pPr>
        <w:shd w:val="clear"/>
        <w:ind w:firstLine="480"/>
        <w:jc w:val="center"/>
        <w:rPr>
          <w:rFonts w:hAnsi="宋体"/>
          <w:color w:val="auto"/>
          <w:highlight w:val="none"/>
        </w:rPr>
      </w:pPr>
      <w:r>
        <w:rPr>
          <w:rFonts w:hint="eastAsia" w:hAnsi="宋体"/>
          <w:color w:val="auto"/>
          <w:highlight w:val="none"/>
        </w:rPr>
        <w:t>（编号：</w:t>
      </w:r>
      <w:r>
        <w:rPr>
          <w:rFonts w:hint="eastAsia" w:hAnsi="宋体"/>
          <w:color w:val="auto"/>
          <w:highlight w:val="none"/>
          <w:u w:val="single"/>
        </w:rPr>
        <w:t xml:space="preserve">              </w:t>
      </w:r>
      <w:r>
        <w:rPr>
          <w:rFonts w:hint="eastAsia" w:hAnsi="宋体"/>
          <w:color w:val="auto"/>
          <w:highlight w:val="none"/>
        </w:rPr>
        <w:t>）</w:t>
      </w:r>
    </w:p>
    <w:p w14:paraId="38163084">
      <w:pPr>
        <w:shd w:val="clear"/>
        <w:ind w:firstLine="480"/>
        <w:rPr>
          <w:rFonts w:hAnsi="宋体"/>
          <w:color w:val="auto"/>
          <w:highlight w:val="none"/>
        </w:rPr>
      </w:pPr>
    </w:p>
    <w:p w14:paraId="40910F6D">
      <w:pPr>
        <w:shd w:val="clear"/>
        <w:ind w:firstLine="480"/>
        <w:rPr>
          <w:rFonts w:hAnsi="宋体"/>
          <w:color w:val="auto"/>
          <w:highlight w:val="none"/>
        </w:rPr>
      </w:pPr>
      <w:r>
        <w:rPr>
          <w:rFonts w:hint="eastAsia" w:hAnsi="宋体"/>
          <w:color w:val="auto"/>
          <w:highlight w:val="none"/>
        </w:rPr>
        <w:t>评标委员会：</w:t>
      </w:r>
    </w:p>
    <w:p w14:paraId="7B8E870F">
      <w:pPr>
        <w:shd w:val="clear"/>
        <w:ind w:firstLine="480"/>
        <w:rPr>
          <w:rFonts w:hAnsi="宋体"/>
          <w:color w:val="auto"/>
          <w:highlight w:val="none"/>
        </w:rPr>
      </w:pPr>
    </w:p>
    <w:p w14:paraId="2B9C64A2">
      <w:pPr>
        <w:shd w:val="clear"/>
        <w:ind w:firstLine="480"/>
        <w:rPr>
          <w:rFonts w:hAnsi="宋体"/>
          <w:color w:val="auto"/>
          <w:highlight w:val="none"/>
        </w:rPr>
      </w:pPr>
      <w:r>
        <w:rPr>
          <w:rFonts w:hint="eastAsia" w:hAnsi="宋体"/>
          <w:color w:val="auto"/>
          <w:highlight w:val="none"/>
        </w:rPr>
        <w:t>问题澄清通知（编号：</w:t>
      </w:r>
      <w:r>
        <w:rPr>
          <w:rFonts w:hint="eastAsia" w:hAnsi="宋体"/>
          <w:color w:val="auto"/>
          <w:highlight w:val="none"/>
          <w:u w:val="single"/>
        </w:rPr>
        <w:t xml:space="preserve">             </w:t>
      </w:r>
      <w:r>
        <w:rPr>
          <w:rFonts w:hint="eastAsia" w:hAnsi="宋体"/>
          <w:color w:val="auto"/>
          <w:highlight w:val="none"/>
        </w:rPr>
        <w:t>）已收悉，现澄清、说明或补正如下：</w:t>
      </w:r>
    </w:p>
    <w:p w14:paraId="18F256E1">
      <w:pPr>
        <w:shd w:val="clear"/>
        <w:ind w:firstLine="960" w:firstLineChars="400"/>
        <w:rPr>
          <w:rFonts w:hAnsi="宋体"/>
          <w:color w:val="auto"/>
          <w:highlight w:val="none"/>
        </w:rPr>
      </w:pPr>
      <w:r>
        <w:rPr>
          <w:rFonts w:hAnsi="宋体"/>
          <w:color w:val="auto"/>
          <w:highlight w:val="none"/>
        </w:rPr>
        <w:t>1.</w:t>
      </w:r>
    </w:p>
    <w:p w14:paraId="0F4FC6A6">
      <w:pPr>
        <w:shd w:val="clear"/>
        <w:ind w:firstLine="960" w:firstLineChars="400"/>
        <w:rPr>
          <w:rFonts w:hAnsi="宋体"/>
          <w:color w:val="auto"/>
          <w:highlight w:val="none"/>
        </w:rPr>
      </w:pPr>
      <w:r>
        <w:rPr>
          <w:rFonts w:hAnsi="宋体"/>
          <w:color w:val="auto"/>
          <w:highlight w:val="none"/>
        </w:rPr>
        <w:t>2.</w:t>
      </w:r>
    </w:p>
    <w:p w14:paraId="50310D87">
      <w:pPr>
        <w:shd w:val="clear"/>
        <w:ind w:firstLine="960" w:firstLineChars="400"/>
        <w:rPr>
          <w:rFonts w:hAnsi="宋体"/>
          <w:color w:val="auto"/>
          <w:highlight w:val="none"/>
        </w:rPr>
      </w:pPr>
      <w:r>
        <w:rPr>
          <w:rFonts w:hAnsi="宋体"/>
          <w:color w:val="auto"/>
          <w:highlight w:val="none"/>
        </w:rPr>
        <w:t>.....</w:t>
      </w:r>
    </w:p>
    <w:p w14:paraId="1D6AE6A3">
      <w:pPr>
        <w:shd w:val="clear"/>
        <w:ind w:firstLine="480"/>
        <w:rPr>
          <w:rFonts w:hAnsi="宋体"/>
          <w:color w:val="auto"/>
          <w:highlight w:val="none"/>
        </w:rPr>
      </w:pPr>
    </w:p>
    <w:p w14:paraId="3136AB78">
      <w:pPr>
        <w:shd w:val="clear"/>
        <w:ind w:firstLine="480"/>
        <w:rPr>
          <w:rFonts w:hAnsi="宋体"/>
          <w:color w:val="auto"/>
          <w:highlight w:val="none"/>
        </w:rPr>
      </w:pPr>
      <w:r>
        <w:rPr>
          <w:rFonts w:hint="eastAsia" w:hAnsi="宋体"/>
          <w:color w:val="auto"/>
          <w:highlight w:val="none"/>
        </w:rPr>
        <w:t>上述问题澄清、说明或补正，不改变我方投标文件的实质性内容，构成我方投标文件的组成部分。</w:t>
      </w:r>
    </w:p>
    <w:p w14:paraId="3114FF00">
      <w:pPr>
        <w:shd w:val="clear"/>
        <w:ind w:firstLine="480"/>
        <w:rPr>
          <w:rFonts w:hAnsi="宋体"/>
          <w:color w:val="auto"/>
          <w:highlight w:val="none"/>
        </w:rPr>
      </w:pPr>
    </w:p>
    <w:p w14:paraId="047EBC27">
      <w:pPr>
        <w:shd w:val="clear"/>
        <w:ind w:firstLine="480"/>
        <w:rPr>
          <w:rFonts w:hAnsi="宋体"/>
          <w:color w:val="auto"/>
          <w:highlight w:val="none"/>
        </w:rPr>
      </w:pPr>
    </w:p>
    <w:p w14:paraId="23D9BDCC">
      <w:pPr>
        <w:shd w:val="clear"/>
        <w:ind w:firstLine="480"/>
        <w:rPr>
          <w:rFonts w:hAnsi="宋体"/>
          <w:color w:val="auto"/>
          <w:highlight w:val="none"/>
        </w:rPr>
      </w:pPr>
    </w:p>
    <w:p w14:paraId="2BF30D58">
      <w:pPr>
        <w:shd w:val="clear"/>
        <w:ind w:firstLine="480"/>
        <w:rPr>
          <w:rFonts w:hAnsi="宋体"/>
          <w:color w:val="auto"/>
          <w:highlight w:val="none"/>
        </w:rPr>
      </w:pPr>
    </w:p>
    <w:p w14:paraId="36FF54FA">
      <w:pPr>
        <w:shd w:val="clear"/>
        <w:ind w:left="3" w:firstLine="3120" w:firstLineChars="1300"/>
        <w:rPr>
          <w:rFonts w:hAnsi="宋体"/>
          <w:color w:val="auto"/>
          <w:highlight w:val="none"/>
        </w:rPr>
      </w:pPr>
      <w:r>
        <w:rPr>
          <w:rFonts w:hint="eastAsia" w:hAnsi="宋体"/>
          <w:color w:val="auto"/>
          <w:highlight w:val="none"/>
        </w:rPr>
        <w:t>投标人：</w:t>
      </w:r>
      <w:r>
        <w:rPr>
          <w:rFonts w:hint="eastAsia" w:hAnsi="宋体"/>
          <w:color w:val="auto"/>
          <w:highlight w:val="none"/>
          <w:u w:val="single"/>
        </w:rPr>
        <w:t xml:space="preserve">                               </w:t>
      </w:r>
      <w:r>
        <w:rPr>
          <w:rFonts w:hint="eastAsia" w:hAnsi="宋体"/>
          <w:color w:val="auto"/>
          <w:highlight w:val="none"/>
        </w:rPr>
        <w:t>（盖单位章）</w:t>
      </w:r>
    </w:p>
    <w:p w14:paraId="6D5E0B16">
      <w:pPr>
        <w:shd w:val="clear"/>
        <w:ind w:left="3" w:firstLine="3120" w:firstLineChars="1300"/>
        <w:rPr>
          <w:rFonts w:hAnsi="宋体"/>
          <w:color w:val="auto"/>
          <w:highlight w:val="none"/>
        </w:rPr>
      </w:pPr>
      <w:r>
        <w:rPr>
          <w:rFonts w:hint="eastAsia" w:hAnsi="宋体"/>
          <w:color w:val="auto"/>
          <w:highlight w:val="none"/>
        </w:rPr>
        <w:t>法定代表人或其委托代理人：</w:t>
      </w:r>
      <w:r>
        <w:rPr>
          <w:rFonts w:hint="eastAsia" w:hAnsi="宋体"/>
          <w:color w:val="auto"/>
          <w:highlight w:val="none"/>
          <w:u w:val="single"/>
        </w:rPr>
        <w:t xml:space="preserve">         </w:t>
      </w:r>
      <w:r>
        <w:rPr>
          <w:rFonts w:hint="eastAsia" w:hAnsi="宋体"/>
          <w:color w:val="auto"/>
          <w:highlight w:val="none"/>
        </w:rPr>
        <w:t>（签字）</w:t>
      </w:r>
    </w:p>
    <w:p w14:paraId="7DDAF73B">
      <w:pPr>
        <w:shd w:val="clear"/>
        <w:ind w:firstLine="5400" w:firstLineChars="2250"/>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2E6C0336">
      <w:pPr>
        <w:shd w:val="clear"/>
        <w:ind w:firstLine="0" w:firstLineChars="0"/>
        <w:jc w:val="left"/>
        <w:rPr>
          <w:rFonts w:hAnsi="宋体"/>
          <w:color w:val="auto"/>
          <w:sz w:val="21"/>
          <w:szCs w:val="21"/>
          <w:highlight w:val="none"/>
        </w:rPr>
      </w:pPr>
      <w:r>
        <w:rPr>
          <w:rFonts w:hint="eastAsia" w:hAnsi="宋体"/>
          <w:color w:val="auto"/>
          <w:sz w:val="21"/>
          <w:szCs w:val="21"/>
          <w:highlight w:val="none"/>
        </w:rPr>
        <w:t>（注：按广州公共资源交易中心格式）</w:t>
      </w:r>
    </w:p>
    <w:p w14:paraId="66C7DE36">
      <w:pPr>
        <w:pStyle w:val="4"/>
        <w:shd w:val="clear"/>
        <w:rPr>
          <w:color w:val="auto"/>
          <w:highlight w:val="none"/>
        </w:rPr>
      </w:pPr>
      <w:r>
        <w:rPr>
          <w:color w:val="auto"/>
          <w:highlight w:val="none"/>
        </w:rPr>
        <w:br w:type="page"/>
      </w:r>
      <w:bookmarkStart w:id="162" w:name="_Toc35513484"/>
      <w:bookmarkStart w:id="163" w:name="_Toc504"/>
      <w:r>
        <w:rPr>
          <w:color w:val="auto"/>
          <w:highlight w:val="none"/>
        </w:rPr>
        <w:t>附件四：中标通知书</w:t>
      </w:r>
      <w:bookmarkEnd w:id="162"/>
      <w:bookmarkEnd w:id="163"/>
    </w:p>
    <w:p w14:paraId="621A6D71">
      <w:pPr>
        <w:shd w:val="clear"/>
        <w:spacing w:line="320" w:lineRule="exact"/>
        <w:ind w:left="499" w:firstLine="560"/>
        <w:rPr>
          <w:rFonts w:hAnsi="宋体"/>
          <w:color w:val="auto"/>
          <w:sz w:val="28"/>
          <w:highlight w:val="none"/>
        </w:rPr>
      </w:pPr>
    </w:p>
    <w:p w14:paraId="06FE2A28">
      <w:pPr>
        <w:shd w:val="clear"/>
        <w:spacing w:line="320" w:lineRule="exact"/>
        <w:ind w:left="499" w:firstLine="560"/>
        <w:rPr>
          <w:rFonts w:hAnsi="宋体"/>
          <w:color w:val="auto"/>
          <w:sz w:val="28"/>
          <w:highlight w:val="none"/>
        </w:rPr>
      </w:pPr>
    </w:p>
    <w:p w14:paraId="0307CC7A">
      <w:pPr>
        <w:shd w:val="clear"/>
        <w:spacing w:line="320" w:lineRule="exact"/>
        <w:ind w:left="499" w:firstLine="560"/>
        <w:rPr>
          <w:rFonts w:hAnsi="宋体"/>
          <w:color w:val="auto"/>
          <w:sz w:val="28"/>
          <w:highlight w:val="none"/>
        </w:rPr>
      </w:pPr>
      <w:r>
        <w:rPr>
          <w:rFonts w:hint="eastAsia" w:hAnsi="宋体"/>
          <w:color w:val="auto"/>
          <w:sz w:val="28"/>
          <w:highlight w:val="none"/>
        </w:rPr>
        <w:t>（按广州公共资源交易中心中标通知书格式）</w:t>
      </w:r>
    </w:p>
    <w:p w14:paraId="32274745">
      <w:pPr>
        <w:shd w:val="clear"/>
        <w:ind w:firstLine="480"/>
        <w:rPr>
          <w:rFonts w:hAnsi="宋体"/>
          <w:color w:val="auto"/>
          <w:highlight w:val="none"/>
        </w:rPr>
      </w:pPr>
    </w:p>
    <w:p w14:paraId="011A39FE">
      <w:pPr>
        <w:shd w:val="clear"/>
        <w:spacing w:line="200" w:lineRule="exact"/>
        <w:ind w:firstLine="480"/>
        <w:rPr>
          <w:rFonts w:hAnsi="宋体"/>
          <w:color w:val="auto"/>
          <w:highlight w:val="none"/>
        </w:rPr>
      </w:pPr>
    </w:p>
    <w:p w14:paraId="6F34998E">
      <w:pPr>
        <w:shd w:val="clear"/>
        <w:spacing w:line="200" w:lineRule="exact"/>
        <w:ind w:firstLine="480"/>
        <w:rPr>
          <w:rFonts w:hAnsi="宋体"/>
          <w:color w:val="auto"/>
          <w:highlight w:val="none"/>
        </w:rPr>
      </w:pPr>
    </w:p>
    <w:p w14:paraId="60988D6A">
      <w:pPr>
        <w:shd w:val="clear"/>
        <w:spacing w:line="200" w:lineRule="exact"/>
        <w:ind w:firstLine="480"/>
        <w:rPr>
          <w:rFonts w:hAnsi="宋体"/>
          <w:color w:val="auto"/>
          <w:highlight w:val="none"/>
        </w:rPr>
      </w:pPr>
      <w:bookmarkStart w:id="164" w:name="page39"/>
      <w:bookmarkEnd w:id="164"/>
    </w:p>
    <w:p w14:paraId="7B6B5E1A">
      <w:pPr>
        <w:shd w:val="clear"/>
        <w:spacing w:line="200" w:lineRule="exact"/>
        <w:ind w:firstLine="480"/>
        <w:rPr>
          <w:rFonts w:hAnsi="宋体"/>
          <w:color w:val="auto"/>
          <w:highlight w:val="none"/>
        </w:rPr>
      </w:pPr>
    </w:p>
    <w:p w14:paraId="086DCD2D">
      <w:pPr>
        <w:shd w:val="clear"/>
        <w:spacing w:line="201" w:lineRule="exact"/>
        <w:ind w:firstLine="480"/>
        <w:rPr>
          <w:rFonts w:hAnsi="宋体"/>
          <w:color w:val="auto"/>
          <w:highlight w:val="none"/>
        </w:rPr>
      </w:pPr>
    </w:p>
    <w:p w14:paraId="4FC64A3F">
      <w:pPr>
        <w:shd w:val="clear"/>
        <w:spacing w:line="502" w:lineRule="exact"/>
        <w:ind w:firstLine="0" w:firstLineChars="0"/>
        <w:jc w:val="center"/>
        <w:outlineLvl w:val="0"/>
        <w:rPr>
          <w:rFonts w:hAnsi="宋体"/>
          <w:b/>
          <w:color w:val="auto"/>
          <w:sz w:val="44"/>
          <w:highlight w:val="none"/>
        </w:rPr>
      </w:pPr>
      <w:bookmarkStart w:id="165" w:name="page40"/>
      <w:bookmarkEnd w:id="165"/>
      <w:bookmarkStart w:id="166" w:name="page41"/>
      <w:bookmarkEnd w:id="166"/>
      <w:r>
        <w:rPr>
          <w:rFonts w:hAnsi="宋体"/>
          <w:b/>
          <w:color w:val="auto"/>
          <w:sz w:val="44"/>
          <w:highlight w:val="none"/>
        </w:rPr>
        <w:br w:type="page"/>
      </w:r>
      <w:bookmarkStart w:id="167" w:name="_Toc12557"/>
      <w:r>
        <w:rPr>
          <w:rFonts w:hAnsi="宋体"/>
          <w:b/>
          <w:color w:val="auto"/>
          <w:sz w:val="44"/>
          <w:highlight w:val="none"/>
        </w:rPr>
        <w:t>第三章评标办法（综合评估法）</w:t>
      </w:r>
      <w:bookmarkEnd w:id="167"/>
    </w:p>
    <w:p w14:paraId="7BE4B84C">
      <w:pPr>
        <w:shd w:val="clear"/>
        <w:spacing w:line="200" w:lineRule="exact"/>
        <w:ind w:firstLine="480"/>
        <w:rPr>
          <w:rFonts w:hAnsi="宋体"/>
          <w:color w:val="auto"/>
          <w:highlight w:val="none"/>
        </w:rPr>
      </w:pPr>
    </w:p>
    <w:p w14:paraId="019582F3">
      <w:pPr>
        <w:shd w:val="clear"/>
        <w:spacing w:line="366" w:lineRule="exact"/>
        <w:ind w:firstLine="0" w:firstLineChars="0"/>
        <w:jc w:val="center"/>
        <w:outlineLvl w:val="1"/>
        <w:rPr>
          <w:rFonts w:hAnsi="宋体"/>
          <w:b/>
          <w:color w:val="auto"/>
          <w:sz w:val="32"/>
          <w:highlight w:val="none"/>
        </w:rPr>
      </w:pPr>
      <w:bookmarkStart w:id="168" w:name="_Toc31392"/>
      <w:r>
        <w:rPr>
          <w:rFonts w:hAnsi="宋体"/>
          <w:b/>
          <w:color w:val="auto"/>
          <w:sz w:val="32"/>
          <w:highlight w:val="none"/>
        </w:rPr>
        <w:t>评标办法前附表</w:t>
      </w:r>
      <w:bookmarkEnd w:id="168"/>
    </w:p>
    <w:p w14:paraId="15A55EAC">
      <w:pPr>
        <w:pStyle w:val="15"/>
        <w:shd w:val="clear"/>
        <w:ind w:firstLine="400"/>
        <w:rPr>
          <w:color w:val="auto"/>
          <w:highlight w:val="none"/>
        </w:rPr>
      </w:pPr>
    </w:p>
    <w:tbl>
      <w:tblPr>
        <w:tblStyle w:val="30"/>
        <w:tblW w:w="93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38"/>
        <w:gridCol w:w="1140"/>
        <w:gridCol w:w="1451"/>
        <w:gridCol w:w="5847"/>
      </w:tblGrid>
      <w:tr w14:paraId="2D7F80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1" w:hRule="atLeast"/>
          <w:jc w:val="center"/>
        </w:trPr>
        <w:tc>
          <w:tcPr>
            <w:tcW w:w="2078" w:type="dxa"/>
            <w:gridSpan w:val="2"/>
            <w:tcBorders>
              <w:top w:val="single" w:color="auto" w:sz="8" w:space="0"/>
              <w:left w:val="single" w:color="auto" w:sz="8" w:space="0"/>
              <w:right w:val="single" w:color="auto" w:sz="8" w:space="0"/>
            </w:tcBorders>
            <w:vAlign w:val="bottom"/>
          </w:tcPr>
          <w:p w14:paraId="5CD6BC70">
            <w:pPr>
              <w:shd w:val="clear"/>
              <w:adjustRightInd w:val="0"/>
              <w:snapToGrid w:val="0"/>
              <w:spacing w:line="300" w:lineRule="auto"/>
              <w:ind w:left="48" w:leftChars="20" w:right="48" w:rightChars="20" w:firstLine="0" w:firstLineChars="0"/>
              <w:jc w:val="center"/>
              <w:rPr>
                <w:rFonts w:hAnsi="宋体" w:cs="宋体"/>
                <w:b/>
                <w:color w:val="auto"/>
                <w:sz w:val="21"/>
                <w:szCs w:val="21"/>
                <w:highlight w:val="none"/>
              </w:rPr>
            </w:pPr>
            <w:r>
              <w:rPr>
                <w:rFonts w:hint="eastAsia" w:hAnsi="宋体" w:cs="宋体"/>
                <w:b/>
                <w:color w:val="auto"/>
                <w:sz w:val="21"/>
                <w:szCs w:val="21"/>
                <w:highlight w:val="none"/>
              </w:rPr>
              <w:t>条款号</w:t>
            </w:r>
          </w:p>
        </w:tc>
        <w:tc>
          <w:tcPr>
            <w:tcW w:w="1451" w:type="dxa"/>
            <w:tcBorders>
              <w:top w:val="single" w:color="auto" w:sz="8" w:space="0"/>
              <w:right w:val="single" w:color="auto" w:sz="8" w:space="0"/>
            </w:tcBorders>
            <w:vAlign w:val="bottom"/>
          </w:tcPr>
          <w:p w14:paraId="2CE815D5">
            <w:pPr>
              <w:shd w:val="clear"/>
              <w:adjustRightInd w:val="0"/>
              <w:snapToGrid w:val="0"/>
              <w:spacing w:line="300" w:lineRule="auto"/>
              <w:ind w:left="48" w:leftChars="20" w:right="48" w:rightChars="20" w:firstLine="0" w:firstLineChars="0"/>
              <w:jc w:val="center"/>
              <w:rPr>
                <w:rFonts w:hAnsi="宋体" w:cs="宋体"/>
                <w:b/>
                <w:color w:val="auto"/>
                <w:w w:val="99"/>
                <w:sz w:val="21"/>
                <w:szCs w:val="21"/>
                <w:highlight w:val="none"/>
              </w:rPr>
            </w:pPr>
            <w:r>
              <w:rPr>
                <w:rFonts w:hint="eastAsia" w:hAnsi="宋体" w:cs="宋体"/>
                <w:b/>
                <w:color w:val="auto"/>
                <w:w w:val="99"/>
                <w:sz w:val="21"/>
                <w:szCs w:val="21"/>
                <w:highlight w:val="none"/>
              </w:rPr>
              <w:t>评审因素</w:t>
            </w:r>
          </w:p>
        </w:tc>
        <w:tc>
          <w:tcPr>
            <w:tcW w:w="5847" w:type="dxa"/>
            <w:tcBorders>
              <w:top w:val="single" w:color="auto" w:sz="8" w:space="0"/>
              <w:right w:val="single" w:color="auto" w:sz="8" w:space="0"/>
            </w:tcBorders>
            <w:vAlign w:val="bottom"/>
          </w:tcPr>
          <w:p w14:paraId="25A3990E">
            <w:pPr>
              <w:shd w:val="clear"/>
              <w:adjustRightInd w:val="0"/>
              <w:snapToGrid w:val="0"/>
              <w:spacing w:line="300" w:lineRule="auto"/>
              <w:ind w:left="48" w:leftChars="20" w:right="48" w:rightChars="20" w:firstLine="0" w:firstLineChars="0"/>
              <w:jc w:val="center"/>
              <w:rPr>
                <w:rFonts w:hAnsi="宋体" w:cs="宋体"/>
                <w:b/>
                <w:color w:val="auto"/>
                <w:sz w:val="21"/>
                <w:szCs w:val="21"/>
                <w:highlight w:val="none"/>
              </w:rPr>
            </w:pPr>
            <w:r>
              <w:rPr>
                <w:rFonts w:hint="eastAsia" w:hAnsi="宋体" w:cs="宋体"/>
                <w:b/>
                <w:color w:val="auto"/>
                <w:sz w:val="21"/>
                <w:szCs w:val="21"/>
                <w:highlight w:val="none"/>
              </w:rPr>
              <w:t>评审标准</w:t>
            </w:r>
          </w:p>
        </w:tc>
      </w:tr>
      <w:tr w14:paraId="268E92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93" w:hRule="atLeast"/>
          <w:jc w:val="center"/>
        </w:trPr>
        <w:tc>
          <w:tcPr>
            <w:tcW w:w="938" w:type="dxa"/>
            <w:tcBorders>
              <w:left w:val="single" w:color="auto" w:sz="8" w:space="0"/>
              <w:right w:val="single" w:color="auto" w:sz="8" w:space="0"/>
            </w:tcBorders>
            <w:vAlign w:val="center"/>
          </w:tcPr>
          <w:p w14:paraId="29672CC9">
            <w:pPr>
              <w:shd w:val="clear"/>
              <w:adjustRightInd w:val="0"/>
              <w:snapToGrid w:val="0"/>
              <w:spacing w:line="300" w:lineRule="auto"/>
              <w:ind w:left="48" w:leftChars="20" w:right="48" w:rightChars="20" w:firstLine="0" w:firstLineChars="0"/>
              <w:jc w:val="center"/>
              <w:rPr>
                <w:rFonts w:hAnsi="宋体" w:cs="宋体"/>
                <w:color w:val="auto"/>
                <w:w w:val="94"/>
                <w:sz w:val="21"/>
                <w:szCs w:val="21"/>
                <w:highlight w:val="none"/>
              </w:rPr>
            </w:pPr>
            <w:r>
              <w:rPr>
                <w:rFonts w:hint="eastAsia" w:hAnsi="宋体" w:cs="宋体"/>
                <w:color w:val="auto"/>
                <w:w w:val="94"/>
                <w:sz w:val="21"/>
                <w:szCs w:val="21"/>
                <w:highlight w:val="none"/>
              </w:rPr>
              <w:t>1</w:t>
            </w:r>
          </w:p>
        </w:tc>
        <w:tc>
          <w:tcPr>
            <w:tcW w:w="1140" w:type="dxa"/>
            <w:tcBorders>
              <w:right w:val="single" w:color="auto" w:sz="8" w:space="0"/>
            </w:tcBorders>
            <w:vAlign w:val="center"/>
          </w:tcPr>
          <w:p w14:paraId="3864695F">
            <w:pPr>
              <w:shd w:val="clear"/>
              <w:adjustRightInd w:val="0"/>
              <w:snapToGrid w:val="0"/>
              <w:spacing w:line="300" w:lineRule="auto"/>
              <w:ind w:left="48" w:leftChars="20" w:right="48" w:rightChars="20" w:firstLine="0" w:firstLineChars="0"/>
              <w:jc w:val="center"/>
              <w:rPr>
                <w:rFonts w:hAnsi="宋体" w:cs="宋体"/>
                <w:color w:val="auto"/>
                <w:w w:val="99"/>
                <w:sz w:val="21"/>
                <w:szCs w:val="21"/>
                <w:highlight w:val="none"/>
              </w:rPr>
            </w:pPr>
            <w:r>
              <w:rPr>
                <w:rFonts w:hint="eastAsia" w:hAnsi="宋体" w:cs="宋体"/>
                <w:color w:val="auto"/>
                <w:sz w:val="21"/>
                <w:szCs w:val="21"/>
                <w:highlight w:val="none"/>
              </w:rPr>
              <w:t>评标方法</w:t>
            </w:r>
          </w:p>
        </w:tc>
        <w:tc>
          <w:tcPr>
            <w:tcW w:w="1451" w:type="dxa"/>
            <w:tcBorders>
              <w:right w:val="single" w:color="auto" w:sz="8" w:space="0"/>
            </w:tcBorders>
            <w:vAlign w:val="center"/>
          </w:tcPr>
          <w:p w14:paraId="4865DBC0">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中标候选人排序方法</w:t>
            </w:r>
          </w:p>
        </w:tc>
        <w:tc>
          <w:tcPr>
            <w:tcW w:w="5847" w:type="dxa"/>
            <w:tcBorders>
              <w:right w:val="single" w:color="auto" w:sz="8" w:space="0"/>
            </w:tcBorders>
            <w:vAlign w:val="center"/>
          </w:tcPr>
          <w:p w14:paraId="67D88C0D">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本次评标采用综合评估法。评标委员会对满足招标文件实质性要求的投标文件，按照本章第2.2款规定的评分标准进行打分，并按得分由高到低顺序推荐中标候选人，排序的前一～三名分别为第一中标候选人、第二中标候选人和第三中标候选人。总分相等时，以投标总报价低的优先；投标总报价也相等的，由评标委员会采用记名投票方式，以得票多的优先。</w:t>
            </w:r>
          </w:p>
        </w:tc>
      </w:tr>
      <w:tr w14:paraId="25DB0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jc w:val="center"/>
        </w:trPr>
        <w:tc>
          <w:tcPr>
            <w:tcW w:w="938" w:type="dxa"/>
            <w:vMerge w:val="restart"/>
            <w:tcBorders>
              <w:left w:val="single" w:color="auto" w:sz="8" w:space="0"/>
              <w:right w:val="single" w:color="auto" w:sz="8" w:space="0"/>
            </w:tcBorders>
            <w:vAlign w:val="center"/>
          </w:tcPr>
          <w:p w14:paraId="5B92247B">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w w:val="99"/>
                <w:sz w:val="21"/>
                <w:szCs w:val="21"/>
                <w:highlight w:val="none"/>
              </w:rPr>
              <w:t>2.1.1</w:t>
            </w:r>
          </w:p>
        </w:tc>
        <w:tc>
          <w:tcPr>
            <w:tcW w:w="1140" w:type="dxa"/>
            <w:vMerge w:val="restart"/>
            <w:tcBorders>
              <w:right w:val="single" w:color="auto" w:sz="8" w:space="0"/>
            </w:tcBorders>
            <w:vAlign w:val="center"/>
          </w:tcPr>
          <w:p w14:paraId="2B986DA2">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形式评审</w:t>
            </w:r>
          </w:p>
          <w:p w14:paraId="0777F7B8">
            <w:pPr>
              <w:shd w:val="clear"/>
              <w:adjustRightInd w:val="0"/>
              <w:snapToGrid w:val="0"/>
              <w:spacing w:line="300" w:lineRule="auto"/>
              <w:ind w:left="48" w:leftChars="20" w:right="48" w:rightChars="20" w:firstLine="0" w:firstLineChars="0"/>
              <w:jc w:val="center"/>
              <w:rPr>
                <w:rFonts w:hAnsi="宋体" w:cs="宋体"/>
                <w:color w:val="auto"/>
                <w:w w:val="99"/>
                <w:sz w:val="21"/>
                <w:szCs w:val="21"/>
                <w:highlight w:val="none"/>
              </w:rPr>
            </w:pPr>
            <w:r>
              <w:rPr>
                <w:rFonts w:hint="eastAsia" w:hAnsi="宋体" w:cs="宋体"/>
                <w:color w:val="auto"/>
                <w:sz w:val="21"/>
                <w:szCs w:val="21"/>
                <w:highlight w:val="none"/>
              </w:rPr>
              <w:t>标准</w:t>
            </w:r>
          </w:p>
        </w:tc>
        <w:tc>
          <w:tcPr>
            <w:tcW w:w="1451" w:type="dxa"/>
            <w:tcBorders>
              <w:right w:val="single" w:color="auto" w:sz="8" w:space="0"/>
            </w:tcBorders>
            <w:vAlign w:val="center"/>
          </w:tcPr>
          <w:p w14:paraId="2280336C">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投标人</w:t>
            </w:r>
          </w:p>
          <w:p w14:paraId="7182368C">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名称</w:t>
            </w:r>
          </w:p>
        </w:tc>
        <w:tc>
          <w:tcPr>
            <w:tcW w:w="5847" w:type="dxa"/>
            <w:tcBorders>
              <w:right w:val="single" w:color="auto" w:sz="8" w:space="0"/>
            </w:tcBorders>
            <w:vAlign w:val="center"/>
          </w:tcPr>
          <w:p w14:paraId="61DD6B2A">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与营业执照或事业单位法人证书、资质证书一致</w:t>
            </w:r>
          </w:p>
        </w:tc>
      </w:tr>
      <w:tr w14:paraId="6FDD95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938" w:type="dxa"/>
            <w:vMerge w:val="continue"/>
            <w:tcBorders>
              <w:left w:val="single" w:color="auto" w:sz="8" w:space="0"/>
              <w:right w:val="single" w:color="auto" w:sz="8" w:space="0"/>
            </w:tcBorders>
            <w:vAlign w:val="bottom"/>
          </w:tcPr>
          <w:p w14:paraId="7330A560">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right w:val="single" w:color="auto" w:sz="8" w:space="0"/>
            </w:tcBorders>
            <w:vAlign w:val="bottom"/>
          </w:tcPr>
          <w:p w14:paraId="37C15057">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right w:val="single" w:color="auto" w:sz="8" w:space="0"/>
            </w:tcBorders>
            <w:vAlign w:val="center"/>
          </w:tcPr>
          <w:p w14:paraId="7F6C522D">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投标函及投标函附录签字盖章</w:t>
            </w:r>
          </w:p>
        </w:tc>
        <w:tc>
          <w:tcPr>
            <w:tcW w:w="5847" w:type="dxa"/>
            <w:tcBorders>
              <w:right w:val="single" w:color="auto" w:sz="8" w:space="0"/>
            </w:tcBorders>
            <w:vAlign w:val="center"/>
          </w:tcPr>
          <w:p w14:paraId="407A4E79">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14:paraId="51164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938" w:type="dxa"/>
            <w:vMerge w:val="continue"/>
            <w:tcBorders>
              <w:left w:val="single" w:color="auto" w:sz="8" w:space="0"/>
              <w:right w:val="single" w:color="auto" w:sz="8" w:space="0"/>
            </w:tcBorders>
            <w:vAlign w:val="bottom"/>
          </w:tcPr>
          <w:p w14:paraId="1F3CED62">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right w:val="single" w:color="auto" w:sz="8" w:space="0"/>
            </w:tcBorders>
            <w:vAlign w:val="bottom"/>
          </w:tcPr>
          <w:p w14:paraId="01D5BFE7">
            <w:pPr>
              <w:shd w:val="clear"/>
              <w:adjustRightInd w:val="0"/>
              <w:snapToGrid w:val="0"/>
              <w:spacing w:line="300" w:lineRule="auto"/>
              <w:ind w:left="48" w:leftChars="20" w:right="48" w:rightChars="20" w:firstLine="0" w:firstLineChars="0"/>
              <w:jc w:val="center"/>
              <w:rPr>
                <w:rFonts w:hAnsi="宋体" w:cs="宋体"/>
                <w:color w:val="auto"/>
                <w:w w:val="99"/>
                <w:sz w:val="21"/>
                <w:szCs w:val="21"/>
                <w:highlight w:val="none"/>
              </w:rPr>
            </w:pPr>
          </w:p>
        </w:tc>
        <w:tc>
          <w:tcPr>
            <w:tcW w:w="1451" w:type="dxa"/>
            <w:tcBorders>
              <w:right w:val="single" w:color="auto" w:sz="8" w:space="0"/>
            </w:tcBorders>
            <w:vAlign w:val="center"/>
          </w:tcPr>
          <w:p w14:paraId="1B784DD2">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投标文件格式</w:t>
            </w:r>
          </w:p>
        </w:tc>
        <w:tc>
          <w:tcPr>
            <w:tcW w:w="5847" w:type="dxa"/>
            <w:tcBorders>
              <w:right w:val="single" w:color="auto" w:sz="8" w:space="0"/>
            </w:tcBorders>
            <w:vAlign w:val="center"/>
          </w:tcPr>
          <w:p w14:paraId="664A2959">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符合第六章“投标文件格式”的规定。</w:t>
            </w:r>
          </w:p>
        </w:tc>
      </w:tr>
      <w:tr w14:paraId="602D84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938" w:type="dxa"/>
            <w:vMerge w:val="continue"/>
            <w:tcBorders>
              <w:left w:val="single" w:color="auto" w:sz="8" w:space="0"/>
              <w:right w:val="single" w:color="auto" w:sz="8" w:space="0"/>
            </w:tcBorders>
            <w:vAlign w:val="bottom"/>
          </w:tcPr>
          <w:p w14:paraId="335F74AB">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right w:val="single" w:color="auto" w:sz="8" w:space="0"/>
            </w:tcBorders>
            <w:vAlign w:val="bottom"/>
          </w:tcPr>
          <w:p w14:paraId="7694F43B">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right w:val="single" w:color="auto" w:sz="8" w:space="0"/>
            </w:tcBorders>
            <w:vAlign w:val="center"/>
          </w:tcPr>
          <w:p w14:paraId="513565D8">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联合体投标人</w:t>
            </w:r>
          </w:p>
        </w:tc>
        <w:tc>
          <w:tcPr>
            <w:tcW w:w="5847" w:type="dxa"/>
            <w:tcBorders>
              <w:right w:val="single" w:color="auto" w:sz="8" w:space="0"/>
            </w:tcBorders>
            <w:vAlign w:val="center"/>
          </w:tcPr>
          <w:p w14:paraId="16910381">
            <w:pPr>
              <w:shd w:val="clear"/>
              <w:adjustRightInd w:val="0"/>
              <w:snapToGrid w:val="0"/>
              <w:spacing w:line="300" w:lineRule="auto"/>
              <w:ind w:left="48" w:leftChars="20" w:right="48" w:rightChars="20" w:firstLine="0" w:firstLineChars="0"/>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w:t>
            </w:r>
          </w:p>
        </w:tc>
      </w:tr>
      <w:tr w14:paraId="21B3B8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938" w:type="dxa"/>
            <w:vMerge w:val="continue"/>
            <w:tcBorders>
              <w:left w:val="single" w:color="auto" w:sz="8" w:space="0"/>
              <w:right w:val="single" w:color="auto" w:sz="8" w:space="0"/>
            </w:tcBorders>
            <w:vAlign w:val="bottom"/>
          </w:tcPr>
          <w:p w14:paraId="5427CA4A">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right w:val="single" w:color="auto" w:sz="8" w:space="0"/>
            </w:tcBorders>
            <w:vAlign w:val="bottom"/>
          </w:tcPr>
          <w:p w14:paraId="4595F039">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right w:val="single" w:color="auto" w:sz="8" w:space="0"/>
            </w:tcBorders>
            <w:vAlign w:val="center"/>
          </w:tcPr>
          <w:p w14:paraId="6E314E4C">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备选投标方案</w:t>
            </w:r>
          </w:p>
        </w:tc>
        <w:tc>
          <w:tcPr>
            <w:tcW w:w="5847" w:type="dxa"/>
            <w:tcBorders>
              <w:right w:val="single" w:color="auto" w:sz="8" w:space="0"/>
            </w:tcBorders>
            <w:vAlign w:val="center"/>
          </w:tcPr>
          <w:p w14:paraId="40688916">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除招标文件明确允许提交备选投标方案外，投标人不得提交备选投标方案。</w:t>
            </w:r>
          </w:p>
        </w:tc>
      </w:tr>
      <w:tr w14:paraId="0A48A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1" w:hRule="atLeast"/>
          <w:jc w:val="center"/>
        </w:trPr>
        <w:tc>
          <w:tcPr>
            <w:tcW w:w="938" w:type="dxa"/>
            <w:vMerge w:val="restart"/>
            <w:tcBorders>
              <w:left w:val="single" w:color="auto" w:sz="8" w:space="0"/>
              <w:right w:val="single" w:color="auto" w:sz="8" w:space="0"/>
            </w:tcBorders>
            <w:vAlign w:val="bottom"/>
          </w:tcPr>
          <w:p w14:paraId="3EC8FD6F">
            <w:pPr>
              <w:shd w:val="clear"/>
              <w:adjustRightInd w:val="0"/>
              <w:snapToGrid w:val="0"/>
              <w:spacing w:line="300" w:lineRule="auto"/>
              <w:ind w:left="48" w:leftChars="20" w:right="48" w:rightChars="20" w:firstLine="0" w:firstLineChars="0"/>
              <w:jc w:val="center"/>
              <w:rPr>
                <w:rFonts w:hAnsi="宋体" w:cs="宋体"/>
                <w:color w:val="auto"/>
                <w:w w:val="99"/>
                <w:sz w:val="21"/>
                <w:szCs w:val="21"/>
                <w:highlight w:val="none"/>
              </w:rPr>
            </w:pPr>
            <w:r>
              <w:rPr>
                <w:rFonts w:hint="eastAsia" w:hAnsi="宋体" w:cs="宋体"/>
                <w:color w:val="auto"/>
                <w:w w:val="99"/>
                <w:sz w:val="21"/>
                <w:szCs w:val="21"/>
                <w:highlight w:val="none"/>
              </w:rPr>
              <w:t>2.1.2</w:t>
            </w:r>
          </w:p>
        </w:tc>
        <w:tc>
          <w:tcPr>
            <w:tcW w:w="1140" w:type="dxa"/>
            <w:vMerge w:val="restart"/>
            <w:tcBorders>
              <w:right w:val="single" w:color="auto" w:sz="8" w:space="0"/>
            </w:tcBorders>
            <w:vAlign w:val="center"/>
          </w:tcPr>
          <w:p w14:paraId="1A9B4F54">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资格评审</w:t>
            </w:r>
          </w:p>
          <w:p w14:paraId="6E01607A">
            <w:pPr>
              <w:shd w:val="clear"/>
              <w:adjustRightInd w:val="0"/>
              <w:snapToGrid w:val="0"/>
              <w:spacing w:line="300" w:lineRule="auto"/>
              <w:ind w:left="48" w:leftChars="20" w:right="48" w:rightChars="20" w:firstLine="0" w:firstLineChars="0"/>
              <w:jc w:val="center"/>
              <w:rPr>
                <w:rFonts w:hAnsi="宋体" w:cs="宋体"/>
                <w:color w:val="auto"/>
                <w:w w:val="99"/>
                <w:sz w:val="21"/>
                <w:szCs w:val="21"/>
                <w:highlight w:val="none"/>
              </w:rPr>
            </w:pPr>
            <w:r>
              <w:rPr>
                <w:rFonts w:hint="eastAsia" w:hAnsi="宋体" w:cs="宋体"/>
                <w:color w:val="auto"/>
                <w:sz w:val="21"/>
                <w:szCs w:val="21"/>
                <w:highlight w:val="none"/>
              </w:rPr>
              <w:t>标准</w:t>
            </w:r>
          </w:p>
        </w:tc>
        <w:tc>
          <w:tcPr>
            <w:tcW w:w="1451" w:type="dxa"/>
            <w:tcBorders>
              <w:right w:val="single" w:color="auto" w:sz="8" w:space="0"/>
            </w:tcBorders>
            <w:vAlign w:val="bottom"/>
          </w:tcPr>
          <w:p w14:paraId="0DD280C3">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营业执照或事业单位法人证书和组织机构代码证</w:t>
            </w:r>
          </w:p>
        </w:tc>
        <w:tc>
          <w:tcPr>
            <w:tcW w:w="5847" w:type="dxa"/>
            <w:tcBorders>
              <w:right w:val="single" w:color="auto" w:sz="8" w:space="0"/>
            </w:tcBorders>
            <w:vAlign w:val="center"/>
          </w:tcPr>
          <w:p w14:paraId="5162CC8C">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符合第二章“投标人须知”第 3.5.1 项规定，具备有效的营业执照或事业单位法人证书和组织机构代码证，</w:t>
            </w:r>
            <w:r>
              <w:rPr>
                <w:rFonts w:hint="eastAsia" w:hAnsi="宋体" w:cs="宋体"/>
                <w:color w:val="auto"/>
                <w:sz w:val="21"/>
                <w:szCs w:val="21"/>
                <w:highlight w:val="none"/>
                <w:u w:val="single"/>
              </w:rPr>
              <w:t>按照“三证合一”或“五证合一”登记制度进行登记的，可仅提供营业执照扫描件。</w:t>
            </w:r>
          </w:p>
        </w:tc>
      </w:tr>
      <w:tr w14:paraId="4DE52E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6" w:hRule="atLeast"/>
          <w:jc w:val="center"/>
        </w:trPr>
        <w:tc>
          <w:tcPr>
            <w:tcW w:w="938" w:type="dxa"/>
            <w:vMerge w:val="continue"/>
            <w:tcBorders>
              <w:left w:val="single" w:color="auto" w:sz="8" w:space="0"/>
              <w:right w:val="single" w:color="auto" w:sz="8" w:space="0"/>
            </w:tcBorders>
            <w:vAlign w:val="bottom"/>
          </w:tcPr>
          <w:p w14:paraId="46304FF3">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right w:val="single" w:color="auto" w:sz="8" w:space="0"/>
            </w:tcBorders>
            <w:vAlign w:val="bottom"/>
          </w:tcPr>
          <w:p w14:paraId="57C3017F">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right w:val="single" w:color="auto" w:sz="8" w:space="0"/>
            </w:tcBorders>
            <w:vAlign w:val="bottom"/>
          </w:tcPr>
          <w:p w14:paraId="5A84D5AA">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资质要求</w:t>
            </w:r>
          </w:p>
        </w:tc>
        <w:tc>
          <w:tcPr>
            <w:tcW w:w="5847" w:type="dxa"/>
            <w:tcBorders>
              <w:right w:val="single" w:color="auto" w:sz="8" w:space="0"/>
            </w:tcBorders>
            <w:vAlign w:val="center"/>
          </w:tcPr>
          <w:p w14:paraId="5205A412">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符合第二章“投标人须知”第 1.4.1 项规定</w:t>
            </w:r>
          </w:p>
        </w:tc>
      </w:tr>
      <w:tr w14:paraId="4BC3A9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6" w:hRule="atLeast"/>
          <w:jc w:val="center"/>
        </w:trPr>
        <w:tc>
          <w:tcPr>
            <w:tcW w:w="938" w:type="dxa"/>
            <w:vMerge w:val="continue"/>
            <w:tcBorders>
              <w:left w:val="single" w:color="auto" w:sz="8" w:space="0"/>
              <w:right w:val="single" w:color="auto" w:sz="8" w:space="0"/>
            </w:tcBorders>
            <w:vAlign w:val="bottom"/>
          </w:tcPr>
          <w:p w14:paraId="14AB382C">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right w:val="single" w:color="auto" w:sz="8" w:space="0"/>
            </w:tcBorders>
            <w:vAlign w:val="bottom"/>
          </w:tcPr>
          <w:p w14:paraId="7DEEDD39">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right w:val="single" w:color="auto" w:sz="8" w:space="0"/>
            </w:tcBorders>
            <w:vAlign w:val="center"/>
          </w:tcPr>
          <w:p w14:paraId="371D4909">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财务要求</w:t>
            </w:r>
          </w:p>
        </w:tc>
        <w:tc>
          <w:tcPr>
            <w:tcW w:w="5847" w:type="dxa"/>
            <w:tcBorders>
              <w:right w:val="single" w:color="auto" w:sz="8" w:space="0"/>
            </w:tcBorders>
            <w:vAlign w:val="center"/>
          </w:tcPr>
          <w:p w14:paraId="18D234E3">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w:t>
            </w:r>
          </w:p>
        </w:tc>
      </w:tr>
      <w:tr w14:paraId="2BF9B7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6" w:hRule="atLeast"/>
          <w:jc w:val="center"/>
        </w:trPr>
        <w:tc>
          <w:tcPr>
            <w:tcW w:w="938" w:type="dxa"/>
            <w:vMerge w:val="continue"/>
            <w:tcBorders>
              <w:left w:val="single" w:color="auto" w:sz="8" w:space="0"/>
              <w:right w:val="single" w:color="auto" w:sz="8" w:space="0"/>
            </w:tcBorders>
            <w:vAlign w:val="bottom"/>
          </w:tcPr>
          <w:p w14:paraId="62EE2677">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right w:val="single" w:color="auto" w:sz="8" w:space="0"/>
            </w:tcBorders>
            <w:vAlign w:val="bottom"/>
          </w:tcPr>
          <w:p w14:paraId="37A58009">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right w:val="single" w:color="auto" w:sz="8" w:space="0"/>
            </w:tcBorders>
            <w:vAlign w:val="center"/>
          </w:tcPr>
          <w:p w14:paraId="065B691A">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业绩要求</w:t>
            </w:r>
          </w:p>
        </w:tc>
        <w:tc>
          <w:tcPr>
            <w:tcW w:w="5847" w:type="dxa"/>
            <w:tcBorders>
              <w:right w:val="single" w:color="auto" w:sz="8" w:space="0"/>
            </w:tcBorders>
            <w:vAlign w:val="center"/>
          </w:tcPr>
          <w:p w14:paraId="71687A02">
            <w:pPr>
              <w:shd w:val="clear"/>
              <w:adjustRightInd w:val="0"/>
              <w:snapToGrid w:val="0"/>
              <w:spacing w:line="300" w:lineRule="auto"/>
              <w:ind w:left="48" w:leftChars="20" w:right="48" w:rightChars="20" w:firstLine="0" w:firstLineChars="0"/>
              <w:jc w:val="both"/>
              <w:rPr>
                <w:rFonts w:hAnsi="宋体" w:cs="宋体"/>
                <w:color w:val="auto"/>
                <w:sz w:val="21"/>
                <w:szCs w:val="21"/>
                <w:highlight w:val="none"/>
              </w:rPr>
            </w:pPr>
            <w:r>
              <w:rPr>
                <w:rFonts w:hint="eastAsia" w:hAnsi="宋体" w:cs="宋体"/>
                <w:color w:val="auto"/>
                <w:sz w:val="21"/>
                <w:szCs w:val="21"/>
                <w:highlight w:val="none"/>
              </w:rPr>
              <w:t>符合第二章“投标人须知”第 1.4.1 项规定</w:t>
            </w:r>
          </w:p>
        </w:tc>
      </w:tr>
      <w:tr w14:paraId="05C37E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6" w:hRule="atLeast"/>
          <w:jc w:val="center"/>
        </w:trPr>
        <w:tc>
          <w:tcPr>
            <w:tcW w:w="938" w:type="dxa"/>
            <w:vMerge w:val="continue"/>
            <w:tcBorders>
              <w:left w:val="single" w:color="auto" w:sz="8" w:space="0"/>
              <w:right w:val="single" w:color="auto" w:sz="8" w:space="0"/>
            </w:tcBorders>
            <w:vAlign w:val="bottom"/>
          </w:tcPr>
          <w:p w14:paraId="1BD0B110">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right w:val="single" w:color="auto" w:sz="8" w:space="0"/>
            </w:tcBorders>
            <w:vAlign w:val="bottom"/>
          </w:tcPr>
          <w:p w14:paraId="7C2BD318">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right w:val="single" w:color="auto" w:sz="8" w:space="0"/>
            </w:tcBorders>
            <w:vAlign w:val="center"/>
          </w:tcPr>
          <w:p w14:paraId="02ED25D3">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信誉要求</w:t>
            </w:r>
          </w:p>
        </w:tc>
        <w:tc>
          <w:tcPr>
            <w:tcW w:w="5847" w:type="dxa"/>
            <w:tcBorders>
              <w:right w:val="single" w:color="auto" w:sz="8" w:space="0"/>
            </w:tcBorders>
            <w:vAlign w:val="center"/>
          </w:tcPr>
          <w:p w14:paraId="3B51B87B">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w:t>
            </w:r>
          </w:p>
        </w:tc>
      </w:tr>
      <w:tr w14:paraId="3D4B1B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7" w:hRule="atLeast"/>
          <w:jc w:val="center"/>
        </w:trPr>
        <w:tc>
          <w:tcPr>
            <w:tcW w:w="938" w:type="dxa"/>
            <w:vMerge w:val="continue"/>
            <w:tcBorders>
              <w:left w:val="single" w:color="auto" w:sz="8" w:space="0"/>
              <w:right w:val="single" w:color="auto" w:sz="8" w:space="0"/>
            </w:tcBorders>
            <w:vAlign w:val="bottom"/>
          </w:tcPr>
          <w:p w14:paraId="6F56E6C0">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right w:val="single" w:color="auto" w:sz="8" w:space="0"/>
            </w:tcBorders>
            <w:vAlign w:val="bottom"/>
          </w:tcPr>
          <w:p w14:paraId="57EBCA08">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right w:val="single" w:color="auto" w:sz="8" w:space="0"/>
            </w:tcBorders>
            <w:vAlign w:val="center"/>
          </w:tcPr>
          <w:p w14:paraId="5D1A8717">
            <w:pPr>
              <w:shd w:val="clear"/>
              <w:adjustRightInd w:val="0"/>
              <w:snapToGrid w:val="0"/>
              <w:spacing w:line="300" w:lineRule="auto"/>
              <w:ind w:left="48" w:leftChars="20" w:right="48" w:rightChars="20" w:firstLine="0" w:firstLineChars="0"/>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总监理工程师</w:t>
            </w:r>
          </w:p>
        </w:tc>
        <w:tc>
          <w:tcPr>
            <w:tcW w:w="5847" w:type="dxa"/>
            <w:tcBorders>
              <w:right w:val="single" w:color="auto" w:sz="8" w:space="0"/>
            </w:tcBorders>
            <w:vAlign w:val="center"/>
          </w:tcPr>
          <w:p w14:paraId="731AE65C">
            <w:pPr>
              <w:shd w:val="clear"/>
              <w:adjustRightInd w:val="0"/>
              <w:snapToGrid w:val="0"/>
              <w:spacing w:line="300" w:lineRule="auto"/>
              <w:ind w:left="48" w:leftChars="20" w:right="48" w:rightChars="20" w:firstLine="0" w:firstLineChars="0"/>
              <w:jc w:val="left"/>
              <w:rPr>
                <w:rFonts w:hAnsi="宋体" w:cs="宋体"/>
                <w:color w:val="auto"/>
                <w:sz w:val="21"/>
                <w:szCs w:val="21"/>
                <w:highlight w:val="none"/>
              </w:rPr>
            </w:pPr>
            <w:r>
              <w:rPr>
                <w:rFonts w:hint="eastAsia" w:hAnsi="宋体" w:cs="宋体"/>
                <w:color w:val="auto"/>
                <w:sz w:val="21"/>
                <w:szCs w:val="21"/>
                <w:highlight w:val="none"/>
              </w:rPr>
              <w:t>符合第二章“投标人须知”第 1.4.1 项规定</w:t>
            </w:r>
          </w:p>
        </w:tc>
      </w:tr>
      <w:tr w14:paraId="0BA8E2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7" w:hRule="atLeast"/>
          <w:jc w:val="center"/>
        </w:trPr>
        <w:tc>
          <w:tcPr>
            <w:tcW w:w="938" w:type="dxa"/>
            <w:vMerge w:val="continue"/>
            <w:tcBorders>
              <w:left w:val="single" w:color="auto" w:sz="8" w:space="0"/>
              <w:right w:val="single" w:color="auto" w:sz="8" w:space="0"/>
            </w:tcBorders>
            <w:vAlign w:val="bottom"/>
          </w:tcPr>
          <w:p w14:paraId="423D17AB">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right w:val="single" w:color="auto" w:sz="8" w:space="0"/>
            </w:tcBorders>
            <w:vAlign w:val="bottom"/>
          </w:tcPr>
          <w:p w14:paraId="66FBDC12">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right w:val="single" w:color="auto" w:sz="8" w:space="0"/>
            </w:tcBorders>
            <w:vAlign w:val="center"/>
          </w:tcPr>
          <w:p w14:paraId="0DA99342">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其他主要人员</w:t>
            </w:r>
          </w:p>
        </w:tc>
        <w:tc>
          <w:tcPr>
            <w:tcW w:w="5847" w:type="dxa"/>
            <w:tcBorders>
              <w:right w:val="single" w:color="auto" w:sz="8" w:space="0"/>
            </w:tcBorders>
            <w:vAlign w:val="center"/>
          </w:tcPr>
          <w:p w14:paraId="64A917A5">
            <w:pPr>
              <w:shd w:val="clear"/>
              <w:adjustRightInd w:val="0"/>
              <w:snapToGrid w:val="0"/>
              <w:spacing w:line="300" w:lineRule="auto"/>
              <w:ind w:left="48" w:leftChars="20" w:right="48" w:rightChars="20" w:firstLine="0" w:firstLineChars="0"/>
              <w:jc w:val="left"/>
              <w:rPr>
                <w:rFonts w:hAnsi="宋体" w:cs="宋体"/>
                <w:color w:val="auto"/>
                <w:sz w:val="21"/>
                <w:szCs w:val="21"/>
                <w:highlight w:val="none"/>
              </w:rPr>
            </w:pPr>
            <w:r>
              <w:rPr>
                <w:rFonts w:hint="eastAsia" w:hAnsi="宋体" w:cs="宋体"/>
                <w:color w:val="auto"/>
                <w:sz w:val="21"/>
                <w:szCs w:val="21"/>
                <w:highlight w:val="none"/>
              </w:rPr>
              <w:t>符合第二章“投标人须知”第 1.4.1 项规定</w:t>
            </w:r>
          </w:p>
        </w:tc>
      </w:tr>
      <w:tr w14:paraId="3AC25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7" w:hRule="atLeast"/>
          <w:jc w:val="center"/>
        </w:trPr>
        <w:tc>
          <w:tcPr>
            <w:tcW w:w="938" w:type="dxa"/>
            <w:vMerge w:val="continue"/>
            <w:tcBorders>
              <w:left w:val="single" w:color="auto" w:sz="8" w:space="0"/>
              <w:right w:val="single" w:color="auto" w:sz="8" w:space="0"/>
            </w:tcBorders>
            <w:vAlign w:val="bottom"/>
          </w:tcPr>
          <w:p w14:paraId="707B92C2">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right w:val="single" w:color="auto" w:sz="8" w:space="0"/>
            </w:tcBorders>
            <w:vAlign w:val="bottom"/>
          </w:tcPr>
          <w:p w14:paraId="6187DE20">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right w:val="single" w:color="auto" w:sz="8" w:space="0"/>
            </w:tcBorders>
            <w:vAlign w:val="center"/>
          </w:tcPr>
          <w:p w14:paraId="0DE5041E">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试验检测仪器设备</w:t>
            </w:r>
          </w:p>
        </w:tc>
        <w:tc>
          <w:tcPr>
            <w:tcW w:w="5847" w:type="dxa"/>
            <w:tcBorders>
              <w:right w:val="single" w:color="auto" w:sz="8" w:space="0"/>
            </w:tcBorders>
            <w:vAlign w:val="center"/>
          </w:tcPr>
          <w:p w14:paraId="574E56FA">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w:t>
            </w:r>
          </w:p>
        </w:tc>
      </w:tr>
      <w:tr w14:paraId="48EEE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3" w:hRule="atLeast"/>
          <w:jc w:val="center"/>
        </w:trPr>
        <w:tc>
          <w:tcPr>
            <w:tcW w:w="938" w:type="dxa"/>
            <w:vMerge w:val="continue"/>
            <w:tcBorders>
              <w:left w:val="single" w:color="000000" w:sz="4" w:space="0"/>
              <w:right w:val="single" w:color="000000" w:sz="4" w:space="0"/>
            </w:tcBorders>
            <w:vAlign w:val="bottom"/>
          </w:tcPr>
          <w:p w14:paraId="0BBB0EC8">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left w:val="single" w:color="000000" w:sz="4" w:space="0"/>
              <w:right w:val="single" w:color="000000" w:sz="4" w:space="0"/>
            </w:tcBorders>
            <w:vAlign w:val="bottom"/>
          </w:tcPr>
          <w:p w14:paraId="5EF8670F">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top w:val="single" w:color="auto" w:sz="4" w:space="0"/>
              <w:left w:val="single" w:color="000000" w:sz="4" w:space="0"/>
              <w:bottom w:val="single" w:color="auto" w:sz="4" w:space="0"/>
              <w:right w:val="single" w:color="auto" w:sz="8" w:space="0"/>
            </w:tcBorders>
            <w:vAlign w:val="center"/>
          </w:tcPr>
          <w:p w14:paraId="6F733425">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其他要求</w:t>
            </w:r>
          </w:p>
        </w:tc>
        <w:tc>
          <w:tcPr>
            <w:tcW w:w="5847" w:type="dxa"/>
            <w:tcBorders>
              <w:top w:val="single" w:color="auto" w:sz="4" w:space="0"/>
              <w:bottom w:val="single" w:color="auto" w:sz="4" w:space="0"/>
              <w:right w:val="single" w:color="auto" w:sz="4" w:space="0"/>
            </w:tcBorders>
            <w:vAlign w:val="center"/>
          </w:tcPr>
          <w:p w14:paraId="2D79D352">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符合第二章“投标人须知”第 1.4.1 项规定</w:t>
            </w:r>
          </w:p>
        </w:tc>
      </w:tr>
      <w:tr w14:paraId="5EE08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6" w:hRule="atLeast"/>
          <w:jc w:val="center"/>
        </w:trPr>
        <w:tc>
          <w:tcPr>
            <w:tcW w:w="938" w:type="dxa"/>
            <w:vMerge w:val="continue"/>
            <w:tcBorders>
              <w:left w:val="single" w:color="000000" w:sz="4" w:space="0"/>
              <w:right w:val="single" w:color="000000" w:sz="4" w:space="0"/>
            </w:tcBorders>
            <w:vAlign w:val="bottom"/>
          </w:tcPr>
          <w:p w14:paraId="183F2D94">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left w:val="single" w:color="000000" w:sz="4" w:space="0"/>
              <w:right w:val="single" w:color="000000" w:sz="4" w:space="0"/>
            </w:tcBorders>
            <w:vAlign w:val="bottom"/>
          </w:tcPr>
          <w:p w14:paraId="42AC1ABE">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top w:val="single" w:color="auto" w:sz="4" w:space="0"/>
              <w:left w:val="single" w:color="000000" w:sz="4" w:space="0"/>
              <w:bottom w:val="single" w:color="auto" w:sz="4" w:space="0"/>
              <w:right w:val="single" w:color="auto" w:sz="8" w:space="0"/>
            </w:tcBorders>
            <w:vAlign w:val="center"/>
          </w:tcPr>
          <w:p w14:paraId="13EDC368">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联合体投标人</w:t>
            </w:r>
          </w:p>
        </w:tc>
        <w:tc>
          <w:tcPr>
            <w:tcW w:w="5847" w:type="dxa"/>
            <w:tcBorders>
              <w:top w:val="single" w:color="auto" w:sz="4" w:space="0"/>
              <w:bottom w:val="single" w:color="auto" w:sz="4" w:space="0"/>
              <w:right w:val="single" w:color="auto" w:sz="4" w:space="0"/>
            </w:tcBorders>
            <w:vAlign w:val="center"/>
          </w:tcPr>
          <w:p w14:paraId="61B0FA92">
            <w:pPr>
              <w:shd w:val="clear"/>
              <w:adjustRightInd w:val="0"/>
              <w:snapToGrid w:val="0"/>
              <w:spacing w:line="300" w:lineRule="auto"/>
              <w:ind w:left="48" w:leftChars="20" w:right="48" w:rightChars="20" w:firstLine="0" w:firstLineChars="0"/>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w:t>
            </w:r>
          </w:p>
        </w:tc>
      </w:tr>
      <w:tr w14:paraId="61BDB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938" w:type="dxa"/>
            <w:vMerge w:val="continue"/>
            <w:tcBorders>
              <w:left w:val="single" w:color="000000" w:sz="4" w:space="0"/>
              <w:right w:val="single" w:color="000000" w:sz="4" w:space="0"/>
            </w:tcBorders>
            <w:vAlign w:val="bottom"/>
          </w:tcPr>
          <w:p w14:paraId="2A2DC847">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left w:val="single" w:color="000000" w:sz="4" w:space="0"/>
              <w:right w:val="single" w:color="000000" w:sz="4" w:space="0"/>
            </w:tcBorders>
            <w:vAlign w:val="bottom"/>
          </w:tcPr>
          <w:p w14:paraId="4F4DCC52">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top w:val="single" w:color="auto" w:sz="4" w:space="0"/>
              <w:left w:val="single" w:color="000000" w:sz="4" w:space="0"/>
              <w:bottom w:val="single" w:color="auto" w:sz="4" w:space="0"/>
              <w:right w:val="single" w:color="auto" w:sz="8" w:space="0"/>
            </w:tcBorders>
            <w:vAlign w:val="center"/>
          </w:tcPr>
          <w:p w14:paraId="38FC11E2">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不存在禁止投标的情形</w:t>
            </w:r>
          </w:p>
        </w:tc>
        <w:tc>
          <w:tcPr>
            <w:tcW w:w="5847" w:type="dxa"/>
            <w:tcBorders>
              <w:top w:val="single" w:color="auto" w:sz="4" w:space="0"/>
              <w:bottom w:val="single" w:color="auto" w:sz="4" w:space="0"/>
              <w:right w:val="single" w:color="auto" w:sz="4" w:space="0"/>
            </w:tcBorders>
            <w:vAlign w:val="center"/>
          </w:tcPr>
          <w:p w14:paraId="22F260BE">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不存在第二章“投标人须知”第 1.4.3 项规定的任何一种情形</w:t>
            </w:r>
          </w:p>
        </w:tc>
      </w:tr>
      <w:tr w14:paraId="379B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6F06FE10">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2.1.3</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147301EE">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响应性评</w:t>
            </w:r>
          </w:p>
          <w:p w14:paraId="100A6F16">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审标准</w:t>
            </w:r>
          </w:p>
        </w:tc>
        <w:tc>
          <w:tcPr>
            <w:tcW w:w="1451" w:type="dxa"/>
            <w:tcBorders>
              <w:top w:val="single" w:color="000000" w:sz="4" w:space="0"/>
              <w:left w:val="single" w:color="000000" w:sz="4" w:space="0"/>
              <w:bottom w:val="single" w:color="000000" w:sz="4" w:space="0"/>
              <w:right w:val="single" w:color="000000" w:sz="4" w:space="0"/>
            </w:tcBorders>
            <w:vAlign w:val="center"/>
          </w:tcPr>
          <w:p w14:paraId="4E771E7B">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投标报价</w:t>
            </w:r>
          </w:p>
        </w:tc>
        <w:tc>
          <w:tcPr>
            <w:tcW w:w="5847" w:type="dxa"/>
            <w:tcBorders>
              <w:top w:val="single" w:color="auto" w:sz="4" w:space="0"/>
              <w:left w:val="single" w:color="000000" w:sz="4" w:space="0"/>
              <w:bottom w:val="single" w:color="000000" w:sz="4" w:space="0"/>
              <w:right w:val="single" w:color="auto" w:sz="4" w:space="0"/>
            </w:tcBorders>
            <w:vAlign w:val="bottom"/>
          </w:tcPr>
          <w:p w14:paraId="59FB77D4">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符合第二章“投标人须知”第 3.2 款规定</w:t>
            </w:r>
            <w:r>
              <w:rPr>
                <w:rFonts w:hint="eastAsia" w:hAnsi="宋体" w:cs="宋体"/>
                <w:color w:val="auto"/>
                <w:sz w:val="21"/>
                <w:szCs w:val="21"/>
                <w:highlight w:val="none"/>
                <w:u w:val="single"/>
              </w:rPr>
              <w:t>，对同一招标项目没有出现两个或以上的投标报价，且修正无依据；</w:t>
            </w:r>
          </w:p>
        </w:tc>
      </w:tr>
      <w:tr w14:paraId="7180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vAlign w:val="bottom"/>
          </w:tcPr>
          <w:p w14:paraId="26FBB943">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bottom"/>
          </w:tcPr>
          <w:p w14:paraId="62374553">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14:paraId="7516FB3B">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投标内容</w:t>
            </w:r>
          </w:p>
        </w:tc>
        <w:tc>
          <w:tcPr>
            <w:tcW w:w="5847" w:type="dxa"/>
            <w:tcBorders>
              <w:top w:val="single" w:color="000000" w:sz="4" w:space="0"/>
              <w:left w:val="single" w:color="000000" w:sz="4" w:space="0"/>
              <w:bottom w:val="single" w:color="000000" w:sz="4" w:space="0"/>
              <w:right w:val="single" w:color="000000" w:sz="4" w:space="0"/>
            </w:tcBorders>
            <w:vAlign w:val="bottom"/>
          </w:tcPr>
          <w:p w14:paraId="7913628A">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符合第二章“投标人须知”第 1.3.1 项规定</w:t>
            </w:r>
            <w:r>
              <w:rPr>
                <w:rFonts w:hint="eastAsia" w:hAnsi="宋体" w:cs="宋体"/>
                <w:color w:val="auto"/>
                <w:sz w:val="21"/>
                <w:szCs w:val="21"/>
                <w:highlight w:val="none"/>
                <w:u w:val="single"/>
              </w:rPr>
              <w:t>，投标文件按规定的格式填写，内容齐全或关键字迹清晰、容易</w:t>
            </w:r>
            <w:r>
              <w:rPr>
                <w:rFonts w:hint="eastAsia" w:hAnsi="宋体" w:cs="宋体"/>
                <w:color w:val="auto"/>
                <w:sz w:val="21"/>
                <w:szCs w:val="21"/>
                <w:highlight w:val="none"/>
                <w:u w:val="single"/>
                <w:lang w:eastAsia="zh-CN"/>
              </w:rPr>
              <w:t>辨认</w:t>
            </w:r>
            <w:r>
              <w:rPr>
                <w:rFonts w:hint="eastAsia" w:hAnsi="宋体" w:cs="宋体"/>
                <w:color w:val="auto"/>
                <w:sz w:val="21"/>
                <w:szCs w:val="21"/>
                <w:highlight w:val="none"/>
                <w:u w:val="single"/>
              </w:rPr>
              <w:t>；</w:t>
            </w:r>
          </w:p>
        </w:tc>
      </w:tr>
      <w:tr w14:paraId="75B3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vAlign w:val="bottom"/>
          </w:tcPr>
          <w:p w14:paraId="67E7A2B0">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bottom"/>
          </w:tcPr>
          <w:p w14:paraId="7CB3BB43">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14:paraId="0FD8D78F">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服务期限</w:t>
            </w:r>
          </w:p>
        </w:tc>
        <w:tc>
          <w:tcPr>
            <w:tcW w:w="5847" w:type="dxa"/>
            <w:tcBorders>
              <w:top w:val="single" w:color="000000" w:sz="4" w:space="0"/>
              <w:left w:val="single" w:color="000000" w:sz="4" w:space="0"/>
              <w:bottom w:val="single" w:color="000000" w:sz="4" w:space="0"/>
              <w:right w:val="single" w:color="000000" w:sz="4" w:space="0"/>
            </w:tcBorders>
            <w:vAlign w:val="bottom"/>
          </w:tcPr>
          <w:p w14:paraId="0716A01B">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符合第二章“投标人须知”第 1.3.2 项规定</w:t>
            </w:r>
          </w:p>
        </w:tc>
      </w:tr>
      <w:tr w14:paraId="4FF9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vAlign w:val="bottom"/>
          </w:tcPr>
          <w:p w14:paraId="213C13EF">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bottom"/>
          </w:tcPr>
          <w:p w14:paraId="078A9A8B">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14:paraId="637A4835">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质量标准</w:t>
            </w:r>
          </w:p>
        </w:tc>
        <w:tc>
          <w:tcPr>
            <w:tcW w:w="5847" w:type="dxa"/>
            <w:tcBorders>
              <w:top w:val="single" w:color="000000" w:sz="4" w:space="0"/>
              <w:left w:val="single" w:color="000000" w:sz="4" w:space="0"/>
              <w:bottom w:val="single" w:color="000000" w:sz="4" w:space="0"/>
              <w:right w:val="single" w:color="000000" w:sz="4" w:space="0"/>
            </w:tcBorders>
            <w:vAlign w:val="bottom"/>
          </w:tcPr>
          <w:p w14:paraId="2846AD23">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符合第二章“投标人须知”第 1.3.3 项规定</w:t>
            </w:r>
          </w:p>
        </w:tc>
      </w:tr>
      <w:tr w14:paraId="11F6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vAlign w:val="bottom"/>
          </w:tcPr>
          <w:p w14:paraId="5226233B">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bottom"/>
          </w:tcPr>
          <w:p w14:paraId="6BF0A9B2">
            <w:pPr>
              <w:shd w:val="clear"/>
              <w:adjustRightInd w:val="0"/>
              <w:snapToGrid w:val="0"/>
              <w:spacing w:line="300" w:lineRule="auto"/>
              <w:ind w:left="48" w:leftChars="20" w:right="48" w:rightChars="20" w:firstLine="0" w:firstLineChars="0"/>
              <w:rPr>
                <w:rFonts w:hAnsi="宋体" w:cs="宋体"/>
                <w:color w:val="auto"/>
                <w:w w:val="99"/>
                <w:sz w:val="21"/>
                <w:szCs w:val="21"/>
                <w:highlight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14:paraId="67C5CF6A">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投标有效期</w:t>
            </w:r>
          </w:p>
        </w:tc>
        <w:tc>
          <w:tcPr>
            <w:tcW w:w="5847" w:type="dxa"/>
            <w:tcBorders>
              <w:top w:val="single" w:color="000000" w:sz="4" w:space="0"/>
              <w:left w:val="single" w:color="000000" w:sz="4" w:space="0"/>
              <w:bottom w:val="single" w:color="000000" w:sz="4" w:space="0"/>
              <w:right w:val="single" w:color="000000" w:sz="4" w:space="0"/>
            </w:tcBorders>
            <w:vAlign w:val="bottom"/>
          </w:tcPr>
          <w:p w14:paraId="0F5BA81E">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符合第二章“投标人须知”第 3.3.1 项规定</w:t>
            </w:r>
          </w:p>
        </w:tc>
      </w:tr>
      <w:tr w14:paraId="1CE5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vAlign w:val="bottom"/>
          </w:tcPr>
          <w:p w14:paraId="3F16BF47">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bottom"/>
          </w:tcPr>
          <w:p w14:paraId="7504C522">
            <w:pPr>
              <w:shd w:val="clear"/>
              <w:adjustRightInd w:val="0"/>
              <w:snapToGrid w:val="0"/>
              <w:spacing w:line="300" w:lineRule="auto"/>
              <w:ind w:left="48" w:leftChars="20" w:right="48" w:rightChars="20" w:firstLine="0" w:firstLineChars="0"/>
              <w:rPr>
                <w:rFonts w:hAnsi="宋体" w:cs="宋体"/>
                <w:color w:val="auto"/>
                <w:w w:val="99"/>
                <w:sz w:val="21"/>
                <w:szCs w:val="21"/>
                <w:highlight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14:paraId="2C1EB9C2">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投标保证金</w:t>
            </w:r>
          </w:p>
        </w:tc>
        <w:tc>
          <w:tcPr>
            <w:tcW w:w="5847" w:type="dxa"/>
            <w:tcBorders>
              <w:top w:val="single" w:color="000000" w:sz="4" w:space="0"/>
              <w:left w:val="single" w:color="000000" w:sz="4" w:space="0"/>
              <w:bottom w:val="single" w:color="000000" w:sz="4" w:space="0"/>
              <w:right w:val="single" w:color="000000" w:sz="4" w:space="0"/>
            </w:tcBorders>
            <w:vAlign w:val="center"/>
          </w:tcPr>
          <w:p w14:paraId="7F722A67">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符合第二章“投标人须知”第 3.4.1 项规定</w:t>
            </w:r>
          </w:p>
        </w:tc>
      </w:tr>
      <w:tr w14:paraId="11507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vAlign w:val="bottom"/>
          </w:tcPr>
          <w:p w14:paraId="2CC0EB9B">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bottom"/>
          </w:tcPr>
          <w:p w14:paraId="13E5E2C0">
            <w:pPr>
              <w:shd w:val="clear"/>
              <w:adjustRightInd w:val="0"/>
              <w:snapToGrid w:val="0"/>
              <w:spacing w:line="300" w:lineRule="auto"/>
              <w:ind w:left="48" w:leftChars="20" w:right="48" w:rightChars="20" w:firstLine="0" w:firstLineChars="0"/>
              <w:rPr>
                <w:rFonts w:hAnsi="宋体" w:cs="宋体"/>
                <w:color w:val="auto"/>
                <w:sz w:val="21"/>
                <w:szCs w:val="21"/>
                <w:highlight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14:paraId="7DC45B6B">
            <w:pPr>
              <w:shd w:val="clear"/>
              <w:adjustRightInd w:val="0"/>
              <w:snapToGrid w:val="0"/>
              <w:spacing w:line="300" w:lineRule="auto"/>
              <w:ind w:left="48" w:leftChars="20" w:right="48" w:rightChars="20" w:firstLine="0" w:firstLineChars="0"/>
              <w:jc w:val="center"/>
              <w:rPr>
                <w:rFonts w:hAnsi="宋体" w:cs="宋体"/>
                <w:color w:val="auto"/>
                <w:w w:val="99"/>
                <w:sz w:val="21"/>
                <w:szCs w:val="21"/>
                <w:highlight w:val="none"/>
              </w:rPr>
            </w:pPr>
            <w:r>
              <w:rPr>
                <w:rFonts w:hint="eastAsia" w:hAnsi="宋体" w:cs="宋体"/>
                <w:color w:val="auto"/>
                <w:sz w:val="21"/>
                <w:szCs w:val="21"/>
                <w:highlight w:val="none"/>
              </w:rPr>
              <w:t>串通投标情形</w:t>
            </w:r>
          </w:p>
        </w:tc>
        <w:tc>
          <w:tcPr>
            <w:tcW w:w="5847" w:type="dxa"/>
            <w:tcBorders>
              <w:top w:val="single" w:color="000000" w:sz="4" w:space="0"/>
              <w:left w:val="single" w:color="000000" w:sz="4" w:space="0"/>
              <w:bottom w:val="single" w:color="000000" w:sz="4" w:space="0"/>
              <w:right w:val="single" w:color="000000" w:sz="4" w:space="0"/>
            </w:tcBorders>
            <w:vAlign w:val="center"/>
          </w:tcPr>
          <w:p w14:paraId="621FA697">
            <w:pPr>
              <w:shd w:val="clear"/>
              <w:adjustRightInd w:val="0"/>
              <w:snapToGrid w:val="0"/>
              <w:spacing w:line="300" w:lineRule="auto"/>
              <w:ind w:left="48" w:leftChars="20" w:right="48" w:rightChars="20" w:firstLine="0" w:firstLineChars="0"/>
              <w:rPr>
                <w:rFonts w:hAnsi="宋体" w:cs="宋体"/>
                <w:color w:val="auto"/>
                <w:w w:val="99"/>
                <w:sz w:val="21"/>
                <w:szCs w:val="21"/>
                <w:highlight w:val="none"/>
              </w:rPr>
            </w:pPr>
            <w:r>
              <w:rPr>
                <w:rFonts w:hint="eastAsia" w:hAnsi="宋体" w:cs="宋体"/>
                <w:color w:val="auto"/>
                <w:sz w:val="21"/>
                <w:szCs w:val="21"/>
                <w:highlight w:val="none"/>
              </w:rPr>
              <w:t>不存在串通投标情形（串通投标情形以《中华人民共和国招标投标法实施条例》的规定为准）</w:t>
            </w:r>
          </w:p>
        </w:tc>
      </w:tr>
      <w:tr w14:paraId="34C5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2078" w:type="dxa"/>
            <w:gridSpan w:val="2"/>
            <w:tcBorders>
              <w:top w:val="single" w:color="000000" w:sz="4" w:space="0"/>
              <w:left w:val="single" w:color="000000" w:sz="4" w:space="0"/>
              <w:bottom w:val="single" w:color="000000" w:sz="4" w:space="0"/>
              <w:right w:val="single" w:color="000000" w:sz="4" w:space="0"/>
            </w:tcBorders>
            <w:vAlign w:val="bottom"/>
          </w:tcPr>
          <w:p w14:paraId="56EC55F1">
            <w:pPr>
              <w:shd w:val="clear"/>
              <w:adjustRightInd w:val="0"/>
              <w:snapToGrid w:val="0"/>
              <w:spacing w:line="300" w:lineRule="auto"/>
              <w:ind w:left="48" w:leftChars="20" w:right="48" w:rightChars="20" w:firstLine="0" w:firstLineChars="0"/>
              <w:jc w:val="center"/>
              <w:rPr>
                <w:rFonts w:hAnsi="宋体" w:cs="宋体"/>
                <w:b/>
                <w:color w:val="auto"/>
                <w:w w:val="98"/>
                <w:sz w:val="21"/>
                <w:szCs w:val="21"/>
                <w:highlight w:val="none"/>
              </w:rPr>
            </w:pPr>
            <w:r>
              <w:rPr>
                <w:rFonts w:hint="eastAsia" w:hAnsi="宋体" w:cs="宋体"/>
                <w:b/>
                <w:color w:val="auto"/>
                <w:w w:val="98"/>
                <w:sz w:val="21"/>
                <w:szCs w:val="21"/>
                <w:highlight w:val="none"/>
              </w:rPr>
              <w:t>条款号</w:t>
            </w:r>
          </w:p>
        </w:tc>
        <w:tc>
          <w:tcPr>
            <w:tcW w:w="1451" w:type="dxa"/>
            <w:tcBorders>
              <w:top w:val="single" w:color="000000" w:sz="4" w:space="0"/>
              <w:left w:val="single" w:color="000000" w:sz="4" w:space="0"/>
              <w:bottom w:val="single" w:color="000000" w:sz="4" w:space="0"/>
              <w:right w:val="single" w:color="000000" w:sz="4" w:space="0"/>
            </w:tcBorders>
            <w:vAlign w:val="bottom"/>
          </w:tcPr>
          <w:p w14:paraId="6A5A9AD0">
            <w:pPr>
              <w:shd w:val="clear"/>
              <w:adjustRightInd w:val="0"/>
              <w:snapToGrid w:val="0"/>
              <w:spacing w:line="300" w:lineRule="auto"/>
              <w:ind w:left="48" w:leftChars="20" w:right="48" w:rightChars="20" w:firstLine="0" w:firstLineChars="0"/>
              <w:jc w:val="center"/>
              <w:rPr>
                <w:rFonts w:hAnsi="宋体" w:cs="宋体"/>
                <w:b/>
                <w:color w:val="auto"/>
                <w:w w:val="99"/>
                <w:sz w:val="21"/>
                <w:szCs w:val="21"/>
                <w:highlight w:val="none"/>
              </w:rPr>
            </w:pPr>
            <w:r>
              <w:rPr>
                <w:rFonts w:hint="eastAsia" w:hAnsi="宋体" w:cs="宋体"/>
                <w:b/>
                <w:color w:val="auto"/>
                <w:w w:val="99"/>
                <w:sz w:val="21"/>
                <w:szCs w:val="21"/>
                <w:highlight w:val="none"/>
              </w:rPr>
              <w:t>条款内容</w:t>
            </w:r>
          </w:p>
        </w:tc>
        <w:tc>
          <w:tcPr>
            <w:tcW w:w="5847" w:type="dxa"/>
            <w:tcBorders>
              <w:top w:val="single" w:color="000000" w:sz="4" w:space="0"/>
              <w:left w:val="single" w:color="000000" w:sz="4" w:space="0"/>
              <w:bottom w:val="single" w:color="000000" w:sz="4" w:space="0"/>
              <w:right w:val="single" w:color="000000" w:sz="4" w:space="0"/>
            </w:tcBorders>
            <w:vAlign w:val="bottom"/>
          </w:tcPr>
          <w:p w14:paraId="3E6E6E1A">
            <w:pPr>
              <w:shd w:val="clear"/>
              <w:adjustRightInd w:val="0"/>
              <w:snapToGrid w:val="0"/>
              <w:spacing w:line="300" w:lineRule="auto"/>
              <w:ind w:left="48" w:leftChars="20" w:right="48" w:rightChars="20" w:firstLine="0" w:firstLineChars="0"/>
              <w:jc w:val="center"/>
              <w:rPr>
                <w:rFonts w:hAnsi="宋体" w:cs="宋体"/>
                <w:b/>
                <w:color w:val="auto"/>
                <w:w w:val="99"/>
                <w:sz w:val="21"/>
                <w:szCs w:val="21"/>
                <w:highlight w:val="none"/>
              </w:rPr>
            </w:pPr>
            <w:r>
              <w:rPr>
                <w:rFonts w:hint="eastAsia" w:hAnsi="宋体" w:cs="宋体"/>
                <w:b/>
                <w:color w:val="auto"/>
                <w:w w:val="99"/>
                <w:sz w:val="21"/>
                <w:szCs w:val="21"/>
                <w:highlight w:val="none"/>
              </w:rPr>
              <w:t>编列内容</w:t>
            </w:r>
          </w:p>
        </w:tc>
      </w:tr>
      <w:tr w14:paraId="71AD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3" w:hRule="atLeast"/>
          <w:jc w:val="center"/>
        </w:trPr>
        <w:tc>
          <w:tcPr>
            <w:tcW w:w="2078" w:type="dxa"/>
            <w:gridSpan w:val="2"/>
            <w:tcBorders>
              <w:left w:val="single" w:color="auto" w:sz="8" w:space="0"/>
              <w:bottom w:val="single" w:color="000000" w:sz="4" w:space="0"/>
              <w:right w:val="single" w:color="auto" w:sz="8" w:space="0"/>
            </w:tcBorders>
            <w:vAlign w:val="center"/>
          </w:tcPr>
          <w:p w14:paraId="1DDCADB6">
            <w:pPr>
              <w:shd w:val="clear"/>
              <w:adjustRightInd w:val="0"/>
              <w:snapToGrid w:val="0"/>
              <w:spacing w:line="300" w:lineRule="auto"/>
              <w:ind w:left="48" w:leftChars="20" w:right="48" w:rightChars="20" w:firstLine="0" w:firstLineChars="0"/>
              <w:jc w:val="center"/>
              <w:rPr>
                <w:rFonts w:hAnsi="宋体" w:cs="宋体"/>
                <w:color w:val="auto"/>
                <w:w w:val="99"/>
                <w:sz w:val="21"/>
                <w:szCs w:val="21"/>
                <w:highlight w:val="none"/>
              </w:rPr>
            </w:pPr>
            <w:r>
              <w:rPr>
                <w:rFonts w:hint="eastAsia" w:hAnsi="宋体" w:cs="宋体"/>
                <w:color w:val="auto"/>
                <w:w w:val="99"/>
                <w:sz w:val="21"/>
                <w:szCs w:val="21"/>
                <w:highlight w:val="none"/>
              </w:rPr>
              <w:t>2.2.1</w:t>
            </w:r>
          </w:p>
        </w:tc>
        <w:tc>
          <w:tcPr>
            <w:tcW w:w="1451" w:type="dxa"/>
            <w:tcBorders>
              <w:right w:val="single" w:color="auto" w:sz="8" w:space="0"/>
            </w:tcBorders>
            <w:vAlign w:val="center"/>
          </w:tcPr>
          <w:p w14:paraId="54DB4B61">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分值构成</w:t>
            </w:r>
          </w:p>
          <w:p w14:paraId="748728B3">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(总分 100 分)</w:t>
            </w:r>
          </w:p>
        </w:tc>
        <w:tc>
          <w:tcPr>
            <w:tcW w:w="5847" w:type="dxa"/>
            <w:tcBorders>
              <w:right w:val="single" w:color="auto" w:sz="8" w:space="0"/>
            </w:tcBorders>
            <w:vAlign w:val="center"/>
          </w:tcPr>
          <w:p w14:paraId="2FC54D56">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资信业绩部分：</w:t>
            </w:r>
            <w:r>
              <w:rPr>
                <w:rFonts w:hint="eastAsia" w:hAnsi="宋体" w:cs="宋体"/>
                <w:color w:val="auto"/>
                <w:sz w:val="21"/>
                <w:szCs w:val="21"/>
                <w:highlight w:val="none"/>
                <w:u w:val="single"/>
              </w:rPr>
              <w:t xml:space="preserve"> 40  </w:t>
            </w:r>
            <w:r>
              <w:rPr>
                <w:rFonts w:hint="eastAsia" w:hAnsi="宋体" w:cs="宋体"/>
                <w:color w:val="auto"/>
                <w:sz w:val="21"/>
                <w:szCs w:val="21"/>
                <w:highlight w:val="none"/>
              </w:rPr>
              <w:t>分</w:t>
            </w:r>
          </w:p>
          <w:p w14:paraId="4E1FEFF2">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服务方案部分</w:t>
            </w:r>
            <w:r>
              <w:rPr>
                <w:rFonts w:hint="eastAsia" w:hAnsi="宋体" w:cs="宋体"/>
                <w:color w:val="auto"/>
                <w:w w:val="99"/>
                <w:sz w:val="21"/>
                <w:szCs w:val="21"/>
                <w:highlight w:val="none"/>
              </w:rPr>
              <w:t>：</w:t>
            </w:r>
            <w:r>
              <w:rPr>
                <w:rFonts w:hint="eastAsia" w:hAnsi="宋体" w:cs="宋体"/>
                <w:color w:val="auto"/>
                <w:sz w:val="21"/>
                <w:szCs w:val="21"/>
                <w:highlight w:val="none"/>
                <w:u w:val="single"/>
              </w:rPr>
              <w:t xml:space="preserve"> 30 </w:t>
            </w:r>
            <w:r>
              <w:rPr>
                <w:rFonts w:hint="eastAsia" w:hAnsi="宋体" w:cs="宋体"/>
                <w:color w:val="auto"/>
                <w:sz w:val="21"/>
                <w:szCs w:val="21"/>
                <w:highlight w:val="none"/>
              </w:rPr>
              <w:t>分</w:t>
            </w:r>
          </w:p>
          <w:p w14:paraId="68C766F7">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投标报价：</w:t>
            </w:r>
            <w:r>
              <w:rPr>
                <w:rFonts w:hint="eastAsia" w:hAnsi="宋体" w:cs="宋体"/>
                <w:color w:val="auto"/>
                <w:sz w:val="21"/>
                <w:szCs w:val="21"/>
                <w:highlight w:val="none"/>
                <w:u w:val="single"/>
              </w:rPr>
              <w:t xml:space="preserve">  30 </w:t>
            </w:r>
            <w:r>
              <w:rPr>
                <w:rFonts w:hint="eastAsia" w:hAnsi="宋体" w:cs="宋体"/>
                <w:color w:val="auto"/>
                <w:sz w:val="21"/>
                <w:szCs w:val="21"/>
                <w:highlight w:val="none"/>
              </w:rPr>
              <w:t>分</w:t>
            </w:r>
          </w:p>
        </w:tc>
      </w:tr>
      <w:tr w14:paraId="7275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2078" w:type="dxa"/>
            <w:gridSpan w:val="2"/>
            <w:tcBorders>
              <w:top w:val="single" w:color="000000" w:sz="4" w:space="0"/>
              <w:left w:val="single" w:color="000000" w:sz="4" w:space="0"/>
              <w:bottom w:val="single" w:color="000000" w:sz="4" w:space="0"/>
              <w:right w:val="single" w:color="000000" w:sz="4" w:space="0"/>
            </w:tcBorders>
            <w:vAlign w:val="center"/>
          </w:tcPr>
          <w:p w14:paraId="4A532C3D">
            <w:pPr>
              <w:shd w:val="clear"/>
              <w:adjustRightInd w:val="0"/>
              <w:snapToGrid w:val="0"/>
              <w:spacing w:line="300" w:lineRule="auto"/>
              <w:ind w:left="48" w:leftChars="20" w:right="48" w:rightChars="20" w:firstLine="0" w:firstLineChars="0"/>
              <w:jc w:val="center"/>
              <w:rPr>
                <w:rFonts w:hAnsi="宋体" w:cs="宋体"/>
                <w:color w:val="auto"/>
                <w:w w:val="99"/>
                <w:sz w:val="21"/>
                <w:szCs w:val="21"/>
                <w:highlight w:val="none"/>
              </w:rPr>
            </w:pPr>
            <w:r>
              <w:rPr>
                <w:rFonts w:hint="eastAsia" w:hAnsi="宋体" w:cs="宋体"/>
                <w:color w:val="auto"/>
                <w:w w:val="99"/>
                <w:sz w:val="21"/>
                <w:szCs w:val="21"/>
                <w:highlight w:val="none"/>
              </w:rPr>
              <w:t>2.2.2</w:t>
            </w:r>
          </w:p>
        </w:tc>
        <w:tc>
          <w:tcPr>
            <w:tcW w:w="1451" w:type="dxa"/>
            <w:tcBorders>
              <w:top w:val="single" w:color="000000" w:sz="4" w:space="0"/>
              <w:left w:val="single" w:color="000000" w:sz="4" w:space="0"/>
              <w:bottom w:val="single" w:color="000000" w:sz="4" w:space="0"/>
              <w:right w:val="single" w:color="000000" w:sz="4" w:space="0"/>
            </w:tcBorders>
            <w:vAlign w:val="center"/>
          </w:tcPr>
          <w:p w14:paraId="6B0FF9BF">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评标基准价计算方法</w:t>
            </w:r>
          </w:p>
        </w:tc>
        <w:tc>
          <w:tcPr>
            <w:tcW w:w="5847" w:type="dxa"/>
            <w:tcBorders>
              <w:top w:val="single" w:color="000000" w:sz="4" w:space="0"/>
              <w:left w:val="single" w:color="000000" w:sz="4" w:space="0"/>
              <w:bottom w:val="single" w:color="000000" w:sz="4" w:space="0"/>
              <w:right w:val="single" w:color="000000" w:sz="4" w:space="0"/>
            </w:tcBorders>
            <w:vAlign w:val="bottom"/>
          </w:tcPr>
          <w:p w14:paraId="0832C441">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当通过初步评审在位于[最高投标限价×8</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最高投标限价]区间的投标价中的有效投标人大于或等于5名时，所有入围的有效投标价中去掉一个最高价和一个最低价，取余下有效投标价的算术平均值的作为评标基准价；当通过初步评审在位于[最高投标限价×8</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最高投标限价]区间的投标价中的有效投标人小于5名时，取所有入围的有效投标价的算术平均值的作为评标基准价。若当通过初步评审没有投标价位于[最高投标限价×85%，最高投标限价]区间的有效投标人，所有投标人的报价得分为0分。</w:t>
            </w:r>
          </w:p>
        </w:tc>
      </w:tr>
      <w:tr w14:paraId="6C00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2078" w:type="dxa"/>
            <w:gridSpan w:val="2"/>
            <w:tcBorders>
              <w:top w:val="single" w:color="000000" w:sz="4" w:space="0"/>
              <w:left w:val="single" w:color="000000" w:sz="4" w:space="0"/>
              <w:bottom w:val="single" w:color="000000" w:sz="4" w:space="0"/>
              <w:right w:val="single" w:color="000000" w:sz="4" w:space="0"/>
            </w:tcBorders>
            <w:vAlign w:val="center"/>
          </w:tcPr>
          <w:p w14:paraId="236535F5">
            <w:pPr>
              <w:shd w:val="clear"/>
              <w:adjustRightInd w:val="0"/>
              <w:snapToGrid w:val="0"/>
              <w:spacing w:line="300" w:lineRule="auto"/>
              <w:ind w:left="48" w:leftChars="20" w:right="48" w:rightChars="20" w:firstLine="0" w:firstLineChars="0"/>
              <w:jc w:val="center"/>
              <w:rPr>
                <w:rFonts w:hAnsi="宋体" w:cs="宋体"/>
                <w:color w:val="auto"/>
                <w:w w:val="99"/>
                <w:sz w:val="21"/>
                <w:szCs w:val="21"/>
                <w:highlight w:val="none"/>
              </w:rPr>
            </w:pPr>
            <w:r>
              <w:rPr>
                <w:rFonts w:hint="eastAsia" w:hAnsi="宋体" w:cs="宋体"/>
                <w:color w:val="auto"/>
                <w:w w:val="99"/>
                <w:sz w:val="21"/>
                <w:szCs w:val="21"/>
                <w:highlight w:val="none"/>
              </w:rPr>
              <w:t>2.2.3</w:t>
            </w:r>
          </w:p>
        </w:tc>
        <w:tc>
          <w:tcPr>
            <w:tcW w:w="1451" w:type="dxa"/>
            <w:tcBorders>
              <w:top w:val="single" w:color="000000" w:sz="4" w:space="0"/>
              <w:left w:val="single" w:color="000000" w:sz="4" w:space="0"/>
              <w:bottom w:val="single" w:color="000000" w:sz="4" w:space="0"/>
              <w:right w:val="single" w:color="000000" w:sz="4" w:space="0"/>
            </w:tcBorders>
            <w:vAlign w:val="center"/>
          </w:tcPr>
          <w:p w14:paraId="537BA826">
            <w:pPr>
              <w:shd w:val="clear"/>
              <w:adjustRightInd w:val="0"/>
              <w:snapToGrid w:val="0"/>
              <w:spacing w:line="30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投标报价的偏差率计算公式</w:t>
            </w:r>
          </w:p>
        </w:tc>
        <w:tc>
          <w:tcPr>
            <w:tcW w:w="5847" w:type="dxa"/>
            <w:tcBorders>
              <w:top w:val="single" w:color="000000" w:sz="4" w:space="0"/>
              <w:left w:val="single" w:color="000000" w:sz="4" w:space="0"/>
              <w:bottom w:val="single" w:color="000000" w:sz="4" w:space="0"/>
              <w:right w:val="single" w:color="000000" w:sz="4" w:space="0"/>
            </w:tcBorders>
            <w:vAlign w:val="bottom"/>
          </w:tcPr>
          <w:p w14:paraId="65B42DA1">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偏差率</w:t>
            </w:r>
            <w:r>
              <w:rPr>
                <w:rFonts w:hint="eastAsia" w:ascii="Arial" w:hAnsi="Arial" w:cs="Arial"/>
                <w:color w:val="auto"/>
                <w:sz w:val="23"/>
                <w:szCs w:val="23"/>
                <w:highlight w:val="none"/>
                <w:shd w:val="clear" w:color="auto" w:fill="FFFFFF"/>
              </w:rPr>
              <w:t>∑</w:t>
            </w:r>
            <w:r>
              <w:rPr>
                <w:rFonts w:hint="eastAsia" w:hAnsi="宋体" w:cs="宋体"/>
                <w:color w:val="auto"/>
                <w:sz w:val="21"/>
                <w:szCs w:val="21"/>
                <w:highlight w:val="none"/>
              </w:rPr>
              <w:t>=100% × ︱（有效投标报价 -评标基准价）︱/评标基准价</w:t>
            </w:r>
          </w:p>
          <w:p w14:paraId="5CA2F8EC">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（偏差率四舍五入保留2位小数，报价偏差率不足1%的，按直线内插法计算投标报价得分）</w:t>
            </w:r>
          </w:p>
          <w:p w14:paraId="779793E6">
            <w:pPr>
              <w:shd w:val="clear"/>
              <w:adjustRightInd w:val="0"/>
              <w:snapToGrid w:val="0"/>
              <w:spacing w:line="30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注：有效投标报价为通过初步评审经算术错误修正后的核准报价（投标总报价）。</w:t>
            </w:r>
          </w:p>
        </w:tc>
      </w:tr>
    </w:tbl>
    <w:p w14:paraId="0C5A8E04">
      <w:pPr>
        <w:shd w:val="clear"/>
        <w:ind w:firstLine="0" w:firstLineChars="0"/>
        <w:jc w:val="center"/>
        <w:outlineLvl w:val="1"/>
        <w:rPr>
          <w:rFonts w:hAnsi="宋体"/>
          <w:color w:val="auto"/>
          <w:sz w:val="28"/>
          <w:szCs w:val="28"/>
          <w:highlight w:val="none"/>
        </w:rPr>
      </w:pPr>
      <w:r>
        <w:rPr>
          <w:rFonts w:hAnsi="宋体"/>
          <w:color w:val="auto"/>
          <w:highlight w:val="none"/>
        </w:rPr>
        <w:br w:type="page"/>
      </w:r>
      <w:bookmarkStart w:id="169" w:name="_Toc35513487"/>
      <w:bookmarkStart w:id="170" w:name="_Toc13598"/>
      <w:r>
        <w:rPr>
          <w:rFonts w:hint="eastAsia" w:hAnsi="宋体"/>
          <w:b/>
          <w:color w:val="auto"/>
          <w:sz w:val="28"/>
          <w:szCs w:val="28"/>
          <w:highlight w:val="none"/>
        </w:rPr>
        <w:t>综合评分表</w:t>
      </w:r>
      <w:bookmarkEnd w:id="169"/>
      <w:bookmarkEnd w:id="170"/>
    </w:p>
    <w:tbl>
      <w:tblPr>
        <w:tblStyle w:val="30"/>
        <w:tblW w:w="9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712"/>
        <w:gridCol w:w="1265"/>
        <w:gridCol w:w="6858"/>
      </w:tblGrid>
      <w:tr w14:paraId="5E4DC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blHeader/>
          <w:jc w:val="center"/>
        </w:trPr>
        <w:tc>
          <w:tcPr>
            <w:tcW w:w="1247" w:type="dxa"/>
            <w:gridSpan w:val="2"/>
          </w:tcPr>
          <w:p w14:paraId="0DDA7AEA">
            <w:pPr>
              <w:pStyle w:val="55"/>
              <w:shd w:val="clear"/>
              <w:kinsoku w:val="0"/>
              <w:overflowPunct w:val="0"/>
              <w:adjustRightInd w:val="0"/>
              <w:snapToGrid w:val="0"/>
              <w:spacing w:line="240" w:lineRule="auto"/>
              <w:ind w:firstLine="0" w:firstLineChars="0"/>
              <w:jc w:val="center"/>
              <w:rPr>
                <w:b/>
                <w:color w:val="auto"/>
                <w:sz w:val="21"/>
                <w:szCs w:val="21"/>
                <w:highlight w:val="none"/>
              </w:rPr>
            </w:pPr>
            <w:r>
              <w:rPr>
                <w:rFonts w:hint="eastAsia"/>
                <w:b/>
                <w:color w:val="auto"/>
                <w:sz w:val="21"/>
                <w:szCs w:val="21"/>
                <w:highlight w:val="none"/>
              </w:rPr>
              <w:t>条款号</w:t>
            </w:r>
          </w:p>
        </w:tc>
        <w:tc>
          <w:tcPr>
            <w:tcW w:w="1265" w:type="dxa"/>
          </w:tcPr>
          <w:p w14:paraId="24954346">
            <w:pPr>
              <w:pStyle w:val="55"/>
              <w:shd w:val="clear"/>
              <w:kinsoku w:val="0"/>
              <w:overflowPunct w:val="0"/>
              <w:adjustRightInd w:val="0"/>
              <w:snapToGrid w:val="0"/>
              <w:spacing w:line="240" w:lineRule="auto"/>
              <w:ind w:left="48" w:leftChars="20" w:right="48" w:rightChars="20" w:firstLine="0" w:firstLineChars="0"/>
              <w:jc w:val="center"/>
              <w:rPr>
                <w:b/>
                <w:color w:val="auto"/>
                <w:sz w:val="21"/>
                <w:szCs w:val="21"/>
                <w:highlight w:val="none"/>
              </w:rPr>
            </w:pPr>
            <w:r>
              <w:rPr>
                <w:rFonts w:hint="eastAsia"/>
                <w:b/>
                <w:color w:val="auto"/>
                <w:sz w:val="21"/>
                <w:szCs w:val="21"/>
                <w:highlight w:val="none"/>
              </w:rPr>
              <w:t>评分因素</w:t>
            </w:r>
          </w:p>
        </w:tc>
        <w:tc>
          <w:tcPr>
            <w:tcW w:w="6858" w:type="dxa"/>
          </w:tcPr>
          <w:p w14:paraId="1947ABB0">
            <w:pPr>
              <w:pStyle w:val="55"/>
              <w:shd w:val="clear"/>
              <w:kinsoku w:val="0"/>
              <w:overflowPunct w:val="0"/>
              <w:adjustRightInd w:val="0"/>
              <w:snapToGrid w:val="0"/>
              <w:spacing w:line="240" w:lineRule="auto"/>
              <w:ind w:left="48" w:leftChars="20" w:right="48" w:rightChars="20" w:firstLine="0" w:firstLineChars="0"/>
              <w:jc w:val="center"/>
              <w:rPr>
                <w:b/>
                <w:color w:val="auto"/>
                <w:sz w:val="21"/>
                <w:szCs w:val="21"/>
                <w:highlight w:val="none"/>
              </w:rPr>
            </w:pPr>
            <w:r>
              <w:rPr>
                <w:rFonts w:hint="eastAsia"/>
                <w:b/>
                <w:color w:val="auto"/>
                <w:sz w:val="21"/>
                <w:szCs w:val="21"/>
                <w:highlight w:val="none"/>
              </w:rPr>
              <w:t>评分标准</w:t>
            </w:r>
          </w:p>
        </w:tc>
      </w:tr>
      <w:tr w14:paraId="67395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exact"/>
          <w:jc w:val="center"/>
        </w:trPr>
        <w:tc>
          <w:tcPr>
            <w:tcW w:w="535" w:type="dxa"/>
            <w:vMerge w:val="restart"/>
            <w:vAlign w:val="center"/>
          </w:tcPr>
          <w:p w14:paraId="7B092D98">
            <w:pPr>
              <w:pStyle w:val="55"/>
              <w:shd w:val="clear"/>
              <w:kinsoku w:val="0"/>
              <w:overflowPunct w:val="0"/>
              <w:adjustRightInd w:val="0"/>
              <w:snapToGrid w:val="0"/>
              <w:spacing w:line="240" w:lineRule="auto"/>
              <w:ind w:firstLine="0" w:firstLineChars="0"/>
              <w:jc w:val="center"/>
              <w:rPr>
                <w:color w:val="auto"/>
                <w:sz w:val="21"/>
                <w:szCs w:val="21"/>
                <w:highlight w:val="none"/>
              </w:rPr>
            </w:pPr>
            <w:r>
              <w:rPr>
                <w:rFonts w:hint="eastAsia"/>
                <w:color w:val="auto"/>
                <w:sz w:val="21"/>
                <w:szCs w:val="21"/>
                <w:highlight w:val="none"/>
              </w:rPr>
              <w:t>2.2.4</w:t>
            </w:r>
          </w:p>
          <w:p w14:paraId="21949571">
            <w:pPr>
              <w:pStyle w:val="55"/>
              <w:shd w:val="clear"/>
              <w:kinsoku w:val="0"/>
              <w:overflowPunct w:val="0"/>
              <w:adjustRightInd w:val="0"/>
              <w:snapToGrid w:val="0"/>
              <w:spacing w:line="240" w:lineRule="auto"/>
              <w:ind w:firstLine="0" w:firstLineChars="0"/>
              <w:jc w:val="center"/>
              <w:rPr>
                <w:color w:val="auto"/>
                <w:sz w:val="21"/>
                <w:szCs w:val="21"/>
                <w:highlight w:val="none"/>
              </w:rPr>
            </w:pPr>
          </w:p>
          <w:p w14:paraId="2E41B0D6">
            <w:pPr>
              <w:pStyle w:val="55"/>
              <w:shd w:val="clear"/>
              <w:kinsoku w:val="0"/>
              <w:overflowPunct w:val="0"/>
              <w:adjustRightInd w:val="0"/>
              <w:snapToGrid w:val="0"/>
              <w:spacing w:line="240" w:lineRule="auto"/>
              <w:ind w:firstLine="0" w:firstLineChars="0"/>
              <w:jc w:val="center"/>
              <w:rPr>
                <w:color w:val="auto"/>
                <w:sz w:val="21"/>
                <w:szCs w:val="21"/>
                <w:highlight w:val="none"/>
              </w:rPr>
            </w:pPr>
            <w:r>
              <w:rPr>
                <w:rFonts w:hint="eastAsia"/>
                <w:color w:val="auto"/>
                <w:spacing w:val="-1"/>
                <w:sz w:val="21"/>
                <w:szCs w:val="21"/>
                <w:highlight w:val="none"/>
              </w:rPr>
              <w:t>（</w:t>
            </w:r>
            <w:r>
              <w:rPr>
                <w:rFonts w:hint="eastAsia"/>
                <w:color w:val="auto"/>
                <w:sz w:val="21"/>
                <w:szCs w:val="21"/>
                <w:highlight w:val="none"/>
              </w:rPr>
              <w:t>1）</w:t>
            </w:r>
          </w:p>
        </w:tc>
        <w:tc>
          <w:tcPr>
            <w:tcW w:w="712" w:type="dxa"/>
            <w:vMerge w:val="restart"/>
            <w:vAlign w:val="center"/>
          </w:tcPr>
          <w:p w14:paraId="06FA5D77">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r>
              <w:rPr>
                <w:rFonts w:hint="eastAsia"/>
                <w:color w:val="auto"/>
                <w:sz w:val="21"/>
                <w:szCs w:val="21"/>
                <w:highlight w:val="none"/>
                <w:lang w:eastAsia="zh-CN"/>
              </w:rPr>
              <w:t>资信</w:t>
            </w:r>
            <w:r>
              <w:rPr>
                <w:rFonts w:hint="eastAsia"/>
                <w:color w:val="auto"/>
                <w:spacing w:val="-3"/>
                <w:sz w:val="21"/>
                <w:szCs w:val="21"/>
                <w:highlight w:val="none"/>
                <w:lang w:eastAsia="zh-CN"/>
              </w:rPr>
              <w:t>业</w:t>
            </w:r>
            <w:r>
              <w:rPr>
                <w:rFonts w:hint="eastAsia"/>
                <w:color w:val="auto"/>
                <w:sz w:val="21"/>
                <w:szCs w:val="21"/>
                <w:highlight w:val="none"/>
                <w:lang w:eastAsia="zh-CN"/>
              </w:rPr>
              <w:t>绩评分</w:t>
            </w:r>
            <w:r>
              <w:rPr>
                <w:rFonts w:hint="eastAsia"/>
                <w:color w:val="auto"/>
                <w:spacing w:val="-3"/>
                <w:sz w:val="21"/>
                <w:szCs w:val="21"/>
                <w:highlight w:val="none"/>
                <w:lang w:eastAsia="zh-CN"/>
              </w:rPr>
              <w:t>标</w:t>
            </w:r>
            <w:r>
              <w:rPr>
                <w:rFonts w:hint="eastAsia"/>
                <w:color w:val="auto"/>
                <w:sz w:val="21"/>
                <w:szCs w:val="21"/>
                <w:highlight w:val="none"/>
                <w:lang w:eastAsia="zh-CN"/>
              </w:rPr>
              <w:t>准</w:t>
            </w:r>
          </w:p>
          <w:p w14:paraId="2E5201A4">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r>
              <w:rPr>
                <w:rFonts w:hint="eastAsia"/>
                <w:color w:val="auto"/>
                <w:sz w:val="21"/>
                <w:szCs w:val="21"/>
                <w:highlight w:val="none"/>
                <w:lang w:eastAsia="zh-CN"/>
              </w:rPr>
              <w:t>（40分）</w:t>
            </w:r>
          </w:p>
        </w:tc>
        <w:tc>
          <w:tcPr>
            <w:tcW w:w="1265" w:type="dxa"/>
            <w:vAlign w:val="center"/>
          </w:tcPr>
          <w:p w14:paraId="7C584228">
            <w:pPr>
              <w:shd w:val="clear"/>
              <w:adjustRightInd w:val="0"/>
              <w:snapToGrid w:val="0"/>
              <w:spacing w:line="24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lang w:val="en-US" w:eastAsia="zh-CN"/>
              </w:rPr>
              <w:t>获奖情况</w:t>
            </w:r>
            <w:r>
              <w:rPr>
                <w:rFonts w:hint="eastAsia" w:hAnsi="宋体" w:cs="宋体"/>
                <w:color w:val="auto"/>
                <w:sz w:val="21"/>
                <w:szCs w:val="21"/>
                <w:highlight w:val="none"/>
              </w:rPr>
              <w:t>（1</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w:t>
            </w:r>
          </w:p>
        </w:tc>
        <w:tc>
          <w:tcPr>
            <w:tcW w:w="6858" w:type="dxa"/>
            <w:vAlign w:val="center"/>
          </w:tcPr>
          <w:p w14:paraId="681779AF">
            <w:pPr>
              <w:shd w:val="clear"/>
              <w:adjustRightInd w:val="0"/>
              <w:snapToGrid w:val="0"/>
              <w:spacing w:line="240" w:lineRule="auto"/>
              <w:ind w:left="0" w:leftChars="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投标人自20</w:t>
            </w:r>
            <w:r>
              <w:rPr>
                <w:rFonts w:hint="eastAsia" w:hAnsi="宋体" w:cs="宋体"/>
                <w:color w:val="auto"/>
                <w:sz w:val="21"/>
                <w:szCs w:val="21"/>
                <w:highlight w:val="none"/>
                <w:lang w:val="en-US" w:eastAsia="zh-CN"/>
              </w:rPr>
              <w:t>15</w:t>
            </w:r>
            <w:r>
              <w:rPr>
                <w:rFonts w:hint="eastAsia" w:hAnsi="宋体" w:cs="宋体"/>
                <w:color w:val="auto"/>
                <w:sz w:val="21"/>
                <w:szCs w:val="21"/>
                <w:highlight w:val="none"/>
              </w:rPr>
              <w:t>年1月1日至今完成的工程监理项目获得</w:t>
            </w:r>
            <w:r>
              <w:rPr>
                <w:rFonts w:hint="eastAsia" w:ascii="宋体" w:hAnsi="宋体" w:eastAsia="宋体" w:cs="宋体"/>
                <w:color w:val="auto"/>
                <w:sz w:val="21"/>
                <w:szCs w:val="21"/>
                <w:highlight w:val="none"/>
              </w:rPr>
              <w:t>①</w:t>
            </w:r>
            <w:r>
              <w:rPr>
                <w:rFonts w:hint="eastAsia" w:hAnsi="宋体" w:cs="宋体"/>
                <w:color w:val="auto"/>
                <w:sz w:val="21"/>
                <w:szCs w:val="21"/>
                <w:highlight w:val="none"/>
              </w:rPr>
              <w:t>国家级奖项每项得</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w:t>
            </w:r>
            <w:r>
              <w:rPr>
                <w:rFonts w:hint="eastAsia" w:ascii="宋体" w:hAnsi="宋体" w:eastAsia="宋体" w:cs="宋体"/>
                <w:color w:val="auto"/>
                <w:sz w:val="21"/>
                <w:szCs w:val="21"/>
                <w:highlight w:val="none"/>
              </w:rPr>
              <w:t>②</w:t>
            </w:r>
            <w:r>
              <w:rPr>
                <w:rFonts w:hint="eastAsia" w:hAnsi="宋体" w:cs="宋体"/>
                <w:color w:val="auto"/>
                <w:sz w:val="21"/>
                <w:szCs w:val="21"/>
                <w:highlight w:val="none"/>
                <w:lang w:eastAsia="zh-CN"/>
              </w:rPr>
              <w:t>省</w:t>
            </w:r>
            <w:r>
              <w:rPr>
                <w:rFonts w:hint="eastAsia" w:hAnsi="宋体" w:cs="宋体"/>
                <w:color w:val="auto"/>
                <w:sz w:val="21"/>
                <w:szCs w:val="21"/>
                <w:highlight w:val="none"/>
              </w:rPr>
              <w:t>级奖项每项得</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分，</w:t>
            </w:r>
            <w:r>
              <w:rPr>
                <w:rFonts w:hint="eastAsia" w:ascii="宋体" w:hAnsi="宋体" w:eastAsia="宋体" w:cs="宋体"/>
                <w:color w:val="auto"/>
                <w:sz w:val="21"/>
                <w:szCs w:val="21"/>
                <w:highlight w:val="none"/>
              </w:rPr>
              <w:t>②</w:t>
            </w:r>
            <w:r>
              <w:rPr>
                <w:rFonts w:hint="eastAsia" w:hAnsi="宋体" w:cs="宋体"/>
                <w:color w:val="auto"/>
                <w:sz w:val="21"/>
                <w:szCs w:val="21"/>
                <w:highlight w:val="none"/>
                <w:lang w:eastAsia="zh-CN"/>
              </w:rPr>
              <w:t>市</w:t>
            </w:r>
            <w:r>
              <w:rPr>
                <w:rFonts w:hint="eastAsia" w:hAnsi="宋体" w:cs="宋体"/>
                <w:color w:val="auto"/>
                <w:sz w:val="21"/>
                <w:szCs w:val="21"/>
                <w:highlight w:val="none"/>
              </w:rPr>
              <w:t>级奖项每项得</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分</w:t>
            </w:r>
            <w:r>
              <w:rPr>
                <w:rFonts w:hint="eastAsia" w:hAnsi="宋体" w:cs="宋体"/>
                <w:color w:val="auto"/>
                <w:sz w:val="21"/>
                <w:szCs w:val="21"/>
                <w:highlight w:val="none"/>
                <w:lang w:eastAsia="zh-CN"/>
              </w:rPr>
              <w:t>；</w:t>
            </w:r>
            <w:r>
              <w:rPr>
                <w:rFonts w:hint="eastAsia" w:hAnsi="宋体" w:cs="宋体"/>
                <w:color w:val="auto"/>
                <w:sz w:val="21"/>
                <w:szCs w:val="21"/>
                <w:highlight w:val="none"/>
              </w:rPr>
              <w:t>本项最多得</w:t>
            </w:r>
            <w:r>
              <w:rPr>
                <w:rFonts w:hint="eastAsia" w:hAnsi="宋体" w:cs="宋体"/>
                <w:color w:val="auto"/>
                <w:sz w:val="21"/>
                <w:szCs w:val="21"/>
                <w:highlight w:val="none"/>
                <w:lang w:val="en-US" w:eastAsia="zh-CN"/>
              </w:rPr>
              <w:t>15</w:t>
            </w:r>
            <w:r>
              <w:rPr>
                <w:rFonts w:hint="eastAsia" w:hAnsi="宋体" w:cs="宋体"/>
                <w:color w:val="auto"/>
                <w:sz w:val="21"/>
                <w:szCs w:val="21"/>
                <w:highlight w:val="none"/>
              </w:rPr>
              <w:t>分。</w:t>
            </w:r>
          </w:p>
          <w:p w14:paraId="1C1A0DC5">
            <w:pPr>
              <w:shd w:val="clear"/>
              <w:adjustRightInd w:val="0"/>
              <w:snapToGrid w:val="0"/>
              <w:spacing w:line="240" w:lineRule="auto"/>
              <w:ind w:left="0" w:leftChars="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注：①监理项目评价：提供获奖证书原件扫描件。获奖时间以获奖证书发证日期为准。②国家级奖项具体指：土木工程詹天佑奖或鲁班奖或国家优质工程奖③对同一工程项目提供多份评价证明的，仅按最高档次计取一次，不重复计算。</w:t>
            </w:r>
          </w:p>
          <w:p w14:paraId="58211FD0">
            <w:pPr>
              <w:shd w:val="clear"/>
              <w:adjustRightInd w:val="0"/>
              <w:snapToGrid w:val="0"/>
              <w:spacing w:line="240" w:lineRule="auto"/>
              <w:ind w:left="0" w:leftChars="0" w:right="48" w:rightChars="20" w:firstLine="0" w:firstLineChars="0"/>
              <w:rPr>
                <w:color w:val="auto"/>
                <w:highlight w:val="none"/>
              </w:rPr>
            </w:pPr>
          </w:p>
        </w:tc>
      </w:tr>
      <w:tr w14:paraId="10002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5" w:hRule="exact"/>
          <w:jc w:val="center"/>
        </w:trPr>
        <w:tc>
          <w:tcPr>
            <w:tcW w:w="535" w:type="dxa"/>
            <w:vMerge w:val="continue"/>
          </w:tcPr>
          <w:p w14:paraId="44CCE2A7">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712" w:type="dxa"/>
            <w:vMerge w:val="continue"/>
          </w:tcPr>
          <w:p w14:paraId="241CFF39">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1265" w:type="dxa"/>
            <w:vAlign w:val="center"/>
          </w:tcPr>
          <w:p w14:paraId="2D5191FE">
            <w:pPr>
              <w:shd w:val="clear"/>
              <w:adjustRightInd w:val="0"/>
              <w:snapToGrid w:val="0"/>
              <w:spacing w:line="24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lang w:val="en-US" w:eastAsia="zh-CN"/>
              </w:rPr>
              <w:t>类似</w:t>
            </w:r>
            <w:r>
              <w:rPr>
                <w:rFonts w:hint="eastAsia" w:hAnsi="宋体" w:cs="宋体"/>
                <w:color w:val="auto"/>
                <w:sz w:val="21"/>
                <w:szCs w:val="21"/>
                <w:highlight w:val="none"/>
              </w:rPr>
              <w:t>业绩</w:t>
            </w:r>
          </w:p>
          <w:p w14:paraId="01665589">
            <w:pPr>
              <w:shd w:val="clear"/>
              <w:adjustRightInd w:val="0"/>
              <w:snapToGrid w:val="0"/>
              <w:spacing w:line="24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w:t>
            </w:r>
          </w:p>
        </w:tc>
        <w:tc>
          <w:tcPr>
            <w:tcW w:w="6858" w:type="dxa"/>
            <w:vAlign w:val="center"/>
          </w:tcPr>
          <w:p w14:paraId="69D5611C">
            <w:pPr>
              <w:numPr>
                <w:ilvl w:val="0"/>
                <w:numId w:val="0"/>
              </w:numPr>
              <w:shd w:val="clear"/>
              <w:adjustRightInd w:val="0"/>
              <w:snapToGrid w:val="0"/>
              <w:spacing w:line="240" w:lineRule="auto"/>
              <w:ind w:right="48" w:rightChars="20"/>
              <w:rPr>
                <w:rFonts w:hAnsi="宋体" w:cs="宋体"/>
                <w:color w:val="auto"/>
                <w:sz w:val="21"/>
                <w:szCs w:val="21"/>
                <w:highlight w:val="none"/>
              </w:rPr>
            </w:pPr>
            <w:r>
              <w:rPr>
                <w:rFonts w:hint="eastAsia" w:hAnsi="宋体" w:cs="宋体"/>
                <w:color w:val="auto"/>
                <w:sz w:val="21"/>
                <w:szCs w:val="21"/>
                <w:highlight w:val="none"/>
              </w:rPr>
              <w:t>类似监理业绩：投标人自20</w:t>
            </w:r>
            <w:r>
              <w:rPr>
                <w:rFonts w:hint="eastAsia" w:hAnsi="宋体" w:cs="宋体"/>
                <w:color w:val="auto"/>
                <w:sz w:val="21"/>
                <w:szCs w:val="21"/>
                <w:highlight w:val="none"/>
                <w:lang w:val="en-US" w:eastAsia="zh-CN"/>
              </w:rPr>
              <w:t>15</w:t>
            </w:r>
            <w:r>
              <w:rPr>
                <w:rFonts w:hint="eastAsia" w:hAnsi="宋体" w:cs="宋体"/>
                <w:color w:val="auto"/>
                <w:sz w:val="21"/>
                <w:szCs w:val="21"/>
                <w:highlight w:val="none"/>
              </w:rPr>
              <w:t>年1月1日至今独立完成过总投资</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亿元以上（含</w:t>
            </w:r>
            <w:r>
              <w:rPr>
                <w:rFonts w:hint="eastAsia" w:hAnsi="宋体" w:cs="宋体"/>
                <w:color w:val="auto"/>
                <w:sz w:val="21"/>
                <w:szCs w:val="21"/>
                <w:highlight w:val="none"/>
                <w:lang w:val="en-US" w:eastAsia="zh-CN"/>
              </w:rPr>
              <w:t>4</w:t>
            </w:r>
            <w:r>
              <w:rPr>
                <w:rFonts w:hAnsi="宋体" w:cs="宋体"/>
                <w:color w:val="auto"/>
                <w:sz w:val="21"/>
                <w:szCs w:val="21"/>
                <w:highlight w:val="none"/>
              </w:rPr>
              <w:t>亿元</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核电或核工程</w:t>
            </w:r>
            <w:r>
              <w:rPr>
                <w:rFonts w:hint="eastAsia" w:hAnsi="宋体" w:cs="宋体"/>
                <w:color w:val="auto"/>
                <w:sz w:val="21"/>
                <w:szCs w:val="21"/>
                <w:highlight w:val="none"/>
              </w:rPr>
              <w:t>施工监理业绩，每项得</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分，最多得</w:t>
            </w:r>
            <w:r>
              <w:rPr>
                <w:rFonts w:hint="eastAsia" w:hAnsi="宋体" w:cs="宋体"/>
                <w:color w:val="auto"/>
                <w:sz w:val="21"/>
                <w:szCs w:val="21"/>
                <w:highlight w:val="none"/>
                <w:lang w:val="en-US" w:eastAsia="zh-CN"/>
              </w:rPr>
              <w:t>15</w:t>
            </w:r>
            <w:r>
              <w:rPr>
                <w:rFonts w:hint="eastAsia" w:hAnsi="宋体" w:cs="宋体"/>
                <w:color w:val="auto"/>
                <w:sz w:val="21"/>
                <w:szCs w:val="21"/>
                <w:highlight w:val="none"/>
              </w:rPr>
              <w:t>分。</w:t>
            </w:r>
          </w:p>
          <w:p w14:paraId="24219E21">
            <w:pPr>
              <w:shd w:val="clear"/>
              <w:adjustRightInd w:val="0"/>
              <w:snapToGrid w:val="0"/>
              <w:spacing w:line="240" w:lineRule="auto"/>
              <w:ind w:left="0" w:leftChars="0" w:right="48" w:rightChars="20" w:firstLine="0" w:firstLineChars="0"/>
              <w:rPr>
                <w:rFonts w:hAnsi="仿宋"/>
                <w:color w:val="auto"/>
                <w:kern w:val="1"/>
                <w:sz w:val="21"/>
                <w:szCs w:val="21"/>
                <w:highlight w:val="none"/>
              </w:rPr>
            </w:pPr>
            <w:r>
              <w:rPr>
                <w:rFonts w:hint="eastAsia" w:hAnsi="宋体" w:cs="宋体"/>
                <w:color w:val="auto"/>
                <w:sz w:val="21"/>
                <w:szCs w:val="21"/>
                <w:highlight w:val="none"/>
              </w:rPr>
              <w:t>注：①监理业绩必须为已完成业绩，投标人须提供竣工验收证明资料扫描件或复印件。②</w:t>
            </w:r>
            <w:r>
              <w:rPr>
                <w:rFonts w:hint="eastAsia" w:hAnsi="仿宋"/>
                <w:color w:val="auto"/>
                <w:kern w:val="1"/>
                <w:sz w:val="21"/>
                <w:szCs w:val="21"/>
                <w:highlight w:val="none"/>
              </w:rPr>
              <w:t>同一业绩只能计分一次。</w:t>
            </w:r>
          </w:p>
          <w:p w14:paraId="57619C7A">
            <w:pPr>
              <w:pStyle w:val="2"/>
              <w:shd w:val="clear"/>
              <w:ind w:firstLine="480"/>
              <w:rPr>
                <w:color w:val="auto"/>
                <w:highlight w:val="none"/>
              </w:rPr>
            </w:pPr>
          </w:p>
          <w:p w14:paraId="5D36DE39">
            <w:pPr>
              <w:pStyle w:val="2"/>
              <w:shd w:val="clear"/>
              <w:ind w:firstLine="480"/>
              <w:rPr>
                <w:color w:val="auto"/>
                <w:highlight w:val="none"/>
              </w:rPr>
            </w:pPr>
          </w:p>
          <w:p w14:paraId="13CA2BC2">
            <w:pPr>
              <w:pStyle w:val="8"/>
              <w:shd w:val="clear"/>
              <w:ind w:firstLine="680"/>
              <w:rPr>
                <w:color w:val="auto"/>
                <w:highlight w:val="none"/>
              </w:rPr>
            </w:pPr>
          </w:p>
        </w:tc>
      </w:tr>
      <w:tr w14:paraId="4EB6A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7" w:hRule="exact"/>
          <w:jc w:val="center"/>
        </w:trPr>
        <w:tc>
          <w:tcPr>
            <w:tcW w:w="535" w:type="dxa"/>
            <w:vMerge w:val="continue"/>
          </w:tcPr>
          <w:p w14:paraId="529A236A">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712" w:type="dxa"/>
            <w:vMerge w:val="continue"/>
          </w:tcPr>
          <w:p w14:paraId="0C4DCEAE">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1265" w:type="dxa"/>
            <w:vAlign w:val="center"/>
          </w:tcPr>
          <w:p w14:paraId="4AFB0ED4">
            <w:pPr>
              <w:shd w:val="clear"/>
              <w:adjustRightInd w:val="0"/>
              <w:snapToGrid w:val="0"/>
              <w:spacing w:line="240" w:lineRule="auto"/>
              <w:ind w:left="48" w:leftChars="20" w:right="48" w:rightChars="20" w:firstLine="0" w:firstLineChars="0"/>
              <w:jc w:val="center"/>
              <w:rPr>
                <w:rFonts w:hint="eastAsia" w:hAnsi="宋体" w:cs="宋体"/>
                <w:color w:val="auto"/>
                <w:sz w:val="21"/>
                <w:szCs w:val="21"/>
                <w:highlight w:val="none"/>
              </w:rPr>
            </w:pPr>
            <w:r>
              <w:rPr>
                <w:rFonts w:hint="eastAsia" w:hAnsi="宋体" w:cs="宋体"/>
                <w:color w:val="auto"/>
                <w:sz w:val="21"/>
                <w:szCs w:val="21"/>
                <w:highlight w:val="none"/>
              </w:rPr>
              <w:t>拟投入本项目人员配备情况（</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分）</w:t>
            </w:r>
          </w:p>
          <w:p w14:paraId="17F6FB4E">
            <w:pPr>
              <w:shd w:val="clear"/>
              <w:adjustRightInd w:val="0"/>
              <w:snapToGrid w:val="0"/>
              <w:spacing w:line="240" w:lineRule="auto"/>
              <w:ind w:left="48" w:leftChars="20" w:right="48" w:rightChars="20" w:firstLine="0" w:firstLineChars="0"/>
              <w:jc w:val="center"/>
              <w:rPr>
                <w:rFonts w:hAnsi="宋体" w:cs="宋体"/>
                <w:color w:val="auto"/>
                <w:sz w:val="21"/>
                <w:szCs w:val="21"/>
                <w:highlight w:val="none"/>
              </w:rPr>
            </w:pPr>
          </w:p>
        </w:tc>
        <w:tc>
          <w:tcPr>
            <w:tcW w:w="6858" w:type="dxa"/>
            <w:vAlign w:val="center"/>
          </w:tcPr>
          <w:p w14:paraId="1121BAD0">
            <w:pPr>
              <w:shd w:val="clear"/>
              <w:adjustRightInd w:val="0"/>
              <w:snapToGrid w:val="0"/>
              <w:spacing w:line="24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投标人在拟投入本项目咨询服务机构中：</w:t>
            </w:r>
          </w:p>
          <w:p w14:paraId="175F8DB1">
            <w:pPr>
              <w:shd w:val="clear"/>
              <w:adjustRightInd w:val="0"/>
              <w:snapToGrid w:val="0"/>
              <w:spacing w:line="240" w:lineRule="auto"/>
              <w:ind w:left="48" w:leftChars="20" w:right="48" w:rightChars="20" w:firstLine="0" w:firstLineChars="0"/>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在满足招标文件“</w:t>
            </w:r>
            <w:r>
              <w:rPr>
                <w:rFonts w:hint="eastAsia" w:hAnsi="宋体" w:cs="宋体"/>
                <w:color w:val="auto"/>
                <w:sz w:val="21"/>
                <w:szCs w:val="21"/>
                <w:highlight w:val="none"/>
              </w:rPr>
              <w:t>第五章 委托人要求</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w:t>
            </w:r>
            <w:r>
              <w:rPr>
                <w:rFonts w:hint="eastAsia" w:ascii="宋体" w:hAnsi="宋体" w:eastAsia="宋体" w:cs="宋体"/>
                <w:color w:val="auto"/>
                <w:sz w:val="21"/>
                <w:szCs w:val="21"/>
                <w:highlight w:val="none"/>
              </w:rPr>
              <w:t>项目监理人员组成</w:t>
            </w:r>
            <w:r>
              <w:rPr>
                <w:rFonts w:hint="eastAsia" w:hAnsi="宋体" w:cs="宋体"/>
                <w:color w:val="auto"/>
                <w:sz w:val="21"/>
                <w:szCs w:val="21"/>
                <w:highlight w:val="none"/>
                <w:lang w:val="en-US" w:eastAsia="zh-CN"/>
              </w:rPr>
              <w:t>最低</w:t>
            </w:r>
            <w:r>
              <w:rPr>
                <w:rFonts w:hint="eastAsia" w:ascii="宋体" w:hAnsi="宋体" w:eastAsia="宋体" w:cs="宋体"/>
                <w:color w:val="auto"/>
                <w:sz w:val="21"/>
                <w:szCs w:val="21"/>
                <w:highlight w:val="none"/>
              </w:rPr>
              <w:t>要求</w:t>
            </w:r>
            <w:r>
              <w:rPr>
                <w:rFonts w:hint="eastAsia" w:hAnsi="宋体" w:cs="宋体"/>
                <w:color w:val="auto"/>
                <w:sz w:val="21"/>
                <w:szCs w:val="21"/>
                <w:highlight w:val="none"/>
                <w:lang w:eastAsia="zh-CN"/>
              </w:rPr>
              <w:t>”前提下，</w:t>
            </w:r>
            <w:r>
              <w:rPr>
                <w:rFonts w:hint="eastAsia" w:hAnsi="宋体" w:cs="宋体"/>
                <w:color w:val="auto"/>
                <w:sz w:val="21"/>
                <w:szCs w:val="21"/>
                <w:highlight w:val="none"/>
              </w:rPr>
              <w:t>本项目配备的专业人员中（</w:t>
            </w:r>
            <w:r>
              <w:rPr>
                <w:rFonts w:hint="eastAsia" w:hAnsi="宋体" w:cs="宋体"/>
                <w:color w:val="auto"/>
                <w:sz w:val="21"/>
                <w:szCs w:val="21"/>
                <w:highlight w:val="none"/>
                <w:lang w:eastAsia="zh-CN"/>
              </w:rPr>
              <w:t>总监理工程师、</w:t>
            </w:r>
            <w:r>
              <w:rPr>
                <w:rFonts w:hint="eastAsia" w:hAnsi="宋体" w:cs="宋体"/>
                <w:color w:val="auto"/>
                <w:sz w:val="21"/>
                <w:szCs w:val="21"/>
                <w:highlight w:val="none"/>
                <w:lang w:val="en-US" w:eastAsia="zh-CN"/>
              </w:rPr>
              <w:t>副总监理工程师除外</w:t>
            </w:r>
            <w:r>
              <w:rPr>
                <w:rFonts w:hint="eastAsia" w:hAnsi="宋体" w:cs="宋体"/>
                <w:color w:val="auto"/>
                <w:sz w:val="21"/>
                <w:szCs w:val="21"/>
                <w:highlight w:val="none"/>
              </w:rPr>
              <w:t>）具有</w:t>
            </w:r>
            <w:r>
              <w:rPr>
                <w:rFonts w:hint="eastAsia" w:hAnsi="宋体" w:cs="宋体"/>
                <w:color w:val="auto"/>
                <w:sz w:val="21"/>
                <w:szCs w:val="21"/>
                <w:highlight w:val="none"/>
                <w:lang w:eastAsia="zh-CN"/>
              </w:rPr>
              <w:t>：</w:t>
            </w:r>
          </w:p>
          <w:p w14:paraId="33FCB3AE">
            <w:pPr>
              <w:shd w:val="clear"/>
              <w:adjustRightInd w:val="0"/>
              <w:snapToGrid w:val="0"/>
              <w:spacing w:line="240" w:lineRule="auto"/>
              <w:ind w:left="48" w:leftChars="20" w:right="48" w:rightChars="20" w:firstLine="0" w:firstLineChars="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w:t>
            </w:r>
            <w:r>
              <w:rPr>
                <w:rFonts w:hint="eastAsia" w:hAnsi="宋体" w:cs="宋体"/>
                <w:color w:val="auto"/>
                <w:sz w:val="21"/>
                <w:szCs w:val="21"/>
                <w:highlight w:val="none"/>
              </w:rPr>
              <w:t>高级（或以上）工程师职称的每名加</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分</w:t>
            </w:r>
            <w:r>
              <w:rPr>
                <w:rFonts w:hint="eastAsia" w:hAnsi="宋体" w:cs="宋体"/>
                <w:color w:val="auto"/>
                <w:sz w:val="21"/>
                <w:szCs w:val="21"/>
                <w:highlight w:val="none"/>
                <w:lang w:eastAsia="zh-CN"/>
              </w:rPr>
              <w:t>；</w:t>
            </w:r>
          </w:p>
          <w:p w14:paraId="32CC9116">
            <w:pPr>
              <w:shd w:val="clear"/>
              <w:adjustRightInd w:val="0"/>
              <w:snapToGrid w:val="0"/>
              <w:spacing w:line="240" w:lineRule="auto"/>
              <w:ind w:left="48" w:leftChars="20" w:right="48" w:rightChars="20" w:firstLine="0" w:firstLineChars="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注册类执业资格证书（造价专业工程师除外）的每名加1分</w:t>
            </w:r>
            <w:r>
              <w:rPr>
                <w:rFonts w:hint="eastAsia" w:hAnsi="宋体" w:cs="宋体"/>
                <w:color w:val="auto"/>
                <w:sz w:val="21"/>
                <w:szCs w:val="21"/>
                <w:highlight w:val="none"/>
                <w:lang w:eastAsia="zh-CN"/>
              </w:rPr>
              <w:t>；</w:t>
            </w:r>
          </w:p>
          <w:p w14:paraId="02164155">
            <w:pPr>
              <w:shd w:val="clear"/>
              <w:adjustRightInd w:val="0"/>
              <w:snapToGrid w:val="0"/>
              <w:spacing w:line="24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最多加</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分。</w:t>
            </w:r>
          </w:p>
          <w:p w14:paraId="27445B5D">
            <w:pPr>
              <w:shd w:val="clear"/>
              <w:adjustRightInd w:val="0"/>
              <w:snapToGrid w:val="0"/>
              <w:spacing w:line="24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注：每人最多计算一次。提供</w:t>
            </w:r>
            <w:r>
              <w:rPr>
                <w:rFonts w:hint="eastAsia" w:hAnsi="宋体" w:cs="宋体"/>
                <w:color w:val="auto"/>
                <w:sz w:val="21"/>
                <w:szCs w:val="21"/>
                <w:highlight w:val="none"/>
                <w:lang w:val="en-US" w:eastAsia="zh-CN"/>
              </w:rPr>
              <w:t>资格证书、</w:t>
            </w:r>
            <w:r>
              <w:rPr>
                <w:rFonts w:hint="eastAsia" w:hAnsi="宋体" w:cs="宋体"/>
                <w:color w:val="auto"/>
                <w:sz w:val="21"/>
                <w:szCs w:val="21"/>
                <w:highlight w:val="none"/>
              </w:rPr>
              <w:t>职称证书及</w:t>
            </w:r>
            <w:r>
              <w:rPr>
                <w:rFonts w:hint="eastAsia" w:hAnsi="宋体" w:cs="宋体"/>
                <w:color w:val="auto"/>
                <w:sz w:val="21"/>
                <w:szCs w:val="21"/>
                <w:highlight w:val="none"/>
                <w:lang w:val="en-US" w:eastAsia="zh-CN"/>
              </w:rPr>
              <w:t>近半年任意连续不少于三个月（不含投标当月）</w:t>
            </w:r>
            <w:r>
              <w:rPr>
                <w:rFonts w:hint="eastAsia" w:hAnsi="宋体" w:cs="宋体"/>
                <w:color w:val="auto"/>
                <w:sz w:val="21"/>
                <w:szCs w:val="21"/>
                <w:highlight w:val="none"/>
              </w:rPr>
              <w:t>投标人单位为员工购买的社保机构出具的社保证明，若当地政府部门允许企业在疫情期间缓缴社会保险费且投标人未缴纳的，投标人可提供当地政府部门允许缓缴社保的相关文件作为缴纳社保的证明，否则不</w:t>
            </w:r>
            <w:r>
              <w:rPr>
                <w:rFonts w:hint="eastAsia" w:hAnsi="宋体" w:cs="宋体"/>
                <w:color w:val="auto"/>
                <w:sz w:val="21"/>
                <w:szCs w:val="21"/>
                <w:highlight w:val="none"/>
                <w:lang w:eastAsia="zh-CN"/>
              </w:rPr>
              <w:t>得</w:t>
            </w:r>
            <w:r>
              <w:rPr>
                <w:rFonts w:hint="eastAsia" w:hAnsi="宋体" w:cs="宋体"/>
                <w:color w:val="auto"/>
                <w:sz w:val="21"/>
                <w:szCs w:val="21"/>
                <w:highlight w:val="none"/>
              </w:rPr>
              <w:t>得分。</w:t>
            </w:r>
          </w:p>
        </w:tc>
      </w:tr>
      <w:tr w14:paraId="1146D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exact"/>
          <w:jc w:val="center"/>
        </w:trPr>
        <w:tc>
          <w:tcPr>
            <w:tcW w:w="535" w:type="dxa"/>
            <w:vMerge w:val="restart"/>
            <w:vAlign w:val="center"/>
          </w:tcPr>
          <w:p w14:paraId="6EEFEE1D">
            <w:pPr>
              <w:pStyle w:val="55"/>
              <w:shd w:val="clear"/>
              <w:kinsoku w:val="0"/>
              <w:overflowPunct w:val="0"/>
              <w:adjustRightInd w:val="0"/>
              <w:snapToGrid w:val="0"/>
              <w:spacing w:line="240" w:lineRule="auto"/>
              <w:ind w:firstLine="0" w:firstLineChars="0"/>
              <w:jc w:val="center"/>
              <w:rPr>
                <w:color w:val="auto"/>
                <w:sz w:val="21"/>
                <w:szCs w:val="21"/>
                <w:highlight w:val="none"/>
              </w:rPr>
            </w:pPr>
            <w:r>
              <w:rPr>
                <w:rFonts w:hint="eastAsia"/>
                <w:color w:val="auto"/>
                <w:sz w:val="21"/>
                <w:szCs w:val="21"/>
                <w:highlight w:val="none"/>
              </w:rPr>
              <w:t>2.2.4</w:t>
            </w:r>
          </w:p>
          <w:p w14:paraId="5843B785">
            <w:pPr>
              <w:pStyle w:val="55"/>
              <w:shd w:val="clear"/>
              <w:kinsoku w:val="0"/>
              <w:overflowPunct w:val="0"/>
              <w:adjustRightInd w:val="0"/>
              <w:snapToGrid w:val="0"/>
              <w:spacing w:line="240" w:lineRule="auto"/>
              <w:ind w:firstLine="0" w:firstLineChars="0"/>
              <w:jc w:val="center"/>
              <w:rPr>
                <w:color w:val="auto"/>
                <w:sz w:val="21"/>
                <w:szCs w:val="21"/>
                <w:highlight w:val="none"/>
              </w:rPr>
            </w:pPr>
          </w:p>
          <w:p w14:paraId="7374CDFC">
            <w:pPr>
              <w:pStyle w:val="55"/>
              <w:shd w:val="clear"/>
              <w:kinsoku w:val="0"/>
              <w:overflowPunct w:val="0"/>
              <w:adjustRightInd w:val="0"/>
              <w:snapToGrid w:val="0"/>
              <w:spacing w:line="240" w:lineRule="auto"/>
              <w:ind w:firstLine="0" w:firstLineChars="0"/>
              <w:jc w:val="center"/>
              <w:rPr>
                <w:color w:val="auto"/>
                <w:sz w:val="21"/>
                <w:szCs w:val="21"/>
                <w:highlight w:val="none"/>
              </w:rPr>
            </w:pPr>
            <w:r>
              <w:rPr>
                <w:rFonts w:hint="eastAsia"/>
                <w:color w:val="auto"/>
                <w:spacing w:val="-1"/>
                <w:sz w:val="21"/>
                <w:szCs w:val="21"/>
                <w:highlight w:val="none"/>
              </w:rPr>
              <w:t>（</w:t>
            </w:r>
            <w:r>
              <w:rPr>
                <w:rFonts w:hint="eastAsia"/>
                <w:color w:val="auto"/>
                <w:sz w:val="21"/>
                <w:szCs w:val="21"/>
                <w:highlight w:val="none"/>
              </w:rPr>
              <w:t>2）</w:t>
            </w:r>
          </w:p>
        </w:tc>
        <w:tc>
          <w:tcPr>
            <w:tcW w:w="712" w:type="dxa"/>
            <w:vMerge w:val="restart"/>
            <w:vAlign w:val="center"/>
          </w:tcPr>
          <w:p w14:paraId="4475F1C6">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r>
              <w:rPr>
                <w:rFonts w:hint="eastAsia"/>
                <w:color w:val="auto"/>
                <w:sz w:val="21"/>
                <w:szCs w:val="21"/>
                <w:highlight w:val="none"/>
                <w:lang w:eastAsia="zh-CN"/>
              </w:rPr>
              <w:t>监理大纲评分</w:t>
            </w:r>
            <w:r>
              <w:rPr>
                <w:rFonts w:hint="eastAsia"/>
                <w:color w:val="auto"/>
                <w:spacing w:val="-3"/>
                <w:sz w:val="21"/>
                <w:szCs w:val="21"/>
                <w:highlight w:val="none"/>
                <w:lang w:eastAsia="zh-CN"/>
              </w:rPr>
              <w:t>标</w:t>
            </w:r>
            <w:r>
              <w:rPr>
                <w:rFonts w:hint="eastAsia"/>
                <w:color w:val="auto"/>
                <w:sz w:val="21"/>
                <w:szCs w:val="21"/>
                <w:highlight w:val="none"/>
                <w:lang w:eastAsia="zh-CN"/>
              </w:rPr>
              <w:t>准</w:t>
            </w:r>
          </w:p>
          <w:p w14:paraId="4DE1306B">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r>
              <w:rPr>
                <w:rFonts w:hint="eastAsia"/>
                <w:color w:val="auto"/>
                <w:sz w:val="21"/>
                <w:szCs w:val="21"/>
                <w:highlight w:val="none"/>
                <w:lang w:eastAsia="zh-CN"/>
              </w:rPr>
              <w:t>（30分）</w:t>
            </w:r>
          </w:p>
        </w:tc>
        <w:tc>
          <w:tcPr>
            <w:tcW w:w="1265" w:type="dxa"/>
            <w:vAlign w:val="center"/>
          </w:tcPr>
          <w:p w14:paraId="2F58E2B6">
            <w:pPr>
              <w:shd w:val="clear"/>
              <w:adjustRightInd w:val="0"/>
              <w:snapToGrid w:val="0"/>
              <w:spacing w:line="24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统筹管理服务方案（8分）</w:t>
            </w:r>
          </w:p>
        </w:tc>
        <w:tc>
          <w:tcPr>
            <w:tcW w:w="6858" w:type="dxa"/>
            <w:vAlign w:val="center"/>
          </w:tcPr>
          <w:p w14:paraId="62A04875">
            <w:pPr>
              <w:shd w:val="clear"/>
              <w:adjustRightInd w:val="0"/>
              <w:snapToGrid w:val="0"/>
              <w:spacing w:line="24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lang w:val="en-US" w:eastAsia="zh-CN"/>
              </w:rPr>
              <w:t>对项目的认识与分析、整体</w:t>
            </w:r>
            <w:r>
              <w:rPr>
                <w:rFonts w:hint="eastAsia" w:hAnsi="宋体" w:cs="宋体"/>
                <w:color w:val="auto"/>
                <w:sz w:val="21"/>
                <w:szCs w:val="21"/>
                <w:highlight w:val="none"/>
              </w:rPr>
              <w:t>方案的合理性、科学性评分：要求目标明确、方法合理可行、措施具体、针对性强。措施为优得6-8分；措施为良得3-5分；措施为一般得1-2分；无措施</w:t>
            </w:r>
            <w:r>
              <w:rPr>
                <w:rFonts w:hint="eastAsia" w:hAnsi="宋体" w:cs="宋体"/>
                <w:color w:val="auto"/>
                <w:sz w:val="21"/>
                <w:szCs w:val="21"/>
                <w:highlight w:val="none"/>
                <w:lang w:eastAsia="zh-CN"/>
              </w:rPr>
              <w:t>不得分</w:t>
            </w:r>
            <w:r>
              <w:rPr>
                <w:rFonts w:hint="eastAsia" w:hAnsi="宋体" w:cs="宋体"/>
                <w:color w:val="auto"/>
                <w:sz w:val="21"/>
                <w:szCs w:val="21"/>
                <w:highlight w:val="none"/>
              </w:rPr>
              <w:t>；最高不超过 8分。</w:t>
            </w:r>
          </w:p>
        </w:tc>
      </w:tr>
      <w:tr w14:paraId="0E9AB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exact"/>
          <w:jc w:val="center"/>
        </w:trPr>
        <w:tc>
          <w:tcPr>
            <w:tcW w:w="535" w:type="dxa"/>
            <w:vMerge w:val="continue"/>
            <w:vAlign w:val="center"/>
          </w:tcPr>
          <w:p w14:paraId="052A1AC3">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712" w:type="dxa"/>
            <w:vMerge w:val="continue"/>
            <w:vAlign w:val="center"/>
          </w:tcPr>
          <w:p w14:paraId="0FB6B4B1">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1265" w:type="dxa"/>
            <w:vAlign w:val="center"/>
          </w:tcPr>
          <w:p w14:paraId="3FDAE347">
            <w:pPr>
              <w:shd w:val="clear"/>
              <w:adjustRightInd w:val="0"/>
              <w:snapToGrid w:val="0"/>
              <w:spacing w:line="24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风险管理</w:t>
            </w:r>
          </w:p>
          <w:p w14:paraId="65EDD912">
            <w:pPr>
              <w:shd w:val="clear"/>
              <w:adjustRightInd w:val="0"/>
              <w:snapToGrid w:val="0"/>
              <w:spacing w:line="240" w:lineRule="auto"/>
              <w:ind w:left="48" w:leftChars="20" w:right="48" w:rightChars="20" w:firstLine="0" w:firstLineChars="0"/>
              <w:jc w:val="center"/>
              <w:rPr>
                <w:color w:val="auto"/>
                <w:sz w:val="21"/>
                <w:szCs w:val="21"/>
                <w:highlight w:val="none"/>
              </w:rPr>
            </w:pPr>
            <w:r>
              <w:rPr>
                <w:rFonts w:hint="eastAsia" w:hAnsi="宋体" w:cs="宋体"/>
                <w:color w:val="auto"/>
                <w:sz w:val="21"/>
                <w:szCs w:val="21"/>
                <w:highlight w:val="none"/>
              </w:rPr>
              <w:t>（2分）</w:t>
            </w:r>
          </w:p>
        </w:tc>
        <w:tc>
          <w:tcPr>
            <w:tcW w:w="6858" w:type="dxa"/>
            <w:vAlign w:val="center"/>
          </w:tcPr>
          <w:p w14:paraId="5E0A5EA2">
            <w:pPr>
              <w:shd w:val="clear"/>
              <w:adjustRightInd w:val="0"/>
              <w:snapToGrid w:val="0"/>
              <w:spacing w:line="24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对</w:t>
            </w:r>
            <w:r>
              <w:rPr>
                <w:rFonts w:hint="eastAsia" w:hAnsi="宋体" w:cs="宋体"/>
                <w:color w:val="auto"/>
                <w:sz w:val="21"/>
                <w:szCs w:val="21"/>
                <w:highlight w:val="none"/>
                <w:lang w:val="en-US" w:eastAsia="zh-CN"/>
              </w:rPr>
              <w:t>风险管理</w:t>
            </w:r>
            <w:r>
              <w:rPr>
                <w:rFonts w:hint="eastAsia" w:hAnsi="宋体" w:cs="宋体"/>
                <w:color w:val="auto"/>
                <w:sz w:val="21"/>
                <w:szCs w:val="21"/>
                <w:highlight w:val="none"/>
              </w:rPr>
              <w:t>方案的合理性、科学性评分：要求目标明确、方法合理可行、措施具体、针对性强。措施为优得2分；措施为一般得1分；无措施</w:t>
            </w:r>
            <w:r>
              <w:rPr>
                <w:rFonts w:hint="eastAsia" w:hAnsi="宋体" w:cs="宋体"/>
                <w:color w:val="auto"/>
                <w:sz w:val="21"/>
                <w:szCs w:val="21"/>
                <w:highlight w:val="none"/>
                <w:lang w:eastAsia="zh-CN"/>
              </w:rPr>
              <w:t>不得分</w:t>
            </w:r>
            <w:r>
              <w:rPr>
                <w:rFonts w:hint="eastAsia" w:hAnsi="宋体" w:cs="宋体"/>
                <w:color w:val="auto"/>
                <w:sz w:val="21"/>
                <w:szCs w:val="21"/>
                <w:highlight w:val="none"/>
              </w:rPr>
              <w:t>；最高不超过 2分。</w:t>
            </w:r>
          </w:p>
        </w:tc>
      </w:tr>
      <w:tr w14:paraId="492D7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exact"/>
          <w:jc w:val="center"/>
        </w:trPr>
        <w:tc>
          <w:tcPr>
            <w:tcW w:w="535" w:type="dxa"/>
            <w:vMerge w:val="continue"/>
            <w:vAlign w:val="center"/>
          </w:tcPr>
          <w:p w14:paraId="7BEB47F5">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712" w:type="dxa"/>
            <w:vMerge w:val="continue"/>
            <w:vAlign w:val="center"/>
          </w:tcPr>
          <w:p w14:paraId="4ABB3FE8">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1265" w:type="dxa"/>
            <w:vAlign w:val="center"/>
          </w:tcPr>
          <w:p w14:paraId="2D1B20B1">
            <w:pPr>
              <w:shd w:val="clear"/>
              <w:adjustRightInd w:val="0"/>
              <w:snapToGrid w:val="0"/>
              <w:spacing w:line="24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项目管理服务方案</w:t>
            </w:r>
          </w:p>
          <w:p w14:paraId="37B8874D">
            <w:pPr>
              <w:shd w:val="clear"/>
              <w:adjustRightInd w:val="0"/>
              <w:snapToGrid w:val="0"/>
              <w:spacing w:line="240" w:lineRule="auto"/>
              <w:ind w:left="48" w:leftChars="20" w:right="48" w:rightChars="20" w:firstLine="0" w:firstLineChars="0"/>
              <w:jc w:val="center"/>
              <w:rPr>
                <w:rFonts w:hAnsi="宋体" w:cs="宋体"/>
                <w:color w:val="auto"/>
                <w:sz w:val="21"/>
                <w:szCs w:val="21"/>
                <w:highlight w:val="none"/>
              </w:rPr>
            </w:pPr>
            <w:r>
              <w:rPr>
                <w:rFonts w:hint="eastAsia"/>
                <w:color w:val="auto"/>
                <w:sz w:val="21"/>
                <w:szCs w:val="21"/>
                <w:highlight w:val="none"/>
              </w:rPr>
              <w:t>（4分）</w:t>
            </w:r>
          </w:p>
        </w:tc>
        <w:tc>
          <w:tcPr>
            <w:tcW w:w="6858" w:type="dxa"/>
            <w:vAlign w:val="center"/>
          </w:tcPr>
          <w:p w14:paraId="23C27178">
            <w:pPr>
              <w:shd w:val="clear"/>
              <w:adjustRightInd w:val="0"/>
              <w:snapToGrid w:val="0"/>
              <w:spacing w:line="24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对</w:t>
            </w:r>
            <w:r>
              <w:rPr>
                <w:rFonts w:hint="eastAsia" w:hAnsi="宋体" w:cs="宋体"/>
                <w:color w:val="auto"/>
                <w:sz w:val="21"/>
                <w:szCs w:val="21"/>
                <w:highlight w:val="none"/>
                <w:lang w:val="en-US" w:eastAsia="zh-CN"/>
              </w:rPr>
              <w:t>项目进度、质量、造价、安全、档案管理等服务方案的</w:t>
            </w:r>
            <w:r>
              <w:rPr>
                <w:rFonts w:hint="eastAsia" w:hAnsi="宋体" w:cs="宋体"/>
                <w:color w:val="auto"/>
                <w:sz w:val="21"/>
                <w:szCs w:val="21"/>
                <w:highlight w:val="none"/>
              </w:rPr>
              <w:t>合理性、科学性评分：要求针对性强、措施具体、可操作。优得3-4分；良得2分；措施为一般得1分；措施不当或无措施</w:t>
            </w:r>
            <w:r>
              <w:rPr>
                <w:rFonts w:hint="eastAsia" w:hAnsi="宋体" w:cs="宋体"/>
                <w:color w:val="auto"/>
                <w:sz w:val="21"/>
                <w:szCs w:val="21"/>
                <w:highlight w:val="none"/>
                <w:lang w:eastAsia="zh-CN"/>
              </w:rPr>
              <w:t>不得分</w:t>
            </w:r>
            <w:r>
              <w:rPr>
                <w:rFonts w:hint="eastAsia" w:hAnsi="宋体" w:cs="宋体"/>
                <w:color w:val="auto"/>
                <w:sz w:val="21"/>
                <w:szCs w:val="21"/>
                <w:highlight w:val="none"/>
              </w:rPr>
              <w:t>；最高不超过4分。</w:t>
            </w:r>
          </w:p>
        </w:tc>
      </w:tr>
      <w:tr w14:paraId="41D9F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exact"/>
          <w:jc w:val="center"/>
        </w:trPr>
        <w:tc>
          <w:tcPr>
            <w:tcW w:w="535" w:type="dxa"/>
            <w:vMerge w:val="continue"/>
          </w:tcPr>
          <w:p w14:paraId="3384A812">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712" w:type="dxa"/>
            <w:vMerge w:val="continue"/>
          </w:tcPr>
          <w:p w14:paraId="72ABB1FB">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1265" w:type="dxa"/>
            <w:vAlign w:val="center"/>
          </w:tcPr>
          <w:p w14:paraId="4A3F101E">
            <w:pPr>
              <w:shd w:val="clear"/>
              <w:adjustRightInd w:val="0"/>
              <w:snapToGrid w:val="0"/>
              <w:spacing w:line="24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工程施工监理服务方案（</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分）</w:t>
            </w:r>
          </w:p>
        </w:tc>
        <w:tc>
          <w:tcPr>
            <w:tcW w:w="6858" w:type="dxa"/>
            <w:vAlign w:val="center"/>
          </w:tcPr>
          <w:p w14:paraId="3C096391">
            <w:pPr>
              <w:shd w:val="clear"/>
              <w:adjustRightInd w:val="0"/>
              <w:snapToGrid w:val="0"/>
              <w:spacing w:line="240" w:lineRule="auto"/>
              <w:ind w:left="48" w:leftChars="20" w:right="48" w:rightChars="20" w:firstLine="0" w:firstLineChars="0"/>
              <w:rPr>
                <w:rFonts w:hAnsi="宋体" w:cs="宋体"/>
                <w:color w:val="auto"/>
                <w:sz w:val="21"/>
                <w:szCs w:val="21"/>
                <w:highlight w:val="none"/>
              </w:rPr>
            </w:pPr>
            <w:r>
              <w:rPr>
                <w:rFonts w:hint="eastAsia" w:hAnsi="宋体" w:cs="宋体"/>
                <w:color w:val="auto"/>
                <w:sz w:val="21"/>
                <w:szCs w:val="21"/>
                <w:highlight w:val="none"/>
              </w:rPr>
              <w:t>对</w:t>
            </w:r>
            <w:r>
              <w:rPr>
                <w:rFonts w:hint="eastAsia" w:hAnsi="宋体" w:cs="宋体"/>
                <w:color w:val="auto"/>
                <w:sz w:val="21"/>
                <w:szCs w:val="21"/>
                <w:highlight w:val="none"/>
                <w:lang w:val="en-US" w:eastAsia="zh-CN"/>
              </w:rPr>
              <w:t>施工监理</w:t>
            </w:r>
            <w:r>
              <w:rPr>
                <w:rFonts w:hint="eastAsia" w:hAnsi="宋体" w:cs="宋体"/>
                <w:color w:val="auto"/>
                <w:sz w:val="21"/>
                <w:szCs w:val="21"/>
                <w:highlight w:val="none"/>
              </w:rPr>
              <w:t>方案的合理性、科学性评分：要求目标明确、方法合理可行、措施具体、针对性强。措施为优得6-8分；措施为良得3-5分；措施为一般得1-2分；无措施</w:t>
            </w:r>
            <w:r>
              <w:rPr>
                <w:rFonts w:hint="eastAsia" w:hAnsi="宋体" w:cs="宋体"/>
                <w:color w:val="auto"/>
                <w:sz w:val="21"/>
                <w:szCs w:val="21"/>
                <w:highlight w:val="none"/>
                <w:lang w:eastAsia="zh-CN"/>
              </w:rPr>
              <w:t>不得分</w:t>
            </w:r>
            <w:r>
              <w:rPr>
                <w:rFonts w:hint="eastAsia" w:hAnsi="宋体" w:cs="宋体"/>
                <w:color w:val="auto"/>
                <w:sz w:val="21"/>
                <w:szCs w:val="21"/>
                <w:highlight w:val="none"/>
              </w:rPr>
              <w:t>；最高不超过 8分。</w:t>
            </w:r>
          </w:p>
        </w:tc>
      </w:tr>
      <w:tr w14:paraId="12701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exact"/>
          <w:jc w:val="center"/>
        </w:trPr>
        <w:tc>
          <w:tcPr>
            <w:tcW w:w="535" w:type="dxa"/>
            <w:vMerge w:val="continue"/>
          </w:tcPr>
          <w:p w14:paraId="63205310">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712" w:type="dxa"/>
            <w:vMerge w:val="continue"/>
          </w:tcPr>
          <w:p w14:paraId="3C242BB2">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tc>
        <w:tc>
          <w:tcPr>
            <w:tcW w:w="1265" w:type="dxa"/>
            <w:vAlign w:val="center"/>
          </w:tcPr>
          <w:p w14:paraId="3F61E934">
            <w:pPr>
              <w:shd w:val="clear"/>
              <w:adjustRightInd w:val="0"/>
              <w:snapToGrid w:val="0"/>
              <w:spacing w:line="24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重点难点分析</w:t>
            </w:r>
          </w:p>
          <w:p w14:paraId="2D65EC2E">
            <w:pPr>
              <w:shd w:val="clear"/>
              <w:adjustRightInd w:val="0"/>
              <w:snapToGrid w:val="0"/>
              <w:spacing w:line="240" w:lineRule="auto"/>
              <w:ind w:left="48" w:leftChars="20" w:right="48" w:rightChars="20" w:firstLine="0" w:firstLineChars="0"/>
              <w:jc w:val="center"/>
              <w:rPr>
                <w:rFonts w:hAnsi="宋体" w:cs="宋体"/>
                <w:color w:val="auto"/>
                <w:sz w:val="21"/>
                <w:szCs w:val="21"/>
                <w:highlight w:val="none"/>
              </w:rPr>
            </w:pPr>
            <w:r>
              <w:rPr>
                <w:rFonts w:hint="eastAsia" w:hAnsi="宋体" w:cs="宋体"/>
                <w:color w:val="auto"/>
                <w:sz w:val="21"/>
                <w:szCs w:val="21"/>
                <w:highlight w:val="none"/>
              </w:rPr>
              <w:t>（8分）</w:t>
            </w:r>
          </w:p>
        </w:tc>
        <w:tc>
          <w:tcPr>
            <w:tcW w:w="6858" w:type="dxa"/>
            <w:vAlign w:val="center"/>
          </w:tcPr>
          <w:p w14:paraId="54B91D32">
            <w:pPr>
              <w:shd w:val="clear"/>
              <w:adjustRightInd w:val="0"/>
              <w:snapToGrid w:val="0"/>
              <w:spacing w:line="240" w:lineRule="auto"/>
              <w:ind w:right="48" w:rightChars="20" w:firstLine="0" w:firstLineChars="0"/>
              <w:rPr>
                <w:rFonts w:hAnsi="宋体" w:cs="宋体"/>
                <w:color w:val="auto"/>
                <w:sz w:val="21"/>
                <w:szCs w:val="21"/>
                <w:highlight w:val="none"/>
              </w:rPr>
            </w:pPr>
            <w:r>
              <w:rPr>
                <w:rFonts w:hint="eastAsia" w:hAnsi="宋体" w:cs="宋体"/>
                <w:color w:val="auto"/>
                <w:sz w:val="21"/>
                <w:szCs w:val="21"/>
                <w:highlight w:val="none"/>
              </w:rPr>
              <w:t>对实施</w:t>
            </w:r>
            <w:r>
              <w:rPr>
                <w:rFonts w:hint="eastAsia" w:hAnsi="宋体" w:cs="宋体"/>
                <w:color w:val="auto"/>
                <w:sz w:val="21"/>
                <w:szCs w:val="21"/>
                <w:highlight w:val="none"/>
                <w:lang w:eastAsia="zh-CN"/>
              </w:rPr>
              <w:t>本项目</w:t>
            </w:r>
            <w:r>
              <w:rPr>
                <w:rFonts w:hint="eastAsia" w:hAnsi="宋体" w:cs="宋体"/>
                <w:color w:val="auto"/>
                <w:sz w:val="21"/>
                <w:szCs w:val="21"/>
                <w:highlight w:val="none"/>
              </w:rPr>
              <w:t>服务工作的重难点及应对措施的有效性、针对性评分：要求针对性强、措施具体、可操作。优得6-8分；良得3-5分；中得1-2分；措施不当或无措施</w:t>
            </w:r>
            <w:r>
              <w:rPr>
                <w:rFonts w:hint="eastAsia" w:hAnsi="宋体" w:cs="宋体"/>
                <w:color w:val="auto"/>
                <w:sz w:val="21"/>
                <w:szCs w:val="21"/>
                <w:highlight w:val="none"/>
                <w:lang w:eastAsia="zh-CN"/>
              </w:rPr>
              <w:t>不得分</w:t>
            </w:r>
            <w:r>
              <w:rPr>
                <w:rFonts w:hint="eastAsia" w:hAnsi="宋体" w:cs="宋体"/>
                <w:color w:val="auto"/>
                <w:sz w:val="21"/>
                <w:szCs w:val="21"/>
                <w:highlight w:val="none"/>
              </w:rPr>
              <w:t>。最高不超过8分。</w:t>
            </w:r>
          </w:p>
        </w:tc>
      </w:tr>
      <w:tr w14:paraId="06A3A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exact"/>
          <w:jc w:val="center"/>
        </w:trPr>
        <w:tc>
          <w:tcPr>
            <w:tcW w:w="535" w:type="dxa"/>
            <w:vAlign w:val="center"/>
          </w:tcPr>
          <w:p w14:paraId="1487CA5A">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p>
          <w:p w14:paraId="5295FF6A">
            <w:pPr>
              <w:pStyle w:val="55"/>
              <w:shd w:val="clear"/>
              <w:kinsoku w:val="0"/>
              <w:overflowPunct w:val="0"/>
              <w:adjustRightInd w:val="0"/>
              <w:snapToGrid w:val="0"/>
              <w:spacing w:line="240" w:lineRule="auto"/>
              <w:ind w:firstLine="0" w:firstLineChars="0"/>
              <w:jc w:val="center"/>
              <w:rPr>
                <w:color w:val="auto"/>
                <w:sz w:val="21"/>
                <w:szCs w:val="21"/>
                <w:highlight w:val="none"/>
              </w:rPr>
            </w:pPr>
            <w:r>
              <w:rPr>
                <w:rFonts w:hint="eastAsia"/>
                <w:color w:val="auto"/>
                <w:sz w:val="21"/>
                <w:szCs w:val="21"/>
                <w:highlight w:val="none"/>
              </w:rPr>
              <w:t>2.2.4</w:t>
            </w:r>
          </w:p>
          <w:p w14:paraId="3F9FD082">
            <w:pPr>
              <w:pStyle w:val="55"/>
              <w:shd w:val="clear"/>
              <w:kinsoku w:val="0"/>
              <w:overflowPunct w:val="0"/>
              <w:adjustRightInd w:val="0"/>
              <w:snapToGrid w:val="0"/>
              <w:spacing w:line="240" w:lineRule="auto"/>
              <w:ind w:firstLine="0" w:firstLineChars="0"/>
              <w:jc w:val="center"/>
              <w:rPr>
                <w:color w:val="auto"/>
                <w:sz w:val="21"/>
                <w:szCs w:val="21"/>
                <w:highlight w:val="none"/>
              </w:rPr>
            </w:pPr>
          </w:p>
          <w:p w14:paraId="46CC1CAB">
            <w:pPr>
              <w:pStyle w:val="55"/>
              <w:shd w:val="clear"/>
              <w:kinsoku w:val="0"/>
              <w:overflowPunct w:val="0"/>
              <w:adjustRightInd w:val="0"/>
              <w:snapToGrid w:val="0"/>
              <w:spacing w:line="240" w:lineRule="auto"/>
              <w:ind w:firstLine="0" w:firstLineChars="0"/>
              <w:jc w:val="center"/>
              <w:rPr>
                <w:color w:val="auto"/>
                <w:sz w:val="21"/>
                <w:szCs w:val="21"/>
                <w:highlight w:val="none"/>
              </w:rPr>
            </w:pPr>
            <w:r>
              <w:rPr>
                <w:rFonts w:hint="eastAsia"/>
                <w:color w:val="auto"/>
                <w:spacing w:val="-1"/>
                <w:sz w:val="21"/>
                <w:szCs w:val="21"/>
                <w:highlight w:val="none"/>
              </w:rPr>
              <w:t>（</w:t>
            </w:r>
            <w:r>
              <w:rPr>
                <w:rFonts w:hint="eastAsia"/>
                <w:color w:val="auto"/>
                <w:sz w:val="21"/>
                <w:szCs w:val="21"/>
                <w:highlight w:val="none"/>
              </w:rPr>
              <w:t>3）</w:t>
            </w:r>
          </w:p>
        </w:tc>
        <w:tc>
          <w:tcPr>
            <w:tcW w:w="712" w:type="dxa"/>
            <w:vAlign w:val="center"/>
          </w:tcPr>
          <w:p w14:paraId="297961F4">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r>
              <w:rPr>
                <w:rFonts w:hint="eastAsia"/>
                <w:color w:val="auto"/>
                <w:sz w:val="21"/>
                <w:szCs w:val="21"/>
                <w:highlight w:val="none"/>
                <w:lang w:eastAsia="zh-CN"/>
              </w:rPr>
              <w:t>投标</w:t>
            </w:r>
            <w:r>
              <w:rPr>
                <w:rFonts w:hint="eastAsia"/>
                <w:color w:val="auto"/>
                <w:spacing w:val="-3"/>
                <w:sz w:val="21"/>
                <w:szCs w:val="21"/>
                <w:highlight w:val="none"/>
                <w:lang w:eastAsia="zh-CN"/>
              </w:rPr>
              <w:t>报</w:t>
            </w:r>
            <w:r>
              <w:rPr>
                <w:rFonts w:hint="eastAsia"/>
                <w:color w:val="auto"/>
                <w:sz w:val="21"/>
                <w:szCs w:val="21"/>
                <w:highlight w:val="none"/>
                <w:lang w:eastAsia="zh-CN"/>
              </w:rPr>
              <w:t>价评分</w:t>
            </w:r>
            <w:r>
              <w:rPr>
                <w:rFonts w:hint="eastAsia"/>
                <w:color w:val="auto"/>
                <w:spacing w:val="-3"/>
                <w:sz w:val="21"/>
                <w:szCs w:val="21"/>
                <w:highlight w:val="none"/>
                <w:lang w:eastAsia="zh-CN"/>
              </w:rPr>
              <w:t>标</w:t>
            </w:r>
            <w:r>
              <w:rPr>
                <w:rFonts w:hint="eastAsia"/>
                <w:color w:val="auto"/>
                <w:sz w:val="21"/>
                <w:szCs w:val="21"/>
                <w:highlight w:val="none"/>
                <w:lang w:eastAsia="zh-CN"/>
              </w:rPr>
              <w:t>准</w:t>
            </w:r>
          </w:p>
          <w:p w14:paraId="210C3DE7">
            <w:pPr>
              <w:pStyle w:val="55"/>
              <w:shd w:val="clear"/>
              <w:kinsoku w:val="0"/>
              <w:overflowPunct w:val="0"/>
              <w:adjustRightInd w:val="0"/>
              <w:snapToGrid w:val="0"/>
              <w:spacing w:line="240" w:lineRule="auto"/>
              <w:ind w:firstLine="0" w:firstLineChars="0"/>
              <w:jc w:val="center"/>
              <w:rPr>
                <w:color w:val="auto"/>
                <w:sz w:val="21"/>
                <w:szCs w:val="21"/>
                <w:highlight w:val="none"/>
                <w:lang w:eastAsia="zh-CN"/>
              </w:rPr>
            </w:pPr>
            <w:r>
              <w:rPr>
                <w:rFonts w:hint="eastAsia"/>
                <w:color w:val="auto"/>
                <w:sz w:val="21"/>
                <w:szCs w:val="21"/>
                <w:highlight w:val="none"/>
                <w:lang w:eastAsia="zh-CN"/>
              </w:rPr>
              <w:t>（30分）</w:t>
            </w:r>
          </w:p>
        </w:tc>
        <w:tc>
          <w:tcPr>
            <w:tcW w:w="1265" w:type="dxa"/>
            <w:vAlign w:val="center"/>
          </w:tcPr>
          <w:p w14:paraId="563FD620">
            <w:pPr>
              <w:pStyle w:val="55"/>
              <w:shd w:val="clear"/>
              <w:kinsoku w:val="0"/>
              <w:overflowPunct w:val="0"/>
              <w:adjustRightInd w:val="0"/>
              <w:snapToGrid w:val="0"/>
              <w:spacing w:line="240" w:lineRule="auto"/>
              <w:ind w:left="48" w:leftChars="20" w:right="48" w:rightChars="20" w:firstLine="0" w:firstLineChars="0"/>
              <w:jc w:val="center"/>
              <w:rPr>
                <w:color w:val="auto"/>
                <w:sz w:val="21"/>
                <w:szCs w:val="21"/>
                <w:highlight w:val="none"/>
              </w:rPr>
            </w:pPr>
            <w:r>
              <w:rPr>
                <w:rFonts w:hint="eastAsia"/>
                <w:color w:val="auto"/>
                <w:sz w:val="21"/>
                <w:szCs w:val="21"/>
                <w:highlight w:val="none"/>
              </w:rPr>
              <w:t>报价得分</w:t>
            </w:r>
          </w:p>
        </w:tc>
        <w:tc>
          <w:tcPr>
            <w:tcW w:w="6858" w:type="dxa"/>
            <w:vAlign w:val="center"/>
          </w:tcPr>
          <w:p w14:paraId="5240D782">
            <w:pPr>
              <w:pStyle w:val="55"/>
              <w:shd w:val="clear"/>
              <w:kinsoku w:val="0"/>
              <w:overflowPunct w:val="0"/>
              <w:adjustRightInd w:val="0"/>
              <w:snapToGrid w:val="0"/>
              <w:spacing w:line="240" w:lineRule="auto"/>
              <w:ind w:left="48" w:leftChars="20" w:right="48" w:rightChars="20" w:firstLine="0" w:firstLineChars="0"/>
              <w:rPr>
                <w:color w:val="auto"/>
                <w:spacing w:val="-3"/>
                <w:sz w:val="21"/>
                <w:szCs w:val="21"/>
                <w:highlight w:val="none"/>
                <w:lang w:eastAsia="zh-CN"/>
              </w:rPr>
            </w:pPr>
            <w:r>
              <w:rPr>
                <w:rFonts w:hint="eastAsia"/>
                <w:color w:val="auto"/>
                <w:spacing w:val="-3"/>
                <w:sz w:val="21"/>
                <w:szCs w:val="21"/>
                <w:highlight w:val="none"/>
                <w:lang w:eastAsia="zh-CN"/>
              </w:rPr>
              <w:t>以评标基准价作为计算各有效投标价得分的基础，当有效投标报价等于评标基准价时得30分，投标报价每高于评标基准价1%，扣1分，每低于评标参考价1%，扣0.5分，最多扣10分（各投标人有效报价得分保留基本分20分），得出投标报价得分，精确到小数点后两位。</w:t>
            </w:r>
          </w:p>
        </w:tc>
      </w:tr>
    </w:tbl>
    <w:p w14:paraId="6F05DB08">
      <w:pPr>
        <w:shd w:val="clear"/>
        <w:snapToGrid w:val="0"/>
        <w:spacing w:line="324" w:lineRule="auto"/>
        <w:ind w:firstLine="420"/>
        <w:rPr>
          <w:rFonts w:hAnsi="宋体"/>
          <w:color w:val="auto"/>
          <w:sz w:val="21"/>
          <w:szCs w:val="21"/>
          <w:highlight w:val="none"/>
        </w:rPr>
      </w:pPr>
      <w:r>
        <w:rPr>
          <w:rFonts w:hint="eastAsia" w:hAnsi="宋体"/>
          <w:color w:val="auto"/>
          <w:sz w:val="21"/>
          <w:szCs w:val="21"/>
          <w:highlight w:val="none"/>
        </w:rPr>
        <w:t>说明：</w:t>
      </w:r>
    </w:p>
    <w:p w14:paraId="78DC69FE">
      <w:pPr>
        <w:shd w:val="clear"/>
        <w:snapToGrid w:val="0"/>
        <w:spacing w:line="324" w:lineRule="auto"/>
        <w:ind w:firstLine="420"/>
        <w:rPr>
          <w:rFonts w:hAnsi="宋体"/>
          <w:color w:val="auto"/>
          <w:sz w:val="21"/>
          <w:szCs w:val="21"/>
          <w:highlight w:val="none"/>
        </w:rPr>
      </w:pPr>
      <w:r>
        <w:rPr>
          <w:rFonts w:hint="eastAsia"/>
          <w:color w:val="auto"/>
          <w:sz w:val="21"/>
          <w:szCs w:val="21"/>
          <w:highlight w:val="none"/>
          <w:lang w:eastAsia="zh-CN"/>
        </w:rPr>
        <w:t>（1）</w:t>
      </w:r>
      <w:r>
        <w:rPr>
          <w:rFonts w:hAnsi="宋体"/>
          <w:color w:val="auto"/>
          <w:sz w:val="21"/>
          <w:szCs w:val="21"/>
          <w:highlight w:val="none"/>
        </w:rPr>
        <w:t>投标人的得分为各评委的评分去掉一个最高分和一个最低分后计取的算术平均分。评分分数出现小数点时，保留小数点后二位，第三位小数四舍五入。</w:t>
      </w:r>
    </w:p>
    <w:p w14:paraId="1D7B773D">
      <w:pPr>
        <w:shd w:val="clear"/>
        <w:snapToGrid w:val="0"/>
        <w:spacing w:line="324" w:lineRule="auto"/>
        <w:ind w:firstLine="420"/>
        <w:rPr>
          <w:rFonts w:hAnsi="宋体"/>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2</w:t>
      </w:r>
      <w:r>
        <w:rPr>
          <w:rFonts w:hint="eastAsia" w:hAnsi="宋体"/>
          <w:color w:val="auto"/>
          <w:sz w:val="21"/>
          <w:szCs w:val="21"/>
          <w:highlight w:val="none"/>
        </w:rPr>
        <w:t>）综合评审表中要求提供的证明文件如无特别说明，均需提供相关证明文件的原件扫描件或网页截图清晰扫描件，不符合的</w:t>
      </w:r>
      <w:r>
        <w:rPr>
          <w:rFonts w:hint="eastAsia" w:hAnsi="宋体"/>
          <w:color w:val="auto"/>
          <w:sz w:val="21"/>
          <w:szCs w:val="21"/>
          <w:highlight w:val="none"/>
          <w:lang w:eastAsia="zh-CN"/>
        </w:rPr>
        <w:t>不得分</w:t>
      </w:r>
      <w:r>
        <w:rPr>
          <w:rFonts w:hint="eastAsia" w:hAnsi="宋体"/>
          <w:color w:val="auto"/>
          <w:sz w:val="21"/>
          <w:szCs w:val="21"/>
          <w:highlight w:val="none"/>
        </w:rPr>
        <w:t>。</w:t>
      </w:r>
    </w:p>
    <w:p w14:paraId="42ECA843">
      <w:pPr>
        <w:shd w:val="clear"/>
        <w:ind w:firstLine="480"/>
        <w:rPr>
          <w:rFonts w:hAnsi="宋体"/>
          <w:color w:val="auto"/>
          <w:szCs w:val="24"/>
          <w:highlight w:val="none"/>
        </w:rPr>
      </w:pPr>
      <w:r>
        <w:rPr>
          <w:rFonts w:hAnsi="宋体"/>
          <w:color w:val="auto"/>
          <w:highlight w:val="none"/>
        </w:rPr>
        <w:br w:type="page"/>
      </w:r>
    </w:p>
    <w:p w14:paraId="3FA900E7">
      <w:pPr>
        <w:pStyle w:val="4"/>
        <w:shd w:val="clear"/>
        <w:rPr>
          <w:color w:val="auto"/>
          <w:highlight w:val="none"/>
        </w:rPr>
      </w:pPr>
      <w:bookmarkStart w:id="171" w:name="_Toc35513488"/>
      <w:bookmarkStart w:id="172" w:name="_Toc11506"/>
      <w:r>
        <w:rPr>
          <w:rFonts w:hint="eastAsia"/>
          <w:color w:val="auto"/>
          <w:highlight w:val="none"/>
        </w:rPr>
        <w:t>1.</w:t>
      </w:r>
      <w:r>
        <w:rPr>
          <w:color w:val="auto"/>
          <w:highlight w:val="none"/>
        </w:rPr>
        <w:t>评标方法</w:t>
      </w:r>
      <w:bookmarkEnd w:id="171"/>
      <w:bookmarkEnd w:id="172"/>
    </w:p>
    <w:p w14:paraId="7F2DB482">
      <w:pPr>
        <w:shd w:val="clear"/>
        <w:ind w:firstLine="480"/>
        <w:rPr>
          <w:color w:val="auto"/>
          <w:highlight w:val="none"/>
        </w:rPr>
      </w:pPr>
      <w:r>
        <w:rPr>
          <w:color w:val="auto"/>
          <w:highlight w:val="none"/>
        </w:rPr>
        <w:t>本次评标采用综合评估法。评标委员会对满足招标文件实质性要求的投标文件，按照本章第2.2款规定的评分标准进行打分，并按得分由高到低顺序推荐中标候选人，排序的前一～三名分别为第一中标候选人、第二中标候选人和第三中标候选人。</w:t>
      </w:r>
      <w:r>
        <w:rPr>
          <w:rFonts w:hint="eastAsia"/>
          <w:color w:val="auto"/>
          <w:highlight w:val="none"/>
        </w:rPr>
        <w:t>总分相等时，以投标总报价低的优先；投标总报价也相等的，由评标委员会采用记名投票方式，以得票多的优先</w:t>
      </w:r>
      <w:r>
        <w:rPr>
          <w:color w:val="auto"/>
          <w:highlight w:val="none"/>
        </w:rPr>
        <w:t>。</w:t>
      </w:r>
    </w:p>
    <w:p w14:paraId="721F197E">
      <w:pPr>
        <w:shd w:val="clear"/>
        <w:ind w:firstLine="480"/>
        <w:rPr>
          <w:rFonts w:hAnsi="宋体"/>
          <w:color w:val="auto"/>
          <w:szCs w:val="24"/>
          <w:highlight w:val="none"/>
        </w:rPr>
      </w:pPr>
    </w:p>
    <w:p w14:paraId="5BD58A2B">
      <w:pPr>
        <w:pStyle w:val="4"/>
        <w:shd w:val="clear"/>
        <w:rPr>
          <w:color w:val="auto"/>
          <w:highlight w:val="none"/>
        </w:rPr>
      </w:pPr>
      <w:bookmarkStart w:id="173" w:name="_Toc18624"/>
      <w:bookmarkStart w:id="174" w:name="_Toc35513489"/>
      <w:r>
        <w:rPr>
          <w:rFonts w:hint="eastAsia"/>
          <w:color w:val="auto"/>
          <w:highlight w:val="none"/>
        </w:rPr>
        <w:t>2.</w:t>
      </w:r>
      <w:r>
        <w:rPr>
          <w:color w:val="auto"/>
          <w:highlight w:val="none"/>
        </w:rPr>
        <w:t>评审标准</w:t>
      </w:r>
      <w:bookmarkEnd w:id="173"/>
      <w:bookmarkEnd w:id="174"/>
    </w:p>
    <w:p w14:paraId="59E4DC47">
      <w:pPr>
        <w:pStyle w:val="5"/>
        <w:shd w:val="clear"/>
        <w:ind w:firstLine="482"/>
        <w:rPr>
          <w:color w:val="auto"/>
          <w:highlight w:val="none"/>
        </w:rPr>
      </w:pPr>
      <w:bookmarkStart w:id="175" w:name="_Toc35513490"/>
      <w:bookmarkStart w:id="176" w:name="_Toc16359"/>
      <w:r>
        <w:rPr>
          <w:color w:val="auto"/>
          <w:highlight w:val="none"/>
        </w:rPr>
        <w:t>2.1 初步评审标准</w:t>
      </w:r>
      <w:bookmarkEnd w:id="175"/>
      <w:bookmarkEnd w:id="176"/>
    </w:p>
    <w:p w14:paraId="0325FE01">
      <w:pPr>
        <w:shd w:val="clear"/>
        <w:ind w:firstLine="480"/>
        <w:rPr>
          <w:color w:val="auto"/>
          <w:highlight w:val="none"/>
        </w:rPr>
      </w:pPr>
      <w:r>
        <w:rPr>
          <w:color w:val="auto"/>
          <w:highlight w:val="none"/>
        </w:rPr>
        <w:t>2.1.1 形式评审标准：见评标办法前附表。</w:t>
      </w:r>
    </w:p>
    <w:p w14:paraId="08F4607C">
      <w:pPr>
        <w:shd w:val="clear"/>
        <w:ind w:firstLine="480"/>
        <w:rPr>
          <w:color w:val="auto"/>
          <w:highlight w:val="none"/>
        </w:rPr>
      </w:pPr>
      <w:r>
        <w:rPr>
          <w:color w:val="auto"/>
          <w:highlight w:val="none"/>
        </w:rPr>
        <w:t>2.1.2 资格评审标准：见评标办法前附表。</w:t>
      </w:r>
    </w:p>
    <w:p w14:paraId="36B1A3C6">
      <w:pPr>
        <w:shd w:val="clear"/>
        <w:ind w:firstLine="480"/>
        <w:rPr>
          <w:color w:val="auto"/>
          <w:highlight w:val="none"/>
        </w:rPr>
      </w:pPr>
      <w:r>
        <w:rPr>
          <w:color w:val="auto"/>
          <w:highlight w:val="none"/>
        </w:rPr>
        <w:t>2.1.3 响应性评审标准：见评标办法前附表。</w:t>
      </w:r>
    </w:p>
    <w:p w14:paraId="34A2C597">
      <w:pPr>
        <w:pStyle w:val="5"/>
        <w:shd w:val="clear"/>
        <w:ind w:firstLine="482"/>
        <w:rPr>
          <w:color w:val="auto"/>
          <w:highlight w:val="none"/>
        </w:rPr>
      </w:pPr>
      <w:bookmarkStart w:id="177" w:name="_Toc15725"/>
      <w:bookmarkStart w:id="178" w:name="_Toc35513491"/>
      <w:r>
        <w:rPr>
          <w:color w:val="auto"/>
          <w:highlight w:val="none"/>
        </w:rPr>
        <w:t>2.2 分值构成与评分标准</w:t>
      </w:r>
      <w:bookmarkEnd w:id="177"/>
      <w:bookmarkEnd w:id="178"/>
    </w:p>
    <w:p w14:paraId="7FCDF3C5">
      <w:pPr>
        <w:shd w:val="clear"/>
        <w:ind w:firstLine="480"/>
        <w:rPr>
          <w:color w:val="auto"/>
          <w:highlight w:val="none"/>
        </w:rPr>
      </w:pPr>
      <w:r>
        <w:rPr>
          <w:color w:val="auto"/>
          <w:highlight w:val="none"/>
        </w:rPr>
        <w:t>2.2.1 分值构成</w:t>
      </w:r>
    </w:p>
    <w:p w14:paraId="4904DF43">
      <w:pPr>
        <w:shd w:val="clear"/>
        <w:ind w:firstLine="480"/>
        <w:rPr>
          <w:color w:val="auto"/>
          <w:highlight w:val="none"/>
        </w:rPr>
      </w:pPr>
      <w:r>
        <w:rPr>
          <w:color w:val="auto"/>
          <w:highlight w:val="none"/>
        </w:rPr>
        <w:t>（1）资信业绩部分：见评标办法前附表；</w:t>
      </w:r>
    </w:p>
    <w:p w14:paraId="7DB99B4A">
      <w:pPr>
        <w:shd w:val="clear"/>
        <w:ind w:firstLine="48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）监理大纲</w:t>
      </w:r>
      <w:r>
        <w:rPr>
          <w:color w:val="auto"/>
          <w:highlight w:val="none"/>
        </w:rPr>
        <w:t>部分：见评标办法前附表；</w:t>
      </w:r>
    </w:p>
    <w:p w14:paraId="3DFB586F">
      <w:pPr>
        <w:shd w:val="clear"/>
        <w:ind w:firstLine="480"/>
        <w:rPr>
          <w:color w:val="auto"/>
          <w:highlight w:val="none"/>
        </w:rPr>
      </w:pPr>
      <w:r>
        <w:rPr>
          <w:color w:val="auto"/>
          <w:highlight w:val="none"/>
        </w:rPr>
        <w:t>（</w:t>
      </w:r>
      <w:r>
        <w:rPr>
          <w:rFonts w:hint="eastAsia"/>
          <w:color w:val="auto"/>
          <w:highlight w:val="none"/>
        </w:rPr>
        <w:t>3</w:t>
      </w:r>
      <w:r>
        <w:rPr>
          <w:color w:val="auto"/>
          <w:highlight w:val="none"/>
        </w:rPr>
        <w:t>）投标报价：见评标办法前附表；</w:t>
      </w:r>
    </w:p>
    <w:p w14:paraId="4BB87CC5">
      <w:pPr>
        <w:shd w:val="clear"/>
        <w:ind w:firstLine="480"/>
        <w:rPr>
          <w:color w:val="auto"/>
          <w:highlight w:val="none"/>
        </w:rPr>
      </w:pPr>
      <w:r>
        <w:rPr>
          <w:color w:val="auto"/>
          <w:highlight w:val="none"/>
        </w:rPr>
        <w:t>（</w:t>
      </w:r>
      <w:r>
        <w:rPr>
          <w:rFonts w:hint="eastAsia"/>
          <w:color w:val="auto"/>
          <w:highlight w:val="none"/>
        </w:rPr>
        <w:t>4</w:t>
      </w:r>
      <w:r>
        <w:rPr>
          <w:color w:val="auto"/>
          <w:highlight w:val="none"/>
        </w:rPr>
        <w:t>）其他评分因素：见评标办法前附表。</w:t>
      </w:r>
    </w:p>
    <w:p w14:paraId="5437AB44">
      <w:pPr>
        <w:shd w:val="clear"/>
        <w:ind w:firstLine="480"/>
        <w:rPr>
          <w:color w:val="auto"/>
          <w:highlight w:val="none"/>
        </w:rPr>
      </w:pPr>
      <w:r>
        <w:rPr>
          <w:color w:val="auto"/>
          <w:highlight w:val="none"/>
        </w:rPr>
        <w:t>2.2.2 评标基准价计算</w:t>
      </w:r>
    </w:p>
    <w:p w14:paraId="50084FF9">
      <w:pPr>
        <w:shd w:val="clear"/>
        <w:ind w:firstLine="480"/>
        <w:rPr>
          <w:color w:val="auto"/>
          <w:highlight w:val="none"/>
        </w:rPr>
      </w:pPr>
      <w:r>
        <w:rPr>
          <w:color w:val="auto"/>
          <w:highlight w:val="none"/>
        </w:rPr>
        <w:t>评标基准价计算方法：见评标办法前附表。</w:t>
      </w:r>
    </w:p>
    <w:p w14:paraId="55D4B675">
      <w:pPr>
        <w:shd w:val="clear"/>
        <w:ind w:firstLine="480"/>
        <w:rPr>
          <w:color w:val="auto"/>
          <w:highlight w:val="none"/>
        </w:rPr>
      </w:pPr>
      <w:r>
        <w:rPr>
          <w:color w:val="auto"/>
          <w:highlight w:val="none"/>
        </w:rPr>
        <w:t>2.2.3 投标报价的偏差率计算</w:t>
      </w:r>
    </w:p>
    <w:p w14:paraId="48F53D16">
      <w:pPr>
        <w:shd w:val="clear"/>
        <w:ind w:firstLine="480"/>
        <w:rPr>
          <w:color w:val="auto"/>
          <w:highlight w:val="none"/>
        </w:rPr>
      </w:pPr>
      <w:r>
        <w:rPr>
          <w:color w:val="auto"/>
          <w:highlight w:val="none"/>
        </w:rPr>
        <w:t>投标报价的偏差率计算公式：见评标办法前附表。</w:t>
      </w:r>
    </w:p>
    <w:p w14:paraId="24DBA6B9">
      <w:pPr>
        <w:shd w:val="clear"/>
        <w:ind w:firstLine="480"/>
        <w:rPr>
          <w:color w:val="auto"/>
          <w:highlight w:val="none"/>
        </w:rPr>
      </w:pPr>
      <w:r>
        <w:rPr>
          <w:color w:val="auto"/>
          <w:highlight w:val="none"/>
        </w:rPr>
        <w:t>2.2</w:t>
      </w:r>
      <w:bookmarkStart w:id="179" w:name="page45"/>
      <w:bookmarkEnd w:id="179"/>
      <w:r>
        <w:rPr>
          <w:color w:val="auto"/>
          <w:highlight w:val="none"/>
        </w:rPr>
        <w:t>.4 评分标准</w:t>
      </w:r>
    </w:p>
    <w:p w14:paraId="66BE5BDF">
      <w:pPr>
        <w:shd w:val="clear"/>
        <w:ind w:firstLine="480"/>
        <w:rPr>
          <w:color w:val="auto"/>
          <w:highlight w:val="none"/>
        </w:rPr>
      </w:pPr>
      <w:r>
        <w:rPr>
          <w:color w:val="auto"/>
          <w:highlight w:val="none"/>
        </w:rPr>
        <w:t>（1）资信业绩评分标准：见评标办法前附表；</w:t>
      </w:r>
    </w:p>
    <w:p w14:paraId="4C22E541">
      <w:pPr>
        <w:shd w:val="clear"/>
        <w:ind w:firstLine="48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）监理大纲</w:t>
      </w:r>
      <w:r>
        <w:rPr>
          <w:color w:val="auto"/>
          <w:highlight w:val="none"/>
        </w:rPr>
        <w:t>部分评分标准：见评标办法前附表；</w:t>
      </w:r>
    </w:p>
    <w:p w14:paraId="4EA7F068">
      <w:pPr>
        <w:shd w:val="clear"/>
        <w:ind w:firstLine="480"/>
        <w:rPr>
          <w:color w:val="auto"/>
          <w:highlight w:val="none"/>
        </w:rPr>
      </w:pPr>
      <w:r>
        <w:rPr>
          <w:color w:val="auto"/>
          <w:highlight w:val="none"/>
        </w:rPr>
        <w:t>（</w:t>
      </w:r>
      <w:r>
        <w:rPr>
          <w:rFonts w:hint="eastAsia"/>
          <w:color w:val="auto"/>
          <w:highlight w:val="none"/>
        </w:rPr>
        <w:t>3</w:t>
      </w:r>
      <w:r>
        <w:rPr>
          <w:color w:val="auto"/>
          <w:highlight w:val="none"/>
        </w:rPr>
        <w:t>）投标报价评分标准：见评标办法前附表；</w:t>
      </w:r>
    </w:p>
    <w:p w14:paraId="496DDEE3">
      <w:pPr>
        <w:shd w:val="clear"/>
        <w:ind w:firstLine="480"/>
        <w:rPr>
          <w:color w:val="auto"/>
          <w:highlight w:val="none"/>
        </w:rPr>
      </w:pPr>
      <w:r>
        <w:rPr>
          <w:color w:val="auto"/>
          <w:highlight w:val="none"/>
        </w:rPr>
        <w:t>（</w:t>
      </w:r>
      <w:r>
        <w:rPr>
          <w:rFonts w:hint="eastAsia"/>
          <w:color w:val="auto"/>
          <w:highlight w:val="none"/>
        </w:rPr>
        <w:t>4</w:t>
      </w:r>
      <w:r>
        <w:rPr>
          <w:color w:val="auto"/>
          <w:highlight w:val="none"/>
        </w:rPr>
        <w:t>）其他因素评分标准：见评标办法前附表。</w:t>
      </w:r>
    </w:p>
    <w:p w14:paraId="3F9E4E50">
      <w:pPr>
        <w:shd w:val="clear"/>
        <w:ind w:firstLine="480"/>
        <w:rPr>
          <w:rFonts w:hAnsi="宋体"/>
          <w:color w:val="auto"/>
          <w:szCs w:val="24"/>
          <w:highlight w:val="none"/>
        </w:rPr>
      </w:pPr>
    </w:p>
    <w:p w14:paraId="5527EC1E">
      <w:pPr>
        <w:pStyle w:val="4"/>
        <w:shd w:val="clear"/>
        <w:rPr>
          <w:color w:val="auto"/>
          <w:highlight w:val="none"/>
        </w:rPr>
      </w:pPr>
      <w:bookmarkStart w:id="180" w:name="_Toc35513492"/>
      <w:bookmarkStart w:id="181" w:name="_Toc5076"/>
      <w:r>
        <w:rPr>
          <w:rFonts w:hint="eastAsia"/>
          <w:color w:val="auto"/>
          <w:highlight w:val="none"/>
        </w:rPr>
        <w:t>3.</w:t>
      </w:r>
      <w:r>
        <w:rPr>
          <w:color w:val="auto"/>
          <w:highlight w:val="none"/>
        </w:rPr>
        <w:t>评标程序</w:t>
      </w:r>
      <w:bookmarkEnd w:id="180"/>
      <w:bookmarkEnd w:id="181"/>
    </w:p>
    <w:p w14:paraId="483349F3">
      <w:pPr>
        <w:pStyle w:val="5"/>
        <w:shd w:val="clear"/>
        <w:ind w:firstLine="482"/>
        <w:rPr>
          <w:color w:val="auto"/>
          <w:highlight w:val="none"/>
        </w:rPr>
      </w:pPr>
      <w:bookmarkStart w:id="182" w:name="_Toc35513493"/>
      <w:bookmarkStart w:id="183" w:name="_Toc31719"/>
      <w:r>
        <w:rPr>
          <w:color w:val="auto"/>
          <w:highlight w:val="none"/>
        </w:rPr>
        <w:t>3.1 初步评审</w:t>
      </w:r>
      <w:bookmarkEnd w:id="182"/>
      <w:bookmarkEnd w:id="183"/>
    </w:p>
    <w:p w14:paraId="0888E2AA">
      <w:pPr>
        <w:shd w:val="clear"/>
        <w:ind w:firstLine="480"/>
        <w:rPr>
          <w:color w:val="auto"/>
          <w:highlight w:val="none"/>
        </w:rPr>
      </w:pPr>
      <w:r>
        <w:rPr>
          <w:color w:val="auto"/>
          <w:highlight w:val="none"/>
        </w:rPr>
        <w:t>3.1.1 评标委员会可以要求投标人提交第二章</w:t>
      </w:r>
      <w:r>
        <w:rPr>
          <w:rFonts w:hint="eastAsia"/>
          <w:color w:val="auto"/>
          <w:highlight w:val="none"/>
        </w:rPr>
        <w:t>“</w:t>
      </w:r>
      <w:r>
        <w:rPr>
          <w:color w:val="auto"/>
          <w:highlight w:val="none"/>
        </w:rPr>
        <w:t>投标人须知</w:t>
      </w:r>
      <w:r>
        <w:rPr>
          <w:rFonts w:hint="eastAsia"/>
          <w:color w:val="auto"/>
          <w:highlight w:val="none"/>
        </w:rPr>
        <w:t>”</w:t>
      </w:r>
      <w:r>
        <w:rPr>
          <w:color w:val="auto"/>
          <w:highlight w:val="none"/>
        </w:rPr>
        <w:t>规定的有关证明和证件的原件，以便核验。评标委员会依据本章第 2.1 款规定的标准对投标文件进行初步评审。有一项不符合评审标准的，评标委员会应当否决其投标。</w:t>
      </w:r>
    </w:p>
    <w:p w14:paraId="45C86590">
      <w:pPr>
        <w:shd w:val="clear"/>
        <w:ind w:firstLine="480"/>
        <w:rPr>
          <w:color w:val="auto"/>
          <w:highlight w:val="none"/>
        </w:rPr>
      </w:pPr>
      <w:r>
        <w:rPr>
          <w:color w:val="auto"/>
          <w:highlight w:val="none"/>
        </w:rPr>
        <w:t>3.1.2 投标人有以下情形之一的，评标委员会应当否决其投标：</w:t>
      </w:r>
    </w:p>
    <w:p w14:paraId="14E26697">
      <w:pPr>
        <w:shd w:val="clear"/>
        <w:ind w:firstLine="480"/>
        <w:rPr>
          <w:color w:val="auto"/>
          <w:highlight w:val="none"/>
        </w:rPr>
      </w:pPr>
      <w:r>
        <w:rPr>
          <w:color w:val="auto"/>
          <w:highlight w:val="none"/>
        </w:rPr>
        <w:t>（1）投标文件没有对招标文件的实质性要求和条件作出响应，或者对招标文件的偏差超出招标文件规定的偏差范围或最高项数；</w:t>
      </w:r>
    </w:p>
    <w:p w14:paraId="4F841DFD">
      <w:pPr>
        <w:shd w:val="clear"/>
        <w:ind w:firstLine="480"/>
        <w:rPr>
          <w:color w:val="auto"/>
          <w:highlight w:val="none"/>
        </w:rPr>
      </w:pPr>
      <w:r>
        <w:rPr>
          <w:color w:val="auto"/>
          <w:highlight w:val="none"/>
        </w:rPr>
        <w:t>（2）有串通投标、弄虚作假、行贿等违法行为。</w:t>
      </w:r>
    </w:p>
    <w:p w14:paraId="39739C35">
      <w:pPr>
        <w:shd w:val="clear"/>
        <w:ind w:firstLine="480"/>
        <w:rPr>
          <w:color w:val="auto"/>
          <w:highlight w:val="none"/>
        </w:rPr>
      </w:pPr>
      <w:r>
        <w:rPr>
          <w:color w:val="auto"/>
          <w:highlight w:val="none"/>
        </w:rPr>
        <w:t>3.1.3 投标报价有算术错误及其他错误的，评标委员会按以下原则要求投标人对投标报价进行修正，并要求投标人书面澄清确认。投标人拒不澄清确认的，评标委员会应当否决其投标：</w:t>
      </w:r>
    </w:p>
    <w:p w14:paraId="6176111E">
      <w:pPr>
        <w:shd w:val="clear"/>
        <w:ind w:firstLine="480"/>
        <w:rPr>
          <w:color w:val="auto"/>
          <w:highlight w:val="none"/>
        </w:rPr>
      </w:pPr>
      <w:r>
        <w:rPr>
          <w:color w:val="auto"/>
          <w:highlight w:val="none"/>
        </w:rPr>
        <w:t>（1）投标文件中的大写金额与小写金额不一致的，以大写金额为准；</w:t>
      </w:r>
    </w:p>
    <w:p w14:paraId="38687997">
      <w:pPr>
        <w:shd w:val="clear"/>
        <w:ind w:firstLine="480"/>
        <w:rPr>
          <w:color w:val="auto"/>
          <w:highlight w:val="none"/>
        </w:rPr>
      </w:pPr>
      <w:r>
        <w:rPr>
          <w:color w:val="auto"/>
          <w:highlight w:val="none"/>
        </w:rPr>
        <w:t>（2）总价金额与单价金额不一致的，以单价金额为准，但单价金额小数点有明显错误的除外。</w:t>
      </w:r>
    </w:p>
    <w:p w14:paraId="19EA439E">
      <w:pPr>
        <w:pStyle w:val="5"/>
        <w:shd w:val="clear"/>
        <w:ind w:firstLine="482"/>
        <w:rPr>
          <w:color w:val="auto"/>
          <w:highlight w:val="none"/>
        </w:rPr>
      </w:pPr>
      <w:bookmarkStart w:id="184" w:name="_Toc14664"/>
      <w:bookmarkStart w:id="185" w:name="_Toc35513494"/>
      <w:r>
        <w:rPr>
          <w:color w:val="auto"/>
          <w:highlight w:val="none"/>
        </w:rPr>
        <w:t>3.2 详细评审</w:t>
      </w:r>
      <w:bookmarkEnd w:id="184"/>
      <w:bookmarkEnd w:id="185"/>
    </w:p>
    <w:p w14:paraId="3DBDD054">
      <w:pPr>
        <w:shd w:val="clear"/>
        <w:ind w:firstLine="480"/>
        <w:rPr>
          <w:color w:val="auto"/>
          <w:highlight w:val="none"/>
        </w:rPr>
      </w:pPr>
      <w:r>
        <w:rPr>
          <w:color w:val="auto"/>
          <w:highlight w:val="none"/>
        </w:rPr>
        <w:t>3.2.1 评标委员会按本章第 2.2 款规定的量化因素和分值进行打分，并计算出综合评估得分。</w:t>
      </w:r>
    </w:p>
    <w:p w14:paraId="324588ED">
      <w:pPr>
        <w:shd w:val="clear"/>
        <w:ind w:firstLine="480"/>
        <w:rPr>
          <w:color w:val="auto"/>
          <w:highlight w:val="none"/>
        </w:rPr>
      </w:pPr>
      <w:r>
        <w:rPr>
          <w:color w:val="auto"/>
          <w:highlight w:val="none"/>
        </w:rPr>
        <w:t>（1）按本章第 2.2.4（1）目规定的评审因素和分值对资信业绩部分计算出得分 A；</w:t>
      </w:r>
    </w:p>
    <w:p w14:paraId="07009D80">
      <w:pPr>
        <w:shd w:val="clear"/>
        <w:ind w:firstLine="480"/>
        <w:rPr>
          <w:color w:val="auto"/>
          <w:highlight w:val="none"/>
        </w:rPr>
      </w:pPr>
      <w:r>
        <w:rPr>
          <w:color w:val="auto"/>
          <w:highlight w:val="none"/>
        </w:rPr>
        <w:t>（2）按本章第 2.2.4（2）目规定的评审因素和分值对监理大纲部分计算出得分 B；</w:t>
      </w:r>
    </w:p>
    <w:p w14:paraId="643BFCCD">
      <w:pPr>
        <w:shd w:val="clear"/>
        <w:ind w:firstLine="480"/>
        <w:rPr>
          <w:rFonts w:hint="eastAsia" w:eastAsia="宋体"/>
          <w:color w:val="auto"/>
          <w:highlight w:val="none"/>
          <w:lang w:eastAsia="zh-CN"/>
        </w:rPr>
      </w:pPr>
      <w:r>
        <w:rPr>
          <w:color w:val="auto"/>
          <w:highlight w:val="none"/>
        </w:rPr>
        <w:t>（3）按本章第 2.2.4（3）目规定的评审因素和分值对投标报价计算出得分 C</w:t>
      </w:r>
      <w:r>
        <w:rPr>
          <w:rFonts w:hint="eastAsia"/>
          <w:color w:val="auto"/>
          <w:highlight w:val="none"/>
          <w:lang w:eastAsia="zh-CN"/>
        </w:rPr>
        <w:t>。</w:t>
      </w:r>
    </w:p>
    <w:p w14:paraId="52589DA4">
      <w:pPr>
        <w:shd w:val="clear"/>
        <w:ind w:firstLine="480"/>
        <w:rPr>
          <w:color w:val="auto"/>
          <w:highlight w:val="none"/>
        </w:rPr>
      </w:pPr>
      <w:r>
        <w:rPr>
          <w:color w:val="auto"/>
          <w:highlight w:val="none"/>
        </w:rPr>
        <w:t>3.2.2 评分分值计算保留小数点后两位，小数点后第三位</w:t>
      </w:r>
      <w:r>
        <w:rPr>
          <w:rFonts w:hint="eastAsia"/>
          <w:color w:val="auto"/>
          <w:highlight w:val="none"/>
        </w:rPr>
        <w:t>“</w:t>
      </w:r>
      <w:r>
        <w:rPr>
          <w:color w:val="auto"/>
          <w:highlight w:val="none"/>
        </w:rPr>
        <w:t>四舍五入</w:t>
      </w:r>
      <w:r>
        <w:rPr>
          <w:rFonts w:hint="eastAsia"/>
          <w:color w:val="auto"/>
          <w:highlight w:val="none"/>
        </w:rPr>
        <w:t>”</w:t>
      </w:r>
      <w:r>
        <w:rPr>
          <w:color w:val="auto"/>
          <w:highlight w:val="none"/>
        </w:rPr>
        <w:t>。</w:t>
      </w:r>
    </w:p>
    <w:p w14:paraId="7857E88B">
      <w:pPr>
        <w:shd w:val="clear"/>
        <w:ind w:firstLine="480"/>
        <w:rPr>
          <w:color w:val="auto"/>
          <w:highlight w:val="none"/>
        </w:rPr>
      </w:pPr>
      <w:r>
        <w:rPr>
          <w:color w:val="auto"/>
          <w:highlight w:val="none"/>
        </w:rPr>
        <w:t>3.2.3 投标人得分=A+B+C。</w:t>
      </w:r>
    </w:p>
    <w:p w14:paraId="37FF5388">
      <w:pPr>
        <w:shd w:val="clear"/>
        <w:ind w:firstLine="480"/>
        <w:rPr>
          <w:color w:val="auto"/>
          <w:highlight w:val="none"/>
        </w:rPr>
      </w:pPr>
      <w:r>
        <w:rPr>
          <w:color w:val="auto"/>
          <w:highlight w:val="none"/>
        </w:rPr>
        <w:t>3.2.4 评标委员会发现投标人的报价明显低于其他投标报价，使得其投标报价可能低于其个别成本的，应当要求该</w:t>
      </w:r>
      <w:r>
        <w:rPr>
          <w:rFonts w:hint="eastAsia"/>
          <w:color w:val="auto"/>
          <w:highlight w:val="none"/>
          <w:lang w:eastAsia="zh-CN"/>
        </w:rPr>
        <w:t>投标人作</w:t>
      </w:r>
      <w:bookmarkStart w:id="336" w:name="_GoBack"/>
      <w:bookmarkEnd w:id="336"/>
      <w:r>
        <w:rPr>
          <w:rFonts w:hint="eastAsia"/>
          <w:color w:val="auto"/>
          <w:highlight w:val="none"/>
          <w:lang w:eastAsia="zh-CN"/>
        </w:rPr>
        <w:t>出书面</w:t>
      </w:r>
      <w:r>
        <w:rPr>
          <w:color w:val="auto"/>
          <w:highlight w:val="none"/>
        </w:rPr>
        <w:t>说明并提供相应的证明材料。投标人不能合理</w:t>
      </w:r>
      <w:bookmarkStart w:id="186" w:name="page46"/>
      <w:bookmarkEnd w:id="186"/>
      <w:r>
        <w:rPr>
          <w:color w:val="auto"/>
          <w:highlight w:val="none"/>
        </w:rPr>
        <w:t>说明或者不能提供相应证明材料的，评标委员会应当认定该投标人以低于成本报价竞标，并否决其投标。</w:t>
      </w:r>
    </w:p>
    <w:p w14:paraId="69BB3ED4">
      <w:pPr>
        <w:pStyle w:val="5"/>
        <w:shd w:val="clear"/>
        <w:ind w:firstLine="482"/>
        <w:rPr>
          <w:color w:val="auto"/>
          <w:highlight w:val="none"/>
        </w:rPr>
      </w:pPr>
      <w:bookmarkStart w:id="187" w:name="_Toc35513495"/>
      <w:bookmarkStart w:id="188" w:name="_Toc14855"/>
      <w:r>
        <w:rPr>
          <w:color w:val="auto"/>
          <w:highlight w:val="none"/>
        </w:rPr>
        <w:t>3.3 投标文件的澄清</w:t>
      </w:r>
      <w:bookmarkEnd w:id="187"/>
      <w:bookmarkEnd w:id="188"/>
    </w:p>
    <w:p w14:paraId="73ADEB98">
      <w:pPr>
        <w:shd w:val="clear"/>
        <w:ind w:firstLine="480"/>
        <w:rPr>
          <w:color w:val="auto"/>
          <w:highlight w:val="none"/>
        </w:rPr>
      </w:pPr>
      <w:r>
        <w:rPr>
          <w:color w:val="auto"/>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48B136E">
      <w:pPr>
        <w:shd w:val="clear"/>
        <w:ind w:firstLine="480"/>
        <w:rPr>
          <w:color w:val="auto"/>
          <w:highlight w:val="none"/>
        </w:rPr>
      </w:pPr>
      <w:r>
        <w:rPr>
          <w:color w:val="auto"/>
          <w:highlight w:val="none"/>
        </w:rPr>
        <w:t>3.3.2 澄清、说明或补正不得超出投标文件的范围且不得改变投标文件的实质性内容，并构成投标文件的组成部分。</w:t>
      </w:r>
    </w:p>
    <w:p w14:paraId="225A18E9">
      <w:pPr>
        <w:shd w:val="clear"/>
        <w:ind w:firstLine="480"/>
        <w:rPr>
          <w:color w:val="auto"/>
          <w:highlight w:val="none"/>
        </w:rPr>
      </w:pPr>
      <w:r>
        <w:rPr>
          <w:color w:val="auto"/>
          <w:highlight w:val="none"/>
        </w:rPr>
        <w:t>3.3.3 评标委员会对投标人提交的澄清、说明或补正有疑问的，可以要求投标人进一步澄清、说明或补正，直至满足评标委员会的要求。</w:t>
      </w:r>
    </w:p>
    <w:p w14:paraId="29E7B393">
      <w:pPr>
        <w:pStyle w:val="5"/>
        <w:shd w:val="clear"/>
        <w:ind w:firstLine="482"/>
        <w:rPr>
          <w:color w:val="auto"/>
          <w:highlight w:val="none"/>
        </w:rPr>
      </w:pPr>
      <w:bookmarkStart w:id="189" w:name="_Toc35513496"/>
      <w:bookmarkStart w:id="190" w:name="_Toc26"/>
      <w:r>
        <w:rPr>
          <w:color w:val="auto"/>
          <w:highlight w:val="none"/>
        </w:rPr>
        <w:t>3.4 评标结果</w:t>
      </w:r>
      <w:bookmarkEnd w:id="189"/>
      <w:bookmarkEnd w:id="190"/>
    </w:p>
    <w:p w14:paraId="27BB2147">
      <w:pPr>
        <w:shd w:val="clear"/>
        <w:ind w:firstLine="480"/>
        <w:rPr>
          <w:color w:val="auto"/>
          <w:highlight w:val="none"/>
        </w:rPr>
      </w:pPr>
      <w:r>
        <w:rPr>
          <w:color w:val="auto"/>
          <w:highlight w:val="none"/>
        </w:rPr>
        <w:t>3.4.1 除第</w:t>
      </w:r>
      <w:bookmarkStart w:id="191" w:name="page47"/>
      <w:bookmarkEnd w:id="191"/>
      <w:bookmarkStart w:id="192" w:name="_Toc14709207"/>
      <w:bookmarkStart w:id="193" w:name="_Toc26329"/>
      <w:bookmarkStart w:id="194" w:name="_Toc3515"/>
      <w:bookmarkStart w:id="195" w:name="_Toc24899"/>
      <w:bookmarkStart w:id="196" w:name="_Toc20737"/>
      <w:r>
        <w:rPr>
          <w:color w:val="auto"/>
          <w:highlight w:val="none"/>
        </w:rPr>
        <w:t>二章</w:t>
      </w:r>
      <w:r>
        <w:rPr>
          <w:rFonts w:hint="eastAsia"/>
          <w:color w:val="auto"/>
          <w:highlight w:val="none"/>
        </w:rPr>
        <w:t>“</w:t>
      </w:r>
      <w:r>
        <w:rPr>
          <w:color w:val="auto"/>
          <w:highlight w:val="none"/>
        </w:rPr>
        <w:t>投标人须知</w:t>
      </w:r>
      <w:r>
        <w:rPr>
          <w:rFonts w:hint="eastAsia"/>
          <w:color w:val="auto"/>
          <w:highlight w:val="none"/>
        </w:rPr>
        <w:t>”</w:t>
      </w:r>
      <w:r>
        <w:rPr>
          <w:color w:val="auto"/>
          <w:highlight w:val="none"/>
        </w:rPr>
        <w:t>前附表</w:t>
      </w:r>
      <w:bookmarkEnd w:id="192"/>
      <w:r>
        <w:rPr>
          <w:color w:val="auto"/>
          <w:highlight w:val="none"/>
        </w:rPr>
        <w:t>授</w:t>
      </w:r>
      <w:bookmarkStart w:id="197" w:name="_Toc14709208"/>
      <w:r>
        <w:rPr>
          <w:color w:val="auto"/>
          <w:highlight w:val="none"/>
        </w:rPr>
        <w:t>权直接确定</w:t>
      </w:r>
      <w:bookmarkEnd w:id="193"/>
      <w:bookmarkEnd w:id="194"/>
      <w:bookmarkEnd w:id="195"/>
      <w:bookmarkEnd w:id="196"/>
      <w:bookmarkEnd w:id="197"/>
      <w:r>
        <w:rPr>
          <w:color w:val="auto"/>
          <w:highlight w:val="none"/>
        </w:rPr>
        <w:t>中</w:t>
      </w:r>
      <w:bookmarkStart w:id="198" w:name="page69"/>
      <w:bookmarkEnd w:id="198"/>
      <w:r>
        <w:rPr>
          <w:color w:val="auto"/>
          <w:highlight w:val="none"/>
        </w:rPr>
        <w:t>标人外，评标委员</w:t>
      </w:r>
      <w:bookmarkStart w:id="199" w:name="_Toc11273"/>
      <w:bookmarkStart w:id="200" w:name="_Toc31200"/>
      <w:bookmarkStart w:id="201" w:name="_Toc14709209"/>
      <w:bookmarkStart w:id="202" w:name="_Toc3428"/>
      <w:bookmarkStart w:id="203" w:name="_Toc30067"/>
      <w:r>
        <w:rPr>
          <w:color w:val="auto"/>
          <w:highlight w:val="none"/>
        </w:rPr>
        <w:t>会按照</w:t>
      </w:r>
      <w:bookmarkEnd w:id="199"/>
      <w:bookmarkEnd w:id="200"/>
      <w:bookmarkEnd w:id="201"/>
      <w:bookmarkEnd w:id="202"/>
      <w:bookmarkEnd w:id="203"/>
      <w:bookmarkStart w:id="204" w:name="page70"/>
      <w:bookmarkEnd w:id="204"/>
      <w:r>
        <w:rPr>
          <w:color w:val="auto"/>
          <w:highlight w:val="none"/>
        </w:rPr>
        <w:t>得分</w:t>
      </w:r>
      <w:bookmarkStart w:id="205" w:name="_Toc31259"/>
      <w:bookmarkStart w:id="206" w:name="_Toc14709210"/>
      <w:bookmarkStart w:id="207" w:name="_Toc9422"/>
      <w:bookmarkStart w:id="208" w:name="_Toc22785"/>
      <w:bookmarkStart w:id="209" w:name="_Toc23936"/>
      <w:r>
        <w:rPr>
          <w:color w:val="auto"/>
          <w:highlight w:val="none"/>
        </w:rPr>
        <w:t>由高到低的顺序推荐</w:t>
      </w:r>
      <w:bookmarkEnd w:id="205"/>
      <w:bookmarkEnd w:id="206"/>
      <w:bookmarkEnd w:id="207"/>
      <w:bookmarkEnd w:id="208"/>
      <w:bookmarkEnd w:id="209"/>
      <w:r>
        <w:rPr>
          <w:color w:val="auto"/>
          <w:highlight w:val="none"/>
        </w:rPr>
        <w:t>中</w:t>
      </w:r>
      <w:bookmarkStart w:id="210" w:name="page71"/>
      <w:bookmarkEnd w:id="210"/>
      <w:r>
        <w:rPr>
          <w:color w:val="auto"/>
          <w:highlight w:val="none"/>
        </w:rPr>
        <w:t>标候</w:t>
      </w:r>
      <w:bookmarkStart w:id="211" w:name="page74"/>
      <w:bookmarkEnd w:id="211"/>
      <w:bookmarkStart w:id="212" w:name="page72"/>
      <w:bookmarkEnd w:id="212"/>
      <w:bookmarkStart w:id="213" w:name="page73"/>
      <w:bookmarkEnd w:id="213"/>
      <w:r>
        <w:rPr>
          <w:color w:val="auto"/>
          <w:highlight w:val="none"/>
        </w:rPr>
        <w:t>选人，并标明排序。</w:t>
      </w:r>
    </w:p>
    <w:p w14:paraId="775F4FE0">
      <w:pPr>
        <w:shd w:val="clear"/>
        <w:ind w:firstLine="480"/>
        <w:rPr>
          <w:color w:val="auto"/>
          <w:highlight w:val="none"/>
        </w:rPr>
      </w:pPr>
      <w:r>
        <w:rPr>
          <w:color w:val="auto"/>
          <w:highlight w:val="none"/>
        </w:rPr>
        <w:t>3.4.2 评标委员会完成评标后，应当向招标人</w:t>
      </w:r>
      <w:r>
        <w:rPr>
          <w:rFonts w:hint="eastAsia"/>
          <w:color w:val="auto"/>
          <w:highlight w:val="none"/>
          <w:lang w:eastAsia="zh-CN"/>
        </w:rPr>
        <w:t>提</w:t>
      </w:r>
      <w:r>
        <w:rPr>
          <w:color w:val="auto"/>
          <w:highlight w:val="none"/>
        </w:rPr>
        <w:t>交书面评标报告和中标候选人名单。</w:t>
      </w:r>
    </w:p>
    <w:p w14:paraId="7F1444D8">
      <w:pPr>
        <w:shd w:val="clear"/>
        <w:ind w:firstLine="600"/>
        <w:rPr>
          <w:rFonts w:hAnsi="宋体"/>
          <w:color w:val="auto"/>
          <w:sz w:val="30"/>
          <w:szCs w:val="30"/>
          <w:highlight w:val="none"/>
        </w:rPr>
      </w:pPr>
    </w:p>
    <w:p w14:paraId="3343A9BA">
      <w:pPr>
        <w:shd w:val="clear"/>
        <w:ind w:firstLine="600"/>
        <w:rPr>
          <w:rFonts w:hAnsi="宋体"/>
          <w:color w:val="auto"/>
          <w:sz w:val="30"/>
          <w:szCs w:val="30"/>
          <w:highlight w:val="none"/>
        </w:rPr>
      </w:pPr>
    </w:p>
    <w:p w14:paraId="7F33C545">
      <w:pPr>
        <w:shd w:val="clear"/>
        <w:ind w:firstLine="480"/>
        <w:rPr>
          <w:rFonts w:hAnsi="宋体"/>
          <w:color w:val="auto"/>
          <w:highlight w:val="none"/>
        </w:rPr>
      </w:pPr>
    </w:p>
    <w:p w14:paraId="76F24B9E">
      <w:pPr>
        <w:shd w:val="clear"/>
        <w:ind w:firstLine="480"/>
        <w:rPr>
          <w:rFonts w:hAnsi="宋体"/>
          <w:color w:val="auto"/>
          <w:highlight w:val="none"/>
        </w:rPr>
      </w:pPr>
    </w:p>
    <w:p w14:paraId="53E7669E">
      <w:pPr>
        <w:shd w:val="clear"/>
        <w:ind w:firstLine="480"/>
        <w:rPr>
          <w:rFonts w:hAnsi="宋体"/>
          <w:color w:val="auto"/>
          <w:highlight w:val="none"/>
        </w:rPr>
      </w:pPr>
    </w:p>
    <w:p w14:paraId="70DACA0E">
      <w:pPr>
        <w:shd w:val="clear"/>
        <w:spacing w:line="200" w:lineRule="exact"/>
        <w:ind w:firstLine="480"/>
        <w:rPr>
          <w:rFonts w:hAnsi="宋体"/>
          <w:color w:val="auto"/>
          <w:highlight w:val="none"/>
        </w:rPr>
      </w:pPr>
    </w:p>
    <w:p w14:paraId="3BB5928F">
      <w:pPr>
        <w:shd w:val="clear"/>
        <w:spacing w:line="200" w:lineRule="exact"/>
        <w:ind w:firstLine="480"/>
        <w:rPr>
          <w:rFonts w:hAnsi="宋体"/>
          <w:color w:val="auto"/>
          <w:highlight w:val="none"/>
        </w:rPr>
      </w:pPr>
    </w:p>
    <w:p w14:paraId="0E059BB5">
      <w:pPr>
        <w:shd w:val="clear"/>
        <w:spacing w:line="200" w:lineRule="exact"/>
        <w:ind w:firstLine="480"/>
        <w:rPr>
          <w:rFonts w:hAnsi="宋体"/>
          <w:color w:val="auto"/>
          <w:highlight w:val="none"/>
        </w:rPr>
      </w:pPr>
    </w:p>
    <w:p w14:paraId="7BFAFB38">
      <w:pPr>
        <w:shd w:val="clear"/>
        <w:spacing w:line="502" w:lineRule="exact"/>
        <w:ind w:firstLine="883"/>
        <w:jc w:val="center"/>
        <w:outlineLvl w:val="0"/>
        <w:rPr>
          <w:rFonts w:hAnsi="宋体"/>
          <w:b/>
          <w:color w:val="auto"/>
          <w:sz w:val="44"/>
          <w:highlight w:val="none"/>
        </w:rPr>
      </w:pPr>
      <w:r>
        <w:rPr>
          <w:rFonts w:hAnsi="宋体"/>
          <w:b/>
          <w:color w:val="auto"/>
          <w:sz w:val="44"/>
          <w:highlight w:val="none"/>
        </w:rPr>
        <w:br w:type="page"/>
      </w:r>
      <w:bookmarkStart w:id="214" w:name="_Toc15392"/>
      <w:r>
        <w:rPr>
          <w:rFonts w:hAnsi="宋体"/>
          <w:b/>
          <w:color w:val="auto"/>
          <w:sz w:val="44"/>
          <w:highlight w:val="none"/>
        </w:rPr>
        <w:t>第四章</w:t>
      </w:r>
      <w:bookmarkStart w:id="215" w:name="_Toc25584"/>
      <w:r>
        <w:rPr>
          <w:rFonts w:hint="eastAsia" w:hAnsi="宋体"/>
          <w:b/>
          <w:color w:val="auto"/>
          <w:sz w:val="44"/>
          <w:highlight w:val="none"/>
        </w:rPr>
        <w:t xml:space="preserve"> </w:t>
      </w:r>
      <w:r>
        <w:rPr>
          <w:rFonts w:hAnsi="宋体"/>
          <w:b/>
          <w:color w:val="auto"/>
          <w:sz w:val="44"/>
          <w:highlight w:val="none"/>
        </w:rPr>
        <w:t>合</w:t>
      </w:r>
      <w:bookmarkEnd w:id="215"/>
      <w:bookmarkStart w:id="216" w:name="_Toc31019"/>
      <w:r>
        <w:rPr>
          <w:rFonts w:hAnsi="宋体"/>
          <w:b/>
          <w:color w:val="auto"/>
          <w:sz w:val="44"/>
          <w:highlight w:val="none"/>
        </w:rPr>
        <w:t>同条款及格式</w:t>
      </w:r>
      <w:bookmarkEnd w:id="214"/>
    </w:p>
    <w:p w14:paraId="2F4F5FED">
      <w:pPr>
        <w:shd w:val="clear"/>
        <w:rPr>
          <w:rFonts w:hAnsi="宋体"/>
          <w:color w:val="auto"/>
          <w:highlight w:val="none"/>
        </w:rPr>
      </w:pPr>
      <w:r>
        <w:rPr>
          <w:rFonts w:hAnsi="宋体"/>
          <w:color w:val="auto"/>
          <w:highlight w:val="none"/>
        </w:rPr>
        <w:br w:type="page"/>
      </w:r>
    </w:p>
    <w:p w14:paraId="3C5A494A">
      <w:pPr>
        <w:shd w:val="clear"/>
        <w:spacing w:line="360" w:lineRule="auto"/>
        <w:rPr>
          <w:rFonts w:hint="eastAsia" w:ascii="仿宋_GB2312" w:hAnsi="宋体" w:eastAsia="仿宋_GB2312"/>
          <w:b/>
          <w:bCs/>
          <w:color w:val="auto"/>
          <w:sz w:val="30"/>
          <w:szCs w:val="30"/>
        </w:rPr>
      </w:pPr>
      <w:r>
        <w:rPr>
          <w:rFonts w:hint="eastAsia" w:ascii="仿宋_GB2312" w:eastAsia="仿宋_GB2312"/>
          <w:b/>
          <w:color w:val="auto"/>
          <w:sz w:val="32"/>
          <w:szCs w:val="32"/>
        </w:rPr>
        <w:t>（ＧＦ－2012－0202）</w:t>
      </w:r>
    </w:p>
    <w:p w14:paraId="20919202">
      <w:pPr>
        <w:shd w:val="clear"/>
        <w:spacing w:line="360" w:lineRule="auto"/>
        <w:jc w:val="center"/>
        <w:rPr>
          <w:rFonts w:hint="eastAsia" w:ascii="华文中宋" w:hAnsi="华文中宋" w:eastAsia="华文中宋"/>
          <w:b/>
          <w:bCs/>
          <w:color w:val="auto"/>
          <w:sz w:val="48"/>
          <w:szCs w:val="48"/>
        </w:rPr>
      </w:pPr>
    </w:p>
    <w:p w14:paraId="5731DF82">
      <w:pPr>
        <w:shd w:val="clear"/>
        <w:spacing w:line="360" w:lineRule="auto"/>
        <w:jc w:val="center"/>
        <w:rPr>
          <w:rFonts w:hint="eastAsia" w:ascii="华文中宋" w:hAnsi="华文中宋" w:eastAsia="华文中宋"/>
          <w:b/>
          <w:bCs/>
          <w:color w:val="auto"/>
          <w:sz w:val="52"/>
          <w:szCs w:val="52"/>
        </w:rPr>
      </w:pPr>
      <w:r>
        <w:rPr>
          <w:rFonts w:hint="eastAsia" w:ascii="华文中宋" w:hAnsi="华文中宋" w:eastAsia="华文中宋"/>
          <w:b/>
          <w:bCs/>
          <w:color w:val="auto"/>
          <w:sz w:val="52"/>
          <w:szCs w:val="52"/>
        </w:rPr>
        <w:t>建设工程监理合同</w:t>
      </w:r>
    </w:p>
    <w:p w14:paraId="287DE6F6">
      <w:pPr>
        <w:shd w:val="clear"/>
        <w:spacing w:line="360" w:lineRule="auto"/>
        <w:jc w:val="center"/>
        <w:rPr>
          <w:rFonts w:hint="eastAsia" w:ascii="华文楷体" w:hAnsi="华文楷体" w:eastAsia="华文楷体"/>
          <w:b/>
          <w:bCs/>
          <w:color w:val="auto"/>
          <w:sz w:val="52"/>
          <w:szCs w:val="52"/>
        </w:rPr>
      </w:pPr>
      <w:r>
        <w:rPr>
          <w:rFonts w:hint="eastAsia" w:ascii="华文楷体" w:hAnsi="华文楷体" w:eastAsia="华文楷体"/>
          <w:b/>
          <w:bCs/>
          <w:color w:val="auto"/>
          <w:sz w:val="52"/>
          <w:szCs w:val="52"/>
        </w:rPr>
        <w:t>（示范文本）</w:t>
      </w:r>
    </w:p>
    <w:p w14:paraId="4D9E8095">
      <w:pPr>
        <w:shd w:val="clear"/>
        <w:spacing w:line="360" w:lineRule="auto"/>
        <w:jc w:val="center"/>
        <w:rPr>
          <w:rFonts w:hint="eastAsia" w:ascii="仿宋_GB2312" w:hAnsi="宋体" w:eastAsia="仿宋_GB2312"/>
          <w:bCs/>
          <w:color w:val="auto"/>
          <w:sz w:val="48"/>
          <w:szCs w:val="48"/>
        </w:rPr>
      </w:pPr>
    </w:p>
    <w:p w14:paraId="1ADDADB5">
      <w:pPr>
        <w:shd w:val="clear"/>
        <w:spacing w:line="360" w:lineRule="auto"/>
        <w:jc w:val="center"/>
        <w:rPr>
          <w:rFonts w:hint="eastAsia" w:ascii="仿宋_GB2312" w:hAnsi="宋体" w:eastAsia="仿宋_GB2312"/>
          <w:b/>
          <w:bCs/>
          <w:color w:val="auto"/>
          <w:sz w:val="24"/>
        </w:rPr>
      </w:pPr>
    </w:p>
    <w:p w14:paraId="74641239">
      <w:pPr>
        <w:shd w:val="clear"/>
        <w:spacing w:line="360" w:lineRule="auto"/>
        <w:jc w:val="center"/>
        <w:rPr>
          <w:rFonts w:hint="eastAsia" w:ascii="仿宋_GB2312" w:hAnsi="宋体" w:eastAsia="仿宋_GB2312"/>
          <w:b/>
          <w:bCs/>
          <w:color w:val="auto"/>
          <w:sz w:val="24"/>
        </w:rPr>
      </w:pPr>
    </w:p>
    <w:p w14:paraId="268FAA1A">
      <w:pPr>
        <w:shd w:val="clear"/>
        <w:spacing w:line="360" w:lineRule="auto"/>
        <w:jc w:val="center"/>
        <w:rPr>
          <w:rFonts w:hint="eastAsia" w:ascii="仿宋_GB2312" w:hAnsi="宋体" w:eastAsia="仿宋_GB2312"/>
          <w:b/>
          <w:bCs/>
          <w:color w:val="auto"/>
          <w:sz w:val="24"/>
        </w:rPr>
      </w:pPr>
    </w:p>
    <w:p w14:paraId="2A4B940A">
      <w:pPr>
        <w:shd w:val="clear"/>
        <w:spacing w:line="360" w:lineRule="auto"/>
        <w:rPr>
          <w:rFonts w:hint="eastAsia" w:ascii="仿宋_GB2312" w:hAnsi="宋体" w:eastAsia="仿宋_GB2312"/>
          <w:b/>
          <w:bCs/>
          <w:color w:val="auto"/>
          <w:sz w:val="24"/>
        </w:rPr>
      </w:pPr>
    </w:p>
    <w:p w14:paraId="3174E7BB">
      <w:pPr>
        <w:shd w:val="clear"/>
        <w:spacing w:line="360" w:lineRule="auto"/>
        <w:rPr>
          <w:rFonts w:hint="eastAsia" w:ascii="仿宋_GB2312" w:hAnsi="宋体" w:eastAsia="仿宋_GB2312"/>
          <w:b/>
          <w:bCs/>
          <w:color w:val="auto"/>
          <w:sz w:val="24"/>
        </w:rPr>
      </w:pPr>
    </w:p>
    <w:p w14:paraId="23A68D59">
      <w:pPr>
        <w:shd w:val="clear"/>
        <w:spacing w:line="360" w:lineRule="auto"/>
        <w:rPr>
          <w:rFonts w:hint="eastAsia" w:ascii="仿宋_GB2312" w:hAnsi="宋体" w:eastAsia="仿宋_GB2312"/>
          <w:b/>
          <w:bCs/>
          <w:color w:val="auto"/>
          <w:sz w:val="24"/>
        </w:rPr>
      </w:pPr>
    </w:p>
    <w:p w14:paraId="1B5BD04B">
      <w:pPr>
        <w:shd w:val="clear"/>
        <w:spacing w:line="360" w:lineRule="auto"/>
        <w:jc w:val="center"/>
        <w:rPr>
          <w:rFonts w:hint="eastAsia" w:ascii="华文中宋" w:hAnsi="华文中宋" w:eastAsia="华文中宋"/>
          <w:b/>
          <w:bCs/>
          <w:color w:val="auto"/>
          <w:sz w:val="24"/>
        </w:rPr>
      </w:pPr>
    </w:p>
    <w:p w14:paraId="29CA203B">
      <w:pPr>
        <w:shd w:val="clear"/>
        <w:spacing w:line="360" w:lineRule="auto"/>
        <w:jc w:val="center"/>
        <w:rPr>
          <w:rFonts w:hint="eastAsia" w:ascii="仿宋_GB2312" w:hAnsi="宋体" w:eastAsia="仿宋_GB2312"/>
          <w:b/>
          <w:bCs/>
          <w:color w:val="auto"/>
          <w:sz w:val="32"/>
          <w:szCs w:val="32"/>
        </w:rPr>
      </w:pPr>
      <w:r>
        <w:rPr>
          <w:rFonts w:hint="eastAsia" w:ascii="华文中宋" w:hAnsi="华文中宋" w:eastAsia="华文中宋"/>
          <w:b/>
          <w:bCs/>
          <w:color w:val="auto"/>
          <w:sz w:val="32"/>
          <w:szCs w:val="32"/>
        </w:rPr>
        <w:t xml:space="preserve"> </w:t>
      </w:r>
    </w:p>
    <w:p w14:paraId="5B996552">
      <w:pPr>
        <w:shd w:val="clear"/>
        <w:tabs>
          <w:tab w:val="left" w:pos="3120"/>
        </w:tabs>
        <w:spacing w:line="360" w:lineRule="auto"/>
        <w:ind w:firstLine="2643" w:firstLineChars="600"/>
        <w:rPr>
          <w:rFonts w:hint="eastAsia" w:ascii="华文中宋" w:hAnsi="华文中宋" w:eastAsia="华文中宋"/>
          <w:b/>
          <w:bCs/>
          <w:color w:val="auto"/>
          <w:sz w:val="44"/>
          <w:szCs w:val="44"/>
        </w:rPr>
      </w:pPr>
      <w:r>
        <w:rPr>
          <w:rFonts w:hint="eastAsia" w:ascii="华文中宋" w:hAnsi="华文中宋" w:eastAsia="华文中宋"/>
          <w:b/>
          <w:bCs/>
          <w:color w:val="auto"/>
          <w:sz w:val="44"/>
          <w:szCs w:val="44"/>
        </w:rPr>
        <w:br w:type="page"/>
      </w:r>
      <w:r>
        <w:rPr>
          <w:rFonts w:hint="eastAsia" w:ascii="华文中宋" w:hAnsi="华文中宋" w:eastAsia="华文中宋"/>
          <w:b/>
          <w:bCs/>
          <w:color w:val="auto"/>
          <w:sz w:val="44"/>
          <w:szCs w:val="44"/>
        </w:rPr>
        <w:t>第一部分  协议书</w:t>
      </w:r>
    </w:p>
    <w:p w14:paraId="220E26CD">
      <w:pPr>
        <w:shd w:val="clear"/>
        <w:adjustRightInd w:val="0"/>
        <w:snapToGrid w:val="0"/>
        <w:spacing w:line="360" w:lineRule="auto"/>
        <w:rPr>
          <w:rFonts w:hint="eastAsia" w:ascii="宋体" w:hAnsi="宋体" w:eastAsia="宋体" w:cs="宋体"/>
          <w:b/>
          <w:color w:val="auto"/>
          <w:sz w:val="21"/>
          <w:szCs w:val="21"/>
        </w:rPr>
      </w:pPr>
    </w:p>
    <w:p w14:paraId="2496DC03">
      <w:pPr>
        <w:shd w:val="clea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委托人（全称）：</w:t>
      </w:r>
      <w:r>
        <w:rPr>
          <w:rFonts w:hint="eastAsia" w:ascii="宋体" w:hAnsi="宋体" w:eastAsia="宋体" w:cs="宋体"/>
          <w:b/>
          <w:color w:val="auto"/>
          <w:sz w:val="21"/>
          <w:szCs w:val="21"/>
          <w:u w:val="single"/>
        </w:rPr>
        <w:t xml:space="preserve">                                      </w:t>
      </w:r>
    </w:p>
    <w:p w14:paraId="0B36006D">
      <w:pPr>
        <w:shd w:val="clear"/>
        <w:adjustRightInd w:val="0"/>
        <w:snapToGrid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监理人（全称）：</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u w:val="single"/>
        </w:rPr>
        <w:t xml:space="preserve">   </w:t>
      </w:r>
    </w:p>
    <w:p w14:paraId="7B3F9EC9">
      <w:pPr>
        <w:shd w:val="clear"/>
        <w:adjustRightInd w:val="0"/>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根据《中华人民共和国合同法》、《中华人民共和国建筑法》及其他有关法律、法规，遵循平等、自愿、公平和诚信的原则，双方就下述工程委托监理与相关服务事项协商一致，订立本合同。</w:t>
      </w:r>
    </w:p>
    <w:p w14:paraId="12C87AF2">
      <w:pPr>
        <w:shd w:val="clear"/>
        <w:spacing w:line="360" w:lineRule="auto"/>
        <w:ind w:firstLine="417" w:firstLineChars="198"/>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一、工程概况</w:t>
      </w:r>
    </w:p>
    <w:p w14:paraId="3C989A39">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1. 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27D0C1C">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2. 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855CC5C">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3. 工程规模：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1E50F10">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4. 工程</w:t>
      </w:r>
      <w:r>
        <w:rPr>
          <w:rFonts w:hint="eastAsia" w:ascii="宋体" w:hAnsi="宋体" w:eastAsia="宋体" w:cs="宋体"/>
          <w:color w:val="auto"/>
          <w:kern w:val="0"/>
          <w:sz w:val="21"/>
          <w:szCs w:val="21"/>
        </w:rPr>
        <w:t>概算投资额或建筑安装工程费</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959B042">
      <w:pPr>
        <w:shd w:val="clear"/>
        <w:spacing w:line="360" w:lineRule="auto"/>
        <w:ind w:firstLine="417" w:firstLineChars="198"/>
        <w:rPr>
          <w:rFonts w:hint="eastAsia" w:ascii="宋体" w:hAnsi="宋体" w:eastAsia="宋体" w:cs="宋体"/>
          <w:b/>
          <w:color w:val="auto"/>
          <w:sz w:val="21"/>
          <w:szCs w:val="21"/>
        </w:rPr>
      </w:pPr>
      <w:r>
        <w:rPr>
          <w:rFonts w:hint="eastAsia" w:ascii="宋体" w:hAnsi="宋体" w:eastAsia="宋体" w:cs="宋体"/>
          <w:b/>
          <w:color w:val="auto"/>
          <w:sz w:val="21"/>
          <w:szCs w:val="21"/>
        </w:rPr>
        <w:t>二、词语限定</w:t>
      </w:r>
    </w:p>
    <w:p w14:paraId="6C41E213">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协议书中相关词语的含义与通用条件中的定义与解释相同。</w:t>
      </w:r>
    </w:p>
    <w:p w14:paraId="6C58395D">
      <w:pPr>
        <w:shd w:val="clear"/>
        <w:spacing w:line="360" w:lineRule="auto"/>
        <w:ind w:firstLine="417" w:firstLineChars="198"/>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三、组成本合同的文件</w:t>
      </w:r>
    </w:p>
    <w:p w14:paraId="42851D12">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1. 协议书；</w:t>
      </w:r>
    </w:p>
    <w:p w14:paraId="0E7ABDF9">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2. 中标通知书（适用于招标工程）或委托书（适用于非招标工程）；</w:t>
      </w:r>
    </w:p>
    <w:p w14:paraId="6A5705B7">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3. 投标文件（适用于招标工程）或监理与相关服务建议书（适用于非招标工程）；</w:t>
      </w:r>
    </w:p>
    <w:p w14:paraId="4FECE329">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 专用条件；</w:t>
      </w:r>
    </w:p>
    <w:p w14:paraId="7A065BE0">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5. 通用条件；</w:t>
      </w:r>
    </w:p>
    <w:p w14:paraId="317ABA4D">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6. 附录，即：</w:t>
      </w:r>
    </w:p>
    <w:p w14:paraId="0F9AF10F">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附录A  相关服务的范围和内容</w:t>
      </w:r>
    </w:p>
    <w:p w14:paraId="780A10BE">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附录B  委托人派遣的人员和提供的</w:t>
      </w:r>
      <w:r>
        <w:rPr>
          <w:rFonts w:hint="eastAsia" w:ascii="宋体" w:hAnsi="宋体" w:eastAsia="宋体" w:cs="宋体"/>
          <w:bCs/>
          <w:color w:val="auto"/>
          <w:sz w:val="21"/>
          <w:szCs w:val="21"/>
        </w:rPr>
        <w:t>房屋、资料</w:t>
      </w:r>
      <w:r>
        <w:rPr>
          <w:rFonts w:hint="eastAsia" w:ascii="宋体" w:hAnsi="宋体" w:eastAsia="宋体" w:cs="宋体"/>
          <w:color w:val="auto"/>
          <w:sz w:val="21"/>
          <w:szCs w:val="21"/>
        </w:rPr>
        <w:t>、设备</w:t>
      </w:r>
    </w:p>
    <w:p w14:paraId="40003503">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本合同签订后，双方依法签订的补充协议也是本合同文件的组成部分。</w:t>
      </w:r>
    </w:p>
    <w:p w14:paraId="14560A31">
      <w:pPr>
        <w:shd w:val="clear"/>
        <w:spacing w:line="360" w:lineRule="auto"/>
        <w:ind w:firstLine="417" w:firstLineChars="198"/>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四、总监理工程师</w:t>
      </w:r>
    </w:p>
    <w:p w14:paraId="14E4DE06">
      <w:pPr>
        <w:pStyle w:val="68"/>
        <w:shd w:val="clear"/>
        <w:spacing w:line="360" w:lineRule="auto"/>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总监理工程师姓名：</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，身份证号码：</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，注册号：</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w:t>
      </w:r>
    </w:p>
    <w:p w14:paraId="1781FEB7">
      <w:pPr>
        <w:pStyle w:val="68"/>
        <w:shd w:val="clear"/>
        <w:spacing w:line="360" w:lineRule="auto"/>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项目组成员名单：（须与投标文件名单一致）</w:t>
      </w:r>
    </w:p>
    <w:p w14:paraId="0C6176C8">
      <w:pPr>
        <w:pStyle w:val="68"/>
        <w:shd w:val="clear"/>
        <w:spacing w:line="360" w:lineRule="auto"/>
        <w:ind w:firstLine="480" w:firstLineChars="200"/>
        <w:jc w:val="left"/>
        <w:rPr>
          <w:rFonts w:hint="eastAsia" w:ascii="宋体" w:hAnsi="宋体" w:cs="宋体"/>
          <w:color w:val="auto"/>
          <w:kern w:val="0"/>
        </w:rPr>
      </w:pPr>
      <w:r>
        <w:rPr>
          <w:rFonts w:hint="eastAsia" w:ascii="宋体" w:hAnsi="宋体" w:cs="宋体"/>
          <w:color w:val="auto"/>
          <w:kern w:val="0"/>
        </w:rPr>
        <w:t>关于总监理工程师每月在施工现场的时间要求：</w:t>
      </w:r>
      <w:r>
        <w:rPr>
          <w:rFonts w:hint="eastAsia" w:ascii="宋体" w:hAnsi="宋体" w:cs="宋体"/>
          <w:b/>
          <w:bCs/>
          <w:color w:val="auto"/>
          <w:kern w:val="0"/>
          <w:u w:val="single"/>
        </w:rPr>
        <w:t>不低于</w:t>
      </w:r>
      <w:r>
        <w:rPr>
          <w:rFonts w:hint="eastAsia" w:ascii="宋体" w:hAnsi="宋体" w:cs="宋体"/>
          <w:b/>
          <w:bCs/>
          <w:color w:val="auto"/>
          <w:u w:val="single"/>
        </w:rPr>
        <w:t>15天，发包人召开的工程会议必须到场</w:t>
      </w:r>
      <w:r>
        <w:rPr>
          <w:rFonts w:hint="eastAsia" w:ascii="宋体" w:hAnsi="宋体" w:cs="宋体"/>
          <w:color w:val="auto"/>
        </w:rPr>
        <w:t>。</w:t>
      </w:r>
    </w:p>
    <w:p w14:paraId="77B0C186">
      <w:pPr>
        <w:pStyle w:val="68"/>
        <w:shd w:val="clear"/>
        <w:spacing w:line="360" w:lineRule="auto"/>
        <w:ind w:firstLine="482" w:firstLineChars="200"/>
        <w:rPr>
          <w:rFonts w:hint="eastAsia" w:ascii="宋体" w:hAnsi="宋体" w:cs="宋体"/>
          <w:b/>
          <w:bCs/>
          <w:color w:val="auto"/>
          <w:u w:val="single"/>
        </w:rPr>
      </w:pPr>
      <w:r>
        <w:rPr>
          <w:rFonts w:hint="eastAsia" w:ascii="宋体" w:hAnsi="宋体" w:cs="宋体"/>
          <w:b/>
          <w:bCs/>
          <w:color w:val="auto"/>
          <w:kern w:val="0"/>
        </w:rPr>
        <w:t>自合同签订之日起，总监理工程师应全时服务于本项目。总监理工程师未经批准，擅自离开施工现场的违约责任：</w:t>
      </w:r>
      <w:r>
        <w:rPr>
          <w:rFonts w:hint="eastAsia" w:ascii="宋体" w:hAnsi="宋体" w:cs="宋体"/>
          <w:b/>
          <w:bCs/>
          <w:color w:val="auto"/>
          <w:u w:val="single"/>
        </w:rPr>
        <w:t>发包人有权要求监理人承担 1000</w:t>
      </w:r>
      <w:r>
        <w:rPr>
          <w:rFonts w:hint="eastAsia" w:ascii="宋体" w:hAnsi="宋体" w:cs="宋体"/>
          <w:b/>
          <w:bCs/>
          <w:color w:val="auto"/>
          <w:u w:val="single"/>
          <w:lang w:val="en-US" w:eastAsia="zh-CN"/>
        </w:rPr>
        <w:t>元</w:t>
      </w:r>
      <w:r>
        <w:rPr>
          <w:rFonts w:hint="eastAsia" w:ascii="宋体" w:hAnsi="宋体" w:cs="宋体"/>
          <w:b/>
          <w:bCs/>
          <w:color w:val="auto"/>
          <w:u w:val="single"/>
        </w:rPr>
        <w:t>/天的违约金</w:t>
      </w:r>
      <w:r>
        <w:rPr>
          <w:rFonts w:hint="eastAsia" w:ascii="宋体" w:hAnsi="宋体" w:cs="宋体"/>
          <w:b/>
          <w:bCs/>
          <w:color w:val="auto"/>
        </w:rPr>
        <w:t>。</w:t>
      </w:r>
    </w:p>
    <w:p w14:paraId="63F78E44">
      <w:pPr>
        <w:pStyle w:val="68"/>
        <w:shd w:val="clear"/>
        <w:spacing w:line="360" w:lineRule="auto"/>
        <w:ind w:firstLine="482" w:firstLineChars="200"/>
        <w:rPr>
          <w:rFonts w:hint="eastAsia" w:ascii="宋体" w:hAnsi="宋体" w:cs="宋体"/>
          <w:b/>
          <w:bCs/>
          <w:color w:val="auto"/>
        </w:rPr>
      </w:pPr>
      <w:r>
        <w:rPr>
          <w:rFonts w:hint="eastAsia" w:ascii="宋体" w:hAnsi="宋体" w:cs="宋体"/>
          <w:b/>
          <w:bCs/>
          <w:color w:val="auto"/>
          <w:kern w:val="0"/>
        </w:rPr>
        <w:t>总监理工程师未经书面批准，未现场参加发包人和/或监理人召开的工程会议的违约责任：</w:t>
      </w:r>
      <w:r>
        <w:rPr>
          <w:rFonts w:hint="eastAsia" w:ascii="宋体" w:hAnsi="宋体" w:cs="宋体"/>
          <w:b/>
          <w:bCs/>
          <w:color w:val="auto"/>
          <w:u w:val="single"/>
        </w:rPr>
        <w:t>发包人有权要求监理人承担5000元/次的违约金</w:t>
      </w:r>
      <w:r>
        <w:rPr>
          <w:rFonts w:hint="eastAsia" w:ascii="宋体" w:hAnsi="宋体" w:cs="宋体"/>
          <w:b/>
          <w:bCs/>
          <w:color w:val="auto"/>
        </w:rPr>
        <w:t>。</w:t>
      </w:r>
    </w:p>
    <w:p w14:paraId="1F5F16AD">
      <w:pPr>
        <w:pStyle w:val="68"/>
        <w:shd w:val="clear"/>
        <w:spacing w:line="360" w:lineRule="auto"/>
        <w:ind w:firstLine="482" w:firstLineChars="200"/>
        <w:rPr>
          <w:rFonts w:hint="eastAsia" w:ascii="宋体" w:hAnsi="宋体" w:cs="宋体"/>
          <w:b/>
          <w:bCs/>
          <w:color w:val="auto"/>
        </w:rPr>
      </w:pPr>
      <w:r>
        <w:rPr>
          <w:rFonts w:hint="eastAsia" w:ascii="宋体" w:hAnsi="宋体" w:cs="宋体"/>
          <w:b/>
          <w:bCs/>
          <w:color w:val="auto"/>
          <w:kern w:val="0"/>
        </w:rPr>
        <w:t>项目专业负责人未经书面批准，未现场参加发包人和/或监理人召开的工程会议的违约责任：</w:t>
      </w:r>
      <w:r>
        <w:rPr>
          <w:rFonts w:hint="eastAsia" w:ascii="宋体" w:hAnsi="宋体" w:cs="宋体"/>
          <w:b/>
          <w:bCs/>
          <w:color w:val="auto"/>
          <w:u w:val="single"/>
        </w:rPr>
        <w:t>发包人有权要求监理人承担1000元/次的违约金</w:t>
      </w:r>
      <w:r>
        <w:rPr>
          <w:rFonts w:hint="eastAsia" w:ascii="宋体" w:hAnsi="宋体" w:cs="宋体"/>
          <w:b/>
          <w:bCs/>
          <w:color w:val="auto"/>
        </w:rPr>
        <w:t>。</w:t>
      </w:r>
    </w:p>
    <w:p w14:paraId="7AD9AFC1">
      <w:pPr>
        <w:pStyle w:val="68"/>
        <w:shd w:val="clear"/>
        <w:spacing w:line="360" w:lineRule="auto"/>
        <w:ind w:firstLine="480" w:firstLineChars="200"/>
        <w:rPr>
          <w:rFonts w:hint="eastAsia" w:ascii="宋体" w:hAnsi="宋体" w:cs="宋体"/>
          <w:b/>
          <w:bCs/>
          <w:color w:val="auto"/>
          <w:u w:val="single"/>
        </w:rPr>
      </w:pPr>
      <w:r>
        <w:rPr>
          <w:rFonts w:hint="eastAsia" w:ascii="宋体" w:hAnsi="宋体" w:cs="宋体"/>
          <w:color w:val="auto"/>
        </w:rPr>
        <w:t xml:space="preserve"> 监理人擅自更换项目负责人的违约责任：</w:t>
      </w:r>
      <w:r>
        <w:rPr>
          <w:rFonts w:hint="eastAsia" w:ascii="宋体" w:hAnsi="宋体" w:cs="宋体"/>
          <w:b/>
          <w:bCs/>
          <w:color w:val="auto"/>
          <w:u w:val="single"/>
        </w:rPr>
        <w:t>监理人有正当理</w:t>
      </w:r>
      <w:r>
        <w:rPr>
          <w:rFonts w:hint="eastAsia" w:ascii="宋体" w:hAnsi="宋体" w:cs="宋体"/>
          <w:b/>
          <w:bCs/>
          <w:color w:val="auto"/>
          <w:u w:val="single"/>
          <w:lang w:eastAsia="zh-CN"/>
        </w:rPr>
        <w:t>由</w:t>
      </w:r>
      <w:r>
        <w:rPr>
          <w:rFonts w:hint="eastAsia" w:ascii="宋体" w:hAnsi="宋体" w:cs="宋体"/>
          <w:b/>
          <w:bCs/>
          <w:color w:val="auto"/>
          <w:u w:val="single"/>
        </w:rPr>
        <w:t>向发包人提出书面申请，且</w:t>
      </w:r>
      <w:r>
        <w:rPr>
          <w:rFonts w:hint="eastAsia" w:ascii="宋体" w:hAnsi="宋体" w:cs="宋体"/>
          <w:b/>
          <w:bCs/>
          <w:color w:val="auto"/>
          <w:u w:val="single"/>
          <w:lang w:val="en-US" w:eastAsia="zh-CN"/>
        </w:rPr>
        <w:t>更换人员满足投标人员条件的</w:t>
      </w:r>
      <w:r>
        <w:rPr>
          <w:rFonts w:hint="eastAsia" w:ascii="宋体" w:hAnsi="宋体" w:cs="宋体"/>
          <w:b/>
          <w:bCs/>
          <w:color w:val="auto"/>
          <w:u w:val="single"/>
        </w:rPr>
        <w:t>经发包人批准同意的</w:t>
      </w:r>
      <w:r>
        <w:rPr>
          <w:rFonts w:hint="eastAsia" w:ascii="宋体" w:hAnsi="宋体" w:cs="宋体"/>
          <w:b/>
          <w:bCs/>
          <w:color w:val="auto"/>
          <w:u w:val="single"/>
          <w:lang w:val="en-US" w:eastAsia="zh-CN"/>
        </w:rPr>
        <w:t>可以更换</w:t>
      </w:r>
      <w:r>
        <w:rPr>
          <w:rFonts w:hint="eastAsia" w:ascii="宋体" w:hAnsi="宋体" w:cs="宋体"/>
          <w:b/>
          <w:bCs/>
          <w:color w:val="auto"/>
          <w:u w:val="single"/>
        </w:rPr>
        <w:t>；监理人无正当理由且未经发包人批准的情况下更换项目负责人,（项目负责人连续超过30天未到工地现场履职即视为“未经发包人批准的情况下更换项目负责人”），则发包人有权要求监理人支付20万元/次的违约金,且发包人有权解除本合同并责令监理人退场，由此产生的一切损失及后果由监理人承担。</w:t>
      </w:r>
    </w:p>
    <w:p w14:paraId="159E5EC6">
      <w:pPr>
        <w:pStyle w:val="68"/>
        <w:shd w:val="clear"/>
        <w:spacing w:line="360" w:lineRule="auto"/>
        <w:ind w:firstLine="480" w:firstLineChars="200"/>
        <w:rPr>
          <w:rFonts w:hint="eastAsia" w:ascii="宋体" w:hAnsi="宋体" w:cs="宋体"/>
          <w:b/>
          <w:bCs/>
          <w:color w:val="auto"/>
          <w:u w:val="single"/>
        </w:rPr>
      </w:pPr>
      <w:r>
        <w:rPr>
          <w:rFonts w:hint="eastAsia" w:ascii="宋体" w:hAnsi="宋体" w:cs="宋体"/>
          <w:color w:val="auto"/>
        </w:rPr>
        <w:t>监理人擅自更换投标文件中拟派本项目的项目专业负责人的违约责任：</w:t>
      </w:r>
    </w:p>
    <w:p w14:paraId="7EE5CD1B">
      <w:pPr>
        <w:pStyle w:val="68"/>
        <w:shd w:val="clear"/>
        <w:spacing w:line="360" w:lineRule="auto"/>
        <w:ind w:firstLine="482" w:firstLineChars="200"/>
        <w:rPr>
          <w:rFonts w:hint="eastAsia" w:ascii="宋体" w:hAnsi="宋体" w:cs="宋体"/>
          <w:b/>
          <w:bCs/>
          <w:color w:val="auto"/>
          <w:u w:val="single"/>
        </w:rPr>
      </w:pPr>
      <w:r>
        <w:rPr>
          <w:rFonts w:hint="eastAsia" w:ascii="宋体" w:hAnsi="宋体" w:cs="宋体"/>
          <w:b/>
          <w:bCs/>
          <w:color w:val="auto"/>
          <w:u w:val="single"/>
        </w:rPr>
        <w:t>监理人有正当理由向发包人提出书面申请，且</w:t>
      </w:r>
      <w:r>
        <w:rPr>
          <w:rFonts w:hint="eastAsia" w:ascii="宋体" w:hAnsi="宋体" w:cs="宋体"/>
          <w:b/>
          <w:bCs/>
          <w:color w:val="auto"/>
          <w:u w:val="single"/>
          <w:lang w:val="en-US" w:eastAsia="zh-CN"/>
        </w:rPr>
        <w:t>更换人员满足投标人员条件的</w:t>
      </w:r>
      <w:r>
        <w:rPr>
          <w:rFonts w:hint="eastAsia" w:ascii="宋体" w:hAnsi="宋体" w:cs="宋体"/>
          <w:b/>
          <w:bCs/>
          <w:color w:val="auto"/>
          <w:u w:val="single"/>
        </w:rPr>
        <w:t>经发包人批准同意的</w:t>
      </w:r>
      <w:r>
        <w:rPr>
          <w:rFonts w:hint="eastAsia" w:ascii="宋体" w:hAnsi="宋体" w:cs="宋体"/>
          <w:b/>
          <w:bCs/>
          <w:color w:val="auto"/>
          <w:u w:val="single"/>
          <w:lang w:val="en-US" w:eastAsia="zh-CN"/>
        </w:rPr>
        <w:t>可以更换</w:t>
      </w:r>
      <w:r>
        <w:rPr>
          <w:rFonts w:hint="eastAsia" w:ascii="宋体" w:hAnsi="宋体" w:cs="宋体"/>
          <w:b/>
          <w:bCs/>
          <w:color w:val="auto"/>
          <w:u w:val="single"/>
        </w:rPr>
        <w:t>；监理人无正当理由且未经发包人批准的情况下更换专业负责人，（项目专业负责人连续超过10天未到工地现场履职即视为“未经发包人批准的情况下更换专业负责人”），则发包人有权要求监理人额外支付5万元/次的违约金,且发包人有权解除本合同并责令监理人退场，由此产生的一切损失及后果由监理人承担。</w:t>
      </w:r>
    </w:p>
    <w:p w14:paraId="51E2D30A">
      <w:pPr>
        <w:shd w:val="clear"/>
        <w:adjustRightInd w:val="0"/>
        <w:snapToGrid w:val="0"/>
        <w:spacing w:line="360" w:lineRule="auto"/>
        <w:ind w:firstLine="477" w:firstLineChars="198"/>
        <w:rPr>
          <w:rFonts w:hint="eastAsia" w:ascii="宋体" w:hAnsi="宋体" w:eastAsia="宋体" w:cs="宋体"/>
          <w:color w:val="auto"/>
          <w:kern w:val="0"/>
          <w:sz w:val="21"/>
          <w:szCs w:val="21"/>
        </w:rPr>
      </w:pPr>
      <w:r>
        <w:rPr>
          <w:rFonts w:hint="eastAsia" w:ascii="宋体" w:hAnsi="宋体" w:cs="宋体"/>
          <w:b/>
          <w:bCs/>
          <w:color w:val="auto"/>
          <w:u w:val="single"/>
        </w:rPr>
        <w:t>违约金由</w:t>
      </w:r>
      <w:r>
        <w:rPr>
          <w:rFonts w:hint="eastAsia" w:ascii="宋体" w:hAnsi="宋体" w:eastAsia="宋体" w:cs="宋体"/>
          <w:b/>
          <w:bCs/>
          <w:color w:val="auto"/>
          <w:u w:val="single"/>
        </w:rPr>
        <w:t>监理</w:t>
      </w:r>
      <w:r>
        <w:rPr>
          <w:rFonts w:hint="eastAsia" w:ascii="宋体" w:hAnsi="宋体" w:cs="宋体"/>
          <w:b/>
          <w:bCs/>
          <w:color w:val="auto"/>
          <w:u w:val="single"/>
        </w:rPr>
        <w:t>人基本账户单独向发包人基本账户缴纳，不得从</w:t>
      </w:r>
      <w:r>
        <w:rPr>
          <w:rFonts w:hint="eastAsia" w:ascii="宋体" w:hAnsi="宋体" w:eastAsia="宋体" w:cs="宋体"/>
          <w:b/>
          <w:bCs/>
          <w:color w:val="auto"/>
          <w:u w:val="single"/>
        </w:rPr>
        <w:t>合同</w:t>
      </w:r>
      <w:r>
        <w:rPr>
          <w:rFonts w:hint="eastAsia" w:ascii="宋体" w:hAnsi="宋体" w:cs="宋体"/>
          <w:b/>
          <w:bCs/>
          <w:color w:val="auto"/>
          <w:u w:val="single"/>
        </w:rPr>
        <w:t>款中扣除。</w:t>
      </w:r>
    </w:p>
    <w:p w14:paraId="3A3C75CD">
      <w:pPr>
        <w:shd w:val="clear"/>
        <w:spacing w:line="360" w:lineRule="auto"/>
        <w:ind w:firstLine="417" w:firstLineChars="198"/>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五、签约</w:t>
      </w:r>
      <w:r>
        <w:rPr>
          <w:rFonts w:hint="eastAsia" w:hAnsi="宋体" w:cs="宋体"/>
          <w:b/>
          <w:color w:val="auto"/>
          <w:sz w:val="21"/>
          <w:szCs w:val="21"/>
          <w:lang w:val="en-US" w:eastAsia="zh-CN"/>
        </w:rPr>
        <w:t>合同</w:t>
      </w:r>
      <w:r>
        <w:rPr>
          <w:rFonts w:hint="eastAsia" w:ascii="宋体" w:hAnsi="宋体" w:eastAsia="宋体" w:cs="宋体"/>
          <w:b/>
          <w:color w:val="auto"/>
          <w:sz w:val="21"/>
          <w:szCs w:val="21"/>
          <w:lang w:eastAsia="zh-CN"/>
        </w:rPr>
        <w:t>价</w:t>
      </w:r>
    </w:p>
    <w:p w14:paraId="3AF17BD8">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本项目监理费</w:t>
      </w:r>
      <w:r>
        <w:rPr>
          <w:rFonts w:hint="eastAsia" w:hAnsi="宋体" w:cs="宋体"/>
          <w:color w:val="auto"/>
          <w:sz w:val="21"/>
          <w:szCs w:val="21"/>
          <w:lang w:val="en-US" w:eastAsia="zh-CN"/>
        </w:rPr>
        <w:t>包干合同</w:t>
      </w:r>
      <w:r>
        <w:rPr>
          <w:rFonts w:hint="eastAsia" w:ascii="宋体" w:hAnsi="宋体" w:eastAsia="宋体" w:cs="宋体"/>
          <w:color w:val="auto"/>
          <w:sz w:val="21"/>
          <w:szCs w:val="21"/>
          <w:lang w:eastAsia="zh-CN"/>
        </w:rPr>
        <w:t>价</w:t>
      </w:r>
      <w:r>
        <w:rPr>
          <w:rFonts w:hint="eastAsia" w:hAnsi="宋体" w:cs="宋体"/>
          <w:color w:val="auto"/>
          <w:sz w:val="21"/>
          <w:szCs w:val="21"/>
          <w:lang w:val="en-US" w:eastAsia="zh-CN"/>
        </w:rPr>
        <w:t>=中标价</w:t>
      </w: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w:t>
      </w:r>
    </w:p>
    <w:p w14:paraId="7FDC4BD2">
      <w:pPr>
        <w:shd w:val="clear"/>
        <w:spacing w:line="360" w:lineRule="auto"/>
        <w:ind w:firstLine="417" w:firstLineChars="198"/>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六、期限</w:t>
      </w:r>
    </w:p>
    <w:p w14:paraId="05D60DF8">
      <w:pPr>
        <w:shd w:val="clear"/>
        <w:adjustRightInd w:val="0"/>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r>
        <w:rPr>
          <w:rFonts w:hint="eastAsia" w:ascii="宋体" w:hAnsi="宋体" w:eastAsia="宋体" w:cs="宋体"/>
          <w:color w:val="auto"/>
          <w:sz w:val="21"/>
          <w:szCs w:val="21"/>
        </w:rPr>
        <w:t>监理期限：</w:t>
      </w:r>
    </w:p>
    <w:p w14:paraId="0CCD0CAB">
      <w:pPr>
        <w:shd w:val="clear"/>
        <w:adjustRightInd w:val="0"/>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日始，至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日止。</w:t>
      </w:r>
    </w:p>
    <w:p w14:paraId="374443F6">
      <w:pPr>
        <w:shd w:val="clear"/>
        <w:adjustRightInd w:val="0"/>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 </w:t>
      </w:r>
      <w:r>
        <w:rPr>
          <w:rFonts w:hint="eastAsia" w:ascii="宋体" w:hAnsi="宋体" w:eastAsia="宋体" w:cs="宋体"/>
          <w:color w:val="auto"/>
          <w:sz w:val="21"/>
          <w:szCs w:val="21"/>
        </w:rPr>
        <w:t>相关服务期限：</w:t>
      </w:r>
    </w:p>
    <w:p w14:paraId="60157107">
      <w:pPr>
        <w:shd w:val="clear"/>
        <w:adjustRightInd w:val="0"/>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kern w:val="0"/>
          <w:sz w:val="21"/>
          <w:szCs w:val="21"/>
        </w:rPr>
        <w:t>（1）保修阶段</w:t>
      </w:r>
      <w:r>
        <w:rPr>
          <w:rFonts w:hint="eastAsia" w:ascii="宋体" w:hAnsi="宋体" w:eastAsia="宋体" w:cs="宋体"/>
          <w:color w:val="auto"/>
          <w:sz w:val="21"/>
          <w:szCs w:val="21"/>
        </w:rPr>
        <w:t>服务期限自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日始，至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日止。</w:t>
      </w:r>
    </w:p>
    <w:p w14:paraId="542BBC74">
      <w:pPr>
        <w:shd w:val="clear"/>
        <w:adjustRightInd w:val="0"/>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rPr>
        <w:t>其他相关服务期限自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日始，至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日止。</w:t>
      </w:r>
    </w:p>
    <w:p w14:paraId="1D1C7A2A">
      <w:pPr>
        <w:shd w:val="clear"/>
        <w:spacing w:line="360" w:lineRule="auto"/>
        <w:ind w:firstLine="417" w:firstLineChars="198"/>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七、双方承诺</w:t>
      </w:r>
    </w:p>
    <w:p w14:paraId="644A6B5B">
      <w:pPr>
        <w:shd w:val="clear"/>
        <w:spacing w:line="360" w:lineRule="auto"/>
        <w:ind w:firstLine="415" w:firstLineChars="198"/>
        <w:outlineLvl w:val="0"/>
        <w:rPr>
          <w:rFonts w:hint="eastAsia" w:ascii="宋体" w:hAnsi="宋体" w:eastAsia="宋体" w:cs="宋体"/>
          <w:b/>
          <w:color w:val="auto"/>
          <w:sz w:val="21"/>
          <w:szCs w:val="21"/>
        </w:rPr>
      </w:pPr>
      <w:r>
        <w:rPr>
          <w:rFonts w:hint="eastAsia" w:ascii="宋体" w:hAnsi="宋体" w:eastAsia="宋体" w:cs="宋体"/>
          <w:color w:val="auto"/>
          <w:sz w:val="21"/>
          <w:szCs w:val="21"/>
        </w:rPr>
        <w:t>1. 监理人向委托人承诺，按照本合同约定</w:t>
      </w:r>
      <w:r>
        <w:rPr>
          <w:rFonts w:hint="eastAsia" w:ascii="宋体" w:hAnsi="宋体" w:eastAsia="宋体" w:cs="宋体"/>
          <w:color w:val="auto"/>
          <w:kern w:val="0"/>
          <w:sz w:val="21"/>
          <w:szCs w:val="21"/>
        </w:rPr>
        <w:t>提供</w:t>
      </w:r>
      <w:r>
        <w:rPr>
          <w:rFonts w:hint="eastAsia" w:ascii="宋体" w:hAnsi="宋体" w:eastAsia="宋体" w:cs="宋体"/>
          <w:color w:val="auto"/>
          <w:sz w:val="21"/>
          <w:szCs w:val="21"/>
        </w:rPr>
        <w:t>监理与相关服务。</w:t>
      </w:r>
    </w:p>
    <w:p w14:paraId="778FA75D">
      <w:pPr>
        <w:shd w:val="clear"/>
        <w:spacing w:line="360" w:lineRule="auto"/>
        <w:ind w:firstLine="415" w:firstLineChars="198"/>
        <w:outlineLvl w:val="0"/>
        <w:rPr>
          <w:rFonts w:hint="eastAsia" w:ascii="宋体" w:hAnsi="宋体" w:eastAsia="宋体" w:cs="宋体"/>
          <w:color w:val="auto"/>
          <w:sz w:val="21"/>
          <w:szCs w:val="21"/>
        </w:rPr>
      </w:pPr>
      <w:r>
        <w:rPr>
          <w:rFonts w:hint="eastAsia" w:ascii="宋体" w:hAnsi="宋体" w:eastAsia="宋体" w:cs="宋体"/>
          <w:color w:val="auto"/>
          <w:sz w:val="21"/>
          <w:szCs w:val="21"/>
        </w:rPr>
        <w:t>2. 委托人向监理人承诺，按照本合同约定派遣相应的人员，提供</w:t>
      </w:r>
      <w:r>
        <w:rPr>
          <w:rFonts w:hint="eastAsia" w:ascii="宋体" w:hAnsi="宋体" w:eastAsia="宋体" w:cs="宋体"/>
          <w:bCs/>
          <w:color w:val="auto"/>
          <w:sz w:val="21"/>
          <w:szCs w:val="21"/>
        </w:rPr>
        <w:t>房屋、资料</w:t>
      </w:r>
      <w:r>
        <w:rPr>
          <w:rFonts w:hint="eastAsia" w:ascii="宋体" w:hAnsi="宋体" w:eastAsia="宋体" w:cs="宋体"/>
          <w:color w:val="auto"/>
          <w:sz w:val="21"/>
          <w:szCs w:val="21"/>
        </w:rPr>
        <w:t>、设备，并按本合同约定支付酬金。</w:t>
      </w:r>
    </w:p>
    <w:p w14:paraId="17718B80">
      <w:pPr>
        <w:shd w:val="clear"/>
        <w:spacing w:line="360" w:lineRule="auto"/>
        <w:ind w:firstLine="417" w:firstLineChars="198"/>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八、合同订立</w:t>
      </w:r>
    </w:p>
    <w:p w14:paraId="5F1EB227">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1. 订立时间：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5A4D8A09">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2. 订立地点：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326F0CF">
      <w:pPr>
        <w:shd w:val="clear"/>
        <w:adjustRightInd w:val="0"/>
        <w:snapToGrid w:val="0"/>
        <w:spacing w:line="360" w:lineRule="auto"/>
        <w:ind w:left="0" w:leftChars="0" w:firstLine="420"/>
        <w:rPr>
          <w:rFonts w:hint="eastAsia" w:ascii="宋体" w:hAnsi="宋体" w:eastAsia="宋体" w:cs="宋体"/>
          <w:color w:val="auto"/>
          <w:sz w:val="21"/>
          <w:szCs w:val="21"/>
        </w:rPr>
      </w:pPr>
      <w:r>
        <w:rPr>
          <w:rFonts w:hint="eastAsia" w:ascii="宋体" w:hAnsi="宋体" w:eastAsia="宋体" w:cs="宋体"/>
          <w:color w:val="auto"/>
          <w:sz w:val="21"/>
          <w:szCs w:val="21"/>
        </w:rPr>
        <w:t>3. 本合同一式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份，具有同等法律效力，双方各执</w:t>
      </w:r>
    </w:p>
    <w:p w14:paraId="6391C348">
      <w:pPr>
        <w:shd w:val="clear"/>
        <w:adjustRightInd w:val="0"/>
        <w:snapToGrid w:val="0"/>
        <w:spacing w:line="360" w:lineRule="auto"/>
        <w:ind w:left="722" w:leftChars="301"/>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58967ED8">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委托人：</w:t>
      </w:r>
      <w:r>
        <w:rPr>
          <w:rFonts w:hint="eastAsia" w:ascii="宋体" w:hAnsi="宋体" w:eastAsia="宋体" w:cs="宋体"/>
          <w:color w:val="auto"/>
          <w:sz w:val="21"/>
          <w:szCs w:val="21"/>
          <w:u w:val="single"/>
        </w:rPr>
        <w:t xml:space="preserve">   （盖章）     </w:t>
      </w:r>
      <w:r>
        <w:rPr>
          <w:rFonts w:hint="eastAsia" w:ascii="宋体" w:hAnsi="宋体" w:eastAsia="宋体" w:cs="宋体"/>
          <w:color w:val="auto"/>
          <w:sz w:val="21"/>
          <w:szCs w:val="21"/>
        </w:rPr>
        <w:t xml:space="preserve">   监理人：</w:t>
      </w:r>
      <w:r>
        <w:rPr>
          <w:rFonts w:hint="eastAsia" w:ascii="宋体" w:hAnsi="宋体" w:eastAsia="宋体" w:cs="宋体"/>
          <w:color w:val="auto"/>
          <w:sz w:val="21"/>
          <w:szCs w:val="21"/>
          <w:u w:val="single"/>
        </w:rPr>
        <w:t xml:space="preserve">   （盖章）    </w:t>
      </w:r>
    </w:p>
    <w:p w14:paraId="467B26DC">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 xml:space="preserve">住所：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住所： </w:t>
      </w:r>
      <w:r>
        <w:rPr>
          <w:rFonts w:hint="eastAsia" w:ascii="宋体" w:hAnsi="宋体" w:eastAsia="宋体" w:cs="宋体"/>
          <w:color w:val="auto"/>
          <w:sz w:val="21"/>
          <w:szCs w:val="21"/>
          <w:u w:val="single"/>
        </w:rPr>
        <w:t xml:space="preserve">                      </w:t>
      </w:r>
    </w:p>
    <w:p w14:paraId="4B192452">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邮政编码：</w:t>
      </w:r>
      <w:r>
        <w:rPr>
          <w:rFonts w:hint="eastAsia" w:ascii="宋体" w:hAnsi="宋体" w:eastAsia="宋体" w:cs="宋体"/>
          <w:color w:val="auto"/>
          <w:sz w:val="21"/>
          <w:szCs w:val="21"/>
          <w:u w:val="single"/>
        </w:rPr>
        <w:t xml:space="preserve">                  </w:t>
      </w:r>
    </w:p>
    <w:p w14:paraId="2562F794">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法定代表人或其授权       法定代表人或其授权</w:t>
      </w:r>
    </w:p>
    <w:p w14:paraId="320A2FD3">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的代理人：</w:t>
      </w:r>
      <w:r>
        <w:rPr>
          <w:rFonts w:hint="eastAsia" w:ascii="宋体" w:hAnsi="宋体" w:eastAsia="宋体" w:cs="宋体"/>
          <w:color w:val="auto"/>
          <w:sz w:val="21"/>
          <w:szCs w:val="21"/>
          <w:u w:val="single"/>
        </w:rPr>
        <w:t xml:space="preserve">（签字）      </w:t>
      </w:r>
      <w:r>
        <w:rPr>
          <w:rFonts w:hint="eastAsia" w:ascii="宋体" w:hAnsi="宋体" w:eastAsia="宋体" w:cs="宋体"/>
          <w:color w:val="auto"/>
          <w:sz w:val="21"/>
          <w:szCs w:val="21"/>
        </w:rPr>
        <w:t xml:space="preserve">  的代理人：</w:t>
      </w:r>
      <w:r>
        <w:rPr>
          <w:rFonts w:hint="eastAsia" w:ascii="宋体" w:hAnsi="宋体" w:eastAsia="宋体" w:cs="宋体"/>
          <w:color w:val="auto"/>
          <w:sz w:val="21"/>
          <w:szCs w:val="21"/>
          <w:u w:val="single"/>
        </w:rPr>
        <w:t xml:space="preserve">（签字）          </w:t>
      </w:r>
    </w:p>
    <w:p w14:paraId="5F9B5F83">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开户银行：</w:t>
      </w:r>
      <w:r>
        <w:rPr>
          <w:rFonts w:hint="eastAsia" w:ascii="宋体" w:hAnsi="宋体" w:eastAsia="宋体" w:cs="宋体"/>
          <w:color w:val="auto"/>
          <w:sz w:val="21"/>
          <w:szCs w:val="21"/>
          <w:u w:val="single"/>
        </w:rPr>
        <w:t xml:space="preserve">                  </w:t>
      </w:r>
    </w:p>
    <w:p w14:paraId="284BEA8E">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p>
    <w:p w14:paraId="233CF24F">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电话：</w:t>
      </w:r>
      <w:r>
        <w:rPr>
          <w:rFonts w:hint="eastAsia" w:ascii="宋体" w:hAnsi="宋体" w:eastAsia="宋体" w:cs="宋体"/>
          <w:color w:val="auto"/>
          <w:sz w:val="21"/>
          <w:szCs w:val="21"/>
          <w:u w:val="single"/>
        </w:rPr>
        <w:t xml:space="preserve">                       </w:t>
      </w:r>
    </w:p>
    <w:p w14:paraId="6D210933">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传真：</w:t>
      </w:r>
      <w:r>
        <w:rPr>
          <w:rFonts w:hint="eastAsia" w:ascii="宋体" w:hAnsi="宋体" w:eastAsia="宋体" w:cs="宋体"/>
          <w:color w:val="auto"/>
          <w:sz w:val="21"/>
          <w:szCs w:val="21"/>
          <w:u w:val="single"/>
        </w:rPr>
        <w:t xml:space="preserve">                       </w:t>
      </w:r>
    </w:p>
    <w:p w14:paraId="672346EB">
      <w:pPr>
        <w:shd w:val="clear"/>
        <w:adjustRightInd w:val="0"/>
        <w:snapToGrid w:val="0"/>
        <w:spacing w:line="360" w:lineRule="auto"/>
        <w:ind w:firstLine="415" w:firstLineChars="198"/>
        <w:rPr>
          <w:rFonts w:hint="eastAsia" w:ascii="宋体" w:hAnsi="宋体" w:eastAsia="宋体" w:cs="宋体"/>
          <w:color w:val="auto"/>
          <w:sz w:val="21"/>
          <w:szCs w:val="21"/>
          <w:u w:val="single"/>
        </w:rPr>
      </w:pPr>
      <w:r>
        <w:rPr>
          <w:rFonts w:hint="eastAsia" w:ascii="宋体" w:hAnsi="宋体" w:eastAsia="宋体" w:cs="宋体"/>
          <w:color w:val="auto"/>
          <w:sz w:val="21"/>
          <w:szCs w:val="21"/>
        </w:rPr>
        <w:t>电子邮箱：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电子邮箱：</w:t>
      </w:r>
      <w:r>
        <w:rPr>
          <w:rFonts w:hint="eastAsia" w:ascii="宋体" w:hAnsi="宋体" w:eastAsia="宋体" w:cs="宋体"/>
          <w:color w:val="auto"/>
          <w:sz w:val="21"/>
          <w:szCs w:val="21"/>
          <w:u w:val="single"/>
        </w:rPr>
        <w:t xml:space="preserve">                  </w:t>
      </w:r>
    </w:p>
    <w:p w14:paraId="339CC8F6">
      <w:pPr>
        <w:pageBreakBefore/>
        <w:shd w:val="clea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第二部分  通用条件</w:t>
      </w:r>
    </w:p>
    <w:p w14:paraId="17F54429">
      <w:pPr>
        <w:shd w:val="clear"/>
        <w:spacing w:line="360" w:lineRule="auto"/>
        <w:jc w:val="center"/>
        <w:rPr>
          <w:rFonts w:hint="eastAsia" w:ascii="宋体" w:hAnsi="宋体" w:eastAsia="宋体" w:cs="宋体"/>
          <w:b/>
          <w:color w:val="auto"/>
          <w:sz w:val="21"/>
          <w:szCs w:val="21"/>
        </w:rPr>
      </w:pPr>
    </w:p>
    <w:p w14:paraId="309D91DE">
      <w:pPr>
        <w:shd w:val="clea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1. 定义与解释</w:t>
      </w:r>
    </w:p>
    <w:p w14:paraId="14F35077">
      <w:pPr>
        <w:shd w:val="clear"/>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1.1 </w:t>
      </w:r>
      <w:r>
        <w:rPr>
          <w:rFonts w:hint="eastAsia" w:ascii="宋体" w:hAnsi="宋体" w:eastAsia="宋体" w:cs="宋体"/>
          <w:bCs/>
          <w:color w:val="auto"/>
          <w:sz w:val="21"/>
          <w:szCs w:val="21"/>
        </w:rPr>
        <w:t>定义</w:t>
      </w:r>
    </w:p>
    <w:p w14:paraId="37723DE9">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除根据上下文另有其意义外，组成本合同的全部文件中的下列名词和用语应具有本款所赋予的含义：</w:t>
      </w:r>
    </w:p>
    <w:p w14:paraId="26BDD767">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“工程”是指按照本合同约定实施监理与相关服务的建设工程。</w:t>
      </w:r>
    </w:p>
    <w:p w14:paraId="0DC0B61B">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 “委托人”是指本合同中委托监理与相关服务的一方，及其合法的继承人或受让人。</w:t>
      </w:r>
    </w:p>
    <w:p w14:paraId="5E745759">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 “监理人”是指本合同中提供监理与相关服务的一方，及其合法的继承人。</w:t>
      </w:r>
    </w:p>
    <w:p w14:paraId="324E71E8">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1.1.4 “承包人”是指在工程范围内与委托人签订勘察、设计、施工等有关合同的当事人，及其合法的继承人。</w:t>
      </w:r>
    </w:p>
    <w:p w14:paraId="2A1245E1">
      <w:pPr>
        <w:pStyle w:val="15"/>
        <w:shd w:val="clea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D8C9A4B">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1.1.6 “相关服务”是指监理人受委托人的委托 ，按照本合同约定，在勘察、设计、保修等阶段提供的服务活动。</w:t>
      </w:r>
    </w:p>
    <w:p w14:paraId="55FC88E8">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1.1.7 “正常工作”指本合同订立时通用条件和专用条件中约定的监理人的工作。</w:t>
      </w:r>
    </w:p>
    <w:p w14:paraId="48F98B81">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1.1.8 “附加工作”是指本合同约定的正常工作以外监理人的工作。</w:t>
      </w:r>
    </w:p>
    <w:p w14:paraId="1B8DE10A">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1.1.9 “项目监理机构”是指监理人派驻工程负责履行本合同的组织机构。</w:t>
      </w:r>
    </w:p>
    <w:p w14:paraId="064C5D52">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1.1.10 “总监理工程师”是指由监理人的法定代表人书面授权，全面负责履行本合同、主持项目监理机构工作的注册监理工程师。</w:t>
      </w:r>
    </w:p>
    <w:p w14:paraId="41BB6D93">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1.1.11 “酬金”是指监理人履行本合同义务，委托人按照本合同约定给付监理人的金额。</w:t>
      </w:r>
    </w:p>
    <w:p w14:paraId="5E0D2A15">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1.1.12 “正常工作</w:t>
      </w:r>
      <w:r>
        <w:rPr>
          <w:rFonts w:hint="eastAsia" w:ascii="宋体" w:hAnsi="宋体" w:eastAsia="宋体" w:cs="宋体"/>
          <w:color w:val="auto"/>
          <w:kern w:val="0"/>
          <w:sz w:val="21"/>
          <w:szCs w:val="21"/>
        </w:rPr>
        <w:t>酬金”</w:t>
      </w:r>
      <w:r>
        <w:rPr>
          <w:rFonts w:hint="eastAsia" w:ascii="宋体" w:hAnsi="宋体" w:eastAsia="宋体" w:cs="宋体"/>
          <w:color w:val="auto"/>
          <w:sz w:val="21"/>
          <w:szCs w:val="21"/>
        </w:rPr>
        <w:t>是指监理人完成正常工作，委托人应给付监理人并在协议书中载明的签约</w:t>
      </w:r>
      <w:r>
        <w:rPr>
          <w:rFonts w:hint="eastAsia" w:ascii="宋体" w:hAnsi="宋体" w:eastAsia="宋体" w:cs="宋体"/>
          <w:color w:val="auto"/>
          <w:kern w:val="0"/>
          <w:sz w:val="21"/>
          <w:szCs w:val="21"/>
        </w:rPr>
        <w:t>酬金额</w:t>
      </w:r>
      <w:r>
        <w:rPr>
          <w:rFonts w:hint="eastAsia" w:ascii="宋体" w:hAnsi="宋体" w:eastAsia="宋体" w:cs="宋体"/>
          <w:color w:val="auto"/>
          <w:sz w:val="21"/>
          <w:szCs w:val="21"/>
        </w:rPr>
        <w:t>。</w:t>
      </w:r>
    </w:p>
    <w:p w14:paraId="4DC242F5">
      <w:pPr>
        <w:shd w:val="clear"/>
        <w:adjustRightInd w:val="0"/>
        <w:snapToGrid w:val="0"/>
        <w:spacing w:line="360" w:lineRule="auto"/>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1.1.13 “附加工作酬金”是指监理人完成附加工作，委托人应给付监理人的金额。</w:t>
      </w:r>
    </w:p>
    <w:p w14:paraId="6965F47D">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1.1.14 “一方”是指委托人或监理人；“双方”是指委托人和监理人；“第三方”是指除委托人和监理人以外的有关方。</w:t>
      </w:r>
    </w:p>
    <w:p w14:paraId="1DCE42A9">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1.1.15 “书面形式”是指合同书、信件和数据电文（包括电报、电传、传真、电子数据交换和电子邮件）等可以有形地表现所载内容的形式。</w:t>
      </w:r>
    </w:p>
    <w:p w14:paraId="115AEACE">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1.1.16 “天”是指第一天零时至第二天零时的时间。</w:t>
      </w:r>
    </w:p>
    <w:p w14:paraId="30D52573">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1.1.17“月”是指按公历从一个月中任何一天开始的一个公历月时间。</w:t>
      </w:r>
    </w:p>
    <w:p w14:paraId="37B38995">
      <w:pPr>
        <w:shd w:val="clear"/>
        <w:adjustRightInd w:val="0"/>
        <w:snapToGrid w:val="0"/>
        <w:spacing w:line="360" w:lineRule="auto"/>
        <w:ind w:firstLine="645"/>
        <w:rPr>
          <w:rFonts w:hint="eastAsia" w:ascii="宋体" w:hAnsi="宋体" w:eastAsia="宋体" w:cs="宋体"/>
          <w:color w:val="auto"/>
          <w:sz w:val="21"/>
          <w:szCs w:val="21"/>
        </w:rPr>
      </w:pPr>
      <w:r>
        <w:rPr>
          <w:rFonts w:hint="eastAsia" w:ascii="宋体" w:hAnsi="宋体" w:eastAsia="宋体" w:cs="宋体"/>
          <w:color w:val="auto"/>
          <w:sz w:val="21"/>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A4EAD30">
      <w:pPr>
        <w:shd w:val="clear"/>
        <w:adjustRightInd w:val="0"/>
        <w:snapToGrid w:val="0"/>
        <w:spacing w:line="360" w:lineRule="auto"/>
        <w:ind w:left="240" w:leftChars="100"/>
        <w:rPr>
          <w:rFonts w:hint="eastAsia" w:ascii="宋体" w:hAnsi="宋体" w:eastAsia="宋体" w:cs="宋体"/>
          <w:color w:val="auto"/>
          <w:sz w:val="21"/>
          <w:szCs w:val="21"/>
        </w:rPr>
      </w:pPr>
      <w:r>
        <w:rPr>
          <w:rFonts w:hint="eastAsia" w:ascii="宋体" w:hAnsi="宋体" w:eastAsia="宋体" w:cs="宋体"/>
          <w:bCs/>
          <w:color w:val="auto"/>
          <w:sz w:val="21"/>
          <w:szCs w:val="21"/>
        </w:rPr>
        <w:t xml:space="preserve">1.2 </w:t>
      </w:r>
      <w:r>
        <w:rPr>
          <w:rFonts w:hint="eastAsia" w:ascii="宋体" w:hAnsi="宋体" w:eastAsia="宋体" w:cs="宋体"/>
          <w:color w:val="auto"/>
          <w:sz w:val="21"/>
          <w:szCs w:val="21"/>
        </w:rPr>
        <w:t>解释</w:t>
      </w:r>
    </w:p>
    <w:p w14:paraId="2063358D">
      <w:pPr>
        <w:shd w:val="clear"/>
        <w:tabs>
          <w:tab w:val="left" w:pos="6140"/>
        </w:tabs>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1.2.1本合同使用中文书写、解释和说明。如专用条件约定使用两种及以上语言文字时，应以中文为准。</w:t>
      </w:r>
    </w:p>
    <w:p w14:paraId="5260D633">
      <w:pPr>
        <w:shd w:val="clear"/>
        <w:tabs>
          <w:tab w:val="left" w:pos="6140"/>
        </w:tabs>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1.2.2 组成本合同的下列文件彼此应能相互解释、互为说明。除专用条件另有约定外，本合同文件的解释顺序如下：</w:t>
      </w:r>
    </w:p>
    <w:p w14:paraId="316EFA5F">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（1）协议书；</w:t>
      </w:r>
    </w:p>
    <w:p w14:paraId="0F69E49B">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（2）中标通知书（适用于招标工程）或委托书（适用于非招标工程）；</w:t>
      </w:r>
    </w:p>
    <w:p w14:paraId="1583FE77">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（3）专用条件及附录A、附录B；</w:t>
      </w:r>
    </w:p>
    <w:p w14:paraId="1AB18F86">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（4）通用条件；</w:t>
      </w:r>
    </w:p>
    <w:p w14:paraId="120E5616">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（5）投标文件（适用于招标工程）或监理与相关服务建议书（适用于非招标工程）。</w:t>
      </w:r>
    </w:p>
    <w:p w14:paraId="3A632A5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双方签订的补充协议与其他文件发生矛盾或歧义时，属于同一类内容的文件，应以最新签署的为准。</w:t>
      </w:r>
    </w:p>
    <w:p w14:paraId="3452B4BB">
      <w:pPr>
        <w:shd w:val="clea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2. 监理人的义务</w:t>
      </w:r>
    </w:p>
    <w:p w14:paraId="6C7045FD">
      <w:pPr>
        <w:shd w:val="clear"/>
        <w:adjustRightInd w:val="0"/>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2.1 监理的范围和工作内容</w:t>
      </w:r>
    </w:p>
    <w:p w14:paraId="02089369">
      <w:pPr>
        <w:shd w:val="clear"/>
        <w:adjustRightInd w:val="0"/>
        <w:snapToGrid w:val="0"/>
        <w:spacing w:line="360" w:lineRule="auto"/>
        <w:ind w:left="480" w:leftChars="200"/>
        <w:rPr>
          <w:rFonts w:hint="eastAsia" w:ascii="宋体" w:hAnsi="宋体" w:eastAsia="宋体" w:cs="宋体"/>
          <w:color w:val="auto"/>
          <w:sz w:val="21"/>
          <w:szCs w:val="21"/>
        </w:rPr>
      </w:pPr>
      <w:r>
        <w:rPr>
          <w:rFonts w:hint="eastAsia" w:ascii="宋体" w:hAnsi="宋体" w:eastAsia="宋体" w:cs="宋体"/>
          <w:color w:val="auto"/>
          <w:sz w:val="21"/>
          <w:szCs w:val="21"/>
        </w:rPr>
        <w:t>2.1.1 监理范围在专用条件中约定。</w:t>
      </w:r>
    </w:p>
    <w:p w14:paraId="29940F61">
      <w:pPr>
        <w:shd w:val="clear"/>
        <w:adjustRightInd w:val="0"/>
        <w:snapToGrid w:val="0"/>
        <w:spacing w:line="360" w:lineRule="auto"/>
        <w:ind w:left="480" w:leftChars="200"/>
        <w:rPr>
          <w:rFonts w:hint="eastAsia" w:ascii="宋体" w:hAnsi="宋体" w:eastAsia="宋体" w:cs="宋体"/>
          <w:color w:val="auto"/>
          <w:sz w:val="21"/>
          <w:szCs w:val="21"/>
        </w:rPr>
      </w:pPr>
      <w:r>
        <w:rPr>
          <w:rFonts w:hint="eastAsia" w:ascii="宋体" w:hAnsi="宋体" w:eastAsia="宋体" w:cs="宋体"/>
          <w:color w:val="auto"/>
          <w:sz w:val="21"/>
          <w:szCs w:val="21"/>
        </w:rPr>
        <w:t>2.1.2 除专用条件另有约定外，监理工作内容包括：</w:t>
      </w:r>
    </w:p>
    <w:p w14:paraId="4018C6B2">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（1）收到工程设计文件后编制监理规划，并在第一次工地会议7天前报委托人。根据有关规定和监理工作需要，编制监理实施细则；</w:t>
      </w:r>
    </w:p>
    <w:p w14:paraId="7C88B22E">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（2）熟悉工程设计文件，并参加由委托人主持的图纸会审和设计交底会议；</w:t>
      </w:r>
    </w:p>
    <w:p w14:paraId="31322705">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（3）参加由委托人主持的第一次工地会议；主持监理例会并根据工程需要主持或参加专题会议；</w:t>
      </w:r>
    </w:p>
    <w:p w14:paraId="0A1FA9B1">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（4）审查施工承包人提交的施工组织设计，重点审查其中的质量安全技术措施、专项施工方案与工程建设强制性标准的符合性；</w:t>
      </w:r>
    </w:p>
    <w:p w14:paraId="09C06F73">
      <w:pPr>
        <w:shd w:val="clear"/>
        <w:adjustRightInd w:val="0"/>
        <w:snapToGrid w:val="0"/>
        <w:spacing w:line="360" w:lineRule="auto"/>
        <w:ind w:firstLine="645"/>
        <w:rPr>
          <w:rFonts w:hint="eastAsia" w:ascii="宋体" w:hAnsi="宋体" w:eastAsia="宋体" w:cs="宋体"/>
          <w:color w:val="auto"/>
          <w:sz w:val="21"/>
          <w:szCs w:val="21"/>
        </w:rPr>
      </w:pPr>
      <w:r>
        <w:rPr>
          <w:rFonts w:hint="eastAsia" w:ascii="宋体" w:hAnsi="宋体" w:eastAsia="宋体" w:cs="宋体"/>
          <w:color w:val="auto"/>
          <w:sz w:val="21"/>
          <w:szCs w:val="21"/>
        </w:rPr>
        <w:t xml:space="preserve">（5）检查施工承包人工程质量、安全生产管理制度及组织机构和人员资格； </w:t>
      </w:r>
    </w:p>
    <w:p w14:paraId="7C15B1A8">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（6）检查施工承包人专职安全生产管理人员的配备情况；</w:t>
      </w:r>
    </w:p>
    <w:p w14:paraId="6E385E20">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（7）审查施工承包人提交的施工进度计划，核查承包人对施工进度计划的调整；</w:t>
      </w:r>
    </w:p>
    <w:p w14:paraId="656A2A76">
      <w:pPr>
        <w:shd w:val="clear"/>
        <w:adjustRightInd w:val="0"/>
        <w:snapToGrid w:val="0"/>
        <w:spacing w:line="360" w:lineRule="auto"/>
        <w:ind w:firstLine="645"/>
        <w:rPr>
          <w:rFonts w:hint="eastAsia" w:ascii="宋体" w:hAnsi="宋体" w:eastAsia="宋体" w:cs="宋体"/>
          <w:color w:val="auto"/>
          <w:sz w:val="21"/>
          <w:szCs w:val="21"/>
        </w:rPr>
      </w:pPr>
      <w:r>
        <w:rPr>
          <w:rFonts w:hint="eastAsia" w:ascii="宋体" w:hAnsi="宋体" w:eastAsia="宋体" w:cs="宋体"/>
          <w:color w:val="auto"/>
          <w:sz w:val="21"/>
          <w:szCs w:val="21"/>
        </w:rPr>
        <w:t>（8）检查施工承包人的试验室；</w:t>
      </w:r>
    </w:p>
    <w:p w14:paraId="5DB193C2">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（9）审核施工分包人资质条件；</w:t>
      </w:r>
    </w:p>
    <w:p w14:paraId="07D4A565">
      <w:pPr>
        <w:shd w:val="clear"/>
        <w:rPr>
          <w:rFonts w:hint="eastAsia" w:ascii="宋体" w:hAnsi="宋体" w:eastAsia="宋体" w:cs="宋体"/>
          <w:color w:val="auto"/>
          <w:sz w:val="21"/>
          <w:szCs w:val="21"/>
        </w:rPr>
      </w:pPr>
      <w:r>
        <w:rPr>
          <w:rFonts w:hint="eastAsia" w:ascii="宋体" w:hAnsi="宋体" w:eastAsia="宋体" w:cs="宋体"/>
          <w:color w:val="auto"/>
          <w:sz w:val="21"/>
          <w:szCs w:val="21"/>
        </w:rPr>
        <w:t xml:space="preserve">    （10）查验施工承包人的施工测量放线成果；</w:t>
      </w:r>
    </w:p>
    <w:p w14:paraId="452F0DCC">
      <w:pPr>
        <w:shd w:val="clear"/>
        <w:adjustRightInd w:val="0"/>
        <w:snapToGrid w:val="0"/>
        <w:spacing w:line="360" w:lineRule="auto"/>
        <w:ind w:firstLine="645"/>
        <w:rPr>
          <w:rFonts w:hint="eastAsia" w:ascii="宋体" w:hAnsi="宋体" w:eastAsia="宋体" w:cs="宋体"/>
          <w:color w:val="auto"/>
          <w:sz w:val="21"/>
          <w:szCs w:val="21"/>
        </w:rPr>
      </w:pPr>
      <w:r>
        <w:rPr>
          <w:rFonts w:hint="eastAsia" w:ascii="宋体" w:hAnsi="宋体" w:eastAsia="宋体" w:cs="宋体"/>
          <w:color w:val="auto"/>
          <w:sz w:val="21"/>
          <w:szCs w:val="21"/>
        </w:rPr>
        <w:t>（11）审查工程开工条件，对条件具备的签发开工令；</w:t>
      </w:r>
    </w:p>
    <w:p w14:paraId="63656966">
      <w:pPr>
        <w:shd w:val="clear"/>
        <w:adjustRightInd w:val="0"/>
        <w:snapToGrid w:val="0"/>
        <w:spacing w:line="360" w:lineRule="auto"/>
        <w:ind w:firstLine="645"/>
        <w:rPr>
          <w:rFonts w:hint="eastAsia" w:ascii="宋体" w:hAnsi="宋体" w:eastAsia="宋体" w:cs="宋体"/>
          <w:color w:val="auto"/>
          <w:sz w:val="21"/>
          <w:szCs w:val="21"/>
        </w:rPr>
      </w:pPr>
      <w:r>
        <w:rPr>
          <w:rFonts w:hint="eastAsia" w:ascii="宋体" w:hAnsi="宋体" w:eastAsia="宋体" w:cs="宋体"/>
          <w:color w:val="auto"/>
          <w:sz w:val="21"/>
          <w:szCs w:val="21"/>
        </w:rPr>
        <w:t>（12）审查施工承包人报送的工程材料、构配件、设备质量证明文件的有效性和符合性，并按规定对用于工程的材料采取平行检验或见证取样方式进行抽检；</w:t>
      </w:r>
    </w:p>
    <w:p w14:paraId="7120DDB6">
      <w:pPr>
        <w:shd w:val="clear"/>
        <w:adjustRightInd w:val="0"/>
        <w:snapToGrid w:val="0"/>
        <w:spacing w:line="360" w:lineRule="auto"/>
        <w:ind w:left="-110" w:leftChars="-46"/>
        <w:rPr>
          <w:rFonts w:hint="eastAsia" w:ascii="宋体" w:hAnsi="宋体" w:eastAsia="宋体" w:cs="宋体"/>
          <w:color w:val="auto"/>
          <w:sz w:val="21"/>
          <w:szCs w:val="21"/>
        </w:rPr>
      </w:pPr>
      <w:r>
        <w:rPr>
          <w:rFonts w:hint="eastAsia" w:ascii="宋体" w:hAnsi="宋体" w:eastAsia="宋体" w:cs="宋体"/>
          <w:color w:val="auto"/>
          <w:sz w:val="21"/>
          <w:szCs w:val="21"/>
        </w:rPr>
        <w:t xml:space="preserve">     （13）审核施工承包人提交的工程款支付申请，签发或出具工程款支付证书，并报委托人审核、批准；</w:t>
      </w:r>
    </w:p>
    <w:p w14:paraId="557039D1">
      <w:pPr>
        <w:shd w:val="clear"/>
        <w:adjustRightInd w:val="0"/>
        <w:snapToGrid w:val="0"/>
        <w:spacing w:line="360" w:lineRule="auto"/>
        <w:ind w:firstLine="645"/>
        <w:rPr>
          <w:rFonts w:hint="eastAsia" w:ascii="宋体" w:hAnsi="宋体" w:eastAsia="宋体" w:cs="宋体"/>
          <w:color w:val="auto"/>
          <w:sz w:val="21"/>
          <w:szCs w:val="21"/>
        </w:rPr>
      </w:pPr>
      <w:r>
        <w:rPr>
          <w:rFonts w:hint="eastAsia" w:ascii="宋体" w:hAnsi="宋体" w:eastAsia="宋体" w:cs="宋体"/>
          <w:color w:val="auto"/>
          <w:sz w:val="21"/>
          <w:szCs w:val="21"/>
        </w:rPr>
        <w:t>（14）在巡视、旁站和检验过程中，发现工程质量、施工安全存在事故隐患的，要求施工承包人整改并报委托人；</w:t>
      </w:r>
    </w:p>
    <w:p w14:paraId="45ADB88B">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（15）经委托人同意，签发工程暂停令和复工令；</w:t>
      </w:r>
    </w:p>
    <w:p w14:paraId="7F1C4939">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（16）审查施工承包人提交的采用新材料、新工艺、新技术、新设备的论证材料及相关验收标准；</w:t>
      </w:r>
    </w:p>
    <w:p w14:paraId="66D9AA71">
      <w:pPr>
        <w:shd w:val="clear"/>
        <w:adjustRightInd w:val="0"/>
        <w:snapToGrid w:val="0"/>
        <w:spacing w:line="360" w:lineRule="auto"/>
        <w:ind w:firstLine="660"/>
        <w:rPr>
          <w:rFonts w:hint="eastAsia" w:ascii="宋体" w:hAnsi="宋体" w:eastAsia="宋体" w:cs="宋体"/>
          <w:color w:val="auto"/>
          <w:sz w:val="21"/>
          <w:szCs w:val="21"/>
        </w:rPr>
      </w:pPr>
      <w:r>
        <w:rPr>
          <w:rFonts w:hint="eastAsia" w:ascii="宋体" w:hAnsi="宋体" w:eastAsia="宋体" w:cs="宋体"/>
          <w:color w:val="auto"/>
          <w:sz w:val="21"/>
          <w:szCs w:val="21"/>
        </w:rPr>
        <w:t>（17）验收隐蔽工程、分部分项工程；</w:t>
      </w:r>
    </w:p>
    <w:p w14:paraId="67D953A2">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（18）审查施工承包人提交的工程变更申请，协调处理施工进度调整、费用索赔、合同争议等事项；</w:t>
      </w:r>
    </w:p>
    <w:p w14:paraId="2B209A08">
      <w:pPr>
        <w:shd w:val="clear"/>
        <w:adjustRightInd w:val="0"/>
        <w:snapToGrid w:val="0"/>
        <w:spacing w:line="360" w:lineRule="auto"/>
        <w:ind w:firstLine="645"/>
        <w:rPr>
          <w:rFonts w:hint="eastAsia" w:ascii="宋体" w:hAnsi="宋体" w:eastAsia="宋体" w:cs="宋体"/>
          <w:color w:val="auto"/>
          <w:sz w:val="21"/>
          <w:szCs w:val="21"/>
        </w:rPr>
      </w:pPr>
      <w:r>
        <w:rPr>
          <w:rFonts w:hint="eastAsia" w:ascii="宋体" w:hAnsi="宋体" w:eastAsia="宋体" w:cs="宋体"/>
          <w:color w:val="auto"/>
          <w:sz w:val="21"/>
          <w:szCs w:val="21"/>
        </w:rPr>
        <w:t>（19）审查施工承包人提交的竣工验收申请，编写工程质量评估报告；</w:t>
      </w:r>
    </w:p>
    <w:p w14:paraId="716F4D51">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（20）参加工程竣工验收，签署竣工验收意见；</w:t>
      </w:r>
    </w:p>
    <w:p w14:paraId="16F8C302">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（21）审查施工承包人提交的竣工结算申请并报委托人；</w:t>
      </w:r>
    </w:p>
    <w:p w14:paraId="4E22E08C">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（22）编制、整理工程监理归档文件并报委托人。</w:t>
      </w:r>
    </w:p>
    <w:p w14:paraId="6390B5EC">
      <w:pPr>
        <w:shd w:val="clear"/>
        <w:spacing w:line="360" w:lineRule="auto"/>
        <w:ind w:left="480" w:leftChars="200"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2.1.3 相关服务的范围和内容在附录A中约定。</w:t>
      </w:r>
    </w:p>
    <w:p w14:paraId="7E3E4F01">
      <w:pPr>
        <w:shd w:val="clear"/>
        <w:spacing w:line="360" w:lineRule="auto"/>
        <w:ind w:firstLine="210" w:firstLine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2.2 </w:t>
      </w:r>
      <w:r>
        <w:rPr>
          <w:rFonts w:hint="eastAsia" w:ascii="宋体" w:hAnsi="宋体" w:eastAsia="宋体" w:cs="宋体"/>
          <w:bCs/>
          <w:color w:val="auto"/>
          <w:sz w:val="21"/>
          <w:szCs w:val="21"/>
        </w:rPr>
        <w:t>监理与相关服务依据</w:t>
      </w:r>
    </w:p>
    <w:p w14:paraId="4F1581F2">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2.2.1 监理依据包括：</w:t>
      </w:r>
    </w:p>
    <w:p w14:paraId="5B358982">
      <w:pPr>
        <w:shd w:val="clear"/>
        <w:adjustRightInd w:val="0"/>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（1）适用的法律、行政法规及部门规章；</w:t>
      </w:r>
    </w:p>
    <w:p w14:paraId="5056BF46">
      <w:pPr>
        <w:shd w:val="clear"/>
        <w:adjustRightInd w:val="0"/>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（2）与工程有关的标准；</w:t>
      </w:r>
    </w:p>
    <w:p w14:paraId="611ACDD9">
      <w:pPr>
        <w:shd w:val="clear"/>
        <w:adjustRightInd w:val="0"/>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（3）工程设计及有关文件；</w:t>
      </w:r>
    </w:p>
    <w:p w14:paraId="2DBC1594">
      <w:pPr>
        <w:shd w:val="clear"/>
        <w:adjustRightInd w:val="0"/>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（4）本合同及委托人与第三方签订的与实施工程有关的其他合同。</w:t>
      </w:r>
    </w:p>
    <w:p w14:paraId="68D11B22">
      <w:pPr>
        <w:shd w:val="clear"/>
        <w:spacing w:line="360" w:lineRule="auto"/>
        <w:ind w:left="240" w:leftChars="10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双方根据工程的行业和地域特点，在专用条件中具体约定监理依据。</w:t>
      </w:r>
    </w:p>
    <w:p w14:paraId="47538DB1">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2.2.2 相关服务依据在专用条件中约定。</w:t>
      </w:r>
    </w:p>
    <w:p w14:paraId="40C06E0A">
      <w:pPr>
        <w:shd w:val="clear"/>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 项目监理机构和人员</w:t>
      </w:r>
    </w:p>
    <w:p w14:paraId="449225FC">
      <w:pPr>
        <w:shd w:val="clear"/>
        <w:adjustRightInd w:val="0"/>
        <w:snapToGrid w:val="0"/>
        <w:spacing w:line="360" w:lineRule="auto"/>
        <w:ind w:firstLine="645"/>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2.3.1 监理人应组建满足工作需要的项目监理机构，配备必要的检测设备。项目监理机构的主要人员应具有相应的资格条件。</w:t>
      </w:r>
    </w:p>
    <w:p w14:paraId="39C9EE1B">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2.3.2本合同履行过程中，总监理工程师及重要岗位监理人员应保持相对稳定，以保证监理工作正常进行。</w:t>
      </w:r>
    </w:p>
    <w:p w14:paraId="34DA2DE1">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62B7032D">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2.3.4 监理人应及时更换有下列情形之一的监理人员：</w:t>
      </w:r>
    </w:p>
    <w:p w14:paraId="33D3C80F">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（1）严重过失行为的；</w:t>
      </w:r>
    </w:p>
    <w:p w14:paraId="1DF929E7">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（2）有违法行为不能履行职责的；</w:t>
      </w:r>
    </w:p>
    <w:p w14:paraId="6DCE82CC">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（3）涉嫌犯罪的；</w:t>
      </w:r>
    </w:p>
    <w:p w14:paraId="5D6F9566">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（4）不能胜任岗位职责的；</w:t>
      </w:r>
    </w:p>
    <w:p w14:paraId="59446374">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（5）严重违反职业道德的；</w:t>
      </w:r>
    </w:p>
    <w:p w14:paraId="0F6E8CE0">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（6）专用条件约定的其他情形。</w:t>
      </w:r>
    </w:p>
    <w:p w14:paraId="5B843A51">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2.3.5 委托人可要求监理人更换不能胜任本职工作的项目监理机构人员。</w:t>
      </w:r>
    </w:p>
    <w:p w14:paraId="57E6EF39">
      <w:pPr>
        <w:shd w:val="clear"/>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 履行职责</w:t>
      </w:r>
    </w:p>
    <w:p w14:paraId="169B6582">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监理人应遵循职业道德准则和行为规范，严格按照法律法规、工程建设有关标准及本合同履行职责。</w:t>
      </w:r>
    </w:p>
    <w:p w14:paraId="41D5F0FA">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2.4.1 在监理与相关服务范围内，委托人和承包人提出的意见和要求，监理人应及时提出处置意见。当委托人与承包人之间发生合同争议时，监理人应协助委托人、承包人协商解决。</w:t>
      </w:r>
    </w:p>
    <w:p w14:paraId="6B42ED3E">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2.4.2 当委托人与承包人之间的合同争议提交仲裁机构仲裁或人民法院审理时，监理人应提供必要的证明资料。</w:t>
      </w:r>
    </w:p>
    <w:p w14:paraId="24A3984F">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2.4.3 监理人应在专用条件约定的授权范围内，处理委托人与承包人所签订合同的变更事宜。如果变更超过授权范围，应以书面形式报委托人批准。</w:t>
      </w:r>
    </w:p>
    <w:p w14:paraId="0C96206D">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在紧急情况下，为了保护财产和人身安全，监理人所发出的指令未能事先报委托人批准时，应在发出指令后的24小时内以书面形式报委托人。</w:t>
      </w:r>
    </w:p>
    <w:p w14:paraId="5F96D03F">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2.4.4 除专用条件另有约定外，监理人发现承包人的人员不能胜任本职工作的，有权要求承包人予以调换。</w:t>
      </w:r>
    </w:p>
    <w:p w14:paraId="511D0AC2">
      <w:pPr>
        <w:shd w:val="clear"/>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 提交报告</w:t>
      </w:r>
    </w:p>
    <w:p w14:paraId="38A04E7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监理人应按专用条件约定的种类、时间和份数向委托人提交监理与相关服务的报告。</w:t>
      </w:r>
    </w:p>
    <w:p w14:paraId="19EFF7BE">
      <w:pPr>
        <w:shd w:val="clear"/>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 文件资料</w:t>
      </w:r>
    </w:p>
    <w:p w14:paraId="29EE13F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在本合同履行期内，监理人应在现场保留工作所用的图纸、报告及记录监理工</w:t>
      </w:r>
      <w:r>
        <w:rPr>
          <w:rFonts w:hint="eastAsia" w:ascii="宋体" w:hAnsi="宋体" w:eastAsia="宋体" w:cs="宋体"/>
          <w:color w:val="auto"/>
          <w:sz w:val="21"/>
          <w:szCs w:val="21"/>
        </w:rPr>
        <w:t>作的相关文件。工程竣工后，应当按照档案管理规定将监理有关文件归档。</w:t>
      </w:r>
    </w:p>
    <w:p w14:paraId="2D30F7C2">
      <w:pPr>
        <w:shd w:val="clear"/>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 使用委托人的财产</w:t>
      </w:r>
    </w:p>
    <w:p w14:paraId="711B158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14ABEEC1">
      <w:pPr>
        <w:shd w:val="clear"/>
        <w:spacing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3．委托人的义务</w:t>
      </w:r>
    </w:p>
    <w:p w14:paraId="2544245F">
      <w:pPr>
        <w:shd w:val="clear"/>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 告知</w:t>
      </w:r>
    </w:p>
    <w:p w14:paraId="387B2493">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委托人应在委托人与承包人签订的合同中明确监理人、总监理工程师和授予项目监理机构的权限。如有变更，应及时通知承包人。</w:t>
      </w:r>
    </w:p>
    <w:p w14:paraId="75FD7C6C">
      <w:pPr>
        <w:shd w:val="clear"/>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 提供资料</w:t>
      </w:r>
    </w:p>
    <w:p w14:paraId="573BE08B">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委托人应按照附录B约定，无偿向监理人提供工程有关的资料。</w:t>
      </w:r>
      <w:r>
        <w:rPr>
          <w:rFonts w:hint="eastAsia" w:ascii="宋体" w:hAnsi="宋体" w:eastAsia="宋体" w:cs="宋体"/>
          <w:color w:val="auto"/>
          <w:sz w:val="21"/>
          <w:szCs w:val="21"/>
        </w:rPr>
        <w:t>在本合同履行过程中，委托人应及时向监理人提供最新的与工程有关的资料。</w:t>
      </w:r>
    </w:p>
    <w:p w14:paraId="2F3152F8">
      <w:pPr>
        <w:shd w:val="clear"/>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 提供工作条件</w:t>
      </w:r>
    </w:p>
    <w:p w14:paraId="343CCAF3">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委托人应为监理人完成监理与相关服务提供必要的条件。</w:t>
      </w:r>
    </w:p>
    <w:p w14:paraId="4E01E9F5">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3.3.1 </w:t>
      </w:r>
      <w:r>
        <w:rPr>
          <w:rFonts w:hint="eastAsia" w:ascii="宋体" w:hAnsi="宋体" w:eastAsia="宋体" w:cs="宋体"/>
          <w:color w:val="auto"/>
          <w:sz w:val="21"/>
          <w:szCs w:val="21"/>
        </w:rPr>
        <w:t>委托人应按照附录B约定，派遣相应的人员，提供房屋、设备，供监理人</w:t>
      </w:r>
      <w:r>
        <w:rPr>
          <w:rFonts w:hint="eastAsia" w:ascii="宋体" w:hAnsi="宋体" w:eastAsia="宋体" w:cs="宋体"/>
          <w:color w:val="auto"/>
          <w:kern w:val="0"/>
          <w:sz w:val="21"/>
          <w:szCs w:val="21"/>
        </w:rPr>
        <w:t>无偿</w:t>
      </w:r>
      <w:r>
        <w:rPr>
          <w:rFonts w:hint="eastAsia" w:ascii="宋体" w:hAnsi="宋体" w:eastAsia="宋体" w:cs="宋体"/>
          <w:color w:val="auto"/>
          <w:sz w:val="21"/>
          <w:szCs w:val="21"/>
        </w:rPr>
        <w:t>使用。</w:t>
      </w:r>
    </w:p>
    <w:p w14:paraId="393FE78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3.3.2 </w:t>
      </w:r>
      <w:r>
        <w:rPr>
          <w:rFonts w:hint="eastAsia" w:ascii="宋体" w:hAnsi="宋体" w:eastAsia="宋体" w:cs="宋体"/>
          <w:color w:val="auto"/>
          <w:sz w:val="21"/>
          <w:szCs w:val="21"/>
        </w:rPr>
        <w:t>委托人应负责协调工程建设中所有外部关系，为监理人履行本合同提供必要的外部条件。</w:t>
      </w:r>
    </w:p>
    <w:p w14:paraId="6A4E1A9B">
      <w:pPr>
        <w:shd w:val="clear"/>
        <w:snapToGrid w:val="0"/>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 委托人代表</w:t>
      </w:r>
    </w:p>
    <w:p w14:paraId="11F336FC">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委托人应授权一名熟悉工程情况的代表，负责与监理人联系。委托人应在双方签订本合同后7天内，将委托人代表的姓名和职责书面告知监理人。当委托人更换委托人代表时，应提前7天通知监理人。</w:t>
      </w:r>
    </w:p>
    <w:p w14:paraId="2B7DEA69">
      <w:pPr>
        <w:shd w:val="clear"/>
        <w:snapToGrid w:val="0"/>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 委托人意见或要求</w:t>
      </w:r>
    </w:p>
    <w:p w14:paraId="1AC9CC15">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在本合同约定的监理与相关服务工作范围内，委托人对承包人的任何意见或要求应通知监理人，由监理人向承包人发出相应指令。</w:t>
      </w:r>
    </w:p>
    <w:p w14:paraId="061E6E2F">
      <w:pPr>
        <w:shd w:val="clear"/>
        <w:snapToGrid w:val="0"/>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 答复</w:t>
      </w:r>
    </w:p>
    <w:p w14:paraId="5A29C868">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委托人应在专用条件约定的时间内，对监理人以书面形式提交并要求作出决定的事宜，给予书面答复。逾期未答复的，视为委托人认可。</w:t>
      </w:r>
    </w:p>
    <w:p w14:paraId="18C83BD4">
      <w:pPr>
        <w:shd w:val="clear"/>
        <w:snapToGrid w:val="0"/>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 支付</w:t>
      </w:r>
    </w:p>
    <w:p w14:paraId="5430B01F">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委托人应按本合同约定，向监理人支付酬金。</w:t>
      </w:r>
    </w:p>
    <w:p w14:paraId="30B9E4CC">
      <w:pPr>
        <w:shd w:val="clear"/>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 违约责任</w:t>
      </w:r>
    </w:p>
    <w:p w14:paraId="791B20E1">
      <w:pPr>
        <w:shd w:val="clear"/>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 监理人的违约责任</w:t>
      </w:r>
    </w:p>
    <w:p w14:paraId="5AA34AAE">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监理人未履行本合同义务的，应承担相应的责任。</w:t>
      </w:r>
    </w:p>
    <w:p w14:paraId="2D303921">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4.1.1 因监理人违反本合同约定</w:t>
      </w:r>
      <w:r>
        <w:rPr>
          <w:rFonts w:hint="eastAsia" w:ascii="宋体" w:hAnsi="宋体" w:eastAsia="宋体" w:cs="宋体"/>
          <w:color w:val="auto"/>
          <w:sz w:val="21"/>
          <w:szCs w:val="21"/>
        </w:rPr>
        <w:t>给委托人造成损失的，监理人应当赔偿委托人损失</w:t>
      </w:r>
      <w:r>
        <w:rPr>
          <w:rFonts w:hint="eastAsia" w:ascii="宋体" w:hAnsi="宋体" w:eastAsia="宋体" w:cs="宋体"/>
          <w:color w:val="auto"/>
          <w:kern w:val="0"/>
          <w:sz w:val="21"/>
          <w:szCs w:val="21"/>
        </w:rPr>
        <w:t>。赔偿金额的确定方法在专用条件中约定。监理人承担部分赔偿责任的，其承担赔偿金额由双方协商确定。</w:t>
      </w:r>
    </w:p>
    <w:p w14:paraId="01631029">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4.1.2 监理人向委托人的索赔不成立时，监理人应赔偿委托人由此发生的费用。</w:t>
      </w:r>
    </w:p>
    <w:p w14:paraId="66F70904">
      <w:pPr>
        <w:shd w:val="clear"/>
        <w:snapToGrid w:val="0"/>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 委托人的违约责任</w:t>
      </w:r>
    </w:p>
    <w:p w14:paraId="6196C12D">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委托人未履行本合同义务的，应承担相应的责任。</w:t>
      </w:r>
    </w:p>
    <w:p w14:paraId="2C41AEE9">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4.2.1 委托人违反本合同约定造成监理人损失的，委托人应予以赔偿。</w:t>
      </w:r>
    </w:p>
    <w:p w14:paraId="00D49DC0">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4.2.2 委托人向监理人的索赔不成立时，应赔偿监理人由此引起的费用。</w:t>
      </w:r>
    </w:p>
    <w:p w14:paraId="6FD0E7C2">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4.2.3 </w:t>
      </w:r>
      <w:r>
        <w:rPr>
          <w:rFonts w:hint="eastAsia" w:ascii="宋体" w:hAnsi="宋体" w:eastAsia="宋体" w:cs="宋体"/>
          <w:color w:val="auto"/>
          <w:kern w:val="0"/>
          <w:sz w:val="21"/>
          <w:szCs w:val="21"/>
        </w:rPr>
        <w:t>委托人未能按期支付</w:t>
      </w:r>
      <w:r>
        <w:rPr>
          <w:rFonts w:hint="eastAsia" w:ascii="宋体" w:hAnsi="宋体" w:eastAsia="宋体" w:cs="宋体"/>
          <w:color w:val="auto"/>
          <w:sz w:val="21"/>
          <w:szCs w:val="21"/>
        </w:rPr>
        <w:t>酬金</w:t>
      </w:r>
      <w:r>
        <w:rPr>
          <w:rFonts w:hint="eastAsia" w:ascii="宋体" w:hAnsi="宋体" w:eastAsia="宋体" w:cs="宋体"/>
          <w:color w:val="auto"/>
          <w:kern w:val="0"/>
          <w:sz w:val="21"/>
          <w:szCs w:val="21"/>
        </w:rPr>
        <w:t>超过28天，应按专用条件约定支付逾期付款利息。</w:t>
      </w:r>
    </w:p>
    <w:p w14:paraId="5D1ACC23">
      <w:pPr>
        <w:shd w:val="clear"/>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 除外责任</w:t>
      </w:r>
    </w:p>
    <w:p w14:paraId="462B1B98">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因非监理人的原因，且监理人无过错，发生工程质量事故、安全事故、工期延误等造成的损失，监理人不承担赔偿责任。</w:t>
      </w:r>
    </w:p>
    <w:p w14:paraId="0875A705">
      <w:pPr>
        <w:shd w:val="clear"/>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因不可抗力导致本合同全部或部分不能履行时，双方各自承担其因此而造成的损失、损害。</w:t>
      </w:r>
    </w:p>
    <w:p w14:paraId="26FE6806">
      <w:pPr>
        <w:shd w:val="clear"/>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5. 支付</w:t>
      </w:r>
    </w:p>
    <w:p w14:paraId="52444E48">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5.1 </w:t>
      </w:r>
      <w:r>
        <w:rPr>
          <w:rFonts w:hint="eastAsia" w:ascii="宋体" w:hAnsi="宋体" w:eastAsia="宋体" w:cs="宋体"/>
          <w:bCs/>
          <w:color w:val="auto"/>
          <w:sz w:val="21"/>
          <w:szCs w:val="21"/>
        </w:rPr>
        <w:t>支付货币</w:t>
      </w:r>
    </w:p>
    <w:p w14:paraId="45CA89AD">
      <w:pPr>
        <w:shd w:val="clear"/>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除专用条件另有约定外，酬金均以人民币支付。涉及外币支付的，所采用的货币种类、比例和汇率在专用条件中约定。</w:t>
      </w:r>
    </w:p>
    <w:p w14:paraId="53D937DE">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5.2 支付申请</w:t>
      </w:r>
    </w:p>
    <w:p w14:paraId="749BB78B">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监理人应在本合同约定的每次应付款时间的7天前，向委托人提交支付申请书。支付申请书应当说明当期应付款总额，并列出当期应支付的款项及其金额。</w:t>
      </w:r>
    </w:p>
    <w:p w14:paraId="71DAE31E">
      <w:pPr>
        <w:shd w:val="clea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5.3 支付酬金</w:t>
      </w:r>
    </w:p>
    <w:p w14:paraId="14A5E730">
      <w:pPr>
        <w:shd w:val="clear"/>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支付的酬金包括正常工作酬金、附加工作酬金、合理化建议奖励金额及费用。</w:t>
      </w:r>
    </w:p>
    <w:p w14:paraId="1EF922F0">
      <w:pPr>
        <w:shd w:val="clear"/>
        <w:snapToGrid w:val="0"/>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  5.4 </w:t>
      </w:r>
      <w:r>
        <w:rPr>
          <w:rFonts w:hint="eastAsia" w:ascii="宋体" w:hAnsi="宋体" w:eastAsia="宋体" w:cs="宋体"/>
          <w:bCs/>
          <w:color w:val="auto"/>
          <w:sz w:val="21"/>
          <w:szCs w:val="21"/>
        </w:rPr>
        <w:t>有争议部分的付款</w:t>
      </w:r>
    </w:p>
    <w:p w14:paraId="6D8F0927">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7D27BAFD">
      <w:pPr>
        <w:shd w:val="clear"/>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 合同生效、变更、暂停、解除与终止</w:t>
      </w:r>
    </w:p>
    <w:p w14:paraId="0CA14EA3">
      <w:pPr>
        <w:shd w:val="clear"/>
        <w:spacing w:line="360" w:lineRule="auto"/>
        <w:ind w:left="240" w:leftChars="100"/>
        <w:rPr>
          <w:rFonts w:hint="eastAsia" w:ascii="宋体" w:hAnsi="宋体" w:eastAsia="宋体" w:cs="宋体"/>
          <w:color w:val="auto"/>
          <w:sz w:val="21"/>
          <w:szCs w:val="21"/>
        </w:rPr>
      </w:pPr>
      <w:r>
        <w:rPr>
          <w:rFonts w:hint="eastAsia" w:ascii="宋体" w:hAnsi="宋体" w:eastAsia="宋体" w:cs="宋体"/>
          <w:color w:val="auto"/>
          <w:sz w:val="21"/>
          <w:szCs w:val="21"/>
        </w:rPr>
        <w:t>6.1生效</w:t>
      </w:r>
    </w:p>
    <w:p w14:paraId="49187DEA">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除法律另有规定或者专用条件另有约定外，委托人和监理人的法定代表人或其授权代理人在协议书上签字并盖单位章后本合同生效。</w:t>
      </w:r>
    </w:p>
    <w:p w14:paraId="78084FD2">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6.2</w:t>
      </w:r>
      <w:r>
        <w:rPr>
          <w:rFonts w:hint="eastAsia" w:ascii="宋体" w:hAnsi="宋体" w:eastAsia="宋体" w:cs="宋体"/>
          <w:bCs/>
          <w:color w:val="auto"/>
          <w:sz w:val="21"/>
          <w:szCs w:val="21"/>
        </w:rPr>
        <w:t>变更</w:t>
      </w:r>
    </w:p>
    <w:p w14:paraId="19925236">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6.2.1 任何一方提出变更请求时，双方经协商一致后可进行变更。</w:t>
      </w:r>
    </w:p>
    <w:p w14:paraId="0BF4B267">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6981DF2A">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7A003175">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6.2.4合同签订后，遇有与工程相关的法律法规、标准颁布或修订的，双方应遵照执行。由此引起监理与相关服务的范围、时间、酬金变化的，双方应通过协商进行相应调整。</w:t>
      </w:r>
    </w:p>
    <w:p w14:paraId="25B7A5EB">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6.2.5 因非监理人原因造成工程概算投资额或建筑安装工程费增加时，正常工作酬金应作相应调整。调整方法在专用条件中约定。</w:t>
      </w:r>
    </w:p>
    <w:p w14:paraId="0916245F">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6.2.6 因工程规模、监理范围的变化导致监理人的正常工作量减少时，正常工作酬金应作相应调整。调整方法在专用条件中约定。</w:t>
      </w:r>
    </w:p>
    <w:p w14:paraId="2CD4961F">
      <w:pPr>
        <w:shd w:val="clear"/>
        <w:snapToGrid w:val="0"/>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  6.3 暂停与</w:t>
      </w:r>
      <w:r>
        <w:rPr>
          <w:rFonts w:hint="eastAsia" w:ascii="宋体" w:hAnsi="宋体" w:eastAsia="宋体" w:cs="宋体"/>
          <w:bCs/>
          <w:color w:val="auto"/>
          <w:sz w:val="21"/>
          <w:szCs w:val="21"/>
        </w:rPr>
        <w:t>解除</w:t>
      </w:r>
    </w:p>
    <w:p w14:paraId="43C93604">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除双方协商一致可以解除本合同外，当一方无正当理由未履行本合同约定的义务时，另一方可以根据本合同约定暂停履行本合同直至解除本合同。</w:t>
      </w:r>
    </w:p>
    <w:p w14:paraId="7DFDE103">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627AFA92">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因解除本合同或解除监理人的部分义务导致监理人遭受的损失，除依法可以免除责任的情况外，应由委托人予以补偿，补偿金额由双方协商确定。</w:t>
      </w:r>
    </w:p>
    <w:p w14:paraId="447D734E">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解除本合同的协议必须采取书面形式，协议未达成之前，本合同仍然有效。</w:t>
      </w:r>
    </w:p>
    <w:p w14:paraId="6F38DCC6">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4958B218">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auto"/>
          <w:kern w:val="0"/>
          <w:sz w:val="21"/>
          <w:szCs w:val="21"/>
        </w:rPr>
        <w:t>的</w:t>
      </w:r>
      <w:r>
        <w:rPr>
          <w:rFonts w:hint="eastAsia" w:ascii="宋体" w:hAnsi="宋体" w:eastAsia="宋体" w:cs="宋体"/>
          <w:color w:val="auto"/>
          <w:sz w:val="21"/>
          <w:szCs w:val="21"/>
        </w:rPr>
        <w:t>酬金支付至本合同解除日，且应承担第4.2款约定的责任。</w:t>
      </w:r>
    </w:p>
    <w:p w14:paraId="198AEE97">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auto"/>
          <w:kern w:val="0"/>
          <w:sz w:val="21"/>
          <w:szCs w:val="21"/>
        </w:rPr>
        <w:t>的</w:t>
      </w:r>
      <w:r>
        <w:rPr>
          <w:rFonts w:hint="eastAsia" w:ascii="宋体" w:hAnsi="宋体" w:eastAsia="宋体" w:cs="宋体"/>
          <w:color w:val="auto"/>
          <w:sz w:val="21"/>
          <w:szCs w:val="21"/>
        </w:rPr>
        <w:t>酬金支付至</w:t>
      </w:r>
      <w:r>
        <w:rPr>
          <w:rFonts w:hint="eastAsia" w:ascii="宋体" w:hAnsi="宋体" w:eastAsia="宋体" w:cs="宋体"/>
          <w:color w:val="auto"/>
          <w:kern w:val="0"/>
          <w:sz w:val="21"/>
          <w:szCs w:val="21"/>
        </w:rPr>
        <w:t>限期改正通知到达监理人之日</w:t>
      </w:r>
      <w:r>
        <w:rPr>
          <w:rFonts w:hint="eastAsia" w:ascii="宋体" w:hAnsi="宋体" w:eastAsia="宋体" w:cs="宋体"/>
          <w:color w:val="auto"/>
          <w:sz w:val="21"/>
          <w:szCs w:val="21"/>
        </w:rPr>
        <w:t>，但监理人应承担第4.1款约定的责任。</w:t>
      </w:r>
    </w:p>
    <w:p w14:paraId="407C981B">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3E94D7F5">
      <w:pPr>
        <w:shd w:val="clear"/>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6.3.5 因不可抗力致使本合同部分或全部不能履行时，一方应立即通知另一方，可暂停或解除本合同。</w:t>
      </w:r>
    </w:p>
    <w:p w14:paraId="1BC1995F">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6.3.6 本合同解除后，本合同约定的有关结算、清理、争议解决方式的条件仍然有效。</w:t>
      </w:r>
    </w:p>
    <w:p w14:paraId="5E6DB1E0">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6.4 </w:t>
      </w:r>
      <w:r>
        <w:rPr>
          <w:rFonts w:hint="eastAsia" w:ascii="宋体" w:hAnsi="宋体" w:eastAsia="宋体" w:cs="宋体"/>
          <w:bCs/>
          <w:color w:val="auto"/>
          <w:sz w:val="21"/>
          <w:szCs w:val="21"/>
        </w:rPr>
        <w:t>终止</w:t>
      </w:r>
    </w:p>
    <w:p w14:paraId="36FED1BD">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以下条件全部满足时，本合同即告终止：</w:t>
      </w:r>
    </w:p>
    <w:p w14:paraId="5C898AC0">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（1）监理人完成本合同约定的全部工作；</w:t>
      </w:r>
    </w:p>
    <w:p w14:paraId="0800E780">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（2）委托人与监理人结清并支付全部酬金。</w:t>
      </w:r>
    </w:p>
    <w:p w14:paraId="465D2F25">
      <w:pPr>
        <w:shd w:val="clear"/>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7. 争议解决</w:t>
      </w:r>
    </w:p>
    <w:p w14:paraId="02B7DAFF">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7.1</w:t>
      </w:r>
      <w:r>
        <w:rPr>
          <w:rFonts w:hint="eastAsia" w:ascii="宋体" w:hAnsi="宋体" w:eastAsia="宋体" w:cs="宋体"/>
          <w:bCs/>
          <w:color w:val="auto"/>
          <w:sz w:val="21"/>
          <w:szCs w:val="21"/>
        </w:rPr>
        <w:t>协商</w:t>
      </w:r>
    </w:p>
    <w:p w14:paraId="18F8C0B8">
      <w:pPr>
        <w:shd w:val="clear"/>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双方应本着诚信原则协商解决彼此间的争议。</w:t>
      </w:r>
    </w:p>
    <w:p w14:paraId="575DEE26">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7.2</w:t>
      </w:r>
      <w:r>
        <w:rPr>
          <w:rFonts w:hint="eastAsia" w:ascii="宋体" w:hAnsi="宋体" w:eastAsia="宋体" w:cs="宋体"/>
          <w:bCs/>
          <w:color w:val="auto"/>
          <w:sz w:val="21"/>
          <w:szCs w:val="21"/>
        </w:rPr>
        <w:t>调解</w:t>
      </w:r>
    </w:p>
    <w:p w14:paraId="630C569E">
      <w:pPr>
        <w:shd w:val="clear"/>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如果双方不能在14天内或双方商定的其他时间内解决本合同争议，可以将其提交给专用条件约定的或事后达成协议的调解人进行调解。</w:t>
      </w:r>
    </w:p>
    <w:p w14:paraId="54E2BA91">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7.3</w:t>
      </w:r>
      <w:r>
        <w:rPr>
          <w:rFonts w:hint="eastAsia" w:ascii="宋体" w:hAnsi="宋体" w:eastAsia="宋体" w:cs="宋体"/>
          <w:bCs/>
          <w:color w:val="auto"/>
          <w:sz w:val="21"/>
          <w:szCs w:val="21"/>
        </w:rPr>
        <w:t>仲裁或诉讼</w:t>
      </w:r>
    </w:p>
    <w:p w14:paraId="3B95D182">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双方均有权不经调解直接向专用条件约定的仲裁机构申请仲裁或向有管辖权的人民法院提起诉讼。</w:t>
      </w:r>
    </w:p>
    <w:p w14:paraId="772E41AC">
      <w:pPr>
        <w:shd w:val="clear"/>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 其他</w:t>
      </w:r>
    </w:p>
    <w:p w14:paraId="4C0ED886">
      <w:pPr>
        <w:shd w:val="clear"/>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8.1 </w:t>
      </w:r>
      <w:r>
        <w:rPr>
          <w:rFonts w:hint="eastAsia" w:ascii="宋体" w:hAnsi="宋体" w:eastAsia="宋体" w:cs="宋体"/>
          <w:bCs/>
          <w:color w:val="auto"/>
          <w:sz w:val="21"/>
          <w:szCs w:val="21"/>
        </w:rPr>
        <w:t>外出考察费用</w:t>
      </w:r>
    </w:p>
    <w:p w14:paraId="71F10250">
      <w:pPr>
        <w:shd w:val="clear"/>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经委托人同意，监理人员外出考察发生的费用由委托人审核后支付。</w:t>
      </w:r>
    </w:p>
    <w:p w14:paraId="5C130F46">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8.2 </w:t>
      </w:r>
      <w:r>
        <w:rPr>
          <w:rFonts w:hint="eastAsia" w:ascii="宋体" w:hAnsi="宋体" w:eastAsia="宋体" w:cs="宋体"/>
          <w:bCs/>
          <w:color w:val="auto"/>
          <w:sz w:val="21"/>
          <w:szCs w:val="21"/>
        </w:rPr>
        <w:t>检测费用</w:t>
      </w:r>
    </w:p>
    <w:p w14:paraId="4591DA9D">
      <w:pPr>
        <w:shd w:val="clear"/>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委托人要求监理人进行的材料和设备检测所发生的费用，由委托人支付，支付时间在专用条件中约定。</w:t>
      </w:r>
    </w:p>
    <w:p w14:paraId="0CEC0FA7">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8.3 </w:t>
      </w:r>
      <w:r>
        <w:rPr>
          <w:rFonts w:hint="eastAsia" w:ascii="宋体" w:hAnsi="宋体" w:eastAsia="宋体" w:cs="宋体"/>
          <w:bCs/>
          <w:color w:val="auto"/>
          <w:sz w:val="21"/>
          <w:szCs w:val="21"/>
        </w:rPr>
        <w:t>咨询费用</w:t>
      </w:r>
    </w:p>
    <w:p w14:paraId="258FCB11">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经委托人同意，根据工程需要由监理人组织的相关咨询论证会以及聘请相关专家等发生的费用由委托人支付，支付时间在专用条件中约定。</w:t>
      </w:r>
    </w:p>
    <w:p w14:paraId="7AEFF2F9">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8.4 </w:t>
      </w:r>
      <w:r>
        <w:rPr>
          <w:rFonts w:hint="eastAsia" w:ascii="宋体" w:hAnsi="宋体" w:eastAsia="宋体" w:cs="宋体"/>
          <w:bCs/>
          <w:color w:val="auto"/>
          <w:sz w:val="21"/>
          <w:szCs w:val="21"/>
        </w:rPr>
        <w:t>奖励</w:t>
      </w:r>
    </w:p>
    <w:p w14:paraId="22F1377E">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监理人在服务过程中提出的合理化建议，使委托人获得经济效益的，双方在专用条件中约定奖励金额的确定方法。奖励金额在合理化建议被采纳后，与最近一期的正常工作酬金同期支付。</w:t>
      </w:r>
    </w:p>
    <w:p w14:paraId="059E2A4D">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8.5 </w:t>
      </w:r>
      <w:r>
        <w:rPr>
          <w:rFonts w:hint="eastAsia" w:ascii="宋体" w:hAnsi="宋体" w:eastAsia="宋体" w:cs="宋体"/>
          <w:bCs/>
          <w:color w:val="auto"/>
          <w:sz w:val="21"/>
          <w:szCs w:val="21"/>
        </w:rPr>
        <w:t>守法诚信</w:t>
      </w:r>
    </w:p>
    <w:p w14:paraId="2657BA5C">
      <w:pPr>
        <w:shd w:val="clear"/>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监理人及其工作人员不得从与实施工程有关的第三方处获得任何经济利益。</w:t>
      </w:r>
    </w:p>
    <w:p w14:paraId="477A3ED4">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8.6 </w:t>
      </w:r>
      <w:r>
        <w:rPr>
          <w:rFonts w:hint="eastAsia" w:ascii="宋体" w:hAnsi="宋体" w:eastAsia="宋体" w:cs="宋体"/>
          <w:bCs/>
          <w:color w:val="auto"/>
          <w:sz w:val="21"/>
          <w:szCs w:val="21"/>
        </w:rPr>
        <w:t>保密</w:t>
      </w:r>
    </w:p>
    <w:p w14:paraId="12D43717">
      <w:pPr>
        <w:shd w:val="clear"/>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双方不得泄露对方申明的保密资料，亦不得泄露与实施工程有关的第三方所提供的保密资料，保密事项在专用条件中约定。</w:t>
      </w:r>
    </w:p>
    <w:p w14:paraId="0DF3BE41">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8.7 </w:t>
      </w:r>
      <w:r>
        <w:rPr>
          <w:rFonts w:hint="eastAsia" w:ascii="宋体" w:hAnsi="宋体" w:eastAsia="宋体" w:cs="宋体"/>
          <w:bCs/>
          <w:color w:val="auto"/>
          <w:sz w:val="21"/>
          <w:szCs w:val="21"/>
        </w:rPr>
        <w:t>通知</w:t>
      </w:r>
    </w:p>
    <w:p w14:paraId="7B6B5D39">
      <w:pPr>
        <w:shd w:val="clear"/>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本合同涉及的通知均应当采用书面形式，并在送达对方时生效，收件人应书面签收。</w:t>
      </w:r>
    </w:p>
    <w:p w14:paraId="5916289B">
      <w:pPr>
        <w:shd w:val="clear"/>
        <w:snapToGrid w:val="0"/>
        <w:spacing w:line="360" w:lineRule="auto"/>
        <w:ind w:left="240" w:leftChars="1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8.8 </w:t>
      </w:r>
      <w:r>
        <w:rPr>
          <w:rFonts w:hint="eastAsia" w:ascii="宋体" w:hAnsi="宋体" w:eastAsia="宋体" w:cs="宋体"/>
          <w:bCs/>
          <w:color w:val="auto"/>
          <w:sz w:val="21"/>
          <w:szCs w:val="21"/>
        </w:rPr>
        <w:t>著作权</w:t>
      </w:r>
    </w:p>
    <w:p w14:paraId="194A4280">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监理人对其编制的文件拥有著作权。</w:t>
      </w:r>
    </w:p>
    <w:p w14:paraId="4DB9EDC9">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034DBD42">
      <w:pPr>
        <w:pageBreakBefore/>
        <w:shd w:val="clea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第三部分  专用条件</w:t>
      </w:r>
    </w:p>
    <w:p w14:paraId="736552E4">
      <w:pPr>
        <w:shd w:val="clear"/>
        <w:spacing w:line="360" w:lineRule="auto"/>
        <w:jc w:val="center"/>
        <w:rPr>
          <w:rFonts w:hint="eastAsia" w:ascii="宋体" w:hAnsi="宋体" w:eastAsia="宋体" w:cs="宋体"/>
          <w:b/>
          <w:color w:val="auto"/>
          <w:sz w:val="21"/>
          <w:szCs w:val="21"/>
        </w:rPr>
      </w:pPr>
    </w:p>
    <w:p w14:paraId="01084AEE">
      <w:pPr>
        <w:shd w:val="clea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1. 定义与解释</w:t>
      </w:r>
    </w:p>
    <w:p w14:paraId="094D382F">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1.2  解释</w:t>
      </w:r>
    </w:p>
    <w:p w14:paraId="4053F6A5">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1.2.1 本合同文件除使用中文外，还可用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1D76F1D">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1.2.2 约定本合同文件的解释顺序为：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7BD4A7E">
      <w:pPr>
        <w:shd w:val="clea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2. 监理人义务</w:t>
      </w:r>
    </w:p>
    <w:p w14:paraId="4C3E3104">
      <w:pPr>
        <w:shd w:val="clear"/>
        <w:adjustRightInd w:val="0"/>
        <w:snapToGrid w:val="0"/>
        <w:spacing w:line="360" w:lineRule="auto"/>
        <w:ind w:firstLine="205" w:firstLineChars="98"/>
        <w:rPr>
          <w:rFonts w:hint="eastAsia" w:ascii="宋体" w:hAnsi="宋体" w:eastAsia="宋体" w:cs="宋体"/>
          <w:color w:val="auto"/>
          <w:sz w:val="21"/>
          <w:szCs w:val="21"/>
        </w:rPr>
      </w:pPr>
      <w:r>
        <w:rPr>
          <w:rFonts w:hint="eastAsia" w:ascii="宋体" w:hAnsi="宋体" w:eastAsia="宋体" w:cs="宋体"/>
          <w:color w:val="auto"/>
          <w:sz w:val="21"/>
          <w:szCs w:val="21"/>
        </w:rPr>
        <w:t>2.1 监理的范围和</w:t>
      </w:r>
      <w:r>
        <w:rPr>
          <w:rFonts w:hint="eastAsia" w:ascii="宋体" w:hAnsi="宋体" w:eastAsia="宋体" w:cs="宋体"/>
          <w:bCs/>
          <w:color w:val="auto"/>
          <w:sz w:val="21"/>
          <w:szCs w:val="21"/>
        </w:rPr>
        <w:t>内容</w:t>
      </w:r>
    </w:p>
    <w:p w14:paraId="09E33DB5">
      <w:pPr>
        <w:shd w:val="clear"/>
        <w:adjustRightInd w:val="0"/>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2.1.1 监理范围包括：</w:t>
      </w:r>
      <w:r>
        <w:rPr>
          <w:rFonts w:hint="eastAsia" w:ascii="宋体" w:hAnsi="宋体" w:eastAsia="宋体" w:cs="宋体"/>
          <w:color w:val="auto"/>
          <w:sz w:val="21"/>
          <w:szCs w:val="21"/>
          <w:u w:val="single"/>
        </w:rPr>
        <w:t xml:space="preserve">                                  </w:t>
      </w:r>
    </w:p>
    <w:p w14:paraId="5D458F6D">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3CC6CBF">
      <w:pPr>
        <w:shd w:val="clear"/>
        <w:adjustRightInd w:val="0"/>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2.1.2 监理工作内容还包括：</w:t>
      </w:r>
      <w:r>
        <w:rPr>
          <w:rFonts w:hint="eastAsia" w:ascii="宋体" w:hAnsi="宋体" w:eastAsia="宋体" w:cs="宋体"/>
          <w:color w:val="auto"/>
          <w:sz w:val="21"/>
          <w:szCs w:val="21"/>
          <w:u w:val="single"/>
        </w:rPr>
        <w:t xml:space="preserve">  </w:t>
      </w:r>
      <w:r>
        <w:rPr>
          <w:rFonts w:hint="eastAsia" w:hAnsi="宋体" w:cs="宋体"/>
          <w:color w:val="auto"/>
          <w:sz w:val="21"/>
          <w:szCs w:val="21"/>
          <w:u w:val="single"/>
          <w:lang w:val="en-US" w:eastAsia="zh-CN"/>
        </w:rPr>
        <w:t>监理人应根据国家及发包人有关档案管理规范，开工前制定详细的档案管理方案及资料清单，监理过程中严格执行并向发包人及有关部门完整归档相关资料。</w:t>
      </w:r>
      <w:r>
        <w:rPr>
          <w:rFonts w:hint="eastAsia" w:ascii="宋体" w:hAnsi="宋体" w:eastAsia="宋体" w:cs="宋体"/>
          <w:color w:val="auto"/>
          <w:sz w:val="21"/>
          <w:szCs w:val="21"/>
          <w:u w:val="single"/>
        </w:rPr>
        <w:t xml:space="preserve">                   </w:t>
      </w:r>
    </w:p>
    <w:p w14:paraId="3A794C31">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D6D205D">
      <w:pPr>
        <w:shd w:val="clear"/>
        <w:spacing w:line="360" w:lineRule="auto"/>
        <w:ind w:firstLine="205" w:firstLineChars="98"/>
        <w:rPr>
          <w:rFonts w:hint="eastAsia" w:ascii="宋体" w:hAnsi="宋体" w:eastAsia="宋体" w:cs="宋体"/>
          <w:color w:val="auto"/>
          <w:sz w:val="21"/>
          <w:szCs w:val="21"/>
        </w:rPr>
      </w:pPr>
      <w:r>
        <w:rPr>
          <w:rFonts w:hint="eastAsia" w:ascii="宋体" w:hAnsi="宋体" w:eastAsia="宋体" w:cs="宋体"/>
          <w:color w:val="auto"/>
          <w:sz w:val="21"/>
          <w:szCs w:val="21"/>
        </w:rPr>
        <w:t>2.2 监理与相关服务依据</w:t>
      </w:r>
    </w:p>
    <w:p w14:paraId="434287C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2.2.1 监理依据包括：</w:t>
      </w:r>
      <w:r>
        <w:rPr>
          <w:rFonts w:hint="eastAsia" w:ascii="宋体" w:hAnsi="宋体" w:eastAsia="宋体" w:cs="宋体"/>
          <w:color w:val="auto"/>
          <w:sz w:val="21"/>
          <w:szCs w:val="21"/>
          <w:u w:val="single"/>
        </w:rPr>
        <w:t xml:space="preserve">                          </w:t>
      </w:r>
    </w:p>
    <w:p w14:paraId="6ED78775">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ADF396C">
      <w:pPr>
        <w:shd w:val="clear"/>
        <w:adjustRightInd w:val="0"/>
        <w:snapToGrid w:val="0"/>
        <w:spacing w:line="360" w:lineRule="auto"/>
        <w:ind w:firstLine="420" w:firstLineChars="200"/>
        <w:rPr>
          <w:rFonts w:hint="eastAsia" w:ascii="宋体" w:hAnsi="宋体" w:eastAsia="宋体" w:cs="宋体"/>
          <w:dstrike/>
          <w:color w:val="auto"/>
          <w:sz w:val="21"/>
          <w:szCs w:val="21"/>
        </w:rPr>
      </w:pPr>
      <w:r>
        <w:rPr>
          <w:rFonts w:hint="eastAsia" w:ascii="宋体" w:hAnsi="宋体" w:eastAsia="宋体" w:cs="宋体"/>
          <w:color w:val="auto"/>
          <w:sz w:val="21"/>
          <w:szCs w:val="21"/>
        </w:rPr>
        <w:t>2.2.2 相关服务依据包括：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39D67E7">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2.3</w:t>
      </w:r>
      <w:r>
        <w:rPr>
          <w:rFonts w:hint="eastAsia" w:ascii="宋体" w:hAnsi="宋体" w:eastAsia="宋体" w:cs="宋体"/>
          <w:color w:val="auto"/>
          <w:kern w:val="0"/>
          <w:sz w:val="21"/>
          <w:szCs w:val="21"/>
        </w:rPr>
        <w:t>项目监理机构和人员</w:t>
      </w:r>
    </w:p>
    <w:p w14:paraId="14F2D730">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2.3.4 </w:t>
      </w:r>
      <w:r>
        <w:rPr>
          <w:rFonts w:hint="eastAsia" w:ascii="宋体" w:hAnsi="宋体" w:eastAsia="宋体" w:cs="宋体"/>
          <w:color w:val="auto"/>
          <w:kern w:val="0"/>
          <w:sz w:val="21"/>
          <w:szCs w:val="21"/>
        </w:rPr>
        <w:t>更换监理人员的其他情形：</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BEDF794">
      <w:pPr>
        <w:shd w:val="clear"/>
        <w:spacing w:line="360" w:lineRule="auto"/>
        <w:ind w:firstLine="205" w:firstLineChars="98"/>
        <w:rPr>
          <w:rFonts w:hint="eastAsia" w:ascii="宋体" w:hAnsi="宋体" w:eastAsia="宋体" w:cs="宋体"/>
          <w:color w:val="auto"/>
          <w:sz w:val="21"/>
          <w:szCs w:val="21"/>
        </w:rPr>
      </w:pPr>
      <w:r>
        <w:rPr>
          <w:rFonts w:hint="eastAsia" w:ascii="宋体" w:hAnsi="宋体" w:eastAsia="宋体" w:cs="宋体"/>
          <w:color w:val="auto"/>
          <w:sz w:val="21"/>
          <w:szCs w:val="21"/>
        </w:rPr>
        <w:t xml:space="preserve">2.4 </w:t>
      </w:r>
      <w:r>
        <w:rPr>
          <w:rFonts w:hint="eastAsia" w:ascii="宋体" w:hAnsi="宋体" w:eastAsia="宋体" w:cs="宋体"/>
          <w:color w:val="auto"/>
          <w:kern w:val="0"/>
          <w:sz w:val="21"/>
          <w:szCs w:val="21"/>
        </w:rPr>
        <w:t>履行职责</w:t>
      </w:r>
    </w:p>
    <w:p w14:paraId="5E76C96A">
      <w:pPr>
        <w:shd w:val="clear"/>
        <w:adjustRightInd w:val="0"/>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2.4.3 对监理人的授权范围：</w:t>
      </w:r>
      <w:r>
        <w:rPr>
          <w:rFonts w:hint="eastAsia" w:ascii="宋体" w:hAnsi="宋体" w:eastAsia="宋体" w:cs="宋体"/>
          <w:color w:val="auto"/>
          <w:sz w:val="21"/>
          <w:szCs w:val="21"/>
          <w:u w:val="single"/>
        </w:rPr>
        <w:t xml:space="preserve">                     </w:t>
      </w:r>
    </w:p>
    <w:p w14:paraId="061AEC5B">
      <w:pPr>
        <w:shd w:val="clea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84463E7">
      <w:pPr>
        <w:shd w:val="clear"/>
        <w:adjustRightInd w:val="0"/>
        <w:snapToGrid w:val="0"/>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在涉及工程延期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天内和（或）金额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万元内的变更，监理人不需请示委托人即可向承包人发布变更通知。</w:t>
      </w:r>
    </w:p>
    <w:p w14:paraId="2A0BFCB0">
      <w:pPr>
        <w:shd w:val="clear"/>
        <w:adjustRightInd w:val="0"/>
        <w:snapToGrid w:val="0"/>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kern w:val="0"/>
          <w:sz w:val="21"/>
          <w:szCs w:val="21"/>
        </w:rPr>
        <w:t>2.4.4 监理人有权要求承包人调换其人员</w:t>
      </w:r>
      <w:r>
        <w:rPr>
          <w:rFonts w:hint="eastAsia" w:ascii="宋体" w:hAnsi="宋体" w:eastAsia="宋体" w:cs="宋体"/>
          <w:color w:val="auto"/>
          <w:sz w:val="21"/>
          <w:szCs w:val="21"/>
        </w:rPr>
        <w:t>的限制条件：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736663DD">
      <w:pPr>
        <w:shd w:val="clear"/>
        <w:adjustRightInd w:val="0"/>
        <w:snapToGrid w:val="0"/>
        <w:spacing w:line="360" w:lineRule="auto"/>
        <w:ind w:firstLine="105" w:firstLineChars="50"/>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2.5 </w:t>
      </w:r>
      <w:r>
        <w:rPr>
          <w:rFonts w:hint="eastAsia" w:ascii="宋体" w:hAnsi="宋体" w:eastAsia="宋体" w:cs="宋体"/>
          <w:color w:val="auto"/>
          <w:sz w:val="21"/>
          <w:szCs w:val="21"/>
        </w:rPr>
        <w:t>提交</w:t>
      </w:r>
      <w:r>
        <w:rPr>
          <w:rFonts w:hint="eastAsia" w:ascii="宋体" w:hAnsi="宋体" w:eastAsia="宋体" w:cs="宋体"/>
          <w:color w:val="auto"/>
          <w:kern w:val="0"/>
          <w:sz w:val="21"/>
          <w:szCs w:val="21"/>
        </w:rPr>
        <w:t>报告</w:t>
      </w:r>
    </w:p>
    <w:p w14:paraId="1DBA0E24">
      <w:pPr>
        <w:shd w:val="clear"/>
        <w:adjustRightInd w:val="0"/>
        <w:snapToGrid w:val="0"/>
        <w:spacing w:line="360" w:lineRule="auto"/>
        <w:ind w:firstLine="525"/>
        <w:rPr>
          <w:rFonts w:hint="eastAsia" w:ascii="宋体" w:hAnsi="宋体" w:eastAsia="宋体" w:cs="宋体"/>
          <w:color w:val="auto"/>
          <w:sz w:val="21"/>
          <w:szCs w:val="21"/>
          <w:u w:val="single"/>
        </w:rPr>
      </w:pPr>
      <w:r>
        <w:rPr>
          <w:rFonts w:hint="eastAsia" w:ascii="宋体" w:hAnsi="宋体" w:eastAsia="宋体" w:cs="宋体"/>
          <w:color w:val="auto"/>
          <w:sz w:val="21"/>
          <w:szCs w:val="21"/>
        </w:rPr>
        <w:t>监理人应提交报告的种类(</w:t>
      </w:r>
      <w:r>
        <w:rPr>
          <w:rFonts w:hint="eastAsia" w:ascii="宋体" w:hAnsi="宋体" w:eastAsia="宋体" w:cs="宋体"/>
          <w:color w:val="auto"/>
          <w:kern w:val="0"/>
          <w:sz w:val="21"/>
          <w:szCs w:val="21"/>
        </w:rPr>
        <w:t>包括监理规划、监理月报及约定的专项报告)</w:t>
      </w:r>
      <w:r>
        <w:rPr>
          <w:rFonts w:hint="eastAsia" w:ascii="宋体" w:hAnsi="宋体" w:eastAsia="宋体" w:cs="宋体"/>
          <w:color w:val="auto"/>
          <w:sz w:val="21"/>
          <w:szCs w:val="21"/>
        </w:rPr>
        <w:t>、时间和份数</w:t>
      </w:r>
      <w:r>
        <w:rPr>
          <w:rFonts w:hint="eastAsia" w:ascii="宋体" w:hAnsi="宋体" w:eastAsia="宋体" w:cs="宋体"/>
          <w:color w:val="auto"/>
          <w:kern w:val="0"/>
          <w:sz w:val="21"/>
          <w:szCs w:val="21"/>
        </w:rPr>
        <w:t>：</w:t>
      </w:r>
      <w:r>
        <w:rPr>
          <w:rFonts w:hint="eastAsia" w:ascii="宋体" w:hAnsi="宋体" w:eastAsia="宋体" w:cs="宋体"/>
          <w:color w:val="auto"/>
          <w:sz w:val="21"/>
          <w:szCs w:val="21"/>
          <w:u w:val="single"/>
        </w:rPr>
        <w:t xml:space="preserve">                                 </w:t>
      </w:r>
    </w:p>
    <w:p w14:paraId="0E7BEC70">
      <w:pPr>
        <w:shd w:val="clear"/>
        <w:adjustRightInd w:val="0"/>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w:t>
      </w:r>
    </w:p>
    <w:p w14:paraId="03874B21">
      <w:pPr>
        <w:shd w:val="clear"/>
        <w:adjustRightInd w:val="0"/>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AFEA2D4">
      <w:pPr>
        <w:shd w:val="clea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2.7 使用委托人的财产</w:t>
      </w:r>
    </w:p>
    <w:p w14:paraId="15BD1AFD">
      <w:pPr>
        <w:shd w:val="clea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附录B中由委托人无偿提供的房屋、设备的所有权属于：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9E5411C">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监理人应在本合同终止后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天内移交委托人无偿提供的房屋、设备，移交的时间和方式为：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B892158">
      <w:pPr>
        <w:shd w:val="clea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文末增加： 2.8 履约担保</w:t>
      </w:r>
    </w:p>
    <w:p w14:paraId="4F8E3B8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监理人是否提供履约担保：是。</w:t>
      </w:r>
    </w:p>
    <w:p w14:paraId="421C6FE1">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监理人提供履约担保的形式、金额及期限的：履约担保的形式：银行出具的保函。</w:t>
      </w:r>
    </w:p>
    <w:p w14:paraId="374AADF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履约担保的金额：中标合同金额的10%。监理人在中标</w:t>
      </w:r>
      <w:r>
        <w:rPr>
          <w:rFonts w:hint="eastAsia" w:hAnsi="宋体" w:cs="宋体"/>
          <w:color w:val="auto"/>
          <w:sz w:val="21"/>
          <w:szCs w:val="21"/>
          <w:lang w:eastAsia="zh-CN"/>
        </w:rPr>
        <w:t>签订合同</w:t>
      </w:r>
      <w:r>
        <w:rPr>
          <w:rFonts w:hint="eastAsia" w:ascii="宋体" w:hAnsi="宋体" w:eastAsia="宋体" w:cs="宋体"/>
          <w:color w:val="auto"/>
          <w:sz w:val="21"/>
          <w:szCs w:val="21"/>
        </w:rPr>
        <w:t>后15日内，必须将履约保函提交于委托人。若监理人在服务期间违约，给委托人造成损失，监理人应在收到招标人通知后 10 日内赔偿给委托人，如监理人未能及时支付赔偿，委托人有权凭履约保函从中提取已确认的损失部分，若给委托人造成的损失超过保额时，由监理人赔偿委托人超过保额部分的损失。若合同履行期间履约保函因监理人违约被提取的，监理人应在收到委托人通知后 10 日内向委托人补充提交担保金额为被提取金额的履约保函。履约保函在工程竣工验收合格后10天内退回监理人。</w:t>
      </w:r>
    </w:p>
    <w:p w14:paraId="5DCB7CF7">
      <w:pPr>
        <w:shd w:val="clea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kern w:val="0"/>
          <w:sz w:val="21"/>
          <w:szCs w:val="21"/>
        </w:rPr>
        <w:t xml:space="preserve">3. 委托人义务  </w:t>
      </w:r>
    </w:p>
    <w:p w14:paraId="4F48CFC3">
      <w:pPr>
        <w:shd w:val="clea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rPr>
        <w:t>3.4 委托人代表</w:t>
      </w:r>
    </w:p>
    <w:p w14:paraId="701A6B8F">
      <w:pPr>
        <w:shd w:val="clear"/>
        <w:adjustRightInd w:val="0"/>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委托人代表为：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2FD8F2F">
      <w:pPr>
        <w:shd w:val="clear"/>
        <w:adjustRightInd w:val="0"/>
        <w:snapToGrid w:val="0"/>
        <w:spacing w:line="360" w:lineRule="auto"/>
        <w:ind w:firstLine="205" w:firstLineChars="98"/>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 答复</w:t>
      </w:r>
    </w:p>
    <w:p w14:paraId="1487D791">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委托人同意在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天内，对监理人书面提交并要求做出决定的事宜给予书面答复。</w:t>
      </w:r>
    </w:p>
    <w:p w14:paraId="5D32C493">
      <w:pPr>
        <w:shd w:val="clear"/>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 违约责任</w:t>
      </w:r>
    </w:p>
    <w:p w14:paraId="502934D4">
      <w:pPr>
        <w:shd w:val="clear"/>
        <w:spacing w:line="360" w:lineRule="auto"/>
        <w:ind w:left="240" w:left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 监理人的违约责任</w:t>
      </w:r>
    </w:p>
    <w:p w14:paraId="76EAD1EB">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4.1.1监理人赔偿金额按下列方法确定：</w:t>
      </w:r>
    </w:p>
    <w:p w14:paraId="13CA96DE">
      <w:pPr>
        <w:shd w:val="clea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赔偿金＝直接经济损失×正常工作酬金÷工程概算</w:t>
      </w:r>
      <w:r>
        <w:rPr>
          <w:rFonts w:hint="eastAsia" w:ascii="宋体" w:hAnsi="宋体" w:eastAsia="宋体" w:cs="宋体"/>
          <w:color w:val="auto"/>
          <w:kern w:val="0"/>
          <w:sz w:val="21"/>
          <w:szCs w:val="21"/>
        </w:rPr>
        <w:t>投资额（或建筑安装工程费）</w:t>
      </w:r>
    </w:p>
    <w:p w14:paraId="037B51BD">
      <w:pPr>
        <w:shd w:val="clear"/>
        <w:snapToGrid w:val="0"/>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 委托人的违约责任</w:t>
      </w:r>
    </w:p>
    <w:p w14:paraId="1CCE6C21">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4.2.3 委托人</w:t>
      </w:r>
      <w:r>
        <w:rPr>
          <w:rFonts w:hint="eastAsia" w:ascii="宋体" w:hAnsi="宋体" w:eastAsia="宋体" w:cs="宋体"/>
          <w:color w:val="auto"/>
          <w:kern w:val="0"/>
          <w:sz w:val="21"/>
          <w:szCs w:val="21"/>
        </w:rPr>
        <w:t>逾期付款利息按下列方法确定：</w:t>
      </w:r>
    </w:p>
    <w:p w14:paraId="67FE559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逾期付款利息＝当期应付款总额×银行同期贷款利率×拖延支付天数</w:t>
      </w:r>
    </w:p>
    <w:p w14:paraId="1DFC4E77">
      <w:pPr>
        <w:shd w:val="clear"/>
        <w:snapToGrid w:val="0"/>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5. 监理费支付及结算</w:t>
      </w:r>
    </w:p>
    <w:p w14:paraId="1E3D1360">
      <w:pPr>
        <w:shd w:val="clear"/>
        <w:tabs>
          <w:tab w:val="left" w:pos="480"/>
          <w:tab w:val="left" w:pos="1080"/>
          <w:tab w:val="left" w:pos="1134"/>
        </w:tabs>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5.1工程监理服务费为含税暂定价：</w:t>
      </w:r>
      <w:r>
        <w:rPr>
          <w:rFonts w:hint="eastAsia" w:ascii="宋体" w:hAnsi="宋体" w:eastAsia="宋体" w:cs="宋体"/>
          <w:color w:val="auto"/>
          <w:sz w:val="21"/>
          <w:szCs w:val="21"/>
          <w:u w:val="single"/>
        </w:rPr>
        <w:t>¥   元（大写：  ）</w:t>
      </w:r>
      <w:r>
        <w:rPr>
          <w:rFonts w:hint="eastAsia" w:ascii="宋体" w:hAnsi="宋体" w:eastAsia="宋体" w:cs="宋体"/>
          <w:color w:val="auto"/>
          <w:sz w:val="21"/>
          <w:szCs w:val="21"/>
        </w:rPr>
        <w:t>。</w:t>
      </w:r>
    </w:p>
    <w:p w14:paraId="78A1068D">
      <w:pPr>
        <w:shd w:val="clear"/>
        <w:spacing w:line="360" w:lineRule="auto"/>
        <w:ind w:firstLine="420" w:firstLineChars="200"/>
        <w:rPr>
          <w:rFonts w:hint="eastAsia" w:ascii="宋体" w:hAnsi="宋体" w:eastAsia="宋体" w:cs="宋体"/>
          <w:color w:val="auto"/>
          <w:kern w:val="0"/>
          <w:sz w:val="21"/>
          <w:szCs w:val="21"/>
        </w:rPr>
      </w:pPr>
      <w:bookmarkStart w:id="217" w:name="_Hlk50127447"/>
      <w:r>
        <w:rPr>
          <w:rFonts w:hint="eastAsia" w:ascii="宋体" w:hAnsi="宋体" w:eastAsia="宋体" w:cs="宋体"/>
          <w:color w:val="auto"/>
          <w:kern w:val="0"/>
          <w:sz w:val="21"/>
          <w:szCs w:val="21"/>
        </w:rPr>
        <w:t>（1）签订本合同，按支付程序在15个工作日内支付工程监理服务费的20%。</w:t>
      </w:r>
    </w:p>
    <w:p w14:paraId="49243766">
      <w:pPr>
        <w:pStyle w:val="2"/>
        <w:shd w:val="clea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（2）工程完成工程量达到50%</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以工程总承包合同支付进度为依据，下同）</w:t>
      </w:r>
      <w:r>
        <w:rPr>
          <w:rFonts w:hint="eastAsia" w:ascii="宋体" w:hAnsi="宋体" w:eastAsia="宋体" w:cs="宋体"/>
          <w:color w:val="auto"/>
          <w:kern w:val="0"/>
          <w:sz w:val="21"/>
          <w:szCs w:val="21"/>
        </w:rPr>
        <w:t>，按支付程序在15个工作日内支付至工程监理服务费的40%。</w:t>
      </w:r>
    </w:p>
    <w:p w14:paraId="0BE920E6">
      <w:pPr>
        <w:shd w:val="clear"/>
        <w:ind w:firstLine="420"/>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（3）工程完成工程量达到70%，</w:t>
      </w:r>
      <w:r>
        <w:rPr>
          <w:rFonts w:hint="eastAsia" w:ascii="宋体" w:hAnsi="宋体" w:eastAsia="宋体" w:cs="宋体"/>
          <w:color w:val="auto"/>
          <w:kern w:val="0"/>
          <w:sz w:val="21"/>
          <w:szCs w:val="21"/>
        </w:rPr>
        <w:t>按支付程序在15个工作日内支付至工程监理服务费的</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0%。</w:t>
      </w:r>
    </w:p>
    <w:p w14:paraId="44FC8377">
      <w:pPr>
        <w:shd w:val="clear"/>
        <w:ind w:firstLine="420"/>
        <w:rPr>
          <w:rFonts w:hint="eastAsia" w:ascii="宋体" w:hAnsi="宋体" w:eastAsia="宋体" w:cs="宋体"/>
          <w:color w:val="auto"/>
          <w:kern w:val="0"/>
          <w:sz w:val="21"/>
          <w:szCs w:val="21"/>
        </w:rPr>
      </w:pPr>
      <w:r>
        <w:rPr>
          <w:rFonts w:hint="eastAsia" w:hAnsi="宋体" w:cs="宋体"/>
          <w:color w:val="auto"/>
          <w:sz w:val="21"/>
          <w:szCs w:val="21"/>
          <w:lang w:val="en-US" w:eastAsia="zh-CN"/>
        </w:rPr>
        <w:t>（4）工程完成工程量达到90%，</w:t>
      </w:r>
      <w:r>
        <w:rPr>
          <w:rFonts w:hint="eastAsia" w:ascii="宋体" w:hAnsi="宋体" w:eastAsia="宋体" w:cs="宋体"/>
          <w:color w:val="auto"/>
          <w:kern w:val="0"/>
          <w:sz w:val="21"/>
          <w:szCs w:val="21"/>
        </w:rPr>
        <w:t>按支付程序在15个工作日内支付至工程监理服务费的</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0%。</w:t>
      </w:r>
    </w:p>
    <w:p w14:paraId="6508BF01">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hAnsi="宋体" w:cs="宋体"/>
          <w:color w:val="auto"/>
          <w:kern w:val="0"/>
          <w:sz w:val="21"/>
          <w:szCs w:val="21"/>
          <w:lang w:val="en-US" w:eastAsia="zh-CN"/>
        </w:rPr>
        <w:t>5</w:t>
      </w:r>
      <w:r>
        <w:rPr>
          <w:rFonts w:hint="eastAsia" w:ascii="宋体" w:hAnsi="宋体" w:eastAsia="宋体" w:cs="宋体"/>
          <w:color w:val="auto"/>
          <w:kern w:val="0"/>
          <w:sz w:val="21"/>
          <w:szCs w:val="21"/>
        </w:rPr>
        <w:t>）工程完工</w:t>
      </w:r>
      <w:r>
        <w:rPr>
          <w:rFonts w:hint="eastAsia" w:ascii="宋体" w:hAnsi="宋体" w:eastAsia="宋体" w:cs="宋体"/>
          <w:color w:val="auto"/>
          <w:kern w:val="0"/>
          <w:sz w:val="21"/>
          <w:szCs w:val="21"/>
          <w:lang w:val="en-US" w:eastAsia="zh-CN"/>
        </w:rPr>
        <w:t>并验收合格后</w:t>
      </w:r>
      <w:r>
        <w:rPr>
          <w:rFonts w:hint="eastAsia" w:ascii="宋体" w:hAnsi="宋体" w:eastAsia="宋体" w:cs="宋体"/>
          <w:color w:val="auto"/>
          <w:kern w:val="0"/>
          <w:sz w:val="21"/>
          <w:szCs w:val="21"/>
        </w:rPr>
        <w:t>，按支付程序在15个工作日内支付至工程监理服务费的</w:t>
      </w:r>
      <w:r>
        <w:rPr>
          <w:rFonts w:hint="eastAsia" w:hAnsi="宋体" w:cs="宋体"/>
          <w:color w:val="auto"/>
          <w:kern w:val="0"/>
          <w:sz w:val="21"/>
          <w:szCs w:val="21"/>
          <w:lang w:val="en-US" w:eastAsia="zh-CN"/>
        </w:rPr>
        <w:t>9</w:t>
      </w:r>
      <w:r>
        <w:rPr>
          <w:rFonts w:hint="eastAsia" w:ascii="宋体" w:hAnsi="宋体" w:eastAsia="宋体" w:cs="宋体"/>
          <w:color w:val="auto"/>
          <w:kern w:val="0"/>
          <w:sz w:val="21"/>
          <w:szCs w:val="21"/>
        </w:rPr>
        <w:t>0%。</w:t>
      </w:r>
    </w:p>
    <w:p w14:paraId="0E213902">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hAnsi="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完成</w:t>
      </w:r>
      <w:r>
        <w:rPr>
          <w:rFonts w:hint="eastAsia" w:ascii="宋体" w:hAnsi="宋体" w:eastAsia="宋体" w:cs="宋体"/>
          <w:color w:val="auto"/>
          <w:kern w:val="0"/>
          <w:sz w:val="21"/>
          <w:szCs w:val="21"/>
        </w:rPr>
        <w:t>竣工结算审核并向甲方移交本合同监理资料后，15个工作日内支付至</w:t>
      </w:r>
      <w:r>
        <w:rPr>
          <w:rFonts w:hint="eastAsia" w:ascii="宋体" w:hAnsi="宋体" w:eastAsia="宋体" w:cs="宋体"/>
          <w:color w:val="auto"/>
          <w:kern w:val="0"/>
          <w:sz w:val="21"/>
          <w:szCs w:val="21"/>
          <w:lang w:val="en-US" w:eastAsia="zh-CN"/>
        </w:rPr>
        <w:t>监理服务费</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lang w:val="en-US" w:eastAsia="zh-CN"/>
        </w:rPr>
        <w:t>97</w:t>
      </w:r>
      <w:r>
        <w:rPr>
          <w:rFonts w:hint="eastAsia" w:ascii="宋体" w:hAnsi="宋体" w:eastAsia="宋体" w:cs="宋体"/>
          <w:color w:val="auto"/>
          <w:kern w:val="0"/>
          <w:sz w:val="21"/>
          <w:szCs w:val="21"/>
        </w:rPr>
        <w:t>%。</w:t>
      </w:r>
    </w:p>
    <w:p w14:paraId="5FED8F39">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hAnsi="宋体" w:cs="宋体"/>
          <w:color w:val="auto"/>
          <w:kern w:val="0"/>
          <w:sz w:val="21"/>
          <w:szCs w:val="21"/>
          <w:lang w:val="en-US" w:eastAsia="zh-CN"/>
        </w:rPr>
        <w:t>7</w:t>
      </w:r>
      <w:r>
        <w:rPr>
          <w:rFonts w:hint="eastAsia" w:ascii="宋体" w:hAnsi="宋体" w:eastAsia="宋体" w:cs="宋体"/>
          <w:color w:val="auto"/>
          <w:kern w:val="0"/>
          <w:sz w:val="21"/>
          <w:szCs w:val="21"/>
        </w:rPr>
        <w:t>）项目质保期内，工程监理单位仍应负责相应的权力并履行相应义务</w:t>
      </w:r>
      <w:r>
        <w:rPr>
          <w:rFonts w:hint="eastAsia" w:ascii="宋体" w:hAnsi="宋体" w:eastAsia="宋体" w:cs="宋体"/>
          <w:color w:val="auto"/>
          <w:kern w:val="0"/>
          <w:sz w:val="21"/>
          <w:szCs w:val="21"/>
          <w:lang w:eastAsia="zh-CN"/>
        </w:rPr>
        <w:t>，质保期满后，</w:t>
      </w:r>
      <w:r>
        <w:rPr>
          <w:rFonts w:hint="eastAsia" w:ascii="宋体" w:hAnsi="宋体" w:eastAsia="宋体" w:cs="宋体"/>
          <w:color w:val="auto"/>
          <w:kern w:val="0"/>
          <w:sz w:val="21"/>
          <w:szCs w:val="21"/>
          <w:lang w:val="en-US" w:eastAsia="zh-CN"/>
        </w:rPr>
        <w:t>15个工作日内支付至合同价的100%。</w:t>
      </w:r>
    </w:p>
    <w:p w14:paraId="3A73B8B9">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hAnsi="宋体" w:cs="宋体"/>
          <w:color w:val="auto"/>
          <w:kern w:val="0"/>
          <w:sz w:val="21"/>
          <w:szCs w:val="21"/>
          <w:lang w:val="en-US" w:eastAsia="zh-CN"/>
        </w:rPr>
        <w:t>8</w:t>
      </w:r>
      <w:r>
        <w:rPr>
          <w:rFonts w:hint="eastAsia" w:ascii="宋体" w:hAnsi="宋体" w:eastAsia="宋体" w:cs="宋体"/>
          <w:color w:val="auto"/>
          <w:kern w:val="0"/>
          <w:sz w:val="21"/>
          <w:szCs w:val="21"/>
        </w:rPr>
        <w:t>）工程监理服务费支付程序：乙方书面申请并提供等额有效增值税发票，经甲方审核批准后按程序支付。如乙方未提供合格发票的，甲方有权暂缓支付款项且不承担任何责任。</w:t>
      </w:r>
      <w:bookmarkEnd w:id="217"/>
    </w:p>
    <w:p w14:paraId="55E16AE9">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5.2监理酬金的结算：</w:t>
      </w:r>
    </w:p>
    <w:p w14:paraId="24416CEC">
      <w:pPr>
        <w:shd w:val="clea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按</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lang w:val="en-US" w:eastAsia="zh-CN"/>
        </w:rPr>
        <w:t>签订价</w:t>
      </w:r>
      <w:r>
        <w:rPr>
          <w:rFonts w:hint="eastAsia" w:ascii="宋体" w:hAnsi="宋体" w:cs="宋体"/>
          <w:color w:val="auto"/>
          <w:sz w:val="21"/>
          <w:szCs w:val="21"/>
          <w:highlight w:val="none"/>
          <w:lang w:val="en-US" w:eastAsia="zh-CN"/>
        </w:rPr>
        <w:t>总价包干，结算时不作调整</w:t>
      </w:r>
      <w:r>
        <w:rPr>
          <w:rFonts w:hint="eastAsia" w:hAnsi="宋体" w:cs="宋体"/>
          <w:color w:val="auto"/>
          <w:sz w:val="21"/>
          <w:szCs w:val="21"/>
          <w:highlight w:val="none"/>
        </w:rPr>
        <w:t>。</w:t>
      </w:r>
    </w:p>
    <w:p w14:paraId="6FBA396C">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5.3支付申请：</w:t>
      </w:r>
    </w:p>
    <w:p w14:paraId="65C99B78">
      <w:pPr>
        <w:shd w:val="clea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乙方应在本合同约定的每次应付款时间的7天前，向甲方提交支付申请书。支付申请书应当说明当期应付款总额，并列出当期应支付的款项及其金额。</w:t>
      </w:r>
    </w:p>
    <w:p w14:paraId="578F4C42">
      <w:pPr>
        <w:shd w:val="clear"/>
        <w:snapToGrid w:val="0"/>
        <w:spacing w:line="360" w:lineRule="auto"/>
        <w:ind w:firstLine="420" w:firstLineChars="200"/>
        <w:rPr>
          <w:rFonts w:hint="eastAsia" w:ascii="宋体" w:hAnsi="宋体" w:eastAsia="宋体" w:cs="宋体"/>
          <w:color w:val="auto"/>
          <w:sz w:val="21"/>
          <w:szCs w:val="21"/>
          <w:u w:val="single"/>
        </w:rPr>
      </w:pPr>
    </w:p>
    <w:p w14:paraId="14350DDF">
      <w:pPr>
        <w:shd w:val="clear"/>
        <w:snapToGrid w:val="0"/>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6</w:t>
      </w:r>
      <w:r>
        <w:rPr>
          <w:rFonts w:hint="eastAsia" w:ascii="宋体" w:hAnsi="宋体" w:eastAsia="宋体" w:cs="宋体"/>
          <w:b/>
          <w:bCs/>
          <w:color w:val="auto"/>
          <w:sz w:val="21"/>
          <w:szCs w:val="21"/>
        </w:rPr>
        <w:t>. 合同生效、变更、暂停、解除与终止</w:t>
      </w:r>
    </w:p>
    <w:p w14:paraId="757ADD6F">
      <w:pPr>
        <w:shd w:val="clear"/>
        <w:adjustRightInd w:val="0"/>
        <w:snapToGrid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6.1 生效</w:t>
      </w:r>
    </w:p>
    <w:p w14:paraId="34633867">
      <w:pPr>
        <w:shd w:val="clear"/>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本合同生效条件：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72FF307">
      <w:pPr>
        <w:shd w:val="clear"/>
        <w:adjustRightInd w:val="0"/>
        <w:snapToGrid w:val="0"/>
        <w:spacing w:line="360" w:lineRule="auto"/>
        <w:ind w:firstLine="205" w:firstLineChars="98"/>
        <w:rPr>
          <w:rFonts w:hint="eastAsia" w:ascii="宋体" w:hAnsi="宋体" w:eastAsia="宋体" w:cs="宋体"/>
          <w:color w:val="auto"/>
          <w:sz w:val="21"/>
          <w:szCs w:val="21"/>
        </w:rPr>
      </w:pPr>
      <w:r>
        <w:rPr>
          <w:rFonts w:hint="eastAsia" w:ascii="宋体" w:hAnsi="宋体" w:eastAsia="宋体" w:cs="宋体"/>
          <w:color w:val="auto"/>
          <w:sz w:val="21"/>
          <w:szCs w:val="21"/>
        </w:rPr>
        <w:t>6.2 变更</w:t>
      </w:r>
    </w:p>
    <w:p w14:paraId="6F0FCB3E">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6.2.2 除不可抗力外， 因非监理人原因导致本合同期限延长时，附加工作酬金按下列方法确定：</w:t>
      </w:r>
    </w:p>
    <w:p w14:paraId="78A7F2E3">
      <w:pPr>
        <w:shd w:val="clear"/>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附加工作</w:t>
      </w:r>
      <w:r>
        <w:rPr>
          <w:rFonts w:hint="eastAsia" w:ascii="宋体" w:hAnsi="宋体" w:eastAsia="宋体" w:cs="宋体"/>
          <w:color w:val="auto"/>
          <w:sz w:val="21"/>
          <w:szCs w:val="21"/>
        </w:rPr>
        <w:t>酬金</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本合同期限延长</w:t>
      </w:r>
      <w:r>
        <w:rPr>
          <w:rFonts w:hint="eastAsia" w:ascii="宋体" w:hAnsi="宋体" w:eastAsia="宋体" w:cs="宋体"/>
          <w:color w:val="auto"/>
          <w:kern w:val="0"/>
          <w:sz w:val="21"/>
          <w:szCs w:val="21"/>
        </w:rPr>
        <w:t>时间（天）×正常工作酬金÷</w:t>
      </w:r>
      <w:r>
        <w:rPr>
          <w:rFonts w:hint="eastAsia" w:ascii="宋体" w:hAnsi="宋体" w:eastAsia="宋体" w:cs="宋体"/>
          <w:color w:val="auto"/>
          <w:sz w:val="21"/>
          <w:szCs w:val="21"/>
        </w:rPr>
        <w:t>协议书约定的监理与相关服务期限</w:t>
      </w:r>
      <w:r>
        <w:rPr>
          <w:rFonts w:hint="eastAsia" w:ascii="宋体" w:hAnsi="宋体" w:eastAsia="宋体" w:cs="宋体"/>
          <w:color w:val="auto"/>
          <w:kern w:val="0"/>
          <w:sz w:val="21"/>
          <w:szCs w:val="21"/>
        </w:rPr>
        <w:t>（天）</w:t>
      </w:r>
    </w:p>
    <w:p w14:paraId="4B7BFF9B">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6.2.3附加工作酬金按下列方法确定：</w:t>
      </w:r>
    </w:p>
    <w:p w14:paraId="27C17E50">
      <w:pPr>
        <w:shd w:val="clear"/>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附加工作</w:t>
      </w:r>
      <w:r>
        <w:rPr>
          <w:rFonts w:hint="eastAsia" w:ascii="宋体" w:hAnsi="宋体" w:eastAsia="宋体" w:cs="宋体"/>
          <w:color w:val="auto"/>
          <w:sz w:val="21"/>
          <w:szCs w:val="21"/>
        </w:rPr>
        <w:t>酬金</w:t>
      </w:r>
      <w:r>
        <w:rPr>
          <w:rFonts w:hint="eastAsia" w:ascii="宋体" w:hAnsi="宋体" w:eastAsia="宋体" w:cs="宋体"/>
          <w:color w:val="auto"/>
          <w:kern w:val="0"/>
          <w:sz w:val="21"/>
          <w:szCs w:val="21"/>
        </w:rPr>
        <w:t>=善后工作及恢复服务的准备工作时间（天）×正常工作酬金÷</w:t>
      </w:r>
      <w:r>
        <w:rPr>
          <w:rFonts w:hint="eastAsia" w:ascii="宋体" w:hAnsi="宋体" w:eastAsia="宋体" w:cs="宋体"/>
          <w:color w:val="auto"/>
          <w:sz w:val="21"/>
          <w:szCs w:val="21"/>
        </w:rPr>
        <w:t>协议书约定的监理与相关服务期限</w:t>
      </w:r>
      <w:r>
        <w:rPr>
          <w:rFonts w:hint="eastAsia" w:ascii="宋体" w:hAnsi="宋体" w:eastAsia="宋体" w:cs="宋体"/>
          <w:color w:val="auto"/>
          <w:kern w:val="0"/>
          <w:sz w:val="21"/>
          <w:szCs w:val="21"/>
        </w:rPr>
        <w:t>（天）</w:t>
      </w:r>
    </w:p>
    <w:p w14:paraId="4398410E">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6.2.5 正常工作酬金增加额按下列方法确定： </w:t>
      </w:r>
    </w:p>
    <w:p w14:paraId="19D98D77">
      <w:pPr>
        <w:shd w:val="clear"/>
        <w:adjustRightInd w:val="0"/>
        <w:snapToGrid w:val="0"/>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sz w:val="21"/>
          <w:szCs w:val="21"/>
        </w:rPr>
        <w:t>正常工作酬金增加额</w:t>
      </w:r>
      <w:r>
        <w:rPr>
          <w:rFonts w:hint="eastAsia" w:ascii="宋体" w:hAnsi="宋体" w:eastAsia="宋体" w:cs="宋体"/>
          <w:color w:val="auto"/>
          <w:kern w:val="0"/>
          <w:sz w:val="21"/>
          <w:szCs w:val="21"/>
        </w:rPr>
        <w:t>=工程投资额</w:t>
      </w:r>
      <w:r>
        <w:rPr>
          <w:rFonts w:hint="eastAsia" w:ascii="宋体" w:hAnsi="宋体" w:eastAsia="宋体" w:cs="宋体"/>
          <w:color w:val="auto"/>
          <w:sz w:val="21"/>
          <w:szCs w:val="21"/>
        </w:rPr>
        <w:t>或建筑安装工程费</w:t>
      </w:r>
      <w:r>
        <w:rPr>
          <w:rFonts w:hint="eastAsia" w:ascii="宋体" w:hAnsi="宋体" w:eastAsia="宋体" w:cs="宋体"/>
          <w:color w:val="auto"/>
          <w:kern w:val="0"/>
          <w:sz w:val="21"/>
          <w:szCs w:val="21"/>
        </w:rPr>
        <w:t>增加额×正常工作酬金÷工程概算投资额（或建筑安装工程费）</w:t>
      </w:r>
    </w:p>
    <w:p w14:paraId="33A0A56F">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6.2.6 因工程规模、监理范围的变化导致监理人的正常工作量减少时，按减少工作量的比例从协议书约定的正常工作酬金中扣减相同比例的酬金。</w:t>
      </w:r>
    </w:p>
    <w:p w14:paraId="246EEBD6">
      <w:pPr>
        <w:shd w:val="clear"/>
        <w:snapToGrid w:val="0"/>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7. 争议解决</w:t>
      </w:r>
    </w:p>
    <w:p w14:paraId="469ECEC8">
      <w:pPr>
        <w:shd w:val="clear"/>
        <w:snapToGrid w:val="0"/>
        <w:spacing w:line="360" w:lineRule="auto"/>
        <w:ind w:firstLine="205" w:firstLineChars="98"/>
        <w:rPr>
          <w:rFonts w:hint="eastAsia" w:ascii="宋体" w:hAnsi="宋体" w:eastAsia="宋体" w:cs="宋体"/>
          <w:color w:val="auto"/>
          <w:sz w:val="21"/>
          <w:szCs w:val="21"/>
        </w:rPr>
      </w:pPr>
      <w:r>
        <w:rPr>
          <w:rFonts w:hint="eastAsia" w:ascii="宋体" w:hAnsi="宋体" w:eastAsia="宋体" w:cs="宋体"/>
          <w:color w:val="auto"/>
          <w:sz w:val="21"/>
          <w:szCs w:val="21"/>
        </w:rPr>
        <w:t xml:space="preserve">7.2 </w:t>
      </w:r>
      <w:r>
        <w:rPr>
          <w:rFonts w:hint="eastAsia" w:ascii="宋体" w:hAnsi="宋体" w:eastAsia="宋体" w:cs="宋体"/>
          <w:bCs/>
          <w:color w:val="auto"/>
          <w:sz w:val="21"/>
          <w:szCs w:val="21"/>
        </w:rPr>
        <w:t>调解</w:t>
      </w:r>
    </w:p>
    <w:p w14:paraId="46CACBED">
      <w:pPr>
        <w:shd w:val="clear"/>
        <w:snapToGrid w:val="0"/>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本合同争议进行调解时，可提交</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进行调解。</w:t>
      </w:r>
    </w:p>
    <w:p w14:paraId="4939E45F">
      <w:pPr>
        <w:shd w:val="clear"/>
        <w:snapToGrid w:val="0"/>
        <w:spacing w:line="360" w:lineRule="auto"/>
        <w:ind w:firstLine="205" w:firstLineChars="98"/>
        <w:rPr>
          <w:rFonts w:hint="eastAsia" w:ascii="宋体" w:hAnsi="宋体" w:eastAsia="宋体" w:cs="宋体"/>
          <w:color w:val="auto"/>
          <w:sz w:val="21"/>
          <w:szCs w:val="21"/>
        </w:rPr>
      </w:pPr>
      <w:r>
        <w:rPr>
          <w:rFonts w:hint="eastAsia" w:ascii="宋体" w:hAnsi="宋体" w:eastAsia="宋体" w:cs="宋体"/>
          <w:color w:val="auto"/>
          <w:sz w:val="21"/>
          <w:szCs w:val="21"/>
        </w:rPr>
        <w:t xml:space="preserve">7.3 </w:t>
      </w:r>
      <w:r>
        <w:rPr>
          <w:rFonts w:hint="eastAsia" w:ascii="宋体" w:hAnsi="宋体" w:eastAsia="宋体" w:cs="宋体"/>
          <w:bCs/>
          <w:color w:val="auto"/>
          <w:sz w:val="21"/>
          <w:szCs w:val="21"/>
        </w:rPr>
        <w:t>仲裁或诉讼</w:t>
      </w:r>
    </w:p>
    <w:p w14:paraId="3FBF4175">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合同争议的最终解决方式为下列第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w:t>
      </w:r>
    </w:p>
    <w:p w14:paraId="09EE035F">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（1）提请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仲裁委员会进行仲裁。</w:t>
      </w:r>
    </w:p>
    <w:p w14:paraId="7490F8F7">
      <w:pPr>
        <w:shd w:val="clea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人民法院提起诉讼。</w:t>
      </w:r>
    </w:p>
    <w:p w14:paraId="61B6260C">
      <w:pPr>
        <w:shd w:val="clea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 其他</w:t>
      </w:r>
    </w:p>
    <w:p w14:paraId="22CD125B">
      <w:pPr>
        <w:shd w:val="clear"/>
        <w:adjustRightInd w:val="0"/>
        <w:snapToGrid w:val="0"/>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 xml:space="preserve">  </w:t>
      </w:r>
      <w:r>
        <w:rPr>
          <w:rFonts w:hint="eastAsia" w:ascii="宋体" w:hAnsi="宋体" w:eastAsia="宋体" w:cs="宋体"/>
          <w:bCs/>
          <w:color w:val="auto"/>
          <w:sz w:val="21"/>
          <w:szCs w:val="21"/>
        </w:rPr>
        <w:t>8.2 检测费用</w:t>
      </w:r>
    </w:p>
    <w:p w14:paraId="74682759">
      <w:pPr>
        <w:shd w:val="clear"/>
        <w:adjustRightInd w:val="0"/>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委托人应在检测工作完成后</w:t>
      </w:r>
      <w:r>
        <w:rPr>
          <w:rFonts w:hint="eastAsia" w:ascii="宋体" w:hAnsi="宋体" w:eastAsia="宋体" w:cs="宋体"/>
          <w:color w:val="auto"/>
          <w:sz w:val="21"/>
          <w:szCs w:val="21"/>
          <w:u w:val="single"/>
        </w:rPr>
        <w:t xml:space="preserve">     </w:t>
      </w:r>
      <w:r>
        <w:rPr>
          <w:rFonts w:hint="eastAsia" w:ascii="宋体" w:hAnsi="宋体" w:eastAsia="宋体" w:cs="宋体"/>
          <w:bCs/>
          <w:color w:val="auto"/>
          <w:sz w:val="21"/>
          <w:szCs w:val="21"/>
        </w:rPr>
        <w:t>天内支付检测费用。</w:t>
      </w:r>
    </w:p>
    <w:p w14:paraId="5A9C8DBF">
      <w:pPr>
        <w:shd w:val="clear"/>
        <w:adjustRightInd w:val="0"/>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8.3 咨询费用</w:t>
      </w:r>
    </w:p>
    <w:p w14:paraId="675AC72A">
      <w:pPr>
        <w:shd w:val="clear"/>
        <w:adjustRightInd w:val="0"/>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委托人应在咨询工作完成后</w:t>
      </w:r>
      <w:r>
        <w:rPr>
          <w:rFonts w:hint="eastAsia" w:ascii="宋体" w:hAnsi="宋体" w:eastAsia="宋体" w:cs="宋体"/>
          <w:color w:val="auto"/>
          <w:sz w:val="21"/>
          <w:szCs w:val="21"/>
          <w:u w:val="single"/>
        </w:rPr>
        <w:t xml:space="preserve">     </w:t>
      </w:r>
      <w:r>
        <w:rPr>
          <w:rFonts w:hint="eastAsia" w:ascii="宋体" w:hAnsi="宋体" w:eastAsia="宋体" w:cs="宋体"/>
          <w:bCs/>
          <w:color w:val="auto"/>
          <w:sz w:val="21"/>
          <w:szCs w:val="21"/>
        </w:rPr>
        <w:t>天内支付咨询费用。</w:t>
      </w:r>
    </w:p>
    <w:p w14:paraId="6CAE52A3">
      <w:pPr>
        <w:shd w:val="clear"/>
        <w:snapToGrid w:val="0"/>
        <w:spacing w:line="360" w:lineRule="auto"/>
        <w:ind w:firstLine="205" w:firstLineChars="98"/>
        <w:rPr>
          <w:rFonts w:hint="eastAsia" w:ascii="宋体" w:hAnsi="宋体" w:eastAsia="宋体" w:cs="宋体"/>
          <w:color w:val="auto"/>
          <w:sz w:val="21"/>
          <w:szCs w:val="21"/>
        </w:rPr>
      </w:pPr>
      <w:r>
        <w:rPr>
          <w:rFonts w:hint="eastAsia" w:ascii="宋体" w:hAnsi="宋体" w:eastAsia="宋体" w:cs="宋体"/>
          <w:color w:val="auto"/>
          <w:sz w:val="21"/>
          <w:szCs w:val="21"/>
        </w:rPr>
        <w:t>8.4 奖励</w:t>
      </w:r>
    </w:p>
    <w:p w14:paraId="294F1711">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合理化建议的奖励金额按下列方法确定为：</w:t>
      </w:r>
    </w:p>
    <w:p w14:paraId="736152D2">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奖励金额＝工程投资节省额×奖励金额的比率；</w:t>
      </w:r>
    </w:p>
    <w:p w14:paraId="6A9FCD14">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奖励金额的比率为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74193B1">
      <w:pPr>
        <w:shd w:val="clear"/>
        <w:adjustRightInd w:val="0"/>
        <w:snapToGrid w:val="0"/>
        <w:spacing w:line="360" w:lineRule="auto"/>
        <w:ind w:firstLine="205" w:firstLineChars="98"/>
        <w:rPr>
          <w:rFonts w:hint="eastAsia" w:ascii="宋体" w:hAnsi="宋体" w:eastAsia="宋体" w:cs="宋体"/>
          <w:color w:val="auto"/>
          <w:sz w:val="21"/>
          <w:szCs w:val="21"/>
        </w:rPr>
      </w:pPr>
      <w:r>
        <w:rPr>
          <w:rFonts w:hint="eastAsia" w:ascii="宋体" w:hAnsi="宋体" w:eastAsia="宋体" w:cs="宋体"/>
          <w:color w:val="auto"/>
          <w:sz w:val="21"/>
          <w:szCs w:val="21"/>
        </w:rPr>
        <w:t>8.6 保密</w:t>
      </w:r>
    </w:p>
    <w:p w14:paraId="1891290F">
      <w:pPr>
        <w:shd w:val="clear"/>
        <w:adjustRightInd w:val="0"/>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委托人申明的保密事项和期限：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FDB79B1">
      <w:pPr>
        <w:shd w:val="clear"/>
        <w:adjustRightInd w:val="0"/>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监理人申明的保密事项和期限：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6A724A5">
      <w:pPr>
        <w:shd w:val="clear"/>
        <w:adjustRightInd w:val="0"/>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第三方申明的保密事项和期限：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AFEE559">
      <w:pPr>
        <w:shd w:val="clear"/>
        <w:snapToGrid w:val="0"/>
        <w:spacing w:line="360" w:lineRule="auto"/>
        <w:ind w:firstLine="205" w:firstLineChars="98"/>
        <w:rPr>
          <w:rFonts w:hint="eastAsia" w:ascii="宋体" w:hAnsi="宋体" w:eastAsia="宋体" w:cs="宋体"/>
          <w:bCs/>
          <w:color w:val="auto"/>
          <w:sz w:val="21"/>
          <w:szCs w:val="21"/>
        </w:rPr>
      </w:pPr>
      <w:r>
        <w:rPr>
          <w:rFonts w:hint="eastAsia" w:ascii="宋体" w:hAnsi="宋体" w:eastAsia="宋体" w:cs="宋体"/>
          <w:color w:val="auto"/>
          <w:sz w:val="21"/>
          <w:szCs w:val="21"/>
        </w:rPr>
        <w:t>8.8</w:t>
      </w:r>
      <w:r>
        <w:rPr>
          <w:rFonts w:hint="eastAsia" w:ascii="宋体" w:hAnsi="宋体" w:eastAsia="宋体" w:cs="宋体"/>
          <w:bCs/>
          <w:color w:val="auto"/>
          <w:sz w:val="21"/>
          <w:szCs w:val="21"/>
        </w:rPr>
        <w:t>著作权</w:t>
      </w:r>
    </w:p>
    <w:p w14:paraId="139B687C">
      <w:pPr>
        <w:shd w:val="clea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监理人在本合同履行期间及本合同终止后两年内出版涉及本工程的有关监理与相关服务的资料的限制条件：</w:t>
      </w:r>
    </w:p>
    <w:p w14:paraId="17EC9CF0">
      <w:pPr>
        <w:shd w:val="clear"/>
        <w:adjustRightInd w:val="0"/>
        <w:snapToGrid w:val="0"/>
        <w:spacing w:before="120" w:beforeLines="50" w:after="120" w:afterLines="50"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w:t>
      </w:r>
    </w:p>
    <w:p w14:paraId="47A09898">
      <w:pPr>
        <w:shd w:val="clear"/>
        <w:adjustRightInd w:val="0"/>
        <w:snapToGrid w:val="0"/>
        <w:spacing w:before="120" w:beforeLines="50" w:after="120" w:afterLines="50"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E4A48C2">
      <w:pPr>
        <w:shd w:val="clear"/>
        <w:adjustRightInd w:val="0"/>
        <w:snapToGrid w:val="0"/>
        <w:spacing w:before="120" w:beforeLines="50" w:after="120" w:afterLines="50"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9. 补充条款</w:t>
      </w:r>
    </w:p>
    <w:p w14:paraId="3B2A6D78">
      <w:pPr>
        <w:shd w:val="clear"/>
        <w:adjustRightInd w:val="0"/>
        <w:snapToGrid w:val="0"/>
        <w:spacing w:before="120" w:beforeLines="50" w:after="120" w:afterLines="50"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详见附录A-2                                         </w:t>
      </w:r>
    </w:p>
    <w:p w14:paraId="1A9A6023">
      <w:pPr>
        <w:shd w:val="clear"/>
        <w:adjustRightInd w:val="0"/>
        <w:snapToGrid w:val="0"/>
        <w:spacing w:before="120" w:beforeLines="50" w:after="120" w:afterLines="50"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2858D42">
      <w:pPr>
        <w:pageBreakBefore/>
        <w:shd w:val="clea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附录A  相关服务的范围和内容</w:t>
      </w:r>
    </w:p>
    <w:p w14:paraId="5D15D9D0">
      <w:pPr>
        <w:shd w:val="clear"/>
        <w:snapToGrid w:val="0"/>
        <w:spacing w:before="120" w:beforeLines="50" w:after="120" w:afterLines="50" w:line="360" w:lineRule="auto"/>
        <w:ind w:firstLine="840" w:firstLineChars="4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A-1保修阶段：</w:t>
      </w:r>
      <w:r>
        <w:rPr>
          <w:rFonts w:hint="eastAsia" w:ascii="宋体" w:hAnsi="宋体" w:eastAsia="宋体" w:cs="宋体"/>
          <w:color w:val="auto"/>
          <w:sz w:val="21"/>
          <w:szCs w:val="21"/>
          <w:u w:val="single"/>
        </w:rPr>
        <w:t xml:space="preserve">                                                      </w:t>
      </w:r>
    </w:p>
    <w:p w14:paraId="498EF8D3">
      <w:pPr>
        <w:shd w:val="clear"/>
        <w:snapToGrid w:val="0"/>
        <w:spacing w:before="120" w:beforeLines="50" w:after="120" w:afterLines="5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1794B57">
      <w:pPr>
        <w:shd w:val="clear"/>
        <w:snapToGrid w:val="0"/>
        <w:spacing w:before="120" w:beforeLines="50" w:after="120" w:afterLines="50" w:line="360" w:lineRule="auto"/>
        <w:ind w:firstLine="840" w:firstLineChars="400"/>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 xml:space="preserve">A-2 </w:t>
      </w:r>
      <w:r>
        <w:rPr>
          <w:rFonts w:hint="eastAsia" w:ascii="宋体" w:hAnsi="宋体" w:eastAsia="宋体" w:cs="宋体"/>
          <w:color w:val="auto"/>
          <w:sz w:val="21"/>
          <w:szCs w:val="21"/>
        </w:rPr>
        <w:t>其他（专业技术咨询、外部协调工作等）：</w:t>
      </w:r>
      <w:r>
        <w:rPr>
          <w:rFonts w:hint="eastAsia" w:ascii="宋体" w:hAnsi="宋体" w:eastAsia="宋体" w:cs="宋体"/>
          <w:color w:val="auto"/>
          <w:sz w:val="21"/>
          <w:szCs w:val="21"/>
          <w:u w:val="single"/>
        </w:rPr>
        <w:t xml:space="preserve">  详见招标文件第五章委托人要求</w:t>
      </w:r>
    </w:p>
    <w:p w14:paraId="3DE10741">
      <w:pPr>
        <w:shd w:val="clear"/>
        <w:snapToGrid w:val="0"/>
        <w:spacing w:before="120" w:beforeLines="50" w:after="120" w:afterLines="5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AB81F4D">
      <w:pPr>
        <w:shd w:val="clear"/>
        <w:snapToGrid w:val="0"/>
        <w:spacing w:before="120" w:beforeLines="50" w:after="120" w:afterLines="50" w:line="360" w:lineRule="auto"/>
        <w:ind w:firstLine="420" w:firstLineChars="200"/>
        <w:rPr>
          <w:rFonts w:hint="eastAsia" w:ascii="宋体" w:hAnsi="宋体" w:eastAsia="宋体" w:cs="宋体"/>
          <w:color w:val="auto"/>
          <w:sz w:val="21"/>
          <w:szCs w:val="21"/>
        </w:rPr>
      </w:pPr>
    </w:p>
    <w:p w14:paraId="491FE36D">
      <w:pPr>
        <w:shd w:val="clear"/>
        <w:spacing w:line="360" w:lineRule="auto"/>
        <w:rPr>
          <w:rFonts w:hint="eastAsia" w:ascii="宋体" w:hAnsi="宋体" w:eastAsia="宋体" w:cs="宋体"/>
          <w:bCs/>
          <w:color w:val="auto"/>
          <w:sz w:val="21"/>
          <w:szCs w:val="21"/>
        </w:rPr>
      </w:pPr>
    </w:p>
    <w:p w14:paraId="61A9148F">
      <w:pPr>
        <w:pageBreakBefore/>
        <w:shd w:val="clea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附录B  委托人派遣的人员和提供的房屋、资料、设备</w:t>
      </w:r>
    </w:p>
    <w:p w14:paraId="0BC42957">
      <w:pPr>
        <w:shd w:val="clear"/>
        <w:spacing w:before="120" w:beforeLines="50"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B-1  委托人派遣的人员</w:t>
      </w:r>
    </w:p>
    <w:tbl>
      <w:tblPr>
        <w:tblStyle w:val="3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1B2F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7897DC79">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1770" w:type="dxa"/>
          </w:tcPr>
          <w:p w14:paraId="3DF60828">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2130" w:type="dxa"/>
          </w:tcPr>
          <w:p w14:paraId="4A5FC78E">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工作要求</w:t>
            </w:r>
          </w:p>
        </w:tc>
        <w:tc>
          <w:tcPr>
            <w:tcW w:w="1860" w:type="dxa"/>
          </w:tcPr>
          <w:p w14:paraId="03308622">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提供时间</w:t>
            </w:r>
          </w:p>
        </w:tc>
      </w:tr>
      <w:tr w14:paraId="3F06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0D3071F8">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 工程技术人员 </w:t>
            </w:r>
          </w:p>
        </w:tc>
        <w:tc>
          <w:tcPr>
            <w:tcW w:w="1770" w:type="dxa"/>
          </w:tcPr>
          <w:p w14:paraId="198C45E9">
            <w:pPr>
              <w:shd w:val="clear"/>
              <w:spacing w:line="360" w:lineRule="auto"/>
              <w:rPr>
                <w:rFonts w:hint="eastAsia" w:ascii="宋体" w:hAnsi="宋体" w:eastAsia="宋体" w:cs="宋体"/>
                <w:color w:val="auto"/>
                <w:sz w:val="21"/>
                <w:szCs w:val="21"/>
              </w:rPr>
            </w:pPr>
          </w:p>
        </w:tc>
        <w:tc>
          <w:tcPr>
            <w:tcW w:w="2130" w:type="dxa"/>
          </w:tcPr>
          <w:p w14:paraId="5D4F7DDA">
            <w:pPr>
              <w:shd w:val="clear"/>
              <w:spacing w:line="360" w:lineRule="auto"/>
              <w:rPr>
                <w:rFonts w:hint="eastAsia" w:ascii="宋体" w:hAnsi="宋体" w:eastAsia="宋体" w:cs="宋体"/>
                <w:color w:val="auto"/>
                <w:sz w:val="21"/>
                <w:szCs w:val="21"/>
              </w:rPr>
            </w:pPr>
          </w:p>
        </w:tc>
        <w:tc>
          <w:tcPr>
            <w:tcW w:w="1860" w:type="dxa"/>
          </w:tcPr>
          <w:p w14:paraId="747D2396">
            <w:pPr>
              <w:shd w:val="clear"/>
              <w:spacing w:line="360" w:lineRule="auto"/>
              <w:rPr>
                <w:rFonts w:hint="eastAsia" w:ascii="宋体" w:hAnsi="宋体" w:eastAsia="宋体" w:cs="宋体"/>
                <w:color w:val="auto"/>
                <w:sz w:val="21"/>
                <w:szCs w:val="21"/>
              </w:rPr>
            </w:pPr>
          </w:p>
        </w:tc>
      </w:tr>
      <w:tr w14:paraId="227C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307B0549">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 辅助工作人员</w:t>
            </w:r>
          </w:p>
        </w:tc>
        <w:tc>
          <w:tcPr>
            <w:tcW w:w="1770" w:type="dxa"/>
          </w:tcPr>
          <w:p w14:paraId="7C5B2E4E">
            <w:pPr>
              <w:shd w:val="clear"/>
              <w:spacing w:line="360" w:lineRule="auto"/>
              <w:rPr>
                <w:rFonts w:hint="eastAsia" w:ascii="宋体" w:hAnsi="宋体" w:eastAsia="宋体" w:cs="宋体"/>
                <w:color w:val="auto"/>
                <w:sz w:val="21"/>
                <w:szCs w:val="21"/>
              </w:rPr>
            </w:pPr>
          </w:p>
        </w:tc>
        <w:tc>
          <w:tcPr>
            <w:tcW w:w="2130" w:type="dxa"/>
          </w:tcPr>
          <w:p w14:paraId="1B9C6B0F">
            <w:pPr>
              <w:shd w:val="clear"/>
              <w:spacing w:line="360" w:lineRule="auto"/>
              <w:rPr>
                <w:rFonts w:hint="eastAsia" w:ascii="宋体" w:hAnsi="宋体" w:eastAsia="宋体" w:cs="宋体"/>
                <w:color w:val="auto"/>
                <w:sz w:val="21"/>
                <w:szCs w:val="21"/>
              </w:rPr>
            </w:pPr>
          </w:p>
        </w:tc>
        <w:tc>
          <w:tcPr>
            <w:tcW w:w="1860" w:type="dxa"/>
          </w:tcPr>
          <w:p w14:paraId="7936FF6A">
            <w:pPr>
              <w:shd w:val="clear"/>
              <w:spacing w:line="360" w:lineRule="auto"/>
              <w:rPr>
                <w:rFonts w:hint="eastAsia" w:ascii="宋体" w:hAnsi="宋体" w:eastAsia="宋体" w:cs="宋体"/>
                <w:color w:val="auto"/>
                <w:sz w:val="21"/>
                <w:szCs w:val="21"/>
              </w:rPr>
            </w:pPr>
          </w:p>
        </w:tc>
      </w:tr>
      <w:tr w14:paraId="3046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5B8ED423">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其他人员</w:t>
            </w:r>
          </w:p>
        </w:tc>
        <w:tc>
          <w:tcPr>
            <w:tcW w:w="1770" w:type="dxa"/>
          </w:tcPr>
          <w:p w14:paraId="43F9A92A">
            <w:pPr>
              <w:shd w:val="clear"/>
              <w:spacing w:line="360" w:lineRule="auto"/>
              <w:rPr>
                <w:rFonts w:hint="eastAsia" w:ascii="宋体" w:hAnsi="宋体" w:eastAsia="宋体" w:cs="宋体"/>
                <w:color w:val="auto"/>
                <w:sz w:val="21"/>
                <w:szCs w:val="21"/>
              </w:rPr>
            </w:pPr>
          </w:p>
        </w:tc>
        <w:tc>
          <w:tcPr>
            <w:tcW w:w="2130" w:type="dxa"/>
          </w:tcPr>
          <w:p w14:paraId="46CA13CE">
            <w:pPr>
              <w:shd w:val="clear"/>
              <w:spacing w:line="360" w:lineRule="auto"/>
              <w:rPr>
                <w:rFonts w:hint="eastAsia" w:ascii="宋体" w:hAnsi="宋体" w:eastAsia="宋体" w:cs="宋体"/>
                <w:color w:val="auto"/>
                <w:sz w:val="21"/>
                <w:szCs w:val="21"/>
              </w:rPr>
            </w:pPr>
          </w:p>
        </w:tc>
        <w:tc>
          <w:tcPr>
            <w:tcW w:w="1860" w:type="dxa"/>
          </w:tcPr>
          <w:p w14:paraId="7273C793">
            <w:pPr>
              <w:shd w:val="clear"/>
              <w:spacing w:line="360" w:lineRule="auto"/>
              <w:rPr>
                <w:rFonts w:hint="eastAsia" w:ascii="宋体" w:hAnsi="宋体" w:eastAsia="宋体" w:cs="宋体"/>
                <w:color w:val="auto"/>
                <w:sz w:val="21"/>
                <w:szCs w:val="21"/>
              </w:rPr>
            </w:pPr>
          </w:p>
        </w:tc>
      </w:tr>
      <w:tr w14:paraId="3B65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36FD2555">
            <w:pPr>
              <w:shd w:val="clear"/>
              <w:spacing w:line="360" w:lineRule="auto"/>
              <w:rPr>
                <w:rFonts w:hint="eastAsia" w:ascii="宋体" w:hAnsi="宋体" w:eastAsia="宋体" w:cs="宋体"/>
                <w:color w:val="auto"/>
                <w:sz w:val="21"/>
                <w:szCs w:val="21"/>
              </w:rPr>
            </w:pPr>
          </w:p>
        </w:tc>
        <w:tc>
          <w:tcPr>
            <w:tcW w:w="1770" w:type="dxa"/>
          </w:tcPr>
          <w:p w14:paraId="627AB8DF">
            <w:pPr>
              <w:shd w:val="clear"/>
              <w:spacing w:line="360" w:lineRule="auto"/>
              <w:rPr>
                <w:rFonts w:hint="eastAsia" w:ascii="宋体" w:hAnsi="宋体" w:eastAsia="宋体" w:cs="宋体"/>
                <w:color w:val="auto"/>
                <w:sz w:val="21"/>
                <w:szCs w:val="21"/>
              </w:rPr>
            </w:pPr>
          </w:p>
        </w:tc>
        <w:tc>
          <w:tcPr>
            <w:tcW w:w="2130" w:type="dxa"/>
          </w:tcPr>
          <w:p w14:paraId="6FA3718C">
            <w:pPr>
              <w:shd w:val="clear"/>
              <w:spacing w:line="360" w:lineRule="auto"/>
              <w:rPr>
                <w:rFonts w:hint="eastAsia" w:ascii="宋体" w:hAnsi="宋体" w:eastAsia="宋体" w:cs="宋体"/>
                <w:color w:val="auto"/>
                <w:sz w:val="21"/>
                <w:szCs w:val="21"/>
              </w:rPr>
            </w:pPr>
          </w:p>
        </w:tc>
        <w:tc>
          <w:tcPr>
            <w:tcW w:w="1860" w:type="dxa"/>
          </w:tcPr>
          <w:p w14:paraId="5A079D37">
            <w:pPr>
              <w:shd w:val="clear"/>
              <w:spacing w:line="360" w:lineRule="auto"/>
              <w:rPr>
                <w:rFonts w:hint="eastAsia" w:ascii="宋体" w:hAnsi="宋体" w:eastAsia="宋体" w:cs="宋体"/>
                <w:color w:val="auto"/>
                <w:sz w:val="21"/>
                <w:szCs w:val="21"/>
              </w:rPr>
            </w:pPr>
          </w:p>
        </w:tc>
      </w:tr>
    </w:tbl>
    <w:p w14:paraId="0E9C954E">
      <w:pPr>
        <w:shd w:val="clear"/>
        <w:spacing w:before="120" w:beforeLines="50" w:line="360" w:lineRule="auto"/>
        <w:outlineLvl w:val="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B-2  委托人提供的房屋</w:t>
      </w:r>
    </w:p>
    <w:tbl>
      <w:tblPr>
        <w:tblStyle w:val="3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3938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2D83905">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2130" w:type="dxa"/>
          </w:tcPr>
          <w:p w14:paraId="5E921398">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2130" w:type="dxa"/>
          </w:tcPr>
          <w:p w14:paraId="50AC06F5">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面积</w:t>
            </w:r>
          </w:p>
        </w:tc>
        <w:tc>
          <w:tcPr>
            <w:tcW w:w="1860" w:type="dxa"/>
          </w:tcPr>
          <w:p w14:paraId="62C53A5F">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提供时间</w:t>
            </w:r>
          </w:p>
        </w:tc>
      </w:tr>
      <w:tr w14:paraId="4966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84B99E5">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 办公用房</w:t>
            </w:r>
          </w:p>
        </w:tc>
        <w:tc>
          <w:tcPr>
            <w:tcW w:w="2130" w:type="dxa"/>
          </w:tcPr>
          <w:p w14:paraId="638C20C7">
            <w:pPr>
              <w:shd w:val="clea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2130" w:type="dxa"/>
          </w:tcPr>
          <w:p w14:paraId="5E5B4D86">
            <w:pPr>
              <w:shd w:val="clea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860" w:type="dxa"/>
          </w:tcPr>
          <w:p w14:paraId="2DED3BA1">
            <w:pPr>
              <w:shd w:val="clear"/>
              <w:spacing w:line="360" w:lineRule="auto"/>
              <w:rPr>
                <w:rFonts w:hint="eastAsia" w:ascii="宋体" w:hAnsi="宋体" w:eastAsia="宋体" w:cs="宋体"/>
                <w:color w:val="auto"/>
                <w:sz w:val="21"/>
                <w:szCs w:val="21"/>
              </w:rPr>
            </w:pPr>
          </w:p>
        </w:tc>
      </w:tr>
      <w:tr w14:paraId="4AE7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D85969A">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 生活用房</w:t>
            </w:r>
          </w:p>
        </w:tc>
        <w:tc>
          <w:tcPr>
            <w:tcW w:w="2130" w:type="dxa"/>
          </w:tcPr>
          <w:p w14:paraId="161213BE">
            <w:pPr>
              <w:shd w:val="clear"/>
              <w:spacing w:line="360" w:lineRule="auto"/>
              <w:rPr>
                <w:rFonts w:hint="eastAsia" w:ascii="宋体" w:hAnsi="宋体" w:eastAsia="宋体" w:cs="宋体"/>
                <w:color w:val="auto"/>
                <w:sz w:val="21"/>
                <w:szCs w:val="21"/>
              </w:rPr>
            </w:pPr>
          </w:p>
        </w:tc>
        <w:tc>
          <w:tcPr>
            <w:tcW w:w="2130" w:type="dxa"/>
          </w:tcPr>
          <w:p w14:paraId="312F3800">
            <w:pPr>
              <w:shd w:val="clear"/>
              <w:spacing w:line="360" w:lineRule="auto"/>
              <w:rPr>
                <w:rFonts w:hint="eastAsia" w:ascii="宋体" w:hAnsi="宋体" w:eastAsia="宋体" w:cs="宋体"/>
                <w:color w:val="auto"/>
                <w:sz w:val="21"/>
                <w:szCs w:val="21"/>
              </w:rPr>
            </w:pPr>
          </w:p>
        </w:tc>
        <w:tc>
          <w:tcPr>
            <w:tcW w:w="1860" w:type="dxa"/>
          </w:tcPr>
          <w:p w14:paraId="363DDED8">
            <w:pPr>
              <w:shd w:val="clear"/>
              <w:spacing w:line="360" w:lineRule="auto"/>
              <w:rPr>
                <w:rFonts w:hint="eastAsia" w:ascii="宋体" w:hAnsi="宋体" w:eastAsia="宋体" w:cs="宋体"/>
                <w:color w:val="auto"/>
                <w:sz w:val="21"/>
                <w:szCs w:val="21"/>
              </w:rPr>
            </w:pPr>
          </w:p>
        </w:tc>
      </w:tr>
      <w:tr w14:paraId="3424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45C2E9A">
            <w:pPr>
              <w:shd w:val="clear"/>
              <w:spacing w:line="360" w:lineRule="auto"/>
              <w:rPr>
                <w:rFonts w:hint="eastAsia" w:ascii="宋体" w:hAnsi="宋体" w:eastAsia="宋体" w:cs="宋体"/>
                <w:dstrike/>
                <w:color w:val="auto"/>
                <w:sz w:val="21"/>
                <w:szCs w:val="21"/>
              </w:rPr>
            </w:pPr>
            <w:r>
              <w:rPr>
                <w:rFonts w:hint="eastAsia" w:ascii="宋体" w:hAnsi="宋体" w:eastAsia="宋体" w:cs="宋体"/>
                <w:color w:val="auto"/>
                <w:sz w:val="21"/>
                <w:szCs w:val="21"/>
              </w:rPr>
              <w:t>3. 试验用房</w:t>
            </w:r>
          </w:p>
        </w:tc>
        <w:tc>
          <w:tcPr>
            <w:tcW w:w="2130" w:type="dxa"/>
          </w:tcPr>
          <w:p w14:paraId="684F2BA5">
            <w:pPr>
              <w:shd w:val="clear"/>
              <w:spacing w:line="360" w:lineRule="auto"/>
              <w:rPr>
                <w:rFonts w:hint="eastAsia" w:ascii="宋体" w:hAnsi="宋体" w:eastAsia="宋体" w:cs="宋体"/>
                <w:color w:val="auto"/>
                <w:sz w:val="21"/>
                <w:szCs w:val="21"/>
              </w:rPr>
            </w:pPr>
          </w:p>
        </w:tc>
        <w:tc>
          <w:tcPr>
            <w:tcW w:w="2130" w:type="dxa"/>
          </w:tcPr>
          <w:p w14:paraId="2556D0C8">
            <w:pPr>
              <w:shd w:val="clear"/>
              <w:spacing w:line="360" w:lineRule="auto"/>
              <w:rPr>
                <w:rFonts w:hint="eastAsia" w:ascii="宋体" w:hAnsi="宋体" w:eastAsia="宋体" w:cs="宋体"/>
                <w:color w:val="auto"/>
                <w:sz w:val="21"/>
                <w:szCs w:val="21"/>
              </w:rPr>
            </w:pPr>
          </w:p>
        </w:tc>
        <w:tc>
          <w:tcPr>
            <w:tcW w:w="1860" w:type="dxa"/>
          </w:tcPr>
          <w:p w14:paraId="648AC7D9">
            <w:pPr>
              <w:shd w:val="clear"/>
              <w:spacing w:line="360" w:lineRule="auto"/>
              <w:rPr>
                <w:rFonts w:hint="eastAsia" w:ascii="宋体" w:hAnsi="宋体" w:eastAsia="宋体" w:cs="宋体"/>
                <w:color w:val="auto"/>
                <w:sz w:val="21"/>
                <w:szCs w:val="21"/>
              </w:rPr>
            </w:pPr>
          </w:p>
        </w:tc>
      </w:tr>
      <w:tr w14:paraId="7B20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03C026CC">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 样品用房</w:t>
            </w:r>
          </w:p>
        </w:tc>
        <w:tc>
          <w:tcPr>
            <w:tcW w:w="2130" w:type="dxa"/>
          </w:tcPr>
          <w:p w14:paraId="677199AC">
            <w:pPr>
              <w:shd w:val="clear"/>
              <w:spacing w:line="360" w:lineRule="auto"/>
              <w:rPr>
                <w:rFonts w:hint="eastAsia" w:ascii="宋体" w:hAnsi="宋体" w:eastAsia="宋体" w:cs="宋体"/>
                <w:color w:val="auto"/>
                <w:sz w:val="21"/>
                <w:szCs w:val="21"/>
              </w:rPr>
            </w:pPr>
          </w:p>
        </w:tc>
        <w:tc>
          <w:tcPr>
            <w:tcW w:w="2130" w:type="dxa"/>
          </w:tcPr>
          <w:p w14:paraId="5A3044A4">
            <w:pPr>
              <w:shd w:val="clear"/>
              <w:spacing w:line="360" w:lineRule="auto"/>
              <w:rPr>
                <w:rFonts w:hint="eastAsia" w:ascii="宋体" w:hAnsi="宋体" w:eastAsia="宋体" w:cs="宋体"/>
                <w:color w:val="auto"/>
                <w:sz w:val="21"/>
                <w:szCs w:val="21"/>
              </w:rPr>
            </w:pPr>
          </w:p>
        </w:tc>
        <w:tc>
          <w:tcPr>
            <w:tcW w:w="1860" w:type="dxa"/>
          </w:tcPr>
          <w:p w14:paraId="089EAECA">
            <w:pPr>
              <w:shd w:val="clear"/>
              <w:spacing w:line="360" w:lineRule="auto"/>
              <w:rPr>
                <w:rFonts w:hint="eastAsia" w:ascii="宋体" w:hAnsi="宋体" w:eastAsia="宋体" w:cs="宋体"/>
                <w:color w:val="auto"/>
                <w:sz w:val="21"/>
                <w:szCs w:val="21"/>
              </w:rPr>
            </w:pPr>
          </w:p>
        </w:tc>
      </w:tr>
      <w:tr w14:paraId="5F34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00248CC5">
            <w:pPr>
              <w:shd w:val="clear"/>
              <w:spacing w:line="360" w:lineRule="auto"/>
              <w:rPr>
                <w:rFonts w:hint="eastAsia" w:ascii="宋体" w:hAnsi="宋体" w:eastAsia="宋体" w:cs="宋体"/>
                <w:color w:val="auto"/>
                <w:sz w:val="21"/>
                <w:szCs w:val="21"/>
              </w:rPr>
            </w:pPr>
          </w:p>
        </w:tc>
        <w:tc>
          <w:tcPr>
            <w:tcW w:w="2130" w:type="dxa"/>
          </w:tcPr>
          <w:p w14:paraId="0911C487">
            <w:pPr>
              <w:shd w:val="clear"/>
              <w:spacing w:line="360" w:lineRule="auto"/>
              <w:rPr>
                <w:rFonts w:hint="eastAsia" w:ascii="宋体" w:hAnsi="宋体" w:eastAsia="宋体" w:cs="宋体"/>
                <w:color w:val="auto"/>
                <w:sz w:val="21"/>
                <w:szCs w:val="21"/>
              </w:rPr>
            </w:pPr>
          </w:p>
        </w:tc>
        <w:tc>
          <w:tcPr>
            <w:tcW w:w="2130" w:type="dxa"/>
          </w:tcPr>
          <w:p w14:paraId="012D07D6">
            <w:pPr>
              <w:shd w:val="clear"/>
              <w:spacing w:line="360" w:lineRule="auto"/>
              <w:rPr>
                <w:rFonts w:hint="eastAsia" w:ascii="宋体" w:hAnsi="宋体" w:eastAsia="宋体" w:cs="宋体"/>
                <w:color w:val="auto"/>
                <w:sz w:val="21"/>
                <w:szCs w:val="21"/>
              </w:rPr>
            </w:pPr>
          </w:p>
        </w:tc>
        <w:tc>
          <w:tcPr>
            <w:tcW w:w="1860" w:type="dxa"/>
          </w:tcPr>
          <w:p w14:paraId="508D12D7">
            <w:pPr>
              <w:shd w:val="clear"/>
              <w:spacing w:line="360" w:lineRule="auto"/>
              <w:rPr>
                <w:rFonts w:hint="eastAsia" w:ascii="宋体" w:hAnsi="宋体" w:eastAsia="宋体" w:cs="宋体"/>
                <w:color w:val="auto"/>
                <w:sz w:val="21"/>
                <w:szCs w:val="21"/>
              </w:rPr>
            </w:pPr>
          </w:p>
        </w:tc>
      </w:tr>
      <w:tr w14:paraId="4736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9ECD334">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用餐及其他生活条件</w:t>
            </w:r>
          </w:p>
        </w:tc>
        <w:tc>
          <w:tcPr>
            <w:tcW w:w="6120" w:type="dxa"/>
            <w:gridSpan w:val="3"/>
          </w:tcPr>
          <w:p w14:paraId="5A3CE050">
            <w:pPr>
              <w:shd w:val="clear"/>
              <w:spacing w:line="360" w:lineRule="auto"/>
              <w:rPr>
                <w:rFonts w:hint="eastAsia" w:ascii="宋体" w:hAnsi="宋体" w:eastAsia="宋体" w:cs="宋体"/>
                <w:color w:val="auto"/>
                <w:sz w:val="21"/>
                <w:szCs w:val="21"/>
              </w:rPr>
            </w:pPr>
          </w:p>
        </w:tc>
      </w:tr>
    </w:tbl>
    <w:p w14:paraId="28955B0A">
      <w:pPr>
        <w:shd w:val="clear"/>
        <w:spacing w:before="120" w:beforeLines="50" w:line="360" w:lineRule="auto"/>
        <w:outlineLvl w:val="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B-3  委托人提供的资料</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4047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8A4EB78">
            <w:pPr>
              <w:shd w:val="clea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w:t>
            </w:r>
          </w:p>
        </w:tc>
        <w:tc>
          <w:tcPr>
            <w:tcW w:w="1491" w:type="dxa"/>
          </w:tcPr>
          <w:p w14:paraId="2FF1358B">
            <w:pPr>
              <w:shd w:val="clea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份数</w:t>
            </w:r>
          </w:p>
        </w:tc>
        <w:tc>
          <w:tcPr>
            <w:tcW w:w="2147" w:type="dxa"/>
          </w:tcPr>
          <w:p w14:paraId="7B0BD410">
            <w:pPr>
              <w:shd w:val="clea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提供时间</w:t>
            </w:r>
          </w:p>
        </w:tc>
        <w:tc>
          <w:tcPr>
            <w:tcW w:w="2082" w:type="dxa"/>
          </w:tcPr>
          <w:p w14:paraId="270996D7">
            <w:pPr>
              <w:shd w:val="clea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备注</w:t>
            </w:r>
          </w:p>
        </w:tc>
      </w:tr>
      <w:tr w14:paraId="78C2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F3033D5">
            <w:pPr>
              <w:shd w:val="clea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工程立项文件</w:t>
            </w:r>
          </w:p>
        </w:tc>
        <w:tc>
          <w:tcPr>
            <w:tcW w:w="1491" w:type="dxa"/>
          </w:tcPr>
          <w:p w14:paraId="3A7A2C44">
            <w:pPr>
              <w:shd w:val="clear"/>
              <w:spacing w:line="360" w:lineRule="auto"/>
              <w:rPr>
                <w:rFonts w:hint="eastAsia" w:ascii="宋体" w:hAnsi="宋体" w:eastAsia="宋体" w:cs="宋体"/>
                <w:color w:val="auto"/>
                <w:kern w:val="0"/>
                <w:sz w:val="21"/>
                <w:szCs w:val="21"/>
              </w:rPr>
            </w:pPr>
          </w:p>
        </w:tc>
        <w:tc>
          <w:tcPr>
            <w:tcW w:w="2147" w:type="dxa"/>
          </w:tcPr>
          <w:p w14:paraId="56990CF8">
            <w:pPr>
              <w:shd w:val="clear"/>
              <w:spacing w:line="360" w:lineRule="auto"/>
              <w:rPr>
                <w:rFonts w:hint="eastAsia" w:ascii="宋体" w:hAnsi="宋体" w:eastAsia="宋体" w:cs="宋体"/>
                <w:color w:val="auto"/>
                <w:kern w:val="0"/>
                <w:sz w:val="21"/>
                <w:szCs w:val="21"/>
              </w:rPr>
            </w:pPr>
          </w:p>
        </w:tc>
        <w:tc>
          <w:tcPr>
            <w:tcW w:w="2082" w:type="dxa"/>
          </w:tcPr>
          <w:p w14:paraId="58FBD14C">
            <w:pPr>
              <w:shd w:val="clear"/>
              <w:spacing w:line="360" w:lineRule="auto"/>
              <w:rPr>
                <w:rFonts w:hint="eastAsia" w:ascii="宋体" w:hAnsi="宋体" w:eastAsia="宋体" w:cs="宋体"/>
                <w:color w:val="auto"/>
                <w:kern w:val="0"/>
                <w:sz w:val="21"/>
                <w:szCs w:val="21"/>
              </w:rPr>
            </w:pPr>
          </w:p>
        </w:tc>
      </w:tr>
      <w:tr w14:paraId="2379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D1759BE">
            <w:pPr>
              <w:shd w:val="clea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工程勘察文件</w:t>
            </w:r>
          </w:p>
        </w:tc>
        <w:tc>
          <w:tcPr>
            <w:tcW w:w="1491" w:type="dxa"/>
          </w:tcPr>
          <w:p w14:paraId="3C143E89">
            <w:pPr>
              <w:shd w:val="clear"/>
              <w:spacing w:line="360" w:lineRule="auto"/>
              <w:rPr>
                <w:rFonts w:hint="eastAsia" w:ascii="宋体" w:hAnsi="宋体" w:eastAsia="宋体" w:cs="宋体"/>
                <w:color w:val="auto"/>
                <w:kern w:val="0"/>
                <w:sz w:val="21"/>
                <w:szCs w:val="21"/>
              </w:rPr>
            </w:pPr>
          </w:p>
        </w:tc>
        <w:tc>
          <w:tcPr>
            <w:tcW w:w="2147" w:type="dxa"/>
          </w:tcPr>
          <w:p w14:paraId="568CA4FC">
            <w:pPr>
              <w:shd w:val="clear"/>
              <w:spacing w:line="360" w:lineRule="auto"/>
              <w:rPr>
                <w:rFonts w:hint="eastAsia" w:ascii="宋体" w:hAnsi="宋体" w:eastAsia="宋体" w:cs="宋体"/>
                <w:color w:val="auto"/>
                <w:kern w:val="0"/>
                <w:sz w:val="21"/>
                <w:szCs w:val="21"/>
              </w:rPr>
            </w:pPr>
          </w:p>
        </w:tc>
        <w:tc>
          <w:tcPr>
            <w:tcW w:w="2082" w:type="dxa"/>
          </w:tcPr>
          <w:p w14:paraId="43C78D6E">
            <w:pPr>
              <w:shd w:val="clear"/>
              <w:spacing w:line="360" w:lineRule="auto"/>
              <w:rPr>
                <w:rFonts w:hint="eastAsia" w:ascii="宋体" w:hAnsi="宋体" w:eastAsia="宋体" w:cs="宋体"/>
                <w:color w:val="auto"/>
                <w:kern w:val="0"/>
                <w:sz w:val="21"/>
                <w:szCs w:val="21"/>
              </w:rPr>
            </w:pPr>
          </w:p>
        </w:tc>
      </w:tr>
      <w:tr w14:paraId="029F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81398E9">
            <w:pPr>
              <w:shd w:val="clea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工程设计及施工图纸</w:t>
            </w:r>
          </w:p>
        </w:tc>
        <w:tc>
          <w:tcPr>
            <w:tcW w:w="1491" w:type="dxa"/>
          </w:tcPr>
          <w:p w14:paraId="441FF132">
            <w:pPr>
              <w:shd w:val="clear"/>
              <w:spacing w:line="360" w:lineRule="auto"/>
              <w:rPr>
                <w:rFonts w:hint="eastAsia" w:ascii="宋体" w:hAnsi="宋体" w:eastAsia="宋体" w:cs="宋体"/>
                <w:color w:val="auto"/>
                <w:kern w:val="0"/>
                <w:sz w:val="21"/>
                <w:szCs w:val="21"/>
              </w:rPr>
            </w:pPr>
          </w:p>
        </w:tc>
        <w:tc>
          <w:tcPr>
            <w:tcW w:w="2147" w:type="dxa"/>
          </w:tcPr>
          <w:p w14:paraId="6F2D6DB4">
            <w:pPr>
              <w:shd w:val="clear"/>
              <w:spacing w:line="360" w:lineRule="auto"/>
              <w:rPr>
                <w:rFonts w:hint="eastAsia" w:ascii="宋体" w:hAnsi="宋体" w:eastAsia="宋体" w:cs="宋体"/>
                <w:color w:val="auto"/>
                <w:kern w:val="0"/>
                <w:sz w:val="21"/>
                <w:szCs w:val="21"/>
              </w:rPr>
            </w:pPr>
          </w:p>
        </w:tc>
        <w:tc>
          <w:tcPr>
            <w:tcW w:w="2082" w:type="dxa"/>
          </w:tcPr>
          <w:p w14:paraId="741A41BC">
            <w:pPr>
              <w:shd w:val="clear"/>
              <w:spacing w:line="360" w:lineRule="auto"/>
              <w:rPr>
                <w:rFonts w:hint="eastAsia" w:ascii="宋体" w:hAnsi="宋体" w:eastAsia="宋体" w:cs="宋体"/>
                <w:color w:val="auto"/>
                <w:kern w:val="0"/>
                <w:sz w:val="21"/>
                <w:szCs w:val="21"/>
              </w:rPr>
            </w:pPr>
          </w:p>
        </w:tc>
      </w:tr>
      <w:tr w14:paraId="33B6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63FA444">
            <w:pPr>
              <w:shd w:val="clea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工程承包合同及其他相关合同</w:t>
            </w:r>
          </w:p>
        </w:tc>
        <w:tc>
          <w:tcPr>
            <w:tcW w:w="1491" w:type="dxa"/>
          </w:tcPr>
          <w:p w14:paraId="0E7C2A49">
            <w:pPr>
              <w:shd w:val="clear"/>
              <w:spacing w:line="360" w:lineRule="auto"/>
              <w:rPr>
                <w:rFonts w:hint="eastAsia" w:ascii="宋体" w:hAnsi="宋体" w:eastAsia="宋体" w:cs="宋体"/>
                <w:color w:val="auto"/>
                <w:kern w:val="0"/>
                <w:sz w:val="21"/>
                <w:szCs w:val="21"/>
              </w:rPr>
            </w:pPr>
          </w:p>
        </w:tc>
        <w:tc>
          <w:tcPr>
            <w:tcW w:w="2147" w:type="dxa"/>
          </w:tcPr>
          <w:p w14:paraId="033208A6">
            <w:pPr>
              <w:shd w:val="clear"/>
              <w:spacing w:line="360" w:lineRule="auto"/>
              <w:rPr>
                <w:rFonts w:hint="eastAsia" w:ascii="宋体" w:hAnsi="宋体" w:eastAsia="宋体" w:cs="宋体"/>
                <w:color w:val="auto"/>
                <w:kern w:val="0"/>
                <w:sz w:val="21"/>
                <w:szCs w:val="21"/>
              </w:rPr>
            </w:pPr>
          </w:p>
        </w:tc>
        <w:tc>
          <w:tcPr>
            <w:tcW w:w="2082" w:type="dxa"/>
          </w:tcPr>
          <w:p w14:paraId="2A93E2B7">
            <w:pPr>
              <w:shd w:val="clear"/>
              <w:spacing w:line="360" w:lineRule="auto"/>
              <w:rPr>
                <w:rFonts w:hint="eastAsia" w:ascii="宋体" w:hAnsi="宋体" w:eastAsia="宋体" w:cs="宋体"/>
                <w:color w:val="auto"/>
                <w:kern w:val="0"/>
                <w:sz w:val="21"/>
                <w:szCs w:val="21"/>
              </w:rPr>
            </w:pPr>
          </w:p>
        </w:tc>
      </w:tr>
      <w:tr w14:paraId="607F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AE409FE">
            <w:pPr>
              <w:shd w:val="clea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施工许可文件</w:t>
            </w:r>
          </w:p>
        </w:tc>
        <w:tc>
          <w:tcPr>
            <w:tcW w:w="1491" w:type="dxa"/>
          </w:tcPr>
          <w:p w14:paraId="4038B887">
            <w:pPr>
              <w:shd w:val="clear"/>
              <w:spacing w:line="360" w:lineRule="auto"/>
              <w:rPr>
                <w:rFonts w:hint="eastAsia" w:ascii="宋体" w:hAnsi="宋体" w:eastAsia="宋体" w:cs="宋体"/>
                <w:color w:val="auto"/>
                <w:kern w:val="0"/>
                <w:sz w:val="21"/>
                <w:szCs w:val="21"/>
              </w:rPr>
            </w:pPr>
          </w:p>
        </w:tc>
        <w:tc>
          <w:tcPr>
            <w:tcW w:w="2147" w:type="dxa"/>
          </w:tcPr>
          <w:p w14:paraId="081302B8">
            <w:pPr>
              <w:shd w:val="clear"/>
              <w:spacing w:line="360" w:lineRule="auto"/>
              <w:rPr>
                <w:rFonts w:hint="eastAsia" w:ascii="宋体" w:hAnsi="宋体" w:eastAsia="宋体" w:cs="宋体"/>
                <w:color w:val="auto"/>
                <w:kern w:val="0"/>
                <w:sz w:val="21"/>
                <w:szCs w:val="21"/>
              </w:rPr>
            </w:pPr>
          </w:p>
        </w:tc>
        <w:tc>
          <w:tcPr>
            <w:tcW w:w="2082" w:type="dxa"/>
          </w:tcPr>
          <w:p w14:paraId="7C8BC9D3">
            <w:pPr>
              <w:shd w:val="clear"/>
              <w:spacing w:line="360" w:lineRule="auto"/>
              <w:rPr>
                <w:rFonts w:hint="eastAsia" w:ascii="宋体" w:hAnsi="宋体" w:eastAsia="宋体" w:cs="宋体"/>
                <w:color w:val="auto"/>
                <w:kern w:val="0"/>
                <w:sz w:val="21"/>
                <w:szCs w:val="21"/>
              </w:rPr>
            </w:pPr>
          </w:p>
        </w:tc>
      </w:tr>
      <w:tr w14:paraId="1CB0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C4E2822">
            <w:pPr>
              <w:shd w:val="clea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其他文件</w:t>
            </w:r>
          </w:p>
        </w:tc>
        <w:tc>
          <w:tcPr>
            <w:tcW w:w="1491" w:type="dxa"/>
          </w:tcPr>
          <w:p w14:paraId="4AE13047">
            <w:pPr>
              <w:shd w:val="clear"/>
              <w:spacing w:line="360" w:lineRule="auto"/>
              <w:rPr>
                <w:rFonts w:hint="eastAsia" w:ascii="宋体" w:hAnsi="宋体" w:eastAsia="宋体" w:cs="宋体"/>
                <w:color w:val="auto"/>
                <w:kern w:val="0"/>
                <w:sz w:val="21"/>
                <w:szCs w:val="21"/>
              </w:rPr>
            </w:pPr>
          </w:p>
        </w:tc>
        <w:tc>
          <w:tcPr>
            <w:tcW w:w="2147" w:type="dxa"/>
          </w:tcPr>
          <w:p w14:paraId="3AB7DFF5">
            <w:pPr>
              <w:shd w:val="clear"/>
              <w:spacing w:line="360" w:lineRule="auto"/>
              <w:rPr>
                <w:rFonts w:hint="eastAsia" w:ascii="宋体" w:hAnsi="宋体" w:eastAsia="宋体" w:cs="宋体"/>
                <w:color w:val="auto"/>
                <w:kern w:val="0"/>
                <w:sz w:val="21"/>
                <w:szCs w:val="21"/>
              </w:rPr>
            </w:pPr>
          </w:p>
        </w:tc>
        <w:tc>
          <w:tcPr>
            <w:tcW w:w="2082" w:type="dxa"/>
          </w:tcPr>
          <w:p w14:paraId="2E0E5E04">
            <w:pPr>
              <w:shd w:val="clear"/>
              <w:spacing w:line="360" w:lineRule="auto"/>
              <w:rPr>
                <w:rFonts w:hint="eastAsia" w:ascii="宋体" w:hAnsi="宋体" w:eastAsia="宋体" w:cs="宋体"/>
                <w:color w:val="auto"/>
                <w:kern w:val="0"/>
                <w:sz w:val="21"/>
                <w:szCs w:val="21"/>
              </w:rPr>
            </w:pPr>
          </w:p>
        </w:tc>
      </w:tr>
      <w:tr w14:paraId="372E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435DBA1">
            <w:pPr>
              <w:shd w:val="clear"/>
              <w:spacing w:line="360" w:lineRule="auto"/>
              <w:rPr>
                <w:rFonts w:hint="eastAsia" w:ascii="宋体" w:hAnsi="宋体" w:eastAsia="宋体" w:cs="宋体"/>
                <w:color w:val="auto"/>
                <w:kern w:val="0"/>
                <w:sz w:val="21"/>
                <w:szCs w:val="21"/>
              </w:rPr>
            </w:pPr>
          </w:p>
        </w:tc>
        <w:tc>
          <w:tcPr>
            <w:tcW w:w="1491" w:type="dxa"/>
          </w:tcPr>
          <w:p w14:paraId="09827E53">
            <w:pPr>
              <w:shd w:val="clear"/>
              <w:spacing w:line="360" w:lineRule="auto"/>
              <w:rPr>
                <w:rFonts w:hint="eastAsia" w:ascii="宋体" w:hAnsi="宋体" w:eastAsia="宋体" w:cs="宋体"/>
                <w:color w:val="auto"/>
                <w:kern w:val="0"/>
                <w:sz w:val="21"/>
                <w:szCs w:val="21"/>
              </w:rPr>
            </w:pPr>
          </w:p>
        </w:tc>
        <w:tc>
          <w:tcPr>
            <w:tcW w:w="2147" w:type="dxa"/>
          </w:tcPr>
          <w:p w14:paraId="57C5BD67">
            <w:pPr>
              <w:shd w:val="clear"/>
              <w:spacing w:line="360" w:lineRule="auto"/>
              <w:rPr>
                <w:rFonts w:hint="eastAsia" w:ascii="宋体" w:hAnsi="宋体" w:eastAsia="宋体" w:cs="宋体"/>
                <w:color w:val="auto"/>
                <w:kern w:val="0"/>
                <w:sz w:val="21"/>
                <w:szCs w:val="21"/>
              </w:rPr>
            </w:pPr>
          </w:p>
        </w:tc>
        <w:tc>
          <w:tcPr>
            <w:tcW w:w="2082" w:type="dxa"/>
          </w:tcPr>
          <w:p w14:paraId="32EC9FD0">
            <w:pPr>
              <w:shd w:val="clear"/>
              <w:spacing w:line="360" w:lineRule="auto"/>
              <w:rPr>
                <w:rFonts w:hint="eastAsia" w:ascii="宋体" w:hAnsi="宋体" w:eastAsia="宋体" w:cs="宋体"/>
                <w:color w:val="auto"/>
                <w:kern w:val="0"/>
                <w:sz w:val="21"/>
                <w:szCs w:val="21"/>
              </w:rPr>
            </w:pPr>
          </w:p>
        </w:tc>
      </w:tr>
    </w:tbl>
    <w:p w14:paraId="387D0F3C">
      <w:pPr>
        <w:shd w:val="clear"/>
        <w:spacing w:before="120" w:beforeLines="50"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B-4 委托人提供的设备</w:t>
      </w:r>
    </w:p>
    <w:tbl>
      <w:tblPr>
        <w:tblStyle w:val="3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7537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48D2E18B">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1590" w:type="dxa"/>
          </w:tcPr>
          <w:p w14:paraId="3946E58E">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2130" w:type="dxa"/>
          </w:tcPr>
          <w:p w14:paraId="182C8273">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型号与规格</w:t>
            </w:r>
          </w:p>
        </w:tc>
        <w:tc>
          <w:tcPr>
            <w:tcW w:w="1860" w:type="dxa"/>
          </w:tcPr>
          <w:p w14:paraId="7EA1AD36">
            <w:pPr>
              <w:shd w:val="clea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提供时间</w:t>
            </w:r>
          </w:p>
        </w:tc>
      </w:tr>
      <w:tr w14:paraId="5BB8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25E18D5D">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 通讯设备</w:t>
            </w:r>
          </w:p>
        </w:tc>
        <w:tc>
          <w:tcPr>
            <w:tcW w:w="1590" w:type="dxa"/>
          </w:tcPr>
          <w:p w14:paraId="0D36E358">
            <w:pPr>
              <w:shd w:val="clear"/>
              <w:spacing w:line="360" w:lineRule="auto"/>
              <w:rPr>
                <w:rFonts w:hint="eastAsia" w:ascii="宋体" w:hAnsi="宋体" w:eastAsia="宋体" w:cs="宋体"/>
                <w:color w:val="auto"/>
                <w:sz w:val="21"/>
                <w:szCs w:val="21"/>
              </w:rPr>
            </w:pPr>
          </w:p>
        </w:tc>
        <w:tc>
          <w:tcPr>
            <w:tcW w:w="2130" w:type="dxa"/>
          </w:tcPr>
          <w:p w14:paraId="55604DDB">
            <w:pPr>
              <w:shd w:val="clear"/>
              <w:spacing w:line="360" w:lineRule="auto"/>
              <w:rPr>
                <w:rFonts w:hint="eastAsia" w:ascii="宋体" w:hAnsi="宋体" w:eastAsia="宋体" w:cs="宋体"/>
                <w:color w:val="auto"/>
                <w:sz w:val="21"/>
                <w:szCs w:val="21"/>
              </w:rPr>
            </w:pPr>
          </w:p>
        </w:tc>
        <w:tc>
          <w:tcPr>
            <w:tcW w:w="1860" w:type="dxa"/>
          </w:tcPr>
          <w:p w14:paraId="4C39DB00">
            <w:pPr>
              <w:shd w:val="clear"/>
              <w:spacing w:line="360" w:lineRule="auto"/>
              <w:rPr>
                <w:rFonts w:hint="eastAsia" w:ascii="宋体" w:hAnsi="宋体" w:eastAsia="宋体" w:cs="宋体"/>
                <w:color w:val="auto"/>
                <w:sz w:val="21"/>
                <w:szCs w:val="21"/>
              </w:rPr>
            </w:pPr>
          </w:p>
        </w:tc>
      </w:tr>
      <w:tr w14:paraId="001A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0709CFC7">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 办公设备</w:t>
            </w:r>
          </w:p>
        </w:tc>
        <w:tc>
          <w:tcPr>
            <w:tcW w:w="1590" w:type="dxa"/>
          </w:tcPr>
          <w:p w14:paraId="6583383A">
            <w:pPr>
              <w:shd w:val="clear"/>
              <w:spacing w:line="360" w:lineRule="auto"/>
              <w:rPr>
                <w:rFonts w:hint="eastAsia" w:ascii="宋体" w:hAnsi="宋体" w:eastAsia="宋体" w:cs="宋体"/>
                <w:color w:val="auto"/>
                <w:sz w:val="21"/>
                <w:szCs w:val="21"/>
              </w:rPr>
            </w:pPr>
          </w:p>
        </w:tc>
        <w:tc>
          <w:tcPr>
            <w:tcW w:w="2130" w:type="dxa"/>
          </w:tcPr>
          <w:p w14:paraId="1D880BDC">
            <w:pPr>
              <w:shd w:val="clear"/>
              <w:spacing w:line="360" w:lineRule="auto"/>
              <w:rPr>
                <w:rFonts w:hint="eastAsia" w:ascii="宋体" w:hAnsi="宋体" w:eastAsia="宋体" w:cs="宋体"/>
                <w:color w:val="auto"/>
                <w:sz w:val="21"/>
                <w:szCs w:val="21"/>
              </w:rPr>
            </w:pPr>
          </w:p>
        </w:tc>
        <w:tc>
          <w:tcPr>
            <w:tcW w:w="1860" w:type="dxa"/>
          </w:tcPr>
          <w:p w14:paraId="334FF738">
            <w:pPr>
              <w:shd w:val="clear"/>
              <w:spacing w:line="360" w:lineRule="auto"/>
              <w:rPr>
                <w:rFonts w:hint="eastAsia" w:ascii="宋体" w:hAnsi="宋体" w:eastAsia="宋体" w:cs="宋体"/>
                <w:color w:val="auto"/>
                <w:sz w:val="21"/>
                <w:szCs w:val="21"/>
              </w:rPr>
            </w:pPr>
          </w:p>
        </w:tc>
      </w:tr>
      <w:tr w14:paraId="04B7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4D082321">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交通工具</w:t>
            </w:r>
          </w:p>
        </w:tc>
        <w:tc>
          <w:tcPr>
            <w:tcW w:w="1590" w:type="dxa"/>
          </w:tcPr>
          <w:p w14:paraId="2AF0C223">
            <w:pPr>
              <w:shd w:val="clear"/>
              <w:spacing w:line="360" w:lineRule="auto"/>
              <w:rPr>
                <w:rFonts w:hint="eastAsia" w:ascii="宋体" w:hAnsi="宋体" w:eastAsia="宋体" w:cs="宋体"/>
                <w:color w:val="auto"/>
                <w:sz w:val="21"/>
                <w:szCs w:val="21"/>
              </w:rPr>
            </w:pPr>
          </w:p>
        </w:tc>
        <w:tc>
          <w:tcPr>
            <w:tcW w:w="2130" w:type="dxa"/>
          </w:tcPr>
          <w:p w14:paraId="76A10E0E">
            <w:pPr>
              <w:shd w:val="clear"/>
              <w:spacing w:line="360" w:lineRule="auto"/>
              <w:rPr>
                <w:rFonts w:hint="eastAsia" w:ascii="宋体" w:hAnsi="宋体" w:eastAsia="宋体" w:cs="宋体"/>
                <w:color w:val="auto"/>
                <w:sz w:val="21"/>
                <w:szCs w:val="21"/>
              </w:rPr>
            </w:pPr>
          </w:p>
        </w:tc>
        <w:tc>
          <w:tcPr>
            <w:tcW w:w="1860" w:type="dxa"/>
          </w:tcPr>
          <w:p w14:paraId="00AFD4F0">
            <w:pPr>
              <w:shd w:val="clear"/>
              <w:spacing w:line="360" w:lineRule="auto"/>
              <w:rPr>
                <w:rFonts w:hint="eastAsia" w:ascii="宋体" w:hAnsi="宋体" w:eastAsia="宋体" w:cs="宋体"/>
                <w:color w:val="auto"/>
                <w:sz w:val="21"/>
                <w:szCs w:val="21"/>
              </w:rPr>
            </w:pPr>
          </w:p>
        </w:tc>
      </w:tr>
      <w:tr w14:paraId="1469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766E516C">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 检测和试验设备</w:t>
            </w:r>
          </w:p>
        </w:tc>
        <w:tc>
          <w:tcPr>
            <w:tcW w:w="1590" w:type="dxa"/>
          </w:tcPr>
          <w:p w14:paraId="6D058845">
            <w:pPr>
              <w:shd w:val="clear"/>
              <w:spacing w:line="360" w:lineRule="auto"/>
              <w:rPr>
                <w:rFonts w:hint="eastAsia" w:ascii="宋体" w:hAnsi="宋体" w:eastAsia="宋体" w:cs="宋体"/>
                <w:color w:val="auto"/>
                <w:sz w:val="21"/>
                <w:szCs w:val="21"/>
              </w:rPr>
            </w:pPr>
          </w:p>
        </w:tc>
        <w:tc>
          <w:tcPr>
            <w:tcW w:w="2130" w:type="dxa"/>
          </w:tcPr>
          <w:p w14:paraId="46E32BDA">
            <w:pPr>
              <w:shd w:val="clear"/>
              <w:spacing w:line="360" w:lineRule="auto"/>
              <w:rPr>
                <w:rFonts w:hint="eastAsia" w:ascii="宋体" w:hAnsi="宋体" w:eastAsia="宋体" w:cs="宋体"/>
                <w:color w:val="auto"/>
                <w:sz w:val="21"/>
                <w:szCs w:val="21"/>
              </w:rPr>
            </w:pPr>
          </w:p>
        </w:tc>
        <w:tc>
          <w:tcPr>
            <w:tcW w:w="1860" w:type="dxa"/>
          </w:tcPr>
          <w:p w14:paraId="4A1C7039">
            <w:pPr>
              <w:shd w:val="clear"/>
              <w:spacing w:line="360" w:lineRule="auto"/>
              <w:rPr>
                <w:rFonts w:hint="eastAsia" w:ascii="宋体" w:hAnsi="宋体" w:eastAsia="宋体" w:cs="宋体"/>
                <w:color w:val="auto"/>
                <w:sz w:val="21"/>
                <w:szCs w:val="21"/>
              </w:rPr>
            </w:pPr>
          </w:p>
        </w:tc>
      </w:tr>
      <w:tr w14:paraId="4C0D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27B6D004">
            <w:pPr>
              <w:shd w:val="clear"/>
              <w:spacing w:line="360" w:lineRule="auto"/>
              <w:rPr>
                <w:rFonts w:hint="eastAsia" w:ascii="宋体" w:hAnsi="宋体" w:eastAsia="宋体" w:cs="宋体"/>
                <w:color w:val="auto"/>
                <w:sz w:val="21"/>
                <w:szCs w:val="21"/>
              </w:rPr>
            </w:pPr>
          </w:p>
        </w:tc>
        <w:tc>
          <w:tcPr>
            <w:tcW w:w="1590" w:type="dxa"/>
          </w:tcPr>
          <w:p w14:paraId="7C261537">
            <w:pPr>
              <w:shd w:val="clear"/>
              <w:spacing w:line="360" w:lineRule="auto"/>
              <w:rPr>
                <w:rFonts w:hint="eastAsia" w:ascii="宋体" w:hAnsi="宋体" w:eastAsia="宋体" w:cs="宋体"/>
                <w:color w:val="auto"/>
                <w:sz w:val="21"/>
                <w:szCs w:val="21"/>
              </w:rPr>
            </w:pPr>
          </w:p>
        </w:tc>
        <w:tc>
          <w:tcPr>
            <w:tcW w:w="2130" w:type="dxa"/>
          </w:tcPr>
          <w:p w14:paraId="04DD3962">
            <w:pPr>
              <w:shd w:val="clear"/>
              <w:spacing w:line="360" w:lineRule="auto"/>
              <w:rPr>
                <w:rFonts w:hint="eastAsia" w:ascii="宋体" w:hAnsi="宋体" w:eastAsia="宋体" w:cs="宋体"/>
                <w:color w:val="auto"/>
                <w:sz w:val="21"/>
                <w:szCs w:val="21"/>
              </w:rPr>
            </w:pPr>
          </w:p>
        </w:tc>
        <w:tc>
          <w:tcPr>
            <w:tcW w:w="1860" w:type="dxa"/>
          </w:tcPr>
          <w:p w14:paraId="296A7813">
            <w:pPr>
              <w:shd w:val="clear"/>
              <w:spacing w:line="360" w:lineRule="auto"/>
              <w:rPr>
                <w:rFonts w:hint="eastAsia" w:ascii="宋体" w:hAnsi="宋体" w:eastAsia="宋体" w:cs="宋体"/>
                <w:color w:val="auto"/>
                <w:sz w:val="21"/>
                <w:szCs w:val="21"/>
              </w:rPr>
            </w:pPr>
          </w:p>
        </w:tc>
      </w:tr>
    </w:tbl>
    <w:p w14:paraId="75DCAEE9">
      <w:pPr>
        <w:shd w:val="clear"/>
        <w:spacing w:line="360" w:lineRule="auto"/>
        <w:rPr>
          <w:rFonts w:hint="eastAsia" w:ascii="宋体" w:hAnsi="宋体" w:eastAsia="宋体" w:cs="宋体"/>
          <w:color w:val="auto"/>
          <w:sz w:val="21"/>
          <w:szCs w:val="21"/>
        </w:rPr>
      </w:pPr>
    </w:p>
    <w:p w14:paraId="5997A0A3">
      <w:pPr>
        <w:pStyle w:val="37"/>
        <w:shd w:val="clear"/>
        <w:rPr>
          <w:rFonts w:hint="eastAsia" w:ascii="宋体" w:hAnsi="宋体" w:eastAsia="宋体" w:cs="宋体"/>
          <w:color w:val="auto"/>
          <w:sz w:val="21"/>
          <w:szCs w:val="21"/>
        </w:rPr>
      </w:pPr>
    </w:p>
    <w:p w14:paraId="529870AB">
      <w:pPr>
        <w:shd w:val="clear"/>
        <w:spacing w:line="200" w:lineRule="exact"/>
        <w:ind w:firstLine="480"/>
        <w:rPr>
          <w:rFonts w:hAnsi="宋体"/>
          <w:color w:val="auto"/>
          <w:highlight w:val="none"/>
        </w:rPr>
      </w:pPr>
    </w:p>
    <w:p w14:paraId="2A7492FB">
      <w:pPr>
        <w:shd w:val="clear"/>
        <w:spacing w:line="200" w:lineRule="exact"/>
        <w:ind w:firstLine="480"/>
        <w:rPr>
          <w:rFonts w:hAnsi="宋体"/>
          <w:color w:val="auto"/>
          <w:highlight w:val="none"/>
        </w:rPr>
      </w:pPr>
    </w:p>
    <w:p w14:paraId="018331E2">
      <w:pPr>
        <w:shd w:val="clear"/>
        <w:spacing w:line="200" w:lineRule="exact"/>
        <w:ind w:firstLine="480"/>
        <w:rPr>
          <w:rFonts w:hAnsi="宋体"/>
          <w:color w:val="auto"/>
          <w:highlight w:val="none"/>
        </w:rPr>
      </w:pPr>
    </w:p>
    <w:p w14:paraId="2382A64E">
      <w:pPr>
        <w:shd w:val="clear"/>
        <w:spacing w:line="200" w:lineRule="exact"/>
        <w:ind w:firstLine="480"/>
        <w:rPr>
          <w:rFonts w:hAnsi="宋体"/>
          <w:color w:val="auto"/>
          <w:highlight w:val="none"/>
        </w:rPr>
      </w:pPr>
    </w:p>
    <w:p w14:paraId="6DE518BF">
      <w:pPr>
        <w:shd w:val="clear"/>
        <w:spacing w:line="200" w:lineRule="exact"/>
        <w:ind w:firstLine="480"/>
        <w:rPr>
          <w:rFonts w:hAnsi="宋体"/>
          <w:color w:val="auto"/>
          <w:highlight w:val="none"/>
        </w:rPr>
      </w:pPr>
    </w:p>
    <w:p w14:paraId="38ECEEB8">
      <w:pPr>
        <w:shd w:val="clear"/>
        <w:spacing w:line="364" w:lineRule="exact"/>
        <w:ind w:firstLine="480"/>
        <w:rPr>
          <w:rFonts w:hAnsi="宋体"/>
          <w:color w:val="auto"/>
          <w:highlight w:val="none"/>
        </w:rPr>
      </w:pPr>
    </w:p>
    <w:p w14:paraId="70CE94A4">
      <w:pPr>
        <w:shd w:val="clear"/>
        <w:spacing w:line="491" w:lineRule="exact"/>
        <w:ind w:firstLine="863"/>
        <w:jc w:val="center"/>
        <w:outlineLvl w:val="0"/>
        <w:rPr>
          <w:rFonts w:hAnsi="宋体"/>
          <w:color w:val="auto"/>
          <w:highlight w:val="none"/>
        </w:rPr>
      </w:pPr>
      <w:r>
        <w:rPr>
          <w:rFonts w:hAnsi="宋体"/>
          <w:b/>
          <w:color w:val="auto"/>
          <w:sz w:val="43"/>
          <w:highlight w:val="none"/>
        </w:rPr>
        <w:br w:type="page"/>
      </w:r>
      <w:bookmarkStart w:id="218" w:name="_Toc25444"/>
      <w:r>
        <w:rPr>
          <w:rFonts w:hAnsi="宋体"/>
          <w:b/>
          <w:color w:val="auto"/>
          <w:sz w:val="43"/>
          <w:highlight w:val="none"/>
        </w:rPr>
        <w:t>第二卷</w:t>
      </w:r>
      <w:bookmarkEnd w:id="218"/>
    </w:p>
    <w:p w14:paraId="64669812">
      <w:pPr>
        <w:shd w:val="clear"/>
        <w:spacing w:line="389" w:lineRule="exact"/>
        <w:ind w:firstLine="480"/>
        <w:rPr>
          <w:rFonts w:hAnsi="宋体"/>
          <w:color w:val="auto"/>
          <w:highlight w:val="none"/>
        </w:rPr>
      </w:pPr>
    </w:p>
    <w:p w14:paraId="74260B75">
      <w:pPr>
        <w:shd w:val="clear"/>
        <w:spacing w:line="491" w:lineRule="exact"/>
        <w:ind w:firstLine="863"/>
        <w:jc w:val="center"/>
        <w:outlineLvl w:val="0"/>
        <w:rPr>
          <w:rFonts w:hAnsi="宋体"/>
          <w:b/>
          <w:color w:val="auto"/>
          <w:sz w:val="43"/>
          <w:highlight w:val="none"/>
        </w:rPr>
      </w:pPr>
      <w:bookmarkStart w:id="219" w:name="_Toc5110"/>
      <w:r>
        <w:rPr>
          <w:rFonts w:hAnsi="宋体"/>
          <w:b/>
          <w:color w:val="auto"/>
          <w:sz w:val="43"/>
          <w:highlight w:val="none"/>
        </w:rPr>
        <w:t>第五章</w:t>
      </w:r>
      <w:r>
        <w:rPr>
          <w:rFonts w:hint="eastAsia" w:hAnsi="宋体"/>
          <w:b/>
          <w:color w:val="auto"/>
          <w:sz w:val="43"/>
          <w:highlight w:val="none"/>
        </w:rPr>
        <w:t xml:space="preserve"> </w:t>
      </w:r>
      <w:r>
        <w:rPr>
          <w:rFonts w:hAnsi="宋体"/>
          <w:b/>
          <w:color w:val="auto"/>
          <w:sz w:val="43"/>
          <w:highlight w:val="none"/>
        </w:rPr>
        <w:t>委托人要求</w:t>
      </w:r>
      <w:bookmarkEnd w:id="219"/>
    </w:p>
    <w:p w14:paraId="1C0D61A5">
      <w:pPr>
        <w:shd w:val="clear"/>
        <w:spacing w:line="200" w:lineRule="exact"/>
        <w:ind w:firstLine="480"/>
        <w:rPr>
          <w:rFonts w:hAnsi="宋体"/>
          <w:color w:val="auto"/>
          <w:highlight w:val="none"/>
        </w:rPr>
      </w:pPr>
    </w:p>
    <w:p w14:paraId="193501CE">
      <w:pPr>
        <w:shd w:val="clear"/>
        <w:spacing w:line="247" w:lineRule="exact"/>
        <w:ind w:firstLine="480"/>
        <w:jc w:val="center"/>
        <w:rPr>
          <w:rFonts w:hAnsi="宋体"/>
          <w:color w:val="auto"/>
          <w:highlight w:val="none"/>
        </w:rPr>
      </w:pPr>
    </w:p>
    <w:p w14:paraId="55000F61">
      <w:pPr>
        <w:shd w:val="clear"/>
        <w:spacing w:line="200" w:lineRule="exact"/>
        <w:ind w:firstLine="480"/>
        <w:rPr>
          <w:rFonts w:hAnsi="宋体"/>
          <w:color w:val="auto"/>
          <w:highlight w:val="none"/>
        </w:rPr>
      </w:pPr>
    </w:p>
    <w:p w14:paraId="5D2B0FEE">
      <w:pPr>
        <w:shd w:val="clear"/>
        <w:spacing w:line="200" w:lineRule="exact"/>
        <w:ind w:firstLine="480"/>
        <w:rPr>
          <w:rFonts w:hAnsi="宋体"/>
          <w:color w:val="auto"/>
          <w:highlight w:val="none"/>
        </w:rPr>
      </w:pPr>
    </w:p>
    <w:p w14:paraId="26950C85">
      <w:pPr>
        <w:shd w:val="clear"/>
        <w:spacing w:line="200" w:lineRule="exact"/>
        <w:ind w:firstLine="480"/>
        <w:rPr>
          <w:rFonts w:hAnsi="宋体"/>
          <w:color w:val="auto"/>
          <w:highlight w:val="none"/>
        </w:rPr>
      </w:pPr>
    </w:p>
    <w:p w14:paraId="43ACCA23">
      <w:pPr>
        <w:shd w:val="clear"/>
        <w:spacing w:line="200" w:lineRule="exact"/>
        <w:ind w:firstLine="480"/>
        <w:rPr>
          <w:rFonts w:hAnsi="宋体"/>
          <w:color w:val="auto"/>
          <w:highlight w:val="none"/>
        </w:rPr>
      </w:pPr>
    </w:p>
    <w:p w14:paraId="59760A17">
      <w:pPr>
        <w:shd w:val="clear"/>
        <w:spacing w:line="200" w:lineRule="exact"/>
        <w:ind w:firstLine="480"/>
        <w:rPr>
          <w:rFonts w:hAnsi="宋体"/>
          <w:color w:val="auto"/>
          <w:highlight w:val="none"/>
        </w:rPr>
      </w:pPr>
    </w:p>
    <w:p w14:paraId="0145097B">
      <w:pPr>
        <w:shd w:val="clear"/>
        <w:spacing w:line="200" w:lineRule="exact"/>
        <w:ind w:firstLine="480"/>
        <w:rPr>
          <w:rFonts w:hAnsi="宋体"/>
          <w:color w:val="auto"/>
          <w:highlight w:val="none"/>
        </w:rPr>
      </w:pPr>
    </w:p>
    <w:p w14:paraId="5819660A">
      <w:pPr>
        <w:shd w:val="clear"/>
        <w:ind w:firstLine="480"/>
        <w:jc w:val="center"/>
        <w:rPr>
          <w:rFonts w:hAnsi="宋体"/>
          <w:strike/>
          <w:color w:val="auto"/>
          <w:sz w:val="30"/>
          <w:szCs w:val="30"/>
          <w:highlight w:val="none"/>
          <w:u w:val="single"/>
        </w:rPr>
      </w:pPr>
      <w:r>
        <w:rPr>
          <w:rFonts w:hAnsi="宋体"/>
          <w:color w:val="auto"/>
          <w:highlight w:val="none"/>
        </w:rPr>
        <w:br w:type="page"/>
      </w:r>
    </w:p>
    <w:p w14:paraId="0EEE459E">
      <w:pPr>
        <w:shd w:val="clear"/>
        <w:spacing w:line="360" w:lineRule="auto"/>
        <w:rPr>
          <w:rFonts w:hint="eastAsia" w:ascii="宋体" w:hAnsi="宋体" w:eastAsia="宋体" w:cs="宋体"/>
          <w:color w:val="auto"/>
          <w:sz w:val="24"/>
          <w:szCs w:val="24"/>
        </w:rPr>
      </w:pPr>
      <w:bookmarkStart w:id="220" w:name="_Toc25271_WPSOffice_Level2"/>
      <w:bookmarkStart w:id="221" w:name="_Toc1973_WPSOffice_Level2"/>
      <w:bookmarkStart w:id="222" w:name="_Toc15256_WPSOffice_Level2"/>
      <w:r>
        <w:rPr>
          <w:rFonts w:hint="eastAsia" w:ascii="宋体" w:hAnsi="宋体" w:eastAsia="宋体" w:cs="宋体"/>
          <w:b/>
          <w:bCs/>
          <w:color w:val="auto"/>
          <w:sz w:val="24"/>
          <w:szCs w:val="24"/>
        </w:rPr>
        <w:t>一、监理要求</w:t>
      </w:r>
      <w:bookmarkEnd w:id="220"/>
      <w:bookmarkEnd w:id="221"/>
      <w:bookmarkEnd w:id="222"/>
    </w:p>
    <w:p w14:paraId="17AE513E">
      <w:pPr>
        <w:shd w:val="clear"/>
        <w:spacing w:line="360" w:lineRule="auto"/>
        <w:rPr>
          <w:rFonts w:hint="eastAsia" w:ascii="宋体" w:hAnsi="宋体" w:eastAsia="宋体" w:cs="宋体"/>
          <w:b/>
          <w:bCs/>
          <w:color w:val="auto"/>
          <w:sz w:val="24"/>
          <w:szCs w:val="24"/>
        </w:rPr>
      </w:pPr>
      <w:bookmarkStart w:id="223" w:name="_Toc16161_WPSOffice_Level3"/>
      <w:r>
        <w:rPr>
          <w:rFonts w:hint="eastAsia" w:ascii="宋体" w:hAnsi="宋体" w:eastAsia="宋体" w:cs="宋体"/>
          <w:b/>
          <w:bCs/>
          <w:color w:val="auto"/>
          <w:sz w:val="24"/>
          <w:szCs w:val="24"/>
        </w:rPr>
        <w:t>1. 项目概况：</w:t>
      </w:r>
      <w:bookmarkEnd w:id="223"/>
    </w:p>
    <w:p w14:paraId="159D489D">
      <w:pPr>
        <w:shd w:val="clea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1.1项目名称：</w:t>
      </w:r>
      <w:r>
        <w:rPr>
          <w:rFonts w:hint="eastAsia" w:ascii="宋体" w:hAnsi="宋体" w:eastAsia="宋体" w:cs="宋体"/>
          <w:color w:val="auto"/>
          <w:sz w:val="24"/>
          <w:szCs w:val="24"/>
          <w:u w:val="single"/>
          <w:lang w:eastAsia="zh-CN"/>
        </w:rPr>
        <w:t>加速器驱动嬗变研究装置（土建配套设施二）施工监理</w:t>
      </w:r>
    </w:p>
    <w:p w14:paraId="0628B9AB">
      <w:pPr>
        <w:shd w:val="clear"/>
        <w:tabs>
          <w:tab w:val="left" w:pos="501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1.2建设规模：</w:t>
      </w:r>
      <w:r>
        <w:rPr>
          <w:rFonts w:hint="eastAsia" w:ascii="宋体" w:hAnsi="宋体" w:eastAsia="宋体" w:cs="宋体"/>
          <w:color w:val="auto"/>
          <w:sz w:val="24"/>
          <w:szCs w:val="24"/>
          <w:lang w:eastAsia="zh-CN"/>
        </w:rPr>
        <w:t>详见招标公告。</w:t>
      </w:r>
    </w:p>
    <w:p w14:paraId="44A76938">
      <w:pPr>
        <w:shd w:val="clea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1.3建设地点：</w:t>
      </w:r>
      <w:r>
        <w:rPr>
          <w:rFonts w:hint="eastAsia" w:ascii="宋体" w:hAnsi="宋体" w:eastAsia="宋体" w:cs="宋体"/>
          <w:color w:val="auto"/>
          <w:sz w:val="24"/>
          <w:szCs w:val="24"/>
          <w:lang w:eastAsia="zh-CN"/>
        </w:rPr>
        <w:t>详见招标公告。</w:t>
      </w:r>
    </w:p>
    <w:p w14:paraId="187C36FD">
      <w:pPr>
        <w:shd w:val="clea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本次招标监理</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期：</w:t>
      </w:r>
      <w:r>
        <w:rPr>
          <w:rFonts w:hint="eastAsia" w:ascii="宋体" w:hAnsi="宋体" w:eastAsia="宋体" w:cs="宋体"/>
          <w:color w:val="auto"/>
          <w:sz w:val="24"/>
          <w:szCs w:val="24"/>
          <w:lang w:eastAsia="zh-CN"/>
        </w:rPr>
        <w:t>详见招标公告。</w:t>
      </w:r>
    </w:p>
    <w:p w14:paraId="54D47A04">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1.5工程质量标准：执行国家最新颁布《建筑工程施工质量验收统一标准》及相应配套的各专业验收规范等，一次验收合格。</w:t>
      </w:r>
    </w:p>
    <w:p w14:paraId="0E439BFB">
      <w:pPr>
        <w:shd w:val="clear"/>
        <w:spacing w:line="360" w:lineRule="auto"/>
        <w:rPr>
          <w:rFonts w:hint="eastAsia" w:ascii="宋体" w:hAnsi="宋体" w:eastAsia="宋体" w:cs="宋体"/>
          <w:b/>
          <w:bCs/>
          <w:color w:val="auto"/>
          <w:sz w:val="24"/>
          <w:szCs w:val="24"/>
        </w:rPr>
      </w:pPr>
      <w:bookmarkStart w:id="224" w:name="_Toc23969_WPSOffice_Level3"/>
      <w:r>
        <w:rPr>
          <w:rFonts w:hint="eastAsia" w:ascii="宋体" w:hAnsi="宋体" w:eastAsia="宋体" w:cs="宋体"/>
          <w:b/>
          <w:bCs/>
          <w:color w:val="auto"/>
          <w:sz w:val="24"/>
          <w:szCs w:val="24"/>
        </w:rPr>
        <w:t>2.监理范围及内容</w:t>
      </w:r>
      <w:bookmarkEnd w:id="224"/>
    </w:p>
    <w:p w14:paraId="5B1697E1">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包括工程监理（含管线迁改、临时施工用水、临时施工用电、工程施工监理等）、工程收尾阶段（含工程竣工验收及竣工验收资料移交城建档案、整改、工程移交及实物移交、工程结算、竣工备案、决算等）及工程质量保修阶段的监理。含监理服务期内的质量控制、职业健康安全及环境监督管理、进度控制、投资控制、安全生产监督管理、合同管理、信息管理以及协调建设单位和工程建设有关各方的工作关系等。</w:t>
      </w:r>
    </w:p>
    <w:p w14:paraId="50D6C3F4">
      <w:pPr>
        <w:numPr>
          <w:ilvl w:val="0"/>
          <w:numId w:val="3"/>
        </w:numPr>
        <w:shd w:val="clear"/>
        <w:spacing w:line="360" w:lineRule="auto"/>
        <w:rPr>
          <w:rFonts w:hint="eastAsia" w:ascii="宋体" w:hAnsi="宋体" w:eastAsia="宋体" w:cs="宋体"/>
          <w:b/>
          <w:bCs/>
          <w:color w:val="auto"/>
          <w:sz w:val="24"/>
          <w:szCs w:val="24"/>
        </w:rPr>
      </w:pPr>
      <w:bookmarkStart w:id="225" w:name="_Toc18909_WPSOffice_Level3"/>
      <w:r>
        <w:rPr>
          <w:rFonts w:hint="eastAsia" w:ascii="宋体" w:hAnsi="宋体" w:eastAsia="宋体" w:cs="宋体"/>
          <w:b/>
          <w:bCs/>
          <w:color w:val="auto"/>
          <w:sz w:val="24"/>
          <w:szCs w:val="24"/>
        </w:rPr>
        <w:t>监理依据</w:t>
      </w:r>
      <w:bookmarkEnd w:id="225"/>
    </w:p>
    <w:p w14:paraId="1B786870">
      <w:pPr>
        <w:shd w:val="clear"/>
        <w:spacing w:line="360" w:lineRule="auto"/>
        <w:ind w:firstLine="410" w:firstLineChars="171"/>
        <w:rPr>
          <w:rFonts w:hint="eastAsia" w:ascii="宋体" w:hAnsi="宋体" w:eastAsia="宋体" w:cs="宋体"/>
          <w:color w:val="auto"/>
          <w:sz w:val="24"/>
          <w:szCs w:val="24"/>
        </w:rPr>
      </w:pPr>
      <w:bookmarkStart w:id="226" w:name="_Toc18852_WPSOffice_Level3"/>
      <w:r>
        <w:rPr>
          <w:rFonts w:hint="eastAsia" w:ascii="宋体" w:hAnsi="宋体" w:eastAsia="宋体" w:cs="宋体"/>
          <w:color w:val="auto"/>
          <w:sz w:val="24"/>
          <w:szCs w:val="24"/>
        </w:rPr>
        <w:t>（1）适用的法律、行政法规及部门规章；</w:t>
      </w:r>
      <w:bookmarkEnd w:id="226"/>
    </w:p>
    <w:p w14:paraId="6B244406">
      <w:pPr>
        <w:shd w:val="clear"/>
        <w:spacing w:line="360" w:lineRule="auto"/>
        <w:ind w:firstLine="410" w:firstLineChars="171"/>
        <w:rPr>
          <w:rFonts w:hint="eastAsia" w:ascii="宋体" w:hAnsi="宋体" w:eastAsia="宋体" w:cs="宋体"/>
          <w:color w:val="auto"/>
          <w:sz w:val="24"/>
          <w:szCs w:val="24"/>
        </w:rPr>
      </w:pPr>
      <w:bookmarkStart w:id="227" w:name="_Toc29493_WPSOffice_Level3"/>
      <w:r>
        <w:rPr>
          <w:rFonts w:hint="eastAsia" w:ascii="宋体" w:hAnsi="宋体" w:eastAsia="宋体" w:cs="宋体"/>
          <w:color w:val="auto"/>
          <w:sz w:val="24"/>
          <w:szCs w:val="24"/>
        </w:rPr>
        <w:t>（2）与工程有关的规范、标准、规程；</w:t>
      </w:r>
      <w:bookmarkEnd w:id="227"/>
    </w:p>
    <w:p w14:paraId="1ACF0DA7">
      <w:pPr>
        <w:shd w:val="clear"/>
        <w:spacing w:line="360" w:lineRule="auto"/>
        <w:ind w:firstLine="410" w:firstLineChars="171"/>
        <w:rPr>
          <w:rFonts w:hint="eastAsia" w:ascii="宋体" w:hAnsi="宋体" w:eastAsia="宋体" w:cs="宋体"/>
          <w:color w:val="auto"/>
          <w:sz w:val="24"/>
          <w:szCs w:val="24"/>
        </w:rPr>
      </w:pPr>
      <w:bookmarkStart w:id="228" w:name="_Toc17685_WPSOffice_Level3"/>
      <w:r>
        <w:rPr>
          <w:rFonts w:hint="eastAsia" w:ascii="宋体" w:hAnsi="宋体" w:eastAsia="宋体" w:cs="宋体"/>
          <w:color w:val="auto"/>
          <w:sz w:val="24"/>
          <w:szCs w:val="24"/>
        </w:rPr>
        <w:t>（3）工程勘察文件、设计文件及其他文件；</w:t>
      </w:r>
      <w:bookmarkEnd w:id="228"/>
    </w:p>
    <w:p w14:paraId="61B8DD8F">
      <w:pPr>
        <w:shd w:val="clear"/>
        <w:spacing w:line="360" w:lineRule="auto"/>
        <w:ind w:firstLine="410" w:firstLineChars="171"/>
        <w:rPr>
          <w:rFonts w:hint="eastAsia" w:ascii="宋体" w:hAnsi="宋体" w:eastAsia="宋体" w:cs="宋体"/>
          <w:color w:val="auto"/>
          <w:sz w:val="24"/>
          <w:szCs w:val="24"/>
        </w:rPr>
      </w:pPr>
      <w:bookmarkStart w:id="229" w:name="_Toc19888_WPSOffice_Level3"/>
      <w:r>
        <w:rPr>
          <w:rFonts w:hint="eastAsia" w:ascii="宋体" w:hAnsi="宋体" w:eastAsia="宋体" w:cs="宋体"/>
          <w:color w:val="auto"/>
          <w:sz w:val="24"/>
          <w:szCs w:val="24"/>
        </w:rPr>
        <w:t>（4）本工程监理的委托合同及补充合同；</w:t>
      </w:r>
      <w:bookmarkEnd w:id="229"/>
    </w:p>
    <w:p w14:paraId="5FA0FD7C">
      <w:pPr>
        <w:shd w:val="clear"/>
        <w:spacing w:line="360" w:lineRule="auto"/>
        <w:ind w:firstLine="410" w:firstLineChars="171"/>
        <w:rPr>
          <w:rFonts w:hint="eastAsia" w:ascii="宋体" w:hAnsi="宋体" w:eastAsia="宋体" w:cs="宋体"/>
          <w:color w:val="auto"/>
          <w:sz w:val="24"/>
          <w:szCs w:val="24"/>
        </w:rPr>
      </w:pPr>
      <w:bookmarkStart w:id="230" w:name="_Toc15198_WPSOffice_Level3"/>
      <w:r>
        <w:rPr>
          <w:rFonts w:hint="eastAsia" w:ascii="宋体" w:hAnsi="宋体" w:eastAsia="宋体" w:cs="宋体"/>
          <w:color w:val="auto"/>
          <w:sz w:val="24"/>
          <w:szCs w:val="24"/>
        </w:rPr>
        <w:t>（5）委托人签订的勘察、设计和施工承包合同；</w:t>
      </w:r>
      <w:bookmarkEnd w:id="230"/>
    </w:p>
    <w:p w14:paraId="5FFD1B48">
      <w:pPr>
        <w:shd w:val="clear"/>
        <w:spacing w:line="360" w:lineRule="auto"/>
        <w:ind w:firstLine="410" w:firstLineChars="171"/>
        <w:rPr>
          <w:rFonts w:hint="eastAsia" w:ascii="宋体" w:hAnsi="宋体" w:eastAsia="宋体" w:cs="宋体"/>
          <w:color w:val="auto"/>
          <w:sz w:val="24"/>
          <w:szCs w:val="24"/>
        </w:rPr>
      </w:pPr>
      <w:bookmarkStart w:id="231" w:name="_Toc5445_WPSOffice_Level3"/>
      <w:r>
        <w:rPr>
          <w:rFonts w:hint="eastAsia" w:ascii="宋体" w:hAnsi="宋体" w:eastAsia="宋体" w:cs="宋体"/>
          <w:color w:val="auto"/>
          <w:sz w:val="24"/>
          <w:szCs w:val="24"/>
        </w:rPr>
        <w:t>（6）合同履行中与监理服务有关的来往函件；</w:t>
      </w:r>
      <w:bookmarkEnd w:id="231"/>
    </w:p>
    <w:p w14:paraId="3415514F">
      <w:pPr>
        <w:shd w:val="clear"/>
        <w:spacing w:line="360" w:lineRule="auto"/>
        <w:ind w:firstLine="410" w:firstLineChars="171"/>
        <w:rPr>
          <w:rFonts w:hint="eastAsia" w:ascii="宋体" w:hAnsi="宋体" w:eastAsia="宋体" w:cs="宋体"/>
          <w:color w:val="auto"/>
          <w:sz w:val="24"/>
          <w:szCs w:val="24"/>
        </w:rPr>
      </w:pPr>
      <w:bookmarkStart w:id="232" w:name="_Toc12907_WPSOffice_Level3"/>
      <w:r>
        <w:rPr>
          <w:rFonts w:hint="eastAsia" w:ascii="宋体" w:hAnsi="宋体" w:eastAsia="宋体" w:cs="宋体"/>
          <w:color w:val="auto"/>
          <w:sz w:val="24"/>
          <w:szCs w:val="24"/>
        </w:rPr>
        <w:t>（7）其他监理依据。</w:t>
      </w:r>
      <w:bookmarkEnd w:id="232"/>
    </w:p>
    <w:p w14:paraId="560529FF">
      <w:pPr>
        <w:shd w:val="clear"/>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4.监理的技术要求：</w:t>
      </w:r>
    </w:p>
    <w:p w14:paraId="2C0B5CC8">
      <w:pPr>
        <w:shd w:val="clear"/>
        <w:spacing w:line="360" w:lineRule="auto"/>
        <w:ind w:firstLine="410" w:firstLineChars="171"/>
        <w:rPr>
          <w:rFonts w:hint="eastAsia" w:ascii="宋体" w:hAnsi="宋体" w:eastAsia="宋体" w:cs="宋体"/>
          <w:color w:val="auto"/>
          <w:sz w:val="24"/>
          <w:szCs w:val="24"/>
        </w:rPr>
      </w:pPr>
      <w:bookmarkStart w:id="233" w:name="_Toc24405_WPSOffice_Level3"/>
      <w:r>
        <w:rPr>
          <w:rFonts w:hint="eastAsia" w:ascii="宋体" w:hAnsi="宋体" w:eastAsia="宋体" w:cs="宋体"/>
          <w:color w:val="auto"/>
          <w:sz w:val="24"/>
          <w:szCs w:val="24"/>
        </w:rPr>
        <w:t>（1）符合法律、行政法规及部门规章；</w:t>
      </w:r>
      <w:bookmarkEnd w:id="233"/>
    </w:p>
    <w:p w14:paraId="7DCC8185">
      <w:pPr>
        <w:shd w:val="clear"/>
        <w:spacing w:line="360" w:lineRule="auto"/>
        <w:ind w:firstLine="410" w:firstLineChars="171"/>
        <w:rPr>
          <w:rFonts w:hint="eastAsia" w:ascii="宋体" w:hAnsi="宋体" w:eastAsia="宋体" w:cs="宋体"/>
          <w:color w:val="auto"/>
          <w:sz w:val="24"/>
          <w:szCs w:val="24"/>
        </w:rPr>
      </w:pPr>
      <w:bookmarkStart w:id="234" w:name="_Toc31926_WPSOffice_Level3"/>
      <w:r>
        <w:rPr>
          <w:rFonts w:hint="eastAsia" w:ascii="宋体" w:hAnsi="宋体" w:eastAsia="宋体" w:cs="宋体"/>
          <w:color w:val="auto"/>
          <w:sz w:val="24"/>
          <w:szCs w:val="24"/>
        </w:rPr>
        <w:t>（2）符合本工程有关的规范、标准、规程；</w:t>
      </w:r>
      <w:bookmarkEnd w:id="234"/>
    </w:p>
    <w:p w14:paraId="5036F728">
      <w:pPr>
        <w:shd w:val="clear"/>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5.监理人员、设备要求：</w:t>
      </w:r>
    </w:p>
    <w:p w14:paraId="493D1358">
      <w:pPr>
        <w:shd w:val="clear"/>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项目监理人员组成</w:t>
      </w:r>
      <w:r>
        <w:rPr>
          <w:rFonts w:hint="eastAsia" w:hAnsi="宋体" w:cs="宋体"/>
          <w:color w:val="auto"/>
          <w:sz w:val="24"/>
          <w:szCs w:val="24"/>
          <w:lang w:val="en-US" w:eastAsia="zh-CN"/>
        </w:rPr>
        <w:t>最低</w:t>
      </w:r>
      <w:r>
        <w:rPr>
          <w:rFonts w:hint="eastAsia" w:ascii="宋体" w:hAnsi="宋体" w:eastAsia="宋体" w:cs="宋体"/>
          <w:color w:val="auto"/>
          <w:sz w:val="24"/>
          <w:szCs w:val="24"/>
        </w:rPr>
        <w:t>要求：</w:t>
      </w:r>
    </w:p>
    <w:p w14:paraId="7C83972D">
      <w:pPr>
        <w:shd w:val="clear"/>
        <w:tabs>
          <w:tab w:val="left" w:pos="680"/>
          <w:tab w:val="left" w:pos="720"/>
        </w:tabs>
        <w:snapToGrid w:val="0"/>
        <w:spacing w:after="200"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项目监理人员组成配备要求表</w:t>
      </w:r>
    </w:p>
    <w:tbl>
      <w:tblPr>
        <w:tblStyle w:val="30"/>
        <w:tblW w:w="9471" w:type="dxa"/>
        <w:tblInd w:w="-132" w:type="dxa"/>
        <w:tblLayout w:type="fixed"/>
        <w:tblCellMar>
          <w:top w:w="0" w:type="dxa"/>
          <w:left w:w="0" w:type="dxa"/>
          <w:bottom w:w="0" w:type="dxa"/>
          <w:right w:w="0" w:type="dxa"/>
        </w:tblCellMar>
      </w:tblPr>
      <w:tblGrid>
        <w:gridCol w:w="554"/>
        <w:gridCol w:w="2188"/>
        <w:gridCol w:w="770"/>
        <w:gridCol w:w="3097"/>
        <w:gridCol w:w="2862"/>
      </w:tblGrid>
      <w:tr w14:paraId="509B0CA2">
        <w:tblPrEx>
          <w:tblCellMar>
            <w:top w:w="0" w:type="dxa"/>
            <w:left w:w="0" w:type="dxa"/>
            <w:bottom w:w="0" w:type="dxa"/>
            <w:right w:w="0" w:type="dxa"/>
          </w:tblCellMar>
        </w:tblPrEx>
        <w:trPr>
          <w:trHeight w:val="686" w:hRule="atLeast"/>
          <w:tblHeader/>
        </w:trPr>
        <w:tc>
          <w:tcPr>
            <w:tcW w:w="554" w:type="dxa"/>
            <w:tcBorders>
              <w:top w:val="single" w:color="auto" w:sz="4" w:space="0"/>
              <w:left w:val="single" w:color="auto" w:sz="8" w:space="0"/>
              <w:bottom w:val="single" w:color="auto" w:sz="8" w:space="0"/>
              <w:right w:val="single" w:color="auto" w:sz="8" w:space="0"/>
            </w:tcBorders>
            <w:vAlign w:val="center"/>
          </w:tcPr>
          <w:p w14:paraId="5AEC8717">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序号</w:t>
            </w:r>
          </w:p>
        </w:tc>
        <w:tc>
          <w:tcPr>
            <w:tcW w:w="2188" w:type="dxa"/>
            <w:tcBorders>
              <w:top w:val="single" w:color="auto" w:sz="4" w:space="0"/>
              <w:left w:val="nil"/>
              <w:bottom w:val="single" w:color="auto" w:sz="8" w:space="0"/>
              <w:right w:val="single" w:color="auto" w:sz="8" w:space="0"/>
            </w:tcBorders>
            <w:vAlign w:val="center"/>
          </w:tcPr>
          <w:p w14:paraId="39FCCE09">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专业类别</w:t>
            </w:r>
          </w:p>
        </w:tc>
        <w:tc>
          <w:tcPr>
            <w:tcW w:w="77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6BADE82">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数量</w:t>
            </w:r>
          </w:p>
        </w:tc>
        <w:tc>
          <w:tcPr>
            <w:tcW w:w="309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D2B5D39">
            <w:pPr>
              <w:shd w:val="clear"/>
              <w:spacing w:line="360" w:lineRule="auto"/>
              <w:ind w:left="0" w:leftChars="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基本要求</w:t>
            </w:r>
          </w:p>
        </w:tc>
        <w:tc>
          <w:tcPr>
            <w:tcW w:w="2862" w:type="dxa"/>
            <w:tcBorders>
              <w:top w:val="single" w:color="auto" w:sz="8" w:space="0"/>
              <w:left w:val="nil"/>
              <w:bottom w:val="single" w:color="auto" w:sz="8" w:space="0"/>
              <w:right w:val="single" w:color="auto" w:sz="8" w:space="0"/>
            </w:tcBorders>
            <w:vAlign w:val="center"/>
          </w:tcPr>
          <w:p w14:paraId="33843B33">
            <w:pPr>
              <w:shd w:val="clear"/>
              <w:spacing w:line="360" w:lineRule="auto"/>
              <w:ind w:left="0" w:leftChars="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备注(应提供以下证明材料)</w:t>
            </w:r>
          </w:p>
        </w:tc>
      </w:tr>
      <w:tr w14:paraId="09531862">
        <w:tblPrEx>
          <w:tblCellMar>
            <w:top w:w="0" w:type="dxa"/>
            <w:left w:w="0" w:type="dxa"/>
            <w:bottom w:w="0" w:type="dxa"/>
            <w:right w:w="0" w:type="dxa"/>
          </w:tblCellMar>
        </w:tblPrEx>
        <w:trPr>
          <w:trHeight w:val="397" w:hRule="atLeast"/>
        </w:trPr>
        <w:tc>
          <w:tcPr>
            <w:tcW w:w="554" w:type="dxa"/>
            <w:tcBorders>
              <w:top w:val="nil"/>
              <w:left w:val="single" w:color="auto" w:sz="8" w:space="0"/>
              <w:bottom w:val="single" w:color="auto" w:sz="8" w:space="0"/>
              <w:right w:val="single" w:color="auto" w:sz="8" w:space="0"/>
            </w:tcBorders>
            <w:vAlign w:val="center"/>
          </w:tcPr>
          <w:p w14:paraId="5EDDE34B">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88" w:type="dxa"/>
            <w:tcBorders>
              <w:top w:val="nil"/>
              <w:left w:val="nil"/>
              <w:bottom w:val="single" w:color="auto" w:sz="8" w:space="0"/>
              <w:right w:val="single" w:color="auto" w:sz="8" w:space="0"/>
            </w:tcBorders>
            <w:vAlign w:val="center"/>
          </w:tcPr>
          <w:p w14:paraId="18598686">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总监理工程师</w:t>
            </w:r>
          </w:p>
        </w:tc>
        <w:tc>
          <w:tcPr>
            <w:tcW w:w="770" w:type="dxa"/>
            <w:tcBorders>
              <w:top w:val="nil"/>
              <w:left w:val="nil"/>
              <w:bottom w:val="single" w:color="auto" w:sz="8" w:space="0"/>
              <w:right w:val="single" w:color="auto" w:sz="8" w:space="0"/>
            </w:tcBorders>
            <w:tcMar>
              <w:top w:w="0" w:type="dxa"/>
              <w:left w:w="108" w:type="dxa"/>
              <w:bottom w:w="0" w:type="dxa"/>
              <w:right w:w="108" w:type="dxa"/>
            </w:tcMar>
            <w:vAlign w:val="center"/>
          </w:tcPr>
          <w:p w14:paraId="7565BD22">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97" w:type="dxa"/>
            <w:tcBorders>
              <w:top w:val="nil"/>
              <w:left w:val="nil"/>
              <w:bottom w:val="single" w:color="auto" w:sz="8" w:space="0"/>
              <w:right w:val="single" w:color="auto" w:sz="8" w:space="0"/>
            </w:tcBorders>
            <w:tcMar>
              <w:top w:w="0" w:type="dxa"/>
              <w:left w:w="108" w:type="dxa"/>
              <w:bottom w:w="0" w:type="dxa"/>
              <w:right w:w="108" w:type="dxa"/>
            </w:tcMar>
            <w:vAlign w:val="center"/>
          </w:tcPr>
          <w:p w14:paraId="7B61337A">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满足招标公告投标人资格要求</w:t>
            </w:r>
          </w:p>
        </w:tc>
        <w:tc>
          <w:tcPr>
            <w:tcW w:w="2862" w:type="dxa"/>
            <w:tcBorders>
              <w:top w:val="nil"/>
              <w:left w:val="nil"/>
              <w:bottom w:val="single" w:color="auto" w:sz="8" w:space="0"/>
              <w:right w:val="single" w:color="auto" w:sz="8" w:space="0"/>
            </w:tcBorders>
            <w:tcMar>
              <w:top w:w="0" w:type="dxa"/>
              <w:left w:w="108" w:type="dxa"/>
              <w:bottom w:w="0" w:type="dxa"/>
              <w:right w:w="108" w:type="dxa"/>
            </w:tcMar>
            <w:vAlign w:val="center"/>
          </w:tcPr>
          <w:p w14:paraId="283286D8">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毕业证、职称证、监理工程师注册证、社保证明材料</w:t>
            </w:r>
          </w:p>
        </w:tc>
      </w:tr>
      <w:tr w14:paraId="30E75F30">
        <w:tblPrEx>
          <w:tblCellMar>
            <w:top w:w="0" w:type="dxa"/>
            <w:left w:w="0" w:type="dxa"/>
            <w:bottom w:w="0" w:type="dxa"/>
            <w:right w:w="0" w:type="dxa"/>
          </w:tblCellMar>
        </w:tblPrEx>
        <w:trPr>
          <w:trHeight w:val="397" w:hRule="atLeast"/>
        </w:trPr>
        <w:tc>
          <w:tcPr>
            <w:tcW w:w="554" w:type="dxa"/>
            <w:tcBorders>
              <w:top w:val="nil"/>
              <w:left w:val="single" w:color="auto" w:sz="8" w:space="0"/>
              <w:bottom w:val="single" w:color="auto" w:sz="8" w:space="0"/>
              <w:right w:val="single" w:color="auto" w:sz="8" w:space="0"/>
            </w:tcBorders>
            <w:vAlign w:val="center"/>
          </w:tcPr>
          <w:p w14:paraId="39A3858A">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188" w:type="dxa"/>
            <w:tcBorders>
              <w:top w:val="nil"/>
              <w:left w:val="nil"/>
              <w:bottom w:val="single" w:color="auto" w:sz="8" w:space="0"/>
              <w:right w:val="single" w:color="auto" w:sz="8" w:space="0"/>
            </w:tcBorders>
            <w:vAlign w:val="center"/>
          </w:tcPr>
          <w:p w14:paraId="2D3D4495">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eastAsia" w:ascii="Calibri" w:hAnsi="Calibri" w:cs="Calibri"/>
                <w:color w:val="auto"/>
                <w:sz w:val="22"/>
                <w:szCs w:val="22"/>
                <w:lang w:val="en-US" w:eastAsia="zh-CN"/>
              </w:rPr>
              <w:t>副</w:t>
            </w:r>
            <w:r>
              <w:rPr>
                <w:rFonts w:ascii="Calibri" w:hAnsi="Calibri" w:cs="Calibri"/>
                <w:color w:val="auto"/>
                <w:sz w:val="22"/>
                <w:szCs w:val="22"/>
              </w:rPr>
              <w:t>总监理工程师</w:t>
            </w:r>
          </w:p>
        </w:tc>
        <w:tc>
          <w:tcPr>
            <w:tcW w:w="770" w:type="dxa"/>
            <w:tcBorders>
              <w:top w:val="nil"/>
              <w:left w:val="nil"/>
              <w:bottom w:val="single" w:color="auto" w:sz="8" w:space="0"/>
              <w:right w:val="single" w:color="auto" w:sz="8" w:space="0"/>
            </w:tcBorders>
            <w:tcMar>
              <w:top w:w="0" w:type="dxa"/>
              <w:left w:w="108" w:type="dxa"/>
              <w:bottom w:w="0" w:type="dxa"/>
              <w:right w:w="108" w:type="dxa"/>
            </w:tcMar>
            <w:vAlign w:val="center"/>
          </w:tcPr>
          <w:p w14:paraId="514B16D3">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97" w:type="dxa"/>
            <w:tcBorders>
              <w:top w:val="nil"/>
              <w:left w:val="nil"/>
              <w:bottom w:val="single" w:color="auto" w:sz="8" w:space="0"/>
              <w:right w:val="single" w:color="auto" w:sz="8" w:space="0"/>
            </w:tcBorders>
            <w:tcMar>
              <w:top w:w="0" w:type="dxa"/>
              <w:left w:w="108" w:type="dxa"/>
              <w:bottom w:w="0" w:type="dxa"/>
              <w:right w:w="108" w:type="dxa"/>
            </w:tcMar>
            <w:vAlign w:val="center"/>
          </w:tcPr>
          <w:p w14:paraId="1945F7E0">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满足招标公告投标人资格要求</w:t>
            </w:r>
          </w:p>
        </w:tc>
        <w:tc>
          <w:tcPr>
            <w:tcW w:w="2862" w:type="dxa"/>
            <w:tcBorders>
              <w:top w:val="nil"/>
              <w:left w:val="nil"/>
              <w:bottom w:val="single" w:color="auto" w:sz="8" w:space="0"/>
              <w:right w:val="single" w:color="auto" w:sz="8" w:space="0"/>
            </w:tcBorders>
            <w:tcMar>
              <w:top w:w="0" w:type="dxa"/>
              <w:left w:w="108" w:type="dxa"/>
              <w:bottom w:w="0" w:type="dxa"/>
              <w:right w:w="108" w:type="dxa"/>
            </w:tcMar>
            <w:vAlign w:val="center"/>
          </w:tcPr>
          <w:p w14:paraId="0AF00575">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毕业证、职称证、监理工程师注册证（或专业监理工程师培训证或岗位培训合格证）、社保证明材料</w:t>
            </w:r>
          </w:p>
        </w:tc>
      </w:tr>
      <w:tr w14:paraId="069B87B0">
        <w:tblPrEx>
          <w:tblCellMar>
            <w:top w:w="0" w:type="dxa"/>
            <w:left w:w="0" w:type="dxa"/>
            <w:bottom w:w="0" w:type="dxa"/>
            <w:right w:w="0" w:type="dxa"/>
          </w:tblCellMar>
        </w:tblPrEx>
        <w:trPr>
          <w:trHeight w:val="397" w:hRule="atLeast"/>
        </w:trPr>
        <w:tc>
          <w:tcPr>
            <w:tcW w:w="554" w:type="dxa"/>
            <w:tcBorders>
              <w:top w:val="nil"/>
              <w:left w:val="single" w:color="auto" w:sz="8" w:space="0"/>
              <w:bottom w:val="single" w:color="auto" w:sz="8" w:space="0"/>
              <w:right w:val="single" w:color="auto" w:sz="8" w:space="0"/>
            </w:tcBorders>
            <w:vAlign w:val="center"/>
          </w:tcPr>
          <w:p w14:paraId="134D4EB5">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188" w:type="dxa"/>
            <w:tcBorders>
              <w:top w:val="nil"/>
              <w:left w:val="nil"/>
              <w:bottom w:val="single" w:color="auto" w:sz="8" w:space="0"/>
              <w:right w:val="single" w:color="auto" w:sz="8" w:space="0"/>
            </w:tcBorders>
            <w:vAlign w:val="center"/>
          </w:tcPr>
          <w:p w14:paraId="770810A9">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default" w:ascii="Calibri" w:hAnsi="Calibri" w:cs="Calibri"/>
                <w:color w:val="auto"/>
                <w:sz w:val="22"/>
                <w:szCs w:val="22"/>
              </w:rPr>
              <w:t>土建专业监理工程师</w:t>
            </w:r>
          </w:p>
        </w:tc>
        <w:tc>
          <w:tcPr>
            <w:tcW w:w="770" w:type="dxa"/>
            <w:tcBorders>
              <w:top w:val="nil"/>
              <w:left w:val="nil"/>
              <w:bottom w:val="single" w:color="auto" w:sz="8" w:space="0"/>
              <w:right w:val="single" w:color="auto" w:sz="8" w:space="0"/>
            </w:tcBorders>
            <w:tcMar>
              <w:top w:w="0" w:type="dxa"/>
              <w:left w:w="108" w:type="dxa"/>
              <w:bottom w:w="0" w:type="dxa"/>
              <w:right w:w="108" w:type="dxa"/>
            </w:tcMar>
            <w:vAlign w:val="center"/>
          </w:tcPr>
          <w:p w14:paraId="1BF90CBD">
            <w:pPr>
              <w:shd w:val="clear"/>
              <w:spacing w:line="360" w:lineRule="auto"/>
              <w:ind w:left="0" w:leftChars="0" w:firstLine="0" w:firstLineChars="0"/>
              <w:jc w:val="center"/>
              <w:rPr>
                <w:rFonts w:hint="eastAsia" w:ascii="宋体" w:hAnsi="宋体" w:eastAsia="宋体" w:cs="宋体"/>
                <w:color w:val="auto"/>
                <w:sz w:val="24"/>
                <w:szCs w:val="24"/>
                <w:lang w:eastAsia="zh-CN"/>
              </w:rPr>
            </w:pPr>
            <w:r>
              <w:rPr>
                <w:rFonts w:hint="eastAsia" w:hAnsi="宋体" w:cs="宋体"/>
                <w:color w:val="auto"/>
                <w:sz w:val="24"/>
                <w:szCs w:val="24"/>
                <w:lang w:val="en-US" w:eastAsia="zh-CN"/>
              </w:rPr>
              <w:t>2</w:t>
            </w:r>
          </w:p>
        </w:tc>
        <w:tc>
          <w:tcPr>
            <w:tcW w:w="3097" w:type="dxa"/>
            <w:tcBorders>
              <w:top w:val="nil"/>
              <w:left w:val="nil"/>
              <w:bottom w:val="single" w:color="auto" w:sz="8" w:space="0"/>
              <w:right w:val="single" w:color="auto" w:sz="8" w:space="0"/>
            </w:tcBorders>
            <w:tcMar>
              <w:top w:w="0" w:type="dxa"/>
              <w:left w:w="108" w:type="dxa"/>
              <w:bottom w:w="0" w:type="dxa"/>
              <w:right w:w="108" w:type="dxa"/>
            </w:tcMar>
            <w:vAlign w:val="center"/>
          </w:tcPr>
          <w:p w14:paraId="7C80D862">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具有中级及以上职称、专业为土建相关专业</w:t>
            </w:r>
          </w:p>
        </w:tc>
        <w:tc>
          <w:tcPr>
            <w:tcW w:w="2862" w:type="dxa"/>
            <w:tcBorders>
              <w:top w:val="nil"/>
              <w:left w:val="nil"/>
              <w:bottom w:val="single" w:color="auto" w:sz="8" w:space="0"/>
              <w:right w:val="single" w:color="auto" w:sz="8" w:space="0"/>
            </w:tcBorders>
            <w:tcMar>
              <w:top w:w="0" w:type="dxa"/>
              <w:left w:w="108" w:type="dxa"/>
              <w:bottom w:w="0" w:type="dxa"/>
              <w:right w:w="108" w:type="dxa"/>
            </w:tcMar>
            <w:vAlign w:val="center"/>
          </w:tcPr>
          <w:p w14:paraId="27678ABC">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毕业证、职称证、监理工程师注册证（或专业监理工程师培训证或岗位培训合格证）、社保证明材料</w:t>
            </w:r>
          </w:p>
        </w:tc>
      </w:tr>
      <w:tr w14:paraId="055707B0">
        <w:tblPrEx>
          <w:tblCellMar>
            <w:top w:w="0" w:type="dxa"/>
            <w:left w:w="0" w:type="dxa"/>
            <w:bottom w:w="0" w:type="dxa"/>
            <w:right w:w="0" w:type="dxa"/>
          </w:tblCellMar>
        </w:tblPrEx>
        <w:trPr>
          <w:trHeight w:val="397" w:hRule="atLeast"/>
        </w:trPr>
        <w:tc>
          <w:tcPr>
            <w:tcW w:w="554" w:type="dxa"/>
            <w:tcBorders>
              <w:top w:val="nil"/>
              <w:left w:val="single" w:color="auto" w:sz="8" w:space="0"/>
              <w:bottom w:val="single" w:color="auto" w:sz="8" w:space="0"/>
              <w:right w:val="single" w:color="auto" w:sz="8" w:space="0"/>
            </w:tcBorders>
            <w:vAlign w:val="center"/>
          </w:tcPr>
          <w:p w14:paraId="5C4672C8">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188" w:type="dxa"/>
            <w:tcBorders>
              <w:top w:val="nil"/>
              <w:left w:val="nil"/>
              <w:bottom w:val="single" w:color="auto" w:sz="8" w:space="0"/>
              <w:right w:val="single" w:color="auto" w:sz="8" w:space="0"/>
            </w:tcBorders>
            <w:vAlign w:val="center"/>
          </w:tcPr>
          <w:p w14:paraId="68CCE402">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default" w:ascii="Calibri" w:hAnsi="Calibri" w:cs="Calibri"/>
                <w:color w:val="auto"/>
                <w:sz w:val="22"/>
                <w:szCs w:val="22"/>
              </w:rPr>
              <w:t>机务专业监理工程师</w:t>
            </w:r>
          </w:p>
        </w:tc>
        <w:tc>
          <w:tcPr>
            <w:tcW w:w="77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77401E">
            <w:pPr>
              <w:shd w:val="clear"/>
              <w:spacing w:line="360" w:lineRule="auto"/>
              <w:ind w:left="0" w:leftChars="0" w:firstLine="0" w:firstLineChars="0"/>
              <w:jc w:val="center"/>
              <w:rPr>
                <w:rFonts w:hint="eastAsia" w:ascii="宋体" w:hAnsi="宋体" w:eastAsia="宋体" w:cs="宋体"/>
                <w:color w:val="auto"/>
                <w:sz w:val="24"/>
                <w:szCs w:val="24"/>
                <w:lang w:eastAsia="zh-CN"/>
              </w:rPr>
            </w:pPr>
            <w:r>
              <w:rPr>
                <w:rFonts w:hint="eastAsia" w:hAnsi="宋体" w:cs="宋体"/>
                <w:color w:val="auto"/>
                <w:sz w:val="24"/>
                <w:szCs w:val="24"/>
                <w:lang w:val="en-US" w:eastAsia="zh-CN"/>
              </w:rPr>
              <w:t>2</w:t>
            </w:r>
          </w:p>
        </w:tc>
        <w:tc>
          <w:tcPr>
            <w:tcW w:w="3097" w:type="dxa"/>
            <w:tcBorders>
              <w:top w:val="nil"/>
              <w:left w:val="nil"/>
              <w:bottom w:val="single" w:color="auto" w:sz="8" w:space="0"/>
              <w:right w:val="single" w:color="auto" w:sz="8" w:space="0"/>
            </w:tcBorders>
            <w:tcMar>
              <w:top w:w="0" w:type="dxa"/>
              <w:left w:w="108" w:type="dxa"/>
              <w:bottom w:w="0" w:type="dxa"/>
              <w:right w:w="108" w:type="dxa"/>
            </w:tcMar>
            <w:vAlign w:val="center"/>
          </w:tcPr>
          <w:p w14:paraId="157960D2">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具有中级及以上职称、专业为机电安装相关专业</w:t>
            </w:r>
          </w:p>
        </w:tc>
        <w:tc>
          <w:tcPr>
            <w:tcW w:w="2862" w:type="dxa"/>
            <w:tcBorders>
              <w:top w:val="nil"/>
              <w:left w:val="nil"/>
              <w:bottom w:val="single" w:color="auto" w:sz="8" w:space="0"/>
              <w:right w:val="single" w:color="auto" w:sz="8" w:space="0"/>
            </w:tcBorders>
            <w:vAlign w:val="center"/>
          </w:tcPr>
          <w:p w14:paraId="3B045B62">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毕业证、职称证、监理工程师注册证（或专业监理工程师培训证或岗位培训合格证）、社保证明材料</w:t>
            </w:r>
          </w:p>
        </w:tc>
      </w:tr>
      <w:tr w14:paraId="729F16EC">
        <w:tblPrEx>
          <w:tblCellMar>
            <w:top w:w="0" w:type="dxa"/>
            <w:left w:w="0" w:type="dxa"/>
            <w:bottom w:w="0" w:type="dxa"/>
            <w:right w:w="0" w:type="dxa"/>
          </w:tblCellMar>
        </w:tblPrEx>
        <w:trPr>
          <w:trHeight w:val="397" w:hRule="atLeast"/>
        </w:trPr>
        <w:tc>
          <w:tcPr>
            <w:tcW w:w="554" w:type="dxa"/>
            <w:tcBorders>
              <w:top w:val="nil"/>
              <w:left w:val="single" w:color="auto" w:sz="8" w:space="0"/>
              <w:bottom w:val="single" w:color="auto" w:sz="8" w:space="0"/>
              <w:right w:val="single" w:color="auto" w:sz="8" w:space="0"/>
            </w:tcBorders>
            <w:vAlign w:val="center"/>
          </w:tcPr>
          <w:p w14:paraId="5DC9C1A0">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188" w:type="dxa"/>
            <w:tcBorders>
              <w:top w:val="nil"/>
              <w:left w:val="nil"/>
              <w:bottom w:val="single" w:color="auto" w:sz="8" w:space="0"/>
              <w:right w:val="single" w:color="auto" w:sz="8" w:space="0"/>
            </w:tcBorders>
            <w:vAlign w:val="center"/>
          </w:tcPr>
          <w:p w14:paraId="1C156FDA">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default" w:ascii="Calibri" w:hAnsi="Calibri" w:cs="Calibri"/>
                <w:color w:val="auto"/>
                <w:sz w:val="22"/>
                <w:szCs w:val="22"/>
              </w:rPr>
              <w:t>电气专业监理工程师</w:t>
            </w:r>
          </w:p>
        </w:tc>
        <w:tc>
          <w:tcPr>
            <w:tcW w:w="77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7230BC">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97" w:type="dxa"/>
            <w:tcBorders>
              <w:top w:val="nil"/>
              <w:left w:val="nil"/>
              <w:bottom w:val="single" w:color="auto" w:sz="8" w:space="0"/>
              <w:right w:val="single" w:color="auto" w:sz="8" w:space="0"/>
            </w:tcBorders>
            <w:tcMar>
              <w:top w:w="0" w:type="dxa"/>
              <w:left w:w="108" w:type="dxa"/>
              <w:bottom w:w="0" w:type="dxa"/>
              <w:right w:w="108" w:type="dxa"/>
            </w:tcMar>
            <w:vAlign w:val="center"/>
          </w:tcPr>
          <w:p w14:paraId="2E7AEEFA">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具有中级及以上职称、专业为电气相关专业</w:t>
            </w:r>
          </w:p>
        </w:tc>
        <w:tc>
          <w:tcPr>
            <w:tcW w:w="2862" w:type="dxa"/>
            <w:tcBorders>
              <w:top w:val="nil"/>
              <w:left w:val="nil"/>
              <w:bottom w:val="single" w:color="auto" w:sz="8" w:space="0"/>
              <w:right w:val="single" w:color="auto" w:sz="8" w:space="0"/>
            </w:tcBorders>
            <w:tcMar>
              <w:top w:w="0" w:type="dxa"/>
              <w:left w:w="108" w:type="dxa"/>
              <w:bottom w:w="0" w:type="dxa"/>
              <w:right w:w="108" w:type="dxa"/>
            </w:tcMar>
            <w:vAlign w:val="center"/>
          </w:tcPr>
          <w:p w14:paraId="4234B1BE">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毕业证、职称证、监理工程师注册证（或专业监理工程师培训证或岗位培训合格证）、社保证明材料</w:t>
            </w:r>
          </w:p>
        </w:tc>
      </w:tr>
      <w:tr w14:paraId="6F8BEF44">
        <w:tblPrEx>
          <w:tblCellMar>
            <w:top w:w="0" w:type="dxa"/>
            <w:left w:w="0" w:type="dxa"/>
            <w:bottom w:w="0" w:type="dxa"/>
            <w:right w:w="0" w:type="dxa"/>
          </w:tblCellMar>
        </w:tblPrEx>
        <w:trPr>
          <w:trHeight w:val="397" w:hRule="atLeast"/>
        </w:trPr>
        <w:tc>
          <w:tcPr>
            <w:tcW w:w="554" w:type="dxa"/>
            <w:tcBorders>
              <w:top w:val="nil"/>
              <w:left w:val="single" w:color="auto" w:sz="8" w:space="0"/>
              <w:bottom w:val="single" w:color="auto" w:sz="8" w:space="0"/>
              <w:right w:val="single" w:color="auto" w:sz="8" w:space="0"/>
            </w:tcBorders>
            <w:vAlign w:val="center"/>
          </w:tcPr>
          <w:p w14:paraId="7085EB28">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188" w:type="dxa"/>
            <w:tcBorders>
              <w:top w:val="nil"/>
              <w:left w:val="nil"/>
              <w:bottom w:val="single" w:color="auto" w:sz="8" w:space="0"/>
              <w:right w:val="single" w:color="auto" w:sz="8" w:space="0"/>
            </w:tcBorders>
            <w:vAlign w:val="center"/>
          </w:tcPr>
          <w:p w14:paraId="626EA83D">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default" w:ascii="Calibri" w:hAnsi="Calibri" w:cs="Calibri"/>
                <w:color w:val="auto"/>
                <w:sz w:val="22"/>
                <w:szCs w:val="22"/>
              </w:rPr>
              <w:t>热控专业监理工程师</w:t>
            </w:r>
          </w:p>
        </w:tc>
        <w:tc>
          <w:tcPr>
            <w:tcW w:w="770" w:type="dxa"/>
            <w:tcBorders>
              <w:top w:val="nil"/>
              <w:left w:val="nil"/>
              <w:bottom w:val="single" w:color="auto" w:sz="8" w:space="0"/>
              <w:right w:val="single" w:color="auto" w:sz="8" w:space="0"/>
            </w:tcBorders>
            <w:tcMar>
              <w:top w:w="0" w:type="dxa"/>
              <w:left w:w="108" w:type="dxa"/>
              <w:bottom w:w="0" w:type="dxa"/>
              <w:right w:w="108" w:type="dxa"/>
            </w:tcMar>
            <w:vAlign w:val="center"/>
          </w:tcPr>
          <w:p w14:paraId="2078616D">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97" w:type="dxa"/>
            <w:tcBorders>
              <w:top w:val="nil"/>
              <w:left w:val="nil"/>
              <w:bottom w:val="single" w:color="auto" w:sz="8" w:space="0"/>
              <w:right w:val="single" w:color="auto" w:sz="8" w:space="0"/>
            </w:tcBorders>
            <w:tcMar>
              <w:top w:w="0" w:type="dxa"/>
              <w:left w:w="108" w:type="dxa"/>
              <w:bottom w:w="0" w:type="dxa"/>
              <w:right w:w="108" w:type="dxa"/>
            </w:tcMar>
            <w:vAlign w:val="center"/>
          </w:tcPr>
          <w:p w14:paraId="6A8ECA20">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具有中级及以上职称、专业为热控类相关专业</w:t>
            </w:r>
          </w:p>
        </w:tc>
        <w:tc>
          <w:tcPr>
            <w:tcW w:w="2862" w:type="dxa"/>
            <w:tcBorders>
              <w:top w:val="nil"/>
              <w:left w:val="nil"/>
              <w:bottom w:val="single" w:color="auto" w:sz="8" w:space="0"/>
              <w:right w:val="single" w:color="auto" w:sz="8" w:space="0"/>
            </w:tcBorders>
            <w:tcMar>
              <w:top w:w="0" w:type="dxa"/>
              <w:left w:w="108" w:type="dxa"/>
              <w:bottom w:w="0" w:type="dxa"/>
              <w:right w:w="108" w:type="dxa"/>
            </w:tcMar>
            <w:vAlign w:val="center"/>
          </w:tcPr>
          <w:p w14:paraId="3C0CF496">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毕业证、职称证、造价工程师或一级注册造价工程师注册证、社保证明材料</w:t>
            </w:r>
          </w:p>
        </w:tc>
      </w:tr>
      <w:tr w14:paraId="1DBDE92E">
        <w:tblPrEx>
          <w:tblCellMar>
            <w:top w:w="0" w:type="dxa"/>
            <w:left w:w="0" w:type="dxa"/>
            <w:bottom w:w="0" w:type="dxa"/>
            <w:right w:w="0" w:type="dxa"/>
          </w:tblCellMar>
        </w:tblPrEx>
        <w:trPr>
          <w:trHeight w:val="397" w:hRule="atLeast"/>
        </w:trPr>
        <w:tc>
          <w:tcPr>
            <w:tcW w:w="554" w:type="dxa"/>
            <w:tcBorders>
              <w:top w:val="nil"/>
              <w:left w:val="single" w:color="auto" w:sz="8" w:space="0"/>
              <w:bottom w:val="single" w:color="auto" w:sz="8" w:space="0"/>
              <w:right w:val="single" w:color="auto" w:sz="8" w:space="0"/>
            </w:tcBorders>
            <w:vAlign w:val="center"/>
          </w:tcPr>
          <w:p w14:paraId="7B61AF09">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188" w:type="dxa"/>
            <w:tcBorders>
              <w:top w:val="nil"/>
              <w:left w:val="nil"/>
              <w:bottom w:val="single" w:color="auto" w:sz="8" w:space="0"/>
              <w:right w:val="single" w:color="auto" w:sz="8" w:space="0"/>
            </w:tcBorders>
            <w:vAlign w:val="center"/>
          </w:tcPr>
          <w:p w14:paraId="721351D6">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default" w:ascii="Calibri" w:hAnsi="Calibri" w:cs="Calibri"/>
                <w:color w:val="auto"/>
                <w:sz w:val="22"/>
                <w:szCs w:val="22"/>
              </w:rPr>
              <w:t>质保专业监理工程师</w:t>
            </w:r>
          </w:p>
        </w:tc>
        <w:tc>
          <w:tcPr>
            <w:tcW w:w="770" w:type="dxa"/>
            <w:tcBorders>
              <w:top w:val="nil"/>
              <w:left w:val="nil"/>
              <w:bottom w:val="single" w:color="auto" w:sz="8" w:space="0"/>
              <w:right w:val="single" w:color="auto" w:sz="8" w:space="0"/>
            </w:tcBorders>
            <w:tcMar>
              <w:top w:w="0" w:type="dxa"/>
              <w:left w:w="108" w:type="dxa"/>
              <w:bottom w:w="0" w:type="dxa"/>
              <w:right w:w="108" w:type="dxa"/>
            </w:tcMar>
            <w:vAlign w:val="center"/>
          </w:tcPr>
          <w:p w14:paraId="3CE2556B">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97" w:type="dxa"/>
            <w:tcBorders>
              <w:top w:val="nil"/>
              <w:left w:val="nil"/>
              <w:bottom w:val="single" w:color="auto" w:sz="8" w:space="0"/>
              <w:right w:val="single" w:color="auto" w:sz="8" w:space="0"/>
            </w:tcBorders>
            <w:tcMar>
              <w:top w:w="0" w:type="dxa"/>
              <w:left w:w="108" w:type="dxa"/>
              <w:bottom w:w="0" w:type="dxa"/>
              <w:right w:w="108" w:type="dxa"/>
            </w:tcMar>
            <w:vAlign w:val="center"/>
          </w:tcPr>
          <w:p w14:paraId="7990EA0E">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具有中级及以上职称</w:t>
            </w:r>
          </w:p>
        </w:tc>
        <w:tc>
          <w:tcPr>
            <w:tcW w:w="2862" w:type="dxa"/>
            <w:tcBorders>
              <w:top w:val="nil"/>
              <w:left w:val="nil"/>
              <w:bottom w:val="single" w:color="auto" w:sz="8" w:space="0"/>
              <w:right w:val="single" w:color="auto" w:sz="8" w:space="0"/>
            </w:tcBorders>
            <w:tcMar>
              <w:top w:w="0" w:type="dxa"/>
              <w:left w:w="108" w:type="dxa"/>
              <w:bottom w:w="0" w:type="dxa"/>
              <w:right w:w="108" w:type="dxa"/>
            </w:tcMar>
            <w:vAlign w:val="center"/>
          </w:tcPr>
          <w:p w14:paraId="1D596201">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毕业证、职称证、安全监理工程师注册证（或安全监理员培训证）、社保证明材料</w:t>
            </w:r>
          </w:p>
        </w:tc>
      </w:tr>
      <w:tr w14:paraId="782884FA">
        <w:tblPrEx>
          <w:tblCellMar>
            <w:top w:w="0" w:type="dxa"/>
            <w:left w:w="0" w:type="dxa"/>
            <w:bottom w:w="0" w:type="dxa"/>
            <w:right w:w="0" w:type="dxa"/>
          </w:tblCellMar>
        </w:tblPrEx>
        <w:trPr>
          <w:trHeight w:val="397" w:hRule="atLeast"/>
        </w:trPr>
        <w:tc>
          <w:tcPr>
            <w:tcW w:w="554" w:type="dxa"/>
            <w:tcBorders>
              <w:top w:val="nil"/>
              <w:left w:val="single" w:color="auto" w:sz="8" w:space="0"/>
              <w:bottom w:val="nil"/>
              <w:right w:val="single" w:color="auto" w:sz="8" w:space="0"/>
            </w:tcBorders>
            <w:vAlign w:val="center"/>
          </w:tcPr>
          <w:p w14:paraId="769AC36D">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188" w:type="dxa"/>
            <w:tcBorders>
              <w:top w:val="nil"/>
              <w:left w:val="nil"/>
              <w:bottom w:val="nil"/>
              <w:right w:val="single" w:color="auto" w:sz="8" w:space="0"/>
            </w:tcBorders>
            <w:vAlign w:val="center"/>
          </w:tcPr>
          <w:p w14:paraId="795F647C">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default" w:ascii="Calibri" w:hAnsi="Calibri" w:cs="Calibri"/>
                <w:color w:val="auto"/>
                <w:sz w:val="22"/>
                <w:szCs w:val="22"/>
              </w:rPr>
              <w:t>焊接专业监理工程师</w:t>
            </w:r>
          </w:p>
        </w:tc>
        <w:tc>
          <w:tcPr>
            <w:tcW w:w="770" w:type="dxa"/>
            <w:tcBorders>
              <w:top w:val="nil"/>
              <w:left w:val="nil"/>
              <w:bottom w:val="nil"/>
              <w:right w:val="single" w:color="auto" w:sz="8" w:space="0"/>
            </w:tcBorders>
            <w:tcMar>
              <w:top w:w="0" w:type="dxa"/>
              <w:left w:w="108" w:type="dxa"/>
              <w:bottom w:w="0" w:type="dxa"/>
              <w:right w:w="108" w:type="dxa"/>
            </w:tcMar>
            <w:vAlign w:val="center"/>
          </w:tcPr>
          <w:p w14:paraId="5A9A778A">
            <w:pPr>
              <w:shd w:val="clear"/>
              <w:spacing w:line="360" w:lineRule="auto"/>
              <w:ind w:left="0" w:leftChars="0" w:firstLine="0" w:firstLineChars="0"/>
              <w:jc w:val="center"/>
              <w:rPr>
                <w:rFonts w:hint="eastAsia" w:ascii="宋体" w:hAnsi="宋体" w:eastAsia="宋体" w:cs="宋体"/>
                <w:color w:val="auto"/>
                <w:sz w:val="24"/>
                <w:szCs w:val="24"/>
                <w:lang w:eastAsia="zh-CN"/>
              </w:rPr>
            </w:pPr>
            <w:r>
              <w:rPr>
                <w:rFonts w:hint="eastAsia" w:hAnsi="宋体" w:cs="宋体"/>
                <w:color w:val="auto"/>
                <w:sz w:val="24"/>
                <w:szCs w:val="24"/>
                <w:lang w:val="en-US" w:eastAsia="zh-CN"/>
              </w:rPr>
              <w:t>1</w:t>
            </w:r>
          </w:p>
        </w:tc>
        <w:tc>
          <w:tcPr>
            <w:tcW w:w="3097" w:type="dxa"/>
            <w:tcBorders>
              <w:top w:val="nil"/>
              <w:left w:val="nil"/>
              <w:bottom w:val="nil"/>
              <w:right w:val="single" w:color="auto" w:sz="8" w:space="0"/>
            </w:tcBorders>
            <w:tcMar>
              <w:top w:w="0" w:type="dxa"/>
              <w:left w:w="108" w:type="dxa"/>
              <w:bottom w:w="0" w:type="dxa"/>
              <w:right w:w="108" w:type="dxa"/>
            </w:tcMar>
            <w:vAlign w:val="center"/>
          </w:tcPr>
          <w:p w14:paraId="57458E75">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具有中级及以上职称、专业为焊接类相关专业</w:t>
            </w:r>
          </w:p>
        </w:tc>
        <w:tc>
          <w:tcPr>
            <w:tcW w:w="2862" w:type="dxa"/>
            <w:tcBorders>
              <w:top w:val="nil"/>
              <w:left w:val="nil"/>
              <w:bottom w:val="nil"/>
              <w:right w:val="single" w:color="auto" w:sz="8" w:space="0"/>
            </w:tcBorders>
            <w:tcMar>
              <w:top w:w="0" w:type="dxa"/>
              <w:left w:w="108" w:type="dxa"/>
              <w:bottom w:w="0" w:type="dxa"/>
              <w:right w:w="108" w:type="dxa"/>
            </w:tcMar>
            <w:vAlign w:val="center"/>
          </w:tcPr>
          <w:p w14:paraId="46AC1ABD">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毕业证、职称证（如有）、监理员培训证、社保证明材料</w:t>
            </w:r>
          </w:p>
        </w:tc>
      </w:tr>
      <w:tr w14:paraId="272C554D">
        <w:tblPrEx>
          <w:tblCellMar>
            <w:top w:w="0" w:type="dxa"/>
            <w:left w:w="0" w:type="dxa"/>
            <w:bottom w:w="0" w:type="dxa"/>
            <w:right w:w="0" w:type="dxa"/>
          </w:tblCellMar>
        </w:tblPrEx>
        <w:trPr>
          <w:trHeight w:val="397" w:hRule="atLeast"/>
        </w:trPr>
        <w:tc>
          <w:tcPr>
            <w:tcW w:w="554" w:type="dxa"/>
            <w:tcBorders>
              <w:top w:val="nil"/>
              <w:left w:val="single" w:color="auto" w:sz="8" w:space="0"/>
              <w:bottom w:val="nil"/>
              <w:right w:val="single" w:color="auto" w:sz="8" w:space="0"/>
            </w:tcBorders>
            <w:vAlign w:val="center"/>
          </w:tcPr>
          <w:p w14:paraId="26B5FE08">
            <w:pPr>
              <w:shd w:val="clear"/>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9</w:t>
            </w:r>
          </w:p>
        </w:tc>
        <w:tc>
          <w:tcPr>
            <w:tcW w:w="2188" w:type="dxa"/>
            <w:tcBorders>
              <w:top w:val="nil"/>
              <w:left w:val="nil"/>
              <w:bottom w:val="nil"/>
              <w:right w:val="single" w:color="auto" w:sz="8" w:space="0"/>
            </w:tcBorders>
            <w:vAlign w:val="center"/>
          </w:tcPr>
          <w:p w14:paraId="2C95D482">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default" w:ascii="Calibri" w:hAnsi="Calibri" w:cs="Calibri"/>
                <w:color w:val="auto"/>
                <w:sz w:val="22"/>
                <w:szCs w:val="22"/>
              </w:rPr>
              <w:t>安全专业监理工程师</w:t>
            </w:r>
          </w:p>
        </w:tc>
        <w:tc>
          <w:tcPr>
            <w:tcW w:w="770" w:type="dxa"/>
            <w:tcBorders>
              <w:top w:val="nil"/>
              <w:left w:val="nil"/>
              <w:bottom w:val="nil"/>
              <w:right w:val="single" w:color="auto" w:sz="8" w:space="0"/>
            </w:tcBorders>
            <w:tcMar>
              <w:top w:w="0" w:type="dxa"/>
              <w:left w:w="108" w:type="dxa"/>
              <w:bottom w:w="0" w:type="dxa"/>
              <w:right w:w="108" w:type="dxa"/>
            </w:tcMar>
            <w:vAlign w:val="center"/>
          </w:tcPr>
          <w:p w14:paraId="36352600">
            <w:pPr>
              <w:shd w:val="clear"/>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2</w:t>
            </w:r>
          </w:p>
        </w:tc>
        <w:tc>
          <w:tcPr>
            <w:tcW w:w="3097" w:type="dxa"/>
            <w:tcBorders>
              <w:top w:val="nil"/>
              <w:left w:val="nil"/>
              <w:bottom w:val="nil"/>
              <w:right w:val="single" w:color="auto" w:sz="8" w:space="0"/>
            </w:tcBorders>
            <w:tcMar>
              <w:top w:w="0" w:type="dxa"/>
              <w:left w:w="108" w:type="dxa"/>
              <w:bottom w:w="0" w:type="dxa"/>
              <w:right w:w="108" w:type="dxa"/>
            </w:tcMar>
            <w:vAlign w:val="center"/>
          </w:tcPr>
          <w:p w14:paraId="47E8FADF">
            <w:pPr>
              <w:pStyle w:val="27"/>
              <w:keepNext w:val="0"/>
              <w:keepLines w:val="0"/>
              <w:widowControl/>
              <w:suppressLineNumbers w:val="0"/>
              <w:shd w:val="clear"/>
              <w:kinsoku/>
              <w:wordWrap/>
              <w:overflowPunct/>
              <w:spacing w:beforeAutospacing="1" w:afterAutospacing="1"/>
              <w:ind w:firstLine="0" w:firstLineChars="0"/>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同时</w:t>
            </w:r>
            <w:r>
              <w:rPr>
                <w:rFonts w:hint="eastAsia" w:ascii="宋体" w:hAnsi="宋体" w:eastAsia="宋体" w:cs="宋体"/>
                <w:color w:val="auto"/>
                <w:sz w:val="24"/>
                <w:szCs w:val="24"/>
              </w:rPr>
              <w:t>具有</w:t>
            </w:r>
            <w:r>
              <w:rPr>
                <w:rFonts w:hint="eastAsia" w:hAnsi="宋体" w:cs="宋体"/>
                <w:color w:val="auto"/>
                <w:sz w:val="24"/>
                <w:szCs w:val="24"/>
                <w:lang w:eastAsia="zh-CN"/>
              </w:rPr>
              <w:t>：</w:t>
            </w:r>
          </w:p>
          <w:p w14:paraId="7C68A8EE">
            <w:pPr>
              <w:pStyle w:val="27"/>
              <w:keepNext w:val="0"/>
              <w:keepLines w:val="0"/>
              <w:widowControl/>
              <w:suppressLineNumbers w:val="0"/>
              <w:shd w:val="clear"/>
              <w:kinsoku/>
              <w:wordWrap/>
              <w:overflowPunct/>
              <w:spacing w:beforeAutospacing="1" w:afterAutospacing="1"/>
              <w:ind w:firstLine="0" w:firstLineChars="0"/>
              <w:jc w:val="center"/>
              <w:rPr>
                <w:rFonts w:hint="eastAsia" w:hAnsi="宋体" w:cs="宋体"/>
                <w:color w:val="auto"/>
                <w:sz w:val="24"/>
                <w:szCs w:val="24"/>
                <w:lang w:val="en-US" w:eastAsia="zh-CN"/>
              </w:rPr>
            </w:pPr>
            <w:r>
              <w:rPr>
                <w:rFonts w:hint="eastAsia" w:hAnsi="宋体" w:cs="宋体"/>
                <w:color w:val="auto"/>
                <w:sz w:val="24"/>
                <w:szCs w:val="24"/>
                <w:lang w:eastAsia="zh-CN"/>
              </w:rPr>
              <w:t>（</w:t>
            </w:r>
            <w:r>
              <w:rPr>
                <w:rFonts w:hint="eastAsia" w:hAnsi="宋体" w:cs="宋体"/>
                <w:color w:val="auto"/>
                <w:sz w:val="24"/>
                <w:szCs w:val="24"/>
                <w:lang w:val="en-US" w:eastAsia="zh-CN"/>
              </w:rPr>
              <w:t>1）</w:t>
            </w:r>
            <w:r>
              <w:rPr>
                <w:rFonts w:hint="eastAsia" w:ascii="宋体" w:hAnsi="宋体" w:eastAsia="宋体" w:cs="宋体"/>
                <w:color w:val="auto"/>
                <w:sz w:val="24"/>
                <w:szCs w:val="24"/>
              </w:rPr>
              <w:t>中级及以上职称</w:t>
            </w:r>
            <w:r>
              <w:rPr>
                <w:rFonts w:hint="eastAsia" w:hAnsi="宋体" w:cs="宋体"/>
                <w:color w:val="auto"/>
                <w:sz w:val="24"/>
                <w:szCs w:val="24"/>
                <w:lang w:val="en-US" w:eastAsia="zh-CN"/>
              </w:rPr>
              <w:t>；</w:t>
            </w:r>
          </w:p>
          <w:p w14:paraId="77513D08">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eastAsia" w:hAnsi="宋体" w:cs="宋体"/>
                <w:color w:val="auto"/>
                <w:sz w:val="24"/>
                <w:szCs w:val="24"/>
                <w:lang w:val="en-US" w:eastAsia="zh-CN"/>
              </w:rPr>
              <w:t>（2）</w:t>
            </w:r>
            <w:r>
              <w:rPr>
                <w:rFonts w:hint="eastAsia" w:ascii="宋体" w:hAnsi="宋体" w:eastAsia="宋体" w:cs="宋体"/>
                <w:color w:val="auto"/>
                <w:sz w:val="24"/>
                <w:szCs w:val="24"/>
              </w:rPr>
              <w:t>注册安全工程师资格或通过安全监理员培训。</w:t>
            </w:r>
          </w:p>
        </w:tc>
        <w:tc>
          <w:tcPr>
            <w:tcW w:w="2862" w:type="dxa"/>
            <w:tcBorders>
              <w:top w:val="nil"/>
              <w:left w:val="nil"/>
              <w:bottom w:val="nil"/>
              <w:right w:val="single" w:color="auto" w:sz="8" w:space="0"/>
            </w:tcBorders>
            <w:tcMar>
              <w:top w:w="0" w:type="dxa"/>
              <w:left w:w="108" w:type="dxa"/>
              <w:bottom w:w="0" w:type="dxa"/>
              <w:right w:w="108" w:type="dxa"/>
            </w:tcMar>
            <w:vAlign w:val="center"/>
          </w:tcPr>
          <w:p w14:paraId="5C576B5D">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毕业证、职称证、监理工程师注册证（或专业监理工程师培训证或岗位培训合格证）、社保证明材料</w:t>
            </w:r>
          </w:p>
        </w:tc>
      </w:tr>
      <w:tr w14:paraId="223281F6">
        <w:tblPrEx>
          <w:tblCellMar>
            <w:top w:w="0" w:type="dxa"/>
            <w:left w:w="0" w:type="dxa"/>
            <w:bottom w:w="0" w:type="dxa"/>
            <w:right w:w="0" w:type="dxa"/>
          </w:tblCellMar>
        </w:tblPrEx>
        <w:trPr>
          <w:trHeight w:val="397" w:hRule="atLeast"/>
        </w:trPr>
        <w:tc>
          <w:tcPr>
            <w:tcW w:w="554" w:type="dxa"/>
            <w:tcBorders>
              <w:top w:val="nil"/>
              <w:left w:val="single" w:color="auto" w:sz="8" w:space="0"/>
              <w:bottom w:val="nil"/>
              <w:right w:val="single" w:color="auto" w:sz="8" w:space="0"/>
            </w:tcBorders>
            <w:vAlign w:val="center"/>
          </w:tcPr>
          <w:p w14:paraId="16E03B15">
            <w:pPr>
              <w:shd w:val="clear"/>
              <w:spacing w:line="360" w:lineRule="auto"/>
              <w:ind w:left="0" w:leftChars="0" w:firstLine="0" w:firstLineChars="0"/>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10</w:t>
            </w:r>
          </w:p>
        </w:tc>
        <w:tc>
          <w:tcPr>
            <w:tcW w:w="2188" w:type="dxa"/>
            <w:tcBorders>
              <w:top w:val="nil"/>
              <w:left w:val="nil"/>
              <w:bottom w:val="nil"/>
              <w:right w:val="single" w:color="auto" w:sz="8" w:space="0"/>
            </w:tcBorders>
            <w:vAlign w:val="center"/>
          </w:tcPr>
          <w:p w14:paraId="4C5CC6D9">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default" w:ascii="Calibri" w:hAnsi="Calibri" w:cs="Calibri"/>
                <w:color w:val="auto"/>
                <w:sz w:val="22"/>
                <w:szCs w:val="22"/>
              </w:rPr>
              <w:t>造价专业工程师</w:t>
            </w:r>
          </w:p>
        </w:tc>
        <w:tc>
          <w:tcPr>
            <w:tcW w:w="770" w:type="dxa"/>
            <w:tcBorders>
              <w:top w:val="nil"/>
              <w:left w:val="nil"/>
              <w:bottom w:val="nil"/>
              <w:right w:val="single" w:color="auto" w:sz="8" w:space="0"/>
            </w:tcBorders>
            <w:tcMar>
              <w:top w:w="0" w:type="dxa"/>
              <w:left w:w="108" w:type="dxa"/>
              <w:bottom w:w="0" w:type="dxa"/>
              <w:right w:w="108" w:type="dxa"/>
            </w:tcMar>
            <w:vAlign w:val="center"/>
          </w:tcPr>
          <w:p w14:paraId="6CF9ACA0">
            <w:pPr>
              <w:shd w:val="clear"/>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1</w:t>
            </w:r>
          </w:p>
        </w:tc>
        <w:tc>
          <w:tcPr>
            <w:tcW w:w="3097" w:type="dxa"/>
            <w:tcBorders>
              <w:top w:val="nil"/>
              <w:left w:val="nil"/>
              <w:bottom w:val="nil"/>
              <w:right w:val="single" w:color="auto" w:sz="8" w:space="0"/>
            </w:tcBorders>
            <w:tcMar>
              <w:top w:w="0" w:type="dxa"/>
              <w:left w:w="108" w:type="dxa"/>
              <w:bottom w:w="0" w:type="dxa"/>
              <w:right w:w="108" w:type="dxa"/>
            </w:tcMar>
            <w:vAlign w:val="center"/>
          </w:tcPr>
          <w:p w14:paraId="4AD85AEE">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具有中级以上职称、具有一级造价工程师资格证书</w:t>
            </w:r>
          </w:p>
        </w:tc>
        <w:tc>
          <w:tcPr>
            <w:tcW w:w="2862" w:type="dxa"/>
            <w:tcBorders>
              <w:top w:val="nil"/>
              <w:left w:val="nil"/>
              <w:bottom w:val="nil"/>
              <w:right w:val="single" w:color="auto" w:sz="8" w:space="0"/>
            </w:tcBorders>
            <w:tcMar>
              <w:top w:w="0" w:type="dxa"/>
              <w:left w:w="108" w:type="dxa"/>
              <w:bottom w:w="0" w:type="dxa"/>
              <w:right w:w="108" w:type="dxa"/>
            </w:tcMar>
            <w:vAlign w:val="center"/>
          </w:tcPr>
          <w:p w14:paraId="23D52230">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毕业证、职称证、监理工程师注册证（或专业监理工程师培训证或岗位培训合格证）、社保证明材料</w:t>
            </w:r>
          </w:p>
        </w:tc>
      </w:tr>
      <w:tr w14:paraId="23B6CC8C">
        <w:tblPrEx>
          <w:tblCellMar>
            <w:top w:w="0" w:type="dxa"/>
            <w:left w:w="0" w:type="dxa"/>
            <w:bottom w:w="0" w:type="dxa"/>
            <w:right w:w="0" w:type="dxa"/>
          </w:tblCellMar>
        </w:tblPrEx>
        <w:trPr>
          <w:trHeight w:val="397" w:hRule="atLeast"/>
        </w:trPr>
        <w:tc>
          <w:tcPr>
            <w:tcW w:w="554" w:type="dxa"/>
            <w:tcBorders>
              <w:top w:val="nil"/>
              <w:left w:val="single" w:color="auto" w:sz="8" w:space="0"/>
              <w:bottom w:val="nil"/>
              <w:right w:val="single" w:color="auto" w:sz="8" w:space="0"/>
            </w:tcBorders>
            <w:vAlign w:val="center"/>
          </w:tcPr>
          <w:p w14:paraId="74D5BFFB">
            <w:pPr>
              <w:shd w:val="clear"/>
              <w:spacing w:line="360" w:lineRule="auto"/>
              <w:ind w:left="0" w:leftChars="0" w:firstLine="0" w:firstLineChars="0"/>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11</w:t>
            </w:r>
          </w:p>
        </w:tc>
        <w:tc>
          <w:tcPr>
            <w:tcW w:w="2188" w:type="dxa"/>
            <w:tcBorders>
              <w:top w:val="nil"/>
              <w:left w:val="nil"/>
              <w:bottom w:val="nil"/>
              <w:right w:val="single" w:color="auto" w:sz="8" w:space="0"/>
            </w:tcBorders>
            <w:vAlign w:val="center"/>
          </w:tcPr>
          <w:p w14:paraId="339AA258">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rPr>
            </w:pPr>
            <w:r>
              <w:rPr>
                <w:rFonts w:hint="default" w:ascii="Calibri" w:hAnsi="Calibri" w:cs="Calibri"/>
                <w:color w:val="auto"/>
                <w:sz w:val="22"/>
                <w:szCs w:val="22"/>
              </w:rPr>
              <w:t>信息文档工程师</w:t>
            </w:r>
          </w:p>
        </w:tc>
        <w:tc>
          <w:tcPr>
            <w:tcW w:w="770" w:type="dxa"/>
            <w:tcBorders>
              <w:top w:val="nil"/>
              <w:left w:val="nil"/>
              <w:bottom w:val="nil"/>
              <w:right w:val="single" w:color="auto" w:sz="8" w:space="0"/>
            </w:tcBorders>
            <w:tcMar>
              <w:top w:w="0" w:type="dxa"/>
              <w:left w:w="108" w:type="dxa"/>
              <w:bottom w:w="0" w:type="dxa"/>
              <w:right w:w="108" w:type="dxa"/>
            </w:tcMar>
            <w:vAlign w:val="center"/>
          </w:tcPr>
          <w:p w14:paraId="189D6AEA">
            <w:pPr>
              <w:shd w:val="clear"/>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1</w:t>
            </w:r>
          </w:p>
        </w:tc>
        <w:tc>
          <w:tcPr>
            <w:tcW w:w="3097" w:type="dxa"/>
            <w:tcBorders>
              <w:top w:val="nil"/>
              <w:left w:val="nil"/>
              <w:bottom w:val="nil"/>
              <w:right w:val="single" w:color="auto" w:sz="8" w:space="0"/>
            </w:tcBorders>
            <w:tcMar>
              <w:top w:w="0" w:type="dxa"/>
              <w:left w:w="108" w:type="dxa"/>
              <w:bottom w:w="0" w:type="dxa"/>
              <w:right w:w="108" w:type="dxa"/>
            </w:tcMar>
            <w:vAlign w:val="center"/>
          </w:tcPr>
          <w:p w14:paraId="070B8FBA">
            <w:pPr>
              <w:pStyle w:val="27"/>
              <w:keepNext w:val="0"/>
              <w:keepLines w:val="0"/>
              <w:widowControl/>
              <w:suppressLineNumbers w:val="0"/>
              <w:shd w:val="clear"/>
              <w:kinsoku/>
              <w:wordWrap/>
              <w:overflowPunct/>
              <w:spacing w:beforeAutospacing="1" w:afterAutospacing="1"/>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具有中级及以上职称</w:t>
            </w:r>
          </w:p>
        </w:tc>
        <w:tc>
          <w:tcPr>
            <w:tcW w:w="2862" w:type="dxa"/>
            <w:tcBorders>
              <w:top w:val="nil"/>
              <w:left w:val="nil"/>
              <w:bottom w:val="nil"/>
              <w:right w:val="single" w:color="auto" w:sz="8" w:space="0"/>
            </w:tcBorders>
            <w:tcMar>
              <w:top w:w="0" w:type="dxa"/>
              <w:left w:w="108" w:type="dxa"/>
              <w:bottom w:w="0" w:type="dxa"/>
              <w:right w:w="108" w:type="dxa"/>
            </w:tcMar>
            <w:vAlign w:val="center"/>
          </w:tcPr>
          <w:p w14:paraId="7BB93C74">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毕业证、职称证、监理工程师注册证（或专业监理工程师培训证或岗位培训合格证）、社保证明材料</w:t>
            </w:r>
          </w:p>
        </w:tc>
      </w:tr>
      <w:tr w14:paraId="16282E03">
        <w:tblPrEx>
          <w:tblCellMar>
            <w:top w:w="0" w:type="dxa"/>
            <w:left w:w="0" w:type="dxa"/>
            <w:bottom w:w="0" w:type="dxa"/>
            <w:right w:w="0" w:type="dxa"/>
          </w:tblCellMar>
        </w:tblPrEx>
        <w:trPr>
          <w:trHeight w:val="397" w:hRule="atLeast"/>
        </w:trPr>
        <w:tc>
          <w:tcPr>
            <w:tcW w:w="554" w:type="dxa"/>
            <w:tcBorders>
              <w:top w:val="nil"/>
              <w:left w:val="single" w:color="auto" w:sz="8" w:space="0"/>
              <w:bottom w:val="single" w:color="auto" w:sz="4" w:space="0"/>
              <w:right w:val="single" w:color="auto" w:sz="8" w:space="0"/>
            </w:tcBorders>
            <w:vAlign w:val="center"/>
          </w:tcPr>
          <w:p w14:paraId="10969697">
            <w:pPr>
              <w:shd w:val="clear"/>
              <w:spacing w:line="360" w:lineRule="auto"/>
              <w:ind w:left="0" w:leftChars="0" w:firstLine="0" w:firstLineChars="0"/>
              <w:jc w:val="center"/>
              <w:rPr>
                <w:rFonts w:hint="eastAsia" w:ascii="宋体" w:hAnsi="宋体" w:eastAsia="宋体" w:cs="宋体"/>
                <w:color w:val="auto"/>
                <w:sz w:val="24"/>
                <w:szCs w:val="24"/>
              </w:rPr>
            </w:pPr>
          </w:p>
        </w:tc>
        <w:tc>
          <w:tcPr>
            <w:tcW w:w="2188" w:type="dxa"/>
            <w:tcBorders>
              <w:top w:val="nil"/>
              <w:left w:val="nil"/>
              <w:bottom w:val="single" w:color="auto" w:sz="4" w:space="0"/>
              <w:right w:val="single" w:color="auto" w:sz="8" w:space="0"/>
            </w:tcBorders>
            <w:vAlign w:val="center"/>
          </w:tcPr>
          <w:p w14:paraId="1C4228B3">
            <w:pPr>
              <w:pStyle w:val="27"/>
              <w:keepNext w:val="0"/>
              <w:keepLines w:val="0"/>
              <w:widowControl/>
              <w:suppressLineNumbers w:val="0"/>
              <w:shd w:val="clear"/>
              <w:kinsoku/>
              <w:wordWrap/>
              <w:overflowPunct/>
              <w:spacing w:beforeAutospacing="1" w:afterAutospacing="1"/>
              <w:ind w:firstLine="0" w:firstLineChars="0"/>
              <w:jc w:val="center"/>
              <w:rPr>
                <w:rFonts w:hint="eastAsia" w:ascii="Calibri" w:hAnsi="Calibri" w:eastAsia="宋体" w:cs="Calibri"/>
                <w:color w:val="auto"/>
                <w:sz w:val="22"/>
                <w:szCs w:val="22"/>
                <w:lang w:val="en-US" w:eastAsia="zh-CN"/>
              </w:rPr>
            </w:pPr>
            <w:r>
              <w:rPr>
                <w:rFonts w:hint="eastAsia" w:ascii="Calibri" w:hAnsi="Calibri" w:cs="Calibri"/>
                <w:color w:val="auto"/>
                <w:sz w:val="22"/>
                <w:szCs w:val="22"/>
                <w:lang w:val="en-US" w:eastAsia="zh-CN"/>
              </w:rPr>
              <w:t>合计</w:t>
            </w:r>
          </w:p>
        </w:tc>
        <w:tc>
          <w:tcPr>
            <w:tcW w:w="770" w:type="dxa"/>
            <w:tcBorders>
              <w:top w:val="nil"/>
              <w:left w:val="nil"/>
              <w:bottom w:val="single" w:color="auto" w:sz="4" w:space="0"/>
              <w:right w:val="single" w:color="auto" w:sz="8" w:space="0"/>
            </w:tcBorders>
            <w:tcMar>
              <w:top w:w="0" w:type="dxa"/>
              <w:left w:w="108" w:type="dxa"/>
              <w:bottom w:w="0" w:type="dxa"/>
              <w:right w:w="108" w:type="dxa"/>
            </w:tcMar>
            <w:vAlign w:val="center"/>
          </w:tcPr>
          <w:p w14:paraId="6EA03FB1">
            <w:pPr>
              <w:shd w:val="clear"/>
              <w:spacing w:line="360" w:lineRule="auto"/>
              <w:ind w:left="0" w:leftChars="0" w:firstLine="0" w:firstLineChars="0"/>
              <w:jc w:val="center"/>
              <w:rPr>
                <w:rFonts w:hint="default" w:hAnsi="宋体" w:cs="宋体"/>
                <w:color w:val="auto"/>
                <w:sz w:val="24"/>
                <w:szCs w:val="24"/>
                <w:lang w:val="en-US" w:eastAsia="zh-CN"/>
              </w:rPr>
            </w:pPr>
            <w:r>
              <w:rPr>
                <w:rFonts w:hint="eastAsia" w:hAnsi="宋体" w:cs="宋体"/>
                <w:color w:val="auto"/>
                <w:sz w:val="24"/>
                <w:szCs w:val="24"/>
                <w:lang w:val="en-US" w:eastAsia="zh-CN"/>
              </w:rPr>
              <w:t>14</w:t>
            </w:r>
          </w:p>
        </w:tc>
        <w:tc>
          <w:tcPr>
            <w:tcW w:w="3097" w:type="dxa"/>
            <w:tcBorders>
              <w:top w:val="nil"/>
              <w:left w:val="nil"/>
              <w:bottom w:val="single" w:color="auto" w:sz="4" w:space="0"/>
              <w:right w:val="single" w:color="auto" w:sz="8" w:space="0"/>
            </w:tcBorders>
            <w:tcMar>
              <w:top w:w="0" w:type="dxa"/>
              <w:left w:w="108" w:type="dxa"/>
              <w:bottom w:w="0" w:type="dxa"/>
              <w:right w:w="108" w:type="dxa"/>
            </w:tcMar>
            <w:vAlign w:val="center"/>
          </w:tcPr>
          <w:p w14:paraId="3C74014E">
            <w:pPr>
              <w:shd w:val="clear"/>
              <w:spacing w:line="360" w:lineRule="auto"/>
              <w:ind w:left="0" w:leftChars="0" w:firstLine="0" w:firstLineChars="0"/>
              <w:jc w:val="center"/>
              <w:rPr>
                <w:rFonts w:hint="eastAsia" w:ascii="宋体" w:hAnsi="宋体" w:eastAsia="宋体" w:cs="宋体"/>
                <w:color w:val="auto"/>
                <w:sz w:val="24"/>
                <w:szCs w:val="24"/>
              </w:rPr>
            </w:pPr>
          </w:p>
        </w:tc>
        <w:tc>
          <w:tcPr>
            <w:tcW w:w="2862" w:type="dxa"/>
            <w:tcBorders>
              <w:top w:val="nil"/>
              <w:left w:val="nil"/>
              <w:bottom w:val="single" w:color="auto" w:sz="4" w:space="0"/>
              <w:right w:val="single" w:color="auto" w:sz="8" w:space="0"/>
            </w:tcBorders>
            <w:tcMar>
              <w:top w:w="0" w:type="dxa"/>
              <w:left w:w="108" w:type="dxa"/>
              <w:bottom w:w="0" w:type="dxa"/>
              <w:right w:w="108" w:type="dxa"/>
            </w:tcMar>
            <w:vAlign w:val="center"/>
          </w:tcPr>
          <w:p w14:paraId="61193835">
            <w:pPr>
              <w:shd w:val="clea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毕业证、职称证、监理工程师注册证（或专业监理工程师培训证或岗位培训合格证）、社保证明材料</w:t>
            </w:r>
          </w:p>
        </w:tc>
      </w:tr>
    </w:tbl>
    <w:p w14:paraId="09BD308E">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注：1、根据工程施工进度及阶段，调整各个专业监理人员进场时间，具体以招标人批复为准。</w:t>
      </w:r>
    </w:p>
    <w:p w14:paraId="6BC025C0">
      <w:pPr>
        <w:shd w:val="clear"/>
        <w:spacing w:line="360" w:lineRule="auto"/>
        <w:ind w:left="40"/>
        <w:rPr>
          <w:rFonts w:hint="eastAsia" w:ascii="宋体" w:hAnsi="宋体" w:eastAsia="宋体" w:cs="宋体"/>
          <w:color w:val="auto"/>
          <w:sz w:val="24"/>
          <w:szCs w:val="24"/>
        </w:rPr>
      </w:pPr>
      <w:r>
        <w:rPr>
          <w:rFonts w:hint="eastAsia" w:ascii="宋体" w:hAnsi="宋体" w:eastAsia="宋体" w:cs="宋体"/>
          <w:color w:val="auto"/>
          <w:sz w:val="24"/>
          <w:szCs w:val="24"/>
        </w:rPr>
        <w:t>2、工作经验年限以简历表描述为准，以上人员需提供</w:t>
      </w:r>
      <w:r>
        <w:rPr>
          <w:rFonts w:hint="eastAsia" w:hAnsi="宋体" w:cs="宋体"/>
          <w:color w:val="auto"/>
          <w:sz w:val="24"/>
          <w:szCs w:val="24"/>
          <w:lang w:val="en-US" w:eastAsia="zh-CN"/>
        </w:rPr>
        <w:t>投标截止日期前3个月</w:t>
      </w:r>
      <w:r>
        <w:rPr>
          <w:rFonts w:hint="eastAsia" w:ascii="宋体" w:hAnsi="宋体" w:eastAsia="宋体" w:cs="宋体"/>
          <w:color w:val="auto"/>
          <w:sz w:val="24"/>
          <w:szCs w:val="24"/>
        </w:rPr>
        <w:t>的社保证明材料复印件加盖投标人公章。</w:t>
      </w:r>
    </w:p>
    <w:p w14:paraId="07A8CFEF">
      <w:pPr>
        <w:shd w:val="clear"/>
        <w:spacing w:line="360" w:lineRule="auto"/>
        <w:ind w:left="40"/>
        <w:rPr>
          <w:rFonts w:hint="eastAsia" w:ascii="宋体" w:hAnsi="宋体" w:eastAsia="宋体" w:cs="宋体"/>
          <w:color w:val="auto"/>
          <w:sz w:val="24"/>
          <w:szCs w:val="24"/>
        </w:rPr>
      </w:pPr>
      <w:r>
        <w:rPr>
          <w:rFonts w:hint="eastAsia" w:ascii="宋体" w:hAnsi="宋体" w:eastAsia="宋体" w:cs="宋体"/>
          <w:color w:val="auto"/>
          <w:sz w:val="24"/>
          <w:szCs w:val="24"/>
        </w:rPr>
        <w:t>3、各专业监理工程师专业以该人员毕业证或职称证或专业监理工程师培训证或监理工程师注册证上所载专业为准，安全工程师以持有安全监理员培训证书或注册安全工程师注册执业证书为准，造价工程师以持有注册造价工程师或一级注册造价工程师注册执业证书为准。</w:t>
      </w:r>
    </w:p>
    <w:p w14:paraId="5C9042B9">
      <w:pPr>
        <w:shd w:val="clear"/>
        <w:spacing w:line="360" w:lineRule="auto"/>
        <w:ind w:left="40"/>
        <w:rPr>
          <w:rFonts w:hint="eastAsia" w:ascii="宋体" w:hAnsi="宋体" w:eastAsia="宋体" w:cs="宋体"/>
          <w:color w:val="auto"/>
          <w:sz w:val="24"/>
          <w:szCs w:val="24"/>
        </w:rPr>
      </w:pPr>
      <w:r>
        <w:rPr>
          <w:rFonts w:hint="eastAsia" w:ascii="宋体" w:hAnsi="宋体" w:eastAsia="宋体" w:cs="宋体"/>
          <w:color w:val="auto"/>
          <w:sz w:val="24"/>
          <w:szCs w:val="24"/>
        </w:rPr>
        <w:t>4、以上人员配备互不兼任。</w:t>
      </w:r>
    </w:p>
    <w:p w14:paraId="5630693B">
      <w:pPr>
        <w:shd w:val="clear"/>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6.设备要求：根据项目实际情况需求提供。</w:t>
      </w:r>
    </w:p>
    <w:p w14:paraId="6FFF1719">
      <w:pPr>
        <w:shd w:val="clear"/>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7.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110BFC87">
      <w:pPr>
        <w:shd w:val="clear"/>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 xml:space="preserve"> 8.监理工作目标要求</w:t>
      </w:r>
    </w:p>
    <w:p w14:paraId="2458EA7C">
      <w:pPr>
        <w:shd w:val="clear"/>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（1）质量控制目标：按照国家最新颁布《建筑工程施工质量验收统一标准》及相应配套的各专业验收规范，一次验收合格。</w:t>
      </w:r>
    </w:p>
    <w:p w14:paraId="17F0D5F3">
      <w:pPr>
        <w:shd w:val="clear"/>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（2）进度控制目标：监理人应督促施工单位确保本工程按期或提前完成。</w:t>
      </w:r>
    </w:p>
    <w:p w14:paraId="1C2DB958">
      <w:pPr>
        <w:shd w:val="clear"/>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（3）造价控制目标：所监理项目的结算的建安工程费不超过本项目概算批复中对应的建安工程费。</w:t>
      </w:r>
    </w:p>
    <w:p w14:paraId="6DC51EA6">
      <w:pPr>
        <w:shd w:val="clear"/>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（4）安全文明管理目标：确保不发生一般事故等级及以上的安全生产事故且死亡人数为零，达到省级及项目所在地安全生产文明施工示范工地标准；确保有关建设人员不违反使用单位安全监管规定。</w:t>
      </w:r>
    </w:p>
    <w:p w14:paraId="5A379873">
      <w:pPr>
        <w:shd w:val="clear"/>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（5）环境管理目标：严格执行《危险性较大的分部分项工程安全管理规定》(中华人民共和国住房和城乡建设部令第37号)等国家、省、惠州市现行标准、规定和文件要求等规定。</w:t>
      </w:r>
    </w:p>
    <w:p w14:paraId="4E002517">
      <w:pPr>
        <w:pStyle w:val="4"/>
        <w:keepNext w:val="0"/>
        <w:keepLines w:val="0"/>
        <w:shd w:val="clear"/>
        <w:spacing w:line="360" w:lineRule="auto"/>
        <w:rPr>
          <w:rFonts w:hint="eastAsia" w:ascii="宋体" w:hAnsi="宋体" w:eastAsia="宋体" w:cs="宋体"/>
          <w:color w:val="auto"/>
          <w:sz w:val="24"/>
          <w:szCs w:val="24"/>
        </w:rPr>
      </w:pPr>
      <w:bookmarkStart w:id="235" w:name="_Toc25762_WPSOffice_Level2"/>
      <w:bookmarkStart w:id="236" w:name="_Toc55588548"/>
      <w:bookmarkStart w:id="237" w:name="_Toc55588291"/>
      <w:bookmarkStart w:id="238" w:name="_Toc514099709"/>
      <w:r>
        <w:rPr>
          <w:rFonts w:hint="eastAsia" w:ascii="宋体" w:hAnsi="宋体" w:eastAsia="宋体" w:cs="宋体"/>
          <w:color w:val="auto"/>
          <w:sz w:val="24"/>
          <w:szCs w:val="24"/>
        </w:rPr>
        <w:t>二、适用规范标准</w:t>
      </w:r>
      <w:bookmarkEnd w:id="235"/>
      <w:bookmarkEnd w:id="236"/>
      <w:bookmarkEnd w:id="237"/>
      <w:bookmarkEnd w:id="238"/>
    </w:p>
    <w:p w14:paraId="7C1A09B3">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国家、行业、项目所在地规范名录：</w:t>
      </w:r>
      <w:r>
        <w:rPr>
          <w:rFonts w:hint="eastAsia" w:ascii="宋体" w:hAnsi="宋体" w:eastAsia="宋体" w:cs="宋体"/>
          <w:color w:val="auto"/>
          <w:sz w:val="24"/>
          <w:szCs w:val="24"/>
          <w:u w:val="single"/>
        </w:rPr>
        <w:t>《建设工程监理规范》GB/T50319-2013，按国家、行业、项目所在地规范名录执行。</w:t>
      </w:r>
    </w:p>
    <w:p w14:paraId="5CEFD555">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国家、行业、项目所在地标准名录：</w:t>
      </w:r>
      <w:r>
        <w:rPr>
          <w:rFonts w:hint="eastAsia" w:ascii="宋体" w:hAnsi="宋体" w:eastAsia="宋体" w:cs="宋体"/>
          <w:color w:val="auto"/>
          <w:sz w:val="24"/>
          <w:szCs w:val="24"/>
          <w:u w:val="single"/>
        </w:rPr>
        <w:t>按国家、行业、项目所在地规范标准执行。</w:t>
      </w:r>
    </w:p>
    <w:p w14:paraId="54172FA3">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国家、行业、项目所在地规程名录：</w:t>
      </w:r>
      <w:r>
        <w:rPr>
          <w:rFonts w:hint="eastAsia" w:ascii="宋体" w:hAnsi="宋体" w:eastAsia="宋体" w:cs="宋体"/>
          <w:color w:val="auto"/>
          <w:sz w:val="24"/>
          <w:szCs w:val="24"/>
          <w:u w:val="single"/>
        </w:rPr>
        <w:t>按国家、行业、项目所在地规范规程执行。</w:t>
      </w:r>
    </w:p>
    <w:p w14:paraId="7C1A0264">
      <w:pPr>
        <w:pStyle w:val="4"/>
        <w:keepNext w:val="0"/>
        <w:keepLines w:val="0"/>
        <w:shd w:val="clear"/>
        <w:spacing w:after="0" w:line="360" w:lineRule="auto"/>
        <w:rPr>
          <w:rFonts w:hint="eastAsia" w:ascii="宋体" w:hAnsi="宋体" w:eastAsia="宋体" w:cs="宋体"/>
          <w:color w:val="auto"/>
          <w:sz w:val="24"/>
          <w:szCs w:val="24"/>
        </w:rPr>
      </w:pPr>
      <w:bookmarkStart w:id="239" w:name="_Toc55588549"/>
      <w:bookmarkStart w:id="240" w:name="_Toc55588292"/>
      <w:bookmarkStart w:id="241" w:name="_Toc514099710"/>
      <w:bookmarkStart w:id="242" w:name="_Toc10082_WPSOffice_Level2"/>
      <w:r>
        <w:rPr>
          <w:rFonts w:hint="eastAsia" w:ascii="宋体" w:hAnsi="宋体" w:eastAsia="宋体" w:cs="宋体"/>
          <w:color w:val="auto"/>
          <w:sz w:val="24"/>
          <w:szCs w:val="24"/>
        </w:rPr>
        <w:t>三、成果文件要求</w:t>
      </w:r>
      <w:bookmarkEnd w:id="239"/>
      <w:bookmarkEnd w:id="240"/>
      <w:bookmarkEnd w:id="241"/>
      <w:bookmarkEnd w:id="242"/>
    </w:p>
    <w:p w14:paraId="306E19DC">
      <w:pPr>
        <w:shd w:val="clea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按《建设工程监理规范》（GB/T50319-2013）和招标人要求</w:t>
      </w:r>
    </w:p>
    <w:p w14:paraId="2092EDFC">
      <w:pPr>
        <w:shd w:val="clear"/>
        <w:spacing w:line="360" w:lineRule="auto"/>
        <w:ind w:firstLine="480" w:firstLineChars="200"/>
        <w:rPr>
          <w:rFonts w:hint="eastAsia" w:ascii="宋体" w:hAnsi="宋体" w:eastAsia="宋体" w:cs="宋体"/>
          <w:color w:val="auto"/>
          <w:sz w:val="24"/>
          <w:szCs w:val="24"/>
        </w:rPr>
      </w:pPr>
      <w:bookmarkStart w:id="243" w:name="_Toc32650_WPSOffice_Level3"/>
      <w:r>
        <w:rPr>
          <w:rFonts w:hint="eastAsia" w:ascii="宋体" w:hAnsi="宋体" w:eastAsia="宋体" w:cs="宋体"/>
          <w:color w:val="auto"/>
          <w:sz w:val="24"/>
          <w:szCs w:val="24"/>
        </w:rPr>
        <w:t>1. 成果文件的组成</w:t>
      </w:r>
      <w:bookmarkEnd w:id="243"/>
    </w:p>
    <w:p w14:paraId="56D1E124">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1、勘察设计文件、建设工程监理合同及其他合同文件；</w:t>
      </w:r>
    </w:p>
    <w:p w14:paraId="70A4D1A0">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2、监理规划、监理实施细则；</w:t>
      </w:r>
    </w:p>
    <w:p w14:paraId="0D8C2598">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3、设计交底和图纸会审会议纪要；</w:t>
      </w:r>
    </w:p>
    <w:p w14:paraId="5892581C">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4、施工组织设计、（专项）施工方案、施工进度计划报审文件资料；</w:t>
      </w:r>
    </w:p>
    <w:p w14:paraId="5BF04285">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5、分包单位资格报审文件资料；</w:t>
      </w:r>
    </w:p>
    <w:p w14:paraId="14BD905D">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6、施工控制测量成果报验文件资料；</w:t>
      </w:r>
    </w:p>
    <w:p w14:paraId="145440DB">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7、总监理工程师任命书、工程开工令、暂停令、复工令、开工或复工报审文件资料；</w:t>
      </w:r>
    </w:p>
    <w:p w14:paraId="3CBA695F">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8、工程材料、设备、构配件报验文件资料；</w:t>
      </w:r>
    </w:p>
    <w:p w14:paraId="36A663C0">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9、见证取样和平行检验文件资料；</w:t>
      </w:r>
    </w:p>
    <w:p w14:paraId="78AEE502">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10、工程质量检查报验资料及工程有关验收资料；</w:t>
      </w:r>
    </w:p>
    <w:p w14:paraId="7AA587C0">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11、工程变更、费用索赔及工程延期文件资料；</w:t>
      </w:r>
    </w:p>
    <w:p w14:paraId="4CE067E3">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12、工程计量、工程款支付文件资料；</w:t>
      </w:r>
    </w:p>
    <w:p w14:paraId="28E00852">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13、监理通知单、工作联系单与监理报告；</w:t>
      </w:r>
    </w:p>
    <w:p w14:paraId="05FC048D">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14、第一次工地会议、监理例会、专题会议等会议纪要；</w:t>
      </w:r>
    </w:p>
    <w:p w14:paraId="1518064B">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15、监理月报、监理日志、旁站记录；</w:t>
      </w:r>
    </w:p>
    <w:p w14:paraId="7DA2FAA8">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16、工程质量或生产安全事故处理文件资料；</w:t>
      </w:r>
    </w:p>
    <w:p w14:paraId="53B7F1C5">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17、工程质量评估报告及竣工验收监理文件资料；</w:t>
      </w:r>
    </w:p>
    <w:p w14:paraId="6E2B78C3">
      <w:pPr>
        <w:numPr>
          <w:ilvl w:val="0"/>
          <w:numId w:val="4"/>
        </w:numPr>
        <w:shd w:val="clear"/>
        <w:tabs>
          <w:tab w:val="left" w:pos="680"/>
        </w:tabs>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18、监理工作总结。 </w:t>
      </w:r>
    </w:p>
    <w:p w14:paraId="4E231E01">
      <w:pPr>
        <w:shd w:val="clear"/>
        <w:spacing w:line="360" w:lineRule="auto"/>
        <w:ind w:firstLine="480" w:firstLineChars="200"/>
        <w:rPr>
          <w:rFonts w:hint="eastAsia" w:ascii="宋体" w:hAnsi="宋体" w:eastAsia="宋体" w:cs="宋体"/>
          <w:color w:val="auto"/>
          <w:sz w:val="24"/>
          <w:szCs w:val="24"/>
        </w:rPr>
      </w:pPr>
      <w:bookmarkStart w:id="244" w:name="_Toc9743_WPSOffice_Level3"/>
      <w:r>
        <w:rPr>
          <w:rFonts w:hint="eastAsia" w:ascii="宋体" w:hAnsi="宋体" w:eastAsia="宋体" w:cs="宋体"/>
          <w:color w:val="auto"/>
          <w:sz w:val="24"/>
          <w:szCs w:val="24"/>
        </w:rPr>
        <w:t>2. 成果文件的深度:</w:t>
      </w:r>
      <w:r>
        <w:rPr>
          <w:rFonts w:hint="eastAsia" w:ascii="宋体" w:hAnsi="宋体" w:eastAsia="宋体" w:cs="宋体"/>
          <w:color w:val="auto"/>
          <w:sz w:val="24"/>
          <w:szCs w:val="24"/>
          <w:u w:val="single"/>
        </w:rPr>
        <w:t xml:space="preserve"> 满足本项目监理服务要求。</w:t>
      </w:r>
      <w:bookmarkEnd w:id="244"/>
    </w:p>
    <w:p w14:paraId="721AFA55">
      <w:pPr>
        <w:shd w:val="clear"/>
        <w:spacing w:line="360" w:lineRule="auto"/>
        <w:ind w:firstLine="480" w:firstLineChars="200"/>
        <w:rPr>
          <w:rFonts w:hint="eastAsia" w:ascii="宋体" w:hAnsi="宋体" w:eastAsia="宋体" w:cs="宋体"/>
          <w:color w:val="auto"/>
          <w:sz w:val="24"/>
          <w:szCs w:val="24"/>
        </w:rPr>
      </w:pPr>
      <w:bookmarkStart w:id="245" w:name="_Toc13560_WPSOffice_Level3"/>
      <w:r>
        <w:rPr>
          <w:rFonts w:hint="eastAsia" w:ascii="宋体" w:hAnsi="宋体" w:eastAsia="宋体" w:cs="宋体"/>
          <w:color w:val="auto"/>
          <w:sz w:val="24"/>
          <w:szCs w:val="24"/>
        </w:rPr>
        <w:t>3. 成果文件的格式要求:</w:t>
      </w:r>
      <w:r>
        <w:rPr>
          <w:rFonts w:hint="eastAsia" w:ascii="宋体" w:hAnsi="宋体" w:eastAsia="宋体" w:cs="宋体"/>
          <w:color w:val="auto"/>
          <w:sz w:val="24"/>
          <w:szCs w:val="24"/>
          <w:u w:val="single"/>
        </w:rPr>
        <w:t xml:space="preserve"> 满足本项目监理服务要求。</w:t>
      </w:r>
      <w:bookmarkEnd w:id="245"/>
    </w:p>
    <w:p w14:paraId="32FFD1F3">
      <w:pPr>
        <w:shd w:val="clear"/>
        <w:spacing w:line="360" w:lineRule="auto"/>
        <w:ind w:firstLine="480" w:firstLineChars="200"/>
        <w:rPr>
          <w:rFonts w:hint="eastAsia" w:ascii="宋体" w:hAnsi="宋体" w:eastAsia="宋体" w:cs="宋体"/>
          <w:color w:val="auto"/>
          <w:sz w:val="24"/>
          <w:szCs w:val="24"/>
        </w:rPr>
      </w:pPr>
      <w:bookmarkStart w:id="246" w:name="_Toc4738_WPSOffice_Level3"/>
      <w:r>
        <w:rPr>
          <w:rFonts w:hint="eastAsia" w:ascii="宋体" w:hAnsi="宋体" w:eastAsia="宋体" w:cs="宋体"/>
          <w:color w:val="auto"/>
          <w:sz w:val="24"/>
          <w:szCs w:val="24"/>
        </w:rPr>
        <w:t>4. 成果文件的份数要求:</w:t>
      </w:r>
      <w:r>
        <w:rPr>
          <w:rFonts w:hint="eastAsia" w:ascii="宋体" w:hAnsi="宋体" w:eastAsia="宋体" w:cs="宋体"/>
          <w:color w:val="auto"/>
          <w:sz w:val="24"/>
          <w:szCs w:val="24"/>
          <w:u w:val="single"/>
        </w:rPr>
        <w:t xml:space="preserve"> 一式六份，</w:t>
      </w:r>
      <w:bookmarkEnd w:id="246"/>
    </w:p>
    <w:p w14:paraId="731B98BB">
      <w:pPr>
        <w:shd w:val="clear"/>
        <w:spacing w:line="360" w:lineRule="auto"/>
        <w:ind w:firstLine="480" w:firstLineChars="200"/>
        <w:rPr>
          <w:rFonts w:hint="eastAsia" w:ascii="宋体" w:hAnsi="宋体" w:eastAsia="宋体" w:cs="宋体"/>
          <w:color w:val="auto"/>
          <w:sz w:val="24"/>
          <w:szCs w:val="24"/>
        </w:rPr>
      </w:pPr>
      <w:bookmarkStart w:id="247" w:name="_Toc26115_WPSOffice_Level3"/>
      <w:r>
        <w:rPr>
          <w:rFonts w:hint="eastAsia" w:ascii="宋体" w:hAnsi="宋体" w:eastAsia="宋体" w:cs="宋体"/>
          <w:color w:val="auto"/>
          <w:sz w:val="24"/>
          <w:szCs w:val="24"/>
        </w:rPr>
        <w:t>5. 成果文件的载体要求</w:t>
      </w:r>
      <w:bookmarkEnd w:id="247"/>
    </w:p>
    <w:p w14:paraId="02AF4794">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（1）纸质版的要求：:</w:t>
      </w:r>
      <w:r>
        <w:rPr>
          <w:rFonts w:hint="eastAsia" w:ascii="宋体" w:hAnsi="宋体" w:eastAsia="宋体" w:cs="宋体"/>
          <w:color w:val="auto"/>
          <w:sz w:val="24"/>
          <w:szCs w:val="24"/>
          <w:u w:val="single"/>
        </w:rPr>
        <w:t xml:space="preserve"> 一式六份，</w:t>
      </w:r>
    </w:p>
    <w:p w14:paraId="3D7BBBEF">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（2）电子版的要求：:</w:t>
      </w:r>
      <w:r>
        <w:rPr>
          <w:rFonts w:hint="eastAsia" w:ascii="宋体" w:hAnsi="宋体" w:eastAsia="宋体" w:cs="宋体"/>
          <w:color w:val="auto"/>
          <w:sz w:val="24"/>
          <w:szCs w:val="24"/>
          <w:u w:val="single"/>
        </w:rPr>
        <w:t xml:space="preserve"> 与纸质版一致的电子版文件</w:t>
      </w:r>
    </w:p>
    <w:p w14:paraId="6FE6F76F">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（3）其他要求。</w:t>
      </w:r>
    </w:p>
    <w:p w14:paraId="5ABD13FC">
      <w:pPr>
        <w:shd w:val="clear"/>
        <w:spacing w:line="360" w:lineRule="auto"/>
        <w:ind w:firstLine="480" w:firstLineChars="200"/>
        <w:rPr>
          <w:rFonts w:hint="eastAsia" w:ascii="宋体" w:hAnsi="宋体" w:eastAsia="宋体" w:cs="宋体"/>
          <w:color w:val="auto"/>
          <w:sz w:val="24"/>
          <w:szCs w:val="24"/>
        </w:rPr>
      </w:pPr>
      <w:bookmarkStart w:id="248" w:name="_Toc18004_WPSOffice_Level3"/>
      <w:r>
        <w:rPr>
          <w:rFonts w:hint="eastAsia" w:ascii="宋体" w:hAnsi="宋体" w:eastAsia="宋体" w:cs="宋体"/>
          <w:color w:val="auto"/>
          <w:sz w:val="24"/>
          <w:szCs w:val="24"/>
        </w:rPr>
        <w:t>6. 成果文件的其他要求: :</w:t>
      </w:r>
      <w:r>
        <w:rPr>
          <w:rFonts w:hint="eastAsia" w:ascii="宋体" w:hAnsi="宋体" w:eastAsia="宋体" w:cs="宋体"/>
          <w:color w:val="auto"/>
          <w:sz w:val="24"/>
          <w:szCs w:val="24"/>
          <w:u w:val="single"/>
        </w:rPr>
        <w:t xml:space="preserve"> 满足本项目监理服务要求。</w:t>
      </w:r>
      <w:bookmarkEnd w:id="248"/>
    </w:p>
    <w:p w14:paraId="6158989F">
      <w:pPr>
        <w:pStyle w:val="4"/>
        <w:keepNext w:val="0"/>
        <w:keepLines w:val="0"/>
        <w:shd w:val="clear"/>
        <w:spacing w:line="360" w:lineRule="auto"/>
        <w:rPr>
          <w:rFonts w:hint="eastAsia" w:ascii="宋体" w:hAnsi="宋体" w:eastAsia="宋体" w:cs="宋体"/>
          <w:color w:val="auto"/>
          <w:sz w:val="24"/>
          <w:szCs w:val="24"/>
        </w:rPr>
      </w:pPr>
      <w:bookmarkStart w:id="249" w:name="_Toc55588293"/>
      <w:bookmarkStart w:id="250" w:name="_Toc30544_WPSOffice_Level2"/>
      <w:bookmarkStart w:id="251" w:name="_Toc514099711"/>
      <w:bookmarkStart w:id="252" w:name="_Toc55588550"/>
      <w:r>
        <w:rPr>
          <w:rFonts w:hint="eastAsia" w:ascii="宋体" w:hAnsi="宋体" w:eastAsia="宋体" w:cs="宋体"/>
          <w:color w:val="auto"/>
          <w:sz w:val="24"/>
          <w:szCs w:val="24"/>
        </w:rPr>
        <w:t>四、委托人财产清单</w:t>
      </w:r>
      <w:bookmarkEnd w:id="249"/>
      <w:bookmarkEnd w:id="250"/>
      <w:bookmarkEnd w:id="251"/>
      <w:bookmarkEnd w:id="252"/>
    </w:p>
    <w:p w14:paraId="1C990AD1">
      <w:pPr>
        <w:pStyle w:val="5"/>
        <w:keepNext w:val="0"/>
        <w:keepLines w:val="0"/>
        <w:shd w:val="clear"/>
        <w:spacing w:line="360" w:lineRule="auto"/>
        <w:ind w:firstLine="137"/>
        <w:rPr>
          <w:rFonts w:hint="eastAsia" w:ascii="宋体" w:hAnsi="宋体" w:eastAsia="宋体" w:cs="宋体"/>
          <w:color w:val="auto"/>
          <w:sz w:val="24"/>
          <w:szCs w:val="24"/>
        </w:rPr>
      </w:pPr>
      <w:bookmarkStart w:id="253" w:name="_Toc514099712"/>
      <w:bookmarkStart w:id="254" w:name="_Toc55588551"/>
      <w:bookmarkStart w:id="255" w:name="_Toc55588294"/>
      <w:bookmarkStart w:id="256" w:name="_Toc1858_WPSOffice_Level3"/>
      <w:r>
        <w:rPr>
          <w:rFonts w:hint="eastAsia" w:ascii="宋体" w:hAnsi="宋体" w:eastAsia="宋体" w:cs="宋体"/>
          <w:color w:val="auto"/>
          <w:sz w:val="24"/>
          <w:szCs w:val="24"/>
        </w:rPr>
        <w:t>（一）委托人提供的设备、设施</w:t>
      </w:r>
      <w:bookmarkEnd w:id="253"/>
      <w:bookmarkEnd w:id="254"/>
      <w:bookmarkEnd w:id="255"/>
      <w:bookmarkEnd w:id="256"/>
    </w:p>
    <w:p w14:paraId="063B255B">
      <w:pPr>
        <w:shd w:val="clea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 委托人提供的办公房屋及冷暖设施：</w:t>
      </w:r>
      <w:r>
        <w:rPr>
          <w:rFonts w:hint="eastAsia" w:ascii="宋体" w:hAnsi="宋体" w:eastAsia="宋体" w:cs="宋体"/>
          <w:color w:val="auto"/>
          <w:sz w:val="24"/>
          <w:szCs w:val="24"/>
          <w:u w:val="single"/>
        </w:rPr>
        <w:t>无；</w:t>
      </w:r>
    </w:p>
    <w:p w14:paraId="10BB2E4A">
      <w:pPr>
        <w:shd w:val="clea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 委托人提供的设备清单：</w:t>
      </w:r>
      <w:r>
        <w:rPr>
          <w:rFonts w:hint="eastAsia" w:ascii="宋体" w:hAnsi="宋体" w:eastAsia="宋体" w:cs="宋体"/>
          <w:color w:val="auto"/>
          <w:sz w:val="24"/>
          <w:szCs w:val="24"/>
          <w:u w:val="single"/>
        </w:rPr>
        <w:t>无；</w:t>
      </w:r>
    </w:p>
    <w:p w14:paraId="712F97DF">
      <w:pPr>
        <w:shd w:val="clea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 委托人提供的设施清单：</w:t>
      </w:r>
      <w:r>
        <w:rPr>
          <w:rFonts w:hint="eastAsia" w:ascii="宋体" w:hAnsi="宋体" w:eastAsia="宋体" w:cs="宋体"/>
          <w:color w:val="auto"/>
          <w:sz w:val="24"/>
          <w:szCs w:val="24"/>
          <w:u w:val="single"/>
        </w:rPr>
        <w:t>无；</w:t>
      </w:r>
    </w:p>
    <w:p w14:paraId="1F7D7B78">
      <w:pPr>
        <w:shd w:val="clear"/>
        <w:spacing w:line="360" w:lineRule="auto"/>
        <w:ind w:firstLine="480" w:firstLineChars="200"/>
        <w:rPr>
          <w:rFonts w:hint="eastAsia" w:ascii="宋体" w:hAnsi="宋体" w:eastAsia="宋体" w:cs="宋体"/>
          <w:color w:val="auto"/>
          <w:sz w:val="24"/>
          <w:szCs w:val="24"/>
          <w:u w:val="single"/>
        </w:rPr>
      </w:pPr>
    </w:p>
    <w:p w14:paraId="0F69F6FB">
      <w:pPr>
        <w:pStyle w:val="5"/>
        <w:keepNext w:val="0"/>
        <w:keepLines w:val="0"/>
        <w:shd w:val="clear"/>
        <w:spacing w:line="360" w:lineRule="auto"/>
        <w:ind w:firstLine="41" w:firstLineChars="17"/>
        <w:rPr>
          <w:rFonts w:hint="eastAsia" w:ascii="宋体" w:hAnsi="宋体" w:eastAsia="宋体" w:cs="宋体"/>
          <w:color w:val="auto"/>
          <w:sz w:val="24"/>
          <w:szCs w:val="24"/>
        </w:rPr>
      </w:pPr>
      <w:bookmarkStart w:id="257" w:name="_Toc514099713"/>
      <w:bookmarkStart w:id="258" w:name="_Toc55588552"/>
      <w:bookmarkStart w:id="259" w:name="_Toc25774_WPSOffice_Level3"/>
      <w:bookmarkStart w:id="260" w:name="_Toc55588295"/>
      <w:r>
        <w:rPr>
          <w:rFonts w:hint="eastAsia" w:ascii="宋体" w:hAnsi="宋体" w:eastAsia="宋体" w:cs="宋体"/>
          <w:color w:val="auto"/>
          <w:sz w:val="24"/>
          <w:szCs w:val="24"/>
        </w:rPr>
        <w:t>（二）委托人提供的资料</w:t>
      </w:r>
      <w:bookmarkEnd w:id="257"/>
      <w:bookmarkEnd w:id="258"/>
      <w:bookmarkEnd w:id="259"/>
      <w:bookmarkEnd w:id="260"/>
    </w:p>
    <w:p w14:paraId="69B31B8F">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施工场地及毗邻区域内的供水、排水、供电、供气、供热、通信、广播电视等地下管线资料、气象和水文观测资料，相邻建筑物和构筑物、地下工程的有关资料，以及其他与建设工程有关的原始资料</w:t>
      </w:r>
    </w:p>
    <w:p w14:paraId="26F6500D">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定位放线的基准点、基准线和基准标高</w:t>
      </w:r>
    </w:p>
    <w:p w14:paraId="5913015B">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委托人取得的有关审批、核准和备案材料</w:t>
      </w:r>
    </w:p>
    <w:p w14:paraId="2E9D6912">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勘察文件、设计文件等资料</w:t>
      </w:r>
    </w:p>
    <w:p w14:paraId="690CB6B6">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技术标准、规范</w:t>
      </w:r>
    </w:p>
    <w:p w14:paraId="636C021D">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工程承包合同及其他相关合同</w:t>
      </w:r>
    </w:p>
    <w:p w14:paraId="14FC206E">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 其他资料</w:t>
      </w:r>
    </w:p>
    <w:p w14:paraId="75F68D06">
      <w:pPr>
        <w:pStyle w:val="5"/>
        <w:keepNext w:val="0"/>
        <w:keepLines w:val="0"/>
        <w:shd w:val="clear"/>
        <w:spacing w:line="360" w:lineRule="auto"/>
        <w:ind w:firstLine="137"/>
        <w:rPr>
          <w:rFonts w:hint="eastAsia" w:ascii="宋体" w:hAnsi="宋体" w:eastAsia="宋体" w:cs="宋体"/>
          <w:color w:val="auto"/>
          <w:sz w:val="24"/>
          <w:szCs w:val="24"/>
        </w:rPr>
      </w:pPr>
      <w:bookmarkStart w:id="261" w:name="_Toc55588553"/>
      <w:bookmarkStart w:id="262" w:name="_Toc514099714"/>
      <w:bookmarkStart w:id="263" w:name="_Toc724_WPSOffice_Level3"/>
      <w:bookmarkStart w:id="264" w:name="_Toc55588296"/>
      <w:r>
        <w:rPr>
          <w:rFonts w:hint="eastAsia" w:ascii="宋体" w:hAnsi="宋体" w:eastAsia="宋体" w:cs="宋体"/>
          <w:color w:val="auto"/>
          <w:sz w:val="24"/>
          <w:szCs w:val="24"/>
        </w:rPr>
        <w:t>（三）委托人财产使用要求及退还要求</w:t>
      </w:r>
      <w:bookmarkEnd w:id="261"/>
      <w:bookmarkEnd w:id="262"/>
      <w:bookmarkEnd w:id="263"/>
      <w:bookmarkEnd w:id="264"/>
    </w:p>
    <w:p w14:paraId="6F07E10B">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委托人财产使用要求：</w:t>
      </w:r>
      <w:r>
        <w:rPr>
          <w:rFonts w:hint="eastAsia" w:ascii="宋体" w:hAnsi="宋体" w:eastAsia="宋体" w:cs="宋体"/>
          <w:color w:val="auto"/>
          <w:sz w:val="24"/>
          <w:szCs w:val="24"/>
          <w:u w:val="single"/>
        </w:rPr>
        <w:t>监理人对委托人财产保存完好，避免有损坏或丢失等情况发生；</w:t>
      </w:r>
    </w:p>
    <w:p w14:paraId="5DD89587">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委托人财产退还要求：</w:t>
      </w:r>
      <w:r>
        <w:rPr>
          <w:rFonts w:hint="eastAsia" w:ascii="宋体" w:hAnsi="宋体" w:eastAsia="宋体" w:cs="宋体"/>
          <w:color w:val="auto"/>
          <w:sz w:val="24"/>
          <w:szCs w:val="24"/>
          <w:u w:val="single"/>
        </w:rPr>
        <w:t>工程完工后监理人将委托人财产全数完好地退还给委托人。</w:t>
      </w:r>
    </w:p>
    <w:p w14:paraId="25664B4E">
      <w:pPr>
        <w:pStyle w:val="4"/>
        <w:keepNext w:val="0"/>
        <w:keepLines w:val="0"/>
        <w:shd w:val="clear"/>
        <w:spacing w:line="360" w:lineRule="auto"/>
        <w:rPr>
          <w:rFonts w:hint="eastAsia" w:ascii="宋体" w:hAnsi="宋体" w:eastAsia="宋体" w:cs="宋体"/>
          <w:color w:val="auto"/>
          <w:sz w:val="24"/>
          <w:szCs w:val="24"/>
        </w:rPr>
      </w:pPr>
      <w:bookmarkStart w:id="265" w:name="_Toc55588554"/>
      <w:bookmarkStart w:id="266" w:name="_Toc10897_WPSOffice_Level2"/>
      <w:bookmarkStart w:id="267" w:name="_Toc55588297"/>
      <w:bookmarkStart w:id="268" w:name="_Toc514099715"/>
      <w:r>
        <w:rPr>
          <w:rFonts w:hint="eastAsia" w:ascii="宋体" w:hAnsi="宋体" w:eastAsia="宋体" w:cs="宋体"/>
          <w:color w:val="auto"/>
          <w:sz w:val="24"/>
          <w:szCs w:val="24"/>
        </w:rPr>
        <w:t>五、委托人提供的便利条件</w:t>
      </w:r>
      <w:bookmarkEnd w:id="265"/>
      <w:bookmarkEnd w:id="266"/>
      <w:bookmarkEnd w:id="267"/>
      <w:bookmarkEnd w:id="268"/>
    </w:p>
    <w:p w14:paraId="5D933081">
      <w:pPr>
        <w:shd w:val="clear"/>
        <w:spacing w:line="360" w:lineRule="auto"/>
        <w:ind w:firstLine="480" w:firstLineChars="200"/>
        <w:rPr>
          <w:rFonts w:hint="eastAsia" w:ascii="宋体" w:hAnsi="宋体" w:eastAsia="宋体" w:cs="宋体"/>
          <w:color w:val="auto"/>
          <w:sz w:val="24"/>
          <w:szCs w:val="24"/>
        </w:rPr>
      </w:pPr>
      <w:bookmarkStart w:id="269" w:name="_Toc31867_WPSOffice_Level3"/>
      <w:r>
        <w:rPr>
          <w:rFonts w:hint="eastAsia" w:ascii="宋体" w:hAnsi="宋体" w:eastAsia="宋体" w:cs="宋体"/>
          <w:color w:val="auto"/>
          <w:sz w:val="24"/>
          <w:szCs w:val="24"/>
        </w:rPr>
        <w:t>1. 委托人提供的生活条件：</w:t>
      </w:r>
      <w:r>
        <w:rPr>
          <w:rFonts w:hint="eastAsia" w:ascii="宋体" w:hAnsi="宋体" w:eastAsia="宋体" w:cs="宋体"/>
          <w:color w:val="auto"/>
          <w:sz w:val="24"/>
          <w:szCs w:val="24"/>
          <w:u w:val="single"/>
        </w:rPr>
        <w:t>无</w:t>
      </w:r>
      <w:bookmarkEnd w:id="269"/>
    </w:p>
    <w:p w14:paraId="710A5342">
      <w:pPr>
        <w:shd w:val="clear"/>
        <w:spacing w:line="360" w:lineRule="auto"/>
        <w:ind w:firstLine="480" w:firstLineChars="200"/>
        <w:rPr>
          <w:rFonts w:hint="eastAsia" w:ascii="宋体" w:hAnsi="宋体" w:eastAsia="宋体" w:cs="宋体"/>
          <w:color w:val="auto"/>
          <w:sz w:val="24"/>
          <w:szCs w:val="24"/>
        </w:rPr>
      </w:pPr>
      <w:bookmarkStart w:id="270" w:name="_Toc31822_WPSOffice_Level3"/>
      <w:r>
        <w:rPr>
          <w:rFonts w:hint="eastAsia" w:ascii="宋体" w:hAnsi="宋体" w:eastAsia="宋体" w:cs="宋体"/>
          <w:color w:val="auto"/>
          <w:sz w:val="24"/>
          <w:szCs w:val="24"/>
        </w:rPr>
        <w:t>2. 委托人提供的交通条件：</w:t>
      </w:r>
      <w:r>
        <w:rPr>
          <w:rFonts w:hint="eastAsia" w:ascii="宋体" w:hAnsi="宋体" w:eastAsia="宋体" w:cs="宋体"/>
          <w:color w:val="auto"/>
          <w:sz w:val="24"/>
          <w:szCs w:val="24"/>
          <w:u w:val="single"/>
        </w:rPr>
        <w:t>无</w:t>
      </w:r>
      <w:bookmarkEnd w:id="270"/>
    </w:p>
    <w:p w14:paraId="7924EDCE">
      <w:pPr>
        <w:shd w:val="clear"/>
        <w:spacing w:line="360" w:lineRule="auto"/>
        <w:ind w:firstLine="480" w:firstLineChars="200"/>
        <w:rPr>
          <w:rFonts w:hint="eastAsia" w:ascii="宋体" w:hAnsi="宋体" w:eastAsia="宋体" w:cs="宋体"/>
          <w:color w:val="auto"/>
          <w:sz w:val="24"/>
          <w:szCs w:val="24"/>
        </w:rPr>
      </w:pPr>
      <w:bookmarkStart w:id="271" w:name="_Toc26961_WPSOffice_Level3"/>
      <w:r>
        <w:rPr>
          <w:rFonts w:hint="eastAsia" w:ascii="宋体" w:hAnsi="宋体" w:eastAsia="宋体" w:cs="宋体"/>
          <w:color w:val="auto"/>
          <w:sz w:val="24"/>
          <w:szCs w:val="24"/>
        </w:rPr>
        <w:t>3. 委托人提供的网络、通讯条件：</w:t>
      </w:r>
      <w:r>
        <w:rPr>
          <w:rFonts w:hint="eastAsia" w:ascii="宋体" w:hAnsi="宋体" w:eastAsia="宋体" w:cs="宋体"/>
          <w:color w:val="auto"/>
          <w:sz w:val="24"/>
          <w:szCs w:val="24"/>
          <w:u w:val="single"/>
        </w:rPr>
        <w:t>无</w:t>
      </w:r>
      <w:bookmarkEnd w:id="271"/>
    </w:p>
    <w:p w14:paraId="3EF99CFF">
      <w:pPr>
        <w:shd w:val="clear"/>
        <w:spacing w:line="360" w:lineRule="auto"/>
        <w:ind w:firstLine="480" w:firstLineChars="200"/>
        <w:rPr>
          <w:rFonts w:hint="eastAsia" w:ascii="宋体" w:hAnsi="宋体" w:eastAsia="宋体" w:cs="宋体"/>
          <w:color w:val="auto"/>
          <w:sz w:val="24"/>
          <w:szCs w:val="24"/>
        </w:rPr>
      </w:pPr>
      <w:bookmarkStart w:id="272" w:name="_Toc13638_WPSOffice_Level3"/>
      <w:r>
        <w:rPr>
          <w:rFonts w:hint="eastAsia" w:ascii="宋体" w:hAnsi="宋体" w:eastAsia="宋体" w:cs="宋体"/>
          <w:color w:val="auto"/>
          <w:sz w:val="24"/>
          <w:szCs w:val="24"/>
        </w:rPr>
        <w:t>4. 委托人提供的协助人员：</w:t>
      </w:r>
      <w:r>
        <w:rPr>
          <w:rFonts w:hint="eastAsia" w:ascii="宋体" w:hAnsi="宋体" w:eastAsia="宋体" w:cs="宋体"/>
          <w:color w:val="auto"/>
          <w:sz w:val="24"/>
          <w:szCs w:val="24"/>
          <w:u w:val="single"/>
        </w:rPr>
        <w:t>无</w:t>
      </w:r>
      <w:bookmarkEnd w:id="272"/>
    </w:p>
    <w:p w14:paraId="5CD9590C">
      <w:pPr>
        <w:pStyle w:val="4"/>
        <w:keepNext w:val="0"/>
        <w:keepLines w:val="0"/>
        <w:shd w:val="clear"/>
        <w:spacing w:line="360" w:lineRule="auto"/>
        <w:rPr>
          <w:rFonts w:hint="eastAsia" w:ascii="宋体" w:hAnsi="宋体" w:eastAsia="宋体" w:cs="宋体"/>
          <w:color w:val="auto"/>
          <w:sz w:val="24"/>
          <w:szCs w:val="24"/>
        </w:rPr>
      </w:pPr>
      <w:bookmarkStart w:id="273" w:name="_Toc55588555"/>
      <w:bookmarkStart w:id="274" w:name="_Toc55588298"/>
      <w:bookmarkStart w:id="275" w:name="_Toc20253_WPSOffice_Level2"/>
      <w:bookmarkStart w:id="276" w:name="_Toc514099716"/>
      <w:r>
        <w:rPr>
          <w:rFonts w:hint="eastAsia" w:ascii="宋体" w:hAnsi="宋体" w:eastAsia="宋体" w:cs="宋体"/>
          <w:color w:val="auto"/>
          <w:sz w:val="24"/>
          <w:szCs w:val="24"/>
        </w:rPr>
        <w:t>六、监理人需要自备的工作条件</w:t>
      </w:r>
      <w:bookmarkEnd w:id="273"/>
      <w:bookmarkEnd w:id="274"/>
      <w:bookmarkEnd w:id="275"/>
      <w:bookmarkEnd w:id="276"/>
    </w:p>
    <w:p w14:paraId="61F872AB">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监理人自备的工作手册：</w:t>
      </w:r>
      <w:r>
        <w:rPr>
          <w:rFonts w:hint="eastAsia" w:ascii="宋体" w:hAnsi="宋体" w:eastAsia="宋体" w:cs="宋体"/>
          <w:color w:val="auto"/>
          <w:sz w:val="24"/>
          <w:szCs w:val="24"/>
          <w:u w:val="single"/>
        </w:rPr>
        <w:t>本项目必备的规范标准、图集等。</w:t>
      </w:r>
    </w:p>
    <w:p w14:paraId="0AB69BAB">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监理人自备的办公设备：</w:t>
      </w:r>
      <w:r>
        <w:rPr>
          <w:rFonts w:hint="eastAsia" w:ascii="宋体" w:hAnsi="宋体" w:eastAsia="宋体" w:cs="宋体"/>
          <w:color w:val="auto"/>
          <w:sz w:val="24"/>
          <w:szCs w:val="24"/>
          <w:u w:val="single"/>
        </w:rPr>
        <w:t>电脑、软件、投影、打印机、复印机、照相机等。</w:t>
      </w:r>
    </w:p>
    <w:p w14:paraId="49C92543">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监理人自备的交通工具：</w:t>
      </w:r>
      <w:r>
        <w:rPr>
          <w:rFonts w:hint="eastAsia" w:ascii="宋体" w:hAnsi="宋体" w:eastAsia="宋体" w:cs="宋体"/>
          <w:color w:val="auto"/>
          <w:sz w:val="24"/>
          <w:szCs w:val="24"/>
          <w:u w:val="single"/>
        </w:rPr>
        <w:t>出行车辆等。</w:t>
      </w:r>
    </w:p>
    <w:p w14:paraId="61DCDAC7">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监理人自备的现场办公设施：</w:t>
      </w:r>
      <w:r>
        <w:rPr>
          <w:rFonts w:hint="eastAsia" w:ascii="宋体" w:hAnsi="宋体" w:eastAsia="宋体" w:cs="宋体"/>
          <w:color w:val="auto"/>
          <w:sz w:val="24"/>
          <w:szCs w:val="24"/>
          <w:u w:val="single"/>
        </w:rPr>
        <w:t>办公桌椅、文件柜等。</w:t>
      </w:r>
    </w:p>
    <w:p w14:paraId="40C1F5B6">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监理人自备的安全设施：</w:t>
      </w:r>
      <w:r>
        <w:rPr>
          <w:rFonts w:hint="eastAsia" w:ascii="宋体" w:hAnsi="宋体" w:eastAsia="宋体" w:cs="宋体"/>
          <w:color w:val="auto"/>
          <w:sz w:val="24"/>
          <w:szCs w:val="24"/>
          <w:u w:val="single"/>
        </w:rPr>
        <w:t>安全帽、安全鞋、手电筒等。</w:t>
      </w:r>
    </w:p>
    <w:p w14:paraId="42FB2F23">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监理人自备的试验检测仪器、设备、工具：</w:t>
      </w:r>
      <w:r>
        <w:rPr>
          <w:rFonts w:hint="eastAsia" w:ascii="宋体" w:hAnsi="宋体" w:eastAsia="宋体" w:cs="宋体"/>
          <w:color w:val="auto"/>
          <w:sz w:val="24"/>
          <w:szCs w:val="24"/>
          <w:u w:val="single"/>
        </w:rPr>
        <w:t>满足本项目监理服务要求。</w:t>
      </w:r>
    </w:p>
    <w:p w14:paraId="3CA6F41D">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 监理人自备的试验用房、样品用房：</w:t>
      </w:r>
      <w:r>
        <w:rPr>
          <w:rFonts w:hint="eastAsia" w:ascii="宋体" w:hAnsi="宋体" w:eastAsia="宋体" w:cs="宋体"/>
          <w:color w:val="auto"/>
          <w:sz w:val="24"/>
          <w:szCs w:val="24"/>
          <w:u w:val="single"/>
        </w:rPr>
        <w:t xml:space="preserve">          </w:t>
      </w:r>
    </w:p>
    <w:bookmarkEnd w:id="216"/>
    <w:p w14:paraId="3460C03F">
      <w:pPr>
        <w:shd w:val="clear"/>
        <w:ind w:firstLine="863"/>
        <w:rPr>
          <w:rFonts w:hAnsi="宋体"/>
          <w:b/>
          <w:color w:val="auto"/>
          <w:sz w:val="43"/>
          <w:highlight w:val="none"/>
        </w:rPr>
      </w:pPr>
    </w:p>
    <w:p w14:paraId="74997906">
      <w:pPr>
        <w:pStyle w:val="3"/>
        <w:shd w:val="clear"/>
        <w:ind w:firstLine="883"/>
        <w:jc w:val="center"/>
        <w:rPr>
          <w:color w:val="auto"/>
          <w:highlight w:val="none"/>
        </w:rPr>
      </w:pPr>
      <w:bookmarkStart w:id="277" w:name="_Toc35513535"/>
      <w:r>
        <w:rPr>
          <w:color w:val="auto"/>
          <w:highlight w:val="none"/>
        </w:rPr>
        <w:br w:type="page"/>
      </w:r>
      <w:bookmarkStart w:id="278" w:name="_Toc4714"/>
      <w:r>
        <w:rPr>
          <w:color w:val="auto"/>
          <w:highlight w:val="none"/>
        </w:rPr>
        <w:t>第</w:t>
      </w:r>
      <w:r>
        <w:rPr>
          <w:rFonts w:hint="eastAsia"/>
          <w:color w:val="auto"/>
          <w:highlight w:val="none"/>
          <w:lang w:eastAsia="zh-CN"/>
        </w:rPr>
        <w:t>二</w:t>
      </w:r>
      <w:r>
        <w:rPr>
          <w:color w:val="auto"/>
          <w:highlight w:val="none"/>
        </w:rPr>
        <w:t>卷</w:t>
      </w:r>
      <w:bookmarkEnd w:id="277"/>
      <w:bookmarkEnd w:id="278"/>
    </w:p>
    <w:p w14:paraId="39E0F593">
      <w:pPr>
        <w:shd w:val="clear"/>
        <w:spacing w:line="491" w:lineRule="exact"/>
        <w:ind w:firstLine="863"/>
        <w:jc w:val="center"/>
        <w:rPr>
          <w:rFonts w:hAnsi="宋体"/>
          <w:b/>
          <w:color w:val="auto"/>
          <w:sz w:val="43"/>
          <w:highlight w:val="none"/>
        </w:rPr>
      </w:pPr>
    </w:p>
    <w:p w14:paraId="50195055">
      <w:pPr>
        <w:shd w:val="clear"/>
        <w:spacing w:line="9" w:lineRule="exact"/>
        <w:ind w:firstLine="480"/>
        <w:rPr>
          <w:rFonts w:hAnsi="宋体"/>
          <w:color w:val="auto"/>
          <w:highlight w:val="none"/>
        </w:rPr>
      </w:pPr>
    </w:p>
    <w:p w14:paraId="22C7D4CD">
      <w:pPr>
        <w:shd w:val="clear"/>
        <w:spacing w:line="491" w:lineRule="exact"/>
        <w:ind w:firstLine="863"/>
        <w:jc w:val="center"/>
        <w:outlineLvl w:val="0"/>
        <w:rPr>
          <w:rFonts w:hAnsi="宋体"/>
          <w:b/>
          <w:color w:val="auto"/>
          <w:sz w:val="43"/>
          <w:highlight w:val="none"/>
        </w:rPr>
      </w:pPr>
      <w:bookmarkStart w:id="279" w:name="_Toc6137"/>
      <w:r>
        <w:rPr>
          <w:rFonts w:hAnsi="宋体"/>
          <w:b/>
          <w:color w:val="auto"/>
          <w:sz w:val="43"/>
          <w:highlight w:val="none"/>
        </w:rPr>
        <w:t>第六章</w:t>
      </w:r>
      <w:r>
        <w:rPr>
          <w:rFonts w:hint="eastAsia" w:hAnsi="宋体"/>
          <w:b/>
          <w:color w:val="auto"/>
          <w:sz w:val="43"/>
          <w:highlight w:val="none"/>
        </w:rPr>
        <w:t xml:space="preserve"> </w:t>
      </w:r>
      <w:r>
        <w:rPr>
          <w:rFonts w:hAnsi="宋体"/>
          <w:b/>
          <w:color w:val="auto"/>
          <w:sz w:val="43"/>
          <w:highlight w:val="none"/>
        </w:rPr>
        <w:t>投标文件格式</w:t>
      </w:r>
      <w:bookmarkEnd w:id="279"/>
    </w:p>
    <w:p w14:paraId="6D0C8B90">
      <w:pPr>
        <w:shd w:val="clear"/>
        <w:spacing w:after="0" w:line="265" w:lineRule="auto"/>
        <w:ind w:left="10" w:right="212" w:hanging="10"/>
        <w:jc w:val="center"/>
        <w:rPr>
          <w:rFonts w:hAnsi="宋体"/>
          <w:b w:val="0"/>
          <w:color w:val="auto"/>
          <w:sz w:val="43"/>
          <w:highlight w:val="none"/>
        </w:rPr>
      </w:pPr>
      <w:r>
        <w:rPr>
          <w:rFonts w:hAnsi="宋体"/>
          <w:b w:val="0"/>
          <w:color w:val="auto"/>
          <w:sz w:val="43"/>
          <w:highlight w:val="none"/>
        </w:rPr>
        <w:br w:type="page"/>
      </w:r>
      <w:bookmarkStart w:id="280" w:name="_Toc35513537"/>
      <w:bookmarkStart w:id="281" w:name="_Toc30069"/>
    </w:p>
    <w:p w14:paraId="7F52EFF0">
      <w:pPr>
        <w:shd w:val="clear"/>
        <w:spacing w:after="0" w:line="265" w:lineRule="auto"/>
        <w:ind w:right="212"/>
        <w:jc w:val="center"/>
        <w:rPr>
          <w:rFonts w:hAnsi="宋体"/>
          <w:b w:val="0"/>
          <w:color w:val="auto"/>
          <w:sz w:val="43"/>
          <w:highlight w:val="none"/>
        </w:rPr>
      </w:pPr>
    </w:p>
    <w:p w14:paraId="6E860938">
      <w:pPr>
        <w:shd w:val="clear"/>
        <w:spacing w:after="0" w:line="265" w:lineRule="auto"/>
        <w:ind w:right="212"/>
        <w:jc w:val="center"/>
        <w:rPr>
          <w:rFonts w:hAnsi="宋体"/>
          <w:b w:val="0"/>
          <w:color w:val="auto"/>
          <w:sz w:val="43"/>
          <w:highlight w:val="none"/>
        </w:rPr>
      </w:pPr>
    </w:p>
    <w:p w14:paraId="70E4F737">
      <w:pPr>
        <w:shd w:val="clear"/>
        <w:spacing w:after="0" w:line="265" w:lineRule="auto"/>
        <w:ind w:right="212"/>
        <w:jc w:val="center"/>
        <w:rPr>
          <w:rFonts w:ascii="宋体" w:hAnsi="宋体" w:eastAsia="宋体"/>
          <w:color w:val="auto"/>
          <w:sz w:val="48"/>
          <w:szCs w:val="48"/>
        </w:rPr>
      </w:pPr>
      <w:r>
        <w:rPr>
          <w:rFonts w:hint="eastAsia" w:ascii="宋体" w:hAnsi="宋体" w:eastAsia="宋体" w:cs="黑体"/>
          <w:color w:val="auto"/>
          <w:sz w:val="48"/>
          <w:szCs w:val="48"/>
        </w:rPr>
        <w:t>（项目名称）</w:t>
      </w:r>
    </w:p>
    <w:p w14:paraId="00A86D41">
      <w:pPr>
        <w:shd w:val="clear"/>
        <w:spacing w:after="0"/>
        <w:rPr>
          <w:rFonts w:ascii="宋体" w:hAnsi="宋体" w:eastAsia="宋体"/>
          <w:color w:val="auto"/>
        </w:rPr>
      </w:pPr>
      <w:r>
        <w:rPr>
          <w:rFonts w:ascii="宋体" w:hAnsi="宋体" w:eastAsia="宋体" w:cs="Times New Roman"/>
          <w:color w:val="auto"/>
          <w:sz w:val="20"/>
        </w:rPr>
        <w:t xml:space="preserve"> </w:t>
      </w:r>
    </w:p>
    <w:p w14:paraId="6B07ECF6">
      <w:pPr>
        <w:shd w:val="clear"/>
        <w:spacing w:after="254"/>
        <w:rPr>
          <w:rFonts w:ascii="宋体" w:hAnsi="宋体" w:eastAsia="宋体"/>
          <w:color w:val="auto"/>
        </w:rPr>
      </w:pPr>
      <w:r>
        <w:rPr>
          <w:rFonts w:ascii="宋体" w:hAnsi="宋体" w:eastAsia="宋体" w:cs="Times New Roman"/>
          <w:color w:val="auto"/>
          <w:sz w:val="20"/>
        </w:rPr>
        <w:t xml:space="preserve"> </w:t>
      </w:r>
    </w:p>
    <w:p w14:paraId="149E6FD0">
      <w:pPr>
        <w:shd w:val="clear"/>
        <w:spacing w:after="0"/>
        <w:ind w:right="213"/>
        <w:jc w:val="center"/>
        <w:rPr>
          <w:rFonts w:ascii="宋体" w:hAnsi="宋体" w:eastAsia="宋体"/>
          <w:color w:val="auto"/>
        </w:rPr>
      </w:pPr>
      <w:r>
        <w:rPr>
          <w:rFonts w:hint="eastAsia" w:ascii="宋体" w:hAnsi="宋体" w:eastAsia="宋体" w:cs="黑体"/>
          <w:color w:val="auto"/>
          <w:sz w:val="44"/>
        </w:rPr>
        <w:t>投</w:t>
      </w:r>
      <w:r>
        <w:rPr>
          <w:rFonts w:ascii="宋体" w:hAnsi="宋体" w:eastAsia="宋体" w:cs="Times New Roman"/>
          <w:color w:val="auto"/>
          <w:sz w:val="44"/>
        </w:rPr>
        <w:t xml:space="preserve"> </w:t>
      </w:r>
      <w:r>
        <w:rPr>
          <w:rFonts w:hint="eastAsia" w:ascii="宋体" w:hAnsi="宋体" w:eastAsia="宋体" w:cs="黑体"/>
          <w:color w:val="auto"/>
          <w:sz w:val="44"/>
        </w:rPr>
        <w:t>标</w:t>
      </w:r>
      <w:r>
        <w:rPr>
          <w:rFonts w:ascii="宋体" w:hAnsi="宋体" w:eastAsia="宋体" w:cs="Times New Roman"/>
          <w:color w:val="auto"/>
          <w:sz w:val="44"/>
        </w:rPr>
        <w:t xml:space="preserve"> </w:t>
      </w:r>
      <w:r>
        <w:rPr>
          <w:rFonts w:hint="eastAsia" w:ascii="宋体" w:hAnsi="宋体" w:eastAsia="宋体" w:cs="黑体"/>
          <w:color w:val="auto"/>
          <w:sz w:val="44"/>
        </w:rPr>
        <w:t>文</w:t>
      </w:r>
      <w:r>
        <w:rPr>
          <w:rFonts w:ascii="宋体" w:hAnsi="宋体" w:eastAsia="宋体" w:cs="Times New Roman"/>
          <w:color w:val="auto"/>
          <w:sz w:val="44"/>
        </w:rPr>
        <w:t xml:space="preserve"> </w:t>
      </w:r>
      <w:r>
        <w:rPr>
          <w:rFonts w:hint="eastAsia" w:ascii="宋体" w:hAnsi="宋体" w:eastAsia="宋体" w:cs="黑体"/>
          <w:color w:val="auto"/>
          <w:sz w:val="44"/>
        </w:rPr>
        <w:t>件</w:t>
      </w:r>
      <w:r>
        <w:rPr>
          <w:rFonts w:ascii="宋体" w:hAnsi="宋体" w:eastAsia="宋体" w:cs="Times New Roman"/>
          <w:color w:val="auto"/>
          <w:sz w:val="44"/>
        </w:rPr>
        <w:t xml:space="preserve"> </w:t>
      </w:r>
    </w:p>
    <w:p w14:paraId="3F2ECF55">
      <w:pPr>
        <w:shd w:val="clear"/>
        <w:spacing w:after="0"/>
        <w:ind w:right="104"/>
        <w:jc w:val="center"/>
        <w:rPr>
          <w:rFonts w:ascii="宋体" w:hAnsi="宋体" w:eastAsia="宋体"/>
          <w:color w:val="auto"/>
        </w:rPr>
      </w:pPr>
      <w:r>
        <w:rPr>
          <w:rFonts w:ascii="宋体" w:hAnsi="宋体" w:eastAsia="宋体" w:cs="Times New Roman"/>
          <w:color w:val="auto"/>
          <w:sz w:val="44"/>
        </w:rPr>
        <w:t xml:space="preserve"> </w:t>
      </w:r>
    </w:p>
    <w:p w14:paraId="79AEFEB9">
      <w:pPr>
        <w:shd w:val="clear"/>
        <w:spacing w:after="0"/>
        <w:rPr>
          <w:rFonts w:ascii="宋体" w:hAnsi="宋体" w:eastAsia="宋体"/>
          <w:color w:val="auto"/>
        </w:rPr>
      </w:pPr>
      <w:r>
        <w:rPr>
          <w:rFonts w:ascii="宋体" w:hAnsi="宋体" w:eastAsia="宋体" w:cs="Times New Roman"/>
          <w:color w:val="auto"/>
          <w:sz w:val="28"/>
        </w:rPr>
        <w:t xml:space="preserve"> </w:t>
      </w:r>
    </w:p>
    <w:p w14:paraId="1B44046E">
      <w:pPr>
        <w:shd w:val="clear"/>
        <w:spacing w:after="0"/>
        <w:rPr>
          <w:rFonts w:ascii="宋体" w:hAnsi="宋体" w:eastAsia="宋体"/>
          <w:color w:val="auto"/>
        </w:rPr>
      </w:pPr>
      <w:r>
        <w:rPr>
          <w:rFonts w:ascii="宋体" w:hAnsi="宋体" w:eastAsia="宋体" w:cs="Times New Roman"/>
          <w:color w:val="auto"/>
          <w:sz w:val="28"/>
        </w:rPr>
        <w:t xml:space="preserve"> </w:t>
      </w:r>
    </w:p>
    <w:p w14:paraId="1453DD16">
      <w:pPr>
        <w:shd w:val="clear"/>
        <w:spacing w:after="0"/>
        <w:rPr>
          <w:rFonts w:ascii="宋体" w:hAnsi="宋体" w:eastAsia="宋体"/>
          <w:color w:val="auto"/>
        </w:rPr>
      </w:pPr>
      <w:r>
        <w:rPr>
          <w:rFonts w:ascii="宋体" w:hAnsi="宋体" w:eastAsia="宋体" w:cs="Times New Roman"/>
          <w:color w:val="auto"/>
          <w:sz w:val="28"/>
        </w:rPr>
        <w:t xml:space="preserve"> </w:t>
      </w:r>
    </w:p>
    <w:p w14:paraId="0D7A8638">
      <w:pPr>
        <w:shd w:val="clear"/>
        <w:spacing w:after="0"/>
        <w:rPr>
          <w:rFonts w:ascii="宋体" w:hAnsi="宋体" w:eastAsia="宋体"/>
          <w:color w:val="auto"/>
        </w:rPr>
      </w:pPr>
      <w:r>
        <w:rPr>
          <w:rFonts w:ascii="宋体" w:hAnsi="宋体" w:eastAsia="宋体" w:cs="Times New Roman"/>
          <w:color w:val="auto"/>
          <w:sz w:val="28"/>
        </w:rPr>
        <w:t xml:space="preserve"> </w:t>
      </w:r>
    </w:p>
    <w:p w14:paraId="5ABF57FC">
      <w:pPr>
        <w:shd w:val="clear"/>
        <w:spacing w:after="0"/>
        <w:rPr>
          <w:rFonts w:ascii="宋体" w:hAnsi="宋体" w:eastAsia="宋体"/>
          <w:color w:val="auto"/>
        </w:rPr>
      </w:pPr>
      <w:r>
        <w:rPr>
          <w:rFonts w:ascii="宋体" w:hAnsi="宋体" w:eastAsia="宋体" w:cs="Times New Roman"/>
          <w:color w:val="auto"/>
          <w:sz w:val="28"/>
        </w:rPr>
        <w:t xml:space="preserve"> </w:t>
      </w:r>
    </w:p>
    <w:p w14:paraId="667B4BAA">
      <w:pPr>
        <w:shd w:val="clear"/>
        <w:spacing w:after="0"/>
        <w:rPr>
          <w:rFonts w:ascii="宋体" w:hAnsi="宋体" w:eastAsia="宋体"/>
          <w:color w:val="auto"/>
        </w:rPr>
      </w:pPr>
      <w:r>
        <w:rPr>
          <w:rFonts w:ascii="宋体" w:hAnsi="宋体" w:eastAsia="宋体" w:cs="Times New Roman"/>
          <w:color w:val="auto"/>
          <w:sz w:val="28"/>
        </w:rPr>
        <w:t xml:space="preserve">  </w:t>
      </w:r>
    </w:p>
    <w:p w14:paraId="6DB0892D">
      <w:pPr>
        <w:shd w:val="clear"/>
        <w:spacing w:after="0"/>
        <w:rPr>
          <w:rFonts w:ascii="宋体" w:hAnsi="宋体" w:eastAsia="宋体"/>
          <w:color w:val="auto"/>
        </w:rPr>
      </w:pPr>
      <w:r>
        <w:rPr>
          <w:rFonts w:ascii="宋体" w:hAnsi="宋体" w:eastAsia="宋体" w:cs="Times New Roman"/>
          <w:color w:val="auto"/>
          <w:sz w:val="28"/>
        </w:rPr>
        <w:t xml:space="preserve"> </w:t>
      </w:r>
    </w:p>
    <w:p w14:paraId="4CA97CEF">
      <w:pPr>
        <w:shd w:val="clear"/>
        <w:spacing w:after="0"/>
        <w:rPr>
          <w:rFonts w:ascii="宋体" w:hAnsi="宋体" w:eastAsia="宋体"/>
          <w:color w:val="auto"/>
        </w:rPr>
      </w:pPr>
      <w:r>
        <w:rPr>
          <w:rFonts w:ascii="宋体" w:hAnsi="宋体" w:eastAsia="宋体" w:cs="Times New Roman"/>
          <w:color w:val="auto"/>
          <w:sz w:val="28"/>
        </w:rPr>
        <w:t xml:space="preserve"> </w:t>
      </w:r>
    </w:p>
    <w:p w14:paraId="29D9F4F1">
      <w:pPr>
        <w:shd w:val="clear"/>
        <w:spacing w:after="196"/>
        <w:rPr>
          <w:rFonts w:ascii="宋体" w:hAnsi="宋体" w:eastAsia="宋体"/>
          <w:color w:val="auto"/>
        </w:rPr>
      </w:pPr>
      <w:r>
        <w:rPr>
          <w:rFonts w:ascii="宋体" w:hAnsi="宋体" w:eastAsia="宋体" w:cs="Times New Roman"/>
          <w:color w:val="auto"/>
          <w:sz w:val="28"/>
        </w:rPr>
        <w:t xml:space="preserve"> </w:t>
      </w:r>
    </w:p>
    <w:p w14:paraId="40F5C0CA">
      <w:pPr>
        <w:shd w:val="clear"/>
        <w:spacing w:after="0" w:line="379" w:lineRule="auto"/>
        <w:ind w:left="1131" w:hanging="10"/>
        <w:rPr>
          <w:rFonts w:hint="eastAsia" w:ascii="宋体" w:hAnsi="宋体" w:eastAsia="宋体" w:cs="黑体"/>
          <w:color w:val="auto"/>
          <w:sz w:val="28"/>
        </w:rPr>
      </w:pPr>
      <w:r>
        <w:rPr>
          <w:rFonts w:hint="eastAsia" w:ascii="宋体" w:hAnsi="宋体" w:eastAsia="宋体" w:cs="黑体"/>
          <w:color w:val="auto"/>
          <w:sz w:val="28"/>
        </w:rPr>
        <w:t>投标人：</w:t>
      </w:r>
      <w:r>
        <w:rPr>
          <w:rFonts w:ascii="宋体" w:hAnsi="宋体" w:eastAsia="宋体" w:cs="Times New Roman"/>
          <w:color w:val="auto"/>
          <w:sz w:val="21"/>
          <w:u w:val="single" w:color="000000"/>
        </w:rPr>
        <w:t xml:space="preserve">                                       </w:t>
      </w:r>
      <w:r>
        <w:rPr>
          <w:rFonts w:hint="eastAsia" w:ascii="宋体" w:hAnsi="宋体" w:eastAsia="宋体" w:cs="黑体"/>
          <w:color w:val="auto"/>
          <w:sz w:val="28"/>
        </w:rPr>
        <w:t>（</w:t>
      </w:r>
      <w:r>
        <w:rPr>
          <w:rFonts w:hint="eastAsia" w:hAnsi="宋体" w:cs="黑体"/>
          <w:color w:val="auto"/>
          <w:sz w:val="28"/>
          <w:lang w:eastAsia="zh-CN"/>
        </w:rPr>
        <w:t>签章</w:t>
      </w:r>
      <w:r>
        <w:rPr>
          <w:rFonts w:hint="eastAsia" w:ascii="宋体" w:hAnsi="宋体" w:eastAsia="宋体" w:cs="黑体"/>
          <w:color w:val="auto"/>
          <w:sz w:val="28"/>
        </w:rPr>
        <w:t>）</w:t>
      </w:r>
    </w:p>
    <w:p w14:paraId="37DE8265">
      <w:pPr>
        <w:shd w:val="clear"/>
        <w:spacing w:after="0" w:line="379" w:lineRule="auto"/>
        <w:ind w:left="1131" w:hanging="10"/>
        <w:rPr>
          <w:rFonts w:ascii="宋体" w:hAnsi="宋体" w:eastAsia="宋体"/>
          <w:color w:val="auto"/>
        </w:rPr>
      </w:pPr>
      <w:r>
        <w:rPr>
          <w:rFonts w:hint="eastAsia" w:ascii="宋体" w:hAnsi="宋体" w:eastAsia="宋体" w:cs="黑体"/>
          <w:color w:val="auto"/>
          <w:sz w:val="28"/>
        </w:rPr>
        <w:t>法定代表人或其委托代理人：</w:t>
      </w:r>
      <w:r>
        <w:rPr>
          <w:rFonts w:ascii="宋体" w:hAnsi="宋体" w:eastAsia="宋体" w:cs="Times New Roman"/>
          <w:color w:val="auto"/>
          <w:sz w:val="21"/>
          <w:u w:val="single" w:color="000000"/>
        </w:rPr>
        <w:t xml:space="preserve">       </w:t>
      </w:r>
      <w:r>
        <w:rPr>
          <w:rFonts w:hint="eastAsia" w:ascii="宋体" w:hAnsi="宋体" w:eastAsia="宋体" w:cs="黑体"/>
          <w:color w:val="auto"/>
          <w:sz w:val="28"/>
        </w:rPr>
        <w:t>（签字或盖章）</w:t>
      </w:r>
      <w:r>
        <w:rPr>
          <w:rFonts w:ascii="宋体" w:hAnsi="宋体" w:eastAsia="宋体" w:cs="Times New Roman"/>
          <w:color w:val="auto"/>
          <w:sz w:val="28"/>
        </w:rPr>
        <w:t xml:space="preserve"> </w:t>
      </w:r>
    </w:p>
    <w:p w14:paraId="48515BF4">
      <w:pPr>
        <w:shd w:val="clear"/>
        <w:spacing w:after="73"/>
        <w:ind w:right="144"/>
        <w:jc w:val="center"/>
        <w:rPr>
          <w:rFonts w:ascii="宋体" w:hAnsi="宋体" w:eastAsia="宋体"/>
          <w:color w:val="auto"/>
        </w:rPr>
      </w:pPr>
      <w:r>
        <w:rPr>
          <w:rFonts w:ascii="宋体" w:hAnsi="宋体" w:eastAsia="宋体" w:cs="Times New Roman"/>
          <w:color w:val="auto"/>
          <w:sz w:val="28"/>
        </w:rPr>
        <w:t xml:space="preserve"> </w:t>
      </w:r>
    </w:p>
    <w:p w14:paraId="67B5FD35">
      <w:pPr>
        <w:shd w:val="clear"/>
        <w:tabs>
          <w:tab w:val="center" w:pos="4320"/>
          <w:tab w:val="center" w:pos="8723"/>
        </w:tabs>
        <w:spacing w:after="127"/>
        <w:rPr>
          <w:rFonts w:ascii="宋体" w:hAnsi="宋体" w:eastAsia="宋体" w:cs="Times New Roman"/>
          <w:color w:val="auto"/>
          <w:sz w:val="21"/>
        </w:rPr>
      </w:pPr>
      <w:r>
        <w:rPr>
          <w:rFonts w:ascii="宋体" w:hAnsi="宋体" w:eastAsia="宋体"/>
          <w:color w:val="auto"/>
        </w:rPr>
        <w:tab/>
      </w:r>
      <w:r>
        <w:rPr>
          <w:rFonts w:ascii="宋体" w:hAnsi="宋体" w:eastAsia="宋体" w:cs="Times New Roman"/>
          <w:color w:val="auto"/>
          <w:sz w:val="21"/>
          <w:u w:val="single" w:color="000000"/>
        </w:rPr>
        <w:t xml:space="preserve">       </w:t>
      </w:r>
      <w:r>
        <w:rPr>
          <w:rFonts w:hint="eastAsia" w:ascii="宋体" w:hAnsi="宋体" w:eastAsia="宋体" w:cs="黑体"/>
          <w:color w:val="auto"/>
          <w:sz w:val="28"/>
        </w:rPr>
        <w:t>年</w:t>
      </w:r>
      <w:r>
        <w:rPr>
          <w:rFonts w:ascii="宋体" w:hAnsi="宋体" w:eastAsia="宋体" w:cs="Times New Roman"/>
          <w:color w:val="auto"/>
          <w:sz w:val="21"/>
          <w:u w:val="single" w:color="000000"/>
        </w:rPr>
        <w:t xml:space="preserve">       </w:t>
      </w:r>
      <w:r>
        <w:rPr>
          <w:rFonts w:hint="eastAsia" w:ascii="宋体" w:hAnsi="宋体" w:eastAsia="宋体" w:cs="黑体"/>
          <w:color w:val="auto"/>
          <w:sz w:val="28"/>
        </w:rPr>
        <w:t>月</w:t>
      </w:r>
      <w:r>
        <w:rPr>
          <w:rFonts w:ascii="宋体" w:hAnsi="宋体" w:eastAsia="宋体" w:cs="Times New Roman"/>
          <w:color w:val="auto"/>
          <w:sz w:val="21"/>
          <w:u w:val="single" w:color="000000"/>
        </w:rPr>
        <w:t xml:space="preserve">       </w:t>
      </w:r>
      <w:r>
        <w:rPr>
          <w:rFonts w:hint="eastAsia" w:ascii="宋体" w:hAnsi="宋体" w:eastAsia="宋体" w:cs="黑体"/>
          <w:color w:val="auto"/>
          <w:sz w:val="28"/>
        </w:rPr>
        <w:t>日</w:t>
      </w:r>
      <w:r>
        <w:rPr>
          <w:rFonts w:ascii="宋体" w:hAnsi="宋体" w:eastAsia="宋体" w:cs="Times New Roman"/>
          <w:color w:val="auto"/>
          <w:sz w:val="21"/>
        </w:rPr>
        <w:t xml:space="preserve"> </w:t>
      </w:r>
    </w:p>
    <w:p w14:paraId="165641D7">
      <w:pPr>
        <w:shd w:val="clear"/>
        <w:rPr>
          <w:color w:val="auto"/>
          <w:highlight w:val="none"/>
        </w:rPr>
      </w:pPr>
      <w:r>
        <w:rPr>
          <w:color w:val="auto"/>
          <w:highlight w:val="none"/>
        </w:rPr>
        <w:br w:type="page"/>
      </w:r>
    </w:p>
    <w:p w14:paraId="28DC0799">
      <w:pPr>
        <w:pStyle w:val="4"/>
        <w:shd w:val="clear"/>
        <w:jc w:val="center"/>
        <w:rPr>
          <w:color w:val="auto"/>
          <w:highlight w:val="none"/>
        </w:rPr>
      </w:pPr>
      <w:r>
        <w:rPr>
          <w:color w:val="auto"/>
          <w:highlight w:val="none"/>
        </w:rPr>
        <w:t>一、投标函及投标函附录</w:t>
      </w:r>
      <w:bookmarkEnd w:id="280"/>
      <w:bookmarkEnd w:id="281"/>
    </w:p>
    <w:p w14:paraId="2B083AFD">
      <w:pPr>
        <w:pStyle w:val="4"/>
        <w:shd w:val="clear"/>
        <w:jc w:val="center"/>
        <w:rPr>
          <w:color w:val="auto"/>
          <w:highlight w:val="none"/>
        </w:rPr>
      </w:pPr>
      <w:bookmarkStart w:id="282" w:name="_Toc35513538"/>
      <w:bookmarkStart w:id="283" w:name="_Toc19639"/>
      <w:r>
        <w:rPr>
          <w:color w:val="auto"/>
          <w:highlight w:val="none"/>
        </w:rPr>
        <w:t>（一）投标函</w:t>
      </w:r>
      <w:bookmarkEnd w:id="282"/>
      <w:bookmarkEnd w:id="283"/>
    </w:p>
    <w:p w14:paraId="5AA5B703">
      <w:pPr>
        <w:shd w:val="clear"/>
        <w:spacing w:line="300" w:lineRule="exact"/>
        <w:ind w:left="500" w:firstLine="560"/>
        <w:jc w:val="center"/>
        <w:rPr>
          <w:rFonts w:hAnsi="宋体"/>
          <w:color w:val="auto"/>
          <w:sz w:val="28"/>
          <w:highlight w:val="none"/>
        </w:rPr>
      </w:pPr>
    </w:p>
    <w:p w14:paraId="2CF3604E">
      <w:pPr>
        <w:shd w:val="clear"/>
        <w:spacing w:line="300" w:lineRule="exact"/>
        <w:ind w:firstLine="0" w:firstLineChars="0"/>
        <w:rPr>
          <w:rFonts w:hAnsi="宋体"/>
          <w:color w:val="auto"/>
          <w:sz w:val="21"/>
          <w:szCs w:val="21"/>
          <w:highlight w:val="none"/>
        </w:rPr>
      </w:pPr>
      <w:r>
        <w:rPr>
          <w:rFonts w:hAnsi="宋体"/>
          <w:color w:val="auto"/>
          <w:sz w:val="21"/>
          <w:szCs w:val="21"/>
          <w:highlight w:val="none"/>
          <w:u w:val="single"/>
        </w:rPr>
        <w:t xml:space="preserve">                    </w:t>
      </w:r>
      <w:r>
        <w:rPr>
          <w:rFonts w:hAnsi="宋体"/>
          <w:color w:val="auto"/>
          <w:sz w:val="21"/>
          <w:szCs w:val="21"/>
          <w:highlight w:val="none"/>
        </w:rPr>
        <w:t>（招标人名称）：</w:t>
      </w:r>
    </w:p>
    <w:p w14:paraId="77677ED9">
      <w:pPr>
        <w:shd w:val="clear"/>
        <w:spacing w:line="300" w:lineRule="exact"/>
        <w:ind w:firstLine="420"/>
        <w:rPr>
          <w:rFonts w:hAnsi="宋体"/>
          <w:color w:val="auto"/>
          <w:sz w:val="21"/>
          <w:szCs w:val="21"/>
          <w:highlight w:val="none"/>
        </w:rPr>
      </w:pPr>
    </w:p>
    <w:p w14:paraId="2C3CAFE3">
      <w:pPr>
        <w:shd w:val="clear"/>
        <w:spacing w:line="300" w:lineRule="exact"/>
        <w:ind w:firstLine="420"/>
        <w:rPr>
          <w:rFonts w:hAnsi="宋体"/>
          <w:color w:val="auto"/>
          <w:sz w:val="21"/>
          <w:szCs w:val="21"/>
          <w:highlight w:val="none"/>
        </w:rPr>
      </w:pPr>
      <w:r>
        <w:rPr>
          <w:rFonts w:hAnsi="宋体"/>
          <w:color w:val="auto"/>
          <w:sz w:val="21"/>
          <w:szCs w:val="21"/>
          <w:highlight w:val="none"/>
        </w:rPr>
        <w:t>1．我方已仔细研究了</w:t>
      </w:r>
      <w:r>
        <w:rPr>
          <w:rFonts w:hAnsi="宋体"/>
          <w:color w:val="auto"/>
          <w:sz w:val="21"/>
          <w:szCs w:val="21"/>
          <w:highlight w:val="none"/>
          <w:u w:val="single"/>
        </w:rPr>
        <w:t xml:space="preserve">                </w:t>
      </w:r>
      <w:r>
        <w:rPr>
          <w:rFonts w:hAnsi="宋体"/>
          <w:color w:val="auto"/>
          <w:sz w:val="21"/>
          <w:szCs w:val="21"/>
          <w:highlight w:val="none"/>
        </w:rPr>
        <w:t>（项目名称）招标项目招标文件的全部内容，愿意以人民币（大写）</w:t>
      </w:r>
      <w:r>
        <w:rPr>
          <w:rFonts w:hAnsi="宋体"/>
          <w:color w:val="auto"/>
          <w:sz w:val="21"/>
          <w:szCs w:val="21"/>
          <w:highlight w:val="none"/>
          <w:u w:val="single"/>
        </w:rPr>
        <w:t xml:space="preserve">            </w:t>
      </w:r>
      <w:r>
        <w:rPr>
          <w:rFonts w:hAnsi="宋体"/>
          <w:color w:val="auto"/>
          <w:sz w:val="21"/>
          <w:szCs w:val="21"/>
          <w:highlight w:val="none"/>
        </w:rPr>
        <w:t>（</w:t>
      </w:r>
      <w:r>
        <w:rPr>
          <w:rFonts w:hint="eastAsia" w:hAnsi="宋体" w:cs="宋体"/>
          <w:color w:val="auto"/>
          <w:sz w:val="21"/>
          <w:szCs w:val="21"/>
          <w:highlight w:val="none"/>
        </w:rPr>
        <w:t>¥</w:t>
      </w:r>
      <w:r>
        <w:rPr>
          <w:rFonts w:hAnsi="宋体"/>
          <w:color w:val="auto"/>
          <w:sz w:val="21"/>
          <w:szCs w:val="21"/>
          <w:highlight w:val="none"/>
          <w:u w:val="single"/>
        </w:rPr>
        <w:t xml:space="preserve">            </w:t>
      </w:r>
      <w:r>
        <w:rPr>
          <w:rFonts w:hAnsi="宋体"/>
          <w:color w:val="auto"/>
          <w:sz w:val="21"/>
          <w:szCs w:val="21"/>
          <w:highlight w:val="none"/>
        </w:rPr>
        <w:t>）的投标总报价，服务期限：</w:t>
      </w:r>
      <w:r>
        <w:rPr>
          <w:rFonts w:hint="eastAsia" w:hAnsi="宋体"/>
          <w:color w:val="auto"/>
          <w:sz w:val="21"/>
          <w:szCs w:val="21"/>
          <w:highlight w:val="none"/>
          <w:u w:val="single"/>
        </w:rPr>
        <w:t xml:space="preserve"> 按招标文件要求 </w:t>
      </w:r>
      <w:r>
        <w:rPr>
          <w:rFonts w:hint="eastAsia" w:hAnsi="宋体"/>
          <w:color w:val="auto"/>
          <w:sz w:val="21"/>
          <w:szCs w:val="21"/>
          <w:highlight w:val="none"/>
        </w:rPr>
        <w:t>，</w:t>
      </w:r>
      <w:r>
        <w:rPr>
          <w:rFonts w:hAnsi="宋体"/>
          <w:color w:val="auto"/>
          <w:sz w:val="21"/>
          <w:szCs w:val="21"/>
          <w:highlight w:val="none"/>
        </w:rPr>
        <w:t>按合同约定完成</w:t>
      </w:r>
      <w:r>
        <w:rPr>
          <w:rFonts w:hint="eastAsia" w:hAnsi="宋体"/>
          <w:color w:val="auto"/>
          <w:sz w:val="21"/>
          <w:szCs w:val="21"/>
          <w:highlight w:val="none"/>
          <w:lang w:eastAsia="zh-CN"/>
        </w:rPr>
        <w:t>本项目</w:t>
      </w:r>
      <w:r>
        <w:rPr>
          <w:rFonts w:hint="eastAsia" w:hAnsi="宋体"/>
          <w:color w:val="auto"/>
          <w:sz w:val="21"/>
          <w:szCs w:val="21"/>
          <w:highlight w:val="none"/>
        </w:rPr>
        <w:t>服务</w:t>
      </w:r>
      <w:r>
        <w:rPr>
          <w:rFonts w:hAnsi="宋体"/>
          <w:color w:val="auto"/>
          <w:sz w:val="21"/>
          <w:szCs w:val="21"/>
          <w:highlight w:val="none"/>
        </w:rPr>
        <w:t>工作。</w:t>
      </w:r>
    </w:p>
    <w:p w14:paraId="1644857B">
      <w:pPr>
        <w:shd w:val="clear"/>
        <w:spacing w:line="300" w:lineRule="exact"/>
        <w:ind w:firstLine="420"/>
        <w:rPr>
          <w:rFonts w:hAnsi="宋体"/>
          <w:color w:val="auto"/>
          <w:sz w:val="21"/>
          <w:szCs w:val="21"/>
          <w:highlight w:val="none"/>
        </w:rPr>
      </w:pPr>
      <w:r>
        <w:rPr>
          <w:rFonts w:hAnsi="宋体"/>
          <w:color w:val="auto"/>
          <w:sz w:val="21"/>
          <w:szCs w:val="21"/>
          <w:highlight w:val="none"/>
        </w:rPr>
        <w:t>2. 我方的投标文件包括下列内容：</w:t>
      </w:r>
    </w:p>
    <w:p w14:paraId="4AAD9CEA">
      <w:pPr>
        <w:shd w:val="clear"/>
        <w:spacing w:line="300" w:lineRule="exact"/>
        <w:ind w:firstLine="779" w:firstLineChars="371"/>
        <w:rPr>
          <w:rFonts w:hint="eastAsia"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投标函及投标函附录；</w:t>
      </w:r>
    </w:p>
    <w:p w14:paraId="4F7F1B7F">
      <w:pPr>
        <w:shd w:val="clear"/>
        <w:spacing w:line="300" w:lineRule="exact"/>
        <w:ind w:firstLine="779" w:firstLineChars="371"/>
        <w:rPr>
          <w:rFonts w:hint="eastAsia" w:hAnsi="宋体"/>
          <w:color w:val="auto"/>
          <w:sz w:val="21"/>
          <w:szCs w:val="21"/>
          <w:highlight w:val="none"/>
        </w:rPr>
      </w:pPr>
      <w:r>
        <w:rPr>
          <w:rFonts w:hint="eastAsia" w:hAnsi="宋体"/>
          <w:color w:val="auto"/>
          <w:sz w:val="21"/>
          <w:szCs w:val="21"/>
          <w:highlight w:val="none"/>
        </w:rPr>
        <w:t>（2）法定代表人身份证明或授权委托书；</w:t>
      </w:r>
    </w:p>
    <w:p w14:paraId="531B6C72">
      <w:pPr>
        <w:shd w:val="clear"/>
        <w:spacing w:line="300" w:lineRule="exact"/>
        <w:ind w:firstLine="779" w:firstLineChars="371"/>
        <w:rPr>
          <w:rFonts w:hint="eastAsia" w:hAnsi="宋体"/>
          <w:color w:val="auto"/>
          <w:sz w:val="21"/>
          <w:szCs w:val="21"/>
          <w:highlight w:val="none"/>
        </w:rPr>
      </w:pPr>
      <w:r>
        <w:rPr>
          <w:rFonts w:hint="eastAsia" w:hAnsi="宋体"/>
          <w:color w:val="auto"/>
          <w:sz w:val="21"/>
          <w:szCs w:val="21"/>
          <w:highlight w:val="none"/>
        </w:rPr>
        <w:t>（3）联合体协议书（如有）；</w:t>
      </w:r>
    </w:p>
    <w:p w14:paraId="54831B16">
      <w:pPr>
        <w:shd w:val="clear"/>
        <w:spacing w:line="300" w:lineRule="exact"/>
        <w:ind w:firstLine="779" w:firstLineChars="371"/>
        <w:rPr>
          <w:rFonts w:hint="eastAsia" w:hAnsi="宋体"/>
          <w:color w:val="auto"/>
          <w:sz w:val="21"/>
          <w:szCs w:val="21"/>
          <w:highlight w:val="none"/>
        </w:rPr>
      </w:pPr>
      <w:r>
        <w:rPr>
          <w:rFonts w:hint="eastAsia" w:hAnsi="宋体"/>
          <w:color w:val="auto"/>
          <w:sz w:val="21"/>
          <w:szCs w:val="21"/>
          <w:highlight w:val="none"/>
        </w:rPr>
        <w:t>（4）投标报价表；</w:t>
      </w:r>
    </w:p>
    <w:p w14:paraId="3232A630">
      <w:pPr>
        <w:shd w:val="clear"/>
        <w:spacing w:line="300" w:lineRule="exact"/>
        <w:ind w:firstLine="779" w:firstLineChars="371"/>
        <w:rPr>
          <w:rFonts w:hint="eastAsia" w:hAnsi="宋体"/>
          <w:color w:val="auto"/>
          <w:sz w:val="21"/>
          <w:szCs w:val="21"/>
          <w:highlight w:val="none"/>
        </w:rPr>
      </w:pPr>
      <w:r>
        <w:rPr>
          <w:rFonts w:hint="eastAsia" w:hAnsi="宋体"/>
          <w:color w:val="auto"/>
          <w:sz w:val="21"/>
          <w:szCs w:val="21"/>
          <w:highlight w:val="none"/>
        </w:rPr>
        <w:t>（5）资格审查资料；</w:t>
      </w:r>
    </w:p>
    <w:p w14:paraId="61D5BF40">
      <w:pPr>
        <w:shd w:val="clear"/>
        <w:spacing w:line="300" w:lineRule="exact"/>
        <w:ind w:firstLine="779" w:firstLineChars="371"/>
        <w:rPr>
          <w:rFonts w:hint="eastAsia" w:hAnsi="宋体"/>
          <w:color w:val="auto"/>
          <w:sz w:val="21"/>
          <w:szCs w:val="21"/>
          <w:highlight w:val="none"/>
        </w:rPr>
      </w:pPr>
      <w:r>
        <w:rPr>
          <w:rFonts w:hint="eastAsia" w:hAnsi="宋体"/>
          <w:color w:val="auto"/>
          <w:sz w:val="21"/>
          <w:szCs w:val="21"/>
          <w:highlight w:val="none"/>
        </w:rPr>
        <w:t>（6）监理大纲；</w:t>
      </w:r>
    </w:p>
    <w:p w14:paraId="1EB2B975">
      <w:pPr>
        <w:shd w:val="clear"/>
        <w:spacing w:line="300" w:lineRule="exact"/>
        <w:ind w:firstLine="779" w:firstLineChars="371"/>
        <w:rPr>
          <w:rFonts w:hAnsi="宋体"/>
          <w:color w:val="auto"/>
          <w:sz w:val="21"/>
          <w:szCs w:val="21"/>
          <w:highlight w:val="none"/>
        </w:rPr>
      </w:pPr>
      <w:r>
        <w:rPr>
          <w:rFonts w:hint="eastAsia" w:hAnsi="宋体"/>
          <w:color w:val="auto"/>
          <w:sz w:val="21"/>
          <w:szCs w:val="21"/>
          <w:highlight w:val="none"/>
        </w:rPr>
        <w:t>（7）其他资料</w:t>
      </w:r>
      <w:r>
        <w:rPr>
          <w:rFonts w:hAnsi="宋体"/>
          <w:color w:val="auto"/>
          <w:sz w:val="21"/>
          <w:szCs w:val="21"/>
          <w:highlight w:val="none"/>
        </w:rPr>
        <w:t>。</w:t>
      </w:r>
    </w:p>
    <w:p w14:paraId="177E7EC8">
      <w:pPr>
        <w:shd w:val="clear"/>
        <w:spacing w:line="300" w:lineRule="exact"/>
        <w:ind w:left="780" w:firstLine="420"/>
        <w:rPr>
          <w:rFonts w:hAnsi="宋体"/>
          <w:color w:val="auto"/>
          <w:sz w:val="21"/>
          <w:szCs w:val="21"/>
          <w:highlight w:val="none"/>
        </w:rPr>
      </w:pPr>
      <w:r>
        <w:rPr>
          <w:rFonts w:hAnsi="宋体"/>
          <w:color w:val="auto"/>
          <w:sz w:val="21"/>
          <w:szCs w:val="21"/>
          <w:highlight w:val="none"/>
        </w:rPr>
        <w:t>投标文件的上述组成部分如存在内容不一致的，以投标函为准。</w:t>
      </w:r>
    </w:p>
    <w:p w14:paraId="028574FD">
      <w:pPr>
        <w:shd w:val="clear"/>
        <w:spacing w:line="300" w:lineRule="exact"/>
        <w:ind w:firstLine="420"/>
        <w:rPr>
          <w:rFonts w:hAnsi="宋体"/>
          <w:color w:val="auto"/>
          <w:sz w:val="21"/>
          <w:szCs w:val="21"/>
          <w:highlight w:val="none"/>
        </w:rPr>
      </w:pPr>
      <w:r>
        <w:rPr>
          <w:rFonts w:hAnsi="宋体"/>
          <w:color w:val="auto"/>
          <w:sz w:val="21"/>
          <w:szCs w:val="21"/>
          <w:highlight w:val="none"/>
        </w:rPr>
        <w:t>3．我方承诺在招标文件规定的投标有效期内不撤销投标文件。</w:t>
      </w:r>
    </w:p>
    <w:p w14:paraId="4E04B345">
      <w:pPr>
        <w:shd w:val="clear"/>
        <w:spacing w:line="300" w:lineRule="exact"/>
        <w:ind w:firstLine="420"/>
        <w:rPr>
          <w:rFonts w:hAnsi="宋体"/>
          <w:color w:val="auto"/>
          <w:sz w:val="21"/>
          <w:szCs w:val="21"/>
          <w:highlight w:val="none"/>
        </w:rPr>
      </w:pPr>
      <w:r>
        <w:rPr>
          <w:rFonts w:hAnsi="宋体"/>
          <w:color w:val="auto"/>
          <w:sz w:val="21"/>
          <w:szCs w:val="21"/>
          <w:highlight w:val="none"/>
        </w:rPr>
        <w:t>4．如我方中标，我方承诺：</w:t>
      </w:r>
    </w:p>
    <w:p w14:paraId="5778935E">
      <w:pPr>
        <w:shd w:val="clear"/>
        <w:spacing w:line="300" w:lineRule="exact"/>
        <w:ind w:firstLine="779" w:firstLineChars="371"/>
        <w:rPr>
          <w:rFonts w:hAnsi="宋体"/>
          <w:color w:val="auto"/>
          <w:sz w:val="21"/>
          <w:szCs w:val="21"/>
          <w:highlight w:val="none"/>
        </w:rPr>
      </w:pPr>
      <w:r>
        <w:rPr>
          <w:rFonts w:hAnsi="宋体"/>
          <w:color w:val="auto"/>
          <w:sz w:val="21"/>
          <w:szCs w:val="21"/>
          <w:highlight w:val="none"/>
        </w:rPr>
        <w:t>（1）在收到中标通知书后，在中标通知书规定的期限内与你方签订合同；</w:t>
      </w:r>
    </w:p>
    <w:p w14:paraId="77D406A4">
      <w:pPr>
        <w:shd w:val="clear"/>
        <w:spacing w:line="300" w:lineRule="exact"/>
        <w:ind w:firstLine="779" w:firstLineChars="371"/>
        <w:rPr>
          <w:rFonts w:hAnsi="宋体"/>
          <w:color w:val="auto"/>
          <w:sz w:val="21"/>
          <w:szCs w:val="21"/>
          <w:highlight w:val="none"/>
        </w:rPr>
      </w:pPr>
      <w:r>
        <w:rPr>
          <w:rFonts w:hAnsi="宋体"/>
          <w:color w:val="auto"/>
          <w:sz w:val="21"/>
          <w:szCs w:val="21"/>
          <w:highlight w:val="none"/>
        </w:rPr>
        <w:t>（2）在签订合同时不向你方提出附加条件；</w:t>
      </w:r>
    </w:p>
    <w:p w14:paraId="09914E24">
      <w:pPr>
        <w:shd w:val="clear"/>
        <w:spacing w:line="300" w:lineRule="exact"/>
        <w:ind w:firstLine="779" w:firstLineChars="371"/>
        <w:rPr>
          <w:rFonts w:hAnsi="宋体"/>
          <w:color w:val="auto"/>
          <w:sz w:val="21"/>
          <w:szCs w:val="21"/>
          <w:highlight w:val="none"/>
        </w:rPr>
      </w:pPr>
      <w:r>
        <w:rPr>
          <w:rFonts w:hAnsi="宋体"/>
          <w:color w:val="auto"/>
          <w:sz w:val="21"/>
          <w:szCs w:val="21"/>
          <w:highlight w:val="none"/>
        </w:rPr>
        <w:t>（</w:t>
      </w:r>
      <w:r>
        <w:rPr>
          <w:rFonts w:hint="eastAsia" w:hAnsi="宋体"/>
          <w:color w:val="auto"/>
          <w:sz w:val="21"/>
          <w:szCs w:val="21"/>
          <w:highlight w:val="none"/>
        </w:rPr>
        <w:t>3</w:t>
      </w:r>
      <w:r>
        <w:rPr>
          <w:rFonts w:hAnsi="宋体"/>
          <w:color w:val="auto"/>
          <w:sz w:val="21"/>
          <w:szCs w:val="21"/>
          <w:highlight w:val="none"/>
        </w:rPr>
        <w:t>）在合同约定的期限内完成合同规定的全部义务。</w:t>
      </w:r>
    </w:p>
    <w:p w14:paraId="08940E1A">
      <w:pPr>
        <w:shd w:val="clear"/>
        <w:spacing w:line="300" w:lineRule="exact"/>
        <w:ind w:firstLine="420"/>
        <w:rPr>
          <w:rFonts w:hAnsi="宋体"/>
          <w:color w:val="auto"/>
          <w:sz w:val="21"/>
          <w:szCs w:val="21"/>
          <w:highlight w:val="none"/>
        </w:rPr>
      </w:pPr>
      <w:r>
        <w:rPr>
          <w:rFonts w:hAnsi="宋体"/>
          <w:color w:val="auto"/>
          <w:sz w:val="21"/>
          <w:szCs w:val="21"/>
          <w:highlight w:val="none"/>
        </w:rPr>
        <w:t>5．我方在此声明，所递交的投标文件及有关资料内容完整、真实和准确，且不存在第二章</w:t>
      </w:r>
      <w:r>
        <w:rPr>
          <w:rFonts w:hint="eastAsia" w:hAnsi="宋体"/>
          <w:color w:val="auto"/>
          <w:sz w:val="21"/>
          <w:szCs w:val="21"/>
          <w:highlight w:val="none"/>
        </w:rPr>
        <w:t>“</w:t>
      </w:r>
      <w:r>
        <w:rPr>
          <w:rFonts w:hAnsi="宋体"/>
          <w:color w:val="auto"/>
          <w:sz w:val="21"/>
          <w:szCs w:val="21"/>
          <w:highlight w:val="none"/>
        </w:rPr>
        <w:t>投标人须知</w:t>
      </w:r>
      <w:r>
        <w:rPr>
          <w:rFonts w:hint="eastAsia" w:hAnsi="宋体"/>
          <w:color w:val="auto"/>
          <w:sz w:val="21"/>
          <w:szCs w:val="21"/>
          <w:highlight w:val="none"/>
        </w:rPr>
        <w:t>”</w:t>
      </w:r>
      <w:r>
        <w:rPr>
          <w:rFonts w:hAnsi="宋体"/>
          <w:color w:val="auto"/>
          <w:sz w:val="21"/>
          <w:szCs w:val="21"/>
          <w:highlight w:val="none"/>
        </w:rPr>
        <w:t>第 1.4.3 项规定的任何一种情形。</w:t>
      </w:r>
    </w:p>
    <w:p w14:paraId="095B8A38">
      <w:pPr>
        <w:shd w:val="clear"/>
        <w:spacing w:line="300" w:lineRule="exact"/>
        <w:ind w:firstLine="420"/>
        <w:rPr>
          <w:rFonts w:hAnsi="宋体"/>
          <w:color w:val="auto"/>
          <w:sz w:val="21"/>
          <w:szCs w:val="21"/>
          <w:highlight w:val="none"/>
          <w:u w:val="single"/>
        </w:rPr>
      </w:pPr>
      <w:r>
        <w:rPr>
          <w:rFonts w:hint="eastAsia" w:hAnsi="宋体"/>
          <w:color w:val="auto"/>
          <w:sz w:val="21"/>
          <w:szCs w:val="21"/>
          <w:highlight w:val="none"/>
        </w:rPr>
        <w:t>6.</w:t>
      </w:r>
      <w:r>
        <w:rPr>
          <w:rFonts w:hint="eastAsia" w:hAnsi="宋体"/>
          <w:color w:val="auto"/>
          <w:sz w:val="21"/>
          <w:szCs w:val="21"/>
          <w:highlight w:val="none"/>
          <w:u w:val="single"/>
        </w:rPr>
        <w:t xml:space="preserve">        （其他说明）。</w:t>
      </w:r>
    </w:p>
    <w:p w14:paraId="4C6510E0">
      <w:pPr>
        <w:shd w:val="clear"/>
        <w:spacing w:line="300" w:lineRule="exact"/>
        <w:ind w:firstLine="3399" w:firstLineChars="1619"/>
        <w:rPr>
          <w:rFonts w:hAnsi="宋体"/>
          <w:color w:val="auto"/>
          <w:sz w:val="21"/>
          <w:szCs w:val="21"/>
          <w:highlight w:val="none"/>
        </w:rPr>
      </w:pPr>
    </w:p>
    <w:p w14:paraId="2D5F243F">
      <w:pPr>
        <w:shd w:val="clear"/>
        <w:spacing w:line="300" w:lineRule="exact"/>
        <w:ind w:firstLine="3399" w:firstLineChars="1619"/>
        <w:rPr>
          <w:rFonts w:hAnsi="宋体"/>
          <w:color w:val="auto"/>
          <w:sz w:val="21"/>
          <w:szCs w:val="21"/>
          <w:highlight w:val="none"/>
        </w:rPr>
      </w:pPr>
      <w:r>
        <w:rPr>
          <w:rFonts w:hAnsi="宋体"/>
          <w:color w:val="auto"/>
          <w:sz w:val="21"/>
          <w:szCs w:val="21"/>
          <w:highlight w:val="none"/>
        </w:rPr>
        <w:t>投标人：</w:t>
      </w:r>
      <w:r>
        <w:rPr>
          <w:rFonts w:hAnsi="宋体"/>
          <w:color w:val="auto"/>
          <w:sz w:val="21"/>
          <w:szCs w:val="21"/>
          <w:highlight w:val="none"/>
          <w:u w:val="single"/>
        </w:rPr>
        <w:tab/>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Ansi="宋体"/>
          <w:color w:val="auto"/>
          <w:sz w:val="21"/>
          <w:szCs w:val="21"/>
          <w:highlight w:val="none"/>
        </w:rPr>
        <w:t>（</w:t>
      </w:r>
      <w:r>
        <w:rPr>
          <w:rFonts w:hint="eastAsia" w:hAnsi="宋体"/>
          <w:color w:val="auto"/>
          <w:sz w:val="21"/>
          <w:szCs w:val="21"/>
          <w:highlight w:val="none"/>
          <w:lang w:eastAsia="zh-CN"/>
        </w:rPr>
        <w:t>签章</w:t>
      </w:r>
      <w:r>
        <w:rPr>
          <w:rFonts w:hAnsi="宋体"/>
          <w:color w:val="auto"/>
          <w:sz w:val="21"/>
          <w:szCs w:val="21"/>
          <w:highlight w:val="none"/>
        </w:rPr>
        <w:t>）</w:t>
      </w:r>
    </w:p>
    <w:p w14:paraId="7363C251">
      <w:pPr>
        <w:shd w:val="clear"/>
        <w:spacing w:line="300" w:lineRule="exact"/>
        <w:ind w:firstLine="3399" w:firstLineChars="1619"/>
        <w:rPr>
          <w:rFonts w:hAnsi="宋体"/>
          <w:color w:val="auto"/>
          <w:sz w:val="21"/>
          <w:szCs w:val="21"/>
          <w:highlight w:val="none"/>
        </w:rPr>
      </w:pPr>
      <w:r>
        <w:rPr>
          <w:rFonts w:hAnsi="宋体"/>
          <w:color w:val="auto"/>
          <w:sz w:val="21"/>
          <w:szCs w:val="21"/>
          <w:highlight w:val="none"/>
        </w:rPr>
        <w:t>法定代表人或其委托代理人：</w:t>
      </w:r>
      <w:r>
        <w:rPr>
          <w:rFonts w:hint="eastAsia" w:hAnsi="宋体"/>
          <w:color w:val="auto"/>
          <w:sz w:val="21"/>
          <w:szCs w:val="21"/>
          <w:highlight w:val="none"/>
          <w:u w:val="single"/>
        </w:rPr>
        <w:t xml:space="preserve">         </w:t>
      </w:r>
      <w:r>
        <w:rPr>
          <w:rFonts w:hAnsi="宋体"/>
          <w:color w:val="auto"/>
          <w:sz w:val="21"/>
          <w:szCs w:val="21"/>
          <w:highlight w:val="none"/>
        </w:rPr>
        <w:t>（签字</w:t>
      </w:r>
      <w:r>
        <w:rPr>
          <w:rFonts w:hint="eastAsia" w:hAnsi="宋体"/>
          <w:color w:val="auto"/>
          <w:sz w:val="21"/>
          <w:szCs w:val="21"/>
          <w:highlight w:val="none"/>
        </w:rPr>
        <w:t>或盖章</w:t>
      </w:r>
      <w:r>
        <w:rPr>
          <w:rFonts w:hAnsi="宋体"/>
          <w:color w:val="auto"/>
          <w:sz w:val="21"/>
          <w:szCs w:val="21"/>
          <w:highlight w:val="none"/>
        </w:rPr>
        <w:t>）</w:t>
      </w:r>
    </w:p>
    <w:p w14:paraId="4D8FB292">
      <w:pPr>
        <w:shd w:val="clear"/>
        <w:spacing w:line="300" w:lineRule="exact"/>
        <w:ind w:firstLine="3399" w:firstLineChars="1619"/>
        <w:rPr>
          <w:rFonts w:hAnsi="宋体"/>
          <w:color w:val="auto"/>
          <w:sz w:val="21"/>
          <w:szCs w:val="21"/>
          <w:highlight w:val="none"/>
        </w:rPr>
      </w:pPr>
      <w:r>
        <w:rPr>
          <w:rFonts w:hAnsi="宋体"/>
          <w:color w:val="auto"/>
          <w:sz w:val="21"/>
          <w:szCs w:val="21"/>
          <w:highlight w:val="none"/>
        </w:rPr>
        <w:t>地</w:t>
      </w:r>
      <w:r>
        <w:rPr>
          <w:rFonts w:hint="eastAsia" w:hAnsi="宋体"/>
          <w:color w:val="auto"/>
          <w:sz w:val="21"/>
          <w:szCs w:val="21"/>
          <w:highlight w:val="none"/>
        </w:rPr>
        <w:t xml:space="preserve">  </w:t>
      </w:r>
      <w:r>
        <w:rPr>
          <w:rFonts w:hAnsi="宋体"/>
          <w:color w:val="auto"/>
          <w:sz w:val="21"/>
          <w:szCs w:val="21"/>
          <w:highlight w:val="none"/>
        </w:rPr>
        <w:t>址：</w:t>
      </w:r>
      <w:r>
        <w:rPr>
          <w:rFonts w:hAnsi="宋体"/>
          <w:color w:val="auto"/>
          <w:sz w:val="21"/>
          <w:szCs w:val="21"/>
          <w:highlight w:val="none"/>
          <w:u w:val="single"/>
        </w:rPr>
        <w:tab/>
      </w:r>
      <w:r>
        <w:rPr>
          <w:rFonts w:hAnsi="宋体"/>
          <w:color w:val="auto"/>
          <w:sz w:val="21"/>
          <w:szCs w:val="21"/>
          <w:highlight w:val="none"/>
          <w:u w:val="single"/>
        </w:rPr>
        <w:tab/>
      </w:r>
      <w:r>
        <w:rPr>
          <w:rFonts w:hAnsi="宋体"/>
          <w:color w:val="auto"/>
          <w:sz w:val="21"/>
          <w:szCs w:val="21"/>
          <w:highlight w:val="none"/>
          <w:u w:val="single"/>
        </w:rPr>
        <w:t xml:space="preserve">                                        </w:t>
      </w:r>
    </w:p>
    <w:p w14:paraId="44A56B51">
      <w:pPr>
        <w:shd w:val="clear"/>
        <w:spacing w:line="300" w:lineRule="exact"/>
        <w:ind w:firstLine="3399" w:firstLineChars="1619"/>
        <w:rPr>
          <w:rFonts w:hAnsi="宋体"/>
          <w:color w:val="auto"/>
          <w:sz w:val="21"/>
          <w:szCs w:val="21"/>
          <w:highlight w:val="none"/>
        </w:rPr>
      </w:pPr>
      <w:r>
        <w:rPr>
          <w:rFonts w:hAnsi="宋体"/>
          <w:color w:val="auto"/>
          <w:sz w:val="21"/>
          <w:szCs w:val="21"/>
          <w:highlight w:val="none"/>
        </w:rPr>
        <w:t>网</w:t>
      </w:r>
      <w:r>
        <w:rPr>
          <w:rFonts w:hint="eastAsia" w:hAnsi="宋体"/>
          <w:color w:val="auto"/>
          <w:sz w:val="21"/>
          <w:szCs w:val="21"/>
          <w:highlight w:val="none"/>
        </w:rPr>
        <w:t xml:space="preserve">  </w:t>
      </w:r>
      <w:r>
        <w:rPr>
          <w:rFonts w:hAnsi="宋体"/>
          <w:color w:val="auto"/>
          <w:sz w:val="21"/>
          <w:szCs w:val="21"/>
          <w:highlight w:val="none"/>
        </w:rPr>
        <w:t>址：</w:t>
      </w:r>
      <w:r>
        <w:rPr>
          <w:rFonts w:hAnsi="宋体"/>
          <w:color w:val="auto"/>
          <w:sz w:val="21"/>
          <w:szCs w:val="21"/>
          <w:highlight w:val="none"/>
          <w:u w:val="single"/>
        </w:rPr>
        <w:tab/>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p>
    <w:p w14:paraId="12BED46B">
      <w:pPr>
        <w:shd w:val="clear"/>
        <w:spacing w:line="300" w:lineRule="exact"/>
        <w:ind w:firstLine="3399" w:firstLineChars="1619"/>
        <w:rPr>
          <w:rFonts w:hAnsi="宋体"/>
          <w:color w:val="auto"/>
          <w:sz w:val="21"/>
          <w:szCs w:val="21"/>
          <w:highlight w:val="none"/>
        </w:rPr>
      </w:pPr>
      <w:r>
        <w:rPr>
          <w:rFonts w:hAnsi="宋体"/>
          <w:color w:val="auto"/>
          <w:sz w:val="21"/>
          <w:szCs w:val="21"/>
          <w:highlight w:val="none"/>
        </w:rPr>
        <w:t>电</w:t>
      </w:r>
      <w:r>
        <w:rPr>
          <w:rFonts w:hint="eastAsia" w:hAnsi="宋体"/>
          <w:color w:val="auto"/>
          <w:sz w:val="21"/>
          <w:szCs w:val="21"/>
          <w:highlight w:val="none"/>
        </w:rPr>
        <w:t xml:space="preserve">  </w:t>
      </w:r>
      <w:r>
        <w:rPr>
          <w:rFonts w:hAnsi="宋体"/>
          <w:color w:val="auto"/>
          <w:sz w:val="21"/>
          <w:szCs w:val="21"/>
          <w:highlight w:val="none"/>
        </w:rPr>
        <w:t>话：</w:t>
      </w:r>
      <w:r>
        <w:rPr>
          <w:rFonts w:hAnsi="宋体"/>
          <w:color w:val="auto"/>
          <w:sz w:val="21"/>
          <w:szCs w:val="21"/>
          <w:highlight w:val="none"/>
          <w:u w:val="single"/>
        </w:rPr>
        <w:tab/>
      </w:r>
      <w:r>
        <w:rPr>
          <w:rFonts w:hAnsi="宋体"/>
          <w:color w:val="auto"/>
          <w:sz w:val="21"/>
          <w:szCs w:val="21"/>
          <w:highlight w:val="none"/>
          <w:u w:val="single"/>
        </w:rPr>
        <w:tab/>
      </w:r>
      <w:r>
        <w:rPr>
          <w:rFonts w:hAnsi="宋体"/>
          <w:color w:val="auto"/>
          <w:sz w:val="21"/>
          <w:szCs w:val="21"/>
          <w:highlight w:val="none"/>
          <w:u w:val="single"/>
        </w:rPr>
        <w:t xml:space="preserve">                                        </w:t>
      </w:r>
    </w:p>
    <w:p w14:paraId="3141818D">
      <w:pPr>
        <w:shd w:val="clear"/>
        <w:spacing w:line="300" w:lineRule="exact"/>
        <w:ind w:firstLine="3399" w:firstLineChars="1619"/>
        <w:rPr>
          <w:rFonts w:hAnsi="宋体"/>
          <w:color w:val="auto"/>
          <w:sz w:val="21"/>
          <w:szCs w:val="21"/>
          <w:highlight w:val="none"/>
        </w:rPr>
      </w:pPr>
      <w:r>
        <w:rPr>
          <w:rFonts w:hAnsi="宋体"/>
          <w:color w:val="auto"/>
          <w:sz w:val="21"/>
          <w:szCs w:val="21"/>
          <w:highlight w:val="none"/>
        </w:rPr>
        <w:t>传</w:t>
      </w:r>
      <w:r>
        <w:rPr>
          <w:rFonts w:hint="eastAsia" w:hAnsi="宋体"/>
          <w:color w:val="auto"/>
          <w:sz w:val="21"/>
          <w:szCs w:val="21"/>
          <w:highlight w:val="none"/>
        </w:rPr>
        <w:t xml:space="preserve">  </w:t>
      </w:r>
      <w:r>
        <w:rPr>
          <w:rFonts w:hAnsi="宋体"/>
          <w:color w:val="auto"/>
          <w:sz w:val="21"/>
          <w:szCs w:val="21"/>
          <w:highlight w:val="none"/>
        </w:rPr>
        <w:t>真：</w:t>
      </w:r>
      <w:r>
        <w:rPr>
          <w:rFonts w:hAnsi="宋体"/>
          <w:color w:val="auto"/>
          <w:sz w:val="21"/>
          <w:szCs w:val="21"/>
          <w:highlight w:val="none"/>
          <w:u w:val="single"/>
        </w:rPr>
        <w:tab/>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p>
    <w:p w14:paraId="5C91EA74">
      <w:pPr>
        <w:shd w:val="clear"/>
        <w:spacing w:line="300" w:lineRule="exact"/>
        <w:ind w:firstLine="3399" w:firstLineChars="1619"/>
        <w:rPr>
          <w:rFonts w:hAnsi="宋体"/>
          <w:color w:val="auto"/>
          <w:szCs w:val="24"/>
          <w:highlight w:val="none"/>
        </w:rPr>
      </w:pPr>
      <w:r>
        <w:rPr>
          <w:rFonts w:hAnsi="宋体"/>
          <w:color w:val="auto"/>
          <w:sz w:val="21"/>
          <w:szCs w:val="21"/>
          <w:highlight w:val="none"/>
        </w:rPr>
        <w:t>邮政编码：</w:t>
      </w:r>
      <w:r>
        <w:rPr>
          <w:rFonts w:hAnsi="宋体"/>
          <w:color w:val="auto"/>
          <w:sz w:val="21"/>
          <w:szCs w:val="21"/>
          <w:highlight w:val="none"/>
          <w:u w:val="single"/>
        </w:rPr>
        <w:tab/>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p>
    <w:p w14:paraId="7D0420BB">
      <w:pPr>
        <w:shd w:val="clear"/>
        <w:spacing w:line="0" w:lineRule="atLeast"/>
        <w:ind w:firstLine="412"/>
        <w:jc w:val="center"/>
        <w:rPr>
          <w:rFonts w:hAnsi="宋体"/>
          <w:color w:val="auto"/>
          <w:sz w:val="18"/>
          <w:highlight w:val="none"/>
        </w:rPr>
      </w:pPr>
      <w:r>
        <w:rPr>
          <w:rFonts w:hAnsi="宋体" w:cs="宋体"/>
          <w:color w:val="auto"/>
          <w:spacing w:val="-2"/>
          <w:sz w:val="21"/>
          <w:highlight w:val="none"/>
        </w:rPr>
        <w:t>年</w:t>
      </w:r>
      <w:r>
        <w:rPr>
          <w:rFonts w:hint="eastAsia" w:hAnsi="宋体" w:cs="宋体"/>
          <w:color w:val="auto"/>
          <w:spacing w:val="-2"/>
          <w:sz w:val="21"/>
          <w:highlight w:val="none"/>
        </w:rPr>
        <w:t xml:space="preserve">  </w:t>
      </w:r>
      <w:r>
        <w:rPr>
          <w:rFonts w:cs="Calibri"/>
          <w:color w:val="auto"/>
          <w:highlight w:val="none"/>
        </w:rPr>
        <w:tab/>
      </w:r>
      <w:r>
        <w:rPr>
          <w:rFonts w:hAnsi="宋体" w:cs="宋体"/>
          <w:color w:val="auto"/>
          <w:spacing w:val="-2"/>
          <w:sz w:val="21"/>
          <w:highlight w:val="none"/>
        </w:rPr>
        <w:t>月</w:t>
      </w:r>
      <w:r>
        <w:rPr>
          <w:rFonts w:hint="eastAsia" w:hAnsi="宋体" w:cs="宋体"/>
          <w:color w:val="auto"/>
          <w:spacing w:val="-2"/>
          <w:sz w:val="21"/>
          <w:highlight w:val="none"/>
        </w:rPr>
        <w:t xml:space="preserve">   </w:t>
      </w:r>
      <w:r>
        <w:rPr>
          <w:rFonts w:cs="Calibri"/>
          <w:color w:val="auto"/>
          <w:highlight w:val="none"/>
        </w:rPr>
        <w:tab/>
      </w:r>
      <w:r>
        <w:rPr>
          <w:rFonts w:hAnsi="宋体" w:cs="宋体"/>
          <w:color w:val="auto"/>
          <w:spacing w:val="-2"/>
          <w:sz w:val="21"/>
          <w:highlight w:val="none"/>
        </w:rPr>
        <w:t>日</w:t>
      </w:r>
    </w:p>
    <w:p w14:paraId="51857BD6">
      <w:pPr>
        <w:shd w:val="clear"/>
        <w:spacing w:line="2" w:lineRule="exact"/>
        <w:ind w:firstLine="360"/>
        <w:rPr>
          <w:rFonts w:hAnsi="宋体"/>
          <w:color w:val="auto"/>
          <w:highlight w:val="none"/>
        </w:rPr>
      </w:pPr>
      <w:r>
        <w:rPr>
          <w:rFonts w:hAnsi="宋体"/>
          <w:color w:val="auto"/>
          <w:sz w:val="18"/>
          <w:highlight w:val="none"/>
        </w:rPr>
        <w:br w:type="page"/>
      </w:r>
    </w:p>
    <w:p w14:paraId="1FE076BF">
      <w:pPr>
        <w:pStyle w:val="5"/>
        <w:shd w:val="clear"/>
        <w:ind w:firstLine="482"/>
        <w:jc w:val="center"/>
        <w:rPr>
          <w:color w:val="auto"/>
          <w:highlight w:val="none"/>
        </w:rPr>
      </w:pPr>
      <w:bookmarkStart w:id="284" w:name="_Toc2368"/>
      <w:bookmarkStart w:id="285" w:name="_Toc35513539"/>
      <w:r>
        <w:rPr>
          <w:color w:val="auto"/>
          <w:highlight w:val="none"/>
        </w:rPr>
        <w:t>（二）投标函附录</w:t>
      </w:r>
      <w:bookmarkEnd w:id="284"/>
      <w:bookmarkEnd w:id="285"/>
    </w:p>
    <w:p w14:paraId="5878606F">
      <w:pPr>
        <w:shd w:val="clear"/>
        <w:spacing w:line="200" w:lineRule="exact"/>
        <w:ind w:firstLine="480"/>
        <w:rPr>
          <w:rFonts w:hAnsi="宋体"/>
          <w:color w:val="auto"/>
          <w:highlight w:val="none"/>
        </w:rPr>
      </w:pPr>
    </w:p>
    <w:tbl>
      <w:tblPr>
        <w:tblStyle w:val="30"/>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17"/>
        <w:gridCol w:w="3515"/>
        <w:gridCol w:w="2025"/>
      </w:tblGrid>
      <w:tr w14:paraId="3D3A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14:paraId="698BEC82">
            <w:pPr>
              <w:shd w:val="clear"/>
              <w:ind w:firstLine="0" w:firstLineChars="0"/>
              <w:jc w:val="center"/>
              <w:rPr>
                <w:rFonts w:hAnsi="宋体"/>
                <w:b/>
                <w:color w:val="auto"/>
                <w:szCs w:val="24"/>
                <w:highlight w:val="none"/>
              </w:rPr>
            </w:pPr>
            <w:r>
              <w:rPr>
                <w:rFonts w:hint="eastAsia" w:hAnsi="宋体"/>
                <w:b/>
                <w:color w:val="auto"/>
                <w:szCs w:val="24"/>
                <w:highlight w:val="none"/>
              </w:rPr>
              <w:t>序号</w:t>
            </w:r>
          </w:p>
        </w:tc>
        <w:tc>
          <w:tcPr>
            <w:tcW w:w="2817" w:type="dxa"/>
            <w:vAlign w:val="center"/>
          </w:tcPr>
          <w:p w14:paraId="475858B2">
            <w:pPr>
              <w:shd w:val="clear"/>
              <w:ind w:firstLine="0" w:firstLineChars="0"/>
              <w:jc w:val="center"/>
              <w:rPr>
                <w:rFonts w:hAnsi="宋体"/>
                <w:b/>
                <w:color w:val="auto"/>
                <w:szCs w:val="24"/>
                <w:highlight w:val="none"/>
              </w:rPr>
            </w:pPr>
            <w:r>
              <w:rPr>
                <w:rFonts w:hint="eastAsia" w:hAnsi="宋体"/>
                <w:b/>
                <w:color w:val="auto"/>
                <w:szCs w:val="24"/>
                <w:highlight w:val="none"/>
              </w:rPr>
              <w:t>条款名称</w:t>
            </w:r>
          </w:p>
        </w:tc>
        <w:tc>
          <w:tcPr>
            <w:tcW w:w="3515" w:type="dxa"/>
            <w:vAlign w:val="center"/>
          </w:tcPr>
          <w:p w14:paraId="5C760BD5">
            <w:pPr>
              <w:shd w:val="clear"/>
              <w:ind w:firstLine="0" w:firstLineChars="0"/>
              <w:jc w:val="center"/>
              <w:rPr>
                <w:rFonts w:hAnsi="宋体"/>
                <w:b/>
                <w:color w:val="auto"/>
                <w:szCs w:val="24"/>
                <w:highlight w:val="none"/>
              </w:rPr>
            </w:pPr>
            <w:r>
              <w:rPr>
                <w:rFonts w:hint="eastAsia" w:hAnsi="宋体"/>
                <w:b/>
                <w:color w:val="auto"/>
                <w:szCs w:val="24"/>
                <w:highlight w:val="none"/>
              </w:rPr>
              <w:t>约定内容</w:t>
            </w:r>
          </w:p>
        </w:tc>
        <w:tc>
          <w:tcPr>
            <w:tcW w:w="2025" w:type="dxa"/>
            <w:vAlign w:val="center"/>
          </w:tcPr>
          <w:p w14:paraId="72C7147D">
            <w:pPr>
              <w:shd w:val="clear"/>
              <w:ind w:firstLine="0" w:firstLineChars="0"/>
              <w:jc w:val="center"/>
              <w:rPr>
                <w:rFonts w:hAnsi="宋体"/>
                <w:b/>
                <w:color w:val="auto"/>
                <w:szCs w:val="24"/>
                <w:highlight w:val="none"/>
              </w:rPr>
            </w:pPr>
            <w:r>
              <w:rPr>
                <w:rFonts w:hint="eastAsia" w:hAnsi="宋体"/>
                <w:b/>
                <w:color w:val="auto"/>
                <w:szCs w:val="24"/>
                <w:highlight w:val="none"/>
              </w:rPr>
              <w:t>备注</w:t>
            </w:r>
          </w:p>
        </w:tc>
      </w:tr>
      <w:tr w14:paraId="2FAB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14:paraId="678B6FFB">
            <w:pPr>
              <w:shd w:val="clear"/>
              <w:spacing w:line="300" w:lineRule="auto"/>
              <w:ind w:firstLine="0" w:firstLineChars="0"/>
              <w:jc w:val="center"/>
              <w:rPr>
                <w:rFonts w:hAnsi="宋体"/>
                <w:color w:val="auto"/>
                <w:sz w:val="21"/>
                <w:szCs w:val="21"/>
                <w:highlight w:val="none"/>
              </w:rPr>
            </w:pPr>
            <w:r>
              <w:rPr>
                <w:rFonts w:hint="eastAsia" w:hAnsi="宋体"/>
                <w:color w:val="auto"/>
                <w:sz w:val="21"/>
                <w:szCs w:val="21"/>
                <w:highlight w:val="none"/>
              </w:rPr>
              <w:t>1</w:t>
            </w:r>
          </w:p>
        </w:tc>
        <w:tc>
          <w:tcPr>
            <w:tcW w:w="2817" w:type="dxa"/>
            <w:vAlign w:val="center"/>
          </w:tcPr>
          <w:p w14:paraId="0CEEF7E1">
            <w:pPr>
              <w:shd w:val="clear"/>
              <w:spacing w:line="300" w:lineRule="auto"/>
              <w:ind w:firstLine="0" w:firstLineChars="0"/>
              <w:jc w:val="center"/>
              <w:rPr>
                <w:rFonts w:hint="eastAsia" w:hAnsi="宋体" w:eastAsia="宋体"/>
                <w:color w:val="auto"/>
                <w:sz w:val="21"/>
                <w:szCs w:val="21"/>
                <w:highlight w:val="none"/>
                <w:lang w:eastAsia="zh-CN"/>
              </w:rPr>
            </w:pPr>
            <w:r>
              <w:rPr>
                <w:rFonts w:hint="eastAsia" w:hAnsi="宋体"/>
                <w:color w:val="auto"/>
                <w:sz w:val="21"/>
                <w:szCs w:val="21"/>
                <w:highlight w:val="none"/>
                <w:lang w:eastAsia="zh-CN"/>
              </w:rPr>
              <w:t>总监理工程师</w:t>
            </w:r>
          </w:p>
        </w:tc>
        <w:tc>
          <w:tcPr>
            <w:tcW w:w="3515" w:type="dxa"/>
            <w:vAlign w:val="center"/>
          </w:tcPr>
          <w:p w14:paraId="74A5011E">
            <w:pPr>
              <w:shd w:val="clear"/>
              <w:spacing w:line="300" w:lineRule="auto"/>
              <w:ind w:firstLine="0" w:firstLineChars="0"/>
              <w:rPr>
                <w:color w:val="auto"/>
                <w:sz w:val="21"/>
                <w:szCs w:val="21"/>
                <w:highlight w:val="none"/>
              </w:rPr>
            </w:pPr>
            <w:r>
              <w:rPr>
                <w:rFonts w:hint="eastAsia"/>
                <w:color w:val="auto"/>
                <w:sz w:val="21"/>
                <w:szCs w:val="21"/>
                <w:highlight w:val="none"/>
              </w:rPr>
              <w:t xml:space="preserve">姓名：               </w:t>
            </w:r>
          </w:p>
          <w:p w14:paraId="667BF7EC">
            <w:pPr>
              <w:shd w:val="clear"/>
              <w:spacing w:line="300" w:lineRule="auto"/>
              <w:ind w:firstLine="0" w:firstLineChars="0"/>
              <w:rPr>
                <w:color w:val="auto"/>
                <w:sz w:val="21"/>
                <w:szCs w:val="21"/>
                <w:highlight w:val="none"/>
              </w:rPr>
            </w:pPr>
            <w:r>
              <w:rPr>
                <w:rFonts w:hint="eastAsia"/>
                <w:color w:val="auto"/>
                <w:sz w:val="21"/>
                <w:szCs w:val="21"/>
                <w:highlight w:val="none"/>
              </w:rPr>
              <w:t xml:space="preserve">身份证：           </w:t>
            </w:r>
          </w:p>
          <w:p w14:paraId="26575119">
            <w:pPr>
              <w:shd w:val="clear"/>
              <w:spacing w:line="300" w:lineRule="auto"/>
              <w:ind w:firstLine="0" w:firstLineChars="0"/>
              <w:rPr>
                <w:color w:val="auto"/>
                <w:sz w:val="21"/>
                <w:szCs w:val="21"/>
                <w:highlight w:val="none"/>
              </w:rPr>
            </w:pPr>
            <w:r>
              <w:rPr>
                <w:rFonts w:hint="eastAsia"/>
                <w:color w:val="auto"/>
                <w:sz w:val="21"/>
                <w:szCs w:val="21"/>
                <w:highlight w:val="none"/>
              </w:rPr>
              <w:t xml:space="preserve">注册证号： </w:t>
            </w:r>
          </w:p>
        </w:tc>
        <w:tc>
          <w:tcPr>
            <w:tcW w:w="2025" w:type="dxa"/>
            <w:vAlign w:val="center"/>
          </w:tcPr>
          <w:p w14:paraId="2F4BEFEA">
            <w:pPr>
              <w:shd w:val="clear"/>
              <w:spacing w:line="440" w:lineRule="exact"/>
              <w:ind w:firstLine="0" w:firstLineChars="0"/>
              <w:rPr>
                <w:rFonts w:hAnsi="宋体"/>
                <w:color w:val="auto"/>
                <w:sz w:val="21"/>
                <w:szCs w:val="21"/>
                <w:highlight w:val="none"/>
              </w:rPr>
            </w:pPr>
          </w:p>
        </w:tc>
      </w:tr>
      <w:tr w14:paraId="3F60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14:paraId="6EA4792D">
            <w:pPr>
              <w:shd w:val="clear"/>
              <w:spacing w:line="300" w:lineRule="auto"/>
              <w:ind w:firstLine="0" w:firstLineChars="0"/>
              <w:jc w:val="center"/>
              <w:rPr>
                <w:rFonts w:hAnsi="宋体"/>
                <w:color w:val="auto"/>
                <w:sz w:val="21"/>
                <w:szCs w:val="21"/>
                <w:highlight w:val="none"/>
              </w:rPr>
            </w:pPr>
            <w:r>
              <w:rPr>
                <w:rFonts w:hint="eastAsia" w:hAnsi="宋体"/>
                <w:color w:val="auto"/>
                <w:sz w:val="21"/>
                <w:szCs w:val="21"/>
                <w:highlight w:val="none"/>
              </w:rPr>
              <w:t>2</w:t>
            </w:r>
          </w:p>
        </w:tc>
        <w:tc>
          <w:tcPr>
            <w:tcW w:w="2817" w:type="dxa"/>
            <w:vAlign w:val="center"/>
          </w:tcPr>
          <w:p w14:paraId="320EBA26">
            <w:pPr>
              <w:shd w:val="clear"/>
              <w:spacing w:line="300" w:lineRule="auto"/>
              <w:ind w:firstLine="0" w:firstLineChars="0"/>
              <w:jc w:val="center"/>
              <w:rPr>
                <w:rFonts w:hAnsi="宋体"/>
                <w:color w:val="auto"/>
                <w:sz w:val="21"/>
                <w:szCs w:val="21"/>
                <w:highlight w:val="none"/>
              </w:rPr>
            </w:pPr>
            <w:r>
              <w:rPr>
                <w:rFonts w:hint="eastAsia" w:hAnsi="宋体"/>
                <w:color w:val="auto"/>
                <w:sz w:val="21"/>
                <w:szCs w:val="21"/>
                <w:highlight w:val="none"/>
                <w:lang w:eastAsia="zh-CN"/>
              </w:rPr>
              <w:t>副总监理工程师</w:t>
            </w:r>
          </w:p>
        </w:tc>
        <w:tc>
          <w:tcPr>
            <w:tcW w:w="3515" w:type="dxa"/>
            <w:vAlign w:val="center"/>
          </w:tcPr>
          <w:p w14:paraId="2E810E05">
            <w:pPr>
              <w:shd w:val="clear"/>
              <w:spacing w:line="300" w:lineRule="auto"/>
              <w:ind w:firstLine="0" w:firstLineChars="0"/>
              <w:rPr>
                <w:color w:val="auto"/>
                <w:sz w:val="21"/>
                <w:szCs w:val="21"/>
                <w:highlight w:val="none"/>
              </w:rPr>
            </w:pPr>
            <w:r>
              <w:rPr>
                <w:rFonts w:hint="eastAsia"/>
                <w:color w:val="auto"/>
                <w:sz w:val="21"/>
                <w:szCs w:val="21"/>
                <w:highlight w:val="none"/>
              </w:rPr>
              <w:t xml:space="preserve">姓名：               </w:t>
            </w:r>
          </w:p>
          <w:p w14:paraId="4B6BF412">
            <w:pPr>
              <w:shd w:val="clear"/>
              <w:spacing w:line="300" w:lineRule="auto"/>
              <w:ind w:firstLine="0" w:firstLineChars="0"/>
              <w:rPr>
                <w:color w:val="auto"/>
                <w:sz w:val="21"/>
                <w:szCs w:val="21"/>
                <w:highlight w:val="none"/>
              </w:rPr>
            </w:pPr>
            <w:r>
              <w:rPr>
                <w:rFonts w:hint="eastAsia"/>
                <w:color w:val="auto"/>
                <w:sz w:val="21"/>
                <w:szCs w:val="21"/>
                <w:highlight w:val="none"/>
              </w:rPr>
              <w:t xml:space="preserve">身份证：           </w:t>
            </w:r>
          </w:p>
          <w:p w14:paraId="33F61D59">
            <w:pPr>
              <w:shd w:val="clear"/>
              <w:spacing w:line="300" w:lineRule="auto"/>
              <w:ind w:firstLine="0" w:firstLineChars="0"/>
              <w:rPr>
                <w:color w:val="auto"/>
                <w:sz w:val="21"/>
                <w:szCs w:val="21"/>
                <w:highlight w:val="none"/>
              </w:rPr>
            </w:pPr>
            <w:r>
              <w:rPr>
                <w:rFonts w:hint="eastAsia"/>
                <w:color w:val="auto"/>
                <w:sz w:val="21"/>
                <w:szCs w:val="21"/>
                <w:highlight w:val="none"/>
              </w:rPr>
              <w:t>注册证号：</w:t>
            </w:r>
          </w:p>
        </w:tc>
        <w:tc>
          <w:tcPr>
            <w:tcW w:w="2025" w:type="dxa"/>
            <w:vAlign w:val="center"/>
          </w:tcPr>
          <w:p w14:paraId="30990E04">
            <w:pPr>
              <w:shd w:val="clear"/>
              <w:spacing w:line="440" w:lineRule="exact"/>
              <w:ind w:firstLine="0" w:firstLineChars="0"/>
              <w:rPr>
                <w:rFonts w:hAnsi="宋体"/>
                <w:color w:val="auto"/>
                <w:sz w:val="21"/>
                <w:szCs w:val="21"/>
                <w:highlight w:val="none"/>
              </w:rPr>
            </w:pPr>
          </w:p>
        </w:tc>
      </w:tr>
      <w:tr w14:paraId="0F85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14:paraId="6E6CF4B0">
            <w:pPr>
              <w:shd w:val="clear"/>
              <w:spacing w:line="300" w:lineRule="auto"/>
              <w:ind w:firstLine="0" w:firstLineChars="0"/>
              <w:jc w:val="center"/>
              <w:rPr>
                <w:rFonts w:hAnsi="宋体"/>
                <w:color w:val="auto"/>
                <w:sz w:val="21"/>
                <w:szCs w:val="21"/>
                <w:highlight w:val="none"/>
              </w:rPr>
            </w:pPr>
            <w:r>
              <w:rPr>
                <w:rFonts w:hint="eastAsia" w:hAnsi="宋体"/>
                <w:color w:val="auto"/>
                <w:sz w:val="21"/>
                <w:szCs w:val="21"/>
                <w:highlight w:val="none"/>
              </w:rPr>
              <w:t>3</w:t>
            </w:r>
          </w:p>
        </w:tc>
        <w:tc>
          <w:tcPr>
            <w:tcW w:w="2817" w:type="dxa"/>
            <w:vAlign w:val="center"/>
          </w:tcPr>
          <w:p w14:paraId="7437055C">
            <w:pPr>
              <w:shd w:val="clear"/>
              <w:spacing w:line="340" w:lineRule="exact"/>
              <w:ind w:firstLine="0" w:firstLineChars="0"/>
              <w:jc w:val="center"/>
              <w:rPr>
                <w:rFonts w:hAnsi="宋体"/>
                <w:color w:val="auto"/>
                <w:sz w:val="21"/>
                <w:szCs w:val="21"/>
                <w:highlight w:val="none"/>
              </w:rPr>
            </w:pPr>
            <w:r>
              <w:rPr>
                <w:rFonts w:hint="eastAsia" w:hAnsi="宋体"/>
                <w:color w:val="auto"/>
                <w:sz w:val="21"/>
                <w:szCs w:val="21"/>
                <w:highlight w:val="none"/>
              </w:rPr>
              <w:t>服务期限</w:t>
            </w:r>
          </w:p>
        </w:tc>
        <w:tc>
          <w:tcPr>
            <w:tcW w:w="3515" w:type="dxa"/>
            <w:vAlign w:val="center"/>
          </w:tcPr>
          <w:p w14:paraId="399DE9B1">
            <w:pPr>
              <w:pStyle w:val="11"/>
              <w:shd w:val="clear"/>
              <w:topLinePunct/>
              <w:ind w:firstLine="0" w:firstLineChars="0"/>
              <w:rPr>
                <w:rFonts w:hAnsi="宋体"/>
                <w:color w:val="auto"/>
                <w:sz w:val="21"/>
                <w:szCs w:val="21"/>
                <w:highlight w:val="none"/>
              </w:rPr>
            </w:pPr>
            <w:r>
              <w:rPr>
                <w:rFonts w:hint="eastAsia" w:hAnsi="宋体"/>
                <w:color w:val="auto"/>
                <w:sz w:val="21"/>
                <w:szCs w:val="21"/>
                <w:highlight w:val="none"/>
              </w:rPr>
              <w:t>按招标文件要求</w:t>
            </w:r>
          </w:p>
        </w:tc>
        <w:tc>
          <w:tcPr>
            <w:tcW w:w="2025" w:type="dxa"/>
            <w:vAlign w:val="center"/>
          </w:tcPr>
          <w:p w14:paraId="7B8BC554">
            <w:pPr>
              <w:shd w:val="clear"/>
              <w:spacing w:line="440" w:lineRule="exact"/>
              <w:ind w:firstLine="0" w:firstLineChars="0"/>
              <w:rPr>
                <w:rFonts w:hAnsi="宋体"/>
                <w:color w:val="auto"/>
                <w:sz w:val="21"/>
                <w:szCs w:val="21"/>
                <w:highlight w:val="none"/>
              </w:rPr>
            </w:pPr>
          </w:p>
        </w:tc>
      </w:tr>
      <w:tr w14:paraId="6914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14:paraId="6FCFE010">
            <w:pPr>
              <w:shd w:val="clear"/>
              <w:ind w:firstLine="0" w:firstLineChars="0"/>
              <w:jc w:val="center"/>
              <w:rPr>
                <w:rFonts w:hAnsi="宋体"/>
                <w:color w:val="auto"/>
                <w:sz w:val="21"/>
                <w:szCs w:val="21"/>
                <w:highlight w:val="none"/>
              </w:rPr>
            </w:pPr>
            <w:r>
              <w:rPr>
                <w:rFonts w:hint="eastAsia" w:hAnsi="宋体"/>
                <w:color w:val="auto"/>
                <w:sz w:val="21"/>
                <w:szCs w:val="21"/>
                <w:highlight w:val="none"/>
              </w:rPr>
              <w:t>4</w:t>
            </w:r>
          </w:p>
        </w:tc>
        <w:tc>
          <w:tcPr>
            <w:tcW w:w="2817" w:type="dxa"/>
            <w:vAlign w:val="center"/>
          </w:tcPr>
          <w:p w14:paraId="636B7841">
            <w:pPr>
              <w:shd w:val="clear"/>
              <w:spacing w:line="340" w:lineRule="exact"/>
              <w:ind w:firstLine="0" w:firstLineChars="0"/>
              <w:jc w:val="center"/>
              <w:rPr>
                <w:rFonts w:hAnsi="宋体"/>
                <w:color w:val="auto"/>
                <w:sz w:val="21"/>
                <w:szCs w:val="21"/>
                <w:highlight w:val="none"/>
              </w:rPr>
            </w:pPr>
            <w:r>
              <w:rPr>
                <w:rFonts w:hAnsi="宋体"/>
                <w:color w:val="auto"/>
                <w:sz w:val="21"/>
                <w:szCs w:val="21"/>
                <w:highlight w:val="none"/>
              </w:rPr>
              <w:t>质量</w:t>
            </w:r>
            <w:r>
              <w:rPr>
                <w:rFonts w:hint="eastAsia" w:hAnsi="宋体"/>
                <w:color w:val="auto"/>
                <w:sz w:val="21"/>
                <w:szCs w:val="21"/>
                <w:highlight w:val="none"/>
              </w:rPr>
              <w:t>标准</w:t>
            </w:r>
          </w:p>
        </w:tc>
        <w:tc>
          <w:tcPr>
            <w:tcW w:w="3515" w:type="dxa"/>
            <w:vAlign w:val="center"/>
          </w:tcPr>
          <w:p w14:paraId="4663AC6E">
            <w:pPr>
              <w:shd w:val="clear"/>
              <w:ind w:firstLine="0" w:firstLineChars="0"/>
              <w:rPr>
                <w:rFonts w:hAnsi="宋体"/>
                <w:color w:val="auto"/>
                <w:sz w:val="21"/>
                <w:szCs w:val="21"/>
                <w:highlight w:val="none"/>
              </w:rPr>
            </w:pPr>
            <w:r>
              <w:rPr>
                <w:rFonts w:hint="eastAsia" w:hAnsi="宋体"/>
                <w:color w:val="auto"/>
                <w:sz w:val="21"/>
                <w:szCs w:val="21"/>
                <w:highlight w:val="none"/>
              </w:rPr>
              <w:t>按招标文件要求</w:t>
            </w:r>
          </w:p>
        </w:tc>
        <w:tc>
          <w:tcPr>
            <w:tcW w:w="2025" w:type="dxa"/>
            <w:vAlign w:val="center"/>
          </w:tcPr>
          <w:p w14:paraId="4F8B265E">
            <w:pPr>
              <w:shd w:val="clear"/>
              <w:spacing w:line="440" w:lineRule="exact"/>
              <w:ind w:firstLine="0" w:firstLineChars="0"/>
              <w:rPr>
                <w:rFonts w:hAnsi="宋体"/>
                <w:color w:val="auto"/>
                <w:sz w:val="21"/>
                <w:szCs w:val="21"/>
                <w:highlight w:val="none"/>
              </w:rPr>
            </w:pPr>
          </w:p>
        </w:tc>
      </w:tr>
      <w:tr w14:paraId="2F5E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14:paraId="2F758B58">
            <w:pPr>
              <w:shd w:val="clear"/>
              <w:ind w:firstLine="0" w:firstLineChars="0"/>
              <w:jc w:val="center"/>
              <w:rPr>
                <w:rFonts w:hAnsi="宋体"/>
                <w:color w:val="auto"/>
                <w:sz w:val="21"/>
                <w:szCs w:val="21"/>
                <w:highlight w:val="none"/>
              </w:rPr>
            </w:pPr>
            <w:r>
              <w:rPr>
                <w:rFonts w:hint="eastAsia" w:hAnsi="宋体"/>
                <w:color w:val="auto"/>
                <w:sz w:val="21"/>
                <w:szCs w:val="21"/>
                <w:highlight w:val="none"/>
              </w:rPr>
              <w:t>5</w:t>
            </w:r>
          </w:p>
        </w:tc>
        <w:tc>
          <w:tcPr>
            <w:tcW w:w="2817" w:type="dxa"/>
            <w:vAlign w:val="center"/>
          </w:tcPr>
          <w:p w14:paraId="0AE87C8D">
            <w:pPr>
              <w:shd w:val="clear"/>
              <w:spacing w:line="340" w:lineRule="exact"/>
              <w:ind w:firstLine="0" w:firstLineChars="0"/>
              <w:jc w:val="center"/>
              <w:rPr>
                <w:rFonts w:hAnsi="宋体"/>
                <w:color w:val="auto"/>
                <w:sz w:val="21"/>
                <w:szCs w:val="21"/>
                <w:highlight w:val="none"/>
              </w:rPr>
            </w:pPr>
            <w:r>
              <w:rPr>
                <w:rFonts w:hint="eastAsia" w:hAnsi="宋体"/>
                <w:color w:val="auto"/>
                <w:sz w:val="21"/>
                <w:szCs w:val="21"/>
                <w:highlight w:val="none"/>
              </w:rPr>
              <w:t>投标总</w:t>
            </w:r>
            <w:r>
              <w:rPr>
                <w:rFonts w:hAnsi="宋体"/>
                <w:color w:val="auto"/>
                <w:sz w:val="21"/>
                <w:szCs w:val="21"/>
                <w:highlight w:val="none"/>
              </w:rPr>
              <w:t>报价</w:t>
            </w:r>
          </w:p>
        </w:tc>
        <w:tc>
          <w:tcPr>
            <w:tcW w:w="3515" w:type="dxa"/>
            <w:vAlign w:val="center"/>
          </w:tcPr>
          <w:p w14:paraId="48DC090C">
            <w:pPr>
              <w:shd w:val="clear"/>
              <w:ind w:firstLine="0" w:firstLineChars="0"/>
              <w:rPr>
                <w:rFonts w:hAnsi="宋体"/>
                <w:color w:val="auto"/>
                <w:sz w:val="21"/>
                <w:szCs w:val="21"/>
                <w:highlight w:val="none"/>
              </w:rPr>
            </w:pPr>
            <w:r>
              <w:rPr>
                <w:rFonts w:hint="eastAsia" w:hAnsi="宋体"/>
                <w:color w:val="auto"/>
                <w:sz w:val="21"/>
                <w:szCs w:val="21"/>
                <w:highlight w:val="none"/>
              </w:rPr>
              <w:t>大写：</w:t>
            </w:r>
          </w:p>
          <w:p w14:paraId="01B9908A">
            <w:pPr>
              <w:shd w:val="clear"/>
              <w:ind w:firstLine="0" w:firstLineChars="0"/>
              <w:rPr>
                <w:rFonts w:hAnsi="宋体"/>
                <w:color w:val="auto"/>
                <w:sz w:val="21"/>
                <w:szCs w:val="21"/>
                <w:highlight w:val="none"/>
              </w:rPr>
            </w:pPr>
            <w:r>
              <w:rPr>
                <w:rFonts w:hint="eastAsia" w:hAnsi="宋体"/>
                <w:color w:val="auto"/>
                <w:sz w:val="21"/>
                <w:szCs w:val="21"/>
                <w:highlight w:val="none"/>
              </w:rPr>
              <w:t>小写：</w:t>
            </w:r>
          </w:p>
        </w:tc>
        <w:tc>
          <w:tcPr>
            <w:tcW w:w="2025" w:type="dxa"/>
            <w:vAlign w:val="center"/>
          </w:tcPr>
          <w:p w14:paraId="1520F19A">
            <w:pPr>
              <w:shd w:val="clear"/>
              <w:tabs>
                <w:tab w:val="left" w:pos="360"/>
              </w:tabs>
              <w:ind w:firstLine="0" w:firstLineChars="0"/>
              <w:jc w:val="center"/>
              <w:rPr>
                <w:rFonts w:hAnsi="宋体"/>
                <w:color w:val="auto"/>
                <w:sz w:val="21"/>
                <w:szCs w:val="21"/>
                <w:highlight w:val="none"/>
              </w:rPr>
            </w:pPr>
          </w:p>
        </w:tc>
      </w:tr>
      <w:tr w14:paraId="6254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4" w:type="dxa"/>
            <w:vAlign w:val="center"/>
          </w:tcPr>
          <w:p w14:paraId="001F5FDB">
            <w:pPr>
              <w:shd w:val="clear"/>
              <w:ind w:firstLine="0" w:firstLineChars="0"/>
              <w:jc w:val="center"/>
              <w:rPr>
                <w:rFonts w:hAnsi="宋体"/>
                <w:color w:val="auto"/>
                <w:sz w:val="21"/>
                <w:szCs w:val="21"/>
                <w:highlight w:val="none"/>
              </w:rPr>
            </w:pPr>
            <w:r>
              <w:rPr>
                <w:rFonts w:hint="eastAsia" w:hAnsi="宋体"/>
                <w:color w:val="auto"/>
                <w:sz w:val="21"/>
                <w:szCs w:val="21"/>
                <w:highlight w:val="none"/>
              </w:rPr>
              <w:t>6</w:t>
            </w:r>
          </w:p>
        </w:tc>
        <w:tc>
          <w:tcPr>
            <w:tcW w:w="2817" w:type="dxa"/>
            <w:vAlign w:val="center"/>
          </w:tcPr>
          <w:p w14:paraId="0C13C92D">
            <w:pPr>
              <w:shd w:val="clear"/>
              <w:spacing w:line="340" w:lineRule="exact"/>
              <w:ind w:firstLine="0" w:firstLineChars="0"/>
              <w:jc w:val="center"/>
              <w:rPr>
                <w:rFonts w:hAnsi="宋体"/>
                <w:color w:val="auto"/>
                <w:sz w:val="21"/>
                <w:szCs w:val="21"/>
                <w:highlight w:val="none"/>
              </w:rPr>
            </w:pPr>
            <w:r>
              <w:rPr>
                <w:rFonts w:hint="eastAsia" w:hAnsi="宋体"/>
                <w:color w:val="auto"/>
                <w:sz w:val="21"/>
                <w:szCs w:val="21"/>
                <w:highlight w:val="none"/>
              </w:rPr>
              <w:t>投标有效期</w:t>
            </w:r>
          </w:p>
        </w:tc>
        <w:tc>
          <w:tcPr>
            <w:tcW w:w="3515" w:type="dxa"/>
            <w:vAlign w:val="center"/>
          </w:tcPr>
          <w:p w14:paraId="48C78B26">
            <w:pPr>
              <w:shd w:val="clear"/>
              <w:spacing w:line="276" w:lineRule="auto"/>
              <w:ind w:firstLine="0" w:firstLineChars="0"/>
              <w:rPr>
                <w:rFonts w:hAnsi="宋体"/>
                <w:color w:val="auto"/>
                <w:sz w:val="21"/>
                <w:szCs w:val="21"/>
                <w:highlight w:val="none"/>
              </w:rPr>
            </w:pPr>
            <w:r>
              <w:rPr>
                <w:rFonts w:hint="eastAsia" w:hAnsi="宋体"/>
                <w:color w:val="auto"/>
                <w:sz w:val="21"/>
                <w:szCs w:val="21"/>
                <w:highlight w:val="none"/>
              </w:rPr>
              <w:t>按招标文件要求</w:t>
            </w:r>
          </w:p>
        </w:tc>
        <w:tc>
          <w:tcPr>
            <w:tcW w:w="2025" w:type="dxa"/>
            <w:vAlign w:val="center"/>
          </w:tcPr>
          <w:p w14:paraId="290C5291">
            <w:pPr>
              <w:shd w:val="clear"/>
              <w:tabs>
                <w:tab w:val="left" w:pos="360"/>
              </w:tabs>
              <w:ind w:firstLine="0" w:firstLineChars="0"/>
              <w:jc w:val="center"/>
              <w:rPr>
                <w:rFonts w:hAnsi="宋体"/>
                <w:color w:val="auto"/>
                <w:sz w:val="21"/>
                <w:szCs w:val="21"/>
                <w:highlight w:val="none"/>
              </w:rPr>
            </w:pPr>
          </w:p>
        </w:tc>
      </w:tr>
    </w:tbl>
    <w:p w14:paraId="2555FBFA">
      <w:pPr>
        <w:shd w:val="clear"/>
        <w:ind w:firstLine="2520" w:firstLineChars="1200"/>
        <w:jc w:val="right"/>
        <w:rPr>
          <w:rFonts w:hAnsi="宋体"/>
          <w:color w:val="auto"/>
          <w:sz w:val="21"/>
          <w:szCs w:val="21"/>
          <w:highlight w:val="none"/>
        </w:rPr>
      </w:pPr>
    </w:p>
    <w:p w14:paraId="771BD363">
      <w:pPr>
        <w:shd w:val="clear"/>
        <w:ind w:firstLine="2520" w:firstLineChars="1200"/>
        <w:jc w:val="right"/>
        <w:rPr>
          <w:rFonts w:hAnsi="宋体"/>
          <w:color w:val="auto"/>
          <w:sz w:val="21"/>
          <w:szCs w:val="21"/>
          <w:highlight w:val="none"/>
        </w:rPr>
      </w:pPr>
    </w:p>
    <w:p w14:paraId="33E0A84A">
      <w:pPr>
        <w:shd w:val="clear"/>
        <w:ind w:firstLine="2520" w:firstLineChars="1200"/>
        <w:jc w:val="right"/>
        <w:rPr>
          <w:rFonts w:hAnsi="宋体"/>
          <w:color w:val="auto"/>
          <w:sz w:val="21"/>
          <w:szCs w:val="21"/>
          <w:highlight w:val="none"/>
        </w:rPr>
      </w:pPr>
      <w:r>
        <w:rPr>
          <w:rFonts w:hAnsi="宋体"/>
          <w:color w:val="auto"/>
          <w:sz w:val="21"/>
          <w:szCs w:val="21"/>
          <w:highlight w:val="none"/>
        </w:rPr>
        <w:t>投标人：</w:t>
      </w:r>
      <w:r>
        <w:rPr>
          <w:rFonts w:hAnsi="宋体"/>
          <w:color w:val="auto"/>
          <w:sz w:val="21"/>
          <w:szCs w:val="21"/>
          <w:highlight w:val="none"/>
          <w:u w:val="single"/>
        </w:rPr>
        <w:tab/>
      </w:r>
      <w:r>
        <w:rPr>
          <w:rFonts w:hint="eastAsia" w:hAnsi="宋体"/>
          <w:color w:val="auto"/>
          <w:sz w:val="21"/>
          <w:szCs w:val="21"/>
          <w:highlight w:val="none"/>
          <w:u w:val="single"/>
        </w:rPr>
        <w:t xml:space="preserve">         </w:t>
      </w:r>
      <w:bookmarkStart w:id="286" w:name="page79"/>
      <w:bookmarkEnd w:id="286"/>
      <w:r>
        <w:rPr>
          <w:rFonts w:hint="eastAsia" w:hAnsi="宋体"/>
          <w:color w:val="auto"/>
          <w:sz w:val="21"/>
          <w:szCs w:val="21"/>
          <w:highlight w:val="none"/>
          <w:u w:val="single"/>
        </w:rPr>
        <w:t xml:space="preserve">  </w:t>
      </w:r>
      <w:bookmarkStart w:id="287" w:name="page80"/>
      <w:bookmarkEnd w:id="287"/>
      <w:r>
        <w:rPr>
          <w:rFonts w:hint="eastAsia" w:hAnsi="宋体"/>
          <w:color w:val="auto"/>
          <w:sz w:val="21"/>
          <w:szCs w:val="21"/>
          <w:highlight w:val="none"/>
          <w:u w:val="single"/>
        </w:rPr>
        <w:t xml:space="preserve">  </w:t>
      </w:r>
      <w:bookmarkStart w:id="288" w:name="page81"/>
      <w:bookmarkEnd w:id="288"/>
      <w:r>
        <w:rPr>
          <w:rFonts w:hint="eastAsia" w:hAnsi="宋体"/>
          <w:color w:val="auto"/>
          <w:sz w:val="21"/>
          <w:szCs w:val="21"/>
          <w:highlight w:val="none"/>
          <w:u w:val="single"/>
        </w:rPr>
        <w:t xml:space="preserve"> </w:t>
      </w:r>
      <w:bookmarkStart w:id="289" w:name="_Toc14709395"/>
      <w:r>
        <w:rPr>
          <w:rFonts w:hint="eastAsia" w:hAnsi="宋体"/>
          <w:color w:val="auto"/>
          <w:sz w:val="21"/>
          <w:szCs w:val="21"/>
          <w:highlight w:val="none"/>
          <w:u w:val="single"/>
        </w:rPr>
        <w:t xml:space="preserve">          </w:t>
      </w:r>
      <w:r>
        <w:rPr>
          <w:rFonts w:hAnsi="宋体"/>
          <w:color w:val="auto"/>
          <w:sz w:val="21"/>
          <w:szCs w:val="21"/>
          <w:highlight w:val="none"/>
        </w:rPr>
        <w:t>（盖</w:t>
      </w:r>
      <w:bookmarkEnd w:id="289"/>
      <w:r>
        <w:rPr>
          <w:rFonts w:hAnsi="宋体"/>
          <w:color w:val="auto"/>
          <w:sz w:val="21"/>
          <w:szCs w:val="21"/>
          <w:highlight w:val="none"/>
        </w:rPr>
        <w:t>章）</w:t>
      </w:r>
    </w:p>
    <w:p w14:paraId="1CF40090">
      <w:pPr>
        <w:shd w:val="clear"/>
        <w:wordWrap w:val="0"/>
        <w:ind w:firstLine="2730" w:firstLineChars="1300"/>
        <w:jc w:val="right"/>
        <w:rPr>
          <w:rFonts w:hAnsi="宋体"/>
          <w:color w:val="auto"/>
          <w:sz w:val="21"/>
          <w:szCs w:val="21"/>
          <w:highlight w:val="none"/>
        </w:rPr>
      </w:pPr>
      <w:r>
        <w:rPr>
          <w:rFonts w:hint="eastAsia" w:hAnsi="宋体"/>
          <w:color w:val="auto"/>
          <w:sz w:val="21"/>
          <w:szCs w:val="21"/>
          <w:highlight w:val="none"/>
        </w:rPr>
        <w:t xml:space="preserve">   </w:t>
      </w:r>
      <w:r>
        <w:rPr>
          <w:rFonts w:hAnsi="宋体"/>
          <w:color w:val="auto"/>
          <w:sz w:val="21"/>
          <w:szCs w:val="21"/>
          <w:highlight w:val="none"/>
        </w:rPr>
        <w:t>法定代表人或其委托代理人：</w:t>
      </w:r>
      <w:r>
        <w:rPr>
          <w:rFonts w:hint="eastAsia" w:hAnsi="宋体"/>
          <w:color w:val="auto"/>
          <w:sz w:val="21"/>
          <w:szCs w:val="21"/>
          <w:highlight w:val="none"/>
          <w:u w:val="single"/>
        </w:rPr>
        <w:t xml:space="preserve">         </w:t>
      </w:r>
      <w:r>
        <w:rPr>
          <w:rFonts w:hAnsi="宋体"/>
          <w:color w:val="auto"/>
          <w:sz w:val="21"/>
          <w:szCs w:val="21"/>
          <w:highlight w:val="none"/>
        </w:rPr>
        <w:t>（签字</w:t>
      </w:r>
      <w:r>
        <w:rPr>
          <w:rFonts w:hint="eastAsia" w:hAnsi="宋体"/>
          <w:color w:val="auto"/>
          <w:sz w:val="21"/>
          <w:szCs w:val="21"/>
          <w:highlight w:val="none"/>
        </w:rPr>
        <w:t>或盖章</w:t>
      </w:r>
      <w:r>
        <w:rPr>
          <w:rFonts w:hAnsi="宋体"/>
          <w:color w:val="auto"/>
          <w:sz w:val="21"/>
          <w:szCs w:val="21"/>
          <w:highlight w:val="none"/>
        </w:rPr>
        <w:t>）</w:t>
      </w:r>
    </w:p>
    <w:p w14:paraId="1425CE10">
      <w:pPr>
        <w:shd w:val="clear"/>
        <w:spacing w:line="300" w:lineRule="exact"/>
        <w:ind w:left="500" w:firstLine="420"/>
        <w:jc w:val="center"/>
        <w:rPr>
          <w:rFonts w:hAnsi="宋体"/>
          <w:color w:val="auto"/>
          <w:sz w:val="21"/>
          <w:szCs w:val="21"/>
          <w:highlight w:val="none"/>
        </w:rPr>
      </w:pPr>
      <w:r>
        <w:rPr>
          <w:rFonts w:hint="eastAsia" w:hAnsi="宋体"/>
          <w:color w:val="auto"/>
          <w:sz w:val="21"/>
          <w:szCs w:val="21"/>
          <w:highlight w:val="none"/>
        </w:rPr>
        <w:t xml:space="preserve">                        </w:t>
      </w:r>
      <w:bookmarkStart w:id="290" w:name="_Toc369531698"/>
      <w:bookmarkStart w:id="291" w:name="_Toc352691662"/>
      <w:bookmarkStart w:id="292" w:name="_Toc27897"/>
      <w:r>
        <w:rPr>
          <w:rFonts w:hint="eastAsia" w:hAnsi="宋体"/>
          <w:color w:val="auto"/>
          <w:sz w:val="21"/>
          <w:szCs w:val="21"/>
          <w:highlight w:val="none"/>
        </w:rPr>
        <w:t xml:space="preserve">         </w:t>
      </w:r>
      <w:bookmarkEnd w:id="290"/>
      <w:bookmarkEnd w:id="291"/>
      <w:bookmarkEnd w:id="292"/>
      <w:r>
        <w:rPr>
          <w:rFonts w:hint="eastAsia" w:hAnsi="宋体"/>
          <w:color w:val="auto"/>
          <w:sz w:val="21"/>
          <w:szCs w:val="21"/>
          <w:highlight w:val="none"/>
        </w:rPr>
        <w:t xml:space="preserve"> </w:t>
      </w:r>
      <w:bookmarkStart w:id="293" w:name="_Toc361508754"/>
      <w:bookmarkStart w:id="294" w:name="_Toc384308377"/>
      <w:bookmarkStart w:id="295" w:name="_Toc352691663"/>
      <w:bookmarkStart w:id="296" w:name="_Toc152042578"/>
      <w:bookmarkStart w:id="297" w:name="_Toc300835211"/>
      <w:bookmarkStart w:id="298" w:name="_Toc369531699"/>
      <w:bookmarkStart w:id="299" w:name="_Toc247527829"/>
      <w:bookmarkStart w:id="300" w:name="_Toc144974858"/>
      <w:bookmarkStart w:id="301" w:name="_Toc247514248"/>
      <w:bookmarkStart w:id="302" w:name="_Toc15573"/>
      <w:bookmarkStart w:id="303" w:name="_Toc152045789"/>
      <w:r>
        <w:rPr>
          <w:rFonts w:hint="eastAsia" w:hAnsi="宋体"/>
          <w:color w:val="auto"/>
          <w:sz w:val="21"/>
          <w:szCs w:val="21"/>
          <w:highlight w:val="none"/>
        </w:rPr>
        <w:t xml:space="preserve"> </w:t>
      </w:r>
      <w:bookmarkEnd w:id="293"/>
      <w:bookmarkEnd w:id="294"/>
      <w:bookmarkEnd w:id="295"/>
      <w:bookmarkEnd w:id="296"/>
      <w:bookmarkEnd w:id="297"/>
      <w:bookmarkEnd w:id="298"/>
      <w:bookmarkEnd w:id="299"/>
      <w:bookmarkEnd w:id="300"/>
      <w:bookmarkEnd w:id="301"/>
      <w:bookmarkEnd w:id="302"/>
      <w:bookmarkEnd w:id="303"/>
      <w:r>
        <w:rPr>
          <w:rFonts w:hint="eastAsia" w:hAnsi="宋体"/>
          <w:color w:val="auto"/>
          <w:sz w:val="21"/>
          <w:szCs w:val="21"/>
          <w:highlight w:val="none"/>
        </w:rPr>
        <w:t xml:space="preserve"> </w:t>
      </w:r>
      <w:r>
        <w:rPr>
          <w:rFonts w:hAnsi="宋体"/>
          <w:color w:val="auto"/>
          <w:sz w:val="21"/>
          <w:szCs w:val="21"/>
          <w:highlight w:val="none"/>
        </w:rPr>
        <w:t>年</w:t>
      </w:r>
      <w:r>
        <w:rPr>
          <w:rFonts w:hint="eastAsia" w:hAnsi="宋体"/>
          <w:color w:val="auto"/>
          <w:sz w:val="21"/>
          <w:szCs w:val="21"/>
          <w:highlight w:val="none"/>
        </w:rPr>
        <w:t xml:space="preserve">    </w:t>
      </w:r>
      <w:r>
        <w:rPr>
          <w:rFonts w:hAnsi="宋体"/>
          <w:color w:val="auto"/>
          <w:sz w:val="21"/>
          <w:szCs w:val="21"/>
          <w:highlight w:val="none"/>
        </w:rPr>
        <w:t>月</w:t>
      </w:r>
      <w:r>
        <w:rPr>
          <w:rFonts w:hint="eastAsia" w:hAnsi="宋体"/>
          <w:color w:val="auto"/>
          <w:sz w:val="21"/>
          <w:szCs w:val="21"/>
          <w:highlight w:val="none"/>
        </w:rPr>
        <w:t xml:space="preserve">    </w:t>
      </w:r>
      <w:r>
        <w:rPr>
          <w:rFonts w:hAnsi="宋体"/>
          <w:color w:val="auto"/>
          <w:sz w:val="21"/>
          <w:szCs w:val="21"/>
          <w:highlight w:val="none"/>
        </w:rPr>
        <w:t>日</w:t>
      </w:r>
    </w:p>
    <w:p w14:paraId="73210AF3">
      <w:pPr>
        <w:shd w:val="clear"/>
        <w:spacing w:line="0" w:lineRule="atLeast"/>
        <w:ind w:firstLine="360"/>
        <w:jc w:val="center"/>
        <w:rPr>
          <w:rFonts w:hAnsi="宋体"/>
          <w:color w:val="auto"/>
          <w:sz w:val="18"/>
          <w:highlight w:val="none"/>
        </w:rPr>
      </w:pPr>
    </w:p>
    <w:p w14:paraId="75C1EA51">
      <w:pPr>
        <w:shd w:val="clear"/>
        <w:spacing w:line="2" w:lineRule="exact"/>
        <w:ind w:firstLine="360"/>
        <w:rPr>
          <w:rFonts w:hAnsi="宋体"/>
          <w:color w:val="auto"/>
          <w:highlight w:val="none"/>
        </w:rPr>
      </w:pPr>
      <w:r>
        <w:rPr>
          <w:rFonts w:hAnsi="宋体"/>
          <w:color w:val="auto"/>
          <w:sz w:val="18"/>
          <w:highlight w:val="none"/>
        </w:rPr>
        <w:br w:type="page"/>
      </w:r>
    </w:p>
    <w:p w14:paraId="1EB6FB5A">
      <w:pPr>
        <w:shd w:val="clear"/>
        <w:spacing w:line="1" w:lineRule="exact"/>
        <w:ind w:firstLine="480"/>
        <w:rPr>
          <w:rFonts w:hAnsi="宋体"/>
          <w:color w:val="auto"/>
          <w:highlight w:val="none"/>
        </w:rPr>
      </w:pPr>
    </w:p>
    <w:p w14:paraId="0D629C9D">
      <w:pPr>
        <w:shd w:val="clear"/>
        <w:spacing w:line="366" w:lineRule="exact"/>
        <w:ind w:firstLine="643"/>
        <w:jc w:val="center"/>
        <w:outlineLvl w:val="1"/>
        <w:rPr>
          <w:rFonts w:hAnsi="宋体"/>
          <w:b/>
          <w:color w:val="auto"/>
          <w:sz w:val="32"/>
          <w:highlight w:val="none"/>
        </w:rPr>
      </w:pPr>
      <w:bookmarkStart w:id="304" w:name="_Toc6248"/>
      <w:bookmarkStart w:id="305" w:name="_Toc35513540"/>
      <w:r>
        <w:rPr>
          <w:rFonts w:hAnsi="宋体"/>
          <w:b/>
          <w:color w:val="auto"/>
          <w:sz w:val="32"/>
          <w:highlight w:val="none"/>
        </w:rPr>
        <w:t>二、法定</w:t>
      </w:r>
      <w:r>
        <w:rPr>
          <w:rFonts w:hAnsi="宋体"/>
          <w:b/>
          <w:color w:val="auto"/>
          <w:sz w:val="32"/>
          <w:szCs w:val="22"/>
          <w:highlight w:val="none"/>
        </w:rPr>
        <w:t>代表人</w:t>
      </w:r>
      <w:r>
        <w:rPr>
          <w:rFonts w:hAnsi="宋体"/>
          <w:b/>
          <w:color w:val="auto"/>
          <w:sz w:val="32"/>
          <w:highlight w:val="none"/>
        </w:rPr>
        <w:t>身份证明</w:t>
      </w:r>
      <w:bookmarkEnd w:id="304"/>
      <w:bookmarkEnd w:id="305"/>
    </w:p>
    <w:p w14:paraId="793C7490">
      <w:pPr>
        <w:shd w:val="clear"/>
        <w:spacing w:line="200" w:lineRule="exact"/>
        <w:ind w:firstLine="480"/>
        <w:rPr>
          <w:rFonts w:hAnsi="宋体"/>
          <w:color w:val="auto"/>
          <w:highlight w:val="none"/>
        </w:rPr>
      </w:pPr>
    </w:p>
    <w:p w14:paraId="6DA82A4D">
      <w:pPr>
        <w:shd w:val="clear"/>
        <w:spacing w:line="200" w:lineRule="exact"/>
        <w:ind w:firstLine="480"/>
        <w:rPr>
          <w:rFonts w:hAnsi="宋体"/>
          <w:color w:val="auto"/>
          <w:highlight w:val="none"/>
        </w:rPr>
      </w:pPr>
    </w:p>
    <w:p w14:paraId="145CE4AC">
      <w:pPr>
        <w:shd w:val="clear"/>
        <w:spacing w:line="200" w:lineRule="exact"/>
        <w:ind w:firstLine="480"/>
        <w:rPr>
          <w:rFonts w:hAnsi="宋体"/>
          <w:color w:val="auto"/>
          <w:highlight w:val="none"/>
        </w:rPr>
      </w:pPr>
    </w:p>
    <w:p w14:paraId="2B3DD601">
      <w:pPr>
        <w:shd w:val="clear"/>
        <w:spacing w:line="200" w:lineRule="exact"/>
        <w:ind w:firstLine="480"/>
        <w:rPr>
          <w:rFonts w:hAnsi="宋体"/>
          <w:color w:val="auto"/>
          <w:highlight w:val="none"/>
        </w:rPr>
      </w:pPr>
    </w:p>
    <w:p w14:paraId="30478B51">
      <w:pPr>
        <w:shd w:val="clear"/>
        <w:spacing w:line="200" w:lineRule="exact"/>
        <w:ind w:firstLine="480"/>
        <w:rPr>
          <w:rFonts w:hAnsi="宋体"/>
          <w:color w:val="auto"/>
          <w:highlight w:val="none"/>
        </w:rPr>
      </w:pPr>
    </w:p>
    <w:p w14:paraId="7627D698">
      <w:pPr>
        <w:shd w:val="clear"/>
        <w:spacing w:line="200" w:lineRule="exact"/>
        <w:ind w:firstLine="480"/>
        <w:rPr>
          <w:rFonts w:hAnsi="宋体"/>
          <w:color w:val="auto"/>
          <w:highlight w:val="none"/>
        </w:rPr>
      </w:pPr>
    </w:p>
    <w:p w14:paraId="2D6E2668">
      <w:pPr>
        <w:shd w:val="clear"/>
        <w:spacing w:line="200" w:lineRule="exact"/>
        <w:ind w:firstLine="480"/>
        <w:rPr>
          <w:rFonts w:hAnsi="宋体"/>
          <w:color w:val="auto"/>
          <w:highlight w:val="none"/>
        </w:rPr>
      </w:pPr>
    </w:p>
    <w:p w14:paraId="0236F5E8">
      <w:pPr>
        <w:shd w:val="clear"/>
        <w:spacing w:line="440" w:lineRule="exact"/>
        <w:ind w:firstLine="331" w:firstLineChars="158"/>
        <w:rPr>
          <w:rFonts w:hAnsi="宋体"/>
          <w:color w:val="auto"/>
          <w:sz w:val="21"/>
          <w:szCs w:val="21"/>
          <w:highlight w:val="none"/>
        </w:rPr>
      </w:pPr>
      <w:r>
        <w:rPr>
          <w:rFonts w:hAnsi="宋体"/>
          <w:color w:val="auto"/>
          <w:sz w:val="21"/>
          <w:szCs w:val="21"/>
          <w:highlight w:val="none"/>
        </w:rPr>
        <w:t>投标人名称：</w:t>
      </w:r>
      <w:r>
        <w:rPr>
          <w:rFonts w:hAnsi="宋体"/>
          <w:color w:val="auto"/>
          <w:sz w:val="21"/>
          <w:szCs w:val="21"/>
          <w:highlight w:val="none"/>
          <w:u w:val="single"/>
        </w:rPr>
        <w:t xml:space="preserve">                        </w:t>
      </w:r>
    </w:p>
    <w:p w14:paraId="1BEEA55B">
      <w:pPr>
        <w:shd w:val="clear"/>
        <w:spacing w:line="440" w:lineRule="exact"/>
        <w:ind w:firstLine="331" w:firstLineChars="158"/>
        <w:rPr>
          <w:rFonts w:hAnsi="宋体"/>
          <w:color w:val="auto"/>
          <w:sz w:val="21"/>
          <w:szCs w:val="21"/>
          <w:highlight w:val="none"/>
        </w:rPr>
      </w:pPr>
      <w:r>
        <w:rPr>
          <w:rFonts w:hAnsi="宋体"/>
          <w:color w:val="auto"/>
          <w:sz w:val="21"/>
          <w:szCs w:val="21"/>
          <w:highlight w:val="none"/>
        </w:rPr>
        <w:t>姓名：</w:t>
      </w:r>
      <w:r>
        <w:rPr>
          <w:rFonts w:hAnsi="宋体"/>
          <w:color w:val="auto"/>
          <w:sz w:val="21"/>
          <w:szCs w:val="21"/>
          <w:highlight w:val="none"/>
          <w:u w:val="single"/>
        </w:rPr>
        <w:t xml:space="preserve">                </w:t>
      </w:r>
      <w:r>
        <w:rPr>
          <w:rFonts w:hAnsi="宋体"/>
          <w:color w:val="auto"/>
          <w:sz w:val="21"/>
          <w:szCs w:val="21"/>
          <w:highlight w:val="none"/>
        </w:rPr>
        <w:t>性别：</w:t>
      </w:r>
      <w:r>
        <w:rPr>
          <w:rFonts w:hAnsi="宋体"/>
          <w:color w:val="auto"/>
          <w:sz w:val="21"/>
          <w:szCs w:val="21"/>
          <w:highlight w:val="none"/>
          <w:u w:val="single"/>
        </w:rPr>
        <w:t xml:space="preserve">        </w:t>
      </w:r>
      <w:r>
        <w:rPr>
          <w:rFonts w:hAnsi="宋体"/>
          <w:color w:val="auto"/>
          <w:sz w:val="21"/>
          <w:szCs w:val="21"/>
          <w:highlight w:val="none"/>
        </w:rPr>
        <w:t>年龄：</w:t>
      </w:r>
      <w:r>
        <w:rPr>
          <w:rFonts w:hAnsi="宋体"/>
          <w:color w:val="auto"/>
          <w:sz w:val="21"/>
          <w:szCs w:val="21"/>
          <w:highlight w:val="none"/>
          <w:u w:val="single"/>
        </w:rPr>
        <w:t xml:space="preserve">        </w:t>
      </w:r>
      <w:r>
        <w:rPr>
          <w:rFonts w:hAnsi="宋体"/>
          <w:color w:val="auto"/>
          <w:sz w:val="21"/>
          <w:szCs w:val="21"/>
          <w:highlight w:val="none"/>
        </w:rPr>
        <w:t>职务：</w:t>
      </w:r>
      <w:r>
        <w:rPr>
          <w:rFonts w:hAnsi="宋体"/>
          <w:color w:val="auto"/>
          <w:sz w:val="21"/>
          <w:szCs w:val="21"/>
          <w:highlight w:val="none"/>
          <w:u w:val="single"/>
        </w:rPr>
        <w:t xml:space="preserve">        </w:t>
      </w:r>
    </w:p>
    <w:p w14:paraId="79D3E0A8">
      <w:pPr>
        <w:shd w:val="clear"/>
        <w:spacing w:line="440" w:lineRule="exact"/>
        <w:ind w:firstLine="331" w:firstLineChars="158"/>
        <w:rPr>
          <w:rFonts w:hAnsi="宋体"/>
          <w:color w:val="auto"/>
          <w:sz w:val="21"/>
          <w:szCs w:val="21"/>
          <w:highlight w:val="none"/>
        </w:rPr>
      </w:pPr>
      <w:r>
        <w:rPr>
          <w:rFonts w:hAnsi="宋体"/>
          <w:color w:val="auto"/>
          <w:sz w:val="21"/>
          <w:szCs w:val="21"/>
          <w:highlight w:val="none"/>
        </w:rPr>
        <w:t>系</w:t>
      </w:r>
      <w:r>
        <w:rPr>
          <w:rFonts w:hAnsi="宋体"/>
          <w:color w:val="auto"/>
          <w:sz w:val="21"/>
          <w:szCs w:val="21"/>
          <w:highlight w:val="none"/>
          <w:u w:val="single"/>
        </w:rPr>
        <w:t xml:space="preserve">                        </w:t>
      </w:r>
      <w:r>
        <w:rPr>
          <w:rFonts w:hAnsi="宋体"/>
          <w:color w:val="auto"/>
          <w:sz w:val="21"/>
          <w:szCs w:val="21"/>
          <w:highlight w:val="none"/>
        </w:rPr>
        <w:t>（投标人名称）的法定代表人。</w:t>
      </w:r>
    </w:p>
    <w:p w14:paraId="5AB10E70">
      <w:pPr>
        <w:shd w:val="clear"/>
        <w:spacing w:line="180" w:lineRule="exact"/>
        <w:ind w:firstLine="480"/>
        <w:rPr>
          <w:rFonts w:hAnsi="宋体"/>
          <w:color w:val="auto"/>
          <w:highlight w:val="none"/>
        </w:rPr>
      </w:pPr>
    </w:p>
    <w:p w14:paraId="7F4D9577">
      <w:pPr>
        <w:shd w:val="clear"/>
        <w:spacing w:line="240" w:lineRule="exact"/>
        <w:ind w:left="780" w:firstLine="420"/>
        <w:rPr>
          <w:rFonts w:hAnsi="宋体"/>
          <w:color w:val="auto"/>
          <w:sz w:val="21"/>
          <w:highlight w:val="none"/>
        </w:rPr>
      </w:pPr>
      <w:r>
        <w:rPr>
          <w:rFonts w:hAnsi="宋体"/>
          <w:color w:val="auto"/>
          <w:sz w:val="21"/>
          <w:highlight w:val="none"/>
        </w:rPr>
        <w:t>特此证明。</w:t>
      </w:r>
    </w:p>
    <w:p w14:paraId="63DC0BDE">
      <w:pPr>
        <w:shd w:val="clear"/>
        <w:spacing w:line="200" w:lineRule="exact"/>
        <w:ind w:firstLine="480"/>
        <w:rPr>
          <w:rFonts w:hAnsi="宋体"/>
          <w:color w:val="auto"/>
          <w:highlight w:val="none"/>
        </w:rPr>
      </w:pPr>
    </w:p>
    <w:p w14:paraId="27CBC052">
      <w:pPr>
        <w:shd w:val="clear"/>
        <w:spacing w:line="200" w:lineRule="exact"/>
        <w:ind w:firstLine="480"/>
        <w:rPr>
          <w:rFonts w:hAnsi="宋体"/>
          <w:color w:val="auto"/>
          <w:highlight w:val="none"/>
        </w:rPr>
      </w:pPr>
    </w:p>
    <w:p w14:paraId="267951E4">
      <w:pPr>
        <w:shd w:val="clear"/>
        <w:spacing w:line="241" w:lineRule="exact"/>
        <w:ind w:firstLine="480"/>
        <w:rPr>
          <w:rFonts w:hAnsi="宋体"/>
          <w:color w:val="auto"/>
          <w:highlight w:val="none"/>
        </w:rPr>
      </w:pPr>
    </w:p>
    <w:p w14:paraId="3E93A5BD">
      <w:pPr>
        <w:shd w:val="clear"/>
        <w:spacing w:line="240" w:lineRule="exact"/>
        <w:ind w:left="360" w:firstLine="420"/>
        <w:rPr>
          <w:rFonts w:hAnsi="宋体"/>
          <w:color w:val="auto"/>
          <w:sz w:val="21"/>
          <w:highlight w:val="none"/>
        </w:rPr>
      </w:pPr>
      <w:r>
        <w:rPr>
          <w:rFonts w:hAnsi="宋体"/>
          <w:color w:val="auto"/>
          <w:sz w:val="21"/>
          <w:highlight w:val="none"/>
        </w:rPr>
        <w:t>附：法定代表人身份证。</w:t>
      </w:r>
    </w:p>
    <w:p w14:paraId="0398D298">
      <w:pPr>
        <w:shd w:val="clear"/>
        <w:spacing w:line="200" w:lineRule="exact"/>
        <w:ind w:firstLine="480"/>
        <w:rPr>
          <w:rFonts w:hAnsi="宋体"/>
          <w:color w:val="auto"/>
          <w:highlight w:val="none"/>
        </w:rPr>
      </w:pPr>
    </w:p>
    <w:p w14:paraId="519EE3C6">
      <w:pPr>
        <w:shd w:val="clear"/>
        <w:spacing w:line="200" w:lineRule="exact"/>
        <w:ind w:firstLine="480"/>
        <w:rPr>
          <w:rFonts w:hAnsi="宋体"/>
          <w:color w:val="auto"/>
          <w:highlight w:val="none"/>
        </w:rPr>
      </w:pPr>
    </w:p>
    <w:p w14:paraId="36302F0F">
      <w:pPr>
        <w:shd w:val="clear"/>
        <w:spacing w:line="239" w:lineRule="exact"/>
        <w:ind w:firstLine="480"/>
        <w:rPr>
          <w:rFonts w:hAnsi="宋体"/>
          <w:color w:val="auto"/>
          <w:highlight w:val="none"/>
        </w:rPr>
      </w:pPr>
    </w:p>
    <w:p w14:paraId="76EB84FD">
      <w:pPr>
        <w:shd w:val="clear"/>
        <w:spacing w:line="240" w:lineRule="exact"/>
        <w:ind w:left="360" w:firstLine="420"/>
        <w:rPr>
          <w:rFonts w:hAnsi="宋体"/>
          <w:color w:val="auto"/>
          <w:sz w:val="21"/>
          <w:highlight w:val="none"/>
        </w:rPr>
      </w:pPr>
      <w:r>
        <w:rPr>
          <w:rFonts w:hAnsi="宋体"/>
          <w:color w:val="auto"/>
          <w:sz w:val="21"/>
          <w:highlight w:val="none"/>
        </w:rPr>
        <w:t>注：本身份证明需由投标人加盖单位公章。</w:t>
      </w:r>
    </w:p>
    <w:p w14:paraId="760BDE09">
      <w:pPr>
        <w:shd w:val="clear"/>
        <w:spacing w:line="200" w:lineRule="exact"/>
        <w:ind w:firstLine="480"/>
        <w:rPr>
          <w:rFonts w:hAnsi="宋体"/>
          <w:color w:val="auto"/>
          <w:highlight w:val="none"/>
        </w:rPr>
      </w:pPr>
    </w:p>
    <w:p w14:paraId="09BC473D">
      <w:pPr>
        <w:shd w:val="clear"/>
        <w:spacing w:line="200" w:lineRule="exact"/>
        <w:ind w:firstLine="480"/>
        <w:rPr>
          <w:rFonts w:hAnsi="宋体"/>
          <w:color w:val="auto"/>
          <w:highlight w:val="none"/>
        </w:rPr>
      </w:pPr>
    </w:p>
    <w:p w14:paraId="69EEBBAF">
      <w:pPr>
        <w:shd w:val="clear"/>
        <w:spacing w:line="200" w:lineRule="exact"/>
        <w:ind w:firstLine="480"/>
        <w:rPr>
          <w:rFonts w:hAnsi="宋体"/>
          <w:color w:val="auto"/>
          <w:highlight w:val="none"/>
        </w:rPr>
      </w:pPr>
    </w:p>
    <w:p w14:paraId="749FDCD0">
      <w:pPr>
        <w:shd w:val="clear"/>
        <w:spacing w:line="200" w:lineRule="exact"/>
        <w:ind w:firstLine="480"/>
        <w:rPr>
          <w:rFonts w:hAnsi="宋体"/>
          <w:color w:val="auto"/>
          <w:highlight w:val="none"/>
        </w:rPr>
      </w:pPr>
    </w:p>
    <w:p w14:paraId="4C66BE07">
      <w:pPr>
        <w:shd w:val="clear"/>
        <w:spacing w:line="281" w:lineRule="exact"/>
        <w:ind w:firstLine="480"/>
        <w:rPr>
          <w:rFonts w:hAnsi="宋体"/>
          <w:color w:val="auto"/>
          <w:highlight w:val="none"/>
        </w:rPr>
      </w:pPr>
    </w:p>
    <w:p w14:paraId="0F9ED75C">
      <w:pPr>
        <w:shd w:val="clear"/>
        <w:spacing w:line="440" w:lineRule="exact"/>
        <w:ind w:firstLine="420"/>
        <w:jc w:val="right"/>
        <w:rPr>
          <w:rFonts w:hAnsi="宋体"/>
          <w:color w:val="auto"/>
          <w:sz w:val="21"/>
          <w:szCs w:val="21"/>
          <w:highlight w:val="none"/>
        </w:rPr>
      </w:pPr>
      <w:r>
        <w:rPr>
          <w:rFonts w:hAnsi="宋体"/>
          <w:color w:val="auto"/>
          <w:sz w:val="21"/>
          <w:szCs w:val="21"/>
          <w:highlight w:val="none"/>
        </w:rPr>
        <w:t xml:space="preserve"> 投标人：</w:t>
      </w:r>
      <w:r>
        <w:rPr>
          <w:rFonts w:hAnsi="宋体"/>
          <w:color w:val="auto"/>
          <w:sz w:val="21"/>
          <w:szCs w:val="21"/>
          <w:highlight w:val="none"/>
          <w:u w:val="single"/>
        </w:rPr>
        <w:t xml:space="preserve">          </w:t>
      </w:r>
      <w:r>
        <w:rPr>
          <w:rFonts w:hAnsi="宋体"/>
          <w:color w:val="auto"/>
          <w:sz w:val="21"/>
          <w:szCs w:val="21"/>
          <w:highlight w:val="none"/>
          <w:u w:val="single"/>
        </w:rPr>
        <w:tab/>
      </w:r>
      <w:bookmarkStart w:id="306" w:name="page82"/>
      <w:bookmarkEnd w:id="306"/>
      <w:r>
        <w:rPr>
          <w:rFonts w:hAnsi="宋体"/>
          <w:color w:val="auto"/>
          <w:sz w:val="21"/>
          <w:szCs w:val="21"/>
          <w:highlight w:val="none"/>
        </w:rPr>
        <w:t>（</w:t>
      </w:r>
      <w:bookmarkStart w:id="307" w:name="_Toc14709396"/>
      <w:r>
        <w:rPr>
          <w:rFonts w:hint="eastAsia" w:hAnsi="宋体"/>
          <w:color w:val="auto"/>
          <w:sz w:val="21"/>
          <w:szCs w:val="21"/>
          <w:highlight w:val="none"/>
          <w:lang w:eastAsia="zh-CN"/>
        </w:rPr>
        <w:t>签章</w:t>
      </w:r>
      <w:r>
        <w:rPr>
          <w:rFonts w:hAnsi="宋体"/>
          <w:color w:val="auto"/>
          <w:sz w:val="21"/>
          <w:szCs w:val="21"/>
          <w:highlight w:val="none"/>
        </w:rPr>
        <w:t>）</w:t>
      </w:r>
    </w:p>
    <w:p w14:paraId="3D45D43E">
      <w:pPr>
        <w:shd w:val="clear"/>
        <w:spacing w:line="440" w:lineRule="exact"/>
        <w:ind w:firstLine="420"/>
        <w:jc w:val="right"/>
        <w:rPr>
          <w:rFonts w:hAnsi="宋体"/>
          <w:color w:val="auto"/>
          <w:sz w:val="21"/>
          <w:szCs w:val="21"/>
          <w:highlight w:val="none"/>
        </w:rPr>
      </w:pPr>
    </w:p>
    <w:bookmarkEnd w:id="307"/>
    <w:p w14:paraId="66187253">
      <w:pPr>
        <w:shd w:val="clear"/>
        <w:spacing w:line="440" w:lineRule="exact"/>
        <w:ind w:firstLine="4620" w:firstLineChars="2200"/>
        <w:jc w:val="right"/>
        <w:rPr>
          <w:rFonts w:hAnsi="宋体"/>
          <w:color w:val="auto"/>
          <w:sz w:val="21"/>
          <w:szCs w:val="21"/>
          <w:highlight w:val="none"/>
        </w:rPr>
      </w:pPr>
      <w:r>
        <w:rPr>
          <w:rFonts w:hAnsi="宋体"/>
          <w:color w:val="auto"/>
          <w:sz w:val="21"/>
          <w:szCs w:val="21"/>
          <w:highlight w:val="none"/>
          <w:u w:val="single"/>
        </w:rPr>
        <w:t xml:space="preserve">       </w:t>
      </w:r>
      <w:r>
        <w:rPr>
          <w:rFonts w:hAnsi="宋体"/>
          <w:color w:val="auto"/>
          <w:sz w:val="21"/>
          <w:szCs w:val="21"/>
          <w:highlight w:val="none"/>
        </w:rPr>
        <w:t>年</w:t>
      </w:r>
      <w:r>
        <w:rPr>
          <w:rFonts w:hAnsi="宋体"/>
          <w:color w:val="auto"/>
          <w:sz w:val="21"/>
          <w:szCs w:val="21"/>
          <w:highlight w:val="none"/>
          <w:u w:val="single"/>
        </w:rPr>
        <w:t xml:space="preserve">      </w:t>
      </w:r>
      <w:r>
        <w:rPr>
          <w:rFonts w:hAnsi="宋体"/>
          <w:color w:val="auto"/>
          <w:sz w:val="21"/>
          <w:szCs w:val="21"/>
          <w:highlight w:val="none"/>
        </w:rPr>
        <w:t>月</w:t>
      </w:r>
      <w:r>
        <w:rPr>
          <w:rFonts w:hAnsi="宋体"/>
          <w:color w:val="auto"/>
          <w:sz w:val="21"/>
          <w:szCs w:val="21"/>
          <w:highlight w:val="none"/>
          <w:u w:val="single"/>
        </w:rPr>
        <w:t xml:space="preserve">      </w:t>
      </w:r>
      <w:r>
        <w:rPr>
          <w:rFonts w:hAnsi="宋体"/>
          <w:color w:val="auto"/>
          <w:sz w:val="21"/>
          <w:szCs w:val="21"/>
          <w:highlight w:val="none"/>
        </w:rPr>
        <w:t>日</w:t>
      </w:r>
    </w:p>
    <w:p w14:paraId="4F7F63B0">
      <w:pPr>
        <w:shd w:val="clear"/>
        <w:spacing w:line="200" w:lineRule="exact"/>
        <w:ind w:firstLine="420"/>
        <w:jc w:val="right"/>
        <w:rPr>
          <w:rFonts w:hAnsi="宋体"/>
          <w:color w:val="auto"/>
          <w:sz w:val="21"/>
          <w:szCs w:val="21"/>
          <w:highlight w:val="none"/>
        </w:rPr>
      </w:pPr>
    </w:p>
    <w:p w14:paraId="098F21FE">
      <w:pPr>
        <w:shd w:val="clear"/>
        <w:spacing w:line="200" w:lineRule="exact"/>
        <w:ind w:firstLine="480"/>
        <w:rPr>
          <w:rFonts w:hAnsi="宋体"/>
          <w:color w:val="auto"/>
          <w:highlight w:val="none"/>
        </w:rPr>
      </w:pPr>
    </w:p>
    <w:p w14:paraId="61AF17C7">
      <w:pPr>
        <w:shd w:val="clear"/>
        <w:spacing w:line="200" w:lineRule="exact"/>
        <w:ind w:firstLine="480"/>
        <w:rPr>
          <w:rFonts w:hAnsi="宋体"/>
          <w:color w:val="auto"/>
          <w:highlight w:val="none"/>
        </w:rPr>
      </w:pPr>
    </w:p>
    <w:p w14:paraId="0ECE247A">
      <w:pPr>
        <w:shd w:val="clear"/>
        <w:spacing w:line="200" w:lineRule="exact"/>
        <w:ind w:firstLine="480"/>
        <w:rPr>
          <w:rFonts w:hAnsi="宋体"/>
          <w:color w:val="auto"/>
          <w:highlight w:val="none"/>
        </w:rPr>
      </w:pPr>
    </w:p>
    <w:p w14:paraId="4B40C7A3">
      <w:pPr>
        <w:shd w:val="clear"/>
        <w:spacing w:line="200" w:lineRule="exact"/>
        <w:ind w:firstLine="480"/>
        <w:rPr>
          <w:rFonts w:hAnsi="宋体"/>
          <w:color w:val="auto"/>
          <w:highlight w:val="none"/>
        </w:rPr>
      </w:pPr>
    </w:p>
    <w:p w14:paraId="48B4A2A2">
      <w:pPr>
        <w:shd w:val="clear"/>
        <w:spacing w:line="200" w:lineRule="exact"/>
        <w:ind w:firstLine="480"/>
        <w:rPr>
          <w:rFonts w:hAnsi="宋体"/>
          <w:color w:val="auto"/>
          <w:highlight w:val="none"/>
        </w:rPr>
      </w:pPr>
    </w:p>
    <w:p w14:paraId="4BF6206C">
      <w:pPr>
        <w:shd w:val="clear"/>
        <w:ind w:firstLine="420"/>
        <w:rPr>
          <w:rFonts w:hAnsi="宋体"/>
          <w:color w:val="auto"/>
          <w:sz w:val="21"/>
          <w:szCs w:val="21"/>
          <w:highlight w:val="none"/>
        </w:rPr>
      </w:pPr>
      <w:r>
        <w:rPr>
          <w:rFonts w:hint="eastAsia" w:hAnsi="宋体"/>
          <w:color w:val="auto"/>
          <w:sz w:val="21"/>
          <w:szCs w:val="21"/>
          <w:highlight w:val="none"/>
        </w:rPr>
        <w:t>备注：也可使用从工商管理部门购买的格式填写。联合体投标的，仅须提供联合体牵头人出具的法定代表人证明书。</w:t>
      </w:r>
    </w:p>
    <w:p w14:paraId="314FA5FF">
      <w:pPr>
        <w:shd w:val="clear"/>
        <w:spacing w:line="1" w:lineRule="exact"/>
        <w:ind w:firstLine="0" w:firstLineChars="0"/>
        <w:rPr>
          <w:rFonts w:hAnsi="宋体"/>
          <w:color w:val="auto"/>
          <w:highlight w:val="none"/>
        </w:rPr>
      </w:pPr>
      <w:r>
        <w:rPr>
          <w:rFonts w:hAnsi="宋体"/>
          <w:color w:val="auto"/>
          <w:sz w:val="18"/>
          <w:highlight w:val="none"/>
        </w:rPr>
        <w:br w:type="page"/>
      </w:r>
    </w:p>
    <w:p w14:paraId="18BDC67D">
      <w:pPr>
        <w:shd w:val="clear"/>
        <w:spacing w:line="366" w:lineRule="exact"/>
        <w:ind w:firstLine="643"/>
        <w:jc w:val="center"/>
        <w:outlineLvl w:val="1"/>
        <w:rPr>
          <w:rFonts w:hAnsi="宋体"/>
          <w:b/>
          <w:color w:val="auto"/>
          <w:sz w:val="32"/>
          <w:highlight w:val="none"/>
        </w:rPr>
      </w:pPr>
      <w:bookmarkStart w:id="308" w:name="_Toc35513541"/>
      <w:bookmarkStart w:id="309" w:name="_Toc14745"/>
      <w:r>
        <w:rPr>
          <w:rFonts w:hAnsi="宋体"/>
          <w:b/>
          <w:color w:val="auto"/>
          <w:sz w:val="32"/>
          <w:highlight w:val="none"/>
        </w:rPr>
        <w:t>二、授权</w:t>
      </w:r>
      <w:r>
        <w:rPr>
          <w:rFonts w:hAnsi="宋体"/>
          <w:b/>
          <w:color w:val="auto"/>
          <w:sz w:val="32"/>
          <w:szCs w:val="22"/>
          <w:highlight w:val="none"/>
        </w:rPr>
        <w:t>委托书</w:t>
      </w:r>
      <w:bookmarkEnd w:id="308"/>
      <w:bookmarkEnd w:id="309"/>
    </w:p>
    <w:p w14:paraId="2CFEA97F">
      <w:pPr>
        <w:shd w:val="clear"/>
        <w:spacing w:line="200" w:lineRule="exact"/>
        <w:ind w:firstLine="480"/>
        <w:rPr>
          <w:rFonts w:hAnsi="宋体"/>
          <w:color w:val="auto"/>
          <w:highlight w:val="none"/>
        </w:rPr>
      </w:pPr>
    </w:p>
    <w:p w14:paraId="2022864B">
      <w:pPr>
        <w:shd w:val="clear"/>
        <w:spacing w:line="385" w:lineRule="exact"/>
        <w:ind w:firstLine="480"/>
        <w:rPr>
          <w:rFonts w:ascii="仿宋" w:hAnsi="仿宋" w:eastAsia="仿宋"/>
          <w:color w:val="auto"/>
          <w:highlight w:val="none"/>
        </w:rPr>
      </w:pPr>
    </w:p>
    <w:p w14:paraId="219F97D6">
      <w:pPr>
        <w:shd w:val="clear"/>
        <w:topLinePunct/>
        <w:spacing w:line="440" w:lineRule="exact"/>
        <w:ind w:firstLine="420"/>
        <w:rPr>
          <w:rFonts w:hAnsi="宋体"/>
          <w:color w:val="auto"/>
          <w:sz w:val="21"/>
          <w:szCs w:val="21"/>
          <w:highlight w:val="none"/>
        </w:rPr>
      </w:pPr>
      <w:r>
        <w:rPr>
          <w:rFonts w:hAnsi="宋体"/>
          <w:color w:val="auto"/>
          <w:sz w:val="21"/>
          <w:szCs w:val="21"/>
          <w:highlight w:val="none"/>
        </w:rPr>
        <w:t>本人</w:t>
      </w:r>
      <w:r>
        <w:rPr>
          <w:rFonts w:hAnsi="宋体"/>
          <w:color w:val="auto"/>
          <w:sz w:val="21"/>
          <w:szCs w:val="21"/>
          <w:highlight w:val="none"/>
          <w:u w:val="single"/>
        </w:rPr>
        <w:t xml:space="preserve">       </w:t>
      </w:r>
      <w:r>
        <w:rPr>
          <w:rFonts w:hAnsi="宋体"/>
          <w:color w:val="auto"/>
          <w:sz w:val="21"/>
          <w:szCs w:val="21"/>
          <w:highlight w:val="none"/>
        </w:rPr>
        <w:t>（姓名）系</w:t>
      </w:r>
      <w:r>
        <w:rPr>
          <w:rFonts w:hAnsi="宋体"/>
          <w:color w:val="auto"/>
          <w:sz w:val="21"/>
          <w:szCs w:val="21"/>
          <w:highlight w:val="none"/>
          <w:u w:val="single"/>
        </w:rPr>
        <w:t xml:space="preserve">          </w:t>
      </w:r>
      <w:r>
        <w:rPr>
          <w:rFonts w:hAnsi="宋体"/>
          <w:color w:val="auto"/>
          <w:sz w:val="21"/>
          <w:szCs w:val="21"/>
          <w:highlight w:val="none"/>
        </w:rPr>
        <w:t>（投标人名称）的法定代表人，现委托</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r>
        <w:rPr>
          <w:rFonts w:hAnsi="宋体"/>
          <w:color w:val="auto"/>
          <w:sz w:val="21"/>
          <w:szCs w:val="21"/>
          <w:highlight w:val="none"/>
        </w:rPr>
        <w:t>（姓名）为我方代理人。代理人根据授权，以我方名义签署、澄清确认、递交、撤回、修改</w:t>
      </w:r>
      <w:r>
        <w:rPr>
          <w:rFonts w:hint="eastAsia" w:hAnsi="宋体"/>
          <w:color w:val="auto"/>
          <w:sz w:val="21"/>
          <w:szCs w:val="21"/>
          <w:highlight w:val="none"/>
          <w:u w:val="single"/>
        </w:rPr>
        <w:t xml:space="preserve">       </w:t>
      </w:r>
      <w:r>
        <w:rPr>
          <w:rFonts w:hAnsi="宋体"/>
          <w:color w:val="auto"/>
          <w:sz w:val="21"/>
          <w:szCs w:val="21"/>
          <w:highlight w:val="none"/>
        </w:rPr>
        <w:t>投标文件、签订合同和处理有关事宜，其法律后果由我方承担。</w:t>
      </w:r>
    </w:p>
    <w:p w14:paraId="06D28032">
      <w:pPr>
        <w:shd w:val="clear"/>
        <w:spacing w:line="440" w:lineRule="exact"/>
        <w:ind w:firstLine="420"/>
        <w:rPr>
          <w:rFonts w:hAnsi="宋体"/>
          <w:color w:val="auto"/>
          <w:sz w:val="21"/>
          <w:szCs w:val="21"/>
          <w:highlight w:val="none"/>
        </w:rPr>
      </w:pPr>
      <w:r>
        <w:rPr>
          <w:rFonts w:hAnsi="宋体"/>
          <w:color w:val="auto"/>
          <w:sz w:val="21"/>
          <w:szCs w:val="21"/>
          <w:highlight w:val="none"/>
        </w:rPr>
        <w:t>委托期限：</w:t>
      </w:r>
      <w:r>
        <w:rPr>
          <w:rFonts w:hAnsi="宋体"/>
          <w:color w:val="auto"/>
          <w:sz w:val="21"/>
          <w:szCs w:val="21"/>
          <w:highlight w:val="none"/>
          <w:u w:val="single"/>
        </w:rPr>
        <w:t xml:space="preserve">                       </w:t>
      </w:r>
      <w:r>
        <w:rPr>
          <w:rFonts w:hAnsi="宋体"/>
          <w:color w:val="auto"/>
          <w:sz w:val="21"/>
          <w:szCs w:val="21"/>
          <w:highlight w:val="none"/>
        </w:rPr>
        <w:t>。</w:t>
      </w:r>
    </w:p>
    <w:p w14:paraId="6D26909B">
      <w:pPr>
        <w:shd w:val="clear"/>
        <w:spacing w:line="440" w:lineRule="exact"/>
        <w:ind w:firstLine="420"/>
        <w:rPr>
          <w:rFonts w:hAnsi="宋体"/>
          <w:color w:val="auto"/>
          <w:sz w:val="21"/>
          <w:szCs w:val="21"/>
          <w:highlight w:val="none"/>
        </w:rPr>
      </w:pPr>
      <w:r>
        <w:rPr>
          <w:rFonts w:hAnsi="宋体"/>
          <w:color w:val="auto"/>
          <w:sz w:val="21"/>
          <w:szCs w:val="21"/>
          <w:highlight w:val="none"/>
        </w:rPr>
        <w:t>代理人无转委托权。</w:t>
      </w:r>
    </w:p>
    <w:p w14:paraId="6C480661">
      <w:pPr>
        <w:shd w:val="clear"/>
        <w:spacing w:line="200" w:lineRule="exact"/>
        <w:ind w:firstLine="480"/>
        <w:rPr>
          <w:rFonts w:hAnsi="宋体"/>
          <w:color w:val="auto"/>
          <w:highlight w:val="none"/>
        </w:rPr>
      </w:pPr>
    </w:p>
    <w:p w14:paraId="7FF55439">
      <w:pPr>
        <w:shd w:val="clear"/>
        <w:spacing w:line="200" w:lineRule="exact"/>
        <w:ind w:firstLine="480"/>
        <w:rPr>
          <w:rFonts w:hAnsi="宋体"/>
          <w:color w:val="auto"/>
          <w:highlight w:val="none"/>
        </w:rPr>
      </w:pPr>
    </w:p>
    <w:p w14:paraId="3EADBA92">
      <w:pPr>
        <w:shd w:val="clear"/>
        <w:spacing w:line="241" w:lineRule="exact"/>
        <w:ind w:firstLine="480"/>
        <w:rPr>
          <w:rFonts w:hAnsi="宋体"/>
          <w:color w:val="auto"/>
          <w:highlight w:val="none"/>
        </w:rPr>
      </w:pPr>
    </w:p>
    <w:p w14:paraId="558FA171">
      <w:pPr>
        <w:shd w:val="clear"/>
        <w:spacing w:line="240" w:lineRule="exact"/>
        <w:ind w:left="360" w:firstLine="420"/>
        <w:rPr>
          <w:rFonts w:hAnsi="宋体"/>
          <w:color w:val="auto"/>
          <w:sz w:val="21"/>
          <w:highlight w:val="none"/>
        </w:rPr>
      </w:pPr>
      <w:r>
        <w:rPr>
          <w:rFonts w:hAnsi="宋体"/>
          <w:color w:val="auto"/>
          <w:sz w:val="21"/>
          <w:highlight w:val="none"/>
        </w:rPr>
        <w:t>附：法定代表人身份证及委托代理人身份证</w:t>
      </w:r>
    </w:p>
    <w:p w14:paraId="1DC747EC">
      <w:pPr>
        <w:shd w:val="clear"/>
        <w:spacing w:line="200" w:lineRule="exact"/>
        <w:ind w:firstLine="480"/>
        <w:rPr>
          <w:rFonts w:hAnsi="宋体"/>
          <w:color w:val="auto"/>
          <w:highlight w:val="none"/>
        </w:rPr>
      </w:pPr>
    </w:p>
    <w:p w14:paraId="6A1715DA">
      <w:pPr>
        <w:shd w:val="clear"/>
        <w:spacing w:line="200" w:lineRule="exact"/>
        <w:ind w:firstLine="480"/>
        <w:rPr>
          <w:rFonts w:hAnsi="宋体"/>
          <w:color w:val="auto"/>
          <w:highlight w:val="none"/>
        </w:rPr>
      </w:pPr>
    </w:p>
    <w:p w14:paraId="66FB7155">
      <w:pPr>
        <w:shd w:val="clear"/>
        <w:spacing w:line="239" w:lineRule="exact"/>
        <w:ind w:firstLine="480"/>
        <w:rPr>
          <w:rFonts w:hAnsi="宋体"/>
          <w:color w:val="auto"/>
          <w:highlight w:val="none"/>
        </w:rPr>
      </w:pPr>
    </w:p>
    <w:p w14:paraId="44C10F8A">
      <w:pPr>
        <w:shd w:val="clear"/>
        <w:spacing w:line="360" w:lineRule="exact"/>
        <w:ind w:left="360" w:firstLine="420"/>
        <w:rPr>
          <w:rFonts w:hAnsi="宋体"/>
          <w:color w:val="auto"/>
          <w:sz w:val="21"/>
          <w:highlight w:val="none"/>
        </w:rPr>
      </w:pPr>
      <w:r>
        <w:rPr>
          <w:rFonts w:hAnsi="宋体"/>
          <w:color w:val="auto"/>
          <w:sz w:val="21"/>
          <w:highlight w:val="none"/>
        </w:rPr>
        <w:t>注：本授权委托书需由投标人加盖单位公章并由其法定代表人和委托代理人签字。</w:t>
      </w:r>
    </w:p>
    <w:p w14:paraId="61ECBFCF">
      <w:pPr>
        <w:shd w:val="clear"/>
        <w:spacing w:line="360" w:lineRule="exact"/>
        <w:ind w:firstLine="480"/>
        <w:rPr>
          <w:rFonts w:hAnsi="宋体"/>
          <w:color w:val="auto"/>
          <w:highlight w:val="none"/>
        </w:rPr>
      </w:pPr>
    </w:p>
    <w:p w14:paraId="1EB1AB50">
      <w:pPr>
        <w:shd w:val="clear"/>
        <w:spacing w:line="360" w:lineRule="exact"/>
        <w:ind w:firstLine="480"/>
        <w:rPr>
          <w:rFonts w:hAnsi="宋体"/>
          <w:color w:val="auto"/>
          <w:highlight w:val="none"/>
        </w:rPr>
      </w:pPr>
    </w:p>
    <w:p w14:paraId="01B31C78">
      <w:pPr>
        <w:shd w:val="clear"/>
        <w:spacing w:line="360" w:lineRule="exact"/>
        <w:ind w:firstLine="4399" w:firstLineChars="2095"/>
        <w:rPr>
          <w:rFonts w:hAnsi="宋体"/>
          <w:color w:val="auto"/>
          <w:sz w:val="21"/>
          <w:szCs w:val="21"/>
          <w:highlight w:val="none"/>
        </w:rPr>
      </w:pPr>
      <w:r>
        <w:rPr>
          <w:rFonts w:hAnsi="宋体"/>
          <w:color w:val="auto"/>
          <w:sz w:val="21"/>
          <w:szCs w:val="21"/>
          <w:highlight w:val="none"/>
        </w:rPr>
        <w:t>投  标  人：</w:t>
      </w:r>
      <w:r>
        <w:rPr>
          <w:rFonts w:hAnsi="宋体"/>
          <w:color w:val="auto"/>
          <w:sz w:val="21"/>
          <w:szCs w:val="21"/>
          <w:highlight w:val="none"/>
          <w:u w:val="single"/>
        </w:rPr>
        <w:t xml:space="preserve">                 </w:t>
      </w:r>
      <w:r>
        <w:rPr>
          <w:rFonts w:hAnsi="宋体"/>
          <w:color w:val="auto"/>
          <w:sz w:val="21"/>
          <w:szCs w:val="21"/>
          <w:highlight w:val="none"/>
          <w:u w:val="single"/>
        </w:rPr>
        <w:tab/>
      </w:r>
      <w:r>
        <w:rPr>
          <w:rFonts w:hAnsi="宋体"/>
          <w:color w:val="auto"/>
          <w:sz w:val="21"/>
          <w:szCs w:val="21"/>
          <w:highlight w:val="none"/>
        </w:rPr>
        <w:t>（</w:t>
      </w:r>
      <w:r>
        <w:rPr>
          <w:rFonts w:hint="eastAsia" w:hAnsi="宋体"/>
          <w:color w:val="auto"/>
          <w:sz w:val="21"/>
          <w:szCs w:val="21"/>
          <w:highlight w:val="none"/>
          <w:lang w:eastAsia="zh-CN"/>
        </w:rPr>
        <w:t>签章</w:t>
      </w:r>
      <w:r>
        <w:rPr>
          <w:rFonts w:hAnsi="宋体"/>
          <w:color w:val="auto"/>
          <w:sz w:val="21"/>
          <w:szCs w:val="21"/>
          <w:highlight w:val="none"/>
        </w:rPr>
        <w:t>）</w:t>
      </w:r>
    </w:p>
    <w:p w14:paraId="6AEB4456">
      <w:pPr>
        <w:shd w:val="clear"/>
        <w:spacing w:line="360" w:lineRule="exact"/>
        <w:ind w:firstLine="4399" w:firstLineChars="2095"/>
        <w:rPr>
          <w:rFonts w:hAnsi="宋体"/>
          <w:color w:val="auto"/>
          <w:sz w:val="21"/>
          <w:szCs w:val="21"/>
          <w:highlight w:val="none"/>
        </w:rPr>
      </w:pPr>
    </w:p>
    <w:p w14:paraId="395DAE20">
      <w:pPr>
        <w:shd w:val="clear"/>
        <w:spacing w:line="360" w:lineRule="exact"/>
        <w:ind w:firstLine="4399" w:firstLineChars="2095"/>
        <w:rPr>
          <w:rFonts w:hAnsi="宋体"/>
          <w:color w:val="auto"/>
          <w:sz w:val="21"/>
          <w:szCs w:val="21"/>
          <w:highlight w:val="none"/>
        </w:rPr>
      </w:pPr>
      <w:r>
        <w:rPr>
          <w:rFonts w:hAnsi="宋体"/>
          <w:color w:val="auto"/>
          <w:sz w:val="21"/>
          <w:szCs w:val="21"/>
          <w:highlight w:val="none"/>
        </w:rPr>
        <w:t>法定代表人：</w:t>
      </w:r>
      <w:r>
        <w:rPr>
          <w:rFonts w:hAnsi="宋体"/>
          <w:color w:val="auto"/>
          <w:sz w:val="21"/>
          <w:szCs w:val="21"/>
          <w:highlight w:val="none"/>
          <w:u w:val="single"/>
        </w:rPr>
        <w:t xml:space="preserve">                     </w:t>
      </w:r>
      <w:r>
        <w:rPr>
          <w:rFonts w:hAnsi="宋体"/>
          <w:color w:val="auto"/>
          <w:sz w:val="21"/>
          <w:szCs w:val="21"/>
          <w:highlight w:val="none"/>
          <w:u w:val="single"/>
        </w:rPr>
        <w:tab/>
      </w:r>
      <w:r>
        <w:rPr>
          <w:rFonts w:hAnsi="宋体"/>
          <w:color w:val="auto"/>
          <w:sz w:val="21"/>
          <w:szCs w:val="21"/>
          <w:highlight w:val="none"/>
        </w:rPr>
        <w:t>（签字）</w:t>
      </w:r>
    </w:p>
    <w:p w14:paraId="07C48F3F">
      <w:pPr>
        <w:shd w:val="clear"/>
        <w:spacing w:line="360" w:lineRule="exact"/>
        <w:ind w:firstLine="4399" w:firstLineChars="2095"/>
        <w:rPr>
          <w:rFonts w:hAnsi="宋体"/>
          <w:color w:val="auto"/>
          <w:sz w:val="21"/>
          <w:szCs w:val="21"/>
          <w:highlight w:val="none"/>
        </w:rPr>
      </w:pPr>
    </w:p>
    <w:p w14:paraId="06F994EF">
      <w:pPr>
        <w:shd w:val="clear"/>
        <w:spacing w:line="360" w:lineRule="exact"/>
        <w:ind w:firstLine="4399" w:firstLineChars="2095"/>
        <w:rPr>
          <w:rFonts w:hAnsi="宋体"/>
          <w:color w:val="auto"/>
          <w:sz w:val="21"/>
          <w:szCs w:val="21"/>
          <w:highlight w:val="none"/>
        </w:rPr>
      </w:pPr>
      <w:r>
        <w:rPr>
          <w:rFonts w:hAnsi="宋体"/>
          <w:color w:val="auto"/>
          <w:sz w:val="21"/>
          <w:szCs w:val="21"/>
          <w:highlight w:val="none"/>
        </w:rPr>
        <w:t>身份证号码：</w:t>
      </w:r>
      <w:r>
        <w:rPr>
          <w:rFonts w:hAnsi="宋体"/>
          <w:color w:val="auto"/>
          <w:sz w:val="21"/>
          <w:szCs w:val="21"/>
          <w:highlight w:val="none"/>
          <w:u w:val="single"/>
        </w:rPr>
        <w:t xml:space="preserve">                           </w:t>
      </w:r>
      <w:r>
        <w:rPr>
          <w:rFonts w:hAnsi="宋体"/>
          <w:color w:val="auto"/>
          <w:sz w:val="21"/>
          <w:szCs w:val="21"/>
          <w:highlight w:val="none"/>
          <w:u w:val="single"/>
        </w:rPr>
        <w:tab/>
      </w:r>
    </w:p>
    <w:p w14:paraId="02579A0B">
      <w:pPr>
        <w:shd w:val="clear"/>
        <w:spacing w:line="360" w:lineRule="exact"/>
        <w:ind w:firstLine="4399" w:firstLineChars="2095"/>
        <w:rPr>
          <w:rFonts w:hAnsi="宋体"/>
          <w:color w:val="auto"/>
          <w:sz w:val="21"/>
          <w:szCs w:val="21"/>
          <w:highlight w:val="none"/>
        </w:rPr>
      </w:pPr>
    </w:p>
    <w:p w14:paraId="53D9FD77">
      <w:pPr>
        <w:shd w:val="clear"/>
        <w:spacing w:line="360" w:lineRule="exact"/>
        <w:ind w:firstLine="4399" w:firstLineChars="2095"/>
        <w:rPr>
          <w:rFonts w:hAnsi="宋体"/>
          <w:color w:val="auto"/>
          <w:sz w:val="21"/>
          <w:szCs w:val="21"/>
          <w:highlight w:val="none"/>
        </w:rPr>
      </w:pPr>
      <w:r>
        <w:rPr>
          <w:rFonts w:hAnsi="宋体"/>
          <w:color w:val="auto"/>
          <w:sz w:val="21"/>
          <w:szCs w:val="21"/>
          <w:highlight w:val="none"/>
        </w:rPr>
        <w:t>委托代理人：</w:t>
      </w:r>
      <w:r>
        <w:rPr>
          <w:rFonts w:hAnsi="宋体"/>
          <w:color w:val="auto"/>
          <w:sz w:val="21"/>
          <w:szCs w:val="21"/>
          <w:highlight w:val="none"/>
          <w:u w:val="single"/>
        </w:rPr>
        <w:t xml:space="preserve">                     </w:t>
      </w:r>
      <w:r>
        <w:rPr>
          <w:rFonts w:hAnsi="宋体"/>
          <w:color w:val="auto"/>
          <w:sz w:val="21"/>
          <w:szCs w:val="21"/>
          <w:highlight w:val="none"/>
          <w:u w:val="single"/>
        </w:rPr>
        <w:tab/>
      </w:r>
      <w:r>
        <w:rPr>
          <w:rFonts w:hAnsi="宋体"/>
          <w:color w:val="auto"/>
          <w:sz w:val="21"/>
          <w:szCs w:val="21"/>
          <w:highlight w:val="none"/>
        </w:rPr>
        <w:t>（签字）</w:t>
      </w:r>
    </w:p>
    <w:p w14:paraId="06A95EAA">
      <w:pPr>
        <w:shd w:val="clear"/>
        <w:spacing w:line="360" w:lineRule="exact"/>
        <w:ind w:firstLine="4399" w:firstLineChars="2095"/>
        <w:rPr>
          <w:rFonts w:hAnsi="宋体"/>
          <w:color w:val="auto"/>
          <w:sz w:val="21"/>
          <w:szCs w:val="21"/>
          <w:highlight w:val="none"/>
        </w:rPr>
      </w:pPr>
    </w:p>
    <w:p w14:paraId="38AB25C1">
      <w:pPr>
        <w:shd w:val="clear"/>
        <w:spacing w:line="360" w:lineRule="exact"/>
        <w:ind w:firstLine="4399" w:firstLineChars="2095"/>
        <w:rPr>
          <w:rFonts w:hAnsi="宋体"/>
          <w:color w:val="auto"/>
          <w:sz w:val="21"/>
          <w:szCs w:val="21"/>
          <w:highlight w:val="none"/>
        </w:rPr>
      </w:pPr>
      <w:r>
        <w:rPr>
          <w:rFonts w:hAnsi="宋体"/>
          <w:color w:val="auto"/>
          <w:sz w:val="21"/>
          <w:szCs w:val="21"/>
          <w:highlight w:val="none"/>
        </w:rPr>
        <w:t>身份证号码：</w:t>
      </w:r>
      <w:r>
        <w:rPr>
          <w:rFonts w:hAnsi="宋体"/>
          <w:color w:val="auto"/>
          <w:sz w:val="21"/>
          <w:szCs w:val="21"/>
          <w:highlight w:val="none"/>
          <w:u w:val="single"/>
        </w:rPr>
        <w:t xml:space="preserve">                           </w:t>
      </w:r>
      <w:r>
        <w:rPr>
          <w:rFonts w:hAnsi="宋体"/>
          <w:color w:val="auto"/>
          <w:sz w:val="21"/>
          <w:szCs w:val="21"/>
          <w:highlight w:val="none"/>
          <w:u w:val="single"/>
        </w:rPr>
        <w:tab/>
      </w:r>
    </w:p>
    <w:p w14:paraId="5B16E36A">
      <w:pPr>
        <w:shd w:val="clear"/>
        <w:spacing w:line="360" w:lineRule="exact"/>
        <w:ind w:firstLine="2692" w:firstLineChars="1282"/>
        <w:rPr>
          <w:rFonts w:hAnsi="宋体"/>
          <w:color w:val="auto"/>
          <w:sz w:val="21"/>
          <w:szCs w:val="21"/>
          <w:highlight w:val="none"/>
        </w:rPr>
      </w:pPr>
    </w:p>
    <w:p w14:paraId="66FF7802">
      <w:pPr>
        <w:shd w:val="clear"/>
        <w:spacing w:line="360" w:lineRule="exact"/>
        <w:ind w:firstLine="420"/>
        <w:jc w:val="right"/>
        <w:rPr>
          <w:rFonts w:hAnsi="宋体"/>
          <w:color w:val="auto"/>
          <w:highlight w:val="none"/>
        </w:rPr>
      </w:pPr>
      <w:r>
        <w:rPr>
          <w:rFonts w:hint="eastAsia" w:hAnsi="宋体"/>
          <w:color w:val="auto"/>
          <w:sz w:val="21"/>
          <w:szCs w:val="21"/>
          <w:highlight w:val="none"/>
          <w:u w:val="single"/>
        </w:rPr>
        <w:t xml:space="preserve">        </w:t>
      </w:r>
      <w:r>
        <w:rPr>
          <w:rFonts w:hAnsi="宋体"/>
          <w:color w:val="auto"/>
          <w:sz w:val="21"/>
          <w:szCs w:val="21"/>
          <w:highlight w:val="none"/>
        </w:rPr>
        <w:t>年</w:t>
      </w:r>
      <w:r>
        <w:rPr>
          <w:rFonts w:hAnsi="宋体"/>
          <w:color w:val="auto"/>
          <w:sz w:val="21"/>
          <w:szCs w:val="21"/>
          <w:highlight w:val="none"/>
          <w:u w:val="single"/>
        </w:rPr>
        <w:t xml:space="preserve">       </w:t>
      </w:r>
      <w:r>
        <w:rPr>
          <w:rFonts w:hAnsi="宋体"/>
          <w:color w:val="auto"/>
          <w:sz w:val="21"/>
          <w:szCs w:val="21"/>
          <w:highlight w:val="none"/>
        </w:rPr>
        <w:t>月</w:t>
      </w:r>
      <w:r>
        <w:rPr>
          <w:rFonts w:hAnsi="宋体"/>
          <w:color w:val="auto"/>
          <w:sz w:val="21"/>
          <w:szCs w:val="21"/>
          <w:highlight w:val="none"/>
          <w:u w:val="single"/>
        </w:rPr>
        <w:t xml:space="preserve">       </w:t>
      </w:r>
      <w:r>
        <w:rPr>
          <w:rFonts w:hAnsi="宋体"/>
          <w:color w:val="auto"/>
          <w:sz w:val="21"/>
          <w:szCs w:val="21"/>
          <w:highlight w:val="none"/>
        </w:rPr>
        <w:t>日</w:t>
      </w:r>
    </w:p>
    <w:p w14:paraId="63C23254">
      <w:pPr>
        <w:shd w:val="clear"/>
        <w:spacing w:line="200" w:lineRule="exact"/>
        <w:ind w:firstLine="480"/>
        <w:jc w:val="right"/>
        <w:rPr>
          <w:rFonts w:hAnsi="宋体"/>
          <w:color w:val="auto"/>
          <w:highlight w:val="none"/>
        </w:rPr>
      </w:pPr>
    </w:p>
    <w:p w14:paraId="7A6727D6">
      <w:pPr>
        <w:shd w:val="clear"/>
        <w:spacing w:line="200" w:lineRule="exact"/>
        <w:ind w:firstLine="480"/>
        <w:rPr>
          <w:rFonts w:hAnsi="宋体"/>
          <w:color w:val="auto"/>
          <w:highlight w:val="none"/>
        </w:rPr>
      </w:pPr>
    </w:p>
    <w:p w14:paraId="1AC3E5F0">
      <w:pPr>
        <w:shd w:val="clear"/>
        <w:spacing w:line="200" w:lineRule="exact"/>
        <w:ind w:firstLine="480"/>
        <w:rPr>
          <w:rFonts w:hAnsi="宋体"/>
          <w:color w:val="auto"/>
          <w:highlight w:val="none"/>
        </w:rPr>
      </w:pPr>
    </w:p>
    <w:p w14:paraId="4B7E5AD6">
      <w:pPr>
        <w:shd w:val="clear"/>
        <w:spacing w:line="200" w:lineRule="exact"/>
        <w:ind w:firstLine="480"/>
        <w:rPr>
          <w:rFonts w:hAnsi="宋体"/>
          <w:color w:val="auto"/>
          <w:highlight w:val="none"/>
        </w:rPr>
      </w:pPr>
    </w:p>
    <w:p w14:paraId="79C95998">
      <w:pPr>
        <w:shd w:val="clear"/>
        <w:ind w:firstLine="420"/>
        <w:rPr>
          <w:rFonts w:hAnsi="宋体"/>
          <w:color w:val="auto"/>
          <w:sz w:val="21"/>
          <w:szCs w:val="21"/>
          <w:highlight w:val="none"/>
        </w:rPr>
      </w:pPr>
      <w:r>
        <w:rPr>
          <w:rFonts w:hint="eastAsia" w:hAnsi="宋体"/>
          <w:color w:val="auto"/>
          <w:sz w:val="21"/>
          <w:szCs w:val="21"/>
          <w:highlight w:val="none"/>
        </w:rPr>
        <w:t>备注：也可使用从工商管理部门购买的格式填写。联合体投标的，仅须提供联合体牵头人出具的授权委托书。</w:t>
      </w:r>
    </w:p>
    <w:p w14:paraId="5BAB5953">
      <w:pPr>
        <w:shd w:val="clear"/>
        <w:spacing w:line="366" w:lineRule="exact"/>
        <w:ind w:firstLine="420"/>
        <w:jc w:val="center"/>
        <w:outlineLvl w:val="1"/>
        <w:rPr>
          <w:rFonts w:hAnsi="宋体"/>
          <w:b/>
          <w:color w:val="auto"/>
          <w:sz w:val="32"/>
          <w:highlight w:val="none"/>
        </w:rPr>
      </w:pPr>
      <w:r>
        <w:rPr>
          <w:rFonts w:hAnsi="宋体"/>
          <w:color w:val="auto"/>
          <w:sz w:val="21"/>
          <w:szCs w:val="21"/>
          <w:highlight w:val="none"/>
        </w:rPr>
        <w:br w:type="page"/>
      </w:r>
      <w:bookmarkStart w:id="310" w:name="_Toc21306"/>
      <w:bookmarkStart w:id="311" w:name="_Toc35513542"/>
      <w:r>
        <w:rPr>
          <w:rFonts w:hint="eastAsia" w:hAnsi="宋体"/>
          <w:b/>
          <w:color w:val="auto"/>
          <w:sz w:val="32"/>
          <w:highlight w:val="none"/>
        </w:rPr>
        <w:t>三、联合体投标协议书</w:t>
      </w:r>
      <w:bookmarkEnd w:id="310"/>
      <w:bookmarkEnd w:id="311"/>
    </w:p>
    <w:p w14:paraId="72581638">
      <w:pPr>
        <w:shd w:val="clear"/>
        <w:spacing w:line="1" w:lineRule="exact"/>
        <w:ind w:firstLine="480"/>
        <w:rPr>
          <w:rFonts w:hAnsi="宋体"/>
          <w:color w:val="auto"/>
          <w:highlight w:val="none"/>
        </w:rPr>
      </w:pPr>
    </w:p>
    <w:p w14:paraId="0F20C551">
      <w:pPr>
        <w:shd w:val="clear"/>
        <w:spacing w:line="366" w:lineRule="exact"/>
        <w:ind w:firstLine="643"/>
        <w:jc w:val="center"/>
        <w:outlineLvl w:val="1"/>
        <w:rPr>
          <w:rFonts w:hAnsi="宋体"/>
          <w:b/>
          <w:color w:val="auto"/>
          <w:sz w:val="32"/>
          <w:highlight w:val="none"/>
        </w:rPr>
      </w:pPr>
      <w:r>
        <w:rPr>
          <w:rFonts w:hAnsi="宋体"/>
          <w:b/>
          <w:color w:val="auto"/>
          <w:sz w:val="32"/>
          <w:highlight w:val="none"/>
        </w:rPr>
        <w:br w:type="page"/>
      </w:r>
      <w:bookmarkStart w:id="312" w:name="_Toc35513543"/>
      <w:bookmarkStart w:id="313" w:name="_Toc4900"/>
      <w:r>
        <w:rPr>
          <w:rFonts w:hint="eastAsia" w:hAnsi="宋体"/>
          <w:b/>
          <w:color w:val="auto"/>
          <w:sz w:val="32"/>
          <w:highlight w:val="none"/>
        </w:rPr>
        <w:t>四、投标报价表</w:t>
      </w:r>
      <w:bookmarkEnd w:id="312"/>
      <w:bookmarkEnd w:id="313"/>
    </w:p>
    <w:p w14:paraId="5A92AB14">
      <w:pPr>
        <w:shd w:val="clear"/>
        <w:ind w:firstLine="480"/>
        <w:rPr>
          <w:rFonts w:hAnsi="宋体"/>
          <w:color w:val="auto"/>
          <w:highlight w:val="none"/>
        </w:rPr>
      </w:pPr>
    </w:p>
    <w:p w14:paraId="78C124B2">
      <w:pPr>
        <w:shd w:val="clear"/>
        <w:ind w:left="1680" w:hanging="1680" w:hangingChars="800"/>
        <w:rPr>
          <w:rFonts w:hAnsi="宋体" w:cs="宋体"/>
          <w:color w:val="auto"/>
          <w:sz w:val="21"/>
          <w:szCs w:val="21"/>
          <w:highlight w:val="none"/>
          <w:u w:val="single"/>
        </w:rPr>
      </w:pPr>
      <w:r>
        <w:rPr>
          <w:rFonts w:hint="eastAsia" w:hAnsi="宋体" w:cs="宋体"/>
          <w:color w:val="auto"/>
          <w:sz w:val="21"/>
          <w:szCs w:val="21"/>
          <w:highlight w:val="none"/>
        </w:rPr>
        <w:t>工程名称:</w:t>
      </w:r>
      <w:r>
        <w:rPr>
          <w:rFonts w:hint="eastAsia" w:hAnsi="宋体" w:cs="宋体"/>
          <w:color w:val="auto"/>
          <w:sz w:val="21"/>
          <w:szCs w:val="21"/>
          <w:highlight w:val="none"/>
          <w:u w:val="single"/>
        </w:rPr>
        <w:t xml:space="preserve">                                    </w:t>
      </w:r>
    </w:p>
    <w:tbl>
      <w:tblPr>
        <w:tblStyle w:val="3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248"/>
        <w:gridCol w:w="1563"/>
        <w:gridCol w:w="1417"/>
        <w:gridCol w:w="1703"/>
        <w:gridCol w:w="1954"/>
      </w:tblGrid>
      <w:tr w14:paraId="1D3D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1" w:type="dxa"/>
            <w:vMerge w:val="restart"/>
            <w:vAlign w:val="center"/>
          </w:tcPr>
          <w:p w14:paraId="6EEC7CDA">
            <w:pPr>
              <w:shd w:val="clear"/>
              <w:ind w:firstLine="0" w:firstLineChars="0"/>
              <w:jc w:val="center"/>
              <w:rPr>
                <w:rFonts w:hAnsi="宋体" w:cs="宋体"/>
                <w:color w:val="auto"/>
                <w:sz w:val="21"/>
                <w:szCs w:val="21"/>
                <w:highlight w:val="none"/>
              </w:rPr>
            </w:pPr>
            <w:r>
              <w:rPr>
                <w:rFonts w:hint="eastAsia" w:hAnsi="宋体" w:cs="宋体"/>
                <w:color w:val="auto"/>
                <w:sz w:val="21"/>
                <w:szCs w:val="21"/>
                <w:highlight w:val="none"/>
              </w:rPr>
              <w:t>序号</w:t>
            </w:r>
          </w:p>
        </w:tc>
        <w:tc>
          <w:tcPr>
            <w:tcW w:w="2248" w:type="dxa"/>
            <w:vMerge w:val="restart"/>
            <w:vAlign w:val="center"/>
          </w:tcPr>
          <w:p w14:paraId="4238E995">
            <w:pPr>
              <w:shd w:val="clear"/>
              <w:ind w:firstLine="0" w:firstLineChars="0"/>
              <w:jc w:val="center"/>
              <w:rPr>
                <w:rFonts w:hAnsi="宋体" w:cs="宋体"/>
                <w:color w:val="auto"/>
                <w:sz w:val="21"/>
                <w:szCs w:val="21"/>
                <w:highlight w:val="none"/>
              </w:rPr>
            </w:pPr>
            <w:r>
              <w:rPr>
                <w:rFonts w:hint="eastAsia" w:hAnsi="宋体" w:cs="宋体"/>
                <w:color w:val="auto"/>
                <w:sz w:val="21"/>
                <w:szCs w:val="21"/>
                <w:highlight w:val="none"/>
              </w:rPr>
              <w:t>服务内容</w:t>
            </w:r>
          </w:p>
        </w:tc>
        <w:tc>
          <w:tcPr>
            <w:tcW w:w="1563" w:type="dxa"/>
            <w:vMerge w:val="restart"/>
            <w:vAlign w:val="center"/>
          </w:tcPr>
          <w:p w14:paraId="33A19140">
            <w:pPr>
              <w:shd w:val="clear"/>
              <w:ind w:firstLine="0" w:firstLineChars="0"/>
              <w:jc w:val="center"/>
              <w:rPr>
                <w:rFonts w:hAnsi="宋体" w:cs="宋体"/>
                <w:color w:val="auto"/>
                <w:sz w:val="21"/>
                <w:szCs w:val="21"/>
                <w:highlight w:val="none"/>
              </w:rPr>
            </w:pPr>
            <w:r>
              <w:rPr>
                <w:rFonts w:hint="eastAsia" w:hAnsi="宋体" w:cs="宋体"/>
                <w:color w:val="auto"/>
                <w:sz w:val="21"/>
                <w:szCs w:val="21"/>
                <w:highlight w:val="none"/>
              </w:rPr>
              <w:t>最高投标限价</w:t>
            </w:r>
          </w:p>
          <w:p w14:paraId="57DB975F">
            <w:pPr>
              <w:shd w:val="clear"/>
              <w:ind w:firstLine="0" w:firstLineChars="0"/>
              <w:jc w:val="center"/>
              <w:rPr>
                <w:rFonts w:hAnsi="宋体" w:cs="宋体"/>
                <w:color w:val="auto"/>
                <w:sz w:val="21"/>
                <w:szCs w:val="21"/>
                <w:highlight w:val="none"/>
              </w:rPr>
            </w:pPr>
            <w:r>
              <w:rPr>
                <w:rFonts w:hint="eastAsia" w:hAnsi="宋体" w:cs="宋体"/>
                <w:color w:val="auto"/>
                <w:sz w:val="21"/>
                <w:szCs w:val="21"/>
                <w:highlight w:val="none"/>
              </w:rPr>
              <w:t>（万元）(A)</w:t>
            </w:r>
          </w:p>
        </w:tc>
        <w:tc>
          <w:tcPr>
            <w:tcW w:w="3120" w:type="dxa"/>
            <w:gridSpan w:val="2"/>
            <w:vAlign w:val="center"/>
          </w:tcPr>
          <w:p w14:paraId="3803DD2D">
            <w:pPr>
              <w:shd w:val="clear"/>
              <w:ind w:firstLine="0" w:firstLineChars="0"/>
              <w:jc w:val="center"/>
              <w:rPr>
                <w:rFonts w:hAnsi="宋体" w:cs="宋体"/>
                <w:color w:val="auto"/>
                <w:sz w:val="21"/>
                <w:szCs w:val="21"/>
                <w:highlight w:val="none"/>
              </w:rPr>
            </w:pPr>
            <w:r>
              <w:rPr>
                <w:rFonts w:hint="eastAsia" w:hAnsi="宋体" w:cs="宋体"/>
                <w:color w:val="auto"/>
                <w:sz w:val="21"/>
                <w:szCs w:val="21"/>
                <w:highlight w:val="none"/>
              </w:rPr>
              <w:t>投标报价（投标人填报）</w:t>
            </w:r>
          </w:p>
        </w:tc>
        <w:tc>
          <w:tcPr>
            <w:tcW w:w="1954" w:type="dxa"/>
            <w:vMerge w:val="restart"/>
            <w:vAlign w:val="center"/>
          </w:tcPr>
          <w:p w14:paraId="6C7A30D0">
            <w:pPr>
              <w:shd w:val="clear"/>
              <w:ind w:firstLine="0" w:firstLineChars="0"/>
              <w:jc w:val="center"/>
              <w:rPr>
                <w:rFonts w:hAnsi="宋体" w:cs="宋体"/>
                <w:color w:val="auto"/>
                <w:sz w:val="21"/>
                <w:szCs w:val="21"/>
                <w:highlight w:val="none"/>
              </w:rPr>
            </w:pPr>
            <w:r>
              <w:rPr>
                <w:rFonts w:hint="eastAsia" w:hAnsi="宋体" w:cs="宋体"/>
                <w:color w:val="auto"/>
                <w:sz w:val="21"/>
                <w:szCs w:val="21"/>
                <w:highlight w:val="none"/>
              </w:rPr>
              <w:t>备注</w:t>
            </w:r>
          </w:p>
        </w:tc>
      </w:tr>
      <w:tr w14:paraId="1488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1" w:type="dxa"/>
            <w:vMerge w:val="continue"/>
            <w:vAlign w:val="center"/>
          </w:tcPr>
          <w:p w14:paraId="5282335D">
            <w:pPr>
              <w:shd w:val="clear"/>
              <w:ind w:firstLine="0" w:firstLineChars="0"/>
              <w:jc w:val="center"/>
              <w:rPr>
                <w:rFonts w:hAnsi="宋体" w:cs="宋体"/>
                <w:color w:val="auto"/>
                <w:sz w:val="21"/>
                <w:szCs w:val="21"/>
                <w:highlight w:val="none"/>
              </w:rPr>
            </w:pPr>
          </w:p>
        </w:tc>
        <w:tc>
          <w:tcPr>
            <w:tcW w:w="2248" w:type="dxa"/>
            <w:vMerge w:val="continue"/>
            <w:vAlign w:val="center"/>
          </w:tcPr>
          <w:p w14:paraId="128C2B5C">
            <w:pPr>
              <w:shd w:val="clear"/>
              <w:ind w:firstLine="0" w:firstLineChars="0"/>
              <w:jc w:val="center"/>
              <w:rPr>
                <w:rFonts w:hAnsi="宋体" w:cs="宋体"/>
                <w:color w:val="auto"/>
                <w:sz w:val="21"/>
                <w:szCs w:val="21"/>
                <w:highlight w:val="none"/>
              </w:rPr>
            </w:pPr>
          </w:p>
        </w:tc>
        <w:tc>
          <w:tcPr>
            <w:tcW w:w="1563" w:type="dxa"/>
            <w:vMerge w:val="continue"/>
          </w:tcPr>
          <w:p w14:paraId="43BCFC3D">
            <w:pPr>
              <w:shd w:val="clear"/>
              <w:ind w:firstLine="0" w:firstLineChars="0"/>
              <w:jc w:val="center"/>
              <w:rPr>
                <w:rFonts w:hAnsi="宋体" w:cs="宋体"/>
                <w:color w:val="auto"/>
                <w:sz w:val="21"/>
                <w:szCs w:val="21"/>
                <w:highlight w:val="none"/>
              </w:rPr>
            </w:pPr>
          </w:p>
        </w:tc>
        <w:tc>
          <w:tcPr>
            <w:tcW w:w="1417" w:type="dxa"/>
            <w:vAlign w:val="center"/>
          </w:tcPr>
          <w:p w14:paraId="52593FF7">
            <w:pPr>
              <w:shd w:val="clear"/>
              <w:ind w:firstLine="0" w:firstLineChars="0"/>
              <w:jc w:val="center"/>
              <w:rPr>
                <w:rFonts w:hAnsi="宋体" w:cs="宋体"/>
                <w:color w:val="auto"/>
                <w:sz w:val="21"/>
                <w:szCs w:val="21"/>
                <w:highlight w:val="none"/>
              </w:rPr>
            </w:pPr>
            <w:r>
              <w:rPr>
                <w:rFonts w:hint="eastAsia" w:hAnsi="宋体" w:cs="宋体"/>
                <w:color w:val="auto"/>
                <w:sz w:val="21"/>
                <w:szCs w:val="21"/>
                <w:highlight w:val="none"/>
              </w:rPr>
              <w:t>下浮率（%）(C)</w:t>
            </w:r>
          </w:p>
        </w:tc>
        <w:tc>
          <w:tcPr>
            <w:tcW w:w="1703" w:type="dxa"/>
            <w:vAlign w:val="center"/>
          </w:tcPr>
          <w:p w14:paraId="49D3585B">
            <w:pPr>
              <w:shd w:val="clear"/>
              <w:ind w:firstLine="0" w:firstLineChars="0"/>
              <w:jc w:val="center"/>
              <w:rPr>
                <w:rFonts w:hAnsi="宋体" w:cs="宋体"/>
                <w:color w:val="auto"/>
                <w:sz w:val="21"/>
                <w:szCs w:val="21"/>
                <w:highlight w:val="none"/>
              </w:rPr>
            </w:pPr>
            <w:r>
              <w:rPr>
                <w:rFonts w:hint="eastAsia" w:hAnsi="宋体" w:cs="宋体"/>
                <w:color w:val="auto"/>
                <w:sz w:val="21"/>
                <w:szCs w:val="21"/>
                <w:highlight w:val="none"/>
              </w:rPr>
              <w:t>投标报价</w:t>
            </w:r>
          </w:p>
          <w:p w14:paraId="26DA4965">
            <w:pPr>
              <w:shd w:val="clear"/>
              <w:ind w:firstLine="0" w:firstLineChars="0"/>
              <w:jc w:val="center"/>
              <w:rPr>
                <w:rFonts w:hAnsi="宋体" w:cs="宋体"/>
                <w:color w:val="auto"/>
                <w:sz w:val="21"/>
                <w:szCs w:val="21"/>
                <w:highlight w:val="none"/>
              </w:rPr>
            </w:pPr>
            <w:r>
              <w:rPr>
                <w:rFonts w:hint="eastAsia" w:hAnsi="宋体" w:cs="宋体"/>
                <w:color w:val="auto"/>
                <w:sz w:val="21"/>
                <w:szCs w:val="21"/>
                <w:highlight w:val="none"/>
              </w:rPr>
              <w:t>（万元）(B)</w:t>
            </w:r>
          </w:p>
        </w:tc>
        <w:tc>
          <w:tcPr>
            <w:tcW w:w="1954" w:type="dxa"/>
            <w:vMerge w:val="continue"/>
            <w:vAlign w:val="center"/>
          </w:tcPr>
          <w:p w14:paraId="3B8EE347">
            <w:pPr>
              <w:shd w:val="clear"/>
              <w:ind w:firstLine="0" w:firstLineChars="0"/>
              <w:jc w:val="center"/>
              <w:rPr>
                <w:rFonts w:hAnsi="宋体" w:cs="宋体"/>
                <w:color w:val="auto"/>
                <w:sz w:val="21"/>
                <w:szCs w:val="21"/>
                <w:highlight w:val="none"/>
              </w:rPr>
            </w:pPr>
          </w:p>
        </w:tc>
      </w:tr>
      <w:tr w14:paraId="3399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91" w:type="dxa"/>
            <w:vAlign w:val="center"/>
          </w:tcPr>
          <w:p w14:paraId="6DC9D52F">
            <w:pPr>
              <w:shd w:val="clear"/>
              <w:ind w:firstLine="0" w:firstLineChars="0"/>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1</w:t>
            </w:r>
          </w:p>
        </w:tc>
        <w:tc>
          <w:tcPr>
            <w:tcW w:w="2248" w:type="dxa"/>
            <w:vAlign w:val="center"/>
          </w:tcPr>
          <w:p w14:paraId="19FE774E">
            <w:pPr>
              <w:shd w:val="clear"/>
              <w:ind w:firstLine="0" w:firstLineChars="0"/>
              <w:rPr>
                <w:rFonts w:hAnsi="宋体"/>
                <w:color w:val="auto"/>
                <w:sz w:val="21"/>
                <w:szCs w:val="21"/>
                <w:highlight w:val="none"/>
              </w:rPr>
            </w:pPr>
            <w:r>
              <w:rPr>
                <w:rFonts w:hint="eastAsia" w:hAnsi="宋体"/>
                <w:color w:val="auto"/>
                <w:sz w:val="21"/>
                <w:szCs w:val="21"/>
                <w:highlight w:val="none"/>
              </w:rPr>
              <w:t>工程监理服务费</w:t>
            </w:r>
          </w:p>
        </w:tc>
        <w:tc>
          <w:tcPr>
            <w:tcW w:w="1563" w:type="dxa"/>
            <w:vAlign w:val="center"/>
          </w:tcPr>
          <w:p w14:paraId="2142CB02">
            <w:pPr>
              <w:shd w:val="clear"/>
              <w:ind w:firstLine="0" w:firstLineChars="0"/>
              <w:jc w:val="center"/>
              <w:rPr>
                <w:rFonts w:hint="default" w:hAnsi="宋体" w:cs="宋体"/>
                <w:color w:val="auto"/>
                <w:sz w:val="21"/>
                <w:szCs w:val="21"/>
                <w:highlight w:val="none"/>
                <w:lang w:val="en-US"/>
              </w:rPr>
            </w:pPr>
          </w:p>
        </w:tc>
        <w:tc>
          <w:tcPr>
            <w:tcW w:w="1417" w:type="dxa"/>
            <w:vAlign w:val="center"/>
          </w:tcPr>
          <w:p w14:paraId="7CA96935">
            <w:pPr>
              <w:shd w:val="clear"/>
              <w:ind w:firstLine="0" w:firstLineChars="0"/>
              <w:jc w:val="center"/>
              <w:rPr>
                <w:rFonts w:hAnsi="宋体" w:cs="宋体"/>
                <w:color w:val="auto"/>
                <w:sz w:val="21"/>
                <w:szCs w:val="21"/>
                <w:highlight w:val="none"/>
              </w:rPr>
            </w:pPr>
          </w:p>
        </w:tc>
        <w:tc>
          <w:tcPr>
            <w:tcW w:w="1703" w:type="dxa"/>
            <w:vAlign w:val="center"/>
          </w:tcPr>
          <w:p w14:paraId="34AF1C7A">
            <w:pPr>
              <w:shd w:val="clear"/>
              <w:ind w:firstLine="0" w:firstLineChars="0"/>
              <w:jc w:val="center"/>
              <w:rPr>
                <w:rFonts w:hAnsi="宋体" w:cs="宋体"/>
                <w:color w:val="auto"/>
                <w:sz w:val="21"/>
                <w:szCs w:val="21"/>
                <w:highlight w:val="none"/>
              </w:rPr>
            </w:pPr>
          </w:p>
        </w:tc>
        <w:tc>
          <w:tcPr>
            <w:tcW w:w="1954" w:type="dxa"/>
            <w:vAlign w:val="center"/>
          </w:tcPr>
          <w:p w14:paraId="36FF072B">
            <w:pPr>
              <w:shd w:val="clear"/>
              <w:ind w:firstLine="0" w:firstLineChars="0"/>
              <w:jc w:val="center"/>
              <w:rPr>
                <w:rFonts w:hAnsi="宋体" w:cs="宋体"/>
                <w:color w:val="auto"/>
                <w:sz w:val="21"/>
                <w:szCs w:val="21"/>
                <w:highlight w:val="none"/>
              </w:rPr>
            </w:pPr>
          </w:p>
        </w:tc>
      </w:tr>
      <w:tr w14:paraId="558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1" w:type="dxa"/>
            <w:vAlign w:val="center"/>
          </w:tcPr>
          <w:p w14:paraId="216DD2BA">
            <w:pPr>
              <w:shd w:val="clear"/>
              <w:ind w:firstLine="0" w:firstLineChars="0"/>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2</w:t>
            </w:r>
          </w:p>
        </w:tc>
        <w:tc>
          <w:tcPr>
            <w:tcW w:w="2248" w:type="dxa"/>
            <w:vAlign w:val="center"/>
          </w:tcPr>
          <w:p w14:paraId="2432C82D">
            <w:pPr>
              <w:shd w:val="clear"/>
              <w:ind w:firstLine="0" w:firstLineChars="0"/>
              <w:rPr>
                <w:rFonts w:hAnsi="宋体"/>
                <w:color w:val="auto"/>
                <w:sz w:val="21"/>
                <w:szCs w:val="21"/>
                <w:highlight w:val="none"/>
              </w:rPr>
            </w:pPr>
            <w:r>
              <w:rPr>
                <w:rFonts w:hint="eastAsia" w:hAnsi="宋体"/>
                <w:color w:val="auto"/>
                <w:sz w:val="21"/>
                <w:szCs w:val="21"/>
                <w:highlight w:val="none"/>
              </w:rPr>
              <w:t>投标总报价</w:t>
            </w:r>
          </w:p>
        </w:tc>
        <w:tc>
          <w:tcPr>
            <w:tcW w:w="4683" w:type="dxa"/>
            <w:gridSpan w:val="3"/>
            <w:vAlign w:val="center"/>
          </w:tcPr>
          <w:p w14:paraId="5804DFF9">
            <w:pPr>
              <w:shd w:val="clear"/>
              <w:ind w:firstLine="0" w:firstLineChars="0"/>
              <w:jc w:val="center"/>
              <w:rPr>
                <w:rFonts w:hAnsi="宋体" w:cs="宋体"/>
                <w:color w:val="auto"/>
                <w:sz w:val="21"/>
                <w:szCs w:val="21"/>
                <w:highlight w:val="none"/>
              </w:rPr>
            </w:pPr>
          </w:p>
        </w:tc>
        <w:tc>
          <w:tcPr>
            <w:tcW w:w="1954" w:type="dxa"/>
            <w:vAlign w:val="center"/>
          </w:tcPr>
          <w:p w14:paraId="06D6FA61">
            <w:pPr>
              <w:shd w:val="clear"/>
              <w:ind w:firstLine="0" w:firstLineChars="0"/>
              <w:jc w:val="center"/>
              <w:rPr>
                <w:rFonts w:hAnsi="宋体" w:cs="宋体"/>
                <w:color w:val="auto"/>
                <w:sz w:val="21"/>
                <w:szCs w:val="21"/>
                <w:highlight w:val="none"/>
              </w:rPr>
            </w:pPr>
          </w:p>
        </w:tc>
      </w:tr>
    </w:tbl>
    <w:p w14:paraId="0F8118BC">
      <w:pPr>
        <w:shd w:val="clear"/>
        <w:adjustRightInd w:val="0"/>
        <w:snapToGrid w:val="0"/>
        <w:spacing w:line="240" w:lineRule="auto"/>
        <w:ind w:firstLine="420"/>
        <w:rPr>
          <w:rFonts w:hAnsi="宋体"/>
          <w:color w:val="auto"/>
          <w:sz w:val="21"/>
          <w:szCs w:val="21"/>
          <w:highlight w:val="none"/>
        </w:rPr>
      </w:pPr>
      <w:r>
        <w:rPr>
          <w:rFonts w:hint="eastAsia" w:hAnsi="宋体" w:cs="宋体"/>
          <w:color w:val="auto"/>
          <w:sz w:val="21"/>
          <w:szCs w:val="21"/>
          <w:highlight w:val="none"/>
        </w:rPr>
        <w:t>备注：（1）</w:t>
      </w:r>
      <w:r>
        <w:rPr>
          <w:rFonts w:hint="eastAsia" w:hAnsi="宋体"/>
          <w:color w:val="auto"/>
          <w:sz w:val="21"/>
          <w:szCs w:val="21"/>
          <w:highlight w:val="none"/>
        </w:rPr>
        <w:t>投标总报价包含招标文件及合同约定需完成的所有工作内容。</w:t>
      </w:r>
    </w:p>
    <w:p w14:paraId="57BBB732">
      <w:pPr>
        <w:shd w:val="clear"/>
        <w:adjustRightInd w:val="0"/>
        <w:snapToGrid w:val="0"/>
        <w:spacing w:line="240" w:lineRule="auto"/>
        <w:ind w:firstLine="420"/>
        <w:rPr>
          <w:rFonts w:hAnsi="宋体" w:cs="宋体"/>
          <w:color w:val="auto"/>
          <w:sz w:val="21"/>
          <w:szCs w:val="21"/>
          <w:highlight w:val="none"/>
        </w:rPr>
      </w:pPr>
      <w:r>
        <w:rPr>
          <w:rFonts w:hint="eastAsia" w:hAnsi="宋体" w:cs="宋体"/>
          <w:color w:val="auto"/>
          <w:sz w:val="21"/>
          <w:szCs w:val="21"/>
          <w:highlight w:val="none"/>
        </w:rPr>
        <w:t>（2）投标人的投标总报价、各单项报价均不得超过最高投标限价，</w:t>
      </w:r>
    </w:p>
    <w:p w14:paraId="576C2390">
      <w:pPr>
        <w:shd w:val="clear"/>
        <w:adjustRightInd w:val="0"/>
        <w:snapToGrid w:val="0"/>
        <w:spacing w:line="240" w:lineRule="auto"/>
        <w:ind w:firstLine="420"/>
        <w:rPr>
          <w:rFonts w:hAnsi="宋体" w:cs="宋体"/>
          <w:color w:val="auto"/>
          <w:sz w:val="21"/>
          <w:szCs w:val="21"/>
          <w:highlight w:val="none"/>
        </w:rPr>
      </w:pPr>
      <w:r>
        <w:rPr>
          <w:rFonts w:hint="eastAsia" w:hAnsi="宋体" w:cs="宋体"/>
          <w:color w:val="auto"/>
          <w:sz w:val="21"/>
          <w:szCs w:val="21"/>
          <w:highlight w:val="none"/>
        </w:rPr>
        <w:t>（3）下浮率计算：</w:t>
      </w:r>
      <w:bookmarkStart w:id="314" w:name="_Toc14709400"/>
      <w:r>
        <w:rPr>
          <w:rFonts w:hint="eastAsia" w:hAnsi="宋体" w:cs="宋体"/>
          <w:color w:val="auto"/>
          <w:sz w:val="21"/>
          <w:szCs w:val="21"/>
          <w:highlight w:val="none"/>
        </w:rPr>
        <w:t>C=(A-B)/</w:t>
      </w:r>
      <w:bookmarkEnd w:id="314"/>
      <w:r>
        <w:rPr>
          <w:rFonts w:hint="eastAsia" w:hAnsi="宋体" w:cs="宋体"/>
          <w:color w:val="auto"/>
          <w:sz w:val="21"/>
          <w:szCs w:val="21"/>
          <w:highlight w:val="none"/>
        </w:rPr>
        <w:t>A×100%。如下浮率报价和数值报价不一致时，以数值报价为准。</w:t>
      </w:r>
    </w:p>
    <w:p w14:paraId="4206E280">
      <w:pPr>
        <w:shd w:val="clear"/>
        <w:adjustRightInd w:val="0"/>
        <w:snapToGrid w:val="0"/>
        <w:spacing w:line="240" w:lineRule="auto"/>
        <w:ind w:firstLine="0" w:firstLineChars="0"/>
        <w:rPr>
          <w:rFonts w:hAnsi="宋体" w:cs="宋体"/>
          <w:color w:val="auto"/>
          <w:sz w:val="21"/>
          <w:szCs w:val="21"/>
          <w:highlight w:val="none"/>
        </w:rPr>
      </w:pPr>
      <w:r>
        <w:rPr>
          <w:rFonts w:hint="eastAsia" w:hAnsi="宋体" w:cs="宋体"/>
          <w:color w:val="auto"/>
          <w:sz w:val="21"/>
          <w:szCs w:val="21"/>
          <w:highlight w:val="none"/>
        </w:rPr>
        <w:t xml:space="preserve">    （4）</w:t>
      </w:r>
      <w:r>
        <w:rPr>
          <w:rFonts w:hint="eastAsia" w:hAnsi="宋体"/>
          <w:color w:val="auto"/>
          <w:sz w:val="21"/>
          <w:szCs w:val="21"/>
          <w:highlight w:val="none"/>
        </w:rPr>
        <w:t>投标报价</w:t>
      </w:r>
      <w:r>
        <w:rPr>
          <w:rFonts w:hint="eastAsia" w:hAnsi="宋体" w:cs="宋体"/>
          <w:color w:val="auto"/>
          <w:sz w:val="21"/>
          <w:szCs w:val="21"/>
          <w:highlight w:val="none"/>
        </w:rPr>
        <w:t>保留二位小数，第三位小数四舍五入。</w:t>
      </w:r>
    </w:p>
    <w:p w14:paraId="325D7C6A">
      <w:pPr>
        <w:shd w:val="clear"/>
        <w:ind w:firstLine="420"/>
        <w:rPr>
          <w:rFonts w:hAnsi="宋体"/>
          <w:color w:val="auto"/>
          <w:sz w:val="21"/>
          <w:szCs w:val="21"/>
          <w:highlight w:val="none"/>
        </w:rPr>
      </w:pPr>
    </w:p>
    <w:p w14:paraId="65F234D7">
      <w:pPr>
        <w:shd w:val="clear"/>
        <w:ind w:firstLine="480"/>
        <w:rPr>
          <w:rFonts w:hAnsi="宋体" w:cs="宋体"/>
          <w:color w:val="auto"/>
          <w:highlight w:val="none"/>
        </w:rPr>
      </w:pPr>
    </w:p>
    <w:p w14:paraId="565BF95B">
      <w:pPr>
        <w:shd w:val="clear"/>
        <w:tabs>
          <w:tab w:val="left" w:pos="7720"/>
        </w:tabs>
        <w:spacing w:line="229" w:lineRule="exact"/>
        <w:ind w:left="3800" w:firstLine="420"/>
        <w:rPr>
          <w:rFonts w:hAnsi="宋体"/>
          <w:color w:val="auto"/>
          <w:sz w:val="21"/>
          <w:szCs w:val="21"/>
          <w:highlight w:val="none"/>
        </w:rPr>
      </w:pPr>
      <w:r>
        <w:rPr>
          <w:rFonts w:hAnsi="宋体"/>
          <w:color w:val="auto"/>
          <w:sz w:val="21"/>
          <w:szCs w:val="21"/>
          <w:highlight w:val="none"/>
        </w:rPr>
        <w:t>投  标  人：（</w:t>
      </w:r>
      <w:r>
        <w:rPr>
          <w:rFonts w:hint="eastAsia" w:hAnsi="宋体"/>
          <w:color w:val="auto"/>
          <w:sz w:val="21"/>
          <w:szCs w:val="21"/>
          <w:highlight w:val="none"/>
          <w:lang w:eastAsia="zh-CN"/>
        </w:rPr>
        <w:t>签章</w:t>
      </w:r>
      <w:r>
        <w:rPr>
          <w:rFonts w:hAnsi="宋体"/>
          <w:color w:val="auto"/>
          <w:sz w:val="21"/>
          <w:szCs w:val="21"/>
          <w:highlight w:val="none"/>
        </w:rPr>
        <w:t>）</w:t>
      </w:r>
    </w:p>
    <w:p w14:paraId="1A0B79F3">
      <w:pPr>
        <w:shd w:val="clear"/>
        <w:spacing w:line="20" w:lineRule="exact"/>
        <w:ind w:firstLine="420"/>
        <w:rPr>
          <w:rFonts w:hAnsi="宋体"/>
          <w:color w:val="auto"/>
          <w:sz w:val="21"/>
          <w:szCs w:val="21"/>
          <w:highlight w:val="none"/>
        </w:rPr>
      </w:pPr>
    </w:p>
    <w:p w14:paraId="2AAD07C8">
      <w:pPr>
        <w:shd w:val="clear"/>
        <w:spacing w:line="194" w:lineRule="exact"/>
        <w:ind w:firstLine="420"/>
        <w:rPr>
          <w:rFonts w:hAnsi="宋体"/>
          <w:color w:val="auto"/>
          <w:sz w:val="21"/>
          <w:szCs w:val="21"/>
          <w:highlight w:val="none"/>
        </w:rPr>
      </w:pPr>
    </w:p>
    <w:p w14:paraId="7916362C">
      <w:pPr>
        <w:shd w:val="clear"/>
        <w:tabs>
          <w:tab w:val="left" w:pos="8140"/>
        </w:tabs>
        <w:spacing w:line="340" w:lineRule="exact"/>
        <w:ind w:firstLine="2520" w:firstLineChars="1200"/>
        <w:rPr>
          <w:rFonts w:hAnsi="宋体"/>
          <w:color w:val="auto"/>
          <w:sz w:val="21"/>
          <w:szCs w:val="21"/>
          <w:highlight w:val="none"/>
        </w:rPr>
      </w:pPr>
      <w:r>
        <w:rPr>
          <w:rFonts w:hint="eastAsia" w:hAnsi="宋体"/>
          <w:color w:val="auto"/>
          <w:sz w:val="21"/>
          <w:szCs w:val="21"/>
          <w:highlight w:val="none"/>
        </w:rPr>
        <w:t>法定代表人</w:t>
      </w:r>
      <w:r>
        <w:rPr>
          <w:rFonts w:hAnsi="宋体"/>
          <w:color w:val="auto"/>
          <w:sz w:val="21"/>
          <w:szCs w:val="21"/>
          <w:highlight w:val="none"/>
        </w:rPr>
        <w:t>(</w:t>
      </w:r>
      <w:r>
        <w:rPr>
          <w:rFonts w:hint="eastAsia" w:hAnsi="宋体"/>
          <w:color w:val="auto"/>
          <w:sz w:val="21"/>
          <w:szCs w:val="21"/>
          <w:highlight w:val="none"/>
        </w:rPr>
        <w:t>或被授权人</w:t>
      </w:r>
      <w:r>
        <w:rPr>
          <w:rFonts w:hAnsi="宋体"/>
          <w:color w:val="auto"/>
          <w:sz w:val="21"/>
          <w:szCs w:val="21"/>
          <w:highlight w:val="none"/>
        </w:rPr>
        <w:t>)</w:t>
      </w:r>
      <w:r>
        <w:rPr>
          <w:rFonts w:hint="eastAsia" w:hAnsi="宋体"/>
          <w:color w:val="auto"/>
          <w:sz w:val="21"/>
          <w:szCs w:val="21"/>
          <w:highlight w:val="none"/>
        </w:rPr>
        <w:t>（签名或盖章）：</w:t>
      </w:r>
      <w:r>
        <w:rPr>
          <w:rFonts w:hint="eastAsia" w:hAnsi="宋体"/>
          <w:color w:val="auto"/>
          <w:sz w:val="21"/>
          <w:szCs w:val="21"/>
          <w:highlight w:val="none"/>
          <w:u w:val="single"/>
        </w:rPr>
        <w:t xml:space="preserve">             </w:t>
      </w:r>
    </w:p>
    <w:p w14:paraId="5301883E">
      <w:pPr>
        <w:shd w:val="clear"/>
        <w:spacing w:line="20" w:lineRule="exact"/>
        <w:ind w:firstLine="420"/>
        <w:rPr>
          <w:rFonts w:hAnsi="宋体"/>
          <w:color w:val="auto"/>
          <w:sz w:val="21"/>
          <w:szCs w:val="21"/>
          <w:highlight w:val="none"/>
        </w:rPr>
      </w:pPr>
    </w:p>
    <w:p w14:paraId="78D624E6">
      <w:pPr>
        <w:shd w:val="clear"/>
        <w:spacing w:line="180" w:lineRule="exact"/>
        <w:ind w:firstLine="420"/>
        <w:rPr>
          <w:rFonts w:hAnsi="宋体"/>
          <w:color w:val="auto"/>
          <w:sz w:val="21"/>
          <w:szCs w:val="21"/>
          <w:highlight w:val="none"/>
        </w:rPr>
      </w:pPr>
    </w:p>
    <w:p w14:paraId="301971A4">
      <w:pPr>
        <w:shd w:val="clear"/>
        <w:spacing w:line="20" w:lineRule="exact"/>
        <w:ind w:firstLine="420"/>
        <w:rPr>
          <w:rFonts w:hAnsi="宋体"/>
          <w:color w:val="auto"/>
          <w:sz w:val="21"/>
          <w:szCs w:val="21"/>
          <w:highlight w:val="none"/>
        </w:rPr>
      </w:pPr>
    </w:p>
    <w:p w14:paraId="4F6082D0">
      <w:pPr>
        <w:shd w:val="clear"/>
        <w:spacing w:line="219" w:lineRule="exact"/>
        <w:ind w:firstLine="420"/>
        <w:rPr>
          <w:rFonts w:hAnsi="宋体"/>
          <w:color w:val="auto"/>
          <w:sz w:val="21"/>
          <w:szCs w:val="21"/>
          <w:highlight w:val="none"/>
        </w:rPr>
      </w:pPr>
    </w:p>
    <w:p w14:paraId="64B4FEBE">
      <w:pPr>
        <w:shd w:val="clear"/>
        <w:tabs>
          <w:tab w:val="left" w:pos="7720"/>
          <w:tab w:val="left" w:pos="8355"/>
        </w:tabs>
        <w:spacing w:line="240" w:lineRule="exact"/>
        <w:ind w:left="6700" w:firstLine="420"/>
        <w:rPr>
          <w:rFonts w:hAnsi="宋体"/>
          <w:color w:val="auto"/>
          <w:sz w:val="21"/>
          <w:szCs w:val="21"/>
          <w:highlight w:val="none"/>
        </w:rPr>
      </w:pPr>
      <w:r>
        <w:rPr>
          <w:rFonts w:hAnsi="宋体"/>
          <w:color w:val="auto"/>
          <w:sz w:val="21"/>
          <w:szCs w:val="21"/>
          <w:highlight w:val="none"/>
        </w:rPr>
        <w:t>年</w:t>
      </w:r>
      <w:r>
        <w:rPr>
          <w:rFonts w:hAnsi="宋体"/>
          <w:color w:val="auto"/>
          <w:sz w:val="21"/>
          <w:szCs w:val="21"/>
          <w:highlight w:val="none"/>
        </w:rPr>
        <w:tab/>
      </w:r>
      <w:r>
        <w:rPr>
          <w:rFonts w:hAnsi="宋体"/>
          <w:color w:val="auto"/>
          <w:sz w:val="21"/>
          <w:szCs w:val="21"/>
          <w:highlight w:val="none"/>
        </w:rPr>
        <w:t>月</w:t>
      </w:r>
      <w:r>
        <w:rPr>
          <w:rFonts w:hAnsi="宋体"/>
          <w:color w:val="auto"/>
          <w:sz w:val="21"/>
          <w:szCs w:val="21"/>
          <w:highlight w:val="none"/>
        </w:rPr>
        <w:tab/>
      </w:r>
      <w:r>
        <w:rPr>
          <w:rFonts w:hAnsi="宋体"/>
          <w:color w:val="auto"/>
          <w:sz w:val="21"/>
          <w:szCs w:val="21"/>
          <w:highlight w:val="none"/>
        </w:rPr>
        <w:t>日</w:t>
      </w:r>
    </w:p>
    <w:p w14:paraId="3A46D4EB">
      <w:pPr>
        <w:shd w:val="clear"/>
        <w:spacing w:line="366" w:lineRule="exact"/>
        <w:ind w:firstLine="420"/>
        <w:jc w:val="center"/>
        <w:outlineLvl w:val="1"/>
        <w:rPr>
          <w:rFonts w:hAnsi="宋体"/>
          <w:color w:val="auto"/>
          <w:highlight w:val="none"/>
        </w:rPr>
      </w:pPr>
      <w:r>
        <w:rPr>
          <w:rFonts w:hAnsi="宋体"/>
          <w:color w:val="auto"/>
          <w:sz w:val="21"/>
          <w:szCs w:val="21"/>
          <w:highlight w:val="none"/>
        </w:rPr>
        <w:br w:type="page"/>
      </w:r>
      <w:bookmarkStart w:id="315" w:name="_Toc35513544"/>
      <w:bookmarkStart w:id="316" w:name="_Toc24496"/>
      <w:r>
        <w:rPr>
          <w:rFonts w:hint="eastAsia" w:hAnsi="宋体"/>
          <w:b/>
          <w:color w:val="auto"/>
          <w:sz w:val="32"/>
          <w:highlight w:val="none"/>
        </w:rPr>
        <w:t>五、</w:t>
      </w:r>
      <w:r>
        <w:rPr>
          <w:rFonts w:hAnsi="宋体"/>
          <w:b/>
          <w:color w:val="auto"/>
          <w:sz w:val="32"/>
          <w:highlight w:val="none"/>
        </w:rPr>
        <w:t>资格</w:t>
      </w:r>
      <w:r>
        <w:rPr>
          <w:rFonts w:hAnsi="宋体"/>
          <w:b/>
          <w:bCs/>
          <w:color w:val="auto"/>
          <w:sz w:val="32"/>
          <w:szCs w:val="22"/>
          <w:highlight w:val="none"/>
        </w:rPr>
        <w:t>审查</w:t>
      </w:r>
      <w:r>
        <w:rPr>
          <w:rFonts w:hAnsi="宋体"/>
          <w:b/>
          <w:color w:val="auto"/>
          <w:sz w:val="32"/>
          <w:highlight w:val="none"/>
        </w:rPr>
        <w:t>资料</w:t>
      </w:r>
      <w:bookmarkEnd w:id="315"/>
      <w:bookmarkEnd w:id="316"/>
    </w:p>
    <w:p w14:paraId="1291DDE5">
      <w:pPr>
        <w:pStyle w:val="5"/>
        <w:shd w:val="clear"/>
        <w:ind w:firstLine="482"/>
        <w:rPr>
          <w:color w:val="auto"/>
          <w:highlight w:val="none"/>
        </w:rPr>
      </w:pPr>
      <w:bookmarkStart w:id="317" w:name="_Toc32032"/>
      <w:bookmarkStart w:id="318" w:name="_Toc35513545"/>
      <w:r>
        <w:rPr>
          <w:rFonts w:hint="eastAsia"/>
          <w:color w:val="auto"/>
          <w:highlight w:val="none"/>
        </w:rPr>
        <w:t>（一）基本情况表</w:t>
      </w:r>
      <w:bookmarkEnd w:id="317"/>
      <w:bookmarkEnd w:id="318"/>
    </w:p>
    <w:p w14:paraId="5BDC222C">
      <w:pPr>
        <w:shd w:val="clear"/>
        <w:spacing w:line="20" w:lineRule="exact"/>
        <w:ind w:firstLine="480"/>
        <w:rPr>
          <w:rFonts w:hAnsi="宋体"/>
          <w:color w:val="auto"/>
          <w:highlight w:val="none"/>
        </w:rPr>
      </w:pPr>
    </w:p>
    <w:tbl>
      <w:tblPr>
        <w:tblStyle w:val="3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1101"/>
        <w:gridCol w:w="881"/>
        <w:gridCol w:w="1387"/>
        <w:gridCol w:w="567"/>
        <w:gridCol w:w="851"/>
        <w:gridCol w:w="937"/>
        <w:gridCol w:w="55"/>
        <w:gridCol w:w="1215"/>
      </w:tblGrid>
      <w:tr w14:paraId="695D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780BA843">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投标人名称</w:t>
            </w:r>
          </w:p>
        </w:tc>
        <w:tc>
          <w:tcPr>
            <w:tcW w:w="6994" w:type="dxa"/>
            <w:gridSpan w:val="8"/>
            <w:vAlign w:val="center"/>
          </w:tcPr>
          <w:p w14:paraId="0C35762B">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2606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32692B47">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注册地址</w:t>
            </w:r>
          </w:p>
        </w:tc>
        <w:tc>
          <w:tcPr>
            <w:tcW w:w="3369" w:type="dxa"/>
            <w:gridSpan w:val="3"/>
            <w:vAlign w:val="center"/>
          </w:tcPr>
          <w:p w14:paraId="0AA2E6C2">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1418" w:type="dxa"/>
            <w:gridSpan w:val="2"/>
            <w:vAlign w:val="center"/>
          </w:tcPr>
          <w:p w14:paraId="0249D3BE">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邮政编码</w:t>
            </w:r>
          </w:p>
        </w:tc>
        <w:tc>
          <w:tcPr>
            <w:tcW w:w="2207" w:type="dxa"/>
            <w:gridSpan w:val="3"/>
            <w:vAlign w:val="center"/>
          </w:tcPr>
          <w:p w14:paraId="717AA40A">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7DF3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restart"/>
            <w:vAlign w:val="center"/>
          </w:tcPr>
          <w:p w14:paraId="2AAF6735">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联系方式</w:t>
            </w:r>
          </w:p>
        </w:tc>
        <w:tc>
          <w:tcPr>
            <w:tcW w:w="1101" w:type="dxa"/>
            <w:vAlign w:val="center"/>
          </w:tcPr>
          <w:p w14:paraId="1A4E212A">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联系人</w:t>
            </w:r>
          </w:p>
        </w:tc>
        <w:tc>
          <w:tcPr>
            <w:tcW w:w="2268" w:type="dxa"/>
            <w:gridSpan w:val="2"/>
            <w:vAlign w:val="center"/>
          </w:tcPr>
          <w:p w14:paraId="4F3863D6">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1418" w:type="dxa"/>
            <w:gridSpan w:val="2"/>
            <w:vAlign w:val="center"/>
          </w:tcPr>
          <w:p w14:paraId="66E8E456">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电 话</w:t>
            </w:r>
          </w:p>
        </w:tc>
        <w:tc>
          <w:tcPr>
            <w:tcW w:w="2207" w:type="dxa"/>
            <w:gridSpan w:val="3"/>
            <w:vAlign w:val="center"/>
          </w:tcPr>
          <w:p w14:paraId="68DFB3A2">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169C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continue"/>
            <w:vAlign w:val="center"/>
          </w:tcPr>
          <w:p w14:paraId="520C9B38">
            <w:pPr>
              <w:shd w:val="clear"/>
              <w:spacing w:line="288" w:lineRule="auto"/>
              <w:ind w:left="120" w:leftChars="50" w:right="120" w:rightChars="50" w:firstLine="0" w:firstLineChars="0"/>
              <w:jc w:val="center"/>
              <w:rPr>
                <w:rFonts w:hAnsi="宋体"/>
                <w:color w:val="auto"/>
                <w:sz w:val="21"/>
                <w:szCs w:val="21"/>
                <w:highlight w:val="none"/>
              </w:rPr>
            </w:pPr>
          </w:p>
        </w:tc>
        <w:tc>
          <w:tcPr>
            <w:tcW w:w="1101" w:type="dxa"/>
            <w:vAlign w:val="center"/>
          </w:tcPr>
          <w:p w14:paraId="413F4CDD">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传  真</w:t>
            </w:r>
          </w:p>
        </w:tc>
        <w:tc>
          <w:tcPr>
            <w:tcW w:w="2268" w:type="dxa"/>
            <w:gridSpan w:val="2"/>
            <w:vAlign w:val="center"/>
          </w:tcPr>
          <w:p w14:paraId="77D6D47F">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1418" w:type="dxa"/>
            <w:gridSpan w:val="2"/>
            <w:vAlign w:val="center"/>
          </w:tcPr>
          <w:p w14:paraId="174A45CA">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网 址</w:t>
            </w:r>
          </w:p>
        </w:tc>
        <w:tc>
          <w:tcPr>
            <w:tcW w:w="2207" w:type="dxa"/>
            <w:gridSpan w:val="3"/>
            <w:vAlign w:val="center"/>
          </w:tcPr>
          <w:p w14:paraId="6ACD0771">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5E72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4C1038A2">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法定代表人</w:t>
            </w:r>
          </w:p>
        </w:tc>
        <w:tc>
          <w:tcPr>
            <w:tcW w:w="1101" w:type="dxa"/>
            <w:vAlign w:val="center"/>
          </w:tcPr>
          <w:p w14:paraId="2FD9ECD5">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姓名</w:t>
            </w:r>
          </w:p>
        </w:tc>
        <w:tc>
          <w:tcPr>
            <w:tcW w:w="881" w:type="dxa"/>
            <w:vAlign w:val="center"/>
          </w:tcPr>
          <w:p w14:paraId="25EFC7FF">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1387" w:type="dxa"/>
            <w:vAlign w:val="center"/>
          </w:tcPr>
          <w:p w14:paraId="2990CFFE">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技术职称</w:t>
            </w:r>
          </w:p>
        </w:tc>
        <w:tc>
          <w:tcPr>
            <w:tcW w:w="1418" w:type="dxa"/>
            <w:gridSpan w:val="2"/>
            <w:vAlign w:val="center"/>
          </w:tcPr>
          <w:p w14:paraId="5C20CA57">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937" w:type="dxa"/>
            <w:vAlign w:val="center"/>
          </w:tcPr>
          <w:p w14:paraId="0367DD41">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电话</w:t>
            </w:r>
          </w:p>
        </w:tc>
        <w:tc>
          <w:tcPr>
            <w:tcW w:w="1270" w:type="dxa"/>
            <w:gridSpan w:val="2"/>
            <w:vAlign w:val="center"/>
          </w:tcPr>
          <w:p w14:paraId="63E1F6ED">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62DF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08994FEF">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技术负责人</w:t>
            </w:r>
          </w:p>
        </w:tc>
        <w:tc>
          <w:tcPr>
            <w:tcW w:w="1101" w:type="dxa"/>
            <w:vAlign w:val="center"/>
          </w:tcPr>
          <w:p w14:paraId="5E8ED5AF">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姓名</w:t>
            </w:r>
          </w:p>
        </w:tc>
        <w:tc>
          <w:tcPr>
            <w:tcW w:w="881" w:type="dxa"/>
            <w:vAlign w:val="center"/>
          </w:tcPr>
          <w:p w14:paraId="7973D7D2">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1387" w:type="dxa"/>
            <w:vAlign w:val="center"/>
          </w:tcPr>
          <w:p w14:paraId="7073948D">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技术职称</w:t>
            </w:r>
          </w:p>
        </w:tc>
        <w:tc>
          <w:tcPr>
            <w:tcW w:w="1418" w:type="dxa"/>
            <w:gridSpan w:val="2"/>
            <w:vAlign w:val="center"/>
          </w:tcPr>
          <w:p w14:paraId="122E00F0">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937" w:type="dxa"/>
            <w:vAlign w:val="center"/>
          </w:tcPr>
          <w:p w14:paraId="5A4BC7C6">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电话</w:t>
            </w:r>
          </w:p>
        </w:tc>
        <w:tc>
          <w:tcPr>
            <w:tcW w:w="1270" w:type="dxa"/>
            <w:gridSpan w:val="2"/>
            <w:vAlign w:val="center"/>
          </w:tcPr>
          <w:p w14:paraId="5A70F216">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7758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6D02E260">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企业资质证书</w:t>
            </w:r>
          </w:p>
        </w:tc>
        <w:tc>
          <w:tcPr>
            <w:tcW w:w="6994" w:type="dxa"/>
            <w:gridSpan w:val="8"/>
            <w:vAlign w:val="center"/>
          </w:tcPr>
          <w:p w14:paraId="1592F768">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类型：                    等级：      证书号：</w:t>
            </w:r>
          </w:p>
        </w:tc>
      </w:tr>
      <w:tr w14:paraId="2F88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7D4A1895">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质量管理体系证书（如有）</w:t>
            </w:r>
          </w:p>
        </w:tc>
        <w:tc>
          <w:tcPr>
            <w:tcW w:w="6994" w:type="dxa"/>
            <w:gridSpan w:val="8"/>
            <w:vAlign w:val="center"/>
          </w:tcPr>
          <w:p w14:paraId="129CF18F">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类型：                    等级：      证书号：</w:t>
            </w:r>
          </w:p>
        </w:tc>
      </w:tr>
      <w:tr w14:paraId="1EBC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794D252E">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营业执照号</w:t>
            </w:r>
          </w:p>
        </w:tc>
        <w:tc>
          <w:tcPr>
            <w:tcW w:w="3369" w:type="dxa"/>
            <w:gridSpan w:val="3"/>
            <w:vAlign w:val="center"/>
          </w:tcPr>
          <w:p w14:paraId="28599DE0">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3625" w:type="dxa"/>
            <w:gridSpan w:val="5"/>
            <w:vAlign w:val="center"/>
          </w:tcPr>
          <w:p w14:paraId="1B8B1129">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员工总人数：</w:t>
            </w:r>
          </w:p>
        </w:tc>
      </w:tr>
      <w:tr w14:paraId="5B27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6A988948">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注册资本</w:t>
            </w:r>
          </w:p>
        </w:tc>
        <w:tc>
          <w:tcPr>
            <w:tcW w:w="3369" w:type="dxa"/>
            <w:gridSpan w:val="3"/>
            <w:vAlign w:val="center"/>
          </w:tcPr>
          <w:p w14:paraId="2D788BA1">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567" w:type="dxa"/>
            <w:vMerge w:val="restart"/>
            <w:vAlign w:val="center"/>
          </w:tcPr>
          <w:p w14:paraId="15879383">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其中</w:t>
            </w:r>
          </w:p>
        </w:tc>
        <w:tc>
          <w:tcPr>
            <w:tcW w:w="1843" w:type="dxa"/>
            <w:gridSpan w:val="3"/>
            <w:vAlign w:val="center"/>
          </w:tcPr>
          <w:p w14:paraId="5351BFDC">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高级职称人员</w:t>
            </w:r>
          </w:p>
        </w:tc>
        <w:tc>
          <w:tcPr>
            <w:tcW w:w="1215" w:type="dxa"/>
            <w:vAlign w:val="center"/>
          </w:tcPr>
          <w:p w14:paraId="0D6A3735">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4DF2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639F889E">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成立日期</w:t>
            </w:r>
          </w:p>
        </w:tc>
        <w:tc>
          <w:tcPr>
            <w:tcW w:w="3369" w:type="dxa"/>
            <w:gridSpan w:val="3"/>
            <w:vAlign w:val="center"/>
          </w:tcPr>
          <w:p w14:paraId="4A914484">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567" w:type="dxa"/>
            <w:vMerge w:val="continue"/>
            <w:vAlign w:val="center"/>
          </w:tcPr>
          <w:p w14:paraId="05772310">
            <w:pPr>
              <w:shd w:val="clear"/>
              <w:spacing w:line="288" w:lineRule="auto"/>
              <w:ind w:left="120" w:leftChars="50" w:right="120" w:rightChars="50" w:firstLine="0" w:firstLineChars="0"/>
              <w:jc w:val="center"/>
              <w:rPr>
                <w:rFonts w:hAnsi="宋体"/>
                <w:color w:val="auto"/>
                <w:sz w:val="21"/>
                <w:szCs w:val="21"/>
                <w:highlight w:val="none"/>
              </w:rPr>
            </w:pPr>
          </w:p>
        </w:tc>
        <w:tc>
          <w:tcPr>
            <w:tcW w:w="1843" w:type="dxa"/>
            <w:gridSpan w:val="3"/>
            <w:vAlign w:val="center"/>
          </w:tcPr>
          <w:p w14:paraId="67B1834E">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中级职称人员</w:t>
            </w:r>
          </w:p>
        </w:tc>
        <w:tc>
          <w:tcPr>
            <w:tcW w:w="1215" w:type="dxa"/>
            <w:vAlign w:val="center"/>
          </w:tcPr>
          <w:p w14:paraId="369251E5">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4A77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1E813B6E">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基本账户开户银行</w:t>
            </w:r>
          </w:p>
        </w:tc>
        <w:tc>
          <w:tcPr>
            <w:tcW w:w="3369" w:type="dxa"/>
            <w:gridSpan w:val="3"/>
            <w:vAlign w:val="center"/>
          </w:tcPr>
          <w:p w14:paraId="5A689053">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567" w:type="dxa"/>
            <w:vMerge w:val="continue"/>
            <w:vAlign w:val="center"/>
          </w:tcPr>
          <w:p w14:paraId="2CD9F61F">
            <w:pPr>
              <w:shd w:val="clear"/>
              <w:spacing w:line="288" w:lineRule="auto"/>
              <w:ind w:left="120" w:leftChars="50" w:right="120" w:rightChars="50" w:firstLine="0" w:firstLineChars="0"/>
              <w:jc w:val="center"/>
              <w:rPr>
                <w:rFonts w:hAnsi="宋体"/>
                <w:color w:val="auto"/>
                <w:sz w:val="21"/>
                <w:szCs w:val="21"/>
                <w:highlight w:val="none"/>
              </w:rPr>
            </w:pPr>
          </w:p>
        </w:tc>
        <w:tc>
          <w:tcPr>
            <w:tcW w:w="1843" w:type="dxa"/>
            <w:gridSpan w:val="3"/>
            <w:vAlign w:val="center"/>
          </w:tcPr>
          <w:p w14:paraId="650A1CE5">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技术人员数量</w:t>
            </w:r>
          </w:p>
        </w:tc>
        <w:tc>
          <w:tcPr>
            <w:tcW w:w="1215" w:type="dxa"/>
            <w:vAlign w:val="center"/>
          </w:tcPr>
          <w:p w14:paraId="4E9A9B2C">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78EF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7DDDDFF7">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基本账户银行账号</w:t>
            </w:r>
          </w:p>
        </w:tc>
        <w:tc>
          <w:tcPr>
            <w:tcW w:w="3369" w:type="dxa"/>
            <w:gridSpan w:val="3"/>
            <w:vAlign w:val="center"/>
          </w:tcPr>
          <w:p w14:paraId="661F9F45">
            <w:pPr>
              <w:shd w:val="clear"/>
              <w:topLinePunct/>
              <w:spacing w:line="288" w:lineRule="auto"/>
              <w:ind w:left="120" w:leftChars="50" w:right="120" w:rightChars="50" w:firstLine="0" w:firstLineChars="0"/>
              <w:jc w:val="center"/>
              <w:rPr>
                <w:rFonts w:hAnsi="宋体"/>
                <w:color w:val="auto"/>
                <w:sz w:val="21"/>
                <w:szCs w:val="21"/>
                <w:highlight w:val="none"/>
              </w:rPr>
            </w:pPr>
          </w:p>
        </w:tc>
        <w:tc>
          <w:tcPr>
            <w:tcW w:w="567" w:type="dxa"/>
            <w:vMerge w:val="continue"/>
            <w:vAlign w:val="center"/>
          </w:tcPr>
          <w:p w14:paraId="38C4185D">
            <w:pPr>
              <w:shd w:val="clear"/>
              <w:spacing w:line="288" w:lineRule="auto"/>
              <w:ind w:left="120" w:leftChars="50" w:right="120" w:rightChars="50" w:firstLine="0" w:firstLineChars="0"/>
              <w:jc w:val="center"/>
              <w:rPr>
                <w:rFonts w:hAnsi="宋体"/>
                <w:color w:val="auto"/>
                <w:sz w:val="21"/>
                <w:szCs w:val="21"/>
                <w:highlight w:val="none"/>
              </w:rPr>
            </w:pPr>
          </w:p>
        </w:tc>
        <w:tc>
          <w:tcPr>
            <w:tcW w:w="1843" w:type="dxa"/>
            <w:gridSpan w:val="3"/>
            <w:vAlign w:val="center"/>
          </w:tcPr>
          <w:p w14:paraId="6D123A98">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各类注册人员</w:t>
            </w:r>
          </w:p>
        </w:tc>
        <w:tc>
          <w:tcPr>
            <w:tcW w:w="1215" w:type="dxa"/>
            <w:vAlign w:val="center"/>
          </w:tcPr>
          <w:p w14:paraId="3F7CE2C8">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75F8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3CCFFD7C">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经营范围</w:t>
            </w:r>
          </w:p>
        </w:tc>
        <w:tc>
          <w:tcPr>
            <w:tcW w:w="6994" w:type="dxa"/>
            <w:gridSpan w:val="8"/>
            <w:vAlign w:val="center"/>
          </w:tcPr>
          <w:p w14:paraId="18E4785E">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60B9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4A8CD0C2">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投标人关联企业情况（包括但不限于与投标人法定代表人为同一人或者存在控股、管理关系的不同单位）</w:t>
            </w:r>
          </w:p>
        </w:tc>
        <w:tc>
          <w:tcPr>
            <w:tcW w:w="6994" w:type="dxa"/>
            <w:gridSpan w:val="8"/>
            <w:vAlign w:val="center"/>
          </w:tcPr>
          <w:p w14:paraId="72711DB1">
            <w:pPr>
              <w:shd w:val="clear"/>
              <w:topLinePunct/>
              <w:spacing w:line="288" w:lineRule="auto"/>
              <w:ind w:left="120" w:leftChars="50" w:right="120" w:rightChars="50" w:firstLine="0" w:firstLineChars="0"/>
              <w:jc w:val="center"/>
              <w:rPr>
                <w:rFonts w:hAnsi="宋体"/>
                <w:color w:val="auto"/>
                <w:sz w:val="21"/>
                <w:szCs w:val="21"/>
                <w:highlight w:val="none"/>
              </w:rPr>
            </w:pPr>
          </w:p>
        </w:tc>
      </w:tr>
      <w:tr w14:paraId="1905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37" w:type="dxa"/>
            <w:vAlign w:val="center"/>
          </w:tcPr>
          <w:p w14:paraId="2DA514D1">
            <w:pPr>
              <w:shd w:val="clear"/>
              <w:topLinePunct/>
              <w:spacing w:line="288" w:lineRule="auto"/>
              <w:ind w:left="120" w:leftChars="50" w:right="120" w:rightChars="50" w:firstLine="0" w:firstLineChars="0"/>
              <w:jc w:val="center"/>
              <w:rPr>
                <w:rFonts w:hAnsi="宋体"/>
                <w:color w:val="auto"/>
                <w:sz w:val="21"/>
                <w:szCs w:val="21"/>
                <w:highlight w:val="none"/>
              </w:rPr>
            </w:pPr>
            <w:r>
              <w:rPr>
                <w:rFonts w:hAnsi="宋体"/>
                <w:color w:val="auto"/>
                <w:sz w:val="21"/>
                <w:szCs w:val="21"/>
                <w:highlight w:val="none"/>
              </w:rPr>
              <w:t>备注</w:t>
            </w:r>
          </w:p>
        </w:tc>
        <w:tc>
          <w:tcPr>
            <w:tcW w:w="6994" w:type="dxa"/>
            <w:gridSpan w:val="8"/>
            <w:vAlign w:val="center"/>
          </w:tcPr>
          <w:p w14:paraId="009B32C8">
            <w:pPr>
              <w:shd w:val="clear"/>
              <w:topLinePunct/>
              <w:spacing w:line="288" w:lineRule="auto"/>
              <w:ind w:left="120" w:leftChars="50" w:right="120" w:rightChars="50" w:firstLine="0" w:firstLineChars="0"/>
              <w:jc w:val="center"/>
              <w:rPr>
                <w:rFonts w:hAnsi="宋体"/>
                <w:color w:val="auto"/>
                <w:sz w:val="21"/>
                <w:szCs w:val="21"/>
                <w:highlight w:val="none"/>
              </w:rPr>
            </w:pPr>
          </w:p>
        </w:tc>
      </w:tr>
    </w:tbl>
    <w:p w14:paraId="611EC740">
      <w:pPr>
        <w:shd w:val="clear"/>
        <w:spacing w:line="20" w:lineRule="exact"/>
        <w:ind w:firstLine="480"/>
        <w:rPr>
          <w:rFonts w:hAnsi="宋体"/>
          <w:color w:val="auto"/>
          <w:highlight w:val="none"/>
        </w:rPr>
      </w:pPr>
      <w:r>
        <w:rPr>
          <w:rFonts w:hAnsi="宋体"/>
          <w:color w:val="auto"/>
          <w:highlight w:val="none"/>
        </w:rPr>
        <mc:AlternateContent>
          <mc:Choice Requires="wps">
            <w:drawing>
              <wp:anchor distT="0" distB="0" distL="114300" distR="114300" simplePos="0" relativeHeight="251659264" behindDoc="1" locked="0" layoutInCell="0" allowOverlap="1">
                <wp:simplePos x="0" y="0"/>
                <wp:positionH relativeFrom="column">
                  <wp:posOffset>5787390</wp:posOffset>
                </wp:positionH>
                <wp:positionV relativeFrom="paragraph">
                  <wp:posOffset>-8890</wp:posOffset>
                </wp:positionV>
                <wp:extent cx="12700" cy="12065"/>
                <wp:effectExtent l="4445" t="4445" r="11430" b="12065"/>
                <wp:wrapNone/>
                <wp:docPr id="1" name="1027"/>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14:paraId="0690C51E">
                            <w:pPr>
                              <w:ind w:firstLine="480"/>
                            </w:pPr>
                          </w:p>
                        </w:txbxContent>
                      </wps:txbx>
                      <wps:bodyPr upright="1"/>
                    </wps:wsp>
                  </a:graphicData>
                </a:graphic>
              </wp:anchor>
            </w:drawing>
          </mc:Choice>
          <mc:Fallback>
            <w:pict>
              <v:rect id="1027" o:spid="_x0000_s1026" o:spt="1" style="position:absolute;left:0pt;margin-left:455.7pt;margin-top:-0.7pt;height:0.95pt;width:1pt;z-index:-251657216;mso-width-relative:page;mso-height-relative:page;" fillcolor="#000000" filled="t" stroked="t" coordsize="21600,21600" o:allowincell="f" o:gfxdata="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mw&#10;iK3VAAAABwEAAA8AAAAAAAAAAQAgAAAAIgAAAGRycy9kb3ducmV2LnhtbFBLAQIUABQAAAAIAIdO&#10;4kBl0YWk7QEAACIEAAAOAAAAAAAAAAEAIAAAACQBAABkcnMvZTJvRG9jLnhtbFBLBQYAAAAABgAG&#10;AFkBAACDBQAAAAA=&#10;">
                <v:fill on="t" focussize="0,0"/>
                <v:stroke color="#FFFFFF" joinstyle="miter"/>
                <v:imagedata o:title=""/>
                <o:lock v:ext="edit" aspectratio="f"/>
                <v:textbox>
                  <w:txbxContent>
                    <w:p w14:paraId="0690C51E">
                      <w:pPr>
                        <w:ind w:firstLine="480"/>
                      </w:pPr>
                    </w:p>
                  </w:txbxContent>
                </v:textbox>
              </v:rect>
            </w:pict>
          </mc:Fallback>
        </mc:AlternateContent>
      </w:r>
      <w:r>
        <w:rPr>
          <w:rFonts w:hAnsi="宋体"/>
          <w:color w:val="auto"/>
          <w:highlight w:val="none"/>
        </w:rPr>
        <mc:AlternateContent>
          <mc:Choice Requires="wps">
            <w:drawing>
              <wp:anchor distT="0" distB="0" distL="114300" distR="114300" simplePos="0" relativeHeight="251659264" behindDoc="1" locked="0" layoutInCell="0" allowOverlap="1">
                <wp:simplePos x="0" y="0"/>
                <wp:positionH relativeFrom="column">
                  <wp:posOffset>5787390</wp:posOffset>
                </wp:positionH>
                <wp:positionV relativeFrom="paragraph">
                  <wp:posOffset>-8890</wp:posOffset>
                </wp:positionV>
                <wp:extent cx="12700" cy="12065"/>
                <wp:effectExtent l="4445" t="4445" r="11430" b="12065"/>
                <wp:wrapNone/>
                <wp:docPr id="2" name="1028"/>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14:paraId="7589917C">
                            <w:pPr>
                              <w:ind w:firstLine="480"/>
                            </w:pPr>
                          </w:p>
                        </w:txbxContent>
                      </wps:txbx>
                      <wps:bodyPr upright="1"/>
                    </wps:wsp>
                  </a:graphicData>
                </a:graphic>
              </wp:anchor>
            </w:drawing>
          </mc:Choice>
          <mc:Fallback>
            <w:pict>
              <v:rect id="1028" o:spid="_x0000_s1026" o:spt="1" style="position:absolute;left:0pt;margin-left:455.7pt;margin-top:-0.7pt;height:0.95pt;width:1pt;z-index:-251657216;mso-width-relative:page;mso-height-relative:page;" fillcolor="#000000" filled="t" stroked="t" coordsize="21600,21600" o:allowincell="f" o:gfxdata="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mw&#10;iK3VAAAABwEAAA8AAAAAAAAAAQAgAAAAIgAAAGRycy9kb3ducmV2LnhtbFBLAQIUABQAAAAIAIdO&#10;4kDu8WJT7QEAACIEAAAOAAAAAAAAAAEAIAAAACQBAABkcnMvZTJvRG9jLnhtbFBLBQYAAAAABgAG&#10;AFkBAACDBQAAAAA=&#10;">
                <v:fill on="t" focussize="0,0"/>
                <v:stroke color="#FFFFFF" joinstyle="miter"/>
                <v:imagedata o:title=""/>
                <o:lock v:ext="edit" aspectratio="f"/>
                <v:textbox>
                  <w:txbxContent>
                    <w:p w14:paraId="7589917C">
                      <w:pPr>
                        <w:ind w:firstLine="480"/>
                      </w:pPr>
                    </w:p>
                  </w:txbxContent>
                </v:textbox>
              </v:rect>
            </w:pict>
          </mc:Fallback>
        </mc:AlternateContent>
      </w:r>
    </w:p>
    <w:p w14:paraId="1B4EA832">
      <w:pPr>
        <w:shd w:val="clear"/>
        <w:spacing w:line="88" w:lineRule="exact"/>
        <w:ind w:firstLine="480"/>
        <w:rPr>
          <w:rFonts w:hAnsi="宋体"/>
          <w:color w:val="auto"/>
          <w:highlight w:val="none"/>
        </w:rPr>
      </w:pPr>
    </w:p>
    <w:p w14:paraId="005DC8C8">
      <w:pPr>
        <w:shd w:val="clear"/>
        <w:spacing w:line="256" w:lineRule="exact"/>
        <w:ind w:left="360" w:firstLine="420"/>
        <w:rPr>
          <w:rFonts w:hAnsi="宋体"/>
          <w:strike/>
          <w:color w:val="auto"/>
          <w:sz w:val="21"/>
          <w:highlight w:val="none"/>
        </w:rPr>
      </w:pPr>
      <w:r>
        <w:rPr>
          <w:rFonts w:hAnsi="宋体"/>
          <w:color w:val="auto"/>
          <w:sz w:val="21"/>
          <w:highlight w:val="none"/>
        </w:rPr>
        <w:t>注：</w:t>
      </w:r>
      <w:r>
        <w:rPr>
          <w:rFonts w:hint="eastAsia" w:hAnsi="宋体"/>
          <w:color w:val="auto"/>
          <w:sz w:val="21"/>
          <w:highlight w:val="none"/>
        </w:rPr>
        <w:t xml:space="preserve"> </w:t>
      </w:r>
    </w:p>
    <w:p w14:paraId="70BB0591">
      <w:pPr>
        <w:shd w:val="clear"/>
        <w:spacing w:line="256" w:lineRule="exact"/>
        <w:ind w:left="360" w:firstLine="0" w:firstLineChars="0"/>
        <w:rPr>
          <w:rFonts w:hAnsi="宋体"/>
          <w:color w:val="auto"/>
          <w:sz w:val="21"/>
          <w:highlight w:val="none"/>
        </w:rPr>
      </w:pPr>
      <w:r>
        <w:rPr>
          <w:rFonts w:hint="eastAsia" w:hAnsi="宋体"/>
          <w:color w:val="auto"/>
          <w:sz w:val="21"/>
          <w:highlight w:val="none"/>
        </w:rPr>
        <w:t>（1）联合体投标的，分别填写基本情况表。</w:t>
      </w:r>
    </w:p>
    <w:p w14:paraId="7CF1B4FF">
      <w:pPr>
        <w:shd w:val="clear"/>
        <w:spacing w:line="256" w:lineRule="exact"/>
        <w:ind w:left="360" w:firstLine="0" w:firstLineChars="0"/>
        <w:rPr>
          <w:rFonts w:hAnsi="宋体"/>
          <w:color w:val="auto"/>
          <w:sz w:val="21"/>
          <w:highlight w:val="none"/>
        </w:rPr>
      </w:pPr>
      <w:r>
        <w:rPr>
          <w:rFonts w:hint="eastAsia" w:hAnsi="宋体"/>
          <w:color w:val="auto"/>
          <w:sz w:val="21"/>
          <w:highlight w:val="none"/>
        </w:rPr>
        <w:t>（2）表后附：（需按照招标公告资格条件及评审要求提供）</w:t>
      </w:r>
    </w:p>
    <w:p w14:paraId="6EFB2EF2">
      <w:pPr>
        <w:shd w:val="clear"/>
        <w:spacing w:line="240" w:lineRule="exact"/>
        <w:ind w:left="360" w:firstLine="420"/>
        <w:rPr>
          <w:rFonts w:hAnsi="宋体"/>
          <w:color w:val="auto"/>
          <w:sz w:val="21"/>
          <w:highlight w:val="none"/>
        </w:rPr>
      </w:pPr>
      <w:r>
        <w:rPr>
          <w:rFonts w:hint="eastAsia" w:hAnsi="宋体"/>
          <w:color w:val="auto"/>
          <w:sz w:val="21"/>
          <w:highlight w:val="none"/>
        </w:rPr>
        <w:t>①企业法人营业执照或事业单位法人证书；（联合体投标的，分别提供）</w:t>
      </w:r>
    </w:p>
    <w:p w14:paraId="05FF70BE">
      <w:pPr>
        <w:shd w:val="clear"/>
        <w:spacing w:line="240" w:lineRule="exact"/>
        <w:ind w:left="360" w:firstLine="420"/>
        <w:rPr>
          <w:rFonts w:hAnsi="宋体"/>
          <w:color w:val="auto"/>
          <w:sz w:val="21"/>
          <w:highlight w:val="none"/>
        </w:rPr>
      </w:pPr>
      <w:r>
        <w:rPr>
          <w:rFonts w:hint="eastAsia" w:hAnsi="宋体"/>
          <w:color w:val="auto"/>
          <w:sz w:val="21"/>
          <w:highlight w:val="none"/>
        </w:rPr>
        <w:t>②资质证书；（分别对应招标公告的资质要求提供）</w:t>
      </w:r>
    </w:p>
    <w:p w14:paraId="34C738BC">
      <w:pPr>
        <w:shd w:val="clear"/>
        <w:spacing w:line="240" w:lineRule="exact"/>
        <w:ind w:left="360" w:firstLine="420"/>
        <w:rPr>
          <w:rFonts w:hAnsi="宋体"/>
          <w:color w:val="auto"/>
          <w:sz w:val="21"/>
          <w:highlight w:val="none"/>
        </w:rPr>
      </w:pPr>
      <w:r>
        <w:rPr>
          <w:rFonts w:hint="eastAsia" w:hAnsi="宋体"/>
          <w:color w:val="auto"/>
          <w:sz w:val="21"/>
          <w:highlight w:val="none"/>
        </w:rPr>
        <w:t>③投标申请人声明；（按招标公告附件一格式）</w:t>
      </w:r>
    </w:p>
    <w:p w14:paraId="68636EFB">
      <w:pPr>
        <w:shd w:val="clear"/>
        <w:spacing w:line="240" w:lineRule="exact"/>
        <w:ind w:left="360" w:firstLine="420"/>
        <w:rPr>
          <w:rFonts w:hAnsi="宋体"/>
          <w:color w:val="auto"/>
          <w:sz w:val="21"/>
          <w:highlight w:val="none"/>
        </w:rPr>
      </w:pPr>
      <w:r>
        <w:rPr>
          <w:rFonts w:hint="eastAsia" w:hAnsi="宋体"/>
          <w:color w:val="auto"/>
          <w:sz w:val="21"/>
          <w:highlight w:val="none"/>
        </w:rPr>
        <w:t>④联合体投标协议书（联合体投标的须提供）</w:t>
      </w:r>
      <w:r>
        <w:rPr>
          <w:rFonts w:hAnsi="宋体"/>
          <w:color w:val="auto"/>
          <w:sz w:val="21"/>
          <w:highlight w:val="none"/>
        </w:rPr>
        <w:t xml:space="preserve"> </w:t>
      </w:r>
      <w:r>
        <w:rPr>
          <w:rFonts w:hint="eastAsia" w:hAnsi="宋体"/>
          <w:color w:val="auto"/>
          <w:sz w:val="21"/>
          <w:highlight w:val="none"/>
        </w:rPr>
        <w:t>；</w:t>
      </w:r>
    </w:p>
    <w:p w14:paraId="3CB14E34">
      <w:pPr>
        <w:shd w:val="clear"/>
        <w:spacing w:line="240" w:lineRule="exact"/>
        <w:ind w:left="360" w:firstLine="420"/>
        <w:rPr>
          <w:rFonts w:hAnsi="宋体"/>
          <w:color w:val="auto"/>
          <w:sz w:val="21"/>
          <w:highlight w:val="none"/>
        </w:rPr>
      </w:pPr>
      <w:r>
        <w:rPr>
          <w:rFonts w:hint="eastAsia" w:hAnsi="宋体"/>
          <w:color w:val="auto"/>
          <w:sz w:val="21"/>
          <w:highlight w:val="none"/>
        </w:rPr>
        <w:t>⑤其他投标人认为需提交的资料。</w:t>
      </w:r>
    </w:p>
    <w:p w14:paraId="56D77C30">
      <w:pPr>
        <w:pStyle w:val="8"/>
        <w:shd w:val="clear"/>
        <w:ind w:firstLine="0" w:firstLineChars="0"/>
        <w:rPr>
          <w:color w:val="auto"/>
          <w:highlight w:val="none"/>
        </w:rPr>
      </w:pPr>
      <w:r>
        <w:rPr>
          <w:color w:val="auto"/>
          <w:highlight w:val="none"/>
        </w:rPr>
        <w:br w:type="page"/>
      </w:r>
    </w:p>
    <w:p w14:paraId="14AC9575">
      <w:pPr>
        <w:pStyle w:val="5"/>
        <w:shd w:val="clear"/>
        <w:ind w:firstLine="0" w:firstLineChars="0"/>
        <w:rPr>
          <w:color w:val="auto"/>
          <w:highlight w:val="none"/>
        </w:rPr>
      </w:pPr>
      <w:bookmarkStart w:id="319" w:name="_Toc35513546"/>
      <w:bookmarkStart w:id="320" w:name="_Toc25540"/>
      <w:r>
        <w:rPr>
          <w:color w:val="auto"/>
          <w:highlight w:val="none"/>
        </w:rPr>
        <w:t>（二）近年财务状况表</w:t>
      </w:r>
      <w:r>
        <w:rPr>
          <w:rFonts w:hint="eastAsia"/>
          <w:color w:val="auto"/>
          <w:highlight w:val="none"/>
        </w:rPr>
        <w:t>(本项目不适用)</w:t>
      </w:r>
      <w:bookmarkEnd w:id="319"/>
      <w:bookmarkEnd w:id="320"/>
    </w:p>
    <w:p w14:paraId="517D23D3">
      <w:pPr>
        <w:shd w:val="clear"/>
        <w:spacing w:line="200" w:lineRule="exact"/>
        <w:ind w:firstLine="480"/>
        <w:rPr>
          <w:rFonts w:hAnsi="宋体"/>
          <w:color w:val="auto"/>
          <w:highlight w:val="none"/>
        </w:rPr>
      </w:pPr>
    </w:p>
    <w:p w14:paraId="7349D504">
      <w:pPr>
        <w:shd w:val="clear"/>
        <w:spacing w:line="200" w:lineRule="exact"/>
        <w:ind w:firstLine="480"/>
        <w:rPr>
          <w:rFonts w:hAnsi="宋体"/>
          <w:color w:val="auto"/>
          <w:highlight w:val="none"/>
        </w:rPr>
      </w:pPr>
    </w:p>
    <w:p w14:paraId="523EFAB1">
      <w:pPr>
        <w:shd w:val="clear"/>
        <w:spacing w:line="316" w:lineRule="exact"/>
        <w:ind w:firstLine="420"/>
        <w:rPr>
          <w:rFonts w:hAnsi="宋体"/>
          <w:color w:val="auto"/>
          <w:sz w:val="21"/>
          <w:szCs w:val="21"/>
          <w:highlight w:val="none"/>
        </w:rPr>
      </w:pPr>
    </w:p>
    <w:p w14:paraId="0D23C5B1">
      <w:pPr>
        <w:shd w:val="clear"/>
        <w:spacing w:line="244" w:lineRule="exact"/>
        <w:ind w:left="780" w:firstLine="420"/>
        <w:rPr>
          <w:rFonts w:hAnsi="宋体"/>
          <w:color w:val="auto"/>
          <w:sz w:val="21"/>
          <w:szCs w:val="21"/>
          <w:highlight w:val="none"/>
        </w:rPr>
      </w:pPr>
      <w:r>
        <w:rPr>
          <w:rFonts w:hint="eastAsia" w:hAnsi="宋体"/>
          <w:color w:val="auto"/>
          <w:sz w:val="21"/>
          <w:szCs w:val="21"/>
          <w:highlight w:val="none"/>
        </w:rPr>
        <w:t>本项目不适用。</w:t>
      </w:r>
    </w:p>
    <w:p w14:paraId="4F97AF9A">
      <w:pPr>
        <w:pStyle w:val="8"/>
        <w:shd w:val="clear"/>
        <w:ind w:firstLine="0" w:firstLineChars="0"/>
        <w:rPr>
          <w:color w:val="auto"/>
          <w:highlight w:val="none"/>
        </w:rPr>
      </w:pPr>
    </w:p>
    <w:p w14:paraId="47755894">
      <w:pPr>
        <w:shd w:val="clear"/>
        <w:spacing w:line="2" w:lineRule="exact"/>
        <w:ind w:firstLine="360"/>
        <w:rPr>
          <w:rFonts w:hAnsi="宋体"/>
          <w:color w:val="auto"/>
          <w:highlight w:val="none"/>
        </w:rPr>
      </w:pPr>
      <w:r>
        <w:rPr>
          <w:rFonts w:hAnsi="宋体"/>
          <w:color w:val="auto"/>
          <w:sz w:val="18"/>
          <w:highlight w:val="none"/>
        </w:rPr>
        <w:br w:type="page"/>
      </w:r>
    </w:p>
    <w:p w14:paraId="1C4BD8CA">
      <w:pPr>
        <w:pStyle w:val="5"/>
        <w:shd w:val="clear"/>
        <w:ind w:firstLine="482"/>
        <w:rPr>
          <w:color w:val="auto"/>
          <w:highlight w:val="none"/>
        </w:rPr>
      </w:pPr>
      <w:bookmarkStart w:id="321" w:name="_Toc35513547"/>
      <w:bookmarkStart w:id="322" w:name="_Toc23150"/>
      <w:r>
        <w:rPr>
          <w:color w:val="auto"/>
          <w:highlight w:val="none"/>
        </w:rPr>
        <w:t>（三）</w:t>
      </w:r>
      <w:r>
        <w:rPr>
          <w:rFonts w:hint="eastAsia"/>
          <w:color w:val="auto"/>
          <w:highlight w:val="none"/>
        </w:rPr>
        <w:t>投标人</w:t>
      </w:r>
      <w:r>
        <w:rPr>
          <w:color w:val="auto"/>
          <w:highlight w:val="none"/>
        </w:rPr>
        <w:t>类似项目情况表</w:t>
      </w:r>
      <w:bookmarkEnd w:id="321"/>
      <w:bookmarkEnd w:id="322"/>
    </w:p>
    <w:p w14:paraId="62330308">
      <w:pPr>
        <w:pStyle w:val="5"/>
        <w:shd w:val="clear"/>
        <w:ind w:firstLine="482"/>
        <w:rPr>
          <w:color w:val="auto"/>
          <w:highlight w:val="none"/>
        </w:rPr>
      </w:pPr>
      <w:bookmarkStart w:id="323" w:name="_Toc35513548"/>
      <w:bookmarkStart w:id="324" w:name="_Toc94"/>
      <w:r>
        <w:rPr>
          <w:rFonts w:hint="eastAsia"/>
          <w:color w:val="auto"/>
          <w:highlight w:val="none"/>
        </w:rPr>
        <w:t>3-1项目情况汇总一览表</w:t>
      </w:r>
      <w:bookmarkEnd w:id="323"/>
      <w:bookmarkEnd w:id="324"/>
    </w:p>
    <w:tbl>
      <w:tblPr>
        <w:tblStyle w:val="3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1134"/>
        <w:gridCol w:w="1276"/>
        <w:gridCol w:w="1134"/>
        <w:gridCol w:w="1134"/>
        <w:gridCol w:w="1134"/>
        <w:gridCol w:w="821"/>
      </w:tblGrid>
      <w:tr w14:paraId="6F4E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EB81F3B">
            <w:pPr>
              <w:shd w:val="clear"/>
              <w:ind w:firstLine="0" w:firstLineChars="0"/>
              <w:jc w:val="center"/>
              <w:rPr>
                <w:rFonts w:hAnsi="宋体"/>
                <w:color w:val="auto"/>
                <w:sz w:val="21"/>
                <w:szCs w:val="21"/>
                <w:highlight w:val="none"/>
              </w:rPr>
            </w:pPr>
            <w:r>
              <w:rPr>
                <w:rFonts w:hint="eastAsia" w:hAnsi="宋体"/>
                <w:color w:val="auto"/>
                <w:sz w:val="21"/>
                <w:szCs w:val="21"/>
                <w:highlight w:val="none"/>
              </w:rPr>
              <w:t>序号</w:t>
            </w:r>
          </w:p>
        </w:tc>
        <w:tc>
          <w:tcPr>
            <w:tcW w:w="2409" w:type="dxa"/>
            <w:vAlign w:val="center"/>
          </w:tcPr>
          <w:p w14:paraId="6B7BB782">
            <w:pPr>
              <w:shd w:val="clear"/>
              <w:ind w:firstLine="0" w:firstLineChars="0"/>
              <w:jc w:val="center"/>
              <w:rPr>
                <w:rFonts w:hAnsi="宋体"/>
                <w:color w:val="auto"/>
                <w:sz w:val="21"/>
                <w:szCs w:val="21"/>
                <w:highlight w:val="none"/>
              </w:rPr>
            </w:pPr>
            <w:r>
              <w:rPr>
                <w:rFonts w:hint="eastAsia" w:hAnsi="宋体"/>
                <w:color w:val="auto"/>
                <w:sz w:val="21"/>
                <w:szCs w:val="21"/>
                <w:highlight w:val="none"/>
              </w:rPr>
              <w:t>项目名称</w:t>
            </w:r>
          </w:p>
        </w:tc>
        <w:tc>
          <w:tcPr>
            <w:tcW w:w="1134" w:type="dxa"/>
            <w:vAlign w:val="center"/>
          </w:tcPr>
          <w:p w14:paraId="38C75A78">
            <w:pPr>
              <w:shd w:val="clear"/>
              <w:ind w:firstLine="0" w:firstLineChars="0"/>
              <w:jc w:val="center"/>
              <w:rPr>
                <w:rFonts w:hAnsi="宋体"/>
                <w:color w:val="auto"/>
                <w:sz w:val="21"/>
                <w:szCs w:val="21"/>
                <w:highlight w:val="none"/>
              </w:rPr>
            </w:pPr>
            <w:r>
              <w:rPr>
                <w:rFonts w:hint="eastAsia" w:hAnsi="宋体"/>
                <w:color w:val="auto"/>
                <w:sz w:val="21"/>
                <w:szCs w:val="21"/>
                <w:highlight w:val="none"/>
              </w:rPr>
              <w:t>委托单位</w:t>
            </w:r>
          </w:p>
        </w:tc>
        <w:tc>
          <w:tcPr>
            <w:tcW w:w="1276" w:type="dxa"/>
            <w:vAlign w:val="center"/>
          </w:tcPr>
          <w:p w14:paraId="3B8F5E64">
            <w:pPr>
              <w:shd w:val="clear"/>
              <w:ind w:firstLine="0" w:firstLineChars="0"/>
              <w:jc w:val="center"/>
              <w:rPr>
                <w:rFonts w:hAnsi="宋体"/>
                <w:color w:val="auto"/>
                <w:sz w:val="21"/>
                <w:szCs w:val="21"/>
                <w:highlight w:val="none"/>
              </w:rPr>
            </w:pPr>
            <w:r>
              <w:rPr>
                <w:rFonts w:hint="eastAsia" w:hAnsi="宋体"/>
                <w:color w:val="auto"/>
                <w:sz w:val="21"/>
                <w:szCs w:val="21"/>
                <w:highlight w:val="none"/>
              </w:rPr>
              <w:t>委托单位联系人电话</w:t>
            </w:r>
          </w:p>
        </w:tc>
        <w:tc>
          <w:tcPr>
            <w:tcW w:w="1134" w:type="dxa"/>
            <w:vAlign w:val="center"/>
          </w:tcPr>
          <w:p w14:paraId="4BF50CB5">
            <w:pPr>
              <w:shd w:val="clear"/>
              <w:ind w:firstLine="0" w:firstLineChars="0"/>
              <w:jc w:val="center"/>
              <w:rPr>
                <w:color w:val="auto"/>
                <w:highlight w:val="none"/>
              </w:rPr>
            </w:pPr>
            <w:r>
              <w:rPr>
                <w:rFonts w:hint="eastAsia" w:hAnsi="宋体"/>
                <w:color w:val="auto"/>
                <w:sz w:val="21"/>
                <w:szCs w:val="21"/>
                <w:highlight w:val="none"/>
              </w:rPr>
              <w:t>投资额</w:t>
            </w:r>
          </w:p>
        </w:tc>
        <w:tc>
          <w:tcPr>
            <w:tcW w:w="1134" w:type="dxa"/>
            <w:vAlign w:val="center"/>
          </w:tcPr>
          <w:p w14:paraId="5AF5BD93">
            <w:pPr>
              <w:shd w:val="clear"/>
              <w:ind w:firstLine="0" w:firstLineChars="0"/>
              <w:jc w:val="center"/>
              <w:rPr>
                <w:rFonts w:hAnsi="宋体"/>
                <w:color w:val="auto"/>
                <w:sz w:val="21"/>
                <w:szCs w:val="21"/>
                <w:highlight w:val="none"/>
              </w:rPr>
            </w:pPr>
            <w:r>
              <w:rPr>
                <w:rFonts w:hint="eastAsia" w:hAnsi="宋体"/>
                <w:color w:val="auto"/>
                <w:sz w:val="21"/>
                <w:szCs w:val="21"/>
                <w:highlight w:val="none"/>
              </w:rPr>
              <w:t>服务合同总价</w:t>
            </w:r>
          </w:p>
        </w:tc>
        <w:tc>
          <w:tcPr>
            <w:tcW w:w="1134" w:type="dxa"/>
            <w:vAlign w:val="center"/>
          </w:tcPr>
          <w:p w14:paraId="42BE38CE">
            <w:pPr>
              <w:shd w:val="clear"/>
              <w:ind w:firstLine="0" w:firstLineChars="0"/>
              <w:jc w:val="center"/>
              <w:rPr>
                <w:rFonts w:hAnsi="宋体"/>
                <w:color w:val="auto"/>
                <w:sz w:val="21"/>
                <w:szCs w:val="21"/>
                <w:highlight w:val="none"/>
              </w:rPr>
            </w:pPr>
            <w:r>
              <w:rPr>
                <w:rFonts w:hint="eastAsia" w:hAnsi="宋体"/>
                <w:color w:val="auto"/>
                <w:sz w:val="21"/>
                <w:szCs w:val="21"/>
                <w:highlight w:val="none"/>
              </w:rPr>
              <w:t>服务内容</w:t>
            </w:r>
          </w:p>
        </w:tc>
        <w:tc>
          <w:tcPr>
            <w:tcW w:w="821" w:type="dxa"/>
            <w:vAlign w:val="center"/>
          </w:tcPr>
          <w:p w14:paraId="00685D1D">
            <w:pPr>
              <w:shd w:val="clear"/>
              <w:ind w:firstLine="0" w:firstLineChars="0"/>
              <w:jc w:val="center"/>
              <w:rPr>
                <w:rFonts w:hAnsi="宋体"/>
                <w:color w:val="auto"/>
                <w:sz w:val="21"/>
                <w:szCs w:val="21"/>
                <w:highlight w:val="none"/>
              </w:rPr>
            </w:pPr>
            <w:r>
              <w:rPr>
                <w:rFonts w:hint="eastAsia" w:hAnsi="宋体" w:cs="Arial"/>
                <w:bCs/>
                <w:color w:val="auto"/>
                <w:sz w:val="21"/>
                <w:szCs w:val="21"/>
                <w:highlight w:val="none"/>
              </w:rPr>
              <w:t>备注</w:t>
            </w:r>
          </w:p>
        </w:tc>
      </w:tr>
      <w:tr w14:paraId="7CDF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4" w:type="dxa"/>
            <w:vAlign w:val="center"/>
          </w:tcPr>
          <w:p w14:paraId="6F2C9F51">
            <w:pPr>
              <w:shd w:val="clear"/>
              <w:ind w:firstLine="0" w:firstLineChars="0"/>
              <w:jc w:val="center"/>
              <w:rPr>
                <w:rFonts w:hAnsi="宋体"/>
                <w:color w:val="auto"/>
                <w:sz w:val="21"/>
                <w:szCs w:val="21"/>
                <w:highlight w:val="none"/>
              </w:rPr>
            </w:pPr>
            <w:r>
              <w:rPr>
                <w:rFonts w:hint="eastAsia" w:hAnsi="宋体"/>
                <w:color w:val="auto"/>
                <w:sz w:val="21"/>
                <w:szCs w:val="21"/>
                <w:highlight w:val="none"/>
              </w:rPr>
              <w:t>1</w:t>
            </w:r>
          </w:p>
        </w:tc>
        <w:tc>
          <w:tcPr>
            <w:tcW w:w="2409" w:type="dxa"/>
            <w:vAlign w:val="center"/>
          </w:tcPr>
          <w:p w14:paraId="22346DC6">
            <w:pPr>
              <w:shd w:val="clear"/>
              <w:ind w:firstLine="0" w:firstLineChars="0"/>
              <w:rPr>
                <w:rFonts w:hAnsi="宋体"/>
                <w:color w:val="auto"/>
                <w:sz w:val="21"/>
                <w:szCs w:val="21"/>
                <w:highlight w:val="none"/>
              </w:rPr>
            </w:pPr>
          </w:p>
        </w:tc>
        <w:tc>
          <w:tcPr>
            <w:tcW w:w="1134" w:type="dxa"/>
            <w:vAlign w:val="center"/>
          </w:tcPr>
          <w:p w14:paraId="58F1F108">
            <w:pPr>
              <w:shd w:val="clear"/>
              <w:ind w:firstLine="0" w:firstLineChars="0"/>
              <w:rPr>
                <w:rFonts w:hAnsi="宋体"/>
                <w:color w:val="auto"/>
                <w:sz w:val="21"/>
                <w:szCs w:val="21"/>
                <w:highlight w:val="none"/>
              </w:rPr>
            </w:pPr>
          </w:p>
        </w:tc>
        <w:tc>
          <w:tcPr>
            <w:tcW w:w="1276" w:type="dxa"/>
            <w:vAlign w:val="center"/>
          </w:tcPr>
          <w:p w14:paraId="358C7F65">
            <w:pPr>
              <w:shd w:val="clear"/>
              <w:ind w:firstLine="0" w:firstLineChars="0"/>
              <w:rPr>
                <w:rFonts w:hAnsi="宋体"/>
                <w:color w:val="auto"/>
                <w:sz w:val="21"/>
                <w:szCs w:val="21"/>
                <w:highlight w:val="none"/>
              </w:rPr>
            </w:pPr>
          </w:p>
        </w:tc>
        <w:tc>
          <w:tcPr>
            <w:tcW w:w="1134" w:type="dxa"/>
            <w:vAlign w:val="center"/>
          </w:tcPr>
          <w:p w14:paraId="2A63B59A">
            <w:pPr>
              <w:shd w:val="clear"/>
              <w:ind w:firstLine="0" w:firstLineChars="0"/>
              <w:rPr>
                <w:rFonts w:hAnsi="宋体"/>
                <w:color w:val="auto"/>
                <w:sz w:val="21"/>
                <w:szCs w:val="21"/>
                <w:highlight w:val="none"/>
              </w:rPr>
            </w:pPr>
          </w:p>
        </w:tc>
        <w:tc>
          <w:tcPr>
            <w:tcW w:w="1134" w:type="dxa"/>
            <w:vAlign w:val="center"/>
          </w:tcPr>
          <w:p w14:paraId="7503A23C">
            <w:pPr>
              <w:shd w:val="clear"/>
              <w:ind w:firstLine="0" w:firstLineChars="0"/>
              <w:rPr>
                <w:rFonts w:hAnsi="宋体"/>
                <w:color w:val="auto"/>
                <w:sz w:val="21"/>
                <w:szCs w:val="21"/>
                <w:highlight w:val="none"/>
              </w:rPr>
            </w:pPr>
          </w:p>
        </w:tc>
        <w:tc>
          <w:tcPr>
            <w:tcW w:w="1134" w:type="dxa"/>
            <w:vAlign w:val="center"/>
          </w:tcPr>
          <w:p w14:paraId="549297FD">
            <w:pPr>
              <w:shd w:val="clear"/>
              <w:ind w:firstLine="0" w:firstLineChars="0"/>
              <w:rPr>
                <w:rFonts w:hAnsi="宋体"/>
                <w:color w:val="auto"/>
                <w:sz w:val="21"/>
                <w:szCs w:val="21"/>
                <w:highlight w:val="none"/>
              </w:rPr>
            </w:pPr>
          </w:p>
        </w:tc>
        <w:tc>
          <w:tcPr>
            <w:tcW w:w="821" w:type="dxa"/>
            <w:vAlign w:val="center"/>
          </w:tcPr>
          <w:p w14:paraId="37B28971">
            <w:pPr>
              <w:shd w:val="clear"/>
              <w:ind w:firstLine="0" w:firstLineChars="0"/>
              <w:rPr>
                <w:rFonts w:hAnsi="宋体"/>
                <w:color w:val="auto"/>
                <w:sz w:val="21"/>
                <w:szCs w:val="21"/>
                <w:highlight w:val="none"/>
              </w:rPr>
            </w:pPr>
          </w:p>
        </w:tc>
      </w:tr>
      <w:tr w14:paraId="5DFF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4" w:type="dxa"/>
            <w:vAlign w:val="center"/>
          </w:tcPr>
          <w:p w14:paraId="2CC5E466">
            <w:pPr>
              <w:shd w:val="clear"/>
              <w:ind w:firstLine="0" w:firstLineChars="0"/>
              <w:jc w:val="center"/>
              <w:rPr>
                <w:rFonts w:hAnsi="宋体"/>
                <w:color w:val="auto"/>
                <w:sz w:val="21"/>
                <w:szCs w:val="21"/>
                <w:highlight w:val="none"/>
              </w:rPr>
            </w:pPr>
            <w:r>
              <w:rPr>
                <w:rFonts w:hint="eastAsia" w:hAnsi="宋体"/>
                <w:color w:val="auto"/>
                <w:sz w:val="21"/>
                <w:szCs w:val="21"/>
                <w:highlight w:val="none"/>
              </w:rPr>
              <w:t>2</w:t>
            </w:r>
          </w:p>
        </w:tc>
        <w:tc>
          <w:tcPr>
            <w:tcW w:w="2409" w:type="dxa"/>
            <w:vAlign w:val="center"/>
          </w:tcPr>
          <w:p w14:paraId="18C3F559">
            <w:pPr>
              <w:shd w:val="clear"/>
              <w:ind w:firstLine="0" w:firstLineChars="0"/>
              <w:rPr>
                <w:rFonts w:hAnsi="宋体"/>
                <w:color w:val="auto"/>
                <w:sz w:val="21"/>
                <w:szCs w:val="21"/>
                <w:highlight w:val="none"/>
              </w:rPr>
            </w:pPr>
          </w:p>
        </w:tc>
        <w:tc>
          <w:tcPr>
            <w:tcW w:w="1134" w:type="dxa"/>
            <w:vAlign w:val="center"/>
          </w:tcPr>
          <w:p w14:paraId="345DBDB1">
            <w:pPr>
              <w:shd w:val="clear"/>
              <w:ind w:firstLine="0" w:firstLineChars="0"/>
              <w:rPr>
                <w:rFonts w:hAnsi="宋体"/>
                <w:color w:val="auto"/>
                <w:sz w:val="21"/>
                <w:szCs w:val="21"/>
                <w:highlight w:val="none"/>
              </w:rPr>
            </w:pPr>
          </w:p>
        </w:tc>
        <w:tc>
          <w:tcPr>
            <w:tcW w:w="1276" w:type="dxa"/>
            <w:vAlign w:val="center"/>
          </w:tcPr>
          <w:p w14:paraId="1DF38B1C">
            <w:pPr>
              <w:shd w:val="clear"/>
              <w:ind w:firstLine="0" w:firstLineChars="0"/>
              <w:rPr>
                <w:rFonts w:hAnsi="宋体"/>
                <w:color w:val="auto"/>
                <w:sz w:val="21"/>
                <w:szCs w:val="21"/>
                <w:highlight w:val="none"/>
              </w:rPr>
            </w:pPr>
          </w:p>
        </w:tc>
        <w:tc>
          <w:tcPr>
            <w:tcW w:w="1134" w:type="dxa"/>
            <w:vAlign w:val="center"/>
          </w:tcPr>
          <w:p w14:paraId="2212ED00">
            <w:pPr>
              <w:shd w:val="clear"/>
              <w:ind w:firstLine="0" w:firstLineChars="0"/>
              <w:rPr>
                <w:rFonts w:hAnsi="宋体"/>
                <w:color w:val="auto"/>
                <w:sz w:val="21"/>
                <w:szCs w:val="21"/>
                <w:highlight w:val="none"/>
              </w:rPr>
            </w:pPr>
          </w:p>
        </w:tc>
        <w:tc>
          <w:tcPr>
            <w:tcW w:w="1134" w:type="dxa"/>
            <w:vAlign w:val="center"/>
          </w:tcPr>
          <w:p w14:paraId="3BBB158C">
            <w:pPr>
              <w:shd w:val="clear"/>
              <w:ind w:firstLine="0" w:firstLineChars="0"/>
              <w:rPr>
                <w:rFonts w:hAnsi="宋体"/>
                <w:color w:val="auto"/>
                <w:sz w:val="21"/>
                <w:szCs w:val="21"/>
                <w:highlight w:val="none"/>
              </w:rPr>
            </w:pPr>
          </w:p>
        </w:tc>
        <w:tc>
          <w:tcPr>
            <w:tcW w:w="1134" w:type="dxa"/>
            <w:vAlign w:val="center"/>
          </w:tcPr>
          <w:p w14:paraId="70941333">
            <w:pPr>
              <w:shd w:val="clear"/>
              <w:ind w:firstLine="0" w:firstLineChars="0"/>
              <w:rPr>
                <w:rFonts w:hAnsi="宋体"/>
                <w:color w:val="auto"/>
                <w:sz w:val="21"/>
                <w:szCs w:val="21"/>
                <w:highlight w:val="none"/>
              </w:rPr>
            </w:pPr>
          </w:p>
        </w:tc>
        <w:tc>
          <w:tcPr>
            <w:tcW w:w="821" w:type="dxa"/>
            <w:vAlign w:val="center"/>
          </w:tcPr>
          <w:p w14:paraId="23617468">
            <w:pPr>
              <w:shd w:val="clear"/>
              <w:ind w:firstLine="0" w:firstLineChars="0"/>
              <w:rPr>
                <w:rFonts w:hAnsi="宋体"/>
                <w:color w:val="auto"/>
                <w:sz w:val="21"/>
                <w:szCs w:val="21"/>
                <w:highlight w:val="none"/>
              </w:rPr>
            </w:pPr>
          </w:p>
        </w:tc>
      </w:tr>
      <w:tr w14:paraId="523D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4" w:type="dxa"/>
            <w:vAlign w:val="center"/>
          </w:tcPr>
          <w:p w14:paraId="4CDC0849">
            <w:pPr>
              <w:shd w:val="clear"/>
              <w:ind w:firstLine="0" w:firstLineChars="0"/>
              <w:jc w:val="center"/>
              <w:rPr>
                <w:rFonts w:hAnsi="宋体"/>
                <w:color w:val="auto"/>
                <w:sz w:val="21"/>
                <w:szCs w:val="21"/>
                <w:highlight w:val="none"/>
              </w:rPr>
            </w:pPr>
            <w:r>
              <w:rPr>
                <w:rFonts w:hAnsi="宋体"/>
                <w:color w:val="auto"/>
                <w:sz w:val="21"/>
                <w:szCs w:val="21"/>
                <w:highlight w:val="none"/>
              </w:rPr>
              <w:t>…</w:t>
            </w:r>
          </w:p>
        </w:tc>
        <w:tc>
          <w:tcPr>
            <w:tcW w:w="2409" w:type="dxa"/>
            <w:vAlign w:val="center"/>
          </w:tcPr>
          <w:p w14:paraId="12D0C0D4">
            <w:pPr>
              <w:shd w:val="clear"/>
              <w:ind w:firstLine="0" w:firstLineChars="0"/>
              <w:rPr>
                <w:rFonts w:hAnsi="宋体"/>
                <w:color w:val="auto"/>
                <w:sz w:val="21"/>
                <w:szCs w:val="21"/>
                <w:highlight w:val="none"/>
              </w:rPr>
            </w:pPr>
          </w:p>
        </w:tc>
        <w:tc>
          <w:tcPr>
            <w:tcW w:w="1134" w:type="dxa"/>
            <w:vAlign w:val="center"/>
          </w:tcPr>
          <w:p w14:paraId="0378F50E">
            <w:pPr>
              <w:shd w:val="clear"/>
              <w:ind w:firstLine="0" w:firstLineChars="0"/>
              <w:rPr>
                <w:rFonts w:hAnsi="宋体"/>
                <w:color w:val="auto"/>
                <w:sz w:val="21"/>
                <w:szCs w:val="21"/>
                <w:highlight w:val="none"/>
              </w:rPr>
            </w:pPr>
          </w:p>
        </w:tc>
        <w:tc>
          <w:tcPr>
            <w:tcW w:w="1276" w:type="dxa"/>
            <w:vAlign w:val="center"/>
          </w:tcPr>
          <w:p w14:paraId="12AC88F7">
            <w:pPr>
              <w:shd w:val="clear"/>
              <w:ind w:firstLine="0" w:firstLineChars="0"/>
              <w:rPr>
                <w:rFonts w:hAnsi="宋体"/>
                <w:color w:val="auto"/>
                <w:sz w:val="21"/>
                <w:szCs w:val="21"/>
                <w:highlight w:val="none"/>
              </w:rPr>
            </w:pPr>
          </w:p>
        </w:tc>
        <w:tc>
          <w:tcPr>
            <w:tcW w:w="1134" w:type="dxa"/>
            <w:vAlign w:val="center"/>
          </w:tcPr>
          <w:p w14:paraId="367EA84E">
            <w:pPr>
              <w:shd w:val="clear"/>
              <w:ind w:firstLine="0" w:firstLineChars="0"/>
              <w:rPr>
                <w:rFonts w:hAnsi="宋体"/>
                <w:color w:val="auto"/>
                <w:sz w:val="21"/>
                <w:szCs w:val="21"/>
                <w:highlight w:val="none"/>
              </w:rPr>
            </w:pPr>
          </w:p>
        </w:tc>
        <w:tc>
          <w:tcPr>
            <w:tcW w:w="1134" w:type="dxa"/>
            <w:vAlign w:val="center"/>
          </w:tcPr>
          <w:p w14:paraId="74C9681B">
            <w:pPr>
              <w:shd w:val="clear"/>
              <w:ind w:firstLine="0" w:firstLineChars="0"/>
              <w:rPr>
                <w:rFonts w:hAnsi="宋体"/>
                <w:color w:val="auto"/>
                <w:sz w:val="21"/>
                <w:szCs w:val="21"/>
                <w:highlight w:val="none"/>
              </w:rPr>
            </w:pPr>
          </w:p>
        </w:tc>
        <w:tc>
          <w:tcPr>
            <w:tcW w:w="1134" w:type="dxa"/>
            <w:vAlign w:val="center"/>
          </w:tcPr>
          <w:p w14:paraId="5AB48A74">
            <w:pPr>
              <w:shd w:val="clear"/>
              <w:ind w:firstLine="0" w:firstLineChars="0"/>
              <w:rPr>
                <w:rFonts w:hAnsi="宋体"/>
                <w:color w:val="auto"/>
                <w:sz w:val="21"/>
                <w:szCs w:val="21"/>
                <w:highlight w:val="none"/>
              </w:rPr>
            </w:pPr>
          </w:p>
        </w:tc>
        <w:tc>
          <w:tcPr>
            <w:tcW w:w="821" w:type="dxa"/>
            <w:vAlign w:val="center"/>
          </w:tcPr>
          <w:p w14:paraId="7DCE363D">
            <w:pPr>
              <w:shd w:val="clear"/>
              <w:ind w:firstLine="0" w:firstLineChars="0"/>
              <w:rPr>
                <w:rFonts w:hAnsi="宋体"/>
                <w:color w:val="auto"/>
                <w:sz w:val="21"/>
                <w:szCs w:val="21"/>
                <w:highlight w:val="none"/>
              </w:rPr>
            </w:pPr>
          </w:p>
        </w:tc>
      </w:tr>
    </w:tbl>
    <w:p w14:paraId="68F7B249">
      <w:pPr>
        <w:shd w:val="clear"/>
        <w:ind w:firstLine="480"/>
        <w:rPr>
          <w:color w:val="auto"/>
          <w:highlight w:val="none"/>
        </w:rPr>
      </w:pPr>
      <w:bookmarkStart w:id="325" w:name="_Toc35513549"/>
    </w:p>
    <w:p w14:paraId="1103107C">
      <w:pPr>
        <w:pStyle w:val="8"/>
        <w:shd w:val="clear"/>
        <w:ind w:firstLine="680"/>
        <w:rPr>
          <w:color w:val="auto"/>
          <w:highlight w:val="none"/>
        </w:rPr>
      </w:pPr>
    </w:p>
    <w:p w14:paraId="22983C50">
      <w:pPr>
        <w:pStyle w:val="8"/>
        <w:shd w:val="clear"/>
        <w:ind w:firstLine="680"/>
        <w:rPr>
          <w:color w:val="auto"/>
          <w:highlight w:val="none"/>
        </w:rPr>
      </w:pPr>
    </w:p>
    <w:p w14:paraId="54E4BFF7">
      <w:pPr>
        <w:shd w:val="clear"/>
        <w:ind w:firstLine="480"/>
        <w:rPr>
          <w:color w:val="auto"/>
          <w:highlight w:val="none"/>
        </w:rPr>
      </w:pPr>
    </w:p>
    <w:p w14:paraId="7E7C59E1">
      <w:pPr>
        <w:pStyle w:val="5"/>
        <w:shd w:val="clear"/>
        <w:ind w:firstLine="0" w:firstLineChars="0"/>
        <w:rPr>
          <w:color w:val="auto"/>
          <w:highlight w:val="none"/>
        </w:rPr>
      </w:pPr>
      <w:r>
        <w:rPr>
          <w:color w:val="auto"/>
          <w:highlight w:val="none"/>
        </w:rPr>
        <w:br w:type="page"/>
      </w:r>
      <w:bookmarkStart w:id="326" w:name="_Toc5049"/>
      <w:r>
        <w:rPr>
          <w:rFonts w:hint="eastAsia"/>
          <w:color w:val="auto"/>
          <w:highlight w:val="none"/>
        </w:rPr>
        <w:t>3-2项目情况表（每个项目一张表）</w:t>
      </w:r>
      <w:bookmarkEnd w:id="325"/>
      <w:bookmarkEnd w:id="326"/>
    </w:p>
    <w:tbl>
      <w:tblPr>
        <w:tblStyle w:val="30"/>
        <w:tblW w:w="9076"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6774"/>
      </w:tblGrid>
      <w:tr w14:paraId="65DD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02" w:type="dxa"/>
            <w:vAlign w:val="center"/>
          </w:tcPr>
          <w:p w14:paraId="4EDE494B">
            <w:pPr>
              <w:shd w:val="clear"/>
              <w:spacing w:line="320" w:lineRule="exact"/>
              <w:ind w:firstLine="420"/>
              <w:rPr>
                <w:rFonts w:hAnsi="宋体"/>
                <w:color w:val="auto"/>
                <w:sz w:val="21"/>
                <w:szCs w:val="21"/>
                <w:highlight w:val="none"/>
              </w:rPr>
            </w:pPr>
            <w:r>
              <w:rPr>
                <w:rFonts w:hint="eastAsia" w:hAnsi="宋体"/>
                <w:color w:val="auto"/>
                <w:sz w:val="21"/>
                <w:szCs w:val="21"/>
                <w:highlight w:val="none"/>
              </w:rPr>
              <w:t>项目名称</w:t>
            </w:r>
          </w:p>
        </w:tc>
        <w:tc>
          <w:tcPr>
            <w:tcW w:w="6774" w:type="dxa"/>
            <w:vAlign w:val="center"/>
          </w:tcPr>
          <w:p w14:paraId="4891C9CD">
            <w:pPr>
              <w:shd w:val="clear"/>
              <w:spacing w:line="320" w:lineRule="exact"/>
              <w:ind w:firstLine="420"/>
              <w:jc w:val="center"/>
              <w:rPr>
                <w:rFonts w:hAnsi="宋体"/>
                <w:color w:val="auto"/>
                <w:sz w:val="21"/>
                <w:szCs w:val="21"/>
                <w:highlight w:val="none"/>
              </w:rPr>
            </w:pPr>
          </w:p>
        </w:tc>
      </w:tr>
      <w:tr w14:paraId="3B68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02" w:type="dxa"/>
            <w:vAlign w:val="center"/>
          </w:tcPr>
          <w:p w14:paraId="44E06FDD">
            <w:pPr>
              <w:shd w:val="clear"/>
              <w:spacing w:line="320" w:lineRule="exact"/>
              <w:ind w:firstLine="420"/>
              <w:rPr>
                <w:rFonts w:hAnsi="宋体"/>
                <w:color w:val="auto"/>
                <w:sz w:val="21"/>
                <w:szCs w:val="21"/>
                <w:highlight w:val="none"/>
              </w:rPr>
            </w:pPr>
            <w:r>
              <w:rPr>
                <w:rFonts w:hint="eastAsia" w:hAnsi="宋体"/>
                <w:color w:val="auto"/>
                <w:sz w:val="21"/>
                <w:szCs w:val="21"/>
                <w:highlight w:val="none"/>
              </w:rPr>
              <w:t>项目类型</w:t>
            </w:r>
          </w:p>
        </w:tc>
        <w:tc>
          <w:tcPr>
            <w:tcW w:w="6774" w:type="dxa"/>
            <w:vAlign w:val="center"/>
          </w:tcPr>
          <w:p w14:paraId="39E426D0">
            <w:pPr>
              <w:shd w:val="clear"/>
              <w:spacing w:line="320" w:lineRule="exact"/>
              <w:ind w:firstLine="420"/>
              <w:jc w:val="center"/>
              <w:rPr>
                <w:rFonts w:hAnsi="宋体"/>
                <w:color w:val="auto"/>
                <w:sz w:val="21"/>
                <w:szCs w:val="21"/>
                <w:highlight w:val="none"/>
              </w:rPr>
            </w:pPr>
            <w:r>
              <w:rPr>
                <w:rFonts w:hint="eastAsia" w:hAnsi="宋体"/>
                <w:color w:val="auto"/>
                <w:sz w:val="21"/>
                <w:szCs w:val="21"/>
                <w:highlight w:val="none"/>
              </w:rPr>
              <w:t>监理服务业绩</w:t>
            </w:r>
          </w:p>
        </w:tc>
      </w:tr>
      <w:tr w14:paraId="6D13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02" w:type="dxa"/>
            <w:vAlign w:val="center"/>
          </w:tcPr>
          <w:p w14:paraId="06DC27C0">
            <w:pPr>
              <w:shd w:val="clear"/>
              <w:spacing w:line="320" w:lineRule="exact"/>
              <w:ind w:firstLine="420"/>
              <w:rPr>
                <w:rFonts w:hAnsi="宋体"/>
                <w:color w:val="auto"/>
                <w:sz w:val="21"/>
                <w:szCs w:val="21"/>
                <w:highlight w:val="none"/>
              </w:rPr>
            </w:pPr>
            <w:r>
              <w:rPr>
                <w:rFonts w:hint="eastAsia" w:hAnsi="宋体"/>
                <w:color w:val="auto"/>
                <w:sz w:val="21"/>
                <w:szCs w:val="21"/>
                <w:highlight w:val="none"/>
              </w:rPr>
              <w:t>项目所在地</w:t>
            </w:r>
          </w:p>
        </w:tc>
        <w:tc>
          <w:tcPr>
            <w:tcW w:w="6774" w:type="dxa"/>
            <w:vAlign w:val="center"/>
          </w:tcPr>
          <w:p w14:paraId="0356D853">
            <w:pPr>
              <w:shd w:val="clear"/>
              <w:spacing w:line="320" w:lineRule="exact"/>
              <w:ind w:firstLine="420"/>
              <w:jc w:val="center"/>
              <w:rPr>
                <w:rFonts w:hAnsi="宋体"/>
                <w:color w:val="auto"/>
                <w:sz w:val="21"/>
                <w:szCs w:val="21"/>
                <w:highlight w:val="none"/>
              </w:rPr>
            </w:pPr>
          </w:p>
        </w:tc>
      </w:tr>
      <w:tr w14:paraId="2848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02" w:type="dxa"/>
            <w:vAlign w:val="center"/>
          </w:tcPr>
          <w:p w14:paraId="3E8450CB">
            <w:pPr>
              <w:shd w:val="clear"/>
              <w:spacing w:line="320" w:lineRule="exact"/>
              <w:ind w:firstLine="420"/>
              <w:rPr>
                <w:rFonts w:hAnsi="宋体"/>
                <w:color w:val="auto"/>
                <w:sz w:val="21"/>
                <w:szCs w:val="21"/>
                <w:highlight w:val="none"/>
              </w:rPr>
            </w:pPr>
            <w:r>
              <w:rPr>
                <w:rFonts w:hint="eastAsia" w:hAnsi="宋体"/>
                <w:color w:val="auto"/>
                <w:sz w:val="21"/>
                <w:szCs w:val="21"/>
                <w:highlight w:val="none"/>
              </w:rPr>
              <w:t>委托人名称</w:t>
            </w:r>
          </w:p>
        </w:tc>
        <w:tc>
          <w:tcPr>
            <w:tcW w:w="6774" w:type="dxa"/>
            <w:vAlign w:val="center"/>
          </w:tcPr>
          <w:p w14:paraId="30E1307E">
            <w:pPr>
              <w:shd w:val="clear"/>
              <w:spacing w:line="320" w:lineRule="exact"/>
              <w:ind w:firstLine="420"/>
              <w:jc w:val="center"/>
              <w:rPr>
                <w:rFonts w:hAnsi="宋体"/>
                <w:color w:val="auto"/>
                <w:sz w:val="21"/>
                <w:szCs w:val="21"/>
                <w:highlight w:val="none"/>
              </w:rPr>
            </w:pPr>
          </w:p>
        </w:tc>
      </w:tr>
      <w:tr w14:paraId="357A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02" w:type="dxa"/>
            <w:vAlign w:val="center"/>
          </w:tcPr>
          <w:p w14:paraId="275DC14F">
            <w:pPr>
              <w:shd w:val="clear"/>
              <w:spacing w:line="320" w:lineRule="exact"/>
              <w:ind w:firstLine="420"/>
              <w:rPr>
                <w:rFonts w:hAnsi="宋体"/>
                <w:color w:val="auto"/>
                <w:sz w:val="21"/>
                <w:szCs w:val="21"/>
                <w:highlight w:val="none"/>
              </w:rPr>
            </w:pPr>
            <w:r>
              <w:rPr>
                <w:rFonts w:hint="eastAsia" w:hAnsi="宋体"/>
                <w:color w:val="auto"/>
                <w:sz w:val="21"/>
                <w:szCs w:val="21"/>
                <w:highlight w:val="none"/>
              </w:rPr>
              <w:t>委托人地址</w:t>
            </w:r>
          </w:p>
        </w:tc>
        <w:tc>
          <w:tcPr>
            <w:tcW w:w="6774" w:type="dxa"/>
            <w:vAlign w:val="center"/>
          </w:tcPr>
          <w:p w14:paraId="062D5831">
            <w:pPr>
              <w:shd w:val="clear"/>
              <w:spacing w:line="320" w:lineRule="exact"/>
              <w:ind w:firstLine="420"/>
              <w:jc w:val="center"/>
              <w:rPr>
                <w:rFonts w:hAnsi="宋体"/>
                <w:color w:val="auto"/>
                <w:sz w:val="21"/>
                <w:szCs w:val="21"/>
                <w:highlight w:val="none"/>
              </w:rPr>
            </w:pPr>
          </w:p>
        </w:tc>
      </w:tr>
      <w:tr w14:paraId="02BA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02" w:type="dxa"/>
            <w:vAlign w:val="center"/>
          </w:tcPr>
          <w:p w14:paraId="67C77A2E">
            <w:pPr>
              <w:shd w:val="clear"/>
              <w:spacing w:line="320" w:lineRule="exact"/>
              <w:ind w:firstLine="420"/>
              <w:rPr>
                <w:rFonts w:hAnsi="宋体"/>
                <w:color w:val="auto"/>
                <w:sz w:val="21"/>
                <w:szCs w:val="21"/>
                <w:highlight w:val="none"/>
              </w:rPr>
            </w:pPr>
            <w:r>
              <w:rPr>
                <w:rFonts w:hint="eastAsia" w:hAnsi="宋体"/>
                <w:color w:val="auto"/>
                <w:sz w:val="21"/>
                <w:szCs w:val="21"/>
                <w:highlight w:val="none"/>
              </w:rPr>
              <w:t>委托人电话</w:t>
            </w:r>
          </w:p>
        </w:tc>
        <w:tc>
          <w:tcPr>
            <w:tcW w:w="6774" w:type="dxa"/>
            <w:vAlign w:val="center"/>
          </w:tcPr>
          <w:p w14:paraId="3CCDBCF5">
            <w:pPr>
              <w:shd w:val="clear"/>
              <w:spacing w:line="320" w:lineRule="exact"/>
              <w:ind w:firstLine="420"/>
              <w:jc w:val="center"/>
              <w:rPr>
                <w:rFonts w:hAnsi="宋体"/>
                <w:color w:val="auto"/>
                <w:sz w:val="21"/>
                <w:szCs w:val="21"/>
                <w:highlight w:val="none"/>
              </w:rPr>
            </w:pPr>
          </w:p>
        </w:tc>
      </w:tr>
      <w:tr w14:paraId="1FB0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02" w:type="dxa"/>
            <w:vAlign w:val="center"/>
          </w:tcPr>
          <w:p w14:paraId="17DB85D8">
            <w:pPr>
              <w:shd w:val="clear"/>
              <w:spacing w:line="320" w:lineRule="exact"/>
              <w:ind w:firstLine="420"/>
              <w:rPr>
                <w:rFonts w:hAnsi="宋体"/>
                <w:color w:val="auto"/>
                <w:sz w:val="21"/>
                <w:szCs w:val="21"/>
                <w:highlight w:val="none"/>
              </w:rPr>
            </w:pPr>
            <w:r>
              <w:rPr>
                <w:rFonts w:hint="eastAsia" w:hAnsi="宋体"/>
                <w:color w:val="auto"/>
                <w:sz w:val="21"/>
                <w:szCs w:val="21"/>
                <w:highlight w:val="none"/>
              </w:rPr>
              <w:t>合同价格</w:t>
            </w:r>
          </w:p>
        </w:tc>
        <w:tc>
          <w:tcPr>
            <w:tcW w:w="6774" w:type="dxa"/>
            <w:vAlign w:val="center"/>
          </w:tcPr>
          <w:p w14:paraId="69AEEA41">
            <w:pPr>
              <w:shd w:val="clear"/>
              <w:spacing w:line="320" w:lineRule="exact"/>
              <w:ind w:firstLine="420"/>
              <w:jc w:val="center"/>
              <w:rPr>
                <w:rFonts w:hAnsi="宋体"/>
                <w:color w:val="auto"/>
                <w:sz w:val="21"/>
                <w:szCs w:val="21"/>
                <w:highlight w:val="none"/>
              </w:rPr>
            </w:pPr>
          </w:p>
        </w:tc>
      </w:tr>
      <w:tr w14:paraId="1CF3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02" w:type="dxa"/>
            <w:vAlign w:val="center"/>
          </w:tcPr>
          <w:p w14:paraId="10428D5B">
            <w:pPr>
              <w:shd w:val="clear"/>
              <w:spacing w:line="320" w:lineRule="exact"/>
              <w:ind w:firstLine="420"/>
              <w:rPr>
                <w:rFonts w:hAnsi="宋体"/>
                <w:color w:val="auto"/>
                <w:sz w:val="21"/>
                <w:szCs w:val="21"/>
                <w:highlight w:val="none"/>
              </w:rPr>
            </w:pPr>
            <w:r>
              <w:rPr>
                <w:rFonts w:hint="eastAsia" w:hAnsi="宋体"/>
                <w:color w:val="auto"/>
                <w:sz w:val="21"/>
                <w:szCs w:val="21"/>
                <w:highlight w:val="none"/>
              </w:rPr>
              <w:t>服务期限</w:t>
            </w:r>
          </w:p>
        </w:tc>
        <w:tc>
          <w:tcPr>
            <w:tcW w:w="6774" w:type="dxa"/>
            <w:vAlign w:val="center"/>
          </w:tcPr>
          <w:p w14:paraId="24FD8665">
            <w:pPr>
              <w:shd w:val="clear"/>
              <w:spacing w:line="320" w:lineRule="exact"/>
              <w:ind w:firstLine="420"/>
              <w:jc w:val="center"/>
              <w:rPr>
                <w:rFonts w:hAnsi="宋体"/>
                <w:color w:val="auto"/>
                <w:sz w:val="21"/>
                <w:szCs w:val="21"/>
                <w:highlight w:val="none"/>
              </w:rPr>
            </w:pPr>
          </w:p>
        </w:tc>
      </w:tr>
      <w:tr w14:paraId="1912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02" w:type="dxa"/>
            <w:vAlign w:val="center"/>
          </w:tcPr>
          <w:p w14:paraId="028A1F40">
            <w:pPr>
              <w:shd w:val="clear"/>
              <w:spacing w:line="320" w:lineRule="exact"/>
              <w:ind w:firstLine="420"/>
              <w:rPr>
                <w:rFonts w:hAnsi="宋体"/>
                <w:color w:val="auto"/>
                <w:sz w:val="21"/>
                <w:szCs w:val="21"/>
                <w:highlight w:val="none"/>
              </w:rPr>
            </w:pPr>
            <w:r>
              <w:rPr>
                <w:rFonts w:hint="eastAsia" w:hAnsi="宋体"/>
                <w:color w:val="auto"/>
                <w:sz w:val="21"/>
                <w:szCs w:val="21"/>
                <w:highlight w:val="none"/>
              </w:rPr>
              <w:t>服务内容</w:t>
            </w:r>
          </w:p>
        </w:tc>
        <w:tc>
          <w:tcPr>
            <w:tcW w:w="6774" w:type="dxa"/>
            <w:vAlign w:val="center"/>
          </w:tcPr>
          <w:p w14:paraId="384C7501">
            <w:pPr>
              <w:shd w:val="clear"/>
              <w:spacing w:line="320" w:lineRule="exact"/>
              <w:ind w:firstLine="420"/>
              <w:rPr>
                <w:rFonts w:hAnsi="宋体"/>
                <w:color w:val="auto"/>
                <w:sz w:val="21"/>
                <w:szCs w:val="21"/>
                <w:highlight w:val="none"/>
              </w:rPr>
            </w:pPr>
          </w:p>
        </w:tc>
      </w:tr>
      <w:tr w14:paraId="3212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02" w:type="dxa"/>
            <w:vAlign w:val="center"/>
          </w:tcPr>
          <w:p w14:paraId="25AB2FCD">
            <w:pPr>
              <w:shd w:val="clear"/>
              <w:spacing w:line="320" w:lineRule="exact"/>
              <w:ind w:firstLine="420"/>
              <w:rPr>
                <w:rFonts w:hint="eastAsia" w:hAnsi="宋体" w:eastAsia="宋体"/>
                <w:color w:val="auto"/>
                <w:sz w:val="21"/>
                <w:szCs w:val="21"/>
                <w:highlight w:val="none"/>
                <w:lang w:eastAsia="zh-CN"/>
              </w:rPr>
            </w:pPr>
            <w:r>
              <w:rPr>
                <w:rFonts w:hint="eastAsia" w:hAnsi="宋体"/>
                <w:color w:val="auto"/>
                <w:sz w:val="21"/>
                <w:szCs w:val="21"/>
                <w:highlight w:val="none"/>
                <w:lang w:eastAsia="zh-CN"/>
              </w:rPr>
              <w:t>总监理工程师</w:t>
            </w:r>
          </w:p>
        </w:tc>
        <w:tc>
          <w:tcPr>
            <w:tcW w:w="6774" w:type="dxa"/>
            <w:vAlign w:val="center"/>
          </w:tcPr>
          <w:p w14:paraId="5DAD13EC">
            <w:pPr>
              <w:shd w:val="clear"/>
              <w:spacing w:line="320" w:lineRule="exact"/>
              <w:ind w:firstLine="420"/>
              <w:jc w:val="center"/>
              <w:rPr>
                <w:rFonts w:hAnsi="宋体"/>
                <w:color w:val="auto"/>
                <w:sz w:val="21"/>
                <w:szCs w:val="21"/>
                <w:highlight w:val="none"/>
              </w:rPr>
            </w:pPr>
          </w:p>
        </w:tc>
      </w:tr>
      <w:tr w14:paraId="59FB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2302" w:type="dxa"/>
            <w:vAlign w:val="center"/>
          </w:tcPr>
          <w:p w14:paraId="171FB9C3">
            <w:pPr>
              <w:shd w:val="clear"/>
              <w:spacing w:line="320" w:lineRule="exact"/>
              <w:ind w:firstLine="420"/>
              <w:rPr>
                <w:rFonts w:hAnsi="宋体"/>
                <w:color w:val="auto"/>
                <w:sz w:val="21"/>
                <w:szCs w:val="21"/>
                <w:highlight w:val="none"/>
              </w:rPr>
            </w:pPr>
            <w:r>
              <w:rPr>
                <w:rFonts w:hint="eastAsia" w:hAnsi="宋体"/>
                <w:color w:val="auto"/>
                <w:sz w:val="21"/>
                <w:szCs w:val="21"/>
                <w:highlight w:val="none"/>
              </w:rPr>
              <w:t>项目描述</w:t>
            </w:r>
          </w:p>
        </w:tc>
        <w:tc>
          <w:tcPr>
            <w:tcW w:w="6774" w:type="dxa"/>
            <w:vAlign w:val="center"/>
          </w:tcPr>
          <w:p w14:paraId="372A25CE">
            <w:pPr>
              <w:shd w:val="clear"/>
              <w:spacing w:line="320" w:lineRule="exact"/>
              <w:ind w:firstLine="420"/>
              <w:jc w:val="center"/>
              <w:rPr>
                <w:rFonts w:hAnsi="宋体"/>
                <w:color w:val="auto"/>
                <w:sz w:val="21"/>
                <w:szCs w:val="21"/>
                <w:highlight w:val="none"/>
              </w:rPr>
            </w:pPr>
          </w:p>
        </w:tc>
      </w:tr>
      <w:tr w14:paraId="600E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02" w:type="dxa"/>
            <w:vAlign w:val="center"/>
          </w:tcPr>
          <w:p w14:paraId="42E6831B">
            <w:pPr>
              <w:shd w:val="clear"/>
              <w:spacing w:line="320" w:lineRule="exact"/>
              <w:ind w:firstLine="420"/>
              <w:rPr>
                <w:rFonts w:hAnsi="宋体"/>
                <w:color w:val="auto"/>
                <w:sz w:val="21"/>
                <w:szCs w:val="21"/>
                <w:highlight w:val="none"/>
              </w:rPr>
            </w:pPr>
            <w:r>
              <w:rPr>
                <w:rFonts w:hint="eastAsia" w:hAnsi="宋体"/>
                <w:color w:val="auto"/>
                <w:sz w:val="21"/>
                <w:szCs w:val="21"/>
                <w:highlight w:val="none"/>
              </w:rPr>
              <w:t>备注</w:t>
            </w:r>
          </w:p>
        </w:tc>
        <w:tc>
          <w:tcPr>
            <w:tcW w:w="6774" w:type="dxa"/>
            <w:vAlign w:val="center"/>
          </w:tcPr>
          <w:p w14:paraId="195D79C0">
            <w:pPr>
              <w:shd w:val="clear"/>
              <w:spacing w:line="320" w:lineRule="exact"/>
              <w:ind w:firstLine="420"/>
              <w:jc w:val="center"/>
              <w:rPr>
                <w:rFonts w:hAnsi="宋体"/>
                <w:color w:val="auto"/>
                <w:sz w:val="21"/>
                <w:szCs w:val="21"/>
                <w:highlight w:val="none"/>
              </w:rPr>
            </w:pPr>
          </w:p>
        </w:tc>
      </w:tr>
    </w:tbl>
    <w:p w14:paraId="3AD86C3D">
      <w:pPr>
        <w:shd w:val="clear"/>
        <w:spacing w:line="320" w:lineRule="exact"/>
        <w:ind w:left="500" w:firstLine="480"/>
        <w:rPr>
          <w:rFonts w:hAnsi="宋体"/>
          <w:color w:val="auto"/>
          <w:highlight w:val="none"/>
        </w:rPr>
      </w:pPr>
    </w:p>
    <w:p w14:paraId="4E9DA51F">
      <w:pPr>
        <w:pStyle w:val="29"/>
        <w:shd w:val="clear"/>
        <w:spacing w:after="0"/>
        <w:ind w:left="550" w:leftChars="229" w:right="480" w:firstLine="3554" w:firstLineChars="1475"/>
        <w:rPr>
          <w:b/>
          <w:color w:val="auto"/>
          <w:highlight w:val="none"/>
        </w:rPr>
      </w:pPr>
    </w:p>
    <w:p w14:paraId="3CCBE5D0">
      <w:pPr>
        <w:shd w:val="clear"/>
        <w:spacing w:line="320" w:lineRule="exact"/>
        <w:ind w:left="500" w:firstLine="420"/>
        <w:rPr>
          <w:rFonts w:hAnsi="宋体"/>
          <w:color w:val="auto"/>
          <w:sz w:val="21"/>
          <w:szCs w:val="21"/>
          <w:highlight w:val="none"/>
        </w:rPr>
      </w:pPr>
      <w:r>
        <w:rPr>
          <w:rFonts w:hAnsi="宋体"/>
          <w:color w:val="auto"/>
          <w:sz w:val="21"/>
          <w:szCs w:val="21"/>
          <w:highlight w:val="none"/>
        </w:rPr>
        <w:t>注：</w:t>
      </w:r>
      <w:r>
        <w:rPr>
          <w:rFonts w:hint="eastAsia" w:hAnsi="宋体"/>
          <w:color w:val="auto"/>
          <w:sz w:val="21"/>
          <w:szCs w:val="21"/>
          <w:highlight w:val="none"/>
        </w:rPr>
        <w:t>（1）每个项目后面按本项目评分办法中相关评审要求提供业绩证明文件。</w:t>
      </w:r>
    </w:p>
    <w:p w14:paraId="1F012471">
      <w:pPr>
        <w:shd w:val="clear"/>
        <w:spacing w:line="320" w:lineRule="exact"/>
        <w:ind w:left="500" w:firstLine="420"/>
        <w:rPr>
          <w:rFonts w:hAnsi="宋体"/>
          <w:color w:val="auto"/>
          <w:sz w:val="21"/>
          <w:szCs w:val="21"/>
          <w:highlight w:val="none"/>
        </w:rPr>
      </w:pPr>
      <w:r>
        <w:rPr>
          <w:rFonts w:hint="eastAsia" w:hAnsi="宋体"/>
          <w:color w:val="auto"/>
          <w:sz w:val="21"/>
          <w:szCs w:val="21"/>
          <w:highlight w:val="none"/>
        </w:rPr>
        <w:t xml:space="preserve">    （2）每个项目一张表</w:t>
      </w:r>
    </w:p>
    <w:p w14:paraId="636A5733">
      <w:pPr>
        <w:shd w:val="clear"/>
        <w:spacing w:line="200" w:lineRule="exact"/>
        <w:ind w:firstLine="480"/>
        <w:rPr>
          <w:rFonts w:hAnsi="宋体"/>
          <w:color w:val="auto"/>
          <w:highlight w:val="none"/>
        </w:rPr>
        <w:sectPr>
          <w:headerReference r:id="rId12" w:type="default"/>
          <w:footerReference r:id="rId13" w:type="default"/>
          <w:pgSz w:w="12240" w:h="15840"/>
          <w:pgMar w:top="1440" w:right="1440" w:bottom="1418" w:left="1440" w:header="0" w:footer="567" w:gutter="0"/>
          <w:cols w:space="720" w:num="1"/>
          <w:rtlGutter w:val="1"/>
          <w:docGrid w:linePitch="360" w:charSpace="0"/>
        </w:sectPr>
      </w:pPr>
    </w:p>
    <w:p w14:paraId="5AFA0262">
      <w:pPr>
        <w:shd w:val="clear"/>
        <w:spacing w:line="200" w:lineRule="exact"/>
        <w:ind w:firstLine="480"/>
        <w:rPr>
          <w:rFonts w:hAnsi="宋体"/>
          <w:color w:val="auto"/>
          <w:highlight w:val="none"/>
        </w:rPr>
      </w:pPr>
    </w:p>
    <w:p w14:paraId="319559CA">
      <w:pPr>
        <w:shd w:val="clear"/>
        <w:spacing w:line="2" w:lineRule="exact"/>
        <w:ind w:firstLine="480"/>
        <w:rPr>
          <w:rFonts w:hAnsi="宋体"/>
          <w:color w:val="auto"/>
          <w:highlight w:val="none"/>
        </w:rPr>
      </w:pPr>
    </w:p>
    <w:p w14:paraId="3D8364C2">
      <w:pPr>
        <w:pStyle w:val="5"/>
        <w:shd w:val="clear"/>
        <w:ind w:firstLine="482"/>
        <w:rPr>
          <w:color w:val="auto"/>
          <w:highlight w:val="none"/>
        </w:rPr>
      </w:pPr>
      <w:bookmarkStart w:id="327" w:name="_Toc35513550"/>
      <w:bookmarkStart w:id="328" w:name="_Toc8532"/>
      <w:r>
        <w:rPr>
          <w:rFonts w:hint="eastAsia"/>
          <w:color w:val="auto"/>
          <w:highlight w:val="none"/>
        </w:rPr>
        <w:t>（四）拟投入本项目人员一览表</w:t>
      </w:r>
      <w:bookmarkEnd w:id="327"/>
      <w:bookmarkEnd w:id="328"/>
    </w:p>
    <w:tbl>
      <w:tblPr>
        <w:tblStyle w:val="30"/>
        <w:tblW w:w="13008" w:type="dxa"/>
        <w:tblInd w:w="0" w:type="dxa"/>
        <w:tblLayout w:type="fixed"/>
        <w:tblCellMar>
          <w:top w:w="0" w:type="dxa"/>
          <w:left w:w="108" w:type="dxa"/>
          <w:bottom w:w="0" w:type="dxa"/>
          <w:right w:w="108" w:type="dxa"/>
        </w:tblCellMar>
      </w:tblPr>
      <w:tblGrid>
        <w:gridCol w:w="486"/>
        <w:gridCol w:w="885"/>
        <w:gridCol w:w="684"/>
        <w:gridCol w:w="804"/>
        <w:gridCol w:w="744"/>
        <w:gridCol w:w="840"/>
        <w:gridCol w:w="816"/>
        <w:gridCol w:w="945"/>
        <w:gridCol w:w="1842"/>
        <w:gridCol w:w="2410"/>
        <w:gridCol w:w="1701"/>
        <w:gridCol w:w="851"/>
      </w:tblGrid>
      <w:tr w14:paraId="090818DB">
        <w:tblPrEx>
          <w:tblCellMar>
            <w:top w:w="0" w:type="dxa"/>
            <w:left w:w="108" w:type="dxa"/>
            <w:bottom w:w="0" w:type="dxa"/>
            <w:right w:w="108" w:type="dxa"/>
          </w:tblCellMar>
        </w:tblPrEx>
        <w:trPr>
          <w:trHeight w:val="764" w:hRule="atLeast"/>
        </w:trPr>
        <w:tc>
          <w:tcPr>
            <w:tcW w:w="486" w:type="dxa"/>
            <w:tcBorders>
              <w:top w:val="single" w:color="auto" w:sz="6" w:space="0"/>
              <w:left w:val="single" w:color="auto" w:sz="6" w:space="0"/>
              <w:bottom w:val="single" w:color="auto" w:sz="6" w:space="0"/>
              <w:right w:val="single" w:color="auto" w:sz="6" w:space="0"/>
            </w:tcBorders>
            <w:vAlign w:val="center"/>
          </w:tcPr>
          <w:p w14:paraId="7B334562">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pacing w:val="1"/>
                <w:sz w:val="21"/>
                <w:szCs w:val="21"/>
                <w:highlight w:val="none"/>
              </w:rPr>
              <w:t>序号</w:t>
            </w:r>
          </w:p>
        </w:tc>
        <w:tc>
          <w:tcPr>
            <w:tcW w:w="885" w:type="dxa"/>
            <w:tcBorders>
              <w:top w:val="single" w:color="auto" w:sz="6" w:space="0"/>
              <w:left w:val="single" w:color="auto" w:sz="6" w:space="0"/>
              <w:bottom w:val="single" w:color="auto" w:sz="6" w:space="0"/>
              <w:right w:val="single" w:color="auto" w:sz="6" w:space="0"/>
            </w:tcBorders>
            <w:vAlign w:val="center"/>
          </w:tcPr>
          <w:p w14:paraId="20726A09">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pacing w:val="1"/>
                <w:sz w:val="21"/>
                <w:szCs w:val="21"/>
                <w:highlight w:val="none"/>
              </w:rPr>
              <w:t>姓名</w:t>
            </w:r>
          </w:p>
        </w:tc>
        <w:tc>
          <w:tcPr>
            <w:tcW w:w="684" w:type="dxa"/>
            <w:tcBorders>
              <w:top w:val="single" w:color="auto" w:sz="6" w:space="0"/>
              <w:left w:val="single" w:color="auto" w:sz="6" w:space="0"/>
              <w:bottom w:val="single" w:color="auto" w:sz="6" w:space="0"/>
              <w:right w:val="single" w:color="auto" w:sz="6" w:space="0"/>
            </w:tcBorders>
            <w:vAlign w:val="center"/>
          </w:tcPr>
          <w:p w14:paraId="6B2DB116">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pacing w:val="1"/>
                <w:sz w:val="21"/>
                <w:szCs w:val="21"/>
                <w:highlight w:val="none"/>
              </w:rPr>
              <w:t>性别</w:t>
            </w:r>
          </w:p>
        </w:tc>
        <w:tc>
          <w:tcPr>
            <w:tcW w:w="804" w:type="dxa"/>
            <w:tcBorders>
              <w:top w:val="single" w:color="auto" w:sz="6" w:space="0"/>
              <w:left w:val="single" w:color="auto" w:sz="6" w:space="0"/>
              <w:bottom w:val="single" w:color="auto" w:sz="6" w:space="0"/>
              <w:right w:val="single" w:color="auto" w:sz="6" w:space="0"/>
            </w:tcBorders>
            <w:vAlign w:val="center"/>
          </w:tcPr>
          <w:p w14:paraId="0E0A819B">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pacing w:val="1"/>
                <w:sz w:val="21"/>
                <w:szCs w:val="21"/>
                <w:highlight w:val="none"/>
              </w:rPr>
              <w:t>年龄</w:t>
            </w:r>
          </w:p>
        </w:tc>
        <w:tc>
          <w:tcPr>
            <w:tcW w:w="744" w:type="dxa"/>
            <w:tcBorders>
              <w:top w:val="single" w:color="auto" w:sz="6" w:space="0"/>
              <w:left w:val="single" w:color="auto" w:sz="6" w:space="0"/>
              <w:bottom w:val="single" w:color="auto" w:sz="6" w:space="0"/>
              <w:right w:val="single" w:color="auto" w:sz="6" w:space="0"/>
            </w:tcBorders>
            <w:vAlign w:val="center"/>
          </w:tcPr>
          <w:p w14:paraId="6B7BFB2F">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pacing w:val="1"/>
                <w:sz w:val="21"/>
                <w:szCs w:val="21"/>
                <w:highlight w:val="none"/>
              </w:rPr>
              <w:t>技术职称</w:t>
            </w:r>
          </w:p>
        </w:tc>
        <w:tc>
          <w:tcPr>
            <w:tcW w:w="840" w:type="dxa"/>
            <w:tcBorders>
              <w:top w:val="single" w:color="auto" w:sz="6" w:space="0"/>
              <w:left w:val="single" w:color="auto" w:sz="6" w:space="0"/>
              <w:bottom w:val="single" w:color="auto" w:sz="6" w:space="0"/>
              <w:right w:val="single" w:color="auto" w:sz="6" w:space="0"/>
            </w:tcBorders>
            <w:vAlign w:val="center"/>
          </w:tcPr>
          <w:p w14:paraId="2ABCD693">
            <w:pPr>
              <w:shd w:val="clear"/>
              <w:tabs>
                <w:tab w:val="left" w:pos="11160"/>
              </w:tabs>
              <w:ind w:firstLine="0" w:firstLineChars="0"/>
              <w:jc w:val="center"/>
              <w:rPr>
                <w:rFonts w:hAnsi="宋体" w:cs="仿宋"/>
                <w:color w:val="auto"/>
                <w:spacing w:val="1"/>
                <w:sz w:val="21"/>
                <w:szCs w:val="21"/>
                <w:highlight w:val="none"/>
              </w:rPr>
            </w:pPr>
            <w:r>
              <w:rPr>
                <w:rFonts w:hint="eastAsia" w:hAnsi="宋体" w:cs="仿宋"/>
                <w:color w:val="auto"/>
                <w:spacing w:val="1"/>
                <w:sz w:val="21"/>
                <w:szCs w:val="21"/>
                <w:highlight w:val="none"/>
              </w:rPr>
              <w:t>所在</w:t>
            </w:r>
          </w:p>
          <w:p w14:paraId="1A73F0CF">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pacing w:val="1"/>
                <w:sz w:val="21"/>
                <w:szCs w:val="21"/>
                <w:highlight w:val="none"/>
              </w:rPr>
              <w:t>单位</w:t>
            </w:r>
          </w:p>
        </w:tc>
        <w:tc>
          <w:tcPr>
            <w:tcW w:w="816" w:type="dxa"/>
            <w:tcBorders>
              <w:top w:val="single" w:color="auto" w:sz="6" w:space="0"/>
              <w:left w:val="single" w:color="auto" w:sz="6" w:space="0"/>
              <w:bottom w:val="single" w:color="auto" w:sz="6" w:space="0"/>
              <w:right w:val="single" w:color="auto" w:sz="6" w:space="0"/>
            </w:tcBorders>
            <w:vAlign w:val="center"/>
          </w:tcPr>
          <w:p w14:paraId="0F7711FF">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pacing w:val="1"/>
                <w:sz w:val="21"/>
                <w:szCs w:val="21"/>
                <w:highlight w:val="none"/>
              </w:rPr>
              <w:t>单位职务</w:t>
            </w:r>
          </w:p>
        </w:tc>
        <w:tc>
          <w:tcPr>
            <w:tcW w:w="945" w:type="dxa"/>
            <w:tcBorders>
              <w:top w:val="single" w:color="auto" w:sz="6" w:space="0"/>
              <w:left w:val="single" w:color="auto" w:sz="6" w:space="0"/>
              <w:bottom w:val="single" w:color="auto" w:sz="6" w:space="0"/>
              <w:right w:val="single" w:color="auto" w:sz="6" w:space="0"/>
            </w:tcBorders>
            <w:vAlign w:val="center"/>
          </w:tcPr>
          <w:p w14:paraId="61CCCB03">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pacing w:val="1"/>
                <w:sz w:val="21"/>
                <w:szCs w:val="21"/>
                <w:highlight w:val="none"/>
              </w:rPr>
              <w:t>专业</w:t>
            </w:r>
          </w:p>
        </w:tc>
        <w:tc>
          <w:tcPr>
            <w:tcW w:w="1842" w:type="dxa"/>
            <w:tcBorders>
              <w:top w:val="single" w:color="auto" w:sz="6" w:space="0"/>
              <w:left w:val="single" w:color="auto" w:sz="6" w:space="0"/>
              <w:bottom w:val="single" w:color="auto" w:sz="6" w:space="0"/>
              <w:right w:val="single" w:color="auto" w:sz="6" w:space="0"/>
            </w:tcBorders>
            <w:vAlign w:val="center"/>
          </w:tcPr>
          <w:p w14:paraId="08039BF0">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pacing w:val="1"/>
                <w:sz w:val="21"/>
                <w:szCs w:val="21"/>
                <w:highlight w:val="none"/>
              </w:rPr>
              <w:t>本项目拟任职</w:t>
            </w:r>
          </w:p>
        </w:tc>
        <w:tc>
          <w:tcPr>
            <w:tcW w:w="2410" w:type="dxa"/>
            <w:tcBorders>
              <w:top w:val="single" w:color="auto" w:sz="6" w:space="0"/>
              <w:left w:val="single" w:color="auto" w:sz="6" w:space="0"/>
              <w:bottom w:val="single" w:color="auto" w:sz="6" w:space="0"/>
              <w:right w:val="single" w:color="auto" w:sz="6" w:space="0"/>
            </w:tcBorders>
            <w:vAlign w:val="center"/>
          </w:tcPr>
          <w:p w14:paraId="6919C51C">
            <w:pPr>
              <w:shd w:val="clear"/>
              <w:tabs>
                <w:tab w:val="left" w:pos="11160"/>
              </w:tabs>
              <w:ind w:firstLine="0" w:firstLineChars="0"/>
              <w:jc w:val="center"/>
              <w:rPr>
                <w:rFonts w:hAnsi="宋体" w:cs="仿宋"/>
                <w:color w:val="auto"/>
                <w:spacing w:val="1"/>
                <w:sz w:val="21"/>
                <w:szCs w:val="21"/>
                <w:highlight w:val="none"/>
              </w:rPr>
            </w:pPr>
            <w:r>
              <w:rPr>
                <w:rFonts w:hint="eastAsia" w:hAnsi="宋体" w:cs="仿宋"/>
                <w:color w:val="auto"/>
                <w:spacing w:val="1"/>
                <w:sz w:val="21"/>
                <w:szCs w:val="21"/>
                <w:highlight w:val="none"/>
              </w:rPr>
              <w:t>执业或职业资格证书名称/证号</w:t>
            </w:r>
          </w:p>
        </w:tc>
        <w:tc>
          <w:tcPr>
            <w:tcW w:w="1701" w:type="dxa"/>
            <w:tcBorders>
              <w:top w:val="single" w:color="auto" w:sz="6" w:space="0"/>
              <w:left w:val="single" w:color="auto" w:sz="6" w:space="0"/>
              <w:bottom w:val="single" w:color="auto" w:sz="6" w:space="0"/>
              <w:right w:val="single" w:color="auto" w:sz="6" w:space="0"/>
            </w:tcBorders>
            <w:vAlign w:val="center"/>
          </w:tcPr>
          <w:p w14:paraId="1A2451DE">
            <w:pPr>
              <w:shd w:val="clear"/>
              <w:tabs>
                <w:tab w:val="left" w:pos="11160"/>
              </w:tabs>
              <w:ind w:firstLine="0" w:firstLineChars="0"/>
              <w:jc w:val="center"/>
              <w:rPr>
                <w:rFonts w:hAnsi="宋体" w:cs="仿宋"/>
                <w:color w:val="auto"/>
                <w:spacing w:val="1"/>
                <w:sz w:val="21"/>
                <w:szCs w:val="21"/>
                <w:highlight w:val="none"/>
              </w:rPr>
            </w:pPr>
            <w:r>
              <w:rPr>
                <w:rFonts w:hint="eastAsia" w:hAnsi="宋体" w:cs="仿宋"/>
                <w:color w:val="auto"/>
                <w:spacing w:val="1"/>
                <w:sz w:val="21"/>
                <w:szCs w:val="21"/>
                <w:highlight w:val="none"/>
              </w:rPr>
              <w:t>目前正承担的</w:t>
            </w:r>
            <w:r>
              <w:rPr>
                <w:rFonts w:hint="eastAsia" w:hAnsi="宋体" w:cs="仿宋"/>
                <w:color w:val="auto"/>
                <w:spacing w:val="1"/>
                <w:sz w:val="21"/>
                <w:szCs w:val="21"/>
                <w:highlight w:val="none"/>
                <w:lang w:eastAsia="zh-CN"/>
              </w:rPr>
              <w:t>其他</w:t>
            </w:r>
            <w:r>
              <w:rPr>
                <w:rFonts w:hint="eastAsia" w:hAnsi="宋体" w:cs="仿宋"/>
                <w:color w:val="auto"/>
                <w:spacing w:val="1"/>
                <w:sz w:val="21"/>
                <w:szCs w:val="21"/>
                <w:highlight w:val="none"/>
              </w:rPr>
              <w:t>项目情况</w:t>
            </w:r>
          </w:p>
        </w:tc>
        <w:tc>
          <w:tcPr>
            <w:tcW w:w="851" w:type="dxa"/>
            <w:tcBorders>
              <w:top w:val="single" w:color="auto" w:sz="6" w:space="0"/>
              <w:left w:val="single" w:color="auto" w:sz="6" w:space="0"/>
              <w:bottom w:val="single" w:color="auto" w:sz="6" w:space="0"/>
              <w:right w:val="single" w:color="auto" w:sz="6" w:space="0"/>
            </w:tcBorders>
            <w:vAlign w:val="center"/>
          </w:tcPr>
          <w:p w14:paraId="214CBD7B">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pacing w:val="1"/>
                <w:sz w:val="21"/>
                <w:szCs w:val="21"/>
                <w:highlight w:val="none"/>
              </w:rPr>
              <w:t>备注</w:t>
            </w:r>
          </w:p>
        </w:tc>
      </w:tr>
      <w:tr w14:paraId="35B49793">
        <w:tblPrEx>
          <w:tblCellMar>
            <w:top w:w="0" w:type="dxa"/>
            <w:left w:w="108" w:type="dxa"/>
            <w:bottom w:w="0" w:type="dxa"/>
            <w:right w:w="108" w:type="dxa"/>
          </w:tblCellMar>
        </w:tblPrEx>
        <w:trPr>
          <w:trHeight w:val="434" w:hRule="atLeast"/>
        </w:trPr>
        <w:tc>
          <w:tcPr>
            <w:tcW w:w="486" w:type="dxa"/>
            <w:tcBorders>
              <w:top w:val="single" w:color="auto" w:sz="6" w:space="0"/>
              <w:left w:val="single" w:color="auto" w:sz="6" w:space="0"/>
              <w:bottom w:val="single" w:color="auto" w:sz="6" w:space="0"/>
              <w:right w:val="single" w:color="auto" w:sz="6" w:space="0"/>
            </w:tcBorders>
            <w:vAlign w:val="center"/>
          </w:tcPr>
          <w:p w14:paraId="5573A7DE">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z w:val="21"/>
                <w:szCs w:val="21"/>
                <w:highlight w:val="none"/>
              </w:rPr>
              <w:t>1</w:t>
            </w:r>
          </w:p>
        </w:tc>
        <w:tc>
          <w:tcPr>
            <w:tcW w:w="885" w:type="dxa"/>
            <w:tcBorders>
              <w:top w:val="single" w:color="auto" w:sz="6" w:space="0"/>
              <w:left w:val="single" w:color="auto" w:sz="6" w:space="0"/>
              <w:bottom w:val="single" w:color="auto" w:sz="6" w:space="0"/>
              <w:right w:val="single" w:color="auto" w:sz="6" w:space="0"/>
            </w:tcBorders>
            <w:vAlign w:val="center"/>
          </w:tcPr>
          <w:p w14:paraId="5C2B4571">
            <w:pPr>
              <w:shd w:val="clear"/>
              <w:tabs>
                <w:tab w:val="left" w:pos="11160"/>
              </w:tabs>
              <w:ind w:firstLine="0" w:firstLineChars="0"/>
              <w:jc w:val="center"/>
              <w:rPr>
                <w:rFonts w:hAnsi="宋体" w:cs="仿宋"/>
                <w:color w:val="auto"/>
                <w:sz w:val="21"/>
                <w:szCs w:val="21"/>
                <w:highlight w:val="none"/>
              </w:rPr>
            </w:pPr>
          </w:p>
        </w:tc>
        <w:tc>
          <w:tcPr>
            <w:tcW w:w="684" w:type="dxa"/>
            <w:tcBorders>
              <w:top w:val="single" w:color="auto" w:sz="6" w:space="0"/>
              <w:left w:val="single" w:color="auto" w:sz="6" w:space="0"/>
              <w:bottom w:val="single" w:color="auto" w:sz="6" w:space="0"/>
              <w:right w:val="single" w:color="auto" w:sz="6" w:space="0"/>
            </w:tcBorders>
            <w:vAlign w:val="center"/>
          </w:tcPr>
          <w:p w14:paraId="52F0B420">
            <w:pPr>
              <w:shd w:val="clear"/>
              <w:tabs>
                <w:tab w:val="left" w:pos="11160"/>
              </w:tabs>
              <w:ind w:firstLine="0" w:firstLineChars="0"/>
              <w:jc w:val="center"/>
              <w:rPr>
                <w:rFonts w:hAnsi="宋体" w:cs="仿宋"/>
                <w:color w:val="auto"/>
                <w:sz w:val="21"/>
                <w:szCs w:val="21"/>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72C803F">
            <w:pPr>
              <w:shd w:val="clear"/>
              <w:tabs>
                <w:tab w:val="left" w:pos="11160"/>
              </w:tabs>
              <w:ind w:firstLine="0" w:firstLineChars="0"/>
              <w:jc w:val="center"/>
              <w:rPr>
                <w:rFonts w:hAnsi="宋体" w:cs="仿宋"/>
                <w:color w:val="auto"/>
                <w:sz w:val="21"/>
                <w:szCs w:val="21"/>
                <w:highlight w:val="none"/>
              </w:rPr>
            </w:pPr>
          </w:p>
        </w:tc>
        <w:tc>
          <w:tcPr>
            <w:tcW w:w="744" w:type="dxa"/>
            <w:tcBorders>
              <w:top w:val="single" w:color="auto" w:sz="6" w:space="0"/>
              <w:left w:val="single" w:color="auto" w:sz="6" w:space="0"/>
              <w:bottom w:val="single" w:color="auto" w:sz="6" w:space="0"/>
              <w:right w:val="single" w:color="auto" w:sz="6" w:space="0"/>
            </w:tcBorders>
            <w:vAlign w:val="center"/>
          </w:tcPr>
          <w:p w14:paraId="3F73AE2F">
            <w:pPr>
              <w:shd w:val="clear"/>
              <w:tabs>
                <w:tab w:val="left" w:pos="11160"/>
              </w:tabs>
              <w:ind w:firstLine="0" w:firstLineChars="0"/>
              <w:jc w:val="center"/>
              <w:rPr>
                <w:rFonts w:hAnsi="宋体" w:cs="仿宋"/>
                <w:color w:val="auto"/>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14:paraId="24E0A2D9">
            <w:pPr>
              <w:shd w:val="clear"/>
              <w:tabs>
                <w:tab w:val="left" w:pos="11160"/>
              </w:tabs>
              <w:ind w:firstLine="0" w:firstLineChars="0"/>
              <w:jc w:val="center"/>
              <w:rPr>
                <w:rFonts w:hAnsi="宋体" w:cs="仿宋"/>
                <w:color w:val="auto"/>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2471CAE6">
            <w:pPr>
              <w:shd w:val="clear"/>
              <w:tabs>
                <w:tab w:val="left" w:pos="11160"/>
              </w:tabs>
              <w:ind w:firstLine="0" w:firstLineChars="0"/>
              <w:jc w:val="center"/>
              <w:rPr>
                <w:rFonts w:hAnsi="宋体" w:cs="仿宋"/>
                <w:color w:val="auto"/>
                <w:sz w:val="21"/>
                <w:szCs w:val="21"/>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14:paraId="246CECE2">
            <w:pPr>
              <w:shd w:val="clear"/>
              <w:tabs>
                <w:tab w:val="left" w:pos="11160"/>
              </w:tabs>
              <w:ind w:firstLine="0" w:firstLineChars="0"/>
              <w:jc w:val="center"/>
              <w:rPr>
                <w:rFonts w:hAnsi="宋体" w:cs="仿宋"/>
                <w:color w:val="auto"/>
                <w:sz w:val="21"/>
                <w:szCs w:val="21"/>
                <w:highlight w:val="none"/>
              </w:rPr>
            </w:pPr>
          </w:p>
        </w:tc>
        <w:tc>
          <w:tcPr>
            <w:tcW w:w="1842" w:type="dxa"/>
            <w:tcBorders>
              <w:top w:val="single" w:color="auto" w:sz="6" w:space="0"/>
              <w:left w:val="single" w:color="auto" w:sz="6" w:space="0"/>
              <w:bottom w:val="single" w:color="auto" w:sz="6" w:space="0"/>
              <w:right w:val="single" w:color="auto" w:sz="6" w:space="0"/>
            </w:tcBorders>
            <w:vAlign w:val="center"/>
          </w:tcPr>
          <w:p w14:paraId="03119CB3">
            <w:pPr>
              <w:shd w:val="clear"/>
              <w:tabs>
                <w:tab w:val="left" w:pos="11160"/>
              </w:tabs>
              <w:ind w:firstLine="0" w:firstLineChars="0"/>
              <w:jc w:val="center"/>
              <w:rPr>
                <w:rFonts w:hAnsi="宋体" w:cs="仿宋"/>
                <w:color w:val="auto"/>
                <w:sz w:val="21"/>
                <w:szCs w:val="21"/>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32B47A8F">
            <w:pPr>
              <w:shd w:val="clear"/>
              <w:tabs>
                <w:tab w:val="left" w:pos="11160"/>
              </w:tabs>
              <w:ind w:firstLine="0" w:firstLineChars="0"/>
              <w:jc w:val="center"/>
              <w:rPr>
                <w:rFonts w:hAnsi="宋体" w:cs="仿宋"/>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03801243">
            <w:pPr>
              <w:shd w:val="clear"/>
              <w:tabs>
                <w:tab w:val="left" w:pos="11160"/>
              </w:tabs>
              <w:ind w:firstLine="0" w:firstLineChars="0"/>
              <w:jc w:val="center"/>
              <w:rPr>
                <w:rFonts w:hAnsi="宋体" w:cs="仿宋"/>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681086DA">
            <w:pPr>
              <w:shd w:val="clear"/>
              <w:tabs>
                <w:tab w:val="left" w:pos="11160"/>
              </w:tabs>
              <w:ind w:firstLine="0" w:firstLineChars="0"/>
              <w:jc w:val="center"/>
              <w:rPr>
                <w:rFonts w:hAnsi="宋体" w:cs="仿宋"/>
                <w:color w:val="auto"/>
                <w:sz w:val="21"/>
                <w:szCs w:val="21"/>
                <w:highlight w:val="none"/>
              </w:rPr>
            </w:pPr>
          </w:p>
        </w:tc>
      </w:tr>
      <w:tr w14:paraId="35601FFC">
        <w:tblPrEx>
          <w:tblCellMar>
            <w:top w:w="0" w:type="dxa"/>
            <w:left w:w="108" w:type="dxa"/>
            <w:bottom w:w="0" w:type="dxa"/>
            <w:right w:w="108" w:type="dxa"/>
          </w:tblCellMar>
        </w:tblPrEx>
        <w:trPr>
          <w:trHeight w:val="453" w:hRule="atLeast"/>
        </w:trPr>
        <w:tc>
          <w:tcPr>
            <w:tcW w:w="486" w:type="dxa"/>
            <w:tcBorders>
              <w:top w:val="single" w:color="auto" w:sz="6" w:space="0"/>
              <w:left w:val="single" w:color="auto" w:sz="6" w:space="0"/>
              <w:bottom w:val="single" w:color="auto" w:sz="6" w:space="0"/>
              <w:right w:val="single" w:color="auto" w:sz="6" w:space="0"/>
            </w:tcBorders>
            <w:vAlign w:val="center"/>
          </w:tcPr>
          <w:p w14:paraId="36CDE547">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z w:val="21"/>
                <w:szCs w:val="21"/>
                <w:highlight w:val="none"/>
              </w:rPr>
              <w:t>2</w:t>
            </w:r>
          </w:p>
        </w:tc>
        <w:tc>
          <w:tcPr>
            <w:tcW w:w="885" w:type="dxa"/>
            <w:tcBorders>
              <w:top w:val="single" w:color="auto" w:sz="6" w:space="0"/>
              <w:left w:val="single" w:color="auto" w:sz="6" w:space="0"/>
              <w:bottom w:val="single" w:color="auto" w:sz="6" w:space="0"/>
              <w:right w:val="single" w:color="auto" w:sz="6" w:space="0"/>
            </w:tcBorders>
            <w:vAlign w:val="center"/>
          </w:tcPr>
          <w:p w14:paraId="569520A9">
            <w:pPr>
              <w:shd w:val="clear"/>
              <w:tabs>
                <w:tab w:val="left" w:pos="11160"/>
              </w:tabs>
              <w:ind w:firstLine="0" w:firstLineChars="0"/>
              <w:jc w:val="center"/>
              <w:rPr>
                <w:rFonts w:hAnsi="宋体" w:cs="仿宋"/>
                <w:color w:val="auto"/>
                <w:sz w:val="21"/>
                <w:szCs w:val="21"/>
                <w:highlight w:val="none"/>
              </w:rPr>
            </w:pPr>
          </w:p>
        </w:tc>
        <w:tc>
          <w:tcPr>
            <w:tcW w:w="684" w:type="dxa"/>
            <w:tcBorders>
              <w:top w:val="single" w:color="auto" w:sz="6" w:space="0"/>
              <w:left w:val="single" w:color="auto" w:sz="6" w:space="0"/>
              <w:bottom w:val="single" w:color="auto" w:sz="6" w:space="0"/>
              <w:right w:val="single" w:color="auto" w:sz="6" w:space="0"/>
            </w:tcBorders>
            <w:vAlign w:val="center"/>
          </w:tcPr>
          <w:p w14:paraId="7E2A5E41">
            <w:pPr>
              <w:shd w:val="clear"/>
              <w:tabs>
                <w:tab w:val="left" w:pos="11160"/>
              </w:tabs>
              <w:ind w:firstLine="0" w:firstLineChars="0"/>
              <w:jc w:val="center"/>
              <w:rPr>
                <w:rFonts w:hAnsi="宋体" w:cs="仿宋"/>
                <w:color w:val="auto"/>
                <w:sz w:val="21"/>
                <w:szCs w:val="21"/>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8ABAEDC">
            <w:pPr>
              <w:shd w:val="clear"/>
              <w:tabs>
                <w:tab w:val="left" w:pos="11160"/>
              </w:tabs>
              <w:ind w:firstLine="0" w:firstLineChars="0"/>
              <w:jc w:val="center"/>
              <w:rPr>
                <w:rFonts w:hAnsi="宋体" w:cs="仿宋"/>
                <w:color w:val="auto"/>
                <w:sz w:val="21"/>
                <w:szCs w:val="21"/>
                <w:highlight w:val="none"/>
              </w:rPr>
            </w:pPr>
          </w:p>
        </w:tc>
        <w:tc>
          <w:tcPr>
            <w:tcW w:w="744" w:type="dxa"/>
            <w:tcBorders>
              <w:top w:val="single" w:color="auto" w:sz="6" w:space="0"/>
              <w:left w:val="single" w:color="auto" w:sz="6" w:space="0"/>
              <w:bottom w:val="single" w:color="auto" w:sz="6" w:space="0"/>
              <w:right w:val="single" w:color="auto" w:sz="6" w:space="0"/>
            </w:tcBorders>
            <w:vAlign w:val="center"/>
          </w:tcPr>
          <w:p w14:paraId="4ECBBA5D">
            <w:pPr>
              <w:shd w:val="clear"/>
              <w:tabs>
                <w:tab w:val="left" w:pos="11160"/>
              </w:tabs>
              <w:ind w:firstLine="0" w:firstLineChars="0"/>
              <w:jc w:val="center"/>
              <w:rPr>
                <w:rFonts w:hAnsi="宋体" w:cs="仿宋"/>
                <w:color w:val="auto"/>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14:paraId="317E200A">
            <w:pPr>
              <w:shd w:val="clear"/>
              <w:tabs>
                <w:tab w:val="left" w:pos="11160"/>
              </w:tabs>
              <w:ind w:firstLine="0" w:firstLineChars="0"/>
              <w:jc w:val="center"/>
              <w:rPr>
                <w:rFonts w:hAnsi="宋体" w:cs="仿宋"/>
                <w:color w:val="auto"/>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368F5003">
            <w:pPr>
              <w:shd w:val="clear"/>
              <w:tabs>
                <w:tab w:val="left" w:pos="11160"/>
              </w:tabs>
              <w:ind w:firstLine="0" w:firstLineChars="0"/>
              <w:jc w:val="center"/>
              <w:rPr>
                <w:rFonts w:hAnsi="宋体" w:cs="仿宋"/>
                <w:color w:val="auto"/>
                <w:sz w:val="21"/>
                <w:szCs w:val="21"/>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14:paraId="43506E4A">
            <w:pPr>
              <w:shd w:val="clear"/>
              <w:tabs>
                <w:tab w:val="left" w:pos="11160"/>
              </w:tabs>
              <w:ind w:firstLine="0" w:firstLineChars="0"/>
              <w:jc w:val="center"/>
              <w:rPr>
                <w:rFonts w:hAnsi="宋体" w:cs="仿宋"/>
                <w:color w:val="auto"/>
                <w:sz w:val="21"/>
                <w:szCs w:val="21"/>
                <w:highlight w:val="none"/>
              </w:rPr>
            </w:pPr>
          </w:p>
        </w:tc>
        <w:tc>
          <w:tcPr>
            <w:tcW w:w="1842" w:type="dxa"/>
            <w:tcBorders>
              <w:top w:val="single" w:color="auto" w:sz="6" w:space="0"/>
              <w:left w:val="single" w:color="auto" w:sz="6" w:space="0"/>
              <w:bottom w:val="single" w:color="auto" w:sz="6" w:space="0"/>
              <w:right w:val="single" w:color="auto" w:sz="6" w:space="0"/>
            </w:tcBorders>
            <w:vAlign w:val="center"/>
          </w:tcPr>
          <w:p w14:paraId="69934FBE">
            <w:pPr>
              <w:shd w:val="clear"/>
              <w:tabs>
                <w:tab w:val="left" w:pos="11160"/>
              </w:tabs>
              <w:ind w:firstLine="0" w:firstLineChars="0"/>
              <w:jc w:val="center"/>
              <w:rPr>
                <w:rFonts w:hAnsi="宋体" w:cs="仿宋"/>
                <w:color w:val="auto"/>
                <w:sz w:val="21"/>
                <w:szCs w:val="21"/>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1B8F513C">
            <w:pPr>
              <w:shd w:val="clear"/>
              <w:tabs>
                <w:tab w:val="left" w:pos="11160"/>
              </w:tabs>
              <w:ind w:firstLine="0" w:firstLineChars="0"/>
              <w:jc w:val="center"/>
              <w:rPr>
                <w:rFonts w:hAnsi="宋体" w:cs="仿宋"/>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414DDC22">
            <w:pPr>
              <w:shd w:val="clear"/>
              <w:tabs>
                <w:tab w:val="left" w:pos="11160"/>
              </w:tabs>
              <w:ind w:firstLine="0" w:firstLineChars="0"/>
              <w:jc w:val="center"/>
              <w:rPr>
                <w:rFonts w:hAnsi="宋体" w:cs="仿宋"/>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B82A039">
            <w:pPr>
              <w:shd w:val="clear"/>
              <w:tabs>
                <w:tab w:val="left" w:pos="11160"/>
              </w:tabs>
              <w:ind w:firstLine="0" w:firstLineChars="0"/>
              <w:jc w:val="center"/>
              <w:rPr>
                <w:rFonts w:hAnsi="宋体" w:cs="仿宋"/>
                <w:color w:val="auto"/>
                <w:sz w:val="21"/>
                <w:szCs w:val="21"/>
                <w:highlight w:val="none"/>
              </w:rPr>
            </w:pPr>
          </w:p>
        </w:tc>
      </w:tr>
      <w:tr w14:paraId="69853B44">
        <w:tblPrEx>
          <w:tblCellMar>
            <w:top w:w="0" w:type="dxa"/>
            <w:left w:w="108" w:type="dxa"/>
            <w:bottom w:w="0" w:type="dxa"/>
            <w:right w:w="108" w:type="dxa"/>
          </w:tblCellMar>
        </w:tblPrEx>
        <w:trPr>
          <w:trHeight w:val="458" w:hRule="atLeast"/>
        </w:trPr>
        <w:tc>
          <w:tcPr>
            <w:tcW w:w="486" w:type="dxa"/>
            <w:tcBorders>
              <w:top w:val="single" w:color="auto" w:sz="6" w:space="0"/>
              <w:left w:val="single" w:color="auto" w:sz="6" w:space="0"/>
              <w:bottom w:val="single" w:color="auto" w:sz="6" w:space="0"/>
              <w:right w:val="single" w:color="auto" w:sz="6" w:space="0"/>
            </w:tcBorders>
            <w:vAlign w:val="center"/>
          </w:tcPr>
          <w:p w14:paraId="60F93412">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z w:val="21"/>
                <w:szCs w:val="21"/>
                <w:highlight w:val="none"/>
              </w:rPr>
              <w:t>3</w:t>
            </w:r>
          </w:p>
        </w:tc>
        <w:tc>
          <w:tcPr>
            <w:tcW w:w="885" w:type="dxa"/>
            <w:tcBorders>
              <w:top w:val="single" w:color="auto" w:sz="6" w:space="0"/>
              <w:left w:val="single" w:color="auto" w:sz="6" w:space="0"/>
              <w:bottom w:val="single" w:color="auto" w:sz="6" w:space="0"/>
              <w:right w:val="single" w:color="auto" w:sz="6" w:space="0"/>
            </w:tcBorders>
            <w:vAlign w:val="center"/>
          </w:tcPr>
          <w:p w14:paraId="2D85A5B7">
            <w:pPr>
              <w:shd w:val="clear"/>
              <w:tabs>
                <w:tab w:val="left" w:pos="11160"/>
              </w:tabs>
              <w:ind w:firstLine="0" w:firstLineChars="0"/>
              <w:jc w:val="center"/>
              <w:rPr>
                <w:rFonts w:hAnsi="宋体" w:cs="仿宋"/>
                <w:color w:val="auto"/>
                <w:sz w:val="21"/>
                <w:szCs w:val="21"/>
                <w:highlight w:val="none"/>
              </w:rPr>
            </w:pPr>
          </w:p>
        </w:tc>
        <w:tc>
          <w:tcPr>
            <w:tcW w:w="684" w:type="dxa"/>
            <w:tcBorders>
              <w:top w:val="single" w:color="auto" w:sz="6" w:space="0"/>
              <w:left w:val="single" w:color="auto" w:sz="6" w:space="0"/>
              <w:bottom w:val="single" w:color="auto" w:sz="6" w:space="0"/>
              <w:right w:val="single" w:color="auto" w:sz="6" w:space="0"/>
            </w:tcBorders>
            <w:vAlign w:val="center"/>
          </w:tcPr>
          <w:p w14:paraId="691D8028">
            <w:pPr>
              <w:shd w:val="clear"/>
              <w:tabs>
                <w:tab w:val="left" w:pos="11160"/>
              </w:tabs>
              <w:ind w:firstLine="0" w:firstLineChars="0"/>
              <w:jc w:val="center"/>
              <w:rPr>
                <w:rFonts w:hAnsi="宋体" w:cs="仿宋"/>
                <w:color w:val="auto"/>
                <w:sz w:val="21"/>
                <w:szCs w:val="21"/>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9FCFB14">
            <w:pPr>
              <w:shd w:val="clear"/>
              <w:tabs>
                <w:tab w:val="left" w:pos="11160"/>
              </w:tabs>
              <w:ind w:firstLine="0" w:firstLineChars="0"/>
              <w:jc w:val="center"/>
              <w:rPr>
                <w:rFonts w:hAnsi="宋体" w:cs="仿宋"/>
                <w:color w:val="auto"/>
                <w:sz w:val="21"/>
                <w:szCs w:val="21"/>
                <w:highlight w:val="none"/>
              </w:rPr>
            </w:pPr>
          </w:p>
        </w:tc>
        <w:tc>
          <w:tcPr>
            <w:tcW w:w="744" w:type="dxa"/>
            <w:tcBorders>
              <w:top w:val="single" w:color="auto" w:sz="6" w:space="0"/>
              <w:left w:val="single" w:color="auto" w:sz="6" w:space="0"/>
              <w:bottom w:val="single" w:color="auto" w:sz="6" w:space="0"/>
              <w:right w:val="single" w:color="auto" w:sz="6" w:space="0"/>
            </w:tcBorders>
            <w:vAlign w:val="center"/>
          </w:tcPr>
          <w:p w14:paraId="3EA71A30">
            <w:pPr>
              <w:shd w:val="clear"/>
              <w:tabs>
                <w:tab w:val="left" w:pos="11160"/>
              </w:tabs>
              <w:ind w:firstLine="0" w:firstLineChars="0"/>
              <w:jc w:val="center"/>
              <w:rPr>
                <w:rFonts w:hAnsi="宋体" w:cs="仿宋"/>
                <w:color w:val="auto"/>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14:paraId="56434B2A">
            <w:pPr>
              <w:shd w:val="clear"/>
              <w:tabs>
                <w:tab w:val="left" w:pos="11160"/>
              </w:tabs>
              <w:ind w:firstLine="0" w:firstLineChars="0"/>
              <w:jc w:val="center"/>
              <w:rPr>
                <w:rFonts w:hAnsi="宋体" w:cs="仿宋"/>
                <w:color w:val="auto"/>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2050EF1E">
            <w:pPr>
              <w:shd w:val="clear"/>
              <w:tabs>
                <w:tab w:val="left" w:pos="11160"/>
              </w:tabs>
              <w:ind w:firstLine="0" w:firstLineChars="0"/>
              <w:jc w:val="center"/>
              <w:rPr>
                <w:rFonts w:hAnsi="宋体" w:cs="仿宋"/>
                <w:color w:val="auto"/>
                <w:sz w:val="21"/>
                <w:szCs w:val="21"/>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14:paraId="2069F3E7">
            <w:pPr>
              <w:shd w:val="clear"/>
              <w:tabs>
                <w:tab w:val="left" w:pos="11160"/>
              </w:tabs>
              <w:ind w:firstLine="0" w:firstLineChars="0"/>
              <w:jc w:val="center"/>
              <w:rPr>
                <w:rFonts w:hAnsi="宋体" w:cs="仿宋"/>
                <w:color w:val="auto"/>
                <w:sz w:val="21"/>
                <w:szCs w:val="21"/>
                <w:highlight w:val="none"/>
              </w:rPr>
            </w:pPr>
          </w:p>
        </w:tc>
        <w:tc>
          <w:tcPr>
            <w:tcW w:w="1842" w:type="dxa"/>
            <w:tcBorders>
              <w:top w:val="single" w:color="auto" w:sz="6" w:space="0"/>
              <w:left w:val="single" w:color="auto" w:sz="6" w:space="0"/>
              <w:bottom w:val="single" w:color="auto" w:sz="6" w:space="0"/>
              <w:right w:val="single" w:color="auto" w:sz="6" w:space="0"/>
            </w:tcBorders>
            <w:vAlign w:val="center"/>
          </w:tcPr>
          <w:p w14:paraId="4B66CD6D">
            <w:pPr>
              <w:shd w:val="clear"/>
              <w:tabs>
                <w:tab w:val="left" w:pos="11160"/>
              </w:tabs>
              <w:ind w:firstLine="0" w:firstLineChars="0"/>
              <w:jc w:val="center"/>
              <w:rPr>
                <w:rFonts w:hAnsi="宋体" w:cs="仿宋"/>
                <w:color w:val="auto"/>
                <w:sz w:val="21"/>
                <w:szCs w:val="21"/>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35D83590">
            <w:pPr>
              <w:shd w:val="clear"/>
              <w:tabs>
                <w:tab w:val="left" w:pos="11160"/>
              </w:tabs>
              <w:ind w:firstLine="0" w:firstLineChars="0"/>
              <w:jc w:val="center"/>
              <w:rPr>
                <w:rFonts w:hAnsi="宋体" w:cs="仿宋"/>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3E67ADEC">
            <w:pPr>
              <w:shd w:val="clear"/>
              <w:tabs>
                <w:tab w:val="left" w:pos="11160"/>
              </w:tabs>
              <w:ind w:firstLine="0" w:firstLineChars="0"/>
              <w:jc w:val="center"/>
              <w:rPr>
                <w:rFonts w:hAnsi="宋体" w:cs="仿宋"/>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E293B06">
            <w:pPr>
              <w:shd w:val="clear"/>
              <w:tabs>
                <w:tab w:val="left" w:pos="11160"/>
              </w:tabs>
              <w:ind w:firstLine="0" w:firstLineChars="0"/>
              <w:jc w:val="center"/>
              <w:rPr>
                <w:rFonts w:hAnsi="宋体" w:cs="仿宋"/>
                <w:color w:val="auto"/>
                <w:sz w:val="21"/>
                <w:szCs w:val="21"/>
                <w:highlight w:val="none"/>
              </w:rPr>
            </w:pPr>
          </w:p>
        </w:tc>
      </w:tr>
      <w:tr w14:paraId="4210AE54">
        <w:tblPrEx>
          <w:tblCellMar>
            <w:top w:w="0" w:type="dxa"/>
            <w:left w:w="108" w:type="dxa"/>
            <w:bottom w:w="0" w:type="dxa"/>
            <w:right w:w="108" w:type="dxa"/>
          </w:tblCellMar>
        </w:tblPrEx>
        <w:trPr>
          <w:trHeight w:val="450" w:hRule="atLeast"/>
        </w:trPr>
        <w:tc>
          <w:tcPr>
            <w:tcW w:w="486" w:type="dxa"/>
            <w:tcBorders>
              <w:top w:val="single" w:color="auto" w:sz="6" w:space="0"/>
              <w:left w:val="single" w:color="auto" w:sz="6" w:space="0"/>
              <w:bottom w:val="single" w:color="auto" w:sz="6" w:space="0"/>
              <w:right w:val="single" w:color="auto" w:sz="6" w:space="0"/>
            </w:tcBorders>
            <w:vAlign w:val="center"/>
          </w:tcPr>
          <w:p w14:paraId="411A613C">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z w:val="21"/>
                <w:szCs w:val="21"/>
                <w:highlight w:val="none"/>
              </w:rPr>
              <w:t>4</w:t>
            </w:r>
          </w:p>
        </w:tc>
        <w:tc>
          <w:tcPr>
            <w:tcW w:w="885" w:type="dxa"/>
            <w:tcBorders>
              <w:top w:val="single" w:color="auto" w:sz="6" w:space="0"/>
              <w:left w:val="single" w:color="auto" w:sz="6" w:space="0"/>
              <w:bottom w:val="single" w:color="auto" w:sz="6" w:space="0"/>
              <w:right w:val="single" w:color="auto" w:sz="6" w:space="0"/>
            </w:tcBorders>
            <w:vAlign w:val="center"/>
          </w:tcPr>
          <w:p w14:paraId="0868ADFD">
            <w:pPr>
              <w:shd w:val="clear"/>
              <w:tabs>
                <w:tab w:val="left" w:pos="11160"/>
              </w:tabs>
              <w:ind w:firstLine="0" w:firstLineChars="0"/>
              <w:jc w:val="center"/>
              <w:rPr>
                <w:rFonts w:hAnsi="宋体" w:cs="仿宋"/>
                <w:color w:val="auto"/>
                <w:sz w:val="21"/>
                <w:szCs w:val="21"/>
                <w:highlight w:val="none"/>
              </w:rPr>
            </w:pPr>
          </w:p>
        </w:tc>
        <w:tc>
          <w:tcPr>
            <w:tcW w:w="684" w:type="dxa"/>
            <w:tcBorders>
              <w:top w:val="single" w:color="auto" w:sz="6" w:space="0"/>
              <w:left w:val="single" w:color="auto" w:sz="6" w:space="0"/>
              <w:bottom w:val="single" w:color="auto" w:sz="6" w:space="0"/>
              <w:right w:val="single" w:color="auto" w:sz="6" w:space="0"/>
            </w:tcBorders>
            <w:vAlign w:val="center"/>
          </w:tcPr>
          <w:p w14:paraId="4C3EDDF8">
            <w:pPr>
              <w:shd w:val="clear"/>
              <w:tabs>
                <w:tab w:val="left" w:pos="11160"/>
              </w:tabs>
              <w:ind w:firstLine="0" w:firstLineChars="0"/>
              <w:jc w:val="center"/>
              <w:rPr>
                <w:rFonts w:hAnsi="宋体" w:cs="仿宋"/>
                <w:color w:val="auto"/>
                <w:sz w:val="21"/>
                <w:szCs w:val="21"/>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503A71C">
            <w:pPr>
              <w:shd w:val="clear"/>
              <w:tabs>
                <w:tab w:val="left" w:pos="11160"/>
              </w:tabs>
              <w:ind w:firstLine="0" w:firstLineChars="0"/>
              <w:jc w:val="center"/>
              <w:rPr>
                <w:rFonts w:hAnsi="宋体" w:cs="仿宋"/>
                <w:color w:val="auto"/>
                <w:sz w:val="21"/>
                <w:szCs w:val="21"/>
                <w:highlight w:val="none"/>
              </w:rPr>
            </w:pPr>
          </w:p>
        </w:tc>
        <w:tc>
          <w:tcPr>
            <w:tcW w:w="744" w:type="dxa"/>
            <w:tcBorders>
              <w:top w:val="single" w:color="auto" w:sz="6" w:space="0"/>
              <w:left w:val="single" w:color="auto" w:sz="6" w:space="0"/>
              <w:bottom w:val="single" w:color="auto" w:sz="6" w:space="0"/>
              <w:right w:val="single" w:color="auto" w:sz="6" w:space="0"/>
            </w:tcBorders>
            <w:vAlign w:val="center"/>
          </w:tcPr>
          <w:p w14:paraId="034E5C2E">
            <w:pPr>
              <w:shd w:val="clear"/>
              <w:tabs>
                <w:tab w:val="left" w:pos="11160"/>
              </w:tabs>
              <w:ind w:firstLine="0" w:firstLineChars="0"/>
              <w:jc w:val="center"/>
              <w:rPr>
                <w:rFonts w:hAnsi="宋体" w:cs="仿宋"/>
                <w:color w:val="auto"/>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14:paraId="3CEC6A70">
            <w:pPr>
              <w:shd w:val="clear"/>
              <w:tabs>
                <w:tab w:val="left" w:pos="11160"/>
              </w:tabs>
              <w:ind w:firstLine="0" w:firstLineChars="0"/>
              <w:jc w:val="center"/>
              <w:rPr>
                <w:rFonts w:hAnsi="宋体" w:cs="仿宋"/>
                <w:color w:val="auto"/>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212F7856">
            <w:pPr>
              <w:shd w:val="clear"/>
              <w:tabs>
                <w:tab w:val="left" w:pos="11160"/>
              </w:tabs>
              <w:ind w:firstLine="0" w:firstLineChars="0"/>
              <w:jc w:val="center"/>
              <w:rPr>
                <w:rFonts w:hAnsi="宋体" w:cs="仿宋"/>
                <w:color w:val="auto"/>
                <w:sz w:val="21"/>
                <w:szCs w:val="21"/>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14:paraId="613BCB16">
            <w:pPr>
              <w:shd w:val="clear"/>
              <w:tabs>
                <w:tab w:val="left" w:pos="11160"/>
              </w:tabs>
              <w:ind w:firstLine="0" w:firstLineChars="0"/>
              <w:jc w:val="center"/>
              <w:rPr>
                <w:rFonts w:hAnsi="宋体" w:cs="仿宋"/>
                <w:color w:val="auto"/>
                <w:sz w:val="21"/>
                <w:szCs w:val="21"/>
                <w:highlight w:val="none"/>
              </w:rPr>
            </w:pPr>
          </w:p>
        </w:tc>
        <w:tc>
          <w:tcPr>
            <w:tcW w:w="1842" w:type="dxa"/>
            <w:tcBorders>
              <w:top w:val="single" w:color="auto" w:sz="6" w:space="0"/>
              <w:left w:val="single" w:color="auto" w:sz="6" w:space="0"/>
              <w:bottom w:val="single" w:color="auto" w:sz="6" w:space="0"/>
              <w:right w:val="single" w:color="auto" w:sz="6" w:space="0"/>
            </w:tcBorders>
            <w:vAlign w:val="center"/>
          </w:tcPr>
          <w:p w14:paraId="651E66F6">
            <w:pPr>
              <w:shd w:val="clear"/>
              <w:tabs>
                <w:tab w:val="left" w:pos="11160"/>
              </w:tabs>
              <w:ind w:firstLine="0" w:firstLineChars="0"/>
              <w:jc w:val="center"/>
              <w:rPr>
                <w:rFonts w:hAnsi="宋体" w:cs="仿宋"/>
                <w:color w:val="auto"/>
                <w:sz w:val="21"/>
                <w:szCs w:val="21"/>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640C0BD0">
            <w:pPr>
              <w:shd w:val="clear"/>
              <w:tabs>
                <w:tab w:val="left" w:pos="11160"/>
              </w:tabs>
              <w:ind w:firstLine="0" w:firstLineChars="0"/>
              <w:jc w:val="center"/>
              <w:rPr>
                <w:rFonts w:hAnsi="宋体" w:cs="仿宋"/>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40EC819C">
            <w:pPr>
              <w:shd w:val="clear"/>
              <w:tabs>
                <w:tab w:val="left" w:pos="11160"/>
              </w:tabs>
              <w:ind w:firstLine="0" w:firstLineChars="0"/>
              <w:jc w:val="center"/>
              <w:rPr>
                <w:rFonts w:hAnsi="宋体" w:cs="仿宋"/>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F5B5EE2">
            <w:pPr>
              <w:shd w:val="clear"/>
              <w:tabs>
                <w:tab w:val="left" w:pos="11160"/>
              </w:tabs>
              <w:ind w:firstLine="0" w:firstLineChars="0"/>
              <w:jc w:val="center"/>
              <w:rPr>
                <w:rFonts w:hAnsi="宋体" w:cs="仿宋"/>
                <w:color w:val="auto"/>
                <w:sz w:val="21"/>
                <w:szCs w:val="21"/>
                <w:highlight w:val="none"/>
              </w:rPr>
            </w:pPr>
          </w:p>
        </w:tc>
      </w:tr>
      <w:tr w14:paraId="75A8965F">
        <w:tblPrEx>
          <w:tblCellMar>
            <w:top w:w="0" w:type="dxa"/>
            <w:left w:w="108" w:type="dxa"/>
            <w:bottom w:w="0" w:type="dxa"/>
            <w:right w:w="108" w:type="dxa"/>
          </w:tblCellMar>
        </w:tblPrEx>
        <w:trPr>
          <w:trHeight w:val="442" w:hRule="atLeast"/>
        </w:trPr>
        <w:tc>
          <w:tcPr>
            <w:tcW w:w="486" w:type="dxa"/>
            <w:tcBorders>
              <w:top w:val="single" w:color="auto" w:sz="6" w:space="0"/>
              <w:left w:val="single" w:color="auto" w:sz="6" w:space="0"/>
              <w:bottom w:val="single" w:color="auto" w:sz="6" w:space="0"/>
              <w:right w:val="single" w:color="auto" w:sz="6" w:space="0"/>
            </w:tcBorders>
            <w:vAlign w:val="center"/>
          </w:tcPr>
          <w:p w14:paraId="2E2FD63C">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z w:val="21"/>
                <w:szCs w:val="21"/>
                <w:highlight w:val="none"/>
              </w:rPr>
              <w:t>5</w:t>
            </w:r>
          </w:p>
        </w:tc>
        <w:tc>
          <w:tcPr>
            <w:tcW w:w="885" w:type="dxa"/>
            <w:tcBorders>
              <w:top w:val="single" w:color="auto" w:sz="6" w:space="0"/>
              <w:left w:val="single" w:color="auto" w:sz="6" w:space="0"/>
              <w:bottom w:val="single" w:color="auto" w:sz="6" w:space="0"/>
              <w:right w:val="single" w:color="auto" w:sz="6" w:space="0"/>
            </w:tcBorders>
            <w:vAlign w:val="center"/>
          </w:tcPr>
          <w:p w14:paraId="3BA31EF6">
            <w:pPr>
              <w:shd w:val="clear"/>
              <w:tabs>
                <w:tab w:val="left" w:pos="11160"/>
              </w:tabs>
              <w:ind w:firstLine="0" w:firstLineChars="0"/>
              <w:jc w:val="center"/>
              <w:rPr>
                <w:rFonts w:hAnsi="宋体" w:cs="仿宋"/>
                <w:color w:val="auto"/>
                <w:sz w:val="21"/>
                <w:szCs w:val="21"/>
                <w:highlight w:val="none"/>
              </w:rPr>
            </w:pPr>
          </w:p>
        </w:tc>
        <w:tc>
          <w:tcPr>
            <w:tcW w:w="684" w:type="dxa"/>
            <w:tcBorders>
              <w:top w:val="single" w:color="auto" w:sz="6" w:space="0"/>
              <w:left w:val="single" w:color="auto" w:sz="6" w:space="0"/>
              <w:bottom w:val="single" w:color="auto" w:sz="6" w:space="0"/>
              <w:right w:val="single" w:color="auto" w:sz="6" w:space="0"/>
            </w:tcBorders>
            <w:vAlign w:val="center"/>
          </w:tcPr>
          <w:p w14:paraId="54585C9D">
            <w:pPr>
              <w:shd w:val="clear"/>
              <w:tabs>
                <w:tab w:val="left" w:pos="11160"/>
              </w:tabs>
              <w:ind w:firstLine="0" w:firstLineChars="0"/>
              <w:jc w:val="center"/>
              <w:rPr>
                <w:rFonts w:hAnsi="宋体" w:cs="仿宋"/>
                <w:color w:val="auto"/>
                <w:sz w:val="21"/>
                <w:szCs w:val="21"/>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9063E67">
            <w:pPr>
              <w:shd w:val="clear"/>
              <w:tabs>
                <w:tab w:val="left" w:pos="11160"/>
              </w:tabs>
              <w:ind w:firstLine="0" w:firstLineChars="0"/>
              <w:jc w:val="center"/>
              <w:rPr>
                <w:rFonts w:hAnsi="宋体" w:cs="仿宋"/>
                <w:color w:val="auto"/>
                <w:sz w:val="21"/>
                <w:szCs w:val="21"/>
                <w:highlight w:val="none"/>
              </w:rPr>
            </w:pPr>
          </w:p>
        </w:tc>
        <w:tc>
          <w:tcPr>
            <w:tcW w:w="744" w:type="dxa"/>
            <w:tcBorders>
              <w:top w:val="single" w:color="auto" w:sz="6" w:space="0"/>
              <w:left w:val="single" w:color="auto" w:sz="6" w:space="0"/>
              <w:bottom w:val="single" w:color="auto" w:sz="6" w:space="0"/>
              <w:right w:val="single" w:color="auto" w:sz="6" w:space="0"/>
            </w:tcBorders>
            <w:vAlign w:val="center"/>
          </w:tcPr>
          <w:p w14:paraId="61557B04">
            <w:pPr>
              <w:shd w:val="clear"/>
              <w:tabs>
                <w:tab w:val="left" w:pos="11160"/>
              </w:tabs>
              <w:ind w:firstLine="0" w:firstLineChars="0"/>
              <w:jc w:val="center"/>
              <w:rPr>
                <w:rFonts w:hAnsi="宋体" w:cs="仿宋"/>
                <w:color w:val="auto"/>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14:paraId="2E3F5D87">
            <w:pPr>
              <w:shd w:val="clear"/>
              <w:tabs>
                <w:tab w:val="left" w:pos="11160"/>
              </w:tabs>
              <w:ind w:firstLine="0" w:firstLineChars="0"/>
              <w:jc w:val="center"/>
              <w:rPr>
                <w:rFonts w:hAnsi="宋体" w:cs="仿宋"/>
                <w:color w:val="auto"/>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63E2D654">
            <w:pPr>
              <w:shd w:val="clear"/>
              <w:tabs>
                <w:tab w:val="left" w:pos="11160"/>
              </w:tabs>
              <w:ind w:firstLine="0" w:firstLineChars="0"/>
              <w:jc w:val="center"/>
              <w:rPr>
                <w:rFonts w:hAnsi="宋体" w:cs="仿宋"/>
                <w:color w:val="auto"/>
                <w:sz w:val="21"/>
                <w:szCs w:val="21"/>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14:paraId="0111A2CE">
            <w:pPr>
              <w:shd w:val="clear"/>
              <w:tabs>
                <w:tab w:val="left" w:pos="11160"/>
              </w:tabs>
              <w:ind w:firstLine="0" w:firstLineChars="0"/>
              <w:jc w:val="center"/>
              <w:rPr>
                <w:rFonts w:hAnsi="宋体" w:cs="仿宋"/>
                <w:color w:val="auto"/>
                <w:sz w:val="21"/>
                <w:szCs w:val="21"/>
                <w:highlight w:val="none"/>
              </w:rPr>
            </w:pPr>
          </w:p>
        </w:tc>
        <w:tc>
          <w:tcPr>
            <w:tcW w:w="1842" w:type="dxa"/>
            <w:tcBorders>
              <w:top w:val="single" w:color="auto" w:sz="6" w:space="0"/>
              <w:left w:val="single" w:color="auto" w:sz="6" w:space="0"/>
              <w:bottom w:val="single" w:color="auto" w:sz="6" w:space="0"/>
              <w:right w:val="single" w:color="auto" w:sz="6" w:space="0"/>
            </w:tcBorders>
            <w:vAlign w:val="center"/>
          </w:tcPr>
          <w:p w14:paraId="74A0B202">
            <w:pPr>
              <w:shd w:val="clear"/>
              <w:tabs>
                <w:tab w:val="left" w:pos="11160"/>
              </w:tabs>
              <w:ind w:firstLine="0" w:firstLineChars="0"/>
              <w:jc w:val="center"/>
              <w:rPr>
                <w:rFonts w:hAnsi="宋体" w:cs="仿宋"/>
                <w:color w:val="auto"/>
                <w:sz w:val="21"/>
                <w:szCs w:val="21"/>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432BFFE7">
            <w:pPr>
              <w:shd w:val="clear"/>
              <w:tabs>
                <w:tab w:val="left" w:pos="11160"/>
              </w:tabs>
              <w:ind w:firstLine="0" w:firstLineChars="0"/>
              <w:jc w:val="center"/>
              <w:rPr>
                <w:rFonts w:hAnsi="宋体" w:cs="仿宋"/>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0608AB42">
            <w:pPr>
              <w:shd w:val="clear"/>
              <w:tabs>
                <w:tab w:val="left" w:pos="11160"/>
              </w:tabs>
              <w:ind w:firstLine="0" w:firstLineChars="0"/>
              <w:jc w:val="center"/>
              <w:rPr>
                <w:rFonts w:hAnsi="宋体" w:cs="仿宋"/>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1F254F3">
            <w:pPr>
              <w:shd w:val="clear"/>
              <w:tabs>
                <w:tab w:val="left" w:pos="11160"/>
              </w:tabs>
              <w:ind w:firstLine="0" w:firstLineChars="0"/>
              <w:jc w:val="center"/>
              <w:rPr>
                <w:rFonts w:hAnsi="宋体" w:cs="仿宋"/>
                <w:color w:val="auto"/>
                <w:sz w:val="21"/>
                <w:szCs w:val="21"/>
                <w:highlight w:val="none"/>
              </w:rPr>
            </w:pPr>
          </w:p>
        </w:tc>
      </w:tr>
      <w:tr w14:paraId="72E9ED73">
        <w:tblPrEx>
          <w:tblCellMar>
            <w:top w:w="0" w:type="dxa"/>
            <w:left w:w="108" w:type="dxa"/>
            <w:bottom w:w="0" w:type="dxa"/>
            <w:right w:w="108" w:type="dxa"/>
          </w:tblCellMar>
        </w:tblPrEx>
        <w:trPr>
          <w:trHeight w:val="462" w:hRule="atLeast"/>
        </w:trPr>
        <w:tc>
          <w:tcPr>
            <w:tcW w:w="486" w:type="dxa"/>
            <w:tcBorders>
              <w:top w:val="single" w:color="auto" w:sz="6" w:space="0"/>
              <w:left w:val="single" w:color="auto" w:sz="6" w:space="0"/>
              <w:bottom w:val="single" w:color="auto" w:sz="6" w:space="0"/>
              <w:right w:val="single" w:color="auto" w:sz="6" w:space="0"/>
            </w:tcBorders>
            <w:vAlign w:val="center"/>
          </w:tcPr>
          <w:p w14:paraId="3894D784">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z w:val="21"/>
                <w:szCs w:val="21"/>
                <w:highlight w:val="none"/>
              </w:rPr>
              <w:t>6</w:t>
            </w:r>
          </w:p>
        </w:tc>
        <w:tc>
          <w:tcPr>
            <w:tcW w:w="885" w:type="dxa"/>
            <w:tcBorders>
              <w:top w:val="single" w:color="auto" w:sz="6" w:space="0"/>
              <w:left w:val="single" w:color="auto" w:sz="6" w:space="0"/>
              <w:bottom w:val="single" w:color="auto" w:sz="6" w:space="0"/>
              <w:right w:val="single" w:color="auto" w:sz="6" w:space="0"/>
            </w:tcBorders>
            <w:vAlign w:val="center"/>
          </w:tcPr>
          <w:p w14:paraId="2D810844">
            <w:pPr>
              <w:shd w:val="clear"/>
              <w:tabs>
                <w:tab w:val="left" w:pos="11160"/>
              </w:tabs>
              <w:ind w:firstLine="0" w:firstLineChars="0"/>
              <w:jc w:val="center"/>
              <w:rPr>
                <w:rFonts w:hAnsi="宋体" w:cs="仿宋"/>
                <w:color w:val="auto"/>
                <w:sz w:val="21"/>
                <w:szCs w:val="21"/>
                <w:highlight w:val="none"/>
              </w:rPr>
            </w:pPr>
          </w:p>
        </w:tc>
        <w:tc>
          <w:tcPr>
            <w:tcW w:w="684" w:type="dxa"/>
            <w:tcBorders>
              <w:top w:val="single" w:color="auto" w:sz="6" w:space="0"/>
              <w:left w:val="single" w:color="auto" w:sz="6" w:space="0"/>
              <w:bottom w:val="single" w:color="auto" w:sz="6" w:space="0"/>
              <w:right w:val="single" w:color="auto" w:sz="6" w:space="0"/>
            </w:tcBorders>
            <w:vAlign w:val="center"/>
          </w:tcPr>
          <w:p w14:paraId="735D1914">
            <w:pPr>
              <w:shd w:val="clear"/>
              <w:tabs>
                <w:tab w:val="left" w:pos="11160"/>
              </w:tabs>
              <w:ind w:firstLine="0" w:firstLineChars="0"/>
              <w:jc w:val="center"/>
              <w:rPr>
                <w:rFonts w:hAnsi="宋体" w:cs="仿宋"/>
                <w:color w:val="auto"/>
                <w:sz w:val="21"/>
                <w:szCs w:val="21"/>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F0C3141">
            <w:pPr>
              <w:shd w:val="clear"/>
              <w:tabs>
                <w:tab w:val="left" w:pos="11160"/>
              </w:tabs>
              <w:ind w:firstLine="0" w:firstLineChars="0"/>
              <w:jc w:val="center"/>
              <w:rPr>
                <w:rFonts w:hAnsi="宋体" w:cs="仿宋"/>
                <w:color w:val="auto"/>
                <w:sz w:val="21"/>
                <w:szCs w:val="21"/>
                <w:highlight w:val="none"/>
              </w:rPr>
            </w:pPr>
          </w:p>
        </w:tc>
        <w:tc>
          <w:tcPr>
            <w:tcW w:w="744" w:type="dxa"/>
            <w:tcBorders>
              <w:top w:val="single" w:color="auto" w:sz="6" w:space="0"/>
              <w:left w:val="single" w:color="auto" w:sz="6" w:space="0"/>
              <w:bottom w:val="single" w:color="auto" w:sz="6" w:space="0"/>
              <w:right w:val="single" w:color="auto" w:sz="6" w:space="0"/>
            </w:tcBorders>
            <w:vAlign w:val="center"/>
          </w:tcPr>
          <w:p w14:paraId="146115EC">
            <w:pPr>
              <w:shd w:val="clear"/>
              <w:tabs>
                <w:tab w:val="left" w:pos="11160"/>
              </w:tabs>
              <w:ind w:firstLine="0" w:firstLineChars="0"/>
              <w:jc w:val="center"/>
              <w:rPr>
                <w:rFonts w:hAnsi="宋体" w:cs="仿宋"/>
                <w:color w:val="auto"/>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14:paraId="1AD6CAD8">
            <w:pPr>
              <w:shd w:val="clear"/>
              <w:tabs>
                <w:tab w:val="left" w:pos="11160"/>
              </w:tabs>
              <w:ind w:firstLine="0" w:firstLineChars="0"/>
              <w:jc w:val="center"/>
              <w:rPr>
                <w:rFonts w:hAnsi="宋体" w:cs="仿宋"/>
                <w:color w:val="auto"/>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3202DBCC">
            <w:pPr>
              <w:shd w:val="clear"/>
              <w:tabs>
                <w:tab w:val="left" w:pos="11160"/>
              </w:tabs>
              <w:ind w:firstLine="0" w:firstLineChars="0"/>
              <w:jc w:val="center"/>
              <w:rPr>
                <w:rFonts w:hAnsi="宋体" w:cs="仿宋"/>
                <w:color w:val="auto"/>
                <w:sz w:val="21"/>
                <w:szCs w:val="21"/>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14:paraId="6F9D2BB1">
            <w:pPr>
              <w:shd w:val="clear"/>
              <w:tabs>
                <w:tab w:val="left" w:pos="11160"/>
              </w:tabs>
              <w:ind w:firstLine="0" w:firstLineChars="0"/>
              <w:jc w:val="center"/>
              <w:rPr>
                <w:rFonts w:hAnsi="宋体" w:cs="仿宋"/>
                <w:color w:val="auto"/>
                <w:sz w:val="21"/>
                <w:szCs w:val="21"/>
                <w:highlight w:val="none"/>
              </w:rPr>
            </w:pPr>
          </w:p>
        </w:tc>
        <w:tc>
          <w:tcPr>
            <w:tcW w:w="1842" w:type="dxa"/>
            <w:tcBorders>
              <w:top w:val="single" w:color="auto" w:sz="6" w:space="0"/>
              <w:left w:val="single" w:color="auto" w:sz="6" w:space="0"/>
              <w:bottom w:val="single" w:color="auto" w:sz="6" w:space="0"/>
              <w:right w:val="single" w:color="auto" w:sz="6" w:space="0"/>
            </w:tcBorders>
            <w:vAlign w:val="center"/>
          </w:tcPr>
          <w:p w14:paraId="7BC88DD3">
            <w:pPr>
              <w:shd w:val="clear"/>
              <w:tabs>
                <w:tab w:val="left" w:pos="11160"/>
              </w:tabs>
              <w:ind w:firstLine="0" w:firstLineChars="0"/>
              <w:jc w:val="center"/>
              <w:rPr>
                <w:rFonts w:hAnsi="宋体" w:cs="仿宋"/>
                <w:color w:val="auto"/>
                <w:sz w:val="21"/>
                <w:szCs w:val="21"/>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083394E5">
            <w:pPr>
              <w:shd w:val="clear"/>
              <w:tabs>
                <w:tab w:val="left" w:pos="11160"/>
              </w:tabs>
              <w:ind w:firstLine="0" w:firstLineChars="0"/>
              <w:jc w:val="center"/>
              <w:rPr>
                <w:rFonts w:hAnsi="宋体" w:cs="仿宋"/>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1320FFFD">
            <w:pPr>
              <w:shd w:val="clear"/>
              <w:tabs>
                <w:tab w:val="left" w:pos="11160"/>
              </w:tabs>
              <w:ind w:firstLine="0" w:firstLineChars="0"/>
              <w:jc w:val="center"/>
              <w:rPr>
                <w:rFonts w:hAnsi="宋体" w:cs="仿宋"/>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6104E49E">
            <w:pPr>
              <w:shd w:val="clear"/>
              <w:tabs>
                <w:tab w:val="left" w:pos="11160"/>
              </w:tabs>
              <w:ind w:firstLine="0" w:firstLineChars="0"/>
              <w:jc w:val="center"/>
              <w:rPr>
                <w:rFonts w:hAnsi="宋体" w:cs="仿宋"/>
                <w:color w:val="auto"/>
                <w:sz w:val="21"/>
                <w:szCs w:val="21"/>
                <w:highlight w:val="none"/>
              </w:rPr>
            </w:pPr>
          </w:p>
        </w:tc>
      </w:tr>
      <w:tr w14:paraId="16C45B9C">
        <w:tblPrEx>
          <w:tblCellMar>
            <w:top w:w="0" w:type="dxa"/>
            <w:left w:w="108" w:type="dxa"/>
            <w:bottom w:w="0" w:type="dxa"/>
            <w:right w:w="108" w:type="dxa"/>
          </w:tblCellMar>
        </w:tblPrEx>
        <w:trPr>
          <w:trHeight w:val="454" w:hRule="atLeast"/>
        </w:trPr>
        <w:tc>
          <w:tcPr>
            <w:tcW w:w="486" w:type="dxa"/>
            <w:tcBorders>
              <w:top w:val="single" w:color="auto" w:sz="6" w:space="0"/>
              <w:left w:val="single" w:color="auto" w:sz="6" w:space="0"/>
              <w:bottom w:val="single" w:color="auto" w:sz="6" w:space="0"/>
              <w:right w:val="single" w:color="auto" w:sz="6" w:space="0"/>
            </w:tcBorders>
            <w:vAlign w:val="center"/>
          </w:tcPr>
          <w:p w14:paraId="68F51D69">
            <w:pPr>
              <w:shd w:val="clear"/>
              <w:tabs>
                <w:tab w:val="left" w:pos="11160"/>
              </w:tabs>
              <w:ind w:firstLine="0" w:firstLineChars="0"/>
              <w:jc w:val="center"/>
              <w:rPr>
                <w:rFonts w:hAnsi="宋体" w:cs="仿宋"/>
                <w:color w:val="auto"/>
                <w:sz w:val="21"/>
                <w:szCs w:val="21"/>
                <w:highlight w:val="none"/>
              </w:rPr>
            </w:pPr>
            <w:r>
              <w:rPr>
                <w:rFonts w:hint="eastAsia" w:hAnsi="宋体" w:cs="仿宋"/>
                <w:color w:val="auto"/>
                <w:sz w:val="21"/>
                <w:szCs w:val="21"/>
                <w:highlight w:val="none"/>
              </w:rPr>
              <w:t>7</w:t>
            </w:r>
          </w:p>
        </w:tc>
        <w:tc>
          <w:tcPr>
            <w:tcW w:w="885" w:type="dxa"/>
            <w:tcBorders>
              <w:top w:val="single" w:color="auto" w:sz="6" w:space="0"/>
              <w:left w:val="single" w:color="auto" w:sz="6" w:space="0"/>
              <w:bottom w:val="single" w:color="auto" w:sz="6" w:space="0"/>
              <w:right w:val="single" w:color="auto" w:sz="6" w:space="0"/>
            </w:tcBorders>
            <w:vAlign w:val="center"/>
          </w:tcPr>
          <w:p w14:paraId="3373EFCA">
            <w:pPr>
              <w:shd w:val="clear"/>
              <w:tabs>
                <w:tab w:val="left" w:pos="11160"/>
              </w:tabs>
              <w:ind w:firstLine="0" w:firstLineChars="0"/>
              <w:jc w:val="center"/>
              <w:rPr>
                <w:rFonts w:hAnsi="宋体" w:cs="仿宋"/>
                <w:color w:val="auto"/>
                <w:sz w:val="21"/>
                <w:szCs w:val="21"/>
                <w:highlight w:val="none"/>
              </w:rPr>
            </w:pPr>
          </w:p>
        </w:tc>
        <w:tc>
          <w:tcPr>
            <w:tcW w:w="684" w:type="dxa"/>
            <w:tcBorders>
              <w:top w:val="single" w:color="auto" w:sz="6" w:space="0"/>
              <w:left w:val="single" w:color="auto" w:sz="6" w:space="0"/>
              <w:bottom w:val="single" w:color="auto" w:sz="6" w:space="0"/>
              <w:right w:val="single" w:color="auto" w:sz="6" w:space="0"/>
            </w:tcBorders>
            <w:vAlign w:val="center"/>
          </w:tcPr>
          <w:p w14:paraId="1093771E">
            <w:pPr>
              <w:shd w:val="clear"/>
              <w:tabs>
                <w:tab w:val="left" w:pos="11160"/>
              </w:tabs>
              <w:ind w:firstLine="0" w:firstLineChars="0"/>
              <w:jc w:val="center"/>
              <w:rPr>
                <w:rFonts w:hAnsi="宋体" w:cs="仿宋"/>
                <w:color w:val="auto"/>
                <w:sz w:val="21"/>
                <w:szCs w:val="21"/>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233B6D3">
            <w:pPr>
              <w:shd w:val="clear"/>
              <w:tabs>
                <w:tab w:val="left" w:pos="11160"/>
              </w:tabs>
              <w:ind w:firstLine="0" w:firstLineChars="0"/>
              <w:jc w:val="center"/>
              <w:rPr>
                <w:rFonts w:hAnsi="宋体" w:cs="仿宋"/>
                <w:color w:val="auto"/>
                <w:sz w:val="21"/>
                <w:szCs w:val="21"/>
                <w:highlight w:val="none"/>
              </w:rPr>
            </w:pPr>
          </w:p>
        </w:tc>
        <w:tc>
          <w:tcPr>
            <w:tcW w:w="744" w:type="dxa"/>
            <w:tcBorders>
              <w:top w:val="single" w:color="auto" w:sz="6" w:space="0"/>
              <w:left w:val="single" w:color="auto" w:sz="6" w:space="0"/>
              <w:bottom w:val="single" w:color="auto" w:sz="6" w:space="0"/>
              <w:right w:val="single" w:color="auto" w:sz="6" w:space="0"/>
            </w:tcBorders>
            <w:vAlign w:val="center"/>
          </w:tcPr>
          <w:p w14:paraId="12E3BC47">
            <w:pPr>
              <w:shd w:val="clear"/>
              <w:tabs>
                <w:tab w:val="left" w:pos="11160"/>
              </w:tabs>
              <w:ind w:firstLine="0" w:firstLineChars="0"/>
              <w:jc w:val="center"/>
              <w:rPr>
                <w:rFonts w:hAnsi="宋体" w:cs="仿宋"/>
                <w:color w:val="auto"/>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14:paraId="45AED4FD">
            <w:pPr>
              <w:shd w:val="clear"/>
              <w:tabs>
                <w:tab w:val="left" w:pos="11160"/>
              </w:tabs>
              <w:ind w:firstLine="0" w:firstLineChars="0"/>
              <w:jc w:val="center"/>
              <w:rPr>
                <w:rFonts w:hAnsi="宋体" w:cs="仿宋"/>
                <w:color w:val="auto"/>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7740FA70">
            <w:pPr>
              <w:shd w:val="clear"/>
              <w:tabs>
                <w:tab w:val="left" w:pos="11160"/>
              </w:tabs>
              <w:ind w:firstLine="0" w:firstLineChars="0"/>
              <w:jc w:val="center"/>
              <w:rPr>
                <w:rFonts w:hAnsi="宋体" w:cs="仿宋"/>
                <w:color w:val="auto"/>
                <w:sz w:val="21"/>
                <w:szCs w:val="21"/>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14:paraId="66DBF283">
            <w:pPr>
              <w:shd w:val="clear"/>
              <w:tabs>
                <w:tab w:val="left" w:pos="11160"/>
              </w:tabs>
              <w:ind w:firstLine="0" w:firstLineChars="0"/>
              <w:jc w:val="center"/>
              <w:rPr>
                <w:rFonts w:hAnsi="宋体" w:cs="仿宋"/>
                <w:color w:val="auto"/>
                <w:sz w:val="21"/>
                <w:szCs w:val="21"/>
                <w:highlight w:val="none"/>
              </w:rPr>
            </w:pPr>
          </w:p>
        </w:tc>
        <w:tc>
          <w:tcPr>
            <w:tcW w:w="1842" w:type="dxa"/>
            <w:tcBorders>
              <w:top w:val="single" w:color="auto" w:sz="6" w:space="0"/>
              <w:left w:val="single" w:color="auto" w:sz="6" w:space="0"/>
              <w:bottom w:val="single" w:color="auto" w:sz="6" w:space="0"/>
              <w:right w:val="single" w:color="auto" w:sz="6" w:space="0"/>
            </w:tcBorders>
            <w:vAlign w:val="center"/>
          </w:tcPr>
          <w:p w14:paraId="5B532FE1">
            <w:pPr>
              <w:shd w:val="clear"/>
              <w:tabs>
                <w:tab w:val="left" w:pos="11160"/>
              </w:tabs>
              <w:ind w:firstLine="0" w:firstLineChars="0"/>
              <w:jc w:val="center"/>
              <w:rPr>
                <w:rFonts w:hAnsi="宋体" w:cs="仿宋"/>
                <w:color w:val="auto"/>
                <w:sz w:val="21"/>
                <w:szCs w:val="21"/>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40EEA008">
            <w:pPr>
              <w:shd w:val="clear"/>
              <w:tabs>
                <w:tab w:val="left" w:pos="11160"/>
              </w:tabs>
              <w:ind w:firstLine="0" w:firstLineChars="0"/>
              <w:jc w:val="center"/>
              <w:rPr>
                <w:rFonts w:hAnsi="宋体" w:cs="仿宋"/>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0BBB620B">
            <w:pPr>
              <w:shd w:val="clear"/>
              <w:tabs>
                <w:tab w:val="left" w:pos="11160"/>
              </w:tabs>
              <w:ind w:firstLine="0" w:firstLineChars="0"/>
              <w:jc w:val="center"/>
              <w:rPr>
                <w:rFonts w:hAnsi="宋体" w:cs="仿宋"/>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8B3F497">
            <w:pPr>
              <w:shd w:val="clear"/>
              <w:tabs>
                <w:tab w:val="left" w:pos="11160"/>
              </w:tabs>
              <w:ind w:firstLine="0" w:firstLineChars="0"/>
              <w:jc w:val="center"/>
              <w:rPr>
                <w:rFonts w:hAnsi="宋体" w:cs="仿宋"/>
                <w:color w:val="auto"/>
                <w:sz w:val="21"/>
                <w:szCs w:val="21"/>
                <w:highlight w:val="none"/>
              </w:rPr>
            </w:pPr>
          </w:p>
        </w:tc>
      </w:tr>
      <w:tr w14:paraId="3941A837">
        <w:tblPrEx>
          <w:tblCellMar>
            <w:top w:w="0" w:type="dxa"/>
            <w:left w:w="108" w:type="dxa"/>
            <w:bottom w:w="0" w:type="dxa"/>
            <w:right w:w="108" w:type="dxa"/>
          </w:tblCellMar>
        </w:tblPrEx>
        <w:trPr>
          <w:trHeight w:val="452" w:hRule="atLeast"/>
        </w:trPr>
        <w:tc>
          <w:tcPr>
            <w:tcW w:w="486" w:type="dxa"/>
            <w:tcBorders>
              <w:top w:val="single" w:color="auto" w:sz="6" w:space="0"/>
              <w:left w:val="single" w:color="auto" w:sz="6" w:space="0"/>
              <w:bottom w:val="single" w:color="auto" w:sz="6" w:space="0"/>
              <w:right w:val="single" w:color="auto" w:sz="6" w:space="0"/>
            </w:tcBorders>
            <w:vAlign w:val="center"/>
          </w:tcPr>
          <w:p w14:paraId="011710AC">
            <w:pPr>
              <w:shd w:val="clear"/>
              <w:tabs>
                <w:tab w:val="left" w:pos="11160"/>
              </w:tabs>
              <w:ind w:firstLine="0" w:firstLineChars="0"/>
              <w:jc w:val="center"/>
              <w:rPr>
                <w:rFonts w:hAnsi="宋体" w:cs="仿宋"/>
                <w:color w:val="auto"/>
                <w:sz w:val="21"/>
                <w:szCs w:val="21"/>
                <w:highlight w:val="none"/>
              </w:rPr>
            </w:pPr>
            <w:r>
              <w:rPr>
                <w:rFonts w:hAnsi="宋体" w:cs="仿宋"/>
                <w:color w:val="auto"/>
                <w:sz w:val="21"/>
                <w:szCs w:val="21"/>
                <w:highlight w:val="none"/>
              </w:rPr>
              <w:t>…</w:t>
            </w:r>
          </w:p>
        </w:tc>
        <w:tc>
          <w:tcPr>
            <w:tcW w:w="885" w:type="dxa"/>
            <w:tcBorders>
              <w:top w:val="single" w:color="auto" w:sz="6" w:space="0"/>
              <w:left w:val="single" w:color="auto" w:sz="6" w:space="0"/>
              <w:bottom w:val="single" w:color="auto" w:sz="6" w:space="0"/>
              <w:right w:val="single" w:color="auto" w:sz="6" w:space="0"/>
            </w:tcBorders>
            <w:vAlign w:val="center"/>
          </w:tcPr>
          <w:p w14:paraId="50E20FCD">
            <w:pPr>
              <w:shd w:val="clear"/>
              <w:tabs>
                <w:tab w:val="left" w:pos="11160"/>
              </w:tabs>
              <w:ind w:firstLine="0" w:firstLineChars="0"/>
              <w:jc w:val="center"/>
              <w:rPr>
                <w:rFonts w:hAnsi="宋体" w:cs="仿宋"/>
                <w:color w:val="auto"/>
                <w:sz w:val="21"/>
                <w:szCs w:val="21"/>
                <w:highlight w:val="none"/>
              </w:rPr>
            </w:pPr>
          </w:p>
        </w:tc>
        <w:tc>
          <w:tcPr>
            <w:tcW w:w="684" w:type="dxa"/>
            <w:tcBorders>
              <w:top w:val="single" w:color="auto" w:sz="6" w:space="0"/>
              <w:left w:val="single" w:color="auto" w:sz="6" w:space="0"/>
              <w:bottom w:val="single" w:color="auto" w:sz="6" w:space="0"/>
              <w:right w:val="single" w:color="auto" w:sz="6" w:space="0"/>
            </w:tcBorders>
            <w:vAlign w:val="center"/>
          </w:tcPr>
          <w:p w14:paraId="5E15B3BB">
            <w:pPr>
              <w:shd w:val="clear"/>
              <w:tabs>
                <w:tab w:val="left" w:pos="11160"/>
              </w:tabs>
              <w:ind w:firstLine="0" w:firstLineChars="0"/>
              <w:jc w:val="center"/>
              <w:rPr>
                <w:rFonts w:hAnsi="宋体" w:cs="仿宋"/>
                <w:color w:val="auto"/>
                <w:sz w:val="21"/>
                <w:szCs w:val="21"/>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130F2393">
            <w:pPr>
              <w:shd w:val="clear"/>
              <w:tabs>
                <w:tab w:val="left" w:pos="11160"/>
              </w:tabs>
              <w:ind w:firstLine="0" w:firstLineChars="0"/>
              <w:jc w:val="center"/>
              <w:rPr>
                <w:rFonts w:hAnsi="宋体" w:cs="仿宋"/>
                <w:color w:val="auto"/>
                <w:sz w:val="21"/>
                <w:szCs w:val="21"/>
                <w:highlight w:val="none"/>
              </w:rPr>
            </w:pPr>
          </w:p>
        </w:tc>
        <w:tc>
          <w:tcPr>
            <w:tcW w:w="744" w:type="dxa"/>
            <w:tcBorders>
              <w:top w:val="single" w:color="auto" w:sz="6" w:space="0"/>
              <w:left w:val="single" w:color="auto" w:sz="6" w:space="0"/>
              <w:bottom w:val="single" w:color="auto" w:sz="6" w:space="0"/>
              <w:right w:val="single" w:color="auto" w:sz="6" w:space="0"/>
            </w:tcBorders>
            <w:vAlign w:val="center"/>
          </w:tcPr>
          <w:p w14:paraId="25C2B6C8">
            <w:pPr>
              <w:shd w:val="clear"/>
              <w:tabs>
                <w:tab w:val="left" w:pos="11160"/>
              </w:tabs>
              <w:ind w:firstLine="0" w:firstLineChars="0"/>
              <w:jc w:val="center"/>
              <w:rPr>
                <w:rFonts w:hAnsi="宋体" w:cs="仿宋"/>
                <w:color w:val="auto"/>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14:paraId="57C08AB6">
            <w:pPr>
              <w:shd w:val="clear"/>
              <w:tabs>
                <w:tab w:val="left" w:pos="11160"/>
              </w:tabs>
              <w:ind w:firstLine="0" w:firstLineChars="0"/>
              <w:jc w:val="center"/>
              <w:rPr>
                <w:rFonts w:hAnsi="宋体" w:cs="仿宋"/>
                <w:color w:val="auto"/>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44889E5A">
            <w:pPr>
              <w:shd w:val="clear"/>
              <w:tabs>
                <w:tab w:val="left" w:pos="11160"/>
              </w:tabs>
              <w:ind w:firstLine="0" w:firstLineChars="0"/>
              <w:jc w:val="center"/>
              <w:rPr>
                <w:rFonts w:hAnsi="宋体" w:cs="仿宋"/>
                <w:color w:val="auto"/>
                <w:sz w:val="21"/>
                <w:szCs w:val="21"/>
                <w:highlight w:val="none"/>
              </w:rPr>
            </w:pPr>
          </w:p>
        </w:tc>
        <w:tc>
          <w:tcPr>
            <w:tcW w:w="945" w:type="dxa"/>
            <w:tcBorders>
              <w:top w:val="single" w:color="auto" w:sz="6" w:space="0"/>
              <w:left w:val="single" w:color="auto" w:sz="6" w:space="0"/>
              <w:bottom w:val="single" w:color="auto" w:sz="6" w:space="0"/>
              <w:right w:val="single" w:color="auto" w:sz="6" w:space="0"/>
            </w:tcBorders>
            <w:vAlign w:val="center"/>
          </w:tcPr>
          <w:p w14:paraId="0AF674EE">
            <w:pPr>
              <w:shd w:val="clear"/>
              <w:tabs>
                <w:tab w:val="left" w:pos="11160"/>
              </w:tabs>
              <w:ind w:firstLine="0" w:firstLineChars="0"/>
              <w:jc w:val="center"/>
              <w:rPr>
                <w:rFonts w:hAnsi="宋体" w:cs="仿宋"/>
                <w:color w:val="auto"/>
                <w:sz w:val="21"/>
                <w:szCs w:val="21"/>
                <w:highlight w:val="none"/>
              </w:rPr>
            </w:pPr>
          </w:p>
        </w:tc>
        <w:tc>
          <w:tcPr>
            <w:tcW w:w="1842" w:type="dxa"/>
            <w:tcBorders>
              <w:top w:val="single" w:color="auto" w:sz="6" w:space="0"/>
              <w:left w:val="single" w:color="auto" w:sz="6" w:space="0"/>
              <w:bottom w:val="single" w:color="auto" w:sz="6" w:space="0"/>
              <w:right w:val="single" w:color="auto" w:sz="6" w:space="0"/>
            </w:tcBorders>
            <w:vAlign w:val="center"/>
          </w:tcPr>
          <w:p w14:paraId="5C3672E1">
            <w:pPr>
              <w:shd w:val="clear"/>
              <w:tabs>
                <w:tab w:val="left" w:pos="11160"/>
              </w:tabs>
              <w:ind w:firstLine="0" w:firstLineChars="0"/>
              <w:jc w:val="center"/>
              <w:rPr>
                <w:rFonts w:hAnsi="宋体" w:cs="仿宋"/>
                <w:color w:val="auto"/>
                <w:sz w:val="21"/>
                <w:szCs w:val="21"/>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36169542">
            <w:pPr>
              <w:shd w:val="clear"/>
              <w:tabs>
                <w:tab w:val="left" w:pos="11160"/>
              </w:tabs>
              <w:ind w:firstLine="0" w:firstLineChars="0"/>
              <w:jc w:val="center"/>
              <w:rPr>
                <w:rFonts w:hAnsi="宋体" w:cs="仿宋"/>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63BDA9F3">
            <w:pPr>
              <w:shd w:val="clear"/>
              <w:tabs>
                <w:tab w:val="left" w:pos="11160"/>
              </w:tabs>
              <w:ind w:firstLine="0" w:firstLineChars="0"/>
              <w:jc w:val="center"/>
              <w:rPr>
                <w:rFonts w:hAnsi="宋体" w:cs="仿宋"/>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A032EF2">
            <w:pPr>
              <w:shd w:val="clear"/>
              <w:tabs>
                <w:tab w:val="left" w:pos="11160"/>
              </w:tabs>
              <w:ind w:firstLine="0" w:firstLineChars="0"/>
              <w:jc w:val="center"/>
              <w:rPr>
                <w:rFonts w:hAnsi="宋体" w:cs="仿宋"/>
                <w:color w:val="auto"/>
                <w:sz w:val="21"/>
                <w:szCs w:val="21"/>
                <w:highlight w:val="none"/>
              </w:rPr>
            </w:pPr>
          </w:p>
        </w:tc>
      </w:tr>
    </w:tbl>
    <w:p w14:paraId="55A11DBD">
      <w:pPr>
        <w:shd w:val="clear"/>
        <w:tabs>
          <w:tab w:val="left" w:pos="11160"/>
        </w:tabs>
        <w:ind w:firstLine="420"/>
        <w:rPr>
          <w:rFonts w:hAnsi="宋体" w:cs="仿宋"/>
          <w:color w:val="auto"/>
          <w:sz w:val="21"/>
          <w:szCs w:val="21"/>
          <w:highlight w:val="none"/>
        </w:rPr>
      </w:pPr>
      <w:r>
        <w:rPr>
          <w:rFonts w:hint="eastAsia" w:hAnsi="宋体" w:cs="仿宋"/>
          <w:color w:val="auto"/>
          <w:sz w:val="21"/>
          <w:szCs w:val="21"/>
          <w:highlight w:val="none"/>
        </w:rPr>
        <w:t>注：</w:t>
      </w:r>
    </w:p>
    <w:p w14:paraId="759072D2">
      <w:pPr>
        <w:shd w:val="clear"/>
        <w:spacing w:line="240" w:lineRule="auto"/>
        <w:ind w:left="482" w:firstLine="0" w:firstLineChars="0"/>
        <w:rPr>
          <w:color w:val="auto"/>
          <w:spacing w:val="18"/>
          <w:sz w:val="21"/>
          <w:szCs w:val="21"/>
          <w:highlight w:val="none"/>
        </w:rPr>
      </w:pPr>
      <w:r>
        <w:rPr>
          <w:rFonts w:hint="eastAsia"/>
          <w:color w:val="auto"/>
          <w:sz w:val="21"/>
          <w:szCs w:val="21"/>
          <w:highlight w:val="none"/>
        </w:rPr>
        <w:t>1、</w:t>
      </w:r>
      <w:r>
        <w:rPr>
          <w:rFonts w:hint="eastAsia"/>
          <w:b/>
          <w:color w:val="auto"/>
          <w:sz w:val="21"/>
          <w:szCs w:val="21"/>
          <w:highlight w:val="none"/>
        </w:rPr>
        <w:t>本表可根据实际情况增栏填写</w:t>
      </w:r>
      <w:r>
        <w:rPr>
          <w:rFonts w:hint="eastAsia"/>
          <w:color w:val="auto"/>
          <w:spacing w:val="18"/>
          <w:sz w:val="21"/>
          <w:szCs w:val="21"/>
          <w:highlight w:val="none"/>
        </w:rPr>
        <w:t>。按第五章委托人要求及相关评审备注提供人员证明文件。</w:t>
      </w:r>
    </w:p>
    <w:p w14:paraId="7CE0C806">
      <w:pPr>
        <w:shd w:val="clear"/>
        <w:spacing w:line="240" w:lineRule="auto"/>
        <w:ind w:left="482" w:firstLine="0" w:firstLineChars="0"/>
        <w:rPr>
          <w:color w:val="auto"/>
          <w:spacing w:val="18"/>
          <w:sz w:val="21"/>
          <w:szCs w:val="21"/>
          <w:highlight w:val="none"/>
        </w:rPr>
      </w:pPr>
      <w:r>
        <w:rPr>
          <w:rFonts w:hint="eastAsia"/>
          <w:color w:val="auto"/>
          <w:spacing w:val="18"/>
          <w:sz w:val="21"/>
          <w:szCs w:val="21"/>
          <w:highlight w:val="none"/>
        </w:rPr>
        <w:t>2、投标人可适当调整该表格式，但不得减少信息内容。</w:t>
      </w:r>
    </w:p>
    <w:p w14:paraId="49528F1E">
      <w:pPr>
        <w:shd w:val="clear"/>
        <w:spacing w:line="240" w:lineRule="auto"/>
        <w:ind w:left="482" w:firstLine="0" w:firstLineChars="0"/>
        <w:rPr>
          <w:color w:val="auto"/>
          <w:spacing w:val="18"/>
          <w:sz w:val="21"/>
          <w:szCs w:val="21"/>
          <w:highlight w:val="none"/>
        </w:rPr>
      </w:pPr>
      <w:r>
        <w:rPr>
          <w:rFonts w:hint="eastAsia"/>
          <w:color w:val="auto"/>
          <w:spacing w:val="18"/>
          <w:sz w:val="21"/>
          <w:szCs w:val="21"/>
          <w:highlight w:val="none"/>
        </w:rPr>
        <w:t>3、在册人员标识“○”，外聘人员标识“□”。可在备注栏内标注。</w:t>
      </w:r>
    </w:p>
    <w:p w14:paraId="7ED3C049">
      <w:pPr>
        <w:shd w:val="clear"/>
        <w:spacing w:line="240" w:lineRule="auto"/>
        <w:ind w:left="482" w:firstLine="0" w:firstLineChars="0"/>
        <w:rPr>
          <w:color w:val="auto"/>
          <w:spacing w:val="18"/>
          <w:highlight w:val="none"/>
        </w:rPr>
      </w:pPr>
      <w:r>
        <w:rPr>
          <w:rFonts w:hint="eastAsia" w:hAnsi="宋体" w:cs="仿宋"/>
          <w:color w:val="auto"/>
          <w:spacing w:val="18"/>
          <w:sz w:val="21"/>
          <w:szCs w:val="21"/>
          <w:highlight w:val="none"/>
        </w:rPr>
        <w:t xml:space="preserve">    </w:t>
      </w:r>
    </w:p>
    <w:p w14:paraId="48AAD0CE">
      <w:pPr>
        <w:shd w:val="clear"/>
        <w:tabs>
          <w:tab w:val="left" w:pos="7655"/>
        </w:tabs>
        <w:ind w:right="492" w:firstLine="492"/>
        <w:jc w:val="center"/>
        <w:rPr>
          <w:rFonts w:hAnsi="宋体" w:cs="仿宋"/>
          <w:color w:val="auto"/>
          <w:spacing w:val="18"/>
          <w:sz w:val="21"/>
          <w:szCs w:val="21"/>
          <w:highlight w:val="none"/>
        </w:rPr>
      </w:pPr>
      <w:r>
        <w:rPr>
          <w:rFonts w:hint="eastAsia" w:hAnsi="宋体" w:cs="仿宋"/>
          <w:color w:val="auto"/>
          <w:spacing w:val="18"/>
          <w:sz w:val="21"/>
          <w:szCs w:val="21"/>
          <w:highlight w:val="none"/>
        </w:rPr>
        <w:t xml:space="preserve">                 </w:t>
      </w:r>
    </w:p>
    <w:p w14:paraId="2F94D746">
      <w:pPr>
        <w:shd w:val="clear"/>
        <w:tabs>
          <w:tab w:val="left" w:pos="2160"/>
        </w:tabs>
        <w:ind w:firstLine="420"/>
        <w:rPr>
          <w:rFonts w:hAnsi="宋体" w:cs="仿宋"/>
          <w:color w:val="auto"/>
          <w:sz w:val="21"/>
          <w:szCs w:val="21"/>
          <w:highlight w:val="none"/>
        </w:rPr>
        <w:sectPr>
          <w:pgSz w:w="15840" w:h="12240" w:orient="landscape"/>
          <w:pgMar w:top="1440" w:right="1418" w:bottom="1440" w:left="1440" w:header="0" w:footer="567" w:gutter="0"/>
          <w:cols w:space="720" w:num="1"/>
          <w:rtlGutter w:val="1"/>
          <w:docGrid w:linePitch="360" w:charSpace="0"/>
        </w:sectPr>
      </w:pPr>
      <w:r>
        <w:rPr>
          <w:rFonts w:hAnsi="宋体" w:cs="仿宋"/>
          <w:color w:val="auto"/>
          <w:sz w:val="21"/>
          <w:szCs w:val="21"/>
          <w:highlight w:val="none"/>
        </w:rPr>
        <w:tab/>
      </w:r>
    </w:p>
    <w:p w14:paraId="605143FA">
      <w:pPr>
        <w:shd w:val="clear"/>
        <w:spacing w:line="200" w:lineRule="exact"/>
        <w:ind w:firstLine="0" w:firstLineChars="0"/>
        <w:rPr>
          <w:rFonts w:hAnsi="宋体"/>
          <w:color w:val="auto"/>
          <w:highlight w:val="none"/>
        </w:rPr>
      </w:pPr>
    </w:p>
    <w:p w14:paraId="5A1C6F1D">
      <w:pPr>
        <w:pStyle w:val="5"/>
        <w:shd w:val="clear"/>
        <w:ind w:firstLine="198" w:firstLineChars="82"/>
        <w:rPr>
          <w:color w:val="auto"/>
          <w:highlight w:val="none"/>
        </w:rPr>
      </w:pPr>
      <w:bookmarkStart w:id="329" w:name="_Toc23535"/>
      <w:bookmarkStart w:id="330" w:name="_Toc35513551"/>
      <w:r>
        <w:rPr>
          <w:rFonts w:hint="eastAsia"/>
          <w:color w:val="auto"/>
          <w:highlight w:val="none"/>
        </w:rPr>
        <w:t>（五）拟投入本项目主要负责人员简历表</w:t>
      </w:r>
      <w:bookmarkEnd w:id="329"/>
    </w:p>
    <w:tbl>
      <w:tblPr>
        <w:tblStyle w:val="30"/>
        <w:tblW w:w="96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6"/>
        <w:gridCol w:w="1469"/>
        <w:gridCol w:w="1316"/>
        <w:gridCol w:w="888"/>
        <w:gridCol w:w="840"/>
        <w:gridCol w:w="10"/>
        <w:gridCol w:w="935"/>
        <w:gridCol w:w="20"/>
        <w:gridCol w:w="969"/>
        <w:gridCol w:w="800"/>
        <w:gridCol w:w="840"/>
      </w:tblGrid>
      <w:tr w14:paraId="3E8FF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exact"/>
        </w:trPr>
        <w:tc>
          <w:tcPr>
            <w:tcW w:w="1576" w:type="dxa"/>
            <w:tcBorders>
              <w:top w:val="single" w:color="auto" w:sz="12" w:space="0"/>
              <w:left w:val="single" w:color="auto" w:sz="12" w:space="0"/>
              <w:bottom w:val="single" w:color="auto" w:sz="6" w:space="0"/>
              <w:right w:val="single" w:color="auto" w:sz="6" w:space="0"/>
            </w:tcBorders>
            <w:vAlign w:val="center"/>
          </w:tcPr>
          <w:p w14:paraId="4ABF470E">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姓 名</w:t>
            </w:r>
          </w:p>
        </w:tc>
        <w:tc>
          <w:tcPr>
            <w:tcW w:w="1469" w:type="dxa"/>
            <w:tcBorders>
              <w:top w:val="single" w:color="auto" w:sz="12" w:space="0"/>
              <w:left w:val="single" w:color="auto" w:sz="6" w:space="0"/>
              <w:bottom w:val="single" w:color="auto" w:sz="6" w:space="0"/>
              <w:right w:val="single" w:color="auto" w:sz="6" w:space="0"/>
            </w:tcBorders>
            <w:vAlign w:val="center"/>
          </w:tcPr>
          <w:p w14:paraId="648FC484">
            <w:pPr>
              <w:shd w:val="clear"/>
              <w:ind w:firstLine="0" w:firstLineChars="0"/>
              <w:jc w:val="center"/>
              <w:rPr>
                <w:rFonts w:hAnsi="宋体" w:cs="仿宋"/>
                <w:color w:val="auto"/>
                <w:sz w:val="21"/>
                <w:szCs w:val="21"/>
                <w:highlight w:val="none"/>
              </w:rPr>
            </w:pPr>
          </w:p>
        </w:tc>
        <w:tc>
          <w:tcPr>
            <w:tcW w:w="1316" w:type="dxa"/>
            <w:tcBorders>
              <w:top w:val="single" w:color="auto" w:sz="12" w:space="0"/>
              <w:left w:val="single" w:color="auto" w:sz="6" w:space="0"/>
              <w:bottom w:val="single" w:color="auto" w:sz="6" w:space="0"/>
              <w:right w:val="single" w:color="auto" w:sz="6" w:space="0"/>
            </w:tcBorders>
            <w:vAlign w:val="center"/>
          </w:tcPr>
          <w:p w14:paraId="5ECF0E25">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性别</w:t>
            </w:r>
          </w:p>
        </w:tc>
        <w:tc>
          <w:tcPr>
            <w:tcW w:w="888" w:type="dxa"/>
            <w:tcBorders>
              <w:top w:val="single" w:color="auto" w:sz="12" w:space="0"/>
              <w:left w:val="single" w:color="auto" w:sz="6" w:space="0"/>
              <w:bottom w:val="single" w:color="auto" w:sz="6" w:space="0"/>
              <w:right w:val="single" w:color="auto" w:sz="6" w:space="0"/>
            </w:tcBorders>
            <w:vAlign w:val="center"/>
          </w:tcPr>
          <w:p w14:paraId="527A0043">
            <w:pPr>
              <w:shd w:val="clear"/>
              <w:ind w:firstLine="0" w:firstLineChars="0"/>
              <w:jc w:val="center"/>
              <w:rPr>
                <w:rFonts w:hAnsi="宋体" w:cs="仿宋"/>
                <w:color w:val="auto"/>
                <w:sz w:val="21"/>
                <w:szCs w:val="21"/>
                <w:highlight w:val="none"/>
              </w:rPr>
            </w:pPr>
          </w:p>
        </w:tc>
        <w:tc>
          <w:tcPr>
            <w:tcW w:w="840" w:type="dxa"/>
            <w:tcBorders>
              <w:top w:val="single" w:color="auto" w:sz="12" w:space="0"/>
              <w:left w:val="single" w:color="auto" w:sz="6" w:space="0"/>
              <w:bottom w:val="single" w:color="auto" w:sz="6" w:space="0"/>
              <w:right w:val="single" w:color="auto" w:sz="6" w:space="0"/>
            </w:tcBorders>
            <w:vAlign w:val="center"/>
          </w:tcPr>
          <w:p w14:paraId="58069C96">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出生 年月</w:t>
            </w:r>
          </w:p>
        </w:tc>
        <w:tc>
          <w:tcPr>
            <w:tcW w:w="1934" w:type="dxa"/>
            <w:gridSpan w:val="4"/>
            <w:tcBorders>
              <w:top w:val="single" w:color="auto" w:sz="12" w:space="0"/>
              <w:left w:val="single" w:color="auto" w:sz="6" w:space="0"/>
              <w:bottom w:val="single" w:color="auto" w:sz="6" w:space="0"/>
              <w:right w:val="single" w:color="auto" w:sz="4" w:space="0"/>
            </w:tcBorders>
            <w:vAlign w:val="center"/>
          </w:tcPr>
          <w:p w14:paraId="0EDF5622">
            <w:pPr>
              <w:shd w:val="clear"/>
              <w:ind w:firstLine="0" w:firstLineChars="0"/>
              <w:jc w:val="center"/>
              <w:rPr>
                <w:rFonts w:hAnsi="宋体" w:cs="仿宋"/>
                <w:color w:val="auto"/>
                <w:sz w:val="21"/>
                <w:szCs w:val="21"/>
                <w:highlight w:val="none"/>
              </w:rPr>
            </w:pPr>
          </w:p>
        </w:tc>
        <w:tc>
          <w:tcPr>
            <w:tcW w:w="800" w:type="dxa"/>
            <w:tcBorders>
              <w:top w:val="single" w:color="auto" w:sz="12" w:space="0"/>
              <w:left w:val="single" w:color="auto" w:sz="4" w:space="0"/>
              <w:bottom w:val="single" w:color="auto" w:sz="6" w:space="0"/>
              <w:right w:val="single" w:color="auto" w:sz="4" w:space="0"/>
            </w:tcBorders>
            <w:vAlign w:val="center"/>
          </w:tcPr>
          <w:p w14:paraId="1C0F31B3">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文化  程度</w:t>
            </w:r>
          </w:p>
        </w:tc>
        <w:tc>
          <w:tcPr>
            <w:tcW w:w="840" w:type="dxa"/>
            <w:tcBorders>
              <w:top w:val="single" w:color="auto" w:sz="12" w:space="0"/>
              <w:left w:val="single" w:color="auto" w:sz="4" w:space="0"/>
              <w:bottom w:val="single" w:color="auto" w:sz="6" w:space="0"/>
              <w:right w:val="single" w:color="auto" w:sz="12" w:space="0"/>
            </w:tcBorders>
            <w:vAlign w:val="center"/>
          </w:tcPr>
          <w:p w14:paraId="179C1F97">
            <w:pPr>
              <w:shd w:val="clear"/>
              <w:ind w:firstLine="0" w:firstLineChars="0"/>
              <w:jc w:val="center"/>
              <w:rPr>
                <w:rFonts w:hAnsi="宋体" w:cs="仿宋"/>
                <w:color w:val="auto"/>
                <w:sz w:val="21"/>
                <w:szCs w:val="21"/>
                <w:highlight w:val="none"/>
              </w:rPr>
            </w:pPr>
          </w:p>
        </w:tc>
      </w:tr>
      <w:tr w14:paraId="47241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exact"/>
        </w:trPr>
        <w:tc>
          <w:tcPr>
            <w:tcW w:w="1576" w:type="dxa"/>
            <w:tcBorders>
              <w:top w:val="single" w:color="auto" w:sz="6" w:space="0"/>
              <w:left w:val="single" w:color="auto" w:sz="12" w:space="0"/>
              <w:bottom w:val="single" w:color="auto" w:sz="6" w:space="0"/>
              <w:right w:val="single" w:color="auto" w:sz="6" w:space="0"/>
            </w:tcBorders>
            <w:vAlign w:val="center"/>
          </w:tcPr>
          <w:p w14:paraId="5FFDF0F5">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毕业院校</w:t>
            </w:r>
          </w:p>
        </w:tc>
        <w:tc>
          <w:tcPr>
            <w:tcW w:w="1469" w:type="dxa"/>
            <w:tcBorders>
              <w:top w:val="single" w:color="auto" w:sz="6" w:space="0"/>
              <w:left w:val="single" w:color="auto" w:sz="6" w:space="0"/>
              <w:bottom w:val="single" w:color="auto" w:sz="6" w:space="0"/>
              <w:right w:val="single" w:color="auto" w:sz="6" w:space="0"/>
            </w:tcBorders>
            <w:vAlign w:val="center"/>
          </w:tcPr>
          <w:p w14:paraId="3B6CD97C">
            <w:pPr>
              <w:shd w:val="clear"/>
              <w:ind w:firstLine="0" w:firstLineChars="0"/>
              <w:rPr>
                <w:rFonts w:hAnsi="宋体" w:cs="仿宋"/>
                <w:color w:val="auto"/>
                <w:sz w:val="21"/>
                <w:szCs w:val="21"/>
                <w:highlight w:val="none"/>
              </w:rPr>
            </w:pPr>
          </w:p>
        </w:tc>
        <w:tc>
          <w:tcPr>
            <w:tcW w:w="1316" w:type="dxa"/>
            <w:tcBorders>
              <w:top w:val="single" w:color="auto" w:sz="6" w:space="0"/>
              <w:left w:val="single" w:color="auto" w:sz="6" w:space="0"/>
              <w:bottom w:val="single" w:color="auto" w:sz="6" w:space="0"/>
              <w:right w:val="single" w:color="auto" w:sz="6" w:space="0"/>
            </w:tcBorders>
            <w:vAlign w:val="center"/>
          </w:tcPr>
          <w:p w14:paraId="2C81F0C6">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 xml:space="preserve">专业      </w:t>
            </w:r>
          </w:p>
        </w:tc>
        <w:tc>
          <w:tcPr>
            <w:tcW w:w="1728" w:type="dxa"/>
            <w:gridSpan w:val="2"/>
            <w:tcBorders>
              <w:top w:val="single" w:color="auto" w:sz="6" w:space="0"/>
              <w:left w:val="single" w:color="auto" w:sz="6" w:space="0"/>
              <w:bottom w:val="single" w:color="auto" w:sz="6" w:space="0"/>
              <w:right w:val="single" w:color="auto" w:sz="4" w:space="0"/>
            </w:tcBorders>
            <w:vAlign w:val="center"/>
          </w:tcPr>
          <w:p w14:paraId="5BF3AE68">
            <w:pPr>
              <w:shd w:val="clear"/>
              <w:ind w:firstLine="0" w:firstLineChars="0"/>
              <w:rPr>
                <w:rFonts w:hAnsi="宋体" w:cs="仿宋"/>
                <w:color w:val="auto"/>
                <w:sz w:val="21"/>
                <w:szCs w:val="21"/>
                <w:highlight w:val="none"/>
              </w:rPr>
            </w:pPr>
          </w:p>
        </w:tc>
        <w:tc>
          <w:tcPr>
            <w:tcW w:w="945" w:type="dxa"/>
            <w:gridSpan w:val="2"/>
            <w:tcBorders>
              <w:top w:val="single" w:color="auto" w:sz="6" w:space="0"/>
              <w:left w:val="single" w:color="auto" w:sz="4" w:space="0"/>
              <w:bottom w:val="single" w:color="auto" w:sz="6" w:space="0"/>
              <w:right w:val="single" w:color="auto" w:sz="4" w:space="0"/>
            </w:tcBorders>
            <w:vAlign w:val="center"/>
          </w:tcPr>
          <w:p w14:paraId="2CF29C44">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毕业</w:t>
            </w:r>
          </w:p>
          <w:p w14:paraId="34158FDB">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时间</w:t>
            </w:r>
          </w:p>
        </w:tc>
        <w:tc>
          <w:tcPr>
            <w:tcW w:w="989" w:type="dxa"/>
            <w:gridSpan w:val="2"/>
            <w:tcBorders>
              <w:top w:val="single" w:color="auto" w:sz="6" w:space="0"/>
              <w:left w:val="single" w:color="auto" w:sz="4" w:space="0"/>
              <w:bottom w:val="single" w:color="auto" w:sz="6" w:space="0"/>
              <w:right w:val="single" w:color="auto" w:sz="6" w:space="0"/>
            </w:tcBorders>
            <w:vAlign w:val="center"/>
          </w:tcPr>
          <w:p w14:paraId="176D5E43">
            <w:pPr>
              <w:shd w:val="clear"/>
              <w:ind w:firstLine="0" w:firstLineChars="0"/>
              <w:rPr>
                <w:rFonts w:hAnsi="宋体" w:cs="仿宋"/>
                <w:color w:val="auto"/>
                <w:sz w:val="21"/>
                <w:szCs w:val="21"/>
                <w:highlight w:val="none"/>
              </w:rPr>
            </w:pPr>
          </w:p>
        </w:tc>
        <w:tc>
          <w:tcPr>
            <w:tcW w:w="800" w:type="dxa"/>
            <w:tcBorders>
              <w:top w:val="single" w:color="auto" w:sz="6" w:space="0"/>
              <w:left w:val="single" w:color="auto" w:sz="6" w:space="0"/>
              <w:bottom w:val="single" w:color="auto" w:sz="6" w:space="0"/>
              <w:right w:val="single" w:color="auto" w:sz="4" w:space="0"/>
            </w:tcBorders>
            <w:vAlign w:val="center"/>
          </w:tcPr>
          <w:p w14:paraId="5CAF5B03">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技术</w:t>
            </w:r>
          </w:p>
          <w:p w14:paraId="7289A853">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职称</w:t>
            </w:r>
          </w:p>
        </w:tc>
        <w:tc>
          <w:tcPr>
            <w:tcW w:w="840" w:type="dxa"/>
            <w:tcBorders>
              <w:top w:val="single" w:color="auto" w:sz="6" w:space="0"/>
              <w:left w:val="single" w:color="auto" w:sz="4" w:space="0"/>
              <w:bottom w:val="single" w:color="auto" w:sz="6" w:space="0"/>
              <w:right w:val="single" w:color="auto" w:sz="12" w:space="0"/>
            </w:tcBorders>
            <w:vAlign w:val="center"/>
          </w:tcPr>
          <w:p w14:paraId="2581D30B">
            <w:pPr>
              <w:shd w:val="clear"/>
              <w:ind w:firstLine="0" w:firstLineChars="0"/>
              <w:rPr>
                <w:rFonts w:hAnsi="宋体" w:cs="仿宋"/>
                <w:color w:val="auto"/>
                <w:sz w:val="21"/>
                <w:szCs w:val="21"/>
                <w:highlight w:val="none"/>
              </w:rPr>
            </w:pPr>
          </w:p>
        </w:tc>
      </w:tr>
      <w:tr w14:paraId="5B603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exact"/>
        </w:trPr>
        <w:tc>
          <w:tcPr>
            <w:tcW w:w="1576" w:type="dxa"/>
            <w:tcBorders>
              <w:top w:val="single" w:color="auto" w:sz="6" w:space="0"/>
              <w:left w:val="single" w:color="auto" w:sz="12" w:space="0"/>
              <w:bottom w:val="single" w:color="auto" w:sz="6" w:space="0"/>
              <w:right w:val="single" w:color="auto" w:sz="6" w:space="0"/>
            </w:tcBorders>
            <w:vAlign w:val="center"/>
          </w:tcPr>
          <w:p w14:paraId="22ADBC53">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拟在本项目   担任的职务</w:t>
            </w:r>
          </w:p>
        </w:tc>
        <w:tc>
          <w:tcPr>
            <w:tcW w:w="1469" w:type="dxa"/>
            <w:tcBorders>
              <w:top w:val="single" w:color="auto" w:sz="6" w:space="0"/>
              <w:left w:val="single" w:color="auto" w:sz="6" w:space="0"/>
              <w:bottom w:val="single" w:color="auto" w:sz="6" w:space="0"/>
              <w:right w:val="single" w:color="auto" w:sz="6" w:space="0"/>
            </w:tcBorders>
            <w:vAlign w:val="center"/>
          </w:tcPr>
          <w:p w14:paraId="6A0C9537">
            <w:pPr>
              <w:shd w:val="clear"/>
              <w:ind w:firstLine="0" w:firstLineChars="0"/>
              <w:rPr>
                <w:rFonts w:hAnsi="宋体" w:cs="仿宋"/>
                <w:color w:val="auto"/>
                <w:sz w:val="21"/>
                <w:szCs w:val="21"/>
                <w:highlight w:val="none"/>
              </w:rPr>
            </w:pPr>
          </w:p>
        </w:tc>
        <w:tc>
          <w:tcPr>
            <w:tcW w:w="1316" w:type="dxa"/>
            <w:tcBorders>
              <w:top w:val="single" w:color="auto" w:sz="6" w:space="0"/>
              <w:left w:val="single" w:color="auto" w:sz="6" w:space="0"/>
              <w:bottom w:val="single" w:color="auto" w:sz="6" w:space="0"/>
              <w:right w:val="single" w:color="auto" w:sz="6" w:space="0"/>
            </w:tcBorders>
            <w:vAlign w:val="center"/>
          </w:tcPr>
          <w:p w14:paraId="6A87663E">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从事相关工作年限</w:t>
            </w:r>
          </w:p>
        </w:tc>
        <w:tc>
          <w:tcPr>
            <w:tcW w:w="1738" w:type="dxa"/>
            <w:gridSpan w:val="3"/>
            <w:tcBorders>
              <w:top w:val="single" w:color="auto" w:sz="6" w:space="0"/>
              <w:left w:val="single" w:color="auto" w:sz="6" w:space="0"/>
              <w:bottom w:val="single" w:color="auto" w:sz="6" w:space="0"/>
              <w:right w:val="single" w:color="auto" w:sz="6" w:space="0"/>
            </w:tcBorders>
            <w:vAlign w:val="center"/>
          </w:tcPr>
          <w:p w14:paraId="17DAF2EC">
            <w:pPr>
              <w:shd w:val="clear"/>
              <w:ind w:firstLine="0" w:firstLineChars="0"/>
              <w:rPr>
                <w:rFonts w:hAnsi="宋体" w:cs="仿宋"/>
                <w:color w:val="auto"/>
                <w:sz w:val="21"/>
                <w:szCs w:val="21"/>
                <w:highlight w:val="none"/>
              </w:rPr>
            </w:pPr>
          </w:p>
        </w:tc>
        <w:tc>
          <w:tcPr>
            <w:tcW w:w="955" w:type="dxa"/>
            <w:gridSpan w:val="2"/>
            <w:tcBorders>
              <w:top w:val="single" w:color="auto" w:sz="6" w:space="0"/>
              <w:left w:val="single" w:color="auto" w:sz="6" w:space="0"/>
              <w:bottom w:val="single" w:color="auto" w:sz="6" w:space="0"/>
              <w:right w:val="single" w:color="auto" w:sz="4" w:space="0"/>
            </w:tcBorders>
            <w:vAlign w:val="center"/>
          </w:tcPr>
          <w:p w14:paraId="0F3A77B9">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现任</w:t>
            </w:r>
          </w:p>
          <w:p w14:paraId="38735726">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职务</w:t>
            </w:r>
          </w:p>
        </w:tc>
        <w:tc>
          <w:tcPr>
            <w:tcW w:w="2609" w:type="dxa"/>
            <w:gridSpan w:val="3"/>
            <w:tcBorders>
              <w:top w:val="single" w:color="auto" w:sz="6" w:space="0"/>
              <w:left w:val="single" w:color="auto" w:sz="4" w:space="0"/>
              <w:bottom w:val="single" w:color="auto" w:sz="6" w:space="0"/>
              <w:right w:val="single" w:color="auto" w:sz="12" w:space="0"/>
            </w:tcBorders>
            <w:vAlign w:val="center"/>
          </w:tcPr>
          <w:p w14:paraId="559E464E">
            <w:pPr>
              <w:shd w:val="clear"/>
              <w:ind w:firstLine="0" w:firstLineChars="0"/>
              <w:jc w:val="center"/>
              <w:rPr>
                <w:rFonts w:hAnsi="宋体" w:cs="仿宋"/>
                <w:color w:val="auto"/>
                <w:sz w:val="21"/>
                <w:szCs w:val="21"/>
                <w:highlight w:val="none"/>
              </w:rPr>
            </w:pPr>
          </w:p>
        </w:tc>
      </w:tr>
      <w:tr w14:paraId="6A4C4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9" w:hRule="exact"/>
        </w:trPr>
        <w:tc>
          <w:tcPr>
            <w:tcW w:w="1576" w:type="dxa"/>
            <w:tcBorders>
              <w:top w:val="single" w:color="auto" w:sz="6" w:space="0"/>
              <w:left w:val="single" w:color="auto" w:sz="12" w:space="0"/>
              <w:bottom w:val="single" w:color="auto" w:sz="6" w:space="0"/>
              <w:right w:val="single" w:color="auto" w:sz="6" w:space="0"/>
            </w:tcBorders>
            <w:vAlign w:val="center"/>
          </w:tcPr>
          <w:p w14:paraId="3A5810B2">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资格证号</w:t>
            </w:r>
          </w:p>
        </w:tc>
        <w:tc>
          <w:tcPr>
            <w:tcW w:w="6447" w:type="dxa"/>
            <w:gridSpan w:val="8"/>
            <w:tcBorders>
              <w:top w:val="single" w:color="auto" w:sz="6" w:space="0"/>
              <w:left w:val="single" w:color="auto" w:sz="6" w:space="0"/>
              <w:bottom w:val="single" w:color="auto" w:sz="6" w:space="0"/>
              <w:right w:val="single" w:color="auto" w:sz="4" w:space="0"/>
            </w:tcBorders>
            <w:vAlign w:val="center"/>
          </w:tcPr>
          <w:p w14:paraId="781D6B6B">
            <w:pPr>
              <w:shd w:val="clear"/>
              <w:ind w:firstLine="0" w:firstLineChars="0"/>
              <w:jc w:val="center"/>
              <w:rPr>
                <w:rFonts w:hAnsi="宋体" w:cs="仿宋"/>
                <w:color w:val="auto"/>
                <w:sz w:val="21"/>
                <w:szCs w:val="21"/>
                <w:highlight w:val="none"/>
              </w:rPr>
            </w:pPr>
          </w:p>
        </w:tc>
        <w:tc>
          <w:tcPr>
            <w:tcW w:w="800" w:type="dxa"/>
            <w:tcBorders>
              <w:top w:val="single" w:color="auto" w:sz="6" w:space="0"/>
              <w:left w:val="single" w:color="auto" w:sz="4" w:space="0"/>
              <w:bottom w:val="single" w:color="auto" w:sz="6" w:space="0"/>
              <w:right w:val="single" w:color="auto" w:sz="4" w:space="0"/>
            </w:tcBorders>
            <w:vAlign w:val="center"/>
          </w:tcPr>
          <w:p w14:paraId="590E92DE">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在册/外聘</w:t>
            </w:r>
          </w:p>
        </w:tc>
        <w:tc>
          <w:tcPr>
            <w:tcW w:w="840" w:type="dxa"/>
            <w:tcBorders>
              <w:top w:val="single" w:color="auto" w:sz="6" w:space="0"/>
              <w:left w:val="single" w:color="auto" w:sz="4" w:space="0"/>
              <w:bottom w:val="single" w:color="auto" w:sz="6" w:space="0"/>
              <w:right w:val="single" w:color="auto" w:sz="12" w:space="0"/>
            </w:tcBorders>
            <w:vAlign w:val="center"/>
          </w:tcPr>
          <w:p w14:paraId="48B83D0B">
            <w:pPr>
              <w:shd w:val="clear"/>
              <w:ind w:firstLine="0" w:firstLineChars="0"/>
              <w:jc w:val="center"/>
              <w:rPr>
                <w:rFonts w:hAnsi="宋体" w:cs="仿宋"/>
                <w:color w:val="auto"/>
                <w:sz w:val="21"/>
                <w:szCs w:val="21"/>
                <w:highlight w:val="none"/>
              </w:rPr>
            </w:pPr>
          </w:p>
        </w:tc>
      </w:tr>
      <w:tr w14:paraId="26224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exact"/>
        </w:trPr>
        <w:tc>
          <w:tcPr>
            <w:tcW w:w="1576" w:type="dxa"/>
            <w:vMerge w:val="restart"/>
            <w:tcBorders>
              <w:top w:val="single" w:color="auto" w:sz="6" w:space="0"/>
              <w:left w:val="single" w:color="auto" w:sz="12" w:space="0"/>
              <w:bottom w:val="single" w:color="auto" w:sz="12" w:space="0"/>
              <w:right w:val="single" w:color="auto" w:sz="6" w:space="0"/>
            </w:tcBorders>
            <w:vAlign w:val="center"/>
          </w:tcPr>
          <w:p w14:paraId="2CF03EB6">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主要</w:t>
            </w:r>
          </w:p>
          <w:p w14:paraId="1FA93E16">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业绩</w:t>
            </w:r>
          </w:p>
          <w:p w14:paraId="3A0D8E4C">
            <w:pPr>
              <w:shd w:val="clear"/>
              <w:ind w:firstLine="0" w:firstLineChars="0"/>
              <w:jc w:val="center"/>
              <w:rPr>
                <w:rFonts w:hAnsi="宋体" w:cs="仿宋"/>
                <w:color w:val="auto"/>
                <w:sz w:val="21"/>
                <w:szCs w:val="21"/>
                <w:highlight w:val="none"/>
              </w:rPr>
            </w:pPr>
          </w:p>
        </w:tc>
        <w:tc>
          <w:tcPr>
            <w:tcW w:w="1469" w:type="dxa"/>
            <w:tcBorders>
              <w:top w:val="single" w:color="auto" w:sz="6" w:space="0"/>
              <w:left w:val="single" w:color="auto" w:sz="6" w:space="0"/>
              <w:bottom w:val="single" w:color="auto" w:sz="4" w:space="0"/>
              <w:right w:val="single" w:color="auto" w:sz="4" w:space="0"/>
            </w:tcBorders>
            <w:vAlign w:val="center"/>
          </w:tcPr>
          <w:p w14:paraId="2F92D02B">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时 间</w:t>
            </w:r>
          </w:p>
        </w:tc>
        <w:tc>
          <w:tcPr>
            <w:tcW w:w="3989" w:type="dxa"/>
            <w:gridSpan w:val="5"/>
            <w:tcBorders>
              <w:top w:val="single" w:color="auto" w:sz="6" w:space="0"/>
              <w:left w:val="nil"/>
              <w:bottom w:val="single" w:color="auto" w:sz="4" w:space="0"/>
              <w:right w:val="single" w:color="auto" w:sz="4" w:space="0"/>
            </w:tcBorders>
            <w:vAlign w:val="center"/>
          </w:tcPr>
          <w:p w14:paraId="0380E6F6">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工  程 名 称</w:t>
            </w:r>
          </w:p>
        </w:tc>
        <w:tc>
          <w:tcPr>
            <w:tcW w:w="989" w:type="dxa"/>
            <w:gridSpan w:val="2"/>
            <w:tcBorders>
              <w:top w:val="single" w:color="auto" w:sz="6" w:space="0"/>
              <w:left w:val="nil"/>
              <w:bottom w:val="single" w:color="auto" w:sz="4" w:space="0"/>
              <w:right w:val="single" w:color="auto" w:sz="4" w:space="0"/>
            </w:tcBorders>
            <w:vAlign w:val="center"/>
          </w:tcPr>
          <w:p w14:paraId="3C559549">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任 职</w:t>
            </w:r>
          </w:p>
        </w:tc>
        <w:tc>
          <w:tcPr>
            <w:tcW w:w="1640" w:type="dxa"/>
            <w:gridSpan w:val="2"/>
            <w:tcBorders>
              <w:top w:val="single" w:color="auto" w:sz="6" w:space="0"/>
              <w:left w:val="single" w:color="auto" w:sz="4" w:space="0"/>
              <w:bottom w:val="single" w:color="auto" w:sz="4" w:space="0"/>
              <w:right w:val="single" w:color="auto" w:sz="12" w:space="0"/>
            </w:tcBorders>
            <w:vAlign w:val="center"/>
          </w:tcPr>
          <w:p w14:paraId="4FF0507B">
            <w:pPr>
              <w:shd w:val="clear"/>
              <w:ind w:firstLine="0" w:firstLineChars="0"/>
              <w:jc w:val="center"/>
              <w:rPr>
                <w:rFonts w:hAnsi="宋体" w:cs="仿宋"/>
                <w:color w:val="auto"/>
                <w:sz w:val="21"/>
                <w:szCs w:val="21"/>
                <w:highlight w:val="none"/>
              </w:rPr>
            </w:pPr>
            <w:r>
              <w:rPr>
                <w:rFonts w:hint="eastAsia" w:hAnsi="宋体" w:cs="仿宋"/>
                <w:color w:val="auto"/>
                <w:sz w:val="21"/>
                <w:szCs w:val="21"/>
                <w:highlight w:val="none"/>
              </w:rPr>
              <w:t>工 作 单 位</w:t>
            </w:r>
          </w:p>
        </w:tc>
      </w:tr>
      <w:tr w14:paraId="70D2C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3" w:hRule="atLeast"/>
        </w:trPr>
        <w:tc>
          <w:tcPr>
            <w:tcW w:w="1576" w:type="dxa"/>
            <w:vMerge w:val="continue"/>
            <w:tcBorders>
              <w:top w:val="single" w:color="auto" w:sz="6" w:space="0"/>
              <w:left w:val="single" w:color="auto" w:sz="12" w:space="0"/>
              <w:bottom w:val="single" w:color="auto" w:sz="12" w:space="0"/>
              <w:right w:val="single" w:color="auto" w:sz="6" w:space="0"/>
            </w:tcBorders>
            <w:vAlign w:val="center"/>
          </w:tcPr>
          <w:p w14:paraId="48509954">
            <w:pPr>
              <w:shd w:val="clear"/>
              <w:ind w:firstLine="0" w:firstLineChars="0"/>
              <w:rPr>
                <w:rFonts w:hAnsi="宋体" w:cs="仿宋"/>
                <w:color w:val="auto"/>
                <w:sz w:val="21"/>
                <w:szCs w:val="21"/>
                <w:highlight w:val="none"/>
              </w:rPr>
            </w:pPr>
          </w:p>
        </w:tc>
        <w:tc>
          <w:tcPr>
            <w:tcW w:w="1469" w:type="dxa"/>
            <w:tcBorders>
              <w:top w:val="single" w:color="auto" w:sz="6" w:space="0"/>
              <w:left w:val="single" w:color="auto" w:sz="6" w:space="0"/>
              <w:bottom w:val="single" w:color="auto" w:sz="12" w:space="0"/>
              <w:right w:val="single" w:color="auto" w:sz="4" w:space="0"/>
            </w:tcBorders>
            <w:vAlign w:val="center"/>
          </w:tcPr>
          <w:p w14:paraId="37274177">
            <w:pPr>
              <w:shd w:val="clear"/>
              <w:ind w:firstLine="0" w:firstLineChars="0"/>
              <w:jc w:val="center"/>
              <w:rPr>
                <w:rFonts w:hAnsi="宋体" w:cs="仿宋"/>
                <w:color w:val="auto"/>
                <w:sz w:val="21"/>
                <w:szCs w:val="21"/>
                <w:highlight w:val="none"/>
              </w:rPr>
            </w:pPr>
          </w:p>
        </w:tc>
        <w:tc>
          <w:tcPr>
            <w:tcW w:w="3989" w:type="dxa"/>
            <w:gridSpan w:val="5"/>
            <w:tcBorders>
              <w:top w:val="single" w:color="auto" w:sz="6" w:space="0"/>
              <w:left w:val="nil"/>
              <w:bottom w:val="single" w:color="auto" w:sz="12" w:space="0"/>
              <w:right w:val="single" w:color="auto" w:sz="4" w:space="0"/>
            </w:tcBorders>
            <w:vAlign w:val="center"/>
          </w:tcPr>
          <w:p w14:paraId="0F682D33">
            <w:pPr>
              <w:shd w:val="clear"/>
              <w:ind w:firstLine="0" w:firstLineChars="0"/>
              <w:jc w:val="center"/>
              <w:rPr>
                <w:rFonts w:hAnsi="宋体" w:cs="仿宋"/>
                <w:color w:val="auto"/>
                <w:sz w:val="21"/>
                <w:szCs w:val="21"/>
                <w:highlight w:val="none"/>
              </w:rPr>
            </w:pPr>
          </w:p>
        </w:tc>
        <w:tc>
          <w:tcPr>
            <w:tcW w:w="989" w:type="dxa"/>
            <w:gridSpan w:val="2"/>
            <w:tcBorders>
              <w:top w:val="single" w:color="auto" w:sz="6" w:space="0"/>
              <w:left w:val="nil"/>
              <w:bottom w:val="single" w:color="auto" w:sz="12" w:space="0"/>
              <w:right w:val="single" w:color="auto" w:sz="4" w:space="0"/>
            </w:tcBorders>
            <w:vAlign w:val="center"/>
          </w:tcPr>
          <w:p w14:paraId="196C7479">
            <w:pPr>
              <w:shd w:val="clear"/>
              <w:ind w:firstLine="0" w:firstLineChars="0"/>
              <w:jc w:val="center"/>
              <w:rPr>
                <w:rFonts w:hAnsi="宋体" w:cs="仿宋"/>
                <w:color w:val="auto"/>
                <w:sz w:val="21"/>
                <w:szCs w:val="21"/>
                <w:highlight w:val="none"/>
              </w:rPr>
            </w:pPr>
          </w:p>
        </w:tc>
        <w:tc>
          <w:tcPr>
            <w:tcW w:w="1640" w:type="dxa"/>
            <w:gridSpan w:val="2"/>
            <w:tcBorders>
              <w:top w:val="single" w:color="auto" w:sz="6" w:space="0"/>
              <w:left w:val="single" w:color="auto" w:sz="4" w:space="0"/>
              <w:bottom w:val="single" w:color="auto" w:sz="12" w:space="0"/>
              <w:right w:val="single" w:color="auto" w:sz="12" w:space="0"/>
            </w:tcBorders>
            <w:vAlign w:val="center"/>
          </w:tcPr>
          <w:p w14:paraId="3016958F">
            <w:pPr>
              <w:shd w:val="clear"/>
              <w:ind w:firstLine="0" w:firstLineChars="0"/>
              <w:jc w:val="center"/>
              <w:rPr>
                <w:rFonts w:hAnsi="宋体" w:cs="仿宋"/>
                <w:color w:val="auto"/>
                <w:sz w:val="21"/>
                <w:szCs w:val="21"/>
                <w:highlight w:val="none"/>
              </w:rPr>
            </w:pPr>
          </w:p>
        </w:tc>
      </w:tr>
    </w:tbl>
    <w:p w14:paraId="64B6FCF8">
      <w:pPr>
        <w:shd w:val="clear"/>
        <w:adjustRightInd w:val="0"/>
        <w:snapToGrid w:val="0"/>
        <w:ind w:right="-624" w:firstLine="380"/>
        <w:rPr>
          <w:rFonts w:hAnsi="宋体" w:cs="仿宋"/>
          <w:color w:val="auto"/>
          <w:spacing w:val="-10"/>
          <w:sz w:val="21"/>
          <w:szCs w:val="21"/>
          <w:highlight w:val="none"/>
        </w:rPr>
      </w:pPr>
      <w:r>
        <w:rPr>
          <w:rFonts w:hint="eastAsia" w:hAnsi="宋体" w:cs="仿宋"/>
          <w:color w:val="auto"/>
          <w:spacing w:val="-10"/>
          <w:sz w:val="21"/>
          <w:szCs w:val="21"/>
          <w:highlight w:val="none"/>
        </w:rPr>
        <w:t>备注：</w:t>
      </w:r>
    </w:p>
    <w:p w14:paraId="555FC094">
      <w:pPr>
        <w:shd w:val="clear"/>
        <w:adjustRightInd w:val="0"/>
        <w:snapToGrid w:val="0"/>
        <w:spacing w:line="240" w:lineRule="auto"/>
        <w:ind w:right="-624" w:firstLine="380"/>
        <w:rPr>
          <w:rFonts w:hAnsi="宋体" w:cs="仿宋"/>
          <w:color w:val="auto"/>
          <w:spacing w:val="-10"/>
          <w:sz w:val="21"/>
          <w:szCs w:val="21"/>
          <w:highlight w:val="none"/>
        </w:rPr>
      </w:pPr>
      <w:r>
        <w:rPr>
          <w:rFonts w:hint="eastAsia" w:hAnsi="宋体" w:cs="仿宋"/>
          <w:color w:val="auto"/>
          <w:spacing w:val="-10"/>
          <w:sz w:val="21"/>
          <w:szCs w:val="21"/>
          <w:highlight w:val="none"/>
        </w:rPr>
        <w:t xml:space="preserve"> 1、</w:t>
      </w:r>
      <w:r>
        <w:rPr>
          <w:rFonts w:hint="eastAsia" w:hAnsi="宋体" w:cs="仿宋"/>
          <w:color w:val="auto"/>
          <w:sz w:val="21"/>
          <w:szCs w:val="21"/>
          <w:highlight w:val="none"/>
          <w:lang w:eastAsia="zh-CN"/>
        </w:rPr>
        <w:t>总监理工程师、副总监理工程师</w:t>
      </w:r>
      <w:r>
        <w:rPr>
          <w:rFonts w:hint="eastAsia" w:hAnsi="宋体" w:cs="仿宋"/>
          <w:color w:val="auto"/>
          <w:sz w:val="21"/>
          <w:szCs w:val="21"/>
          <w:highlight w:val="none"/>
        </w:rPr>
        <w:t>应附本简历表，其余人员无需本表。</w:t>
      </w:r>
    </w:p>
    <w:p w14:paraId="54FE224D">
      <w:pPr>
        <w:shd w:val="clear"/>
        <w:adjustRightInd w:val="0"/>
        <w:snapToGrid w:val="0"/>
        <w:spacing w:line="240" w:lineRule="auto"/>
        <w:ind w:right="-624" w:firstLine="420"/>
        <w:rPr>
          <w:color w:val="auto"/>
          <w:sz w:val="21"/>
          <w:szCs w:val="21"/>
          <w:highlight w:val="none"/>
        </w:rPr>
      </w:pPr>
      <w:r>
        <w:rPr>
          <w:rFonts w:hint="eastAsia"/>
          <w:color w:val="auto"/>
          <w:sz w:val="21"/>
          <w:szCs w:val="21"/>
          <w:highlight w:val="none"/>
        </w:rPr>
        <w:t>2、应附身份证、学历证、技术职称证</w:t>
      </w:r>
      <w:r>
        <w:rPr>
          <w:rFonts w:hint="eastAsia"/>
          <w:color w:val="auto"/>
          <w:spacing w:val="18"/>
          <w:sz w:val="21"/>
          <w:szCs w:val="21"/>
          <w:highlight w:val="none"/>
        </w:rPr>
        <w:t>（如有）</w:t>
      </w:r>
      <w:r>
        <w:rPr>
          <w:rFonts w:hint="eastAsia"/>
          <w:color w:val="auto"/>
          <w:sz w:val="21"/>
          <w:szCs w:val="21"/>
          <w:highlight w:val="none"/>
        </w:rPr>
        <w:t>、执业资格证书（或上岗证书）</w:t>
      </w:r>
      <w:r>
        <w:rPr>
          <w:rFonts w:hint="eastAsia"/>
          <w:color w:val="auto"/>
          <w:spacing w:val="18"/>
          <w:sz w:val="21"/>
          <w:szCs w:val="21"/>
          <w:highlight w:val="none"/>
        </w:rPr>
        <w:t>（如有）</w:t>
      </w:r>
      <w:r>
        <w:rPr>
          <w:rFonts w:hint="eastAsia"/>
          <w:color w:val="auto"/>
          <w:sz w:val="21"/>
          <w:szCs w:val="21"/>
          <w:highlight w:val="none"/>
        </w:rPr>
        <w:t>、注册证书（如有）及</w:t>
      </w:r>
      <w:r>
        <w:rPr>
          <w:rFonts w:hint="eastAsia"/>
          <w:color w:val="auto"/>
          <w:spacing w:val="18"/>
          <w:sz w:val="21"/>
          <w:szCs w:val="21"/>
          <w:highlight w:val="none"/>
        </w:rPr>
        <w:t>近半年任意连续不少于三个月（不含投标当月）</w:t>
      </w:r>
      <w:r>
        <w:rPr>
          <w:rFonts w:hint="eastAsia"/>
          <w:color w:val="auto"/>
          <w:sz w:val="21"/>
          <w:szCs w:val="21"/>
          <w:highlight w:val="none"/>
        </w:rPr>
        <w:t>投标人单位为员工购买的社保机构出具的社保证明，投标人可提供当地政府部门允许缓缴社保的相关文件作为缴纳社保的证明，否则不被认可。</w:t>
      </w:r>
    </w:p>
    <w:p w14:paraId="2DF64962">
      <w:pPr>
        <w:shd w:val="clear"/>
        <w:adjustRightInd w:val="0"/>
        <w:snapToGrid w:val="0"/>
        <w:spacing w:line="240" w:lineRule="auto"/>
        <w:ind w:right="-624" w:firstLine="420"/>
        <w:rPr>
          <w:rFonts w:hAnsi="宋体" w:cs="仿宋"/>
          <w:color w:val="auto"/>
          <w:sz w:val="21"/>
          <w:szCs w:val="21"/>
          <w:highlight w:val="none"/>
        </w:rPr>
        <w:sectPr>
          <w:pgSz w:w="12240" w:h="15840"/>
          <w:pgMar w:top="1440" w:right="1440" w:bottom="1418" w:left="1440" w:header="0" w:footer="567" w:gutter="0"/>
          <w:cols w:space="720" w:num="1"/>
          <w:docGrid w:linePitch="360" w:charSpace="0"/>
        </w:sectPr>
      </w:pPr>
      <w:r>
        <w:rPr>
          <w:rFonts w:hint="eastAsia" w:hAnsi="宋体" w:cs="仿宋"/>
          <w:color w:val="auto"/>
          <w:sz w:val="21"/>
          <w:szCs w:val="21"/>
          <w:highlight w:val="none"/>
        </w:rPr>
        <w:t>3、所报人员如有符合评分表中评分项目的，应附相关证明材料复印件。</w:t>
      </w:r>
    </w:p>
    <w:p w14:paraId="7789263B">
      <w:pPr>
        <w:pStyle w:val="5"/>
        <w:shd w:val="clear"/>
        <w:ind w:firstLine="0" w:firstLineChars="0"/>
        <w:rPr>
          <w:color w:val="auto"/>
          <w:highlight w:val="none"/>
        </w:rPr>
      </w:pPr>
      <w:bookmarkStart w:id="331" w:name="_Toc4745"/>
      <w:r>
        <w:rPr>
          <w:rFonts w:hint="eastAsia"/>
          <w:color w:val="auto"/>
          <w:highlight w:val="none"/>
        </w:rPr>
        <w:t>（六）拟投入监理设备投入情况表</w:t>
      </w:r>
      <w:bookmarkEnd w:id="330"/>
      <w:bookmarkEnd w:id="331"/>
    </w:p>
    <w:p w14:paraId="2A788E1C">
      <w:pPr>
        <w:shd w:val="clear"/>
        <w:spacing w:line="320" w:lineRule="exact"/>
        <w:ind w:left="500" w:firstLine="492"/>
        <w:jc w:val="right"/>
        <w:rPr>
          <w:rFonts w:hAnsi="宋体" w:cs="仿宋"/>
          <w:color w:val="auto"/>
          <w:spacing w:val="18"/>
          <w:sz w:val="21"/>
          <w:szCs w:val="21"/>
          <w:highlight w:val="none"/>
        </w:rPr>
      </w:pPr>
    </w:p>
    <w:p w14:paraId="7E7929A2">
      <w:pPr>
        <w:shd w:val="clear"/>
        <w:ind w:firstLine="562"/>
        <w:jc w:val="center"/>
        <w:rPr>
          <w:rFonts w:hAnsi="宋体"/>
          <w:b/>
          <w:color w:val="auto"/>
          <w:sz w:val="28"/>
          <w:szCs w:val="28"/>
          <w:highlight w:val="none"/>
        </w:rPr>
      </w:pPr>
      <w:r>
        <w:rPr>
          <w:rFonts w:hint="eastAsia" w:hAnsi="宋体"/>
          <w:b/>
          <w:color w:val="auto"/>
          <w:sz w:val="28"/>
          <w:szCs w:val="28"/>
          <w:highlight w:val="none"/>
        </w:rPr>
        <w:t>拟投入监理设备投入情况表</w:t>
      </w:r>
    </w:p>
    <w:tbl>
      <w:tblPr>
        <w:tblStyle w:val="30"/>
        <w:tblW w:w="12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73"/>
        <w:gridCol w:w="1276"/>
        <w:gridCol w:w="850"/>
        <w:gridCol w:w="993"/>
        <w:gridCol w:w="992"/>
        <w:gridCol w:w="5245"/>
        <w:gridCol w:w="978"/>
      </w:tblGrid>
      <w:tr w14:paraId="2156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55" w:type="dxa"/>
            <w:vMerge w:val="restart"/>
            <w:vAlign w:val="center"/>
          </w:tcPr>
          <w:p w14:paraId="7D86C304">
            <w:pPr>
              <w:shd w:val="clear"/>
              <w:ind w:firstLine="0" w:firstLineChars="0"/>
              <w:jc w:val="center"/>
              <w:rPr>
                <w:rFonts w:hAnsi="宋体"/>
                <w:color w:val="auto"/>
                <w:sz w:val="21"/>
                <w:szCs w:val="21"/>
                <w:highlight w:val="none"/>
              </w:rPr>
            </w:pPr>
            <w:r>
              <w:rPr>
                <w:rFonts w:hAnsi="宋体"/>
                <w:color w:val="auto"/>
                <w:sz w:val="21"/>
                <w:szCs w:val="21"/>
                <w:highlight w:val="none"/>
              </w:rPr>
              <w:t>序号</w:t>
            </w:r>
          </w:p>
        </w:tc>
        <w:tc>
          <w:tcPr>
            <w:tcW w:w="10929" w:type="dxa"/>
            <w:gridSpan w:val="6"/>
            <w:vAlign w:val="center"/>
          </w:tcPr>
          <w:p w14:paraId="443A6FB4">
            <w:pPr>
              <w:shd w:val="clear"/>
              <w:ind w:firstLine="0" w:firstLineChars="0"/>
              <w:jc w:val="center"/>
              <w:rPr>
                <w:rFonts w:hAnsi="宋体"/>
                <w:color w:val="auto"/>
                <w:sz w:val="21"/>
                <w:szCs w:val="21"/>
                <w:highlight w:val="none"/>
              </w:rPr>
            </w:pPr>
            <w:r>
              <w:rPr>
                <w:rFonts w:hint="eastAsia" w:hAnsi="宋体"/>
                <w:color w:val="auto"/>
                <w:sz w:val="21"/>
                <w:szCs w:val="21"/>
                <w:highlight w:val="none"/>
              </w:rPr>
              <w:t>投入设备</w:t>
            </w:r>
          </w:p>
        </w:tc>
        <w:tc>
          <w:tcPr>
            <w:tcW w:w="978" w:type="dxa"/>
            <w:vMerge w:val="restart"/>
            <w:vAlign w:val="center"/>
          </w:tcPr>
          <w:p w14:paraId="076F4F9F">
            <w:pPr>
              <w:shd w:val="clear"/>
              <w:ind w:firstLine="0" w:firstLineChars="0"/>
              <w:jc w:val="center"/>
              <w:rPr>
                <w:rFonts w:hAnsi="宋体"/>
                <w:color w:val="auto"/>
                <w:sz w:val="21"/>
                <w:szCs w:val="21"/>
                <w:highlight w:val="none"/>
              </w:rPr>
            </w:pPr>
            <w:r>
              <w:rPr>
                <w:rFonts w:hAnsi="宋体"/>
                <w:color w:val="auto"/>
                <w:sz w:val="21"/>
                <w:szCs w:val="21"/>
                <w:highlight w:val="none"/>
              </w:rPr>
              <w:t>备注</w:t>
            </w:r>
          </w:p>
        </w:tc>
      </w:tr>
      <w:tr w14:paraId="321D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55" w:type="dxa"/>
            <w:vMerge w:val="continue"/>
            <w:vAlign w:val="center"/>
          </w:tcPr>
          <w:p w14:paraId="1186891F">
            <w:pPr>
              <w:shd w:val="clear"/>
              <w:ind w:firstLine="0" w:firstLineChars="0"/>
              <w:jc w:val="center"/>
              <w:rPr>
                <w:rFonts w:hAnsi="宋体"/>
                <w:color w:val="auto"/>
                <w:sz w:val="21"/>
                <w:szCs w:val="21"/>
                <w:highlight w:val="none"/>
              </w:rPr>
            </w:pPr>
          </w:p>
        </w:tc>
        <w:tc>
          <w:tcPr>
            <w:tcW w:w="1573" w:type="dxa"/>
            <w:vAlign w:val="center"/>
          </w:tcPr>
          <w:p w14:paraId="30897934">
            <w:pPr>
              <w:shd w:val="clear"/>
              <w:ind w:firstLine="0" w:firstLineChars="0"/>
              <w:jc w:val="center"/>
              <w:rPr>
                <w:rFonts w:hAnsi="宋体"/>
                <w:color w:val="auto"/>
                <w:sz w:val="21"/>
                <w:szCs w:val="21"/>
                <w:highlight w:val="none"/>
              </w:rPr>
            </w:pPr>
            <w:r>
              <w:rPr>
                <w:rFonts w:hAnsi="宋体"/>
                <w:color w:val="auto"/>
                <w:sz w:val="21"/>
                <w:szCs w:val="21"/>
                <w:highlight w:val="none"/>
              </w:rPr>
              <w:t>仪器设备</w:t>
            </w:r>
          </w:p>
          <w:p w14:paraId="16B15467">
            <w:pPr>
              <w:shd w:val="clear"/>
              <w:ind w:firstLine="0" w:firstLineChars="0"/>
              <w:jc w:val="center"/>
              <w:rPr>
                <w:rFonts w:hAnsi="宋体"/>
                <w:color w:val="auto"/>
                <w:sz w:val="21"/>
                <w:szCs w:val="21"/>
                <w:highlight w:val="none"/>
              </w:rPr>
            </w:pPr>
            <w:r>
              <w:rPr>
                <w:rFonts w:hAnsi="宋体"/>
                <w:color w:val="auto"/>
                <w:sz w:val="21"/>
                <w:szCs w:val="21"/>
                <w:highlight w:val="none"/>
              </w:rPr>
              <w:t>名称</w:t>
            </w:r>
          </w:p>
        </w:tc>
        <w:tc>
          <w:tcPr>
            <w:tcW w:w="1276" w:type="dxa"/>
            <w:vAlign w:val="center"/>
          </w:tcPr>
          <w:p w14:paraId="1C597A59">
            <w:pPr>
              <w:shd w:val="clear"/>
              <w:ind w:firstLine="0" w:firstLineChars="0"/>
              <w:jc w:val="center"/>
              <w:rPr>
                <w:rFonts w:hAnsi="宋体"/>
                <w:color w:val="auto"/>
                <w:sz w:val="21"/>
                <w:szCs w:val="21"/>
                <w:highlight w:val="none"/>
              </w:rPr>
            </w:pPr>
            <w:r>
              <w:rPr>
                <w:rFonts w:hAnsi="宋体"/>
                <w:color w:val="auto"/>
                <w:sz w:val="21"/>
                <w:szCs w:val="21"/>
                <w:highlight w:val="none"/>
              </w:rPr>
              <w:t>型号</w:t>
            </w:r>
          </w:p>
          <w:p w14:paraId="4940BD62">
            <w:pPr>
              <w:shd w:val="clear"/>
              <w:ind w:firstLine="0" w:firstLineChars="0"/>
              <w:jc w:val="center"/>
              <w:rPr>
                <w:rFonts w:hAnsi="宋体"/>
                <w:color w:val="auto"/>
                <w:sz w:val="21"/>
                <w:szCs w:val="21"/>
                <w:highlight w:val="none"/>
              </w:rPr>
            </w:pPr>
            <w:r>
              <w:rPr>
                <w:rFonts w:hAnsi="宋体"/>
                <w:color w:val="auto"/>
                <w:sz w:val="21"/>
                <w:szCs w:val="21"/>
                <w:highlight w:val="none"/>
              </w:rPr>
              <w:t>规格</w:t>
            </w:r>
          </w:p>
        </w:tc>
        <w:tc>
          <w:tcPr>
            <w:tcW w:w="850" w:type="dxa"/>
            <w:vAlign w:val="center"/>
          </w:tcPr>
          <w:p w14:paraId="77823DAF">
            <w:pPr>
              <w:shd w:val="clear"/>
              <w:ind w:firstLine="0" w:firstLineChars="0"/>
              <w:jc w:val="center"/>
              <w:rPr>
                <w:rFonts w:hAnsi="宋体"/>
                <w:color w:val="auto"/>
                <w:sz w:val="21"/>
                <w:szCs w:val="21"/>
                <w:highlight w:val="none"/>
              </w:rPr>
            </w:pPr>
            <w:r>
              <w:rPr>
                <w:rFonts w:hAnsi="宋体"/>
                <w:color w:val="auto"/>
                <w:sz w:val="21"/>
                <w:szCs w:val="21"/>
                <w:highlight w:val="none"/>
              </w:rPr>
              <w:t>数量</w:t>
            </w:r>
          </w:p>
        </w:tc>
        <w:tc>
          <w:tcPr>
            <w:tcW w:w="993" w:type="dxa"/>
            <w:vAlign w:val="center"/>
          </w:tcPr>
          <w:p w14:paraId="335A2ECC">
            <w:pPr>
              <w:shd w:val="clear"/>
              <w:ind w:firstLine="0" w:firstLineChars="0"/>
              <w:jc w:val="center"/>
              <w:rPr>
                <w:rFonts w:hAnsi="宋体"/>
                <w:color w:val="auto"/>
                <w:sz w:val="21"/>
                <w:szCs w:val="21"/>
                <w:highlight w:val="none"/>
              </w:rPr>
            </w:pPr>
            <w:r>
              <w:rPr>
                <w:rFonts w:hAnsi="宋体"/>
                <w:color w:val="auto"/>
                <w:sz w:val="21"/>
                <w:szCs w:val="21"/>
                <w:highlight w:val="none"/>
              </w:rPr>
              <w:t>国别</w:t>
            </w:r>
          </w:p>
          <w:p w14:paraId="3088439B">
            <w:pPr>
              <w:shd w:val="clear"/>
              <w:ind w:firstLine="0" w:firstLineChars="0"/>
              <w:jc w:val="center"/>
              <w:rPr>
                <w:rFonts w:hAnsi="宋体"/>
                <w:color w:val="auto"/>
                <w:sz w:val="21"/>
                <w:szCs w:val="21"/>
                <w:highlight w:val="none"/>
              </w:rPr>
            </w:pPr>
            <w:r>
              <w:rPr>
                <w:rFonts w:hAnsi="宋体"/>
                <w:color w:val="auto"/>
                <w:sz w:val="21"/>
                <w:szCs w:val="21"/>
                <w:highlight w:val="none"/>
              </w:rPr>
              <w:t>产地</w:t>
            </w:r>
          </w:p>
        </w:tc>
        <w:tc>
          <w:tcPr>
            <w:tcW w:w="992" w:type="dxa"/>
            <w:vAlign w:val="center"/>
          </w:tcPr>
          <w:p w14:paraId="5BE83420">
            <w:pPr>
              <w:shd w:val="clear"/>
              <w:ind w:firstLine="0" w:firstLineChars="0"/>
              <w:jc w:val="center"/>
              <w:rPr>
                <w:rFonts w:hAnsi="宋体"/>
                <w:color w:val="auto"/>
                <w:sz w:val="21"/>
                <w:szCs w:val="21"/>
                <w:highlight w:val="none"/>
              </w:rPr>
            </w:pPr>
            <w:r>
              <w:rPr>
                <w:rFonts w:hAnsi="宋体"/>
                <w:color w:val="auto"/>
                <w:sz w:val="21"/>
                <w:szCs w:val="21"/>
                <w:highlight w:val="none"/>
              </w:rPr>
              <w:t>制造</w:t>
            </w:r>
          </w:p>
          <w:p w14:paraId="33E6E9CA">
            <w:pPr>
              <w:shd w:val="clear"/>
              <w:ind w:firstLine="0" w:firstLineChars="0"/>
              <w:jc w:val="center"/>
              <w:rPr>
                <w:rFonts w:hAnsi="宋体"/>
                <w:color w:val="auto"/>
                <w:sz w:val="21"/>
                <w:szCs w:val="21"/>
                <w:highlight w:val="none"/>
              </w:rPr>
            </w:pPr>
            <w:r>
              <w:rPr>
                <w:rFonts w:hAnsi="宋体"/>
                <w:color w:val="auto"/>
                <w:sz w:val="21"/>
                <w:szCs w:val="21"/>
                <w:highlight w:val="none"/>
              </w:rPr>
              <w:t>年份</w:t>
            </w:r>
          </w:p>
        </w:tc>
        <w:tc>
          <w:tcPr>
            <w:tcW w:w="5245" w:type="dxa"/>
            <w:vAlign w:val="center"/>
          </w:tcPr>
          <w:p w14:paraId="3790B254">
            <w:pPr>
              <w:shd w:val="clear"/>
              <w:ind w:firstLine="0" w:firstLineChars="0"/>
              <w:jc w:val="center"/>
              <w:rPr>
                <w:rFonts w:hAnsi="宋体"/>
                <w:color w:val="auto"/>
                <w:sz w:val="21"/>
                <w:szCs w:val="21"/>
                <w:highlight w:val="none"/>
              </w:rPr>
            </w:pPr>
            <w:r>
              <w:rPr>
                <w:rFonts w:hAnsi="宋体"/>
                <w:color w:val="auto"/>
                <w:sz w:val="21"/>
                <w:szCs w:val="21"/>
                <w:highlight w:val="none"/>
              </w:rPr>
              <w:t>用途</w:t>
            </w:r>
          </w:p>
        </w:tc>
        <w:tc>
          <w:tcPr>
            <w:tcW w:w="978" w:type="dxa"/>
            <w:vMerge w:val="continue"/>
            <w:vAlign w:val="center"/>
          </w:tcPr>
          <w:p w14:paraId="67BED48A">
            <w:pPr>
              <w:shd w:val="clear"/>
              <w:ind w:firstLine="0" w:firstLineChars="0"/>
              <w:jc w:val="center"/>
              <w:rPr>
                <w:rFonts w:hAnsi="宋体"/>
                <w:color w:val="auto"/>
                <w:sz w:val="21"/>
                <w:szCs w:val="21"/>
                <w:highlight w:val="none"/>
              </w:rPr>
            </w:pPr>
          </w:p>
        </w:tc>
      </w:tr>
      <w:tr w14:paraId="54FC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55" w:type="dxa"/>
            <w:vAlign w:val="center"/>
          </w:tcPr>
          <w:p w14:paraId="382FB61D">
            <w:pPr>
              <w:shd w:val="clear"/>
              <w:ind w:firstLine="0" w:firstLineChars="0"/>
              <w:jc w:val="center"/>
              <w:rPr>
                <w:rFonts w:hAnsi="宋体"/>
                <w:color w:val="auto"/>
                <w:sz w:val="21"/>
                <w:szCs w:val="21"/>
                <w:highlight w:val="none"/>
              </w:rPr>
            </w:pPr>
            <w:r>
              <w:rPr>
                <w:rFonts w:hint="eastAsia" w:hAnsi="宋体"/>
                <w:color w:val="auto"/>
                <w:sz w:val="21"/>
                <w:szCs w:val="21"/>
                <w:highlight w:val="none"/>
              </w:rPr>
              <w:t>1</w:t>
            </w:r>
          </w:p>
        </w:tc>
        <w:tc>
          <w:tcPr>
            <w:tcW w:w="1573" w:type="dxa"/>
            <w:vAlign w:val="center"/>
          </w:tcPr>
          <w:p w14:paraId="24B8D254">
            <w:pPr>
              <w:shd w:val="clear"/>
              <w:ind w:firstLine="0" w:firstLineChars="0"/>
              <w:jc w:val="center"/>
              <w:rPr>
                <w:rFonts w:hAnsi="宋体"/>
                <w:color w:val="auto"/>
                <w:sz w:val="21"/>
                <w:szCs w:val="21"/>
                <w:highlight w:val="none"/>
              </w:rPr>
            </w:pPr>
          </w:p>
        </w:tc>
        <w:tc>
          <w:tcPr>
            <w:tcW w:w="1276" w:type="dxa"/>
            <w:vAlign w:val="center"/>
          </w:tcPr>
          <w:p w14:paraId="15DCF5EA">
            <w:pPr>
              <w:shd w:val="clear"/>
              <w:ind w:firstLine="0" w:firstLineChars="0"/>
              <w:jc w:val="center"/>
              <w:rPr>
                <w:rFonts w:hAnsi="宋体"/>
                <w:color w:val="auto"/>
                <w:sz w:val="21"/>
                <w:szCs w:val="21"/>
                <w:highlight w:val="none"/>
              </w:rPr>
            </w:pPr>
          </w:p>
        </w:tc>
        <w:tc>
          <w:tcPr>
            <w:tcW w:w="850" w:type="dxa"/>
            <w:vAlign w:val="center"/>
          </w:tcPr>
          <w:p w14:paraId="7AA6B8A7">
            <w:pPr>
              <w:shd w:val="clear"/>
              <w:ind w:firstLine="0" w:firstLineChars="0"/>
              <w:jc w:val="center"/>
              <w:rPr>
                <w:rFonts w:hAnsi="宋体"/>
                <w:color w:val="auto"/>
                <w:sz w:val="21"/>
                <w:szCs w:val="21"/>
                <w:highlight w:val="none"/>
              </w:rPr>
            </w:pPr>
          </w:p>
        </w:tc>
        <w:tc>
          <w:tcPr>
            <w:tcW w:w="993" w:type="dxa"/>
            <w:vAlign w:val="center"/>
          </w:tcPr>
          <w:p w14:paraId="1F72496E">
            <w:pPr>
              <w:shd w:val="clear"/>
              <w:ind w:firstLine="0" w:firstLineChars="0"/>
              <w:jc w:val="center"/>
              <w:rPr>
                <w:rFonts w:hAnsi="宋体"/>
                <w:color w:val="auto"/>
                <w:sz w:val="21"/>
                <w:szCs w:val="21"/>
                <w:highlight w:val="none"/>
              </w:rPr>
            </w:pPr>
          </w:p>
        </w:tc>
        <w:tc>
          <w:tcPr>
            <w:tcW w:w="992" w:type="dxa"/>
            <w:vAlign w:val="center"/>
          </w:tcPr>
          <w:p w14:paraId="5940DBCC">
            <w:pPr>
              <w:shd w:val="clear"/>
              <w:ind w:firstLine="0" w:firstLineChars="0"/>
              <w:jc w:val="center"/>
              <w:rPr>
                <w:rFonts w:hAnsi="宋体"/>
                <w:color w:val="auto"/>
                <w:sz w:val="21"/>
                <w:szCs w:val="21"/>
                <w:highlight w:val="none"/>
              </w:rPr>
            </w:pPr>
          </w:p>
        </w:tc>
        <w:tc>
          <w:tcPr>
            <w:tcW w:w="5245" w:type="dxa"/>
            <w:vAlign w:val="center"/>
          </w:tcPr>
          <w:p w14:paraId="4C4552CA">
            <w:pPr>
              <w:shd w:val="clear"/>
              <w:ind w:firstLine="0" w:firstLineChars="0"/>
              <w:jc w:val="center"/>
              <w:rPr>
                <w:rFonts w:hAnsi="宋体"/>
                <w:color w:val="auto"/>
                <w:sz w:val="21"/>
                <w:szCs w:val="21"/>
                <w:highlight w:val="none"/>
              </w:rPr>
            </w:pPr>
          </w:p>
        </w:tc>
        <w:tc>
          <w:tcPr>
            <w:tcW w:w="978" w:type="dxa"/>
            <w:vAlign w:val="center"/>
          </w:tcPr>
          <w:p w14:paraId="1C9445B4">
            <w:pPr>
              <w:shd w:val="clear"/>
              <w:ind w:firstLine="0" w:firstLineChars="0"/>
              <w:jc w:val="center"/>
              <w:rPr>
                <w:rFonts w:hAnsi="宋体"/>
                <w:color w:val="auto"/>
                <w:sz w:val="21"/>
                <w:szCs w:val="21"/>
                <w:highlight w:val="none"/>
              </w:rPr>
            </w:pPr>
          </w:p>
        </w:tc>
      </w:tr>
      <w:tr w14:paraId="22E4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55" w:type="dxa"/>
            <w:vAlign w:val="center"/>
          </w:tcPr>
          <w:p w14:paraId="454F4BA9">
            <w:pPr>
              <w:shd w:val="clear"/>
              <w:ind w:firstLine="0" w:firstLineChars="0"/>
              <w:jc w:val="center"/>
              <w:rPr>
                <w:rFonts w:hAnsi="宋体"/>
                <w:color w:val="auto"/>
                <w:sz w:val="21"/>
                <w:szCs w:val="21"/>
                <w:highlight w:val="none"/>
              </w:rPr>
            </w:pPr>
            <w:r>
              <w:rPr>
                <w:rFonts w:hint="eastAsia" w:hAnsi="宋体"/>
                <w:color w:val="auto"/>
                <w:sz w:val="21"/>
                <w:szCs w:val="21"/>
                <w:highlight w:val="none"/>
              </w:rPr>
              <w:t>2</w:t>
            </w:r>
          </w:p>
        </w:tc>
        <w:tc>
          <w:tcPr>
            <w:tcW w:w="1573" w:type="dxa"/>
            <w:vAlign w:val="center"/>
          </w:tcPr>
          <w:p w14:paraId="7E7AD827">
            <w:pPr>
              <w:shd w:val="clear"/>
              <w:ind w:firstLine="0" w:firstLineChars="0"/>
              <w:jc w:val="center"/>
              <w:rPr>
                <w:rFonts w:hAnsi="宋体"/>
                <w:color w:val="auto"/>
                <w:sz w:val="21"/>
                <w:szCs w:val="21"/>
                <w:highlight w:val="none"/>
              </w:rPr>
            </w:pPr>
          </w:p>
        </w:tc>
        <w:tc>
          <w:tcPr>
            <w:tcW w:w="1276" w:type="dxa"/>
            <w:vAlign w:val="center"/>
          </w:tcPr>
          <w:p w14:paraId="08D4BF8E">
            <w:pPr>
              <w:shd w:val="clear"/>
              <w:ind w:firstLine="0" w:firstLineChars="0"/>
              <w:jc w:val="center"/>
              <w:rPr>
                <w:rFonts w:hAnsi="宋体"/>
                <w:color w:val="auto"/>
                <w:sz w:val="21"/>
                <w:szCs w:val="21"/>
                <w:highlight w:val="none"/>
              </w:rPr>
            </w:pPr>
          </w:p>
        </w:tc>
        <w:tc>
          <w:tcPr>
            <w:tcW w:w="850" w:type="dxa"/>
            <w:vAlign w:val="center"/>
          </w:tcPr>
          <w:p w14:paraId="4D7C0B30">
            <w:pPr>
              <w:shd w:val="clear"/>
              <w:ind w:firstLine="0" w:firstLineChars="0"/>
              <w:jc w:val="center"/>
              <w:rPr>
                <w:rFonts w:hAnsi="宋体"/>
                <w:color w:val="auto"/>
                <w:sz w:val="21"/>
                <w:szCs w:val="21"/>
                <w:highlight w:val="none"/>
              </w:rPr>
            </w:pPr>
          </w:p>
        </w:tc>
        <w:tc>
          <w:tcPr>
            <w:tcW w:w="993" w:type="dxa"/>
            <w:vAlign w:val="center"/>
          </w:tcPr>
          <w:p w14:paraId="5788570B">
            <w:pPr>
              <w:shd w:val="clear"/>
              <w:ind w:firstLine="0" w:firstLineChars="0"/>
              <w:jc w:val="center"/>
              <w:rPr>
                <w:rFonts w:hAnsi="宋体"/>
                <w:color w:val="auto"/>
                <w:sz w:val="21"/>
                <w:szCs w:val="21"/>
                <w:highlight w:val="none"/>
              </w:rPr>
            </w:pPr>
          </w:p>
        </w:tc>
        <w:tc>
          <w:tcPr>
            <w:tcW w:w="992" w:type="dxa"/>
            <w:vAlign w:val="center"/>
          </w:tcPr>
          <w:p w14:paraId="2F0D310F">
            <w:pPr>
              <w:shd w:val="clear"/>
              <w:ind w:firstLine="0" w:firstLineChars="0"/>
              <w:jc w:val="center"/>
              <w:rPr>
                <w:rFonts w:hAnsi="宋体"/>
                <w:color w:val="auto"/>
                <w:sz w:val="21"/>
                <w:szCs w:val="21"/>
                <w:highlight w:val="none"/>
              </w:rPr>
            </w:pPr>
          </w:p>
        </w:tc>
        <w:tc>
          <w:tcPr>
            <w:tcW w:w="5245" w:type="dxa"/>
            <w:vAlign w:val="center"/>
          </w:tcPr>
          <w:p w14:paraId="39E50CB1">
            <w:pPr>
              <w:shd w:val="clear"/>
              <w:ind w:firstLine="0" w:firstLineChars="0"/>
              <w:jc w:val="center"/>
              <w:rPr>
                <w:rFonts w:hAnsi="宋体"/>
                <w:color w:val="auto"/>
                <w:sz w:val="21"/>
                <w:szCs w:val="21"/>
                <w:highlight w:val="none"/>
              </w:rPr>
            </w:pPr>
          </w:p>
        </w:tc>
        <w:tc>
          <w:tcPr>
            <w:tcW w:w="978" w:type="dxa"/>
            <w:vAlign w:val="center"/>
          </w:tcPr>
          <w:p w14:paraId="024B8936">
            <w:pPr>
              <w:shd w:val="clear"/>
              <w:ind w:firstLine="0" w:firstLineChars="0"/>
              <w:jc w:val="center"/>
              <w:rPr>
                <w:rFonts w:hAnsi="宋体"/>
                <w:color w:val="auto"/>
                <w:sz w:val="21"/>
                <w:szCs w:val="21"/>
                <w:highlight w:val="none"/>
              </w:rPr>
            </w:pPr>
          </w:p>
        </w:tc>
      </w:tr>
      <w:tr w14:paraId="652E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55" w:type="dxa"/>
            <w:vAlign w:val="center"/>
          </w:tcPr>
          <w:p w14:paraId="41BAF007">
            <w:pPr>
              <w:shd w:val="clear"/>
              <w:ind w:firstLine="0" w:firstLineChars="0"/>
              <w:jc w:val="center"/>
              <w:rPr>
                <w:rFonts w:hAnsi="宋体"/>
                <w:color w:val="auto"/>
                <w:sz w:val="21"/>
                <w:szCs w:val="21"/>
                <w:highlight w:val="none"/>
              </w:rPr>
            </w:pPr>
            <w:r>
              <w:rPr>
                <w:rFonts w:hint="eastAsia" w:hAnsi="宋体"/>
                <w:color w:val="auto"/>
                <w:sz w:val="21"/>
                <w:szCs w:val="21"/>
                <w:highlight w:val="none"/>
              </w:rPr>
              <w:t>3</w:t>
            </w:r>
          </w:p>
        </w:tc>
        <w:tc>
          <w:tcPr>
            <w:tcW w:w="1573" w:type="dxa"/>
            <w:vAlign w:val="center"/>
          </w:tcPr>
          <w:p w14:paraId="2542B808">
            <w:pPr>
              <w:shd w:val="clear"/>
              <w:ind w:firstLine="0" w:firstLineChars="0"/>
              <w:jc w:val="center"/>
              <w:rPr>
                <w:rFonts w:hAnsi="宋体"/>
                <w:color w:val="auto"/>
                <w:sz w:val="21"/>
                <w:szCs w:val="21"/>
                <w:highlight w:val="none"/>
              </w:rPr>
            </w:pPr>
          </w:p>
        </w:tc>
        <w:tc>
          <w:tcPr>
            <w:tcW w:w="1276" w:type="dxa"/>
            <w:vAlign w:val="center"/>
          </w:tcPr>
          <w:p w14:paraId="56524032">
            <w:pPr>
              <w:shd w:val="clear"/>
              <w:ind w:firstLine="0" w:firstLineChars="0"/>
              <w:jc w:val="center"/>
              <w:rPr>
                <w:rFonts w:hAnsi="宋体"/>
                <w:color w:val="auto"/>
                <w:sz w:val="21"/>
                <w:szCs w:val="21"/>
                <w:highlight w:val="none"/>
              </w:rPr>
            </w:pPr>
          </w:p>
        </w:tc>
        <w:tc>
          <w:tcPr>
            <w:tcW w:w="850" w:type="dxa"/>
            <w:vAlign w:val="center"/>
          </w:tcPr>
          <w:p w14:paraId="41779D23">
            <w:pPr>
              <w:shd w:val="clear"/>
              <w:ind w:firstLine="0" w:firstLineChars="0"/>
              <w:jc w:val="center"/>
              <w:rPr>
                <w:rFonts w:hAnsi="宋体"/>
                <w:color w:val="auto"/>
                <w:sz w:val="21"/>
                <w:szCs w:val="21"/>
                <w:highlight w:val="none"/>
              </w:rPr>
            </w:pPr>
          </w:p>
        </w:tc>
        <w:tc>
          <w:tcPr>
            <w:tcW w:w="993" w:type="dxa"/>
            <w:vAlign w:val="center"/>
          </w:tcPr>
          <w:p w14:paraId="62D8DA5C">
            <w:pPr>
              <w:shd w:val="clear"/>
              <w:ind w:firstLine="0" w:firstLineChars="0"/>
              <w:jc w:val="center"/>
              <w:rPr>
                <w:rFonts w:hAnsi="宋体"/>
                <w:color w:val="auto"/>
                <w:sz w:val="21"/>
                <w:szCs w:val="21"/>
                <w:highlight w:val="none"/>
              </w:rPr>
            </w:pPr>
          </w:p>
        </w:tc>
        <w:tc>
          <w:tcPr>
            <w:tcW w:w="992" w:type="dxa"/>
            <w:vAlign w:val="center"/>
          </w:tcPr>
          <w:p w14:paraId="202FC50D">
            <w:pPr>
              <w:shd w:val="clear"/>
              <w:ind w:firstLine="0" w:firstLineChars="0"/>
              <w:jc w:val="center"/>
              <w:rPr>
                <w:rFonts w:hAnsi="宋体"/>
                <w:color w:val="auto"/>
                <w:sz w:val="21"/>
                <w:szCs w:val="21"/>
                <w:highlight w:val="none"/>
              </w:rPr>
            </w:pPr>
          </w:p>
        </w:tc>
        <w:tc>
          <w:tcPr>
            <w:tcW w:w="5245" w:type="dxa"/>
            <w:vAlign w:val="center"/>
          </w:tcPr>
          <w:p w14:paraId="3684FCA6">
            <w:pPr>
              <w:shd w:val="clear"/>
              <w:ind w:firstLine="0" w:firstLineChars="0"/>
              <w:jc w:val="center"/>
              <w:rPr>
                <w:rFonts w:hAnsi="宋体"/>
                <w:color w:val="auto"/>
                <w:sz w:val="21"/>
                <w:szCs w:val="21"/>
                <w:highlight w:val="none"/>
              </w:rPr>
            </w:pPr>
          </w:p>
        </w:tc>
        <w:tc>
          <w:tcPr>
            <w:tcW w:w="978" w:type="dxa"/>
            <w:vAlign w:val="center"/>
          </w:tcPr>
          <w:p w14:paraId="51740F4C">
            <w:pPr>
              <w:shd w:val="clear"/>
              <w:ind w:firstLine="0" w:firstLineChars="0"/>
              <w:jc w:val="center"/>
              <w:rPr>
                <w:rFonts w:hAnsi="宋体"/>
                <w:color w:val="auto"/>
                <w:sz w:val="21"/>
                <w:szCs w:val="21"/>
                <w:highlight w:val="none"/>
              </w:rPr>
            </w:pPr>
          </w:p>
        </w:tc>
      </w:tr>
      <w:tr w14:paraId="325E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55" w:type="dxa"/>
            <w:vAlign w:val="center"/>
          </w:tcPr>
          <w:p w14:paraId="15688103">
            <w:pPr>
              <w:shd w:val="clear"/>
              <w:ind w:firstLine="0" w:firstLineChars="0"/>
              <w:jc w:val="center"/>
              <w:rPr>
                <w:rFonts w:hAnsi="宋体"/>
                <w:color w:val="auto"/>
                <w:sz w:val="21"/>
                <w:szCs w:val="21"/>
                <w:highlight w:val="none"/>
              </w:rPr>
            </w:pPr>
            <w:r>
              <w:rPr>
                <w:rFonts w:hint="eastAsia" w:hAnsi="宋体"/>
                <w:color w:val="auto"/>
                <w:sz w:val="21"/>
                <w:szCs w:val="21"/>
                <w:highlight w:val="none"/>
              </w:rPr>
              <w:t>...</w:t>
            </w:r>
          </w:p>
        </w:tc>
        <w:tc>
          <w:tcPr>
            <w:tcW w:w="1573" w:type="dxa"/>
            <w:vAlign w:val="center"/>
          </w:tcPr>
          <w:p w14:paraId="3229BDBB">
            <w:pPr>
              <w:shd w:val="clear"/>
              <w:ind w:firstLine="0" w:firstLineChars="0"/>
              <w:jc w:val="center"/>
              <w:rPr>
                <w:rFonts w:hAnsi="宋体"/>
                <w:color w:val="auto"/>
                <w:sz w:val="21"/>
                <w:szCs w:val="21"/>
                <w:highlight w:val="none"/>
              </w:rPr>
            </w:pPr>
          </w:p>
        </w:tc>
        <w:tc>
          <w:tcPr>
            <w:tcW w:w="1276" w:type="dxa"/>
            <w:vAlign w:val="center"/>
          </w:tcPr>
          <w:p w14:paraId="392F29B6">
            <w:pPr>
              <w:shd w:val="clear"/>
              <w:ind w:firstLine="0" w:firstLineChars="0"/>
              <w:jc w:val="center"/>
              <w:rPr>
                <w:rFonts w:hAnsi="宋体"/>
                <w:color w:val="auto"/>
                <w:sz w:val="21"/>
                <w:szCs w:val="21"/>
                <w:highlight w:val="none"/>
              </w:rPr>
            </w:pPr>
          </w:p>
        </w:tc>
        <w:tc>
          <w:tcPr>
            <w:tcW w:w="850" w:type="dxa"/>
            <w:vAlign w:val="center"/>
          </w:tcPr>
          <w:p w14:paraId="7C1F86C7">
            <w:pPr>
              <w:shd w:val="clear"/>
              <w:ind w:firstLine="0" w:firstLineChars="0"/>
              <w:jc w:val="center"/>
              <w:rPr>
                <w:rFonts w:hAnsi="宋体"/>
                <w:color w:val="auto"/>
                <w:sz w:val="21"/>
                <w:szCs w:val="21"/>
                <w:highlight w:val="none"/>
              </w:rPr>
            </w:pPr>
          </w:p>
        </w:tc>
        <w:tc>
          <w:tcPr>
            <w:tcW w:w="993" w:type="dxa"/>
            <w:vAlign w:val="center"/>
          </w:tcPr>
          <w:p w14:paraId="0F8E013F">
            <w:pPr>
              <w:shd w:val="clear"/>
              <w:ind w:firstLine="0" w:firstLineChars="0"/>
              <w:jc w:val="center"/>
              <w:rPr>
                <w:rFonts w:hAnsi="宋体"/>
                <w:color w:val="auto"/>
                <w:sz w:val="21"/>
                <w:szCs w:val="21"/>
                <w:highlight w:val="none"/>
              </w:rPr>
            </w:pPr>
          </w:p>
        </w:tc>
        <w:tc>
          <w:tcPr>
            <w:tcW w:w="992" w:type="dxa"/>
            <w:vAlign w:val="center"/>
          </w:tcPr>
          <w:p w14:paraId="4184137E">
            <w:pPr>
              <w:shd w:val="clear"/>
              <w:ind w:firstLine="0" w:firstLineChars="0"/>
              <w:jc w:val="center"/>
              <w:rPr>
                <w:rFonts w:hAnsi="宋体"/>
                <w:color w:val="auto"/>
                <w:sz w:val="21"/>
                <w:szCs w:val="21"/>
                <w:highlight w:val="none"/>
              </w:rPr>
            </w:pPr>
          </w:p>
        </w:tc>
        <w:tc>
          <w:tcPr>
            <w:tcW w:w="5245" w:type="dxa"/>
            <w:vAlign w:val="center"/>
          </w:tcPr>
          <w:p w14:paraId="1B133E8F">
            <w:pPr>
              <w:shd w:val="clear"/>
              <w:ind w:firstLine="0" w:firstLineChars="0"/>
              <w:jc w:val="center"/>
              <w:rPr>
                <w:rFonts w:hAnsi="宋体"/>
                <w:color w:val="auto"/>
                <w:sz w:val="21"/>
                <w:szCs w:val="21"/>
                <w:highlight w:val="none"/>
              </w:rPr>
            </w:pPr>
          </w:p>
        </w:tc>
        <w:tc>
          <w:tcPr>
            <w:tcW w:w="978" w:type="dxa"/>
            <w:vAlign w:val="center"/>
          </w:tcPr>
          <w:p w14:paraId="0D99B65E">
            <w:pPr>
              <w:shd w:val="clear"/>
              <w:ind w:firstLine="0" w:firstLineChars="0"/>
              <w:jc w:val="center"/>
              <w:rPr>
                <w:rFonts w:hAnsi="宋体"/>
                <w:color w:val="auto"/>
                <w:sz w:val="21"/>
                <w:szCs w:val="21"/>
                <w:highlight w:val="none"/>
              </w:rPr>
            </w:pPr>
          </w:p>
        </w:tc>
      </w:tr>
    </w:tbl>
    <w:p w14:paraId="6D4D8D7B">
      <w:pPr>
        <w:shd w:val="clear"/>
        <w:ind w:firstLine="562"/>
        <w:jc w:val="center"/>
        <w:rPr>
          <w:rFonts w:hAnsi="宋体"/>
          <w:b/>
          <w:color w:val="auto"/>
          <w:sz w:val="28"/>
          <w:szCs w:val="28"/>
          <w:highlight w:val="none"/>
        </w:rPr>
      </w:pPr>
    </w:p>
    <w:p w14:paraId="32CDEC96">
      <w:pPr>
        <w:shd w:val="clear"/>
        <w:spacing w:line="320" w:lineRule="exact"/>
        <w:ind w:right="2214" w:firstLine="0" w:firstLineChars="0"/>
        <w:rPr>
          <w:rFonts w:hAnsi="宋体" w:cs="仿宋"/>
          <w:color w:val="auto"/>
          <w:spacing w:val="18"/>
          <w:sz w:val="21"/>
          <w:szCs w:val="21"/>
          <w:highlight w:val="none"/>
        </w:rPr>
        <w:sectPr>
          <w:pgSz w:w="15840" w:h="12240" w:orient="landscape"/>
          <w:pgMar w:top="1440" w:right="1418" w:bottom="1440" w:left="1440" w:header="0" w:footer="567" w:gutter="0"/>
          <w:cols w:space="720" w:num="1"/>
          <w:docGrid w:linePitch="360" w:charSpace="0"/>
        </w:sectPr>
      </w:pPr>
    </w:p>
    <w:p w14:paraId="188D9975">
      <w:pPr>
        <w:pStyle w:val="4"/>
        <w:shd w:val="clear"/>
        <w:rPr>
          <w:rFonts w:hint="eastAsia" w:eastAsia="宋体"/>
          <w:color w:val="auto"/>
          <w:highlight w:val="none"/>
          <w:lang w:eastAsia="zh-CN"/>
        </w:rPr>
      </w:pPr>
      <w:bookmarkStart w:id="332" w:name="_Toc18794"/>
      <w:bookmarkStart w:id="333" w:name="_Toc35513553"/>
      <w:r>
        <w:rPr>
          <w:rFonts w:hint="eastAsia"/>
          <w:color w:val="auto"/>
          <w:highlight w:val="none"/>
        </w:rPr>
        <w:t>六、</w:t>
      </w:r>
      <w:bookmarkEnd w:id="332"/>
      <w:bookmarkEnd w:id="333"/>
      <w:r>
        <w:rPr>
          <w:rFonts w:hint="eastAsia"/>
          <w:color w:val="auto"/>
          <w:highlight w:val="none"/>
          <w:lang w:eastAsia="zh-CN"/>
        </w:rPr>
        <w:t>监理大纲</w:t>
      </w:r>
    </w:p>
    <w:p w14:paraId="6CE37E8D">
      <w:pPr>
        <w:pStyle w:val="10"/>
        <w:shd w:val="clear"/>
        <w:ind w:firstLine="480"/>
        <w:rPr>
          <w:color w:val="auto"/>
          <w:highlight w:val="none"/>
        </w:rPr>
      </w:pPr>
      <w:r>
        <w:rPr>
          <w:rFonts w:hint="eastAsia"/>
          <w:color w:val="auto"/>
          <w:highlight w:val="none"/>
        </w:rPr>
        <w:t>（格式自定）</w:t>
      </w:r>
    </w:p>
    <w:p w14:paraId="37A50885">
      <w:pPr>
        <w:pStyle w:val="4"/>
        <w:shd w:val="clear"/>
        <w:rPr>
          <w:color w:val="auto"/>
          <w:highlight w:val="none"/>
        </w:rPr>
      </w:pPr>
      <w:r>
        <w:rPr>
          <w:color w:val="auto"/>
          <w:highlight w:val="none"/>
        </w:rPr>
        <w:br w:type="page"/>
      </w:r>
      <w:bookmarkStart w:id="334" w:name="_Toc10985"/>
      <w:bookmarkStart w:id="335" w:name="_Toc35513554"/>
      <w:r>
        <w:rPr>
          <w:rFonts w:hint="eastAsia"/>
          <w:color w:val="auto"/>
          <w:highlight w:val="none"/>
        </w:rPr>
        <w:t>七、其他资料</w:t>
      </w:r>
      <w:bookmarkEnd w:id="334"/>
      <w:bookmarkEnd w:id="335"/>
    </w:p>
    <w:p w14:paraId="39EE632B">
      <w:pPr>
        <w:pStyle w:val="10"/>
        <w:shd w:val="clear"/>
        <w:ind w:firstLine="480"/>
        <w:rPr>
          <w:color w:val="auto"/>
          <w:highlight w:val="none"/>
        </w:rPr>
      </w:pPr>
      <w:r>
        <w:rPr>
          <w:rFonts w:hint="eastAsia"/>
          <w:color w:val="auto"/>
          <w:highlight w:val="none"/>
        </w:rPr>
        <w:t>1、投标人按照评审标准要求提供的资信业绩评审的其他资料；</w:t>
      </w:r>
    </w:p>
    <w:p w14:paraId="67F737F0">
      <w:pPr>
        <w:pStyle w:val="10"/>
        <w:shd w:val="clear"/>
        <w:ind w:firstLine="480"/>
        <w:rPr>
          <w:color w:val="auto"/>
          <w:highlight w:val="none"/>
        </w:rPr>
      </w:pPr>
      <w:r>
        <w:rPr>
          <w:rFonts w:hint="eastAsia"/>
          <w:color w:val="auto"/>
          <w:highlight w:val="none"/>
        </w:rPr>
        <w:t>（如在前面资格审查资料中已经提供的，可不重复提供）</w:t>
      </w:r>
    </w:p>
    <w:p w14:paraId="1E4B86B5">
      <w:pPr>
        <w:pStyle w:val="10"/>
        <w:shd w:val="clear"/>
        <w:ind w:firstLine="480"/>
        <w:rPr>
          <w:color w:val="auto"/>
          <w:highlight w:val="none"/>
        </w:rPr>
      </w:pPr>
      <w:r>
        <w:rPr>
          <w:rFonts w:hint="eastAsia"/>
          <w:color w:val="auto"/>
          <w:highlight w:val="none"/>
        </w:rPr>
        <w:t>2、投标人认为需提供的其他材料。</w:t>
      </w:r>
    </w:p>
    <w:p w14:paraId="7BF09DA3">
      <w:pPr>
        <w:pStyle w:val="10"/>
        <w:shd w:val="clear"/>
        <w:ind w:firstLine="480"/>
        <w:rPr>
          <w:color w:val="auto"/>
          <w:highlight w:val="none"/>
        </w:rPr>
      </w:pPr>
    </w:p>
    <w:p w14:paraId="245127C1">
      <w:pPr>
        <w:shd w:val="clear"/>
        <w:spacing w:line="0" w:lineRule="atLeast"/>
        <w:ind w:firstLine="360"/>
        <w:jc w:val="center"/>
        <w:rPr>
          <w:rFonts w:hAnsi="宋体"/>
          <w:color w:val="auto"/>
          <w:sz w:val="18"/>
          <w:highlight w:val="none"/>
        </w:rPr>
      </w:pPr>
    </w:p>
    <w:p w14:paraId="1F811926">
      <w:pPr>
        <w:shd w:val="clear"/>
        <w:rPr>
          <w:color w:val="auto"/>
        </w:rPr>
      </w:pPr>
    </w:p>
    <w:p w14:paraId="60040D5E">
      <w:pPr>
        <w:shd w:val="clear"/>
        <w:rPr>
          <w:color w:val="auto"/>
        </w:rPr>
      </w:pPr>
    </w:p>
    <w:sectPr>
      <w:pgSz w:w="12240" w:h="15840"/>
      <w:pgMar w:top="1440" w:right="1800" w:bottom="1440" w:left="1800" w:header="567"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0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F487">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4EBF7">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1A240">
    <w:pPr>
      <w:pStyle w:val="19"/>
      <w:ind w:firstLine="360"/>
      <w:jc w:val="center"/>
    </w:pPr>
    <w:r>
      <w:fldChar w:fldCharType="begin"/>
    </w:r>
    <w:r>
      <w:instrText xml:space="preserve"> PAGE   \* MERGEFORMAT </w:instrText>
    </w:r>
    <w:r>
      <w:fldChar w:fldCharType="separate"/>
    </w:r>
    <w:r>
      <w:rPr>
        <w:lang w:val="zh-CN"/>
      </w:rPr>
      <w:t>35</w:t>
    </w:r>
    <w:r>
      <w:rPr>
        <w:lang w:val="zh-CN"/>
      </w:rPr>
      <w:fldChar w:fldCharType="end"/>
    </w:r>
  </w:p>
  <w:p w14:paraId="5E1A7195">
    <w:pPr>
      <w:spacing w:line="2" w:lineRule="exact"/>
      <w:ind w:firstLine="480"/>
      <w:rPr>
        <w:rFonts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5C3F">
    <w:pPr>
      <w:pStyle w:val="19"/>
      <w:jc w:val="center"/>
    </w:pPr>
    <w:r>
      <w:fldChar w:fldCharType="begin"/>
    </w:r>
    <w:r>
      <w:instrText xml:space="preserve"> PAGE   \* MERGEFORMAT </w:instrText>
    </w:r>
    <w:r>
      <w:fldChar w:fldCharType="separate"/>
    </w:r>
    <w:r>
      <w:rPr>
        <w:lang w:val="zh-CN" w:eastAsia="zh-CN"/>
      </w:rPr>
      <w:t>4</w:t>
    </w:r>
    <w:r>
      <w:rPr>
        <w:lang w:val="zh-CN" w:eastAsia="zh-CN"/>
      </w:rPr>
      <w:fldChar w:fldCharType="end"/>
    </w:r>
  </w:p>
  <w:p w14:paraId="2509453A">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B48F3">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84480"/>
              <wp:effectExtent l="0" t="0" r="0" b="0"/>
              <wp:wrapNone/>
              <wp:docPr id="3" name="4097"/>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15875">
                        <a:noFill/>
                      </a:ln>
                    </wps:spPr>
                    <wps:txbx>
                      <w:txbxContent>
                        <w:p w14:paraId="44A24D62">
                          <w:pPr>
                            <w:pStyle w:val="19"/>
                            <w:rPr>
                              <w:rStyle w:val="33"/>
                            </w:rPr>
                          </w:pPr>
                          <w:r>
                            <w:fldChar w:fldCharType="begin"/>
                          </w:r>
                          <w:r>
                            <w:rPr>
                              <w:rStyle w:val="33"/>
                            </w:rPr>
                            <w:instrText xml:space="preserve">PAGE  </w:instrText>
                          </w:r>
                          <w:r>
                            <w:fldChar w:fldCharType="separate"/>
                          </w:r>
                          <w:r>
                            <w:rPr>
                              <w:rStyle w:val="33"/>
                            </w:rPr>
                            <w:t>8</w:t>
                          </w:r>
                          <w:r>
                            <w:fldChar w:fldCharType="end"/>
                          </w:r>
                        </w:p>
                        <w:p w14:paraId="4C72CC84"/>
                      </w:txbxContent>
                    </wps:txbx>
                    <wps:bodyPr wrap="none" lIns="0" tIns="0" rIns="0" bIns="0" upright="1">
                      <a:spAutoFit/>
                    </wps:bodyPr>
                  </wps:wsp>
                </a:graphicData>
              </a:graphic>
            </wp:anchor>
          </w:drawing>
        </mc:Choice>
        <mc:Fallback>
          <w:pict>
            <v:shape id="4097" o:spid="_x0000_s1026" o:spt="202" type="#_x0000_t202" style="position:absolute;left:0pt;margin-top:0pt;height:22.4pt;width:9.05pt;mso-position-horizontal:center;mso-position-horizontal-relative:margin;mso-wrap-style:none;z-index:251660288;mso-width-relative:page;mso-height-relative:page;" filled="f" stroked="f" coordsize="21600,21600" o:gfxdata="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dIh70wAAAAMBAAAPAAAAAAAAAAEAIAAAACIAAABkcnMvZG93bnJldi54&#10;bWxQSwECFAAUAAAACACHTuJAVJnjusYBAACaAwAADgAAAAAAAAABACAAAAAiAQAAZHJzL2Uyb0Rv&#10;Yy54bWxQSwUGAAAAAAYABgBZAQAAWgUAAAAA&#10;">
              <v:fill on="f" focussize="0,0"/>
              <v:stroke on="f" weight="1.25pt"/>
              <v:imagedata o:title=""/>
              <o:lock v:ext="edit" aspectratio="f"/>
              <v:textbox inset="0mm,0mm,0mm,0mm" style="mso-fit-shape-to-text:t;">
                <w:txbxContent>
                  <w:p w14:paraId="44A24D62">
                    <w:pPr>
                      <w:pStyle w:val="19"/>
                      <w:rPr>
                        <w:rStyle w:val="33"/>
                      </w:rPr>
                    </w:pPr>
                    <w:r>
                      <w:fldChar w:fldCharType="begin"/>
                    </w:r>
                    <w:r>
                      <w:rPr>
                        <w:rStyle w:val="33"/>
                      </w:rPr>
                      <w:instrText xml:space="preserve">PAGE  </w:instrText>
                    </w:r>
                    <w:r>
                      <w:fldChar w:fldCharType="separate"/>
                    </w:r>
                    <w:r>
                      <w:rPr>
                        <w:rStyle w:val="33"/>
                      </w:rPr>
                      <w:t>8</w:t>
                    </w:r>
                    <w:r>
                      <w:fldChar w:fldCharType="end"/>
                    </w:r>
                  </w:p>
                  <w:p w14:paraId="4C72CC8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6FFF">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B262">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DD95">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2857">
    <w:pPr>
      <w:widowControl/>
      <w:snapToGrid w:val="0"/>
      <w:ind w:left="2430" w:hanging="2430" w:hangingChars="1350"/>
      <w:jc w:val="left"/>
      <w:rPr>
        <w:rFonts w:hint="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E1B6F"/>
    <w:multiLevelType w:val="singleLevel"/>
    <w:tmpl w:val="E0DE1B6F"/>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ADC506F"/>
    <w:multiLevelType w:val="multilevel"/>
    <w:tmpl w:val="0ADC506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OTU4MGFiZGEyYjgyNjU5YmZmOWM0ZmVlMDRkZDEifQ=="/>
  </w:docVars>
  <w:rsids>
    <w:rsidRoot w:val="00000000"/>
    <w:rsid w:val="01F16FEF"/>
    <w:rsid w:val="02813C31"/>
    <w:rsid w:val="04AB5DC0"/>
    <w:rsid w:val="05746676"/>
    <w:rsid w:val="0676641E"/>
    <w:rsid w:val="0B571D79"/>
    <w:rsid w:val="0CAB6148"/>
    <w:rsid w:val="0DB937C0"/>
    <w:rsid w:val="1986611B"/>
    <w:rsid w:val="19917B10"/>
    <w:rsid w:val="1B8875D2"/>
    <w:rsid w:val="21F62092"/>
    <w:rsid w:val="244904ED"/>
    <w:rsid w:val="279B723C"/>
    <w:rsid w:val="27AE40C8"/>
    <w:rsid w:val="2E41538C"/>
    <w:rsid w:val="2E8E7EF9"/>
    <w:rsid w:val="302A1EA4"/>
    <w:rsid w:val="38430C52"/>
    <w:rsid w:val="3D85263B"/>
    <w:rsid w:val="3F7E1D04"/>
    <w:rsid w:val="44521C17"/>
    <w:rsid w:val="44BC59D1"/>
    <w:rsid w:val="44E93C84"/>
    <w:rsid w:val="4BCB4D3C"/>
    <w:rsid w:val="4CF24CCA"/>
    <w:rsid w:val="4D703761"/>
    <w:rsid w:val="4F5C6E18"/>
    <w:rsid w:val="51E25CE3"/>
    <w:rsid w:val="5697479B"/>
    <w:rsid w:val="57DE014B"/>
    <w:rsid w:val="593A1129"/>
    <w:rsid w:val="5969563F"/>
    <w:rsid w:val="5DF75DF1"/>
    <w:rsid w:val="5F2660BA"/>
    <w:rsid w:val="62F67BEF"/>
    <w:rsid w:val="65CB6D62"/>
    <w:rsid w:val="67BD6092"/>
    <w:rsid w:val="69B30239"/>
    <w:rsid w:val="6A4E14B9"/>
    <w:rsid w:val="6AAD1A6B"/>
    <w:rsid w:val="6B504F94"/>
    <w:rsid w:val="6EE35F23"/>
    <w:rsid w:val="6EE565CA"/>
    <w:rsid w:val="724A336D"/>
    <w:rsid w:val="74597C2E"/>
    <w:rsid w:val="7966250E"/>
    <w:rsid w:val="7A8560C9"/>
    <w:rsid w:val="7A9C0875"/>
    <w:rsid w:val="7AD85D51"/>
    <w:rsid w:val="7C9954F6"/>
    <w:rsid w:val="7CB579CC"/>
    <w:rsid w:val="7CDA42FC"/>
    <w:rsid w:val="7EB4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outlineLvl w:val="0"/>
    </w:pPr>
    <w:rPr>
      <w:rFonts w:ascii="Times New Roman"/>
      <w:b/>
      <w:kern w:val="44"/>
      <w:sz w:val="44"/>
    </w:rPr>
  </w:style>
  <w:style w:type="paragraph" w:styleId="4">
    <w:name w:val="heading 2"/>
    <w:basedOn w:val="1"/>
    <w:next w:val="1"/>
    <w:link w:val="40"/>
    <w:qFormat/>
    <w:uiPriority w:val="9"/>
    <w:pPr>
      <w:keepNext/>
      <w:keepLines/>
      <w:ind w:firstLine="0" w:firstLineChars="0"/>
      <w:outlineLvl w:val="1"/>
    </w:pPr>
    <w:rPr>
      <w:rFonts w:hAnsi="Cambria"/>
      <w:b/>
      <w:bCs/>
      <w:szCs w:val="32"/>
    </w:rPr>
  </w:style>
  <w:style w:type="paragraph" w:styleId="5">
    <w:name w:val="heading 3"/>
    <w:basedOn w:val="1"/>
    <w:next w:val="1"/>
    <w:link w:val="43"/>
    <w:qFormat/>
    <w:uiPriority w:val="0"/>
    <w:pPr>
      <w:keepNext/>
      <w:keepLines/>
      <w:widowControl w:val="0"/>
      <w:jc w:val="left"/>
      <w:outlineLvl w:val="2"/>
    </w:pPr>
    <w:rPr>
      <w:rFonts w:hAnsi="Calibri"/>
      <w:b/>
      <w:bCs/>
      <w:szCs w:val="32"/>
    </w:rPr>
  </w:style>
  <w:style w:type="paragraph" w:styleId="6">
    <w:name w:val="heading 6"/>
    <w:basedOn w:val="1"/>
    <w:next w:val="1"/>
    <w:link w:val="38"/>
    <w:qFormat/>
    <w:uiPriority w:val="9"/>
    <w:pPr>
      <w:keepNext/>
      <w:keepLines/>
      <w:spacing w:before="240" w:after="64" w:line="320" w:lineRule="auto"/>
      <w:outlineLvl w:val="5"/>
    </w:pPr>
    <w:rPr>
      <w:rFonts w:ascii="Cambria" w:hAnsi="Cambria"/>
      <w:b/>
      <w:bCs/>
      <w:szCs w:val="24"/>
    </w:rPr>
  </w:style>
  <w:style w:type="character" w:default="1" w:styleId="32">
    <w:name w:val="Default Paragraph Font"/>
    <w:qFormat/>
    <w:uiPriority w:val="1"/>
  </w:style>
  <w:style w:type="table" w:default="1" w:styleId="30">
    <w:name w:val="Normal Table"/>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7">
    <w:name w:val="toc 7"/>
    <w:basedOn w:val="1"/>
    <w:next w:val="1"/>
    <w:qFormat/>
    <w:uiPriority w:val="39"/>
    <w:pPr>
      <w:widowControl w:val="0"/>
      <w:ind w:left="2520" w:leftChars="1200"/>
    </w:pPr>
    <w:rPr>
      <w:rFonts w:ascii="Calibri" w:hAnsi="Calibri"/>
      <w:kern w:val="2"/>
      <w:sz w:val="21"/>
      <w:szCs w:val="22"/>
    </w:rPr>
  </w:style>
  <w:style w:type="paragraph" w:styleId="8">
    <w:name w:val="Normal Indent"/>
    <w:basedOn w:val="1"/>
    <w:qFormat/>
    <w:uiPriority w:val="0"/>
    <w:pPr>
      <w:widowControl w:val="0"/>
      <w:ind w:firstLine="420"/>
    </w:pPr>
    <w:rPr>
      <w:rFonts w:hAnsi="Calibri"/>
      <w:sz w:val="34"/>
    </w:rPr>
  </w:style>
  <w:style w:type="paragraph" w:styleId="9">
    <w:name w:val="Document Map"/>
    <w:basedOn w:val="1"/>
    <w:link w:val="47"/>
    <w:qFormat/>
    <w:uiPriority w:val="99"/>
    <w:rPr>
      <w:sz w:val="18"/>
      <w:szCs w:val="18"/>
    </w:rPr>
  </w:style>
  <w:style w:type="paragraph" w:styleId="10">
    <w:name w:val="annotation text"/>
    <w:basedOn w:val="1"/>
    <w:link w:val="51"/>
    <w:qFormat/>
    <w:uiPriority w:val="0"/>
    <w:pPr>
      <w:jc w:val="left"/>
    </w:pPr>
  </w:style>
  <w:style w:type="paragraph" w:styleId="11">
    <w:name w:val="Body Text 3"/>
    <w:basedOn w:val="1"/>
    <w:qFormat/>
    <w:uiPriority w:val="0"/>
  </w:style>
  <w:style w:type="paragraph" w:styleId="12">
    <w:name w:val="Body Text"/>
    <w:basedOn w:val="1"/>
    <w:link w:val="49"/>
    <w:qFormat/>
    <w:uiPriority w:val="99"/>
    <w:pPr>
      <w:spacing w:after="120"/>
    </w:pPr>
  </w:style>
  <w:style w:type="paragraph" w:styleId="13">
    <w:name w:val="toc 5"/>
    <w:basedOn w:val="1"/>
    <w:next w:val="1"/>
    <w:qFormat/>
    <w:uiPriority w:val="39"/>
    <w:pPr>
      <w:widowControl w:val="0"/>
      <w:ind w:left="1680" w:leftChars="800"/>
    </w:pPr>
    <w:rPr>
      <w:rFonts w:ascii="Calibri" w:hAnsi="Calibri"/>
      <w:kern w:val="2"/>
      <w:sz w:val="21"/>
      <w:szCs w:val="22"/>
    </w:rPr>
  </w:style>
  <w:style w:type="paragraph" w:styleId="14">
    <w:name w:val="toc 3"/>
    <w:basedOn w:val="1"/>
    <w:next w:val="1"/>
    <w:qFormat/>
    <w:uiPriority w:val="39"/>
    <w:pPr>
      <w:ind w:left="400" w:leftChars="400"/>
    </w:pPr>
  </w:style>
  <w:style w:type="paragraph" w:styleId="15">
    <w:name w:val="Plain Text"/>
    <w:basedOn w:val="1"/>
    <w:link w:val="44"/>
    <w:qFormat/>
    <w:uiPriority w:val="99"/>
    <w:rPr>
      <w:rFonts w:hAnsi="Courier New" w:eastAsia="楷体_GB2312"/>
      <w:sz w:val="20"/>
    </w:rPr>
  </w:style>
  <w:style w:type="paragraph" w:styleId="16">
    <w:name w:val="toc 8"/>
    <w:basedOn w:val="1"/>
    <w:next w:val="1"/>
    <w:qFormat/>
    <w:uiPriority w:val="39"/>
    <w:pPr>
      <w:widowControl w:val="0"/>
      <w:ind w:left="2940" w:leftChars="1400"/>
    </w:pPr>
    <w:rPr>
      <w:rFonts w:ascii="Calibri" w:hAnsi="Calibri"/>
      <w:kern w:val="2"/>
      <w:sz w:val="21"/>
      <w:szCs w:val="22"/>
    </w:rPr>
  </w:style>
  <w:style w:type="paragraph" w:styleId="17">
    <w:name w:val="Body Text Indent 2"/>
    <w:basedOn w:val="1"/>
    <w:link w:val="48"/>
    <w:qFormat/>
    <w:uiPriority w:val="99"/>
    <w:pPr>
      <w:spacing w:after="120" w:line="480" w:lineRule="auto"/>
      <w:ind w:left="420" w:leftChars="200"/>
    </w:pPr>
  </w:style>
  <w:style w:type="paragraph" w:styleId="18">
    <w:name w:val="Balloon Text"/>
    <w:basedOn w:val="1"/>
    <w:link w:val="46"/>
    <w:qFormat/>
    <w:uiPriority w:val="99"/>
    <w:rPr>
      <w:rFonts w:ascii="Times New Roman"/>
      <w:sz w:val="18"/>
      <w:szCs w:val="18"/>
    </w:rPr>
  </w:style>
  <w:style w:type="paragraph" w:styleId="19">
    <w:name w:val="footer"/>
    <w:basedOn w:val="1"/>
    <w:link w:val="54"/>
    <w:qFormat/>
    <w:uiPriority w:val="99"/>
    <w:pPr>
      <w:tabs>
        <w:tab w:val="center" w:pos="4153"/>
        <w:tab w:val="right" w:pos="8306"/>
      </w:tabs>
      <w:snapToGrid w:val="0"/>
      <w:jc w:val="left"/>
    </w:pPr>
    <w:rPr>
      <w:rFonts w:ascii="Times New Roman"/>
      <w:sz w:val="18"/>
    </w:rPr>
  </w:style>
  <w:style w:type="paragraph" w:styleId="2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1">
    <w:name w:val="toc 1"/>
    <w:basedOn w:val="1"/>
    <w:next w:val="1"/>
    <w:qFormat/>
    <w:uiPriority w:val="39"/>
  </w:style>
  <w:style w:type="paragraph" w:styleId="22">
    <w:name w:val="toc 4"/>
    <w:basedOn w:val="1"/>
    <w:next w:val="1"/>
    <w:qFormat/>
    <w:uiPriority w:val="39"/>
    <w:pPr>
      <w:widowControl w:val="0"/>
      <w:ind w:left="1260" w:leftChars="600"/>
    </w:pPr>
    <w:rPr>
      <w:rFonts w:ascii="Calibri" w:hAnsi="Calibri"/>
      <w:kern w:val="2"/>
      <w:sz w:val="21"/>
      <w:szCs w:val="22"/>
    </w:rPr>
  </w:style>
  <w:style w:type="paragraph" w:styleId="23">
    <w:name w:val="toc 6"/>
    <w:basedOn w:val="1"/>
    <w:next w:val="1"/>
    <w:qFormat/>
    <w:uiPriority w:val="39"/>
    <w:pPr>
      <w:widowControl w:val="0"/>
      <w:ind w:left="2100" w:leftChars="1000"/>
    </w:pPr>
    <w:rPr>
      <w:rFonts w:ascii="Calibri" w:hAnsi="Calibri"/>
      <w:kern w:val="2"/>
      <w:sz w:val="21"/>
      <w:szCs w:val="22"/>
    </w:rPr>
  </w:style>
  <w:style w:type="paragraph" w:styleId="24">
    <w:name w:val="toc 2"/>
    <w:basedOn w:val="1"/>
    <w:next w:val="1"/>
    <w:qFormat/>
    <w:uiPriority w:val="39"/>
    <w:pPr>
      <w:ind w:left="420" w:leftChars="200"/>
    </w:pPr>
  </w:style>
  <w:style w:type="paragraph" w:styleId="25">
    <w:name w:val="toc 9"/>
    <w:basedOn w:val="1"/>
    <w:next w:val="1"/>
    <w:qFormat/>
    <w:uiPriority w:val="39"/>
    <w:pPr>
      <w:widowControl w:val="0"/>
      <w:ind w:left="3360" w:leftChars="1600"/>
    </w:pPr>
    <w:rPr>
      <w:rFonts w:ascii="Calibri" w:hAnsi="Calibri"/>
      <w:kern w:val="2"/>
      <w:sz w:val="21"/>
      <w:szCs w:val="22"/>
    </w:rPr>
  </w:style>
  <w:style w:type="paragraph" w:styleId="26">
    <w:name w:val="Body Text 2"/>
    <w:basedOn w:val="1"/>
    <w:qFormat/>
    <w:uiPriority w:val="0"/>
    <w:rPr>
      <w:rFonts w:ascii="Calibri"/>
      <w:kern w:val="2"/>
      <w:sz w:val="44"/>
      <w:szCs w:val="24"/>
    </w:rPr>
  </w:style>
  <w:style w:type="paragraph" w:styleId="27">
    <w:name w:val="Normal (Web)"/>
    <w:basedOn w:val="1"/>
    <w:qFormat/>
    <w:uiPriority w:val="0"/>
    <w:pPr>
      <w:jc w:val="left"/>
    </w:pPr>
  </w:style>
  <w:style w:type="paragraph" w:styleId="28">
    <w:name w:val="annotation subject"/>
    <w:basedOn w:val="10"/>
    <w:next w:val="10"/>
    <w:link w:val="50"/>
    <w:qFormat/>
    <w:uiPriority w:val="99"/>
    <w:rPr>
      <w:b/>
      <w:bCs/>
    </w:rPr>
  </w:style>
  <w:style w:type="paragraph" w:styleId="29">
    <w:name w:val="Body Text First Indent"/>
    <w:basedOn w:val="12"/>
    <w:link w:val="52"/>
    <w:qFormat/>
    <w:uiPriority w:val="99"/>
    <w:pPr>
      <w:ind w:firstLine="420" w:firstLineChars="100"/>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qFormat/>
    <w:uiPriority w:val="0"/>
  </w:style>
  <w:style w:type="character" w:styleId="34">
    <w:name w:val="FollowedHyperlink"/>
    <w:qFormat/>
    <w:uiPriority w:val="99"/>
    <w:rPr>
      <w:color w:val="000000"/>
      <w:u w:val="none"/>
    </w:rPr>
  </w:style>
  <w:style w:type="character" w:styleId="35">
    <w:name w:val="Hyperlink"/>
    <w:qFormat/>
    <w:uiPriority w:val="99"/>
    <w:rPr>
      <w:color w:val="5886E0"/>
      <w:u w:val="none"/>
    </w:rPr>
  </w:style>
  <w:style w:type="character" w:styleId="36">
    <w:name w:val="annotation reference"/>
    <w:qFormat/>
    <w:uiPriority w:val="99"/>
    <w:rPr>
      <w:sz w:val="21"/>
      <w:szCs w:val="21"/>
    </w:rPr>
  </w:style>
  <w:style w:type="paragraph" w:customStyle="1" w:styleId="3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标题 6 Char"/>
    <w:link w:val="6"/>
    <w:qFormat/>
    <w:uiPriority w:val="9"/>
    <w:rPr>
      <w:rFonts w:ascii="Cambria" w:hAnsi="Cambria" w:eastAsia="宋体" w:cs="Times New Roman"/>
      <w:b/>
      <w:bCs/>
      <w:sz w:val="24"/>
      <w:szCs w:val="24"/>
    </w:rPr>
  </w:style>
  <w:style w:type="character" w:customStyle="1" w:styleId="39">
    <w:name w:val="times"/>
    <w:qFormat/>
    <w:uiPriority w:val="0"/>
    <w:rPr>
      <w:color w:val="CDCDCD"/>
      <w:bdr w:val="single" w:color="CDCDCD" w:sz="6" w:space="0"/>
      <w:shd w:val="clear" w:color="auto" w:fill="EFEFEF"/>
    </w:rPr>
  </w:style>
  <w:style w:type="character" w:customStyle="1" w:styleId="40">
    <w:name w:val="标题 2 Char"/>
    <w:link w:val="4"/>
    <w:qFormat/>
    <w:uiPriority w:val="9"/>
    <w:rPr>
      <w:rFonts w:ascii="宋体" w:hAnsi="Cambria"/>
      <w:b/>
      <w:bCs/>
      <w:sz w:val="24"/>
      <w:szCs w:val="32"/>
    </w:rPr>
  </w:style>
  <w:style w:type="character" w:customStyle="1" w:styleId="41">
    <w:name w:val="times1"/>
    <w:qFormat/>
    <w:uiPriority w:val="0"/>
    <w:rPr>
      <w:color w:val="3399FF"/>
      <w:bdr w:val="single" w:color="D1EDF8" w:sz="6" w:space="0"/>
      <w:shd w:val="clear" w:color="auto" w:fill="EAF9FF"/>
    </w:rPr>
  </w:style>
  <w:style w:type="character" w:customStyle="1" w:styleId="42">
    <w:name w:val="hover40"/>
    <w:basedOn w:val="32"/>
    <w:qFormat/>
    <w:uiPriority w:val="0"/>
  </w:style>
  <w:style w:type="character" w:customStyle="1" w:styleId="43">
    <w:name w:val="标题 3 Char"/>
    <w:link w:val="5"/>
    <w:qFormat/>
    <w:uiPriority w:val="0"/>
    <w:rPr>
      <w:rFonts w:ascii="宋体" w:hAnsi="Calibri"/>
      <w:b/>
      <w:bCs/>
      <w:sz w:val="24"/>
      <w:szCs w:val="32"/>
    </w:rPr>
  </w:style>
  <w:style w:type="character" w:customStyle="1" w:styleId="44">
    <w:name w:val="纯文本 Char"/>
    <w:link w:val="15"/>
    <w:qFormat/>
    <w:uiPriority w:val="99"/>
    <w:rPr>
      <w:rFonts w:ascii="宋体" w:hAnsi="Courier New" w:eastAsia="楷体_GB2312"/>
    </w:rPr>
  </w:style>
  <w:style w:type="character" w:customStyle="1" w:styleId="45">
    <w:name w:val="hover42"/>
    <w:basedOn w:val="32"/>
    <w:qFormat/>
    <w:uiPriority w:val="0"/>
  </w:style>
  <w:style w:type="character" w:customStyle="1" w:styleId="46">
    <w:name w:val="批注框文本 Char"/>
    <w:link w:val="18"/>
    <w:qFormat/>
    <w:uiPriority w:val="99"/>
    <w:rPr>
      <w:sz w:val="18"/>
      <w:szCs w:val="18"/>
    </w:rPr>
  </w:style>
  <w:style w:type="character" w:customStyle="1" w:styleId="47">
    <w:name w:val="文档结构图 Char"/>
    <w:link w:val="9"/>
    <w:qFormat/>
    <w:uiPriority w:val="99"/>
    <w:rPr>
      <w:rFonts w:ascii="宋体"/>
      <w:sz w:val="18"/>
      <w:szCs w:val="18"/>
    </w:rPr>
  </w:style>
  <w:style w:type="character" w:customStyle="1" w:styleId="48">
    <w:name w:val="正文文本缩进 2 Char"/>
    <w:basedOn w:val="32"/>
    <w:link w:val="17"/>
    <w:qFormat/>
    <w:uiPriority w:val="99"/>
  </w:style>
  <w:style w:type="character" w:customStyle="1" w:styleId="49">
    <w:name w:val="正文文本 Char"/>
    <w:basedOn w:val="32"/>
    <w:link w:val="12"/>
    <w:qFormat/>
    <w:uiPriority w:val="99"/>
  </w:style>
  <w:style w:type="character" w:customStyle="1" w:styleId="50">
    <w:name w:val="批注主题 Char"/>
    <w:basedOn w:val="51"/>
    <w:link w:val="28"/>
    <w:qFormat/>
    <w:uiPriority w:val="0"/>
  </w:style>
  <w:style w:type="character" w:customStyle="1" w:styleId="51">
    <w:name w:val="批注文字 Char"/>
    <w:basedOn w:val="32"/>
    <w:link w:val="10"/>
    <w:qFormat/>
    <w:uiPriority w:val="99"/>
  </w:style>
  <w:style w:type="character" w:customStyle="1" w:styleId="52">
    <w:name w:val="正文首行缩进 Char"/>
    <w:basedOn w:val="49"/>
    <w:link w:val="29"/>
    <w:qFormat/>
    <w:uiPriority w:val="99"/>
  </w:style>
  <w:style w:type="character" w:customStyle="1" w:styleId="53">
    <w:name w:val="批注文字 Char1"/>
    <w:basedOn w:val="32"/>
    <w:qFormat/>
    <w:uiPriority w:val="99"/>
    <w:rPr>
      <w:rFonts w:ascii="仿宋_GB2312" w:eastAsia="仿宋_GB2312"/>
      <w:sz w:val="32"/>
    </w:rPr>
  </w:style>
  <w:style w:type="character" w:customStyle="1" w:styleId="54">
    <w:name w:val="页脚 Char"/>
    <w:link w:val="19"/>
    <w:qFormat/>
    <w:uiPriority w:val="99"/>
    <w:rPr>
      <w:sz w:val="18"/>
    </w:rPr>
  </w:style>
  <w:style w:type="paragraph" w:customStyle="1" w:styleId="55">
    <w:name w:val="Table Paragraph"/>
    <w:basedOn w:val="1"/>
    <w:qFormat/>
    <w:uiPriority w:val="99"/>
    <w:pPr>
      <w:widowControl w:val="0"/>
    </w:pPr>
    <w:rPr>
      <w:rFonts w:hAnsi="宋体" w:cs="宋体"/>
      <w:sz w:val="22"/>
      <w:szCs w:val="22"/>
      <w:lang w:eastAsia="en-US"/>
    </w:rPr>
  </w:style>
  <w:style w:type="paragraph" w:customStyle="1" w:styleId="56">
    <w:name w:val="表格文字中"/>
    <w:basedOn w:val="1"/>
    <w:qFormat/>
    <w:uiPriority w:val="0"/>
    <w:pPr>
      <w:widowControl w:val="0"/>
      <w:adjustRightInd w:val="0"/>
      <w:snapToGrid w:val="0"/>
      <w:ind w:left="22" w:leftChars="8"/>
      <w:jc w:val="center"/>
    </w:pPr>
    <w:rPr>
      <w:rFonts w:hAnsi="Calibri"/>
      <w:sz w:val="34"/>
    </w:rPr>
  </w:style>
  <w:style w:type="paragraph" w:customStyle="1" w:styleId="57">
    <w:name w:val="表注1"/>
    <w:basedOn w:val="1"/>
    <w:qFormat/>
    <w:uiPriority w:val="0"/>
    <w:pPr>
      <w:widowControl w:val="0"/>
      <w:adjustRightInd w:val="0"/>
      <w:snapToGrid w:val="0"/>
      <w:spacing w:line="300" w:lineRule="auto"/>
      <w:ind w:left="350" w:hanging="350" w:hangingChars="350"/>
    </w:pPr>
    <w:rPr>
      <w:rFonts w:hAnsi="Calibri" w:eastAsia="仿宋_GB2312"/>
      <w:bCs/>
      <w:color w:val="000000"/>
      <w:sz w:val="34"/>
    </w:rPr>
  </w:style>
  <w:style w:type="paragraph" w:customStyle="1" w:styleId="58">
    <w:name w:val="TOC 标题1"/>
    <w:basedOn w:val="3"/>
    <w:next w:val="1"/>
    <w:qFormat/>
    <w:uiPriority w:val="0"/>
    <w:pPr>
      <w:spacing w:before="480" w:line="276" w:lineRule="auto"/>
      <w:jc w:val="left"/>
      <w:outlineLvl w:val="9"/>
    </w:pPr>
    <w:rPr>
      <w:rFonts w:ascii="Cambria" w:hAnsi="Cambria"/>
      <w:color w:val="365F91"/>
      <w:kern w:val="0"/>
      <w:sz w:val="28"/>
    </w:rPr>
  </w:style>
  <w:style w:type="paragraph" w:styleId="59">
    <w:name w:val="List Paragraph"/>
    <w:basedOn w:val="1"/>
    <w:qFormat/>
    <w:uiPriority w:val="34"/>
    <w:pPr>
      <w:ind w:firstLine="420"/>
    </w:pPr>
  </w:style>
  <w:style w:type="paragraph" w:customStyle="1" w:styleId="60">
    <w:name w:val="表格文字1"/>
    <w:basedOn w:val="1"/>
    <w:qFormat/>
    <w:uiPriority w:val="0"/>
    <w:pPr>
      <w:widowControl w:val="0"/>
      <w:adjustRightInd w:val="0"/>
      <w:snapToGrid w:val="0"/>
    </w:pPr>
    <w:rPr>
      <w:rFonts w:hAnsi="Calibri" w:eastAsia="仿宋_GB2312"/>
      <w:sz w:val="34"/>
    </w:rPr>
  </w:style>
  <w:style w:type="paragraph" w:customStyle="1" w:styleId="61">
    <w:name w:val="修订1"/>
    <w:qFormat/>
    <w:uiPriority w:val="99"/>
    <w:pPr>
      <w:spacing w:line="360" w:lineRule="auto"/>
      <w:ind w:firstLine="200" w:firstLineChars="200"/>
      <w:jc w:val="both"/>
    </w:pPr>
    <w:rPr>
      <w:rFonts w:ascii="Times New Roman" w:hAnsi="Times New Roman" w:eastAsia="宋体" w:cs="Times New Roman"/>
      <w:lang w:val="en-US" w:eastAsia="zh-CN" w:bidi="ar-SA"/>
    </w:rPr>
  </w:style>
  <w:style w:type="paragraph" w:customStyle="1" w:styleId="62">
    <w:name w:val="TOC 标题2"/>
    <w:basedOn w:val="3"/>
    <w:next w:val="1"/>
    <w:qFormat/>
    <w:uiPriority w:val="39"/>
    <w:pPr>
      <w:spacing w:before="480" w:line="276" w:lineRule="auto"/>
      <w:outlineLvl w:val="9"/>
    </w:pPr>
    <w:rPr>
      <w:rFonts w:ascii="Cambria" w:hAnsi="Cambria"/>
      <w:bCs/>
      <w:color w:val="365F91"/>
      <w:kern w:val="0"/>
      <w:sz w:val="28"/>
      <w:szCs w:val="28"/>
    </w:rPr>
  </w:style>
  <w:style w:type="paragraph" w:customStyle="1" w:styleId="63">
    <w:name w:val="公文正文"/>
    <w:qFormat/>
    <w:uiPriority w:val="0"/>
    <w:pPr>
      <w:widowControl w:val="0"/>
      <w:spacing w:line="360" w:lineRule="auto"/>
      <w:ind w:firstLine="629" w:firstLineChars="200"/>
      <w:jc w:val="both"/>
    </w:pPr>
    <w:rPr>
      <w:rFonts w:ascii="仿宋_GB2312" w:hAnsi="Calisto MT" w:eastAsia="仿宋_GB2312" w:cs="Times New Roman"/>
      <w:color w:val="000000"/>
      <w:sz w:val="32"/>
      <w:lang w:val="en-US" w:eastAsia="zh-CN" w:bidi="ar-SA"/>
    </w:rPr>
  </w:style>
  <w:style w:type="paragraph" w:customStyle="1" w:styleId="64">
    <w:name w:val="p0"/>
    <w:basedOn w:val="1"/>
    <w:qFormat/>
    <w:uiPriority w:val="0"/>
    <w:rPr>
      <w:szCs w:val="21"/>
    </w:rPr>
  </w:style>
  <w:style w:type="paragraph" w:customStyle="1" w:styleId="65">
    <w:name w:val="正文文本首行缩进"/>
    <w:basedOn w:val="12"/>
    <w:qFormat/>
    <w:uiPriority w:val="99"/>
    <w:pPr>
      <w:ind w:firstLine="420" w:firstLineChars="100"/>
    </w:pPr>
  </w:style>
  <w:style w:type="paragraph" w:customStyle="1" w:styleId="66">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styleId="6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w:qFormat/>
    <w:uiPriority w:val="0"/>
    <w:pPr>
      <w:widowControl w:val="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24916</Words>
  <Characters>26540</Characters>
  <Paragraphs>2992</Paragraphs>
  <TotalTime>19</TotalTime>
  <ScaleCrop>false</ScaleCrop>
  <LinksUpToDate>false</LinksUpToDate>
  <CharactersWithSpaces>28216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2020-11-20T14:02:00Z</dcterms:created>
  <dc:creator>qqq111</dc:creator>
  <cp:lastModifiedBy>赖振威</cp:lastModifiedBy>
  <cp:lastPrinted>2020-09-10T02:02:00Z</cp:lastPrinted>
  <dcterms:modified xsi:type="dcterms:W3CDTF">2025-05-28T02:46:17Z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EC6D58CD6DD2424FA012910E75C4D6A9_13</vt:lpwstr>
  </property>
  <property fmtid="{D5CDD505-2E9C-101B-9397-08002B2CF9AE}" pid="4" name="KSOTemplateDocerSaveRecord">
    <vt:lpwstr>eyJoZGlkIjoiOWJkYWE3ODUzM2IyNjk1MDE4Mzk3ZGFlZDdiNjIwOTQiLCJ1c2VySWQiOiIzODQ4MzY3NzAifQ==</vt:lpwstr>
  </property>
</Properties>
</file>