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F83F02">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694D58FE">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FEE67E7">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6772ABB">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5D873DE8">
      <w:pPr>
        <w:jc w:val="center"/>
        <w:rPr>
          <w:rFonts w:hint="eastAsia" w:asciiTheme="majorEastAsia" w:hAnsiTheme="majorEastAsia" w:eastAsiaTheme="majorEastAsia" w:cstheme="majorEastAsia"/>
          <w:color w:val="auto"/>
          <w:sz w:val="36"/>
          <w:szCs w:val="36"/>
          <w:highlight w:val="none"/>
        </w:rPr>
      </w:pPr>
      <w:bookmarkStart w:id="0" w:name="_Toc6405"/>
      <w:r>
        <w:rPr>
          <w:rFonts w:hint="eastAsia" w:asciiTheme="majorEastAsia" w:hAnsiTheme="majorEastAsia" w:eastAsiaTheme="majorEastAsia" w:cstheme="majorEastAsia"/>
          <w:b/>
          <w:color w:val="auto"/>
          <w:sz w:val="44"/>
          <w:szCs w:val="44"/>
          <w:highlight w:val="none"/>
          <w:lang w:eastAsia="zh-CN"/>
        </w:rPr>
        <w:t>增城区老旧及问题排水管道更新改造工程(第一批)监理</w:t>
      </w:r>
      <w:bookmarkEnd w:id="0"/>
    </w:p>
    <w:p w14:paraId="2251C6C5">
      <w:pPr>
        <w:pStyle w:val="12"/>
        <w:kinsoku w:val="0"/>
        <w:overflowPunct w:val="0"/>
        <w:spacing w:before="2"/>
        <w:ind w:left="0"/>
        <w:rPr>
          <w:rFonts w:hint="eastAsia" w:asciiTheme="majorEastAsia" w:hAnsiTheme="majorEastAsia" w:eastAsiaTheme="majorEastAsia" w:cstheme="majorEastAsia"/>
          <w:color w:val="auto"/>
          <w:sz w:val="23"/>
          <w:szCs w:val="24"/>
          <w:highlight w:val="none"/>
        </w:rPr>
      </w:pPr>
    </w:p>
    <w:p w14:paraId="0CF2AA32">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DCFB8E3">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4E1A16B">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2DE5FE6B">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0E795BCE">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EEF2968">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4F3A85C2">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0F622E7D">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5883C75C">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2342CBF1">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D41662B">
      <w:pPr>
        <w:pStyle w:val="12"/>
        <w:kinsoku w:val="0"/>
        <w:overflowPunct w:val="0"/>
        <w:spacing w:before="106"/>
        <w:ind w:left="3" w:right="4"/>
        <w:jc w:val="center"/>
        <w:rPr>
          <w:rFonts w:hint="eastAsia" w:asciiTheme="majorEastAsia" w:hAnsiTheme="majorEastAsia" w:eastAsiaTheme="majorEastAsia" w:cstheme="majorEastAsia"/>
          <w:color w:val="auto"/>
          <w:sz w:val="44"/>
          <w:szCs w:val="24"/>
          <w:highlight w:val="none"/>
        </w:rPr>
      </w:pPr>
      <w:r>
        <w:rPr>
          <w:rFonts w:hint="eastAsia" w:asciiTheme="majorEastAsia" w:hAnsiTheme="majorEastAsia" w:eastAsiaTheme="majorEastAsia" w:cstheme="majorEastAsia"/>
          <w:color w:val="auto"/>
          <w:sz w:val="84"/>
          <w:szCs w:val="24"/>
          <w:highlight w:val="none"/>
        </w:rPr>
        <w:t>招标文件</w:t>
      </w:r>
    </w:p>
    <w:p w14:paraId="11DB61E4">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17CA3B17">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2E473367">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73DBC3CE">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01981FE8">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1B32D508">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6679B0AA">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0CBAF3C2">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52CD6075">
      <w:pPr>
        <w:pStyle w:val="12"/>
        <w:kinsoku w:val="0"/>
        <w:overflowPunct w:val="0"/>
        <w:spacing w:before="8"/>
        <w:ind w:left="0"/>
        <w:rPr>
          <w:rFonts w:hint="eastAsia" w:asciiTheme="majorEastAsia" w:hAnsiTheme="majorEastAsia" w:eastAsiaTheme="majorEastAsia" w:cstheme="majorEastAsia"/>
          <w:color w:val="auto"/>
          <w:sz w:val="33"/>
          <w:szCs w:val="24"/>
          <w:highlight w:val="none"/>
        </w:rPr>
      </w:pPr>
    </w:p>
    <w:p w14:paraId="23D0715F">
      <w:pPr>
        <w:spacing w:line="360" w:lineRule="auto"/>
        <w:ind w:firstLine="643" w:firstLineChars="200"/>
        <w:rPr>
          <w:rFonts w:ascii="宋体" w:hAnsi="宋体"/>
          <w:b/>
          <w:color w:val="auto"/>
          <w:sz w:val="32"/>
          <w:szCs w:val="32"/>
          <w:highlight w:val="none"/>
        </w:rPr>
      </w:pPr>
      <w:r>
        <w:rPr>
          <w:rFonts w:hint="eastAsia" w:ascii="宋体" w:hAnsi="宋体"/>
          <w:b/>
          <w:color w:val="auto"/>
          <w:sz w:val="32"/>
          <w:szCs w:val="32"/>
          <w:highlight w:val="none"/>
        </w:rPr>
        <w:t>招 标  单 位：</w:t>
      </w:r>
      <w:r>
        <w:rPr>
          <w:rFonts w:hint="eastAsia" w:ascii="宋体" w:hAnsi="宋体"/>
          <w:b/>
          <w:color w:val="auto"/>
          <w:sz w:val="32"/>
          <w:szCs w:val="32"/>
          <w:highlight w:val="none"/>
          <w:lang w:val="zh-CN"/>
        </w:rPr>
        <w:t>广州市增城区供排水管理中心</w:t>
      </w:r>
      <w:r>
        <w:rPr>
          <w:rFonts w:hint="eastAsia" w:ascii="宋体" w:hAnsi="宋体"/>
          <w:b/>
          <w:color w:val="auto"/>
          <w:sz w:val="32"/>
          <w:szCs w:val="32"/>
          <w:highlight w:val="none"/>
        </w:rPr>
        <w:t xml:space="preserve"> </w:t>
      </w:r>
    </w:p>
    <w:p w14:paraId="199A6BD2">
      <w:pPr>
        <w:spacing w:line="360" w:lineRule="auto"/>
        <w:ind w:firstLine="643" w:firstLineChars="200"/>
        <w:rPr>
          <w:rFonts w:ascii="宋体" w:hAnsi="宋体"/>
          <w:b/>
          <w:color w:val="auto"/>
          <w:sz w:val="32"/>
          <w:szCs w:val="32"/>
          <w:highlight w:val="none"/>
        </w:rPr>
      </w:pPr>
      <w:r>
        <w:rPr>
          <w:rFonts w:hint="eastAsia" w:ascii="宋体" w:hAnsi="宋体"/>
          <w:b/>
          <w:color w:val="auto"/>
          <w:sz w:val="32"/>
          <w:szCs w:val="32"/>
          <w:highlight w:val="none"/>
        </w:rPr>
        <w:t>招标代理单位：</w:t>
      </w:r>
      <w:r>
        <w:rPr>
          <w:rFonts w:hint="eastAsia" w:ascii="宋体" w:hAnsi="宋体"/>
          <w:b/>
          <w:color w:val="auto"/>
          <w:sz w:val="32"/>
          <w:szCs w:val="32"/>
          <w:highlight w:val="none"/>
          <w:lang w:val="zh-CN"/>
        </w:rPr>
        <w:t>广州高新工程顾问有限公司</w:t>
      </w:r>
    </w:p>
    <w:p w14:paraId="39560FC5">
      <w:pPr>
        <w:spacing w:line="360" w:lineRule="auto"/>
        <w:ind w:firstLine="643" w:firstLineChars="200"/>
        <w:rPr>
          <w:rFonts w:hint="eastAsia" w:ascii="宋体" w:hAnsi="宋体"/>
          <w:b/>
          <w:color w:val="auto"/>
          <w:sz w:val="32"/>
          <w:szCs w:val="32"/>
          <w:highlight w:val="none"/>
        </w:rPr>
      </w:pPr>
      <w:r>
        <w:rPr>
          <w:rFonts w:hint="eastAsia" w:ascii="宋体" w:hAnsi="宋体"/>
          <w:b/>
          <w:color w:val="auto"/>
          <w:sz w:val="32"/>
          <w:szCs w:val="32"/>
          <w:highlight w:val="none"/>
        </w:rPr>
        <w:t>日        期：二〇二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五</w:t>
      </w:r>
      <w:bookmarkStart w:id="186" w:name="_GoBack"/>
      <w:bookmarkEnd w:id="186"/>
      <w:r>
        <w:rPr>
          <w:rFonts w:hint="eastAsia" w:ascii="宋体" w:hAnsi="宋体"/>
          <w:b/>
          <w:color w:val="auto"/>
          <w:sz w:val="32"/>
          <w:szCs w:val="32"/>
          <w:highlight w:val="none"/>
        </w:rPr>
        <w:t>月</w:t>
      </w:r>
    </w:p>
    <w:p w14:paraId="3702963C">
      <w:pPr>
        <w:pStyle w:val="2"/>
        <w:rPr>
          <w:rFonts w:hint="eastAsia" w:ascii="宋体" w:hAnsi="宋体"/>
          <w:b/>
          <w:color w:val="auto"/>
          <w:sz w:val="32"/>
          <w:szCs w:val="32"/>
          <w:highlight w:val="none"/>
        </w:rPr>
      </w:pPr>
    </w:p>
    <w:p w14:paraId="651FA6A7">
      <w:pPr>
        <w:rPr>
          <w:color w:val="auto"/>
          <w:highlight w:val="none"/>
        </w:rPr>
      </w:pPr>
    </w:p>
    <w:p w14:paraId="3F0BAD83">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color w:val="auto"/>
          <w:sz w:val="24"/>
          <w:szCs w:val="24"/>
          <w:highlight w:val="none"/>
        </w:rPr>
        <w:sectPr>
          <w:pgSz w:w="11905" w:h="16838"/>
          <w:pgMar w:top="1417" w:right="1417" w:bottom="1417" w:left="1417" w:header="720" w:footer="720" w:gutter="0"/>
          <w:lnNumType w:countBy="0" w:distance="360"/>
          <w:cols w:space="720" w:num="1"/>
        </w:sectPr>
      </w:pPr>
    </w:p>
    <w:sdt>
      <w:sdtPr>
        <w:rPr>
          <w:rFonts w:hint="eastAsia" w:asciiTheme="majorEastAsia" w:hAnsiTheme="majorEastAsia" w:eastAsiaTheme="majorEastAsia" w:cstheme="majorEastAsia"/>
          <w:color w:val="auto"/>
          <w:sz w:val="24"/>
          <w:szCs w:val="24"/>
          <w:highlight w:val="none"/>
        </w:rPr>
        <w:id w:val="147452449"/>
        <w15:color w:val="DBDBDB"/>
      </w:sdtPr>
      <w:sdtEndPr>
        <w:rPr>
          <w:rFonts w:hint="eastAsia" w:asciiTheme="majorEastAsia" w:hAnsiTheme="majorEastAsia" w:eastAsiaTheme="majorEastAsia" w:cstheme="majorEastAsia"/>
          <w:color w:val="auto"/>
          <w:sz w:val="24"/>
          <w:szCs w:val="24"/>
          <w:highlight w:val="none"/>
          <w:lang w:eastAsia="zh-CN"/>
        </w:rPr>
      </w:sdtEndPr>
      <w:sdtContent>
        <w:p w14:paraId="0D845F26">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t>目</w:t>
          </w:r>
          <w:r>
            <w:rPr>
              <w:rFonts w:hint="eastAsia" w:asciiTheme="majorEastAsia" w:hAnsiTheme="majorEastAsia" w:eastAsiaTheme="majorEastAsia" w:cstheme="majorEastAsia"/>
              <w:b/>
              <w:bCs/>
              <w:color w:val="auto"/>
              <w:sz w:val="30"/>
              <w:szCs w:val="30"/>
              <w:highlight w:val="none"/>
              <w:lang w:val="en-US" w:eastAsia="zh-CN"/>
            </w:rPr>
            <w:t xml:space="preserve"> </w:t>
          </w:r>
          <w:r>
            <w:rPr>
              <w:rFonts w:hint="eastAsia" w:asciiTheme="majorEastAsia" w:hAnsiTheme="majorEastAsia" w:eastAsiaTheme="majorEastAsia" w:cstheme="majorEastAsia"/>
              <w:b/>
              <w:bCs/>
              <w:color w:val="auto"/>
              <w:sz w:val="30"/>
              <w:szCs w:val="30"/>
              <w:highlight w:val="none"/>
            </w:rPr>
            <w:t>录</w:t>
          </w:r>
        </w:p>
        <w:p w14:paraId="5CFB0169">
          <w:pPr>
            <w:pStyle w:val="18"/>
            <w:tabs>
              <w:tab w:val="right" w:leader="dot" w:pos="9071"/>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fldChar w:fldCharType="begin"/>
          </w:r>
          <w:r>
            <w:rPr>
              <w:rFonts w:hint="eastAsia" w:asciiTheme="majorEastAsia" w:hAnsiTheme="majorEastAsia" w:eastAsiaTheme="majorEastAsia" w:cstheme="majorEastAsia"/>
              <w:color w:val="auto"/>
              <w:sz w:val="24"/>
              <w:szCs w:val="24"/>
              <w:highlight w:val="none"/>
              <w:lang w:eastAsia="zh-CN"/>
            </w:rPr>
            <w:instrText xml:space="preserve">TOC \o "1-3" \h \u </w:instrText>
          </w:r>
          <w:r>
            <w:rPr>
              <w:rFonts w:hint="eastAsia" w:asciiTheme="majorEastAsia" w:hAnsiTheme="majorEastAsia" w:eastAsiaTheme="majorEastAsia" w:cstheme="majorEastAsia"/>
              <w:color w:val="auto"/>
              <w:sz w:val="24"/>
              <w:szCs w:val="24"/>
              <w:highlight w:val="none"/>
              <w:lang w:eastAsia="zh-CN"/>
            </w:rPr>
            <w:fldChar w:fldCharType="separate"/>
          </w:r>
          <w:r>
            <w:rPr>
              <w:rFonts w:hint="eastAsia" w:asciiTheme="majorEastAsia" w:hAnsiTheme="majorEastAsia" w:eastAsiaTheme="majorEastAsia" w:cstheme="majorEastAsia"/>
              <w:b/>
              <w:bCs/>
              <w:color w:val="auto"/>
              <w:sz w:val="24"/>
              <w:szCs w:val="24"/>
              <w:highlight w:val="none"/>
              <w:lang w:eastAsia="zh-CN"/>
            </w:rPr>
            <w:fldChar w:fldCharType="begin"/>
          </w:r>
          <w:r>
            <w:rPr>
              <w:rFonts w:hint="eastAsia" w:asciiTheme="majorEastAsia" w:hAnsiTheme="majorEastAsia" w:eastAsiaTheme="majorEastAsia" w:cstheme="majorEastAsia"/>
              <w:b/>
              <w:bCs/>
              <w:color w:val="auto"/>
              <w:sz w:val="24"/>
              <w:szCs w:val="24"/>
              <w:highlight w:val="none"/>
              <w:lang w:eastAsia="zh-CN"/>
            </w:rPr>
            <w:instrText xml:space="preserve"> HYPERLINK \l _Toc1556 </w:instrText>
          </w:r>
          <w:r>
            <w:rPr>
              <w:rFonts w:hint="eastAsia" w:asciiTheme="majorEastAsia" w:hAnsiTheme="majorEastAsia" w:eastAsiaTheme="majorEastAsia" w:cstheme="majorEastAsia"/>
              <w:b/>
              <w:bCs/>
              <w:color w:val="auto"/>
              <w:sz w:val="24"/>
              <w:szCs w:val="24"/>
              <w:highlight w:val="none"/>
              <w:lang w:eastAsia="zh-CN"/>
            </w:rPr>
            <w:fldChar w:fldCharType="separate"/>
          </w:r>
          <w:r>
            <w:rPr>
              <w:rFonts w:hint="eastAsia" w:asciiTheme="majorEastAsia" w:hAnsiTheme="majorEastAsia" w:eastAsiaTheme="majorEastAsia" w:cstheme="majorEastAsia"/>
              <w:b/>
              <w:bCs/>
              <w:color w:val="auto"/>
              <w:sz w:val="24"/>
              <w:szCs w:val="24"/>
              <w:highlight w:val="none"/>
            </w:rPr>
            <w:t>第一卷</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_Toc1556 \h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lang w:eastAsia="zh-CN"/>
            </w:rPr>
            <w:fldChar w:fldCharType="end"/>
          </w:r>
        </w:p>
        <w:p w14:paraId="4C5857FE">
          <w:pPr>
            <w:pStyle w:val="19"/>
            <w:tabs>
              <w:tab w:val="right" w:leader="dot" w:pos="9071"/>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fldChar w:fldCharType="begin"/>
          </w:r>
          <w:r>
            <w:rPr>
              <w:rFonts w:hint="eastAsia" w:asciiTheme="majorEastAsia" w:hAnsiTheme="majorEastAsia" w:eastAsiaTheme="majorEastAsia" w:cstheme="majorEastAsia"/>
              <w:color w:val="auto"/>
              <w:sz w:val="24"/>
              <w:szCs w:val="24"/>
              <w:highlight w:val="none"/>
              <w:lang w:eastAsia="zh-CN"/>
            </w:rPr>
            <w:instrText xml:space="preserve"> HYPERLINK \l _Toc29772 </w:instrText>
          </w:r>
          <w:r>
            <w:rPr>
              <w:rFonts w:hint="eastAsia" w:asciiTheme="majorEastAsia" w:hAnsiTheme="majorEastAsia" w:eastAsiaTheme="majorEastAsia" w:cstheme="majorEastAsia"/>
              <w:color w:val="auto"/>
              <w:sz w:val="24"/>
              <w:szCs w:val="24"/>
              <w:highlight w:val="none"/>
              <w:lang w:eastAsia="zh-CN"/>
            </w:rPr>
            <w:fldChar w:fldCharType="separate"/>
          </w:r>
          <w:r>
            <w:rPr>
              <w:rFonts w:hint="eastAsia" w:asciiTheme="majorEastAsia" w:hAnsiTheme="majorEastAsia" w:eastAsiaTheme="majorEastAsia" w:cstheme="majorEastAsia"/>
              <w:color w:val="auto"/>
              <w:sz w:val="24"/>
              <w:szCs w:val="24"/>
              <w:highlight w:val="none"/>
            </w:rPr>
            <w:t>第一章</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招标公告</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_Toc29772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lang w:eastAsia="zh-CN"/>
            </w:rPr>
            <w:fldChar w:fldCharType="end"/>
          </w:r>
        </w:p>
        <w:p w14:paraId="4091F8BC">
          <w:pPr>
            <w:pStyle w:val="19"/>
            <w:tabs>
              <w:tab w:val="right" w:leader="dot" w:pos="9071"/>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fldChar w:fldCharType="begin"/>
          </w:r>
          <w:r>
            <w:rPr>
              <w:rFonts w:hint="eastAsia" w:asciiTheme="majorEastAsia" w:hAnsiTheme="majorEastAsia" w:eastAsiaTheme="majorEastAsia" w:cstheme="majorEastAsia"/>
              <w:color w:val="auto"/>
              <w:sz w:val="24"/>
              <w:szCs w:val="24"/>
              <w:highlight w:val="none"/>
              <w:lang w:eastAsia="zh-CN"/>
            </w:rPr>
            <w:instrText xml:space="preserve"> HYPERLINK \l _Toc15097 </w:instrText>
          </w:r>
          <w:r>
            <w:rPr>
              <w:rFonts w:hint="eastAsia" w:asciiTheme="majorEastAsia" w:hAnsiTheme="majorEastAsia" w:eastAsiaTheme="majorEastAsia" w:cstheme="majorEastAsia"/>
              <w:color w:val="auto"/>
              <w:sz w:val="24"/>
              <w:szCs w:val="24"/>
              <w:highlight w:val="none"/>
              <w:lang w:eastAsia="zh-CN"/>
            </w:rPr>
            <w:fldChar w:fldCharType="separate"/>
          </w:r>
          <w:r>
            <w:rPr>
              <w:rFonts w:hint="eastAsia" w:asciiTheme="majorEastAsia" w:hAnsiTheme="majorEastAsia" w:eastAsiaTheme="majorEastAsia" w:cstheme="majorEastAsia"/>
              <w:color w:val="auto"/>
              <w:sz w:val="24"/>
              <w:szCs w:val="24"/>
              <w:highlight w:val="none"/>
            </w:rPr>
            <w:t>第二章</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投标人须知</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_Toc15097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10</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lang w:eastAsia="zh-CN"/>
            </w:rPr>
            <w:fldChar w:fldCharType="end"/>
          </w:r>
        </w:p>
        <w:p w14:paraId="3CBA6E2B">
          <w:pPr>
            <w:pStyle w:val="19"/>
            <w:tabs>
              <w:tab w:val="right" w:leader="dot" w:pos="9071"/>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fldChar w:fldCharType="begin"/>
          </w:r>
          <w:r>
            <w:rPr>
              <w:rFonts w:hint="eastAsia" w:asciiTheme="majorEastAsia" w:hAnsiTheme="majorEastAsia" w:eastAsiaTheme="majorEastAsia" w:cstheme="majorEastAsia"/>
              <w:color w:val="auto"/>
              <w:sz w:val="24"/>
              <w:szCs w:val="24"/>
              <w:highlight w:val="none"/>
              <w:lang w:eastAsia="zh-CN"/>
            </w:rPr>
            <w:instrText xml:space="preserve"> HYPERLINK \l _Toc23003 </w:instrText>
          </w:r>
          <w:r>
            <w:rPr>
              <w:rFonts w:hint="eastAsia" w:asciiTheme="majorEastAsia" w:hAnsiTheme="majorEastAsia" w:eastAsiaTheme="majorEastAsia" w:cstheme="majorEastAsia"/>
              <w:color w:val="auto"/>
              <w:sz w:val="24"/>
              <w:szCs w:val="24"/>
              <w:highlight w:val="none"/>
              <w:lang w:eastAsia="zh-CN"/>
            </w:rPr>
            <w:fldChar w:fldCharType="separate"/>
          </w:r>
          <w:r>
            <w:rPr>
              <w:rFonts w:hint="eastAsia" w:asciiTheme="majorEastAsia" w:hAnsiTheme="majorEastAsia" w:eastAsiaTheme="majorEastAsia" w:cstheme="majorEastAsia"/>
              <w:color w:val="auto"/>
              <w:sz w:val="24"/>
              <w:szCs w:val="24"/>
              <w:highlight w:val="none"/>
            </w:rPr>
            <w:t>第三章</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评标办法（综合评估法）</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_Toc23003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34</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lang w:eastAsia="zh-CN"/>
            </w:rPr>
            <w:fldChar w:fldCharType="end"/>
          </w:r>
        </w:p>
        <w:p w14:paraId="06E224D0">
          <w:pPr>
            <w:pStyle w:val="19"/>
            <w:tabs>
              <w:tab w:val="right" w:leader="dot" w:pos="9071"/>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fldChar w:fldCharType="begin"/>
          </w:r>
          <w:r>
            <w:rPr>
              <w:rFonts w:hint="eastAsia" w:asciiTheme="majorEastAsia" w:hAnsiTheme="majorEastAsia" w:eastAsiaTheme="majorEastAsia" w:cstheme="majorEastAsia"/>
              <w:color w:val="auto"/>
              <w:sz w:val="24"/>
              <w:szCs w:val="24"/>
              <w:highlight w:val="none"/>
              <w:lang w:eastAsia="zh-CN"/>
            </w:rPr>
            <w:instrText xml:space="preserve"> HYPERLINK \l _Toc14321 </w:instrText>
          </w:r>
          <w:r>
            <w:rPr>
              <w:rFonts w:hint="eastAsia" w:asciiTheme="majorEastAsia" w:hAnsiTheme="majorEastAsia" w:eastAsiaTheme="majorEastAsia" w:cstheme="majorEastAsia"/>
              <w:color w:val="auto"/>
              <w:sz w:val="24"/>
              <w:szCs w:val="24"/>
              <w:highlight w:val="none"/>
              <w:lang w:eastAsia="zh-CN"/>
            </w:rPr>
            <w:fldChar w:fldCharType="separate"/>
          </w:r>
          <w:r>
            <w:rPr>
              <w:rFonts w:hint="eastAsia" w:asciiTheme="majorEastAsia" w:hAnsiTheme="majorEastAsia" w:eastAsiaTheme="majorEastAsia" w:cstheme="majorEastAsia"/>
              <w:color w:val="auto"/>
              <w:sz w:val="24"/>
              <w:szCs w:val="24"/>
              <w:highlight w:val="none"/>
            </w:rPr>
            <w:t>第四章</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合同条款及格式</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_Toc14321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44</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lang w:eastAsia="zh-CN"/>
            </w:rPr>
            <w:fldChar w:fldCharType="end"/>
          </w:r>
        </w:p>
        <w:p w14:paraId="4D625A07">
          <w:pPr>
            <w:pStyle w:val="18"/>
            <w:tabs>
              <w:tab w:val="right" w:leader="dot" w:pos="9071"/>
            </w:tabs>
            <w:spacing w:line="36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eastAsia="zh-CN"/>
            </w:rPr>
            <w:fldChar w:fldCharType="begin"/>
          </w:r>
          <w:r>
            <w:rPr>
              <w:rFonts w:hint="eastAsia" w:asciiTheme="majorEastAsia" w:hAnsiTheme="majorEastAsia" w:eastAsiaTheme="majorEastAsia" w:cstheme="majorEastAsia"/>
              <w:b/>
              <w:bCs/>
              <w:color w:val="auto"/>
              <w:sz w:val="24"/>
              <w:szCs w:val="24"/>
              <w:highlight w:val="none"/>
              <w:lang w:eastAsia="zh-CN"/>
            </w:rPr>
            <w:instrText xml:space="preserve"> HYPERLINK \l _Toc2872 </w:instrText>
          </w:r>
          <w:r>
            <w:rPr>
              <w:rFonts w:hint="eastAsia" w:asciiTheme="majorEastAsia" w:hAnsiTheme="majorEastAsia" w:eastAsiaTheme="majorEastAsia" w:cstheme="majorEastAsia"/>
              <w:b/>
              <w:bCs/>
              <w:color w:val="auto"/>
              <w:sz w:val="24"/>
              <w:szCs w:val="24"/>
              <w:highlight w:val="none"/>
              <w:lang w:eastAsia="zh-CN"/>
            </w:rPr>
            <w:fldChar w:fldCharType="separate"/>
          </w:r>
          <w:r>
            <w:rPr>
              <w:rFonts w:hint="eastAsia" w:asciiTheme="majorEastAsia" w:hAnsiTheme="majorEastAsia" w:eastAsiaTheme="majorEastAsia" w:cstheme="majorEastAsia"/>
              <w:b/>
              <w:bCs/>
              <w:color w:val="auto"/>
              <w:sz w:val="24"/>
              <w:szCs w:val="24"/>
              <w:highlight w:val="none"/>
            </w:rPr>
            <w:t>第二卷</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_Toc2872 \h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45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lang w:eastAsia="zh-CN"/>
            </w:rPr>
            <w:fldChar w:fldCharType="end"/>
          </w:r>
        </w:p>
        <w:p w14:paraId="1CCC8796">
          <w:pPr>
            <w:pStyle w:val="19"/>
            <w:tabs>
              <w:tab w:val="right" w:leader="dot" w:pos="9071"/>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fldChar w:fldCharType="begin"/>
          </w:r>
          <w:r>
            <w:rPr>
              <w:rFonts w:hint="eastAsia" w:asciiTheme="majorEastAsia" w:hAnsiTheme="majorEastAsia" w:eastAsiaTheme="majorEastAsia" w:cstheme="majorEastAsia"/>
              <w:color w:val="auto"/>
              <w:sz w:val="24"/>
              <w:szCs w:val="24"/>
              <w:highlight w:val="none"/>
              <w:lang w:eastAsia="zh-CN"/>
            </w:rPr>
            <w:instrText xml:space="preserve"> HYPERLINK \l _Toc23118 </w:instrText>
          </w:r>
          <w:r>
            <w:rPr>
              <w:rFonts w:hint="eastAsia" w:asciiTheme="majorEastAsia" w:hAnsiTheme="majorEastAsia" w:eastAsiaTheme="majorEastAsia" w:cstheme="majorEastAsia"/>
              <w:color w:val="auto"/>
              <w:sz w:val="24"/>
              <w:szCs w:val="24"/>
              <w:highlight w:val="none"/>
              <w:lang w:eastAsia="zh-CN"/>
            </w:rPr>
            <w:fldChar w:fldCharType="separate"/>
          </w:r>
          <w:r>
            <w:rPr>
              <w:rFonts w:hint="eastAsia" w:asciiTheme="majorEastAsia" w:hAnsiTheme="majorEastAsia" w:eastAsiaTheme="majorEastAsia" w:cstheme="majorEastAsia"/>
              <w:color w:val="auto"/>
              <w:sz w:val="24"/>
              <w:szCs w:val="24"/>
              <w:highlight w:val="none"/>
            </w:rPr>
            <w:t>第五章</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委托人要求</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_Toc23118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46</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lang w:eastAsia="zh-CN"/>
            </w:rPr>
            <w:fldChar w:fldCharType="end"/>
          </w:r>
        </w:p>
        <w:p w14:paraId="3DE41747">
          <w:pPr>
            <w:pStyle w:val="18"/>
            <w:tabs>
              <w:tab w:val="right" w:leader="dot" w:pos="9071"/>
            </w:tabs>
            <w:spacing w:line="36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eastAsia="zh-CN"/>
            </w:rPr>
            <w:fldChar w:fldCharType="begin"/>
          </w:r>
          <w:r>
            <w:rPr>
              <w:rFonts w:hint="eastAsia" w:asciiTheme="majorEastAsia" w:hAnsiTheme="majorEastAsia" w:eastAsiaTheme="majorEastAsia" w:cstheme="majorEastAsia"/>
              <w:b/>
              <w:bCs/>
              <w:color w:val="auto"/>
              <w:sz w:val="24"/>
              <w:szCs w:val="24"/>
              <w:highlight w:val="none"/>
              <w:lang w:eastAsia="zh-CN"/>
            </w:rPr>
            <w:instrText xml:space="preserve"> HYPERLINK \l _Toc12210 </w:instrText>
          </w:r>
          <w:r>
            <w:rPr>
              <w:rFonts w:hint="eastAsia" w:asciiTheme="majorEastAsia" w:hAnsiTheme="majorEastAsia" w:eastAsiaTheme="majorEastAsia" w:cstheme="majorEastAsia"/>
              <w:b/>
              <w:bCs/>
              <w:color w:val="auto"/>
              <w:sz w:val="24"/>
              <w:szCs w:val="24"/>
              <w:highlight w:val="none"/>
              <w:lang w:eastAsia="zh-CN"/>
            </w:rPr>
            <w:fldChar w:fldCharType="separate"/>
          </w:r>
          <w:r>
            <w:rPr>
              <w:rFonts w:hint="eastAsia" w:asciiTheme="majorEastAsia" w:hAnsiTheme="majorEastAsia" w:eastAsiaTheme="majorEastAsia" w:cstheme="majorEastAsia"/>
              <w:b/>
              <w:bCs/>
              <w:color w:val="auto"/>
              <w:sz w:val="24"/>
              <w:szCs w:val="24"/>
              <w:highlight w:val="none"/>
            </w:rPr>
            <w:t>第三卷</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_Toc12210 \h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50</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lang w:eastAsia="zh-CN"/>
            </w:rPr>
            <w:fldChar w:fldCharType="end"/>
          </w:r>
        </w:p>
        <w:p w14:paraId="7BDA465A">
          <w:pPr>
            <w:pStyle w:val="19"/>
            <w:tabs>
              <w:tab w:val="right" w:leader="dot" w:pos="9071"/>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fldChar w:fldCharType="begin"/>
          </w:r>
          <w:r>
            <w:rPr>
              <w:rFonts w:hint="eastAsia" w:asciiTheme="majorEastAsia" w:hAnsiTheme="majorEastAsia" w:eastAsiaTheme="majorEastAsia" w:cstheme="majorEastAsia"/>
              <w:color w:val="auto"/>
              <w:sz w:val="24"/>
              <w:szCs w:val="24"/>
              <w:highlight w:val="none"/>
              <w:lang w:eastAsia="zh-CN"/>
            </w:rPr>
            <w:instrText xml:space="preserve"> HYPERLINK \l _Toc26661 </w:instrText>
          </w:r>
          <w:r>
            <w:rPr>
              <w:rFonts w:hint="eastAsia" w:asciiTheme="majorEastAsia" w:hAnsiTheme="majorEastAsia" w:eastAsiaTheme="majorEastAsia" w:cstheme="majorEastAsia"/>
              <w:color w:val="auto"/>
              <w:sz w:val="24"/>
              <w:szCs w:val="24"/>
              <w:highlight w:val="none"/>
              <w:lang w:eastAsia="zh-CN"/>
            </w:rPr>
            <w:fldChar w:fldCharType="separate"/>
          </w:r>
          <w:r>
            <w:rPr>
              <w:rFonts w:hint="eastAsia" w:asciiTheme="majorEastAsia" w:hAnsiTheme="majorEastAsia" w:eastAsiaTheme="majorEastAsia" w:cstheme="majorEastAsia"/>
              <w:color w:val="auto"/>
              <w:sz w:val="24"/>
              <w:szCs w:val="24"/>
              <w:highlight w:val="none"/>
            </w:rPr>
            <w:t>第六章</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投标文件格式</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_Toc26661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51</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lang w:eastAsia="zh-CN"/>
            </w:rPr>
            <w:fldChar w:fldCharType="end"/>
          </w:r>
        </w:p>
        <w:p w14:paraId="7314B33E">
          <w:pPr>
            <w:pStyle w:val="19"/>
            <w:tabs>
              <w:tab w:val="right" w:leader="dot" w:pos="9071"/>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fldChar w:fldCharType="begin"/>
          </w:r>
          <w:r>
            <w:rPr>
              <w:rFonts w:hint="eastAsia" w:asciiTheme="majorEastAsia" w:hAnsiTheme="majorEastAsia" w:eastAsiaTheme="majorEastAsia" w:cstheme="majorEastAsia"/>
              <w:color w:val="auto"/>
              <w:sz w:val="24"/>
              <w:szCs w:val="24"/>
              <w:highlight w:val="none"/>
              <w:lang w:eastAsia="zh-CN"/>
            </w:rPr>
            <w:instrText xml:space="preserve"> HYPERLINK \l _Toc17258 </w:instrText>
          </w:r>
          <w:r>
            <w:rPr>
              <w:rFonts w:hint="eastAsia" w:asciiTheme="majorEastAsia" w:hAnsiTheme="majorEastAsia" w:eastAsiaTheme="majorEastAsia" w:cstheme="majorEastAsia"/>
              <w:color w:val="auto"/>
              <w:sz w:val="24"/>
              <w:szCs w:val="24"/>
              <w:highlight w:val="none"/>
              <w:lang w:eastAsia="zh-CN"/>
            </w:rPr>
            <w:fldChar w:fldCharType="separate"/>
          </w:r>
          <w:r>
            <w:rPr>
              <w:rFonts w:hint="eastAsia" w:asciiTheme="majorEastAsia" w:hAnsiTheme="majorEastAsia" w:eastAsiaTheme="majorEastAsia" w:cstheme="majorEastAsia"/>
              <w:color w:val="auto"/>
              <w:sz w:val="24"/>
              <w:szCs w:val="24"/>
              <w:highlight w:val="none"/>
              <w:lang w:val="en-US" w:eastAsia="zh-CN"/>
            </w:rPr>
            <w:t xml:space="preserve">第七章 </w:t>
          </w:r>
          <w:r>
            <w:rPr>
              <w:rFonts w:hint="eastAsia" w:asciiTheme="majorEastAsia" w:hAnsiTheme="majorEastAsia" w:eastAsiaTheme="majorEastAsia" w:cstheme="majorEastAsia"/>
              <w:color w:val="auto"/>
              <w:sz w:val="24"/>
              <w:szCs w:val="24"/>
              <w:highlight w:val="none"/>
            </w:rPr>
            <w:t>投标人须知前附表规定的其他资料。</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_Toc17258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70</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lang w:eastAsia="zh-CN"/>
            </w:rPr>
            <w:fldChar w:fldCharType="end"/>
          </w:r>
        </w:p>
        <w:p w14:paraId="57EF1377">
          <w:pPr>
            <w:pStyle w:val="15"/>
            <w:tabs>
              <w:tab w:val="right" w:leader="dot" w:pos="9071"/>
            </w:tabs>
            <w:spacing w:line="360" w:lineRule="auto"/>
            <w:ind w:left="0" w:leftChars="0" w:firstLine="0" w:firstLineChars="0"/>
            <w:rPr>
              <w:rFonts w:hint="eastAsia" w:asciiTheme="majorEastAsia" w:hAnsiTheme="majorEastAsia" w:eastAsiaTheme="majorEastAsia" w:cstheme="majorEastAsia"/>
              <w:color w:val="auto"/>
              <w:sz w:val="24"/>
              <w:szCs w:val="24"/>
              <w:highlight w:val="none"/>
            </w:rPr>
          </w:pPr>
        </w:p>
        <w:p w14:paraId="7F8D9B79">
          <w:pPr>
            <w:pStyle w:val="12"/>
            <w:tabs>
              <w:tab w:val="right" w:leader="dot" w:pos="8714"/>
            </w:tabs>
            <w:kinsoku w:val="0"/>
            <w:overflowPunct w:val="0"/>
            <w:spacing w:line="360" w:lineRule="auto"/>
            <w:ind w:left="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fldChar w:fldCharType="end"/>
          </w:r>
        </w:p>
      </w:sdtContent>
    </w:sdt>
    <w:p w14:paraId="05D77146">
      <w:pPr>
        <w:pStyle w:val="42"/>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Theme="majorEastAsia" w:hAnsiTheme="majorEastAsia" w:eastAsiaTheme="majorEastAsia" w:cstheme="majorEastAsia"/>
          <w:color w:val="auto"/>
          <w:sz w:val="24"/>
          <w:szCs w:val="24"/>
          <w:highlight w:val="none"/>
          <w:lang w:eastAsia="zh-CN"/>
        </w:rPr>
      </w:pPr>
    </w:p>
    <w:p w14:paraId="21217E39">
      <w:pPr>
        <w:pStyle w:val="12"/>
        <w:tabs>
          <w:tab w:val="right" w:leader="dot" w:pos="8714"/>
        </w:tabs>
        <w:kinsoku w:val="0"/>
        <w:overflowPunct w:val="0"/>
        <w:spacing w:line="288" w:lineRule="exact"/>
        <w:ind w:left="0"/>
        <w:jc w:val="center"/>
        <w:rPr>
          <w:rFonts w:hint="eastAsia" w:asciiTheme="majorEastAsia" w:hAnsiTheme="majorEastAsia" w:eastAsiaTheme="majorEastAsia" w:cstheme="majorEastAsia"/>
          <w:color w:val="auto"/>
          <w:sz w:val="21"/>
          <w:szCs w:val="24"/>
          <w:highlight w:val="none"/>
          <w:lang w:eastAsia="zh-CN"/>
        </w:rPr>
        <w:sectPr>
          <w:footerReference r:id="rId3" w:type="default"/>
          <w:pgSz w:w="11905" w:h="16838"/>
          <w:pgMar w:top="1417" w:right="1417" w:bottom="1417" w:left="1417" w:header="720" w:footer="720" w:gutter="0"/>
          <w:lnNumType w:countBy="0" w:distance="360"/>
          <w:pgNumType w:start="1"/>
          <w:cols w:space="720" w:num="1"/>
        </w:sectPr>
      </w:pPr>
    </w:p>
    <w:p w14:paraId="12F7C85D">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33529958">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Theme="majorEastAsia" w:hAnsiTheme="majorEastAsia" w:eastAsiaTheme="majorEastAsia" w:cstheme="majorEastAsia"/>
          <w:color w:val="auto"/>
          <w:sz w:val="52"/>
          <w:szCs w:val="52"/>
          <w:highlight w:val="none"/>
        </w:rPr>
      </w:pPr>
      <w:bookmarkStart w:id="1" w:name="bookmark0"/>
      <w:bookmarkEnd w:id="1"/>
      <w:bookmarkStart w:id="2" w:name="_Toc1556"/>
      <w:r>
        <w:rPr>
          <w:rFonts w:hint="eastAsia" w:asciiTheme="majorEastAsia" w:hAnsiTheme="majorEastAsia" w:eastAsiaTheme="majorEastAsia" w:cstheme="majorEastAsia"/>
          <w:color w:val="auto"/>
          <w:sz w:val="52"/>
          <w:szCs w:val="52"/>
          <w:highlight w:val="none"/>
        </w:rPr>
        <w:t>第一卷</w:t>
      </w:r>
      <w:bookmarkEnd w:id="2"/>
    </w:p>
    <w:p w14:paraId="29FE38BF">
      <w:pPr>
        <w:pStyle w:val="12"/>
        <w:kinsoku w:val="0"/>
        <w:overflowPunct w:val="0"/>
        <w:ind w:left="0"/>
        <w:rPr>
          <w:rFonts w:hint="eastAsia" w:asciiTheme="majorEastAsia" w:hAnsiTheme="majorEastAsia" w:eastAsiaTheme="majorEastAsia" w:cstheme="majorEastAsia"/>
          <w:b w:val="0"/>
          <w:color w:val="auto"/>
          <w:sz w:val="44"/>
          <w:szCs w:val="24"/>
          <w:highlight w:val="none"/>
        </w:rPr>
        <w:sectPr>
          <w:footerReference r:id="rId4" w:type="default"/>
          <w:pgSz w:w="11905" w:h="16838"/>
          <w:pgMar w:top="1417" w:right="1417" w:bottom="1417" w:left="1417" w:header="720" w:footer="720" w:gutter="0"/>
          <w:lnNumType w:countBy="0" w:distance="360"/>
          <w:cols w:space="720" w:num="1"/>
        </w:sectPr>
      </w:pPr>
    </w:p>
    <w:p w14:paraId="462887B9">
      <w:pPr>
        <w:pStyle w:val="4"/>
        <w:outlineLvl w:val="0"/>
        <w:rPr>
          <w:rFonts w:hint="eastAsia" w:asciiTheme="majorEastAsia" w:hAnsiTheme="majorEastAsia" w:eastAsiaTheme="majorEastAsia" w:cstheme="majorEastAsia"/>
          <w:color w:val="auto"/>
          <w:sz w:val="44"/>
          <w:szCs w:val="24"/>
          <w:highlight w:val="none"/>
        </w:rPr>
      </w:pPr>
      <w:bookmarkStart w:id="3" w:name="bookmark1"/>
      <w:bookmarkEnd w:id="3"/>
      <w:bookmarkStart w:id="4" w:name="_Toc29772"/>
      <w:r>
        <w:rPr>
          <w:rFonts w:hint="eastAsia" w:asciiTheme="majorEastAsia" w:hAnsiTheme="majorEastAsia" w:eastAsiaTheme="majorEastAsia" w:cstheme="majorEastAsia"/>
          <w:color w:val="auto"/>
          <w:sz w:val="44"/>
          <w:szCs w:val="24"/>
          <w:highlight w:val="none"/>
        </w:rPr>
        <w:t>第一章</w:t>
      </w:r>
      <w:r>
        <w:rPr>
          <w:rFonts w:hint="eastAsia" w:asciiTheme="majorEastAsia" w:hAnsiTheme="majorEastAsia" w:eastAsiaTheme="majorEastAsia" w:cstheme="majorEastAsia"/>
          <w:color w:val="auto"/>
          <w:sz w:val="44"/>
          <w:szCs w:val="24"/>
          <w:highlight w:val="none"/>
          <w:lang w:val="en-US" w:eastAsia="zh-CN"/>
        </w:rPr>
        <w:t xml:space="preserve"> </w:t>
      </w:r>
      <w:r>
        <w:rPr>
          <w:rFonts w:hint="eastAsia" w:asciiTheme="majorEastAsia" w:hAnsiTheme="majorEastAsia" w:eastAsiaTheme="majorEastAsia" w:cstheme="majorEastAsia"/>
          <w:color w:val="auto"/>
          <w:sz w:val="44"/>
          <w:szCs w:val="24"/>
          <w:highlight w:val="none"/>
        </w:rPr>
        <w:t>招标公告</w:t>
      </w:r>
      <w:bookmarkEnd w:id="4"/>
    </w:p>
    <w:p w14:paraId="0CF11836">
      <w:pPr>
        <w:spacing w:beforeLines="100" w:afterLines="100" w:line="360" w:lineRule="auto"/>
        <w:jc w:val="center"/>
        <w:rPr>
          <w:rFonts w:hint="eastAsia" w:asciiTheme="majorEastAsia" w:hAnsiTheme="majorEastAsia" w:eastAsiaTheme="majorEastAsia" w:cstheme="majorEastAsia"/>
          <w:b/>
          <w:color w:val="auto"/>
          <w:sz w:val="32"/>
          <w:szCs w:val="32"/>
          <w:highlight w:val="none"/>
        </w:rPr>
      </w:pPr>
      <w:r>
        <w:rPr>
          <w:rFonts w:hint="eastAsia" w:ascii="宋体" w:hAnsi="宋体" w:cs="宋体"/>
          <w:b/>
          <w:color w:val="auto"/>
          <w:sz w:val="32"/>
          <w:szCs w:val="32"/>
          <w:highlight w:val="none"/>
          <w:u w:val="single"/>
          <w:lang w:eastAsia="zh-CN"/>
        </w:rPr>
        <w:t>增城区老旧及问题排水管道更新改造工程(第一批)</w:t>
      </w:r>
      <w:r>
        <w:rPr>
          <w:rFonts w:hint="eastAsia" w:asciiTheme="majorEastAsia" w:hAnsiTheme="majorEastAsia" w:eastAsiaTheme="majorEastAsia" w:cstheme="majorEastAsia"/>
          <w:b/>
          <w:color w:val="auto"/>
          <w:sz w:val="32"/>
          <w:szCs w:val="32"/>
          <w:highlight w:val="none"/>
        </w:rPr>
        <w:t>监理招标公告</w:t>
      </w:r>
    </w:p>
    <w:p w14:paraId="45274805">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13008AF">
      <w:pPr>
        <w:pStyle w:val="5"/>
        <w:snapToGrid w:val="0"/>
        <w:spacing w:before="0" w:beforeLines="0" w:after="0" w:afterLines="0"/>
        <w:outlineLvl w:val="1"/>
        <w:rPr>
          <w:rFonts w:hint="eastAsia" w:asciiTheme="majorEastAsia" w:hAnsiTheme="majorEastAsia" w:eastAsiaTheme="majorEastAsia" w:cstheme="majorEastAsia"/>
          <w:b w:val="0"/>
          <w:color w:val="auto"/>
          <w:sz w:val="30"/>
          <w:szCs w:val="30"/>
          <w:highlight w:val="none"/>
        </w:rPr>
      </w:pPr>
      <w:bookmarkStart w:id="5" w:name="bookmark2"/>
      <w:bookmarkEnd w:id="5"/>
      <w:bookmarkStart w:id="6" w:name="_Toc14009"/>
      <w:r>
        <w:rPr>
          <w:rFonts w:hint="eastAsia" w:asciiTheme="majorEastAsia" w:hAnsiTheme="majorEastAsia" w:eastAsiaTheme="majorEastAsia" w:cstheme="majorEastAsia"/>
          <w:color w:val="auto"/>
          <w:sz w:val="28"/>
          <w:szCs w:val="28"/>
          <w:highlight w:val="none"/>
        </w:rPr>
        <w:t>1.招标条件</w:t>
      </w:r>
      <w:bookmarkEnd w:id="6"/>
    </w:p>
    <w:p w14:paraId="5DAAC1A6">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60"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本招标项目</w:t>
      </w:r>
      <w:r>
        <w:rPr>
          <w:rFonts w:hint="eastAsia" w:ascii="宋体" w:hAnsi="宋体"/>
          <w:color w:val="auto"/>
          <w:sz w:val="24"/>
          <w:highlight w:val="none"/>
          <w:u w:val="single"/>
          <w:lang w:eastAsia="zh-CN"/>
        </w:rPr>
        <w:t>增城区老旧及问题排水管道更新改造工程(第一批)</w:t>
      </w:r>
      <w:r>
        <w:rPr>
          <w:rFonts w:hint="eastAsia" w:asciiTheme="majorEastAsia" w:hAnsiTheme="majorEastAsia" w:eastAsiaTheme="majorEastAsia" w:cstheme="majorEastAsia"/>
          <w:color w:val="auto"/>
          <w:spacing w:val="-1"/>
          <w:sz w:val="24"/>
          <w:szCs w:val="24"/>
          <w:highlight w:val="none"/>
        </w:rPr>
        <w:t>已由</w:t>
      </w:r>
      <w:r>
        <w:rPr>
          <w:rFonts w:hint="eastAsia" w:ascii="宋体" w:hAnsi="宋体"/>
          <w:color w:val="auto"/>
          <w:sz w:val="24"/>
          <w:highlight w:val="none"/>
          <w:u w:val="single"/>
        </w:rPr>
        <w:t>广州市增城区发展和改革局</w:t>
      </w:r>
      <w:r>
        <w:rPr>
          <w:rFonts w:hint="eastAsia" w:asciiTheme="majorEastAsia" w:hAnsiTheme="majorEastAsia" w:eastAsiaTheme="majorEastAsia" w:cstheme="majorEastAsia"/>
          <w:color w:val="auto"/>
          <w:spacing w:val="-5"/>
          <w:sz w:val="24"/>
          <w:szCs w:val="24"/>
          <w:highlight w:val="none"/>
        </w:rPr>
        <w:t>以</w:t>
      </w:r>
      <w:r>
        <w:rPr>
          <w:rFonts w:hint="eastAsia" w:asciiTheme="majorEastAsia" w:hAnsiTheme="majorEastAsia" w:eastAsiaTheme="majorEastAsia" w:cstheme="majorEastAsia"/>
          <w:color w:val="auto"/>
          <w:spacing w:val="-5"/>
          <w:sz w:val="24"/>
          <w:szCs w:val="24"/>
          <w:highlight w:val="none"/>
          <w:lang w:eastAsia="zh-CN"/>
        </w:rPr>
        <w:t>《</w:t>
      </w:r>
      <w:r>
        <w:rPr>
          <w:rFonts w:hint="eastAsia" w:ascii="宋体" w:hAnsi="宋体"/>
          <w:color w:val="auto"/>
          <w:sz w:val="24"/>
          <w:highlight w:val="none"/>
          <w:u w:val="single"/>
        </w:rPr>
        <w:t>广州市增城区发展和改革局关于增城区老旧及问题排水管道更新改造工程(第一批)可行性研究报告的复函</w:t>
      </w:r>
      <w:r>
        <w:rPr>
          <w:rFonts w:hint="eastAsia" w:asciiTheme="majorEastAsia" w:hAnsiTheme="majorEastAsia" w:eastAsiaTheme="majorEastAsia" w:cstheme="majorEastAsia"/>
          <w:color w:val="auto"/>
          <w:spacing w:val="-5"/>
          <w:sz w:val="24"/>
          <w:szCs w:val="24"/>
          <w:highlight w:val="none"/>
          <w:u w:val="single"/>
          <w:lang w:eastAsia="zh-CN"/>
        </w:rPr>
        <w:t>》</w:t>
      </w:r>
      <w:r>
        <w:rPr>
          <w:rFonts w:hint="eastAsia" w:ascii="宋体" w:hAnsi="宋体"/>
          <w:color w:val="auto"/>
          <w:sz w:val="24"/>
          <w:highlight w:val="none"/>
          <w:u w:val="single"/>
        </w:rPr>
        <w:t>（穗增发改投批〔2025〕39号）</w:t>
      </w:r>
      <w:r>
        <w:rPr>
          <w:rFonts w:hint="eastAsia"/>
          <w:color w:val="auto"/>
          <w:sz w:val="24"/>
          <w:highlight w:val="none"/>
          <w:u w:val="single"/>
          <w:lang w:val="en-US" w:eastAsia="zh-CN"/>
        </w:rPr>
        <w:t>和《广州市增城区发展和改革局关于调整增城区老旧及问题排水管道更新改造工程(第一批)建设单位的复函》（穗增发改投批〔2025]98号）</w:t>
      </w:r>
      <w:r>
        <w:rPr>
          <w:rFonts w:hint="eastAsia" w:asciiTheme="majorEastAsia" w:hAnsiTheme="majorEastAsia" w:eastAsiaTheme="majorEastAsia" w:cstheme="majorEastAsia"/>
          <w:color w:val="auto"/>
          <w:spacing w:val="-4"/>
          <w:sz w:val="24"/>
          <w:szCs w:val="24"/>
          <w:highlight w:val="none"/>
        </w:rPr>
        <w:t>批准建设，项目业主为</w:t>
      </w:r>
      <w:r>
        <w:rPr>
          <w:rFonts w:hint="eastAsia" w:asciiTheme="majorEastAsia" w:hAnsiTheme="majorEastAsia" w:eastAsiaTheme="majorEastAsia" w:cstheme="majorEastAsia"/>
          <w:color w:val="auto"/>
          <w:spacing w:val="-4"/>
          <w:sz w:val="24"/>
          <w:szCs w:val="24"/>
          <w:highlight w:val="none"/>
          <w:u w:val="single"/>
        </w:rPr>
        <w:t>石滩镇片区建设单位为广州市增城区石滩镇人民政府；正果镇片区建设单位为广州市增城区正果镇人民政府；永宁街片区建设单位为广州市增城区人民政府永宁街道办事处；荔城街</w:t>
      </w:r>
      <w:r>
        <w:rPr>
          <w:rFonts w:hint="eastAsia" w:asciiTheme="majorEastAsia" w:hAnsiTheme="majorEastAsia" w:eastAsiaTheme="majorEastAsia" w:cstheme="majorEastAsia"/>
          <w:color w:val="auto"/>
          <w:spacing w:val="-4"/>
          <w:sz w:val="24"/>
          <w:szCs w:val="24"/>
          <w:highlight w:val="none"/>
          <w:u w:val="single"/>
          <w:lang w:eastAsia="zh-CN"/>
        </w:rPr>
        <w:t>、</w:t>
      </w:r>
      <w:r>
        <w:rPr>
          <w:rFonts w:hint="eastAsia" w:asciiTheme="majorEastAsia" w:hAnsiTheme="majorEastAsia" w:eastAsiaTheme="majorEastAsia" w:cstheme="majorEastAsia"/>
          <w:color w:val="auto"/>
          <w:spacing w:val="-4"/>
          <w:sz w:val="24"/>
          <w:szCs w:val="24"/>
          <w:highlight w:val="none"/>
          <w:u w:val="single"/>
        </w:rPr>
        <w:t>新塘镇</w:t>
      </w:r>
      <w:r>
        <w:rPr>
          <w:rFonts w:hint="eastAsia" w:asciiTheme="majorEastAsia" w:hAnsiTheme="majorEastAsia" w:eastAsiaTheme="majorEastAsia" w:cstheme="majorEastAsia"/>
          <w:color w:val="auto"/>
          <w:spacing w:val="-4"/>
          <w:sz w:val="24"/>
          <w:szCs w:val="24"/>
          <w:highlight w:val="none"/>
          <w:u w:val="single"/>
          <w:lang w:eastAsia="zh-CN"/>
        </w:rPr>
        <w:t>、</w:t>
      </w:r>
      <w:r>
        <w:rPr>
          <w:rFonts w:hint="eastAsia" w:asciiTheme="majorEastAsia" w:hAnsiTheme="majorEastAsia" w:eastAsiaTheme="majorEastAsia" w:cstheme="majorEastAsia"/>
          <w:color w:val="auto"/>
          <w:spacing w:val="-4"/>
          <w:sz w:val="24"/>
          <w:szCs w:val="24"/>
          <w:highlight w:val="none"/>
          <w:u w:val="single"/>
        </w:rPr>
        <w:t>宁西街</w:t>
      </w:r>
      <w:r>
        <w:rPr>
          <w:rFonts w:hint="eastAsia" w:asciiTheme="majorEastAsia" w:hAnsiTheme="majorEastAsia" w:eastAsiaTheme="majorEastAsia" w:cstheme="majorEastAsia"/>
          <w:color w:val="auto"/>
          <w:spacing w:val="-4"/>
          <w:sz w:val="24"/>
          <w:szCs w:val="24"/>
          <w:highlight w:val="none"/>
          <w:u w:val="single"/>
          <w:lang w:eastAsia="zh-CN"/>
        </w:rPr>
        <w:t>、</w:t>
      </w:r>
      <w:r>
        <w:rPr>
          <w:rFonts w:hint="eastAsia" w:asciiTheme="majorEastAsia" w:hAnsiTheme="majorEastAsia" w:eastAsiaTheme="majorEastAsia" w:cstheme="majorEastAsia"/>
          <w:color w:val="auto"/>
          <w:spacing w:val="-4"/>
          <w:sz w:val="24"/>
          <w:szCs w:val="24"/>
          <w:highlight w:val="none"/>
          <w:u w:val="single"/>
        </w:rPr>
        <w:t>增江街</w:t>
      </w:r>
      <w:r>
        <w:rPr>
          <w:rFonts w:hint="eastAsia" w:asciiTheme="majorEastAsia" w:hAnsiTheme="majorEastAsia" w:eastAsiaTheme="majorEastAsia" w:cstheme="majorEastAsia"/>
          <w:color w:val="auto"/>
          <w:spacing w:val="-4"/>
          <w:sz w:val="24"/>
          <w:szCs w:val="24"/>
          <w:highlight w:val="none"/>
          <w:u w:val="single"/>
          <w:lang w:eastAsia="zh-CN"/>
        </w:rPr>
        <w:t>、</w:t>
      </w:r>
      <w:r>
        <w:rPr>
          <w:rFonts w:hint="eastAsia" w:asciiTheme="majorEastAsia" w:hAnsiTheme="majorEastAsia" w:eastAsiaTheme="majorEastAsia" w:cstheme="majorEastAsia"/>
          <w:color w:val="auto"/>
          <w:spacing w:val="-4"/>
          <w:sz w:val="24"/>
          <w:szCs w:val="24"/>
          <w:highlight w:val="none"/>
          <w:u w:val="single"/>
        </w:rPr>
        <w:t>小楼镇、派潭镇及仙村镇片区建设单位为广州市增城区供排水管理中心。</w:t>
      </w:r>
      <w:r>
        <w:rPr>
          <w:rFonts w:hint="eastAsia" w:asciiTheme="majorEastAsia" w:hAnsiTheme="majorEastAsia" w:eastAsiaTheme="majorEastAsia" w:cstheme="majorEastAsia"/>
          <w:color w:val="auto"/>
          <w:spacing w:val="-4"/>
          <w:sz w:val="24"/>
          <w:szCs w:val="24"/>
          <w:highlight w:val="none"/>
          <w:lang w:val="en-US" w:eastAsia="zh-CN"/>
        </w:rPr>
        <w:t>资金来源为</w:t>
      </w:r>
      <w:r>
        <w:rPr>
          <w:rFonts w:hint="eastAsia" w:asciiTheme="majorEastAsia" w:hAnsiTheme="majorEastAsia" w:eastAsiaTheme="majorEastAsia" w:cstheme="majorEastAsia"/>
          <w:color w:val="auto"/>
          <w:spacing w:val="-4"/>
          <w:sz w:val="24"/>
          <w:szCs w:val="24"/>
          <w:highlight w:val="none"/>
          <w:u w:val="single"/>
          <w:lang w:val="en-US" w:eastAsia="zh-CN"/>
        </w:rPr>
        <w:t>政府出资，同时积极申请</w:t>
      </w:r>
      <w:r>
        <w:rPr>
          <w:rFonts w:hint="eastAsia" w:ascii="宋体" w:hAnsi="宋体"/>
          <w:color w:val="auto"/>
          <w:sz w:val="24"/>
          <w:szCs w:val="24"/>
          <w:highlight w:val="none"/>
          <w:u w:val="single"/>
        </w:rPr>
        <w:t>专项债、国债、中央预算</w:t>
      </w:r>
      <w:r>
        <w:rPr>
          <w:rFonts w:hint="eastAsia" w:ascii="宋体" w:hAnsi="宋体"/>
          <w:color w:val="auto"/>
          <w:sz w:val="24"/>
          <w:szCs w:val="24"/>
          <w:highlight w:val="none"/>
          <w:u w:val="single"/>
          <w:lang w:val="en-US" w:eastAsia="zh-CN"/>
        </w:rPr>
        <w:t>等</w:t>
      </w:r>
      <w:r>
        <w:rPr>
          <w:rFonts w:hint="eastAsia"/>
          <w:color w:val="auto"/>
          <w:sz w:val="24"/>
          <w:szCs w:val="24"/>
          <w:highlight w:val="none"/>
          <w:u w:val="single"/>
          <w:lang w:val="en-US" w:eastAsia="zh-CN"/>
        </w:rPr>
        <w:t>上级</w:t>
      </w:r>
      <w:r>
        <w:rPr>
          <w:rFonts w:hint="eastAsia" w:ascii="宋体" w:hAnsi="宋体"/>
          <w:color w:val="auto"/>
          <w:sz w:val="24"/>
          <w:szCs w:val="24"/>
          <w:highlight w:val="none"/>
          <w:u w:val="single"/>
          <w:lang w:val="en-US" w:eastAsia="zh-CN"/>
        </w:rPr>
        <w:t>资金</w:t>
      </w:r>
      <w:r>
        <w:rPr>
          <w:rFonts w:hint="eastAsia" w:asciiTheme="majorEastAsia" w:hAnsiTheme="majorEastAsia" w:eastAsiaTheme="majorEastAsia" w:cstheme="majorEastAsia"/>
          <w:color w:val="auto"/>
          <w:spacing w:val="-12"/>
          <w:sz w:val="24"/>
          <w:szCs w:val="24"/>
          <w:highlight w:val="none"/>
        </w:rPr>
        <w:t>，出资比例为</w:t>
      </w:r>
      <w:r>
        <w:rPr>
          <w:rFonts w:hint="eastAsia" w:ascii="宋体" w:hAnsi="宋体" w:cs="宋体"/>
          <w:color w:val="auto"/>
          <w:sz w:val="24"/>
          <w:szCs w:val="24"/>
          <w:highlight w:val="none"/>
          <w:u w:val="single"/>
        </w:rPr>
        <w:t>100</w:t>
      </w:r>
      <w:r>
        <w:rPr>
          <w:rFonts w:hint="eastAsia" w:ascii="宋体" w:hAnsi="宋体"/>
          <w:color w:val="auto"/>
          <w:sz w:val="24"/>
          <w:szCs w:val="24"/>
          <w:highlight w:val="none"/>
          <w:u w:val="single"/>
        </w:rPr>
        <w:t>%</w:t>
      </w:r>
      <w:r>
        <w:rPr>
          <w:rFonts w:hint="eastAsia" w:asciiTheme="majorEastAsia" w:hAnsiTheme="majorEastAsia" w:eastAsiaTheme="majorEastAsia" w:cstheme="majorEastAsia"/>
          <w:color w:val="auto"/>
          <w:spacing w:val="-6"/>
          <w:sz w:val="24"/>
          <w:szCs w:val="24"/>
          <w:highlight w:val="none"/>
        </w:rPr>
        <w:t>，招标人为</w:t>
      </w:r>
      <w:r>
        <w:rPr>
          <w:rFonts w:hint="eastAsia" w:ascii="宋体" w:hAnsi="宋体"/>
          <w:color w:val="auto"/>
          <w:sz w:val="24"/>
          <w:highlight w:val="none"/>
          <w:u w:val="single"/>
          <w:lang w:eastAsia="zh-CN"/>
        </w:rPr>
        <w:t>广州市增城区供排水管理中心</w:t>
      </w:r>
      <w:r>
        <w:rPr>
          <w:rFonts w:hint="eastAsia" w:asciiTheme="majorEastAsia" w:hAnsiTheme="majorEastAsia" w:eastAsiaTheme="majorEastAsia" w:cstheme="majorEastAsia"/>
          <w:color w:val="auto"/>
          <w:spacing w:val="-4"/>
          <w:sz w:val="24"/>
          <w:szCs w:val="24"/>
          <w:highlight w:val="none"/>
        </w:rPr>
        <w:t>。项目已具备招标</w:t>
      </w:r>
      <w:r>
        <w:rPr>
          <w:rFonts w:hint="eastAsia" w:asciiTheme="majorEastAsia" w:hAnsiTheme="majorEastAsia" w:eastAsiaTheme="majorEastAsia" w:cstheme="majorEastAsia"/>
          <w:color w:val="auto"/>
          <w:spacing w:val="-95"/>
          <w:sz w:val="24"/>
          <w:szCs w:val="24"/>
          <w:highlight w:val="none"/>
        </w:rPr>
        <w:t xml:space="preserve"> </w:t>
      </w:r>
      <w:r>
        <w:rPr>
          <w:rFonts w:hint="eastAsia" w:asciiTheme="majorEastAsia" w:hAnsiTheme="majorEastAsia" w:eastAsiaTheme="majorEastAsia" w:cstheme="majorEastAsia"/>
          <w:color w:val="auto"/>
          <w:sz w:val="24"/>
          <w:szCs w:val="24"/>
          <w:highlight w:val="none"/>
        </w:rPr>
        <w:t>条件，现对该项目的监理进行公开招标。</w:t>
      </w:r>
    </w:p>
    <w:p w14:paraId="2DE6C797">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rPr>
      </w:pPr>
      <w:bookmarkStart w:id="7" w:name="bookmark3"/>
      <w:bookmarkEnd w:id="7"/>
      <w:bookmarkStart w:id="8" w:name="_Toc20903"/>
      <w:r>
        <w:rPr>
          <w:rFonts w:hint="eastAsia" w:asciiTheme="majorEastAsia" w:hAnsiTheme="majorEastAsia" w:eastAsiaTheme="majorEastAsia" w:cstheme="majorEastAsia"/>
          <w:color w:val="auto"/>
          <w:sz w:val="28"/>
          <w:szCs w:val="28"/>
          <w:highlight w:val="none"/>
        </w:rPr>
        <w:t>2.项目概况与招标范围</w:t>
      </w:r>
      <w:bookmarkEnd w:id="8"/>
    </w:p>
    <w:p w14:paraId="0B1D691A">
      <w:pPr>
        <w:keepNext w:val="0"/>
        <w:keepLines w:val="0"/>
        <w:pageBreakBefore w:val="0"/>
        <w:widowControl w:val="0"/>
        <w:tabs>
          <w:tab w:val="left" w:pos="7513"/>
        </w:tabs>
        <w:kinsoku/>
        <w:wordWrap/>
        <w:overflowPunct/>
        <w:topLinePunct w:val="0"/>
        <w:autoSpaceDE w:val="0"/>
        <w:autoSpaceDN w:val="0"/>
        <w:bidi w:val="0"/>
        <w:adjustRightInd w:val="0"/>
        <w:snapToGrid w:val="0"/>
        <w:spacing w:beforeLines="0" w:afterLines="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bookmarkStart w:id="9" w:name="_Toc17345"/>
      <w:r>
        <w:rPr>
          <w:rFonts w:hint="eastAsia" w:asciiTheme="majorEastAsia" w:hAnsiTheme="majorEastAsia" w:eastAsiaTheme="majorEastAsia" w:cstheme="majorEastAsia"/>
          <w:color w:val="auto"/>
          <w:sz w:val="24"/>
          <w:szCs w:val="24"/>
          <w:highlight w:val="none"/>
          <w:lang w:val="en-US" w:eastAsia="zh-CN"/>
        </w:rPr>
        <w:t>2.1 招标项目概况</w:t>
      </w:r>
      <w:bookmarkEnd w:id="9"/>
    </w:p>
    <w:p w14:paraId="314BF636">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2.1.1招标项目名称：</w:t>
      </w:r>
      <w:r>
        <w:rPr>
          <w:rFonts w:hint="eastAsia" w:ascii="宋体" w:hAnsi="宋体"/>
          <w:color w:val="auto"/>
          <w:sz w:val="24"/>
          <w:highlight w:val="none"/>
          <w:u w:val="single"/>
          <w:lang w:eastAsia="zh-CN"/>
        </w:rPr>
        <w:t>增城区老旧及问题排水管道更新改造工程(第一批)监理</w:t>
      </w:r>
      <w:r>
        <w:rPr>
          <w:rFonts w:hint="eastAsia" w:asciiTheme="majorEastAsia" w:hAnsiTheme="majorEastAsia" w:eastAsiaTheme="majorEastAsia" w:cstheme="majorEastAsia"/>
          <w:color w:val="auto"/>
          <w:sz w:val="24"/>
          <w:szCs w:val="24"/>
          <w:highlight w:val="none"/>
          <w:lang w:val="en-US" w:eastAsia="zh-CN"/>
        </w:rPr>
        <w:t xml:space="preserve"> </w:t>
      </w:r>
    </w:p>
    <w:p w14:paraId="532F2F90">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2.1.2工程建设地点：</w:t>
      </w:r>
      <w:r>
        <w:rPr>
          <w:rFonts w:hint="eastAsia" w:asciiTheme="majorEastAsia" w:hAnsiTheme="majorEastAsia" w:eastAsiaTheme="majorEastAsia" w:cstheme="majorEastAsia"/>
          <w:color w:val="auto"/>
          <w:sz w:val="24"/>
          <w:szCs w:val="24"/>
          <w:highlight w:val="none"/>
          <w:u w:val="single"/>
          <w:lang w:val="en-US" w:eastAsia="zh-CN"/>
        </w:rPr>
        <w:t>项目位于新塘镇、正果镇、宁西街、永宁街、荔城街、石滩镇、增江街、仙村镇、派潭镇、小楼镇</w:t>
      </w:r>
      <w:r>
        <w:rPr>
          <w:rFonts w:hint="eastAsia" w:asciiTheme="majorEastAsia" w:hAnsiTheme="majorEastAsia" w:eastAsiaTheme="majorEastAsia" w:cstheme="majorEastAsia"/>
          <w:color w:val="auto"/>
          <w:sz w:val="24"/>
          <w:szCs w:val="24"/>
          <w:highlight w:val="none"/>
          <w:u w:val="none"/>
          <w:lang w:val="en-US" w:eastAsia="zh-CN"/>
        </w:rPr>
        <w:t>。</w:t>
      </w:r>
      <w:r>
        <w:rPr>
          <w:rFonts w:hint="eastAsia" w:asciiTheme="majorEastAsia" w:hAnsiTheme="majorEastAsia" w:eastAsiaTheme="majorEastAsia" w:cstheme="majorEastAsia"/>
          <w:color w:val="auto"/>
          <w:sz w:val="24"/>
          <w:szCs w:val="24"/>
          <w:highlight w:val="none"/>
          <w:lang w:val="en-US" w:eastAsia="zh-CN"/>
        </w:rPr>
        <w:t xml:space="preserve"> </w:t>
      </w:r>
    </w:p>
    <w:p w14:paraId="2C131695">
      <w:pPr>
        <w:shd w:val="clea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rPr>
        <w:t>2.1.3工程建设规模：</w:t>
      </w:r>
      <w:r>
        <w:rPr>
          <w:rFonts w:hint="eastAsia" w:asciiTheme="majorEastAsia" w:hAnsiTheme="majorEastAsia" w:eastAsiaTheme="majorEastAsia" w:cstheme="majorEastAsia"/>
          <w:color w:val="auto"/>
          <w:sz w:val="24"/>
          <w:szCs w:val="24"/>
          <w:highlight w:val="none"/>
          <w:u w:val="single"/>
          <w:lang w:val="en-US" w:eastAsia="zh-CN"/>
        </w:rPr>
        <w:t>项目位于新塘镇、正果镇、宁西街、永宁街、荔城街、石滩镇、增江街、仙村镇、派潭镇、小楼镇。主要建设包括完成市政老旧及排水问题管道更新改造55个,实施工程量为新建管径d200~d1500排水管渠11.271km，排水片区老旧及问题管道更新改造41个，实施工程量为新建管径DN100~d1000排水管渠16.242km,农村污水市政接驳点限流溢流改造115处，泵站设备更新改造11座。主要建设内容为:</w:t>
      </w:r>
    </w:p>
    <w:p w14:paraId="6A3CB6DA">
      <w:pPr>
        <w:tabs>
          <w:tab w:val="left" w:pos="7513"/>
        </w:tabs>
        <w:snapToGrid w:val="0"/>
        <w:spacing w:beforeLines="0" w:afterLines="0" w:line="360" w:lineRule="auto"/>
        <w:ind w:firstLine="480" w:firstLineChars="200"/>
        <w:jc w:val="left"/>
        <w:rPr>
          <w:rFonts w:hint="eastAsia" w:asciiTheme="majorEastAsia" w:hAnsiTheme="majorEastAsia" w:eastAsiaTheme="majorEastAsia" w:cstheme="majorEastAsia"/>
          <w:color w:val="auto"/>
          <w:sz w:val="24"/>
          <w:szCs w:val="24"/>
          <w:highlight w:val="none"/>
          <w:u w:val="single"/>
          <w:lang w:val="en-US" w:eastAsia="zh-CN"/>
        </w:rPr>
      </w:pPr>
      <w:bookmarkStart w:id="10" w:name="_Toc13481"/>
      <w:r>
        <w:rPr>
          <w:rFonts w:hint="eastAsia" w:asciiTheme="majorEastAsia" w:hAnsiTheme="majorEastAsia" w:eastAsiaTheme="majorEastAsia" w:cstheme="majorEastAsia"/>
          <w:color w:val="auto"/>
          <w:sz w:val="24"/>
          <w:szCs w:val="24"/>
          <w:highlight w:val="none"/>
          <w:u w:val="single"/>
          <w:lang w:val="en-US" w:eastAsia="zh-CN"/>
        </w:rPr>
        <w:t>（一）增城区老旧及问题排水管道更新改造工程(第一批)-荔城街、新塘镇、宁西街、增江街、小楼镇、派潭镇、仙村镇片区由区供排水管理中心作为建设单位，主要建设内容为完成小楼镇、派潭镇、仙村镇、新塘镇、荔城街、宁西街、增江街范围内市政老旧及排水问题管道更新改造36个,新建管径d200~d1500排水管渠7.691km，排水片区老旧及问题管道更新改造36个，实施工程量为新建管径DN150~d1000排水管渠10.115km，农村污水市政接驳点限流溢流改造46处，泵站设备更新改造8座。</w:t>
      </w:r>
    </w:p>
    <w:p w14:paraId="522EA69B">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二）增城区老旧及问题排水管道更新改造工程(第一批)-石滩镇片区由石滩镇作为建设单位，主要建设内容为完成石滩镇片区市政老旧及排水问题管道更新改造8个，新建管径d300~d1000排水管渠2.388km，排水片区老旧及问题管道更新改造4个，实施工程量为新建管径DN100~d400排水管渠5.962km，农村污水市政接驳点限流溢流改造35处，泵站设备更新改造1座。</w:t>
      </w:r>
    </w:p>
    <w:p w14:paraId="7AA06980">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三）增城区老旧及问题排水管道更新改造工程(第一批)-正果镇片区由正果镇作为建设单位，主要建设内容为完成正果镇片区市政老旧及排水问题管道更新改造8个,实施工程量为新建管径d300~d800排水管渠0.857km，泵站设备更新改造2座。</w:t>
      </w:r>
    </w:p>
    <w:p w14:paraId="7390D2F1">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四）增城区老旧及问题排水管道更新改造工程(第一批)-永宁街片区由永宁街作为建设单位，主要建设内容为完成永宁街片区市政老旧及排水问题管道更新改造3个,实施工程量为新建管径d300~d800排水管渠0.335km，排水片区老旧及问题管道更新改造1个,实施工程量为新建管径DN150~d800排水管渠0.165km，农村污水市政接驳点限流溢流改造34 处。</w:t>
      </w:r>
    </w:p>
    <w:p w14:paraId="26B97408">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最终建设内容以施工图为准。</w:t>
      </w:r>
    </w:p>
    <w:p w14:paraId="2E51B4B2">
      <w:pPr>
        <w:keepNext w:val="0"/>
        <w:keepLines w:val="0"/>
        <w:pageBreakBefore w:val="0"/>
        <w:widowControl w:val="0"/>
        <w:shd w:val="clear"/>
        <w:tabs>
          <w:tab w:val="left" w:pos="7513"/>
        </w:tabs>
        <w:kinsoku/>
        <w:wordWrap/>
        <w:overflowPunct/>
        <w:topLinePunct w:val="0"/>
        <w:autoSpaceDE w:val="0"/>
        <w:autoSpaceDN w:val="0"/>
        <w:bidi w:val="0"/>
        <w:adjustRightInd w:val="0"/>
        <w:snapToGrid w:val="0"/>
        <w:spacing w:beforeLines="0" w:afterLines="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2.2 招标范围</w:t>
      </w:r>
      <w:bookmarkEnd w:id="10"/>
    </w:p>
    <w:p w14:paraId="3C4A8F8C">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b w:val="0"/>
          <w:bCs w:val="0"/>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rPr>
        <w:t>2.2.1</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标段划分：</w:t>
      </w:r>
      <w:r>
        <w:rPr>
          <w:rFonts w:hint="eastAsia" w:ascii="宋体" w:hAnsi="宋体"/>
          <w:color w:val="auto"/>
          <w:sz w:val="24"/>
          <w:szCs w:val="24"/>
          <w:highlight w:val="none"/>
          <w:u w:val="single"/>
        </w:rPr>
        <w:t>本项目设</w:t>
      </w:r>
      <w:r>
        <w:rPr>
          <w:rFonts w:ascii="宋体" w:hAnsi="宋体"/>
          <w:color w:val="auto"/>
          <w:sz w:val="24"/>
          <w:szCs w:val="24"/>
          <w:highlight w:val="none"/>
          <w:u w:val="single"/>
        </w:rPr>
        <w:t>1</w:t>
      </w:r>
      <w:r>
        <w:rPr>
          <w:rFonts w:hint="eastAsia" w:ascii="宋体" w:hAnsi="宋体"/>
          <w:color w:val="auto"/>
          <w:sz w:val="24"/>
          <w:szCs w:val="24"/>
          <w:highlight w:val="none"/>
          <w:u w:val="single"/>
        </w:rPr>
        <w:t>个标段</w:t>
      </w:r>
      <w:r>
        <w:rPr>
          <w:rFonts w:hint="eastAsia" w:asciiTheme="majorEastAsia" w:hAnsiTheme="majorEastAsia" w:eastAsiaTheme="majorEastAsia" w:cstheme="majorEastAsia"/>
          <w:color w:val="auto"/>
          <w:sz w:val="24"/>
          <w:szCs w:val="24"/>
          <w:highlight w:val="none"/>
          <w:u w:val="none"/>
          <w:lang w:eastAsia="zh-CN"/>
        </w:rPr>
        <w:t>。</w:t>
      </w:r>
    </w:p>
    <w:p w14:paraId="2EBCA558">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2.2.2</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监理范围：</w:t>
      </w:r>
      <w:r>
        <w:rPr>
          <w:rFonts w:hint="eastAsia"/>
          <w:color w:val="auto"/>
          <w:sz w:val="24"/>
          <w:highlight w:val="none"/>
          <w:u w:val="single"/>
        </w:rPr>
        <w:t>施工准备阶段、施工阶段、工程收尾阶段（包括但不限于竣工验收、整改、工程移交及实物移交等）及工程质量保修阶段的质量控制、职业健康、安全生产及环境监督管理、投资控制、进度控制、合同管理、信息管理、组织协调、协助建设单位进行档案整理、归档及管理等监理工作</w:t>
      </w:r>
      <w:r>
        <w:rPr>
          <w:rFonts w:hint="eastAsia"/>
          <w:color w:val="auto"/>
          <w:sz w:val="24"/>
          <w:highlight w:val="none"/>
        </w:rPr>
        <w:t>。</w:t>
      </w:r>
    </w:p>
    <w:p w14:paraId="20D42E2F">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2.2.3</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监理服务期</w:t>
      </w:r>
    </w:p>
    <w:p w14:paraId="18CF2E2D">
      <w:pPr>
        <w:tabs>
          <w:tab w:val="left" w:pos="3840"/>
        </w:tabs>
        <w:snapToGrid w:val="0"/>
        <w:spacing w:beforeLines="0" w:afterLines="0" w:line="348"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施工准备阶段：</w:t>
      </w:r>
      <w:r>
        <w:rPr>
          <w:rFonts w:hint="eastAsia" w:ascii="宋体" w:hAnsi="宋体"/>
          <w:color w:val="auto"/>
          <w:sz w:val="24"/>
          <w:szCs w:val="24"/>
          <w:highlight w:val="none"/>
          <w:u w:val="single"/>
        </w:rPr>
        <w:t>从中标通知书发出到工程开工之日</w:t>
      </w:r>
      <w:r>
        <w:rPr>
          <w:rFonts w:hint="eastAsia" w:ascii="宋体" w:hAnsi="宋体"/>
          <w:color w:val="auto"/>
          <w:sz w:val="24"/>
          <w:szCs w:val="24"/>
          <w:highlight w:val="none"/>
          <w:u w:val="single"/>
          <w:lang w:val="en-US" w:eastAsia="zh-CN"/>
        </w:rPr>
        <w:t>起</w:t>
      </w:r>
      <w:r>
        <w:rPr>
          <w:rFonts w:hint="default" w:ascii="宋体" w:hAnsi="宋体" w:eastAsia="宋体"/>
          <w:color w:val="auto"/>
          <w:sz w:val="24"/>
          <w:szCs w:val="24"/>
          <w:highlight w:val="none"/>
          <w:u w:val="single"/>
          <w:lang w:val="en-US" w:eastAsia="zh-CN"/>
        </w:rPr>
        <w:t>至业主下达开工令或开工报告审批之日为止</w:t>
      </w:r>
      <w:r>
        <w:rPr>
          <w:rFonts w:hint="eastAsia" w:ascii="宋体" w:hAnsi="宋体"/>
          <w:color w:val="auto"/>
          <w:sz w:val="24"/>
          <w:szCs w:val="24"/>
          <w:highlight w:val="none"/>
        </w:rPr>
        <w:t>；</w:t>
      </w:r>
    </w:p>
    <w:p w14:paraId="550AB9A6">
      <w:pPr>
        <w:tabs>
          <w:tab w:val="left" w:pos="3840"/>
        </w:tabs>
        <w:snapToGrid w:val="0"/>
        <w:spacing w:beforeLines="0" w:afterLines="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施工阶段</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u w:val="single"/>
        </w:rPr>
        <w:t>从业主下达开工令或开工报告审批之日起至施工项目全部完工并办理竣工验收、竣工结算、备案管理为止</w:t>
      </w:r>
      <w:r>
        <w:rPr>
          <w:rFonts w:hint="eastAsia" w:ascii="宋体" w:hAnsi="宋体"/>
          <w:color w:val="auto"/>
          <w:sz w:val="24"/>
          <w:szCs w:val="24"/>
          <w:highlight w:val="none"/>
        </w:rPr>
        <w:t>；</w:t>
      </w:r>
    </w:p>
    <w:p w14:paraId="1EE7B8D6">
      <w:pPr>
        <w:tabs>
          <w:tab w:val="left" w:pos="3840"/>
        </w:tabs>
        <w:snapToGrid w:val="0"/>
        <w:spacing w:beforeLines="0" w:afterLines="0"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工程收尾阶段：</w:t>
      </w:r>
      <w:r>
        <w:rPr>
          <w:rFonts w:hint="eastAsia" w:ascii="宋体" w:hAnsi="宋体" w:cs="宋体"/>
          <w:color w:val="auto"/>
          <w:sz w:val="24"/>
          <w:szCs w:val="24"/>
          <w:highlight w:val="none"/>
          <w:u w:val="single"/>
        </w:rPr>
        <w:t>包括竣工收尾、验收、整改、移交、结算、考核评价等方面的监理工作完成为止</w:t>
      </w:r>
      <w:r>
        <w:rPr>
          <w:rFonts w:hint="eastAsia" w:ascii="宋体" w:hAnsi="宋体" w:cs="宋体"/>
          <w:color w:val="auto"/>
          <w:sz w:val="24"/>
          <w:szCs w:val="24"/>
          <w:highlight w:val="none"/>
          <w:lang w:eastAsia="zh-CN"/>
        </w:rPr>
        <w:t>；</w:t>
      </w:r>
    </w:p>
    <w:p w14:paraId="062EDCF8">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color w:val="auto"/>
          <w:sz w:val="24"/>
          <w:szCs w:val="24"/>
          <w:highlight w:val="none"/>
        </w:rPr>
        <w:t>缺陷责任期阶段监理服务期：</w:t>
      </w:r>
      <w:r>
        <w:rPr>
          <w:rFonts w:hint="eastAsia" w:ascii="宋体" w:hAnsi="宋体"/>
          <w:color w:val="auto"/>
          <w:sz w:val="24"/>
          <w:szCs w:val="24"/>
          <w:highlight w:val="none"/>
          <w:u w:val="single"/>
        </w:rPr>
        <w:t>从工程竣工验收合格之日起</w:t>
      </w:r>
      <w:r>
        <w:rPr>
          <w:rFonts w:ascii="宋体" w:hAnsi="宋体"/>
          <w:color w:val="auto"/>
          <w:sz w:val="24"/>
          <w:szCs w:val="24"/>
          <w:highlight w:val="none"/>
          <w:u w:val="single"/>
        </w:rPr>
        <w:t>2年</w:t>
      </w:r>
      <w:r>
        <w:rPr>
          <w:rFonts w:ascii="宋体" w:hAnsi="宋体"/>
          <w:color w:val="auto"/>
          <w:sz w:val="24"/>
          <w:szCs w:val="24"/>
          <w:highlight w:val="none"/>
        </w:rPr>
        <w:t>。</w:t>
      </w:r>
    </w:p>
    <w:p w14:paraId="3E3117AB">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2.2.4</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监理服务最高投标限价：</w:t>
      </w:r>
      <w:bookmarkStart w:id="11" w:name="OLE_LINK1"/>
      <w:r>
        <w:rPr>
          <w:rFonts w:hint="eastAsia" w:ascii="宋体" w:hAnsi="宋体" w:cs="Times New Roman"/>
          <w:color w:val="auto"/>
          <w:sz w:val="24"/>
          <w:szCs w:val="24"/>
          <w:highlight w:val="none"/>
          <w:u w:val="single"/>
          <w:lang w:eastAsia="zh-CN"/>
        </w:rPr>
        <w:t>4007200</w:t>
      </w:r>
      <w:r>
        <w:rPr>
          <w:rFonts w:hint="eastAsia" w:ascii="宋体" w:hAnsi="宋体" w:eastAsia="宋体" w:cs="Times New Roman"/>
          <w:color w:val="auto"/>
          <w:sz w:val="24"/>
          <w:szCs w:val="24"/>
          <w:highlight w:val="none"/>
          <w:u w:val="single"/>
          <w:lang w:val="en-US" w:eastAsia="zh-CN"/>
        </w:rPr>
        <w:t>元</w:t>
      </w:r>
      <w:r>
        <w:rPr>
          <w:rFonts w:hint="eastAsia" w:ascii="宋体" w:hAnsi="宋体" w:eastAsia="宋体" w:cs="Times New Roman"/>
          <w:color w:val="auto"/>
          <w:sz w:val="24"/>
          <w:szCs w:val="24"/>
          <w:highlight w:val="none"/>
          <w:u w:val="none"/>
          <w:lang w:val="en-US" w:eastAsia="zh-CN"/>
        </w:rPr>
        <w:t>。</w:t>
      </w:r>
      <w:bookmarkEnd w:id="11"/>
    </w:p>
    <w:p w14:paraId="51B881E2">
      <w:pPr>
        <w:pStyle w:val="5"/>
        <w:snapToGrid w:val="0"/>
        <w:spacing w:before="0" w:beforeLines="0" w:after="0" w:afterLines="0"/>
        <w:outlineLvl w:val="1"/>
        <w:rPr>
          <w:rFonts w:hint="eastAsia" w:asciiTheme="majorEastAsia" w:hAnsiTheme="majorEastAsia" w:eastAsiaTheme="majorEastAsia" w:cstheme="majorEastAsia"/>
          <w:b w:val="0"/>
          <w:i/>
          <w:color w:val="auto"/>
          <w:sz w:val="32"/>
          <w:szCs w:val="32"/>
          <w:highlight w:val="none"/>
          <w:lang w:val="en-US" w:eastAsia="zh-CN"/>
        </w:rPr>
      </w:pPr>
      <w:bookmarkStart w:id="12" w:name="bookmark4"/>
      <w:bookmarkEnd w:id="12"/>
      <w:bookmarkStart w:id="13" w:name="_Toc32236"/>
      <w:r>
        <w:rPr>
          <w:rFonts w:hint="eastAsia" w:asciiTheme="majorEastAsia" w:hAnsiTheme="majorEastAsia" w:eastAsiaTheme="majorEastAsia" w:cstheme="majorEastAsia"/>
          <w:color w:val="auto"/>
          <w:sz w:val="32"/>
          <w:szCs w:val="32"/>
          <w:highlight w:val="none"/>
        </w:rPr>
        <w:t>3.投标人资格要求</w:t>
      </w:r>
      <w:bookmarkEnd w:id="13"/>
    </w:p>
    <w:p w14:paraId="4D478BBE">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bookmarkStart w:id="14" w:name="_Toc31217"/>
      <w:r>
        <w:rPr>
          <w:rFonts w:hint="eastAsia" w:asciiTheme="majorEastAsia" w:hAnsiTheme="majorEastAsia" w:eastAsiaTheme="majorEastAsia" w:cstheme="majorEastAsia"/>
          <w:color w:val="auto"/>
          <w:sz w:val="24"/>
          <w:szCs w:val="24"/>
          <w:highlight w:val="none"/>
          <w:lang w:val="en-US" w:eastAsia="zh-CN"/>
        </w:rPr>
        <w:t>3.1 投标人参加投标的意思表达清楚，投标人代表被授权有效。</w:t>
      </w:r>
      <w:bookmarkEnd w:id="14"/>
    </w:p>
    <w:p w14:paraId="6FADF234">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3.2 投标人是法人或其他组织，按国家法律经营。</w:t>
      </w:r>
    </w:p>
    <w:p w14:paraId="7DD8A8F4">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bookmarkStart w:id="15" w:name="_Toc9121"/>
      <w:r>
        <w:rPr>
          <w:rFonts w:hint="eastAsia" w:asciiTheme="majorEastAsia" w:hAnsiTheme="majorEastAsia" w:eastAsiaTheme="majorEastAsia" w:cstheme="majorEastAsia"/>
          <w:color w:val="auto"/>
          <w:sz w:val="24"/>
          <w:szCs w:val="24"/>
          <w:highlight w:val="none"/>
          <w:lang w:val="en-US" w:eastAsia="zh-CN"/>
        </w:rPr>
        <w:t>3.3 本次招标要求投标人须具备监理资质如下：</w:t>
      </w:r>
    </w:p>
    <w:p w14:paraId="2959F536">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具备</w:t>
      </w:r>
      <w:r>
        <w:rPr>
          <w:rFonts w:ascii="宋体" w:hAnsi="宋体" w:cs="宋体"/>
          <w:color w:val="auto"/>
          <w:sz w:val="24"/>
          <w:highlight w:val="none"/>
          <w:u w:val="single"/>
        </w:rPr>
        <w:t>建设行政主管部门颁发的</w:t>
      </w:r>
      <w:r>
        <w:rPr>
          <w:rFonts w:hint="eastAsia" w:ascii="宋体" w:hAnsi="宋体" w:cs="宋体"/>
          <w:color w:val="auto"/>
          <w:sz w:val="24"/>
          <w:highlight w:val="none"/>
          <w:u w:val="single"/>
        </w:rPr>
        <w:t>工程监理综合资质或市政公用工程监理</w:t>
      </w:r>
      <w:r>
        <w:rPr>
          <w:rFonts w:hint="eastAsia" w:ascii="宋体" w:hAnsi="宋体" w:eastAsia="宋体" w:cs="宋体"/>
          <w:color w:val="auto"/>
          <w:sz w:val="24"/>
          <w:highlight w:val="none"/>
          <w:u w:val="single"/>
          <w:lang w:val="en-US" w:eastAsia="zh-CN"/>
        </w:rPr>
        <w:t>乙级或以上资质</w:t>
      </w:r>
      <w:r>
        <w:rPr>
          <w:rFonts w:hint="default" w:ascii="宋体" w:hAnsi="宋体" w:eastAsia="宋体" w:cs="Times New Roman"/>
          <w:color w:val="auto"/>
          <w:sz w:val="24"/>
          <w:szCs w:val="24"/>
          <w:highlight w:val="none"/>
          <w:u w:val="single"/>
          <w:lang w:val="en-US" w:eastAsia="zh-CN"/>
        </w:rPr>
        <w:t>或根据《住房城乡建设部办公厅关于做好有关建设工程企业资质证书换领和延续工作的通知》(建办市(2023]47 号)的规定换领的市政公用工程监理乙级或以上专业资质</w:t>
      </w:r>
      <w:r>
        <w:rPr>
          <w:rFonts w:hint="eastAsia" w:asciiTheme="majorEastAsia" w:hAnsiTheme="majorEastAsia" w:eastAsiaTheme="majorEastAsia" w:cstheme="majorEastAsia"/>
          <w:color w:val="auto"/>
          <w:sz w:val="24"/>
          <w:szCs w:val="24"/>
          <w:highlight w:val="none"/>
          <w:u w:val="single"/>
          <w:lang w:val="en-US" w:eastAsia="zh-CN"/>
        </w:rPr>
        <w:t>。</w:t>
      </w:r>
    </w:p>
    <w:bookmarkEnd w:id="15"/>
    <w:p w14:paraId="0D010F16">
      <w:pPr>
        <w:tabs>
          <w:tab w:val="left" w:pos="7513"/>
        </w:tabs>
        <w:snapToGrid w:val="0"/>
        <w:spacing w:beforeLines="0" w:afterLines="0"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7195FF4F">
      <w:pPr>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3.4 </w:t>
      </w:r>
      <w:r>
        <w:rPr>
          <w:rFonts w:hint="eastAsia" w:asciiTheme="majorEastAsia" w:hAnsiTheme="majorEastAsia" w:eastAsiaTheme="majorEastAsia" w:cstheme="majorEastAsia"/>
          <w:color w:val="auto"/>
          <w:sz w:val="24"/>
          <w:szCs w:val="24"/>
          <w:highlight w:val="none"/>
        </w:rPr>
        <w:t>拟派总监理工程师</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cs="宋体"/>
          <w:color w:val="auto"/>
          <w:sz w:val="24"/>
          <w:highlight w:val="none"/>
          <w:u w:val="single"/>
        </w:rPr>
        <w:t>①</w:t>
      </w:r>
      <w:r>
        <w:rPr>
          <w:rFonts w:hint="default" w:ascii="宋体" w:hAnsi="宋体" w:eastAsia="宋体"/>
          <w:color w:val="auto"/>
          <w:sz w:val="24"/>
          <w:szCs w:val="24"/>
          <w:highlight w:val="none"/>
          <w:u w:val="single"/>
        </w:rPr>
        <w:t>须具</w:t>
      </w:r>
      <w:r>
        <w:rPr>
          <w:rFonts w:hint="default" w:ascii="宋体" w:hAnsi="宋体" w:eastAsia="宋体"/>
          <w:color w:val="auto"/>
          <w:sz w:val="24"/>
          <w:szCs w:val="24"/>
          <w:highlight w:val="none"/>
          <w:u w:val="single"/>
          <w:lang w:eastAsia="zh-CN"/>
        </w:rPr>
        <w:t>备</w:t>
      </w:r>
      <w:r>
        <w:rPr>
          <w:rFonts w:hint="eastAsia" w:ascii="宋体" w:hAnsi="宋体" w:cs="宋体"/>
          <w:color w:val="auto"/>
          <w:sz w:val="24"/>
          <w:szCs w:val="24"/>
          <w:highlight w:val="none"/>
          <w:u w:val="single"/>
        </w:rPr>
        <w:t>建设部</w:t>
      </w:r>
      <w:r>
        <w:rPr>
          <w:rFonts w:ascii="宋体" w:hAnsi="宋体" w:cs="宋体"/>
          <w:color w:val="auto"/>
          <w:sz w:val="24"/>
          <w:szCs w:val="24"/>
          <w:highlight w:val="none"/>
          <w:u w:val="single"/>
        </w:rPr>
        <w:t>2006年4月1日后颁发的中华人民共和国注册监理工程师注册执业证书，且其注册证书专业为</w:t>
      </w:r>
      <w:r>
        <w:rPr>
          <w:rFonts w:hint="eastAsia" w:ascii="宋体" w:hAnsi="宋体" w:cs="宋体"/>
          <w:color w:val="auto"/>
          <w:sz w:val="24"/>
          <w:szCs w:val="24"/>
          <w:highlight w:val="none"/>
          <w:u w:val="single"/>
        </w:rPr>
        <w:t>市政公用工程，</w:t>
      </w:r>
      <w:r>
        <w:rPr>
          <w:rFonts w:hint="eastAsia" w:ascii="宋体" w:hAnsi="宋体" w:eastAsia="宋体" w:cs="宋体"/>
          <w:color w:val="auto"/>
          <w:sz w:val="24"/>
          <w:szCs w:val="24"/>
          <w:highlight w:val="none"/>
          <w:u w:val="single"/>
        </w:rPr>
        <w:t>注册执业单位为本</w:t>
      </w:r>
      <w:r>
        <w:rPr>
          <w:rFonts w:hint="eastAsia" w:ascii="宋体" w:hAnsi="宋体" w:eastAsia="宋体" w:cs="宋体"/>
          <w:color w:val="auto"/>
          <w:sz w:val="24"/>
          <w:szCs w:val="24"/>
          <w:highlight w:val="none"/>
          <w:u w:val="single"/>
          <w:lang w:val="en-US" w:eastAsia="zh-CN"/>
        </w:rPr>
        <w:t>单位</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并具备本科或以上学历</w:t>
      </w:r>
      <w:r>
        <w:rPr>
          <w:rFonts w:hint="eastAsia" w:ascii="宋体" w:hAnsi="宋体" w:cs="宋体"/>
          <w:color w:val="auto"/>
          <w:sz w:val="24"/>
          <w:szCs w:val="24"/>
          <w:highlight w:val="none"/>
          <w:u w:val="single"/>
          <w:lang w:eastAsia="zh-CN"/>
        </w:rPr>
        <w:t>；</w:t>
      </w:r>
      <w:r>
        <w:rPr>
          <w:rFonts w:hint="eastAsia" w:ascii="宋体" w:hAnsi="宋体" w:cs="楷体"/>
          <w:color w:val="auto"/>
          <w:sz w:val="24"/>
          <w:szCs w:val="24"/>
          <w:highlight w:val="none"/>
          <w:u w:val="single"/>
        </w:rPr>
        <w:t>②</w:t>
      </w:r>
      <w:r>
        <w:rPr>
          <w:rFonts w:hint="eastAsia" w:cs="Times New Roman"/>
          <w:color w:val="auto"/>
          <w:sz w:val="24"/>
          <w:szCs w:val="24"/>
          <w:highlight w:val="none"/>
          <w:u w:val="single"/>
          <w:lang w:eastAsia="zh-CN"/>
        </w:rPr>
        <w:t>具有离投标截止时间最近的至少1个月（指2025年5月）在本单位（不含子公司）缴纳的社保证明文件。</w:t>
      </w:r>
    </w:p>
    <w:p w14:paraId="44A9335F">
      <w:pPr>
        <w:tabs>
          <w:tab w:val="left" w:pos="7513"/>
        </w:tabs>
        <w:snapToGrid w:val="0"/>
        <w:spacing w:beforeLines="0" w:after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注：若拟委派的项目负责人（</w:t>
      </w:r>
      <w:r>
        <w:rPr>
          <w:rFonts w:hint="eastAsia" w:ascii="仿宋" w:hAnsi="仿宋" w:eastAsia="仿宋" w:cs="仿宋"/>
          <w:color w:val="auto"/>
          <w:sz w:val="24"/>
          <w:szCs w:val="24"/>
          <w:highlight w:val="none"/>
        </w:rPr>
        <w:t>总监理工程师</w:t>
      </w:r>
      <w:r>
        <w:rPr>
          <w:rFonts w:hint="eastAsia" w:ascii="仿宋" w:hAnsi="仿宋" w:eastAsia="仿宋" w:cs="仿宋"/>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32587FA">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 xml:space="preserve">3.5 </w:t>
      </w:r>
      <w:r>
        <w:rPr>
          <w:rFonts w:hint="eastAsia" w:asciiTheme="majorEastAsia" w:hAnsiTheme="majorEastAsia" w:eastAsiaTheme="majorEastAsia" w:cstheme="majorEastAsia"/>
          <w:color w:val="auto"/>
          <w:sz w:val="24"/>
          <w:szCs w:val="21"/>
          <w:highlight w:val="none"/>
          <w:u w:val="none"/>
        </w:rPr>
        <w:t>投标登记前，投标人须在</w:t>
      </w:r>
      <w:r>
        <w:rPr>
          <w:rFonts w:hint="eastAsia" w:asciiTheme="majorEastAsia" w:hAnsiTheme="majorEastAsia" w:eastAsiaTheme="majorEastAsia" w:cstheme="majorEastAsia"/>
          <w:color w:val="auto"/>
          <w:sz w:val="24"/>
          <w:szCs w:val="21"/>
          <w:highlight w:val="none"/>
          <w:u w:val="none"/>
          <w:lang w:eastAsia="zh-CN"/>
        </w:rPr>
        <w:t>广州交易集团有限公司（广州公共资源交易中心）</w:t>
      </w:r>
      <w:r>
        <w:rPr>
          <w:rFonts w:hint="eastAsia" w:asciiTheme="majorEastAsia" w:hAnsiTheme="majorEastAsia" w:eastAsiaTheme="majorEastAsia" w:cstheme="majorEastAsia"/>
          <w:color w:val="auto"/>
          <w:sz w:val="24"/>
          <w:szCs w:val="21"/>
          <w:highlight w:val="none"/>
          <w:u w:val="none"/>
        </w:rPr>
        <w:t>企业库已办理企业信息登记及拟担任本工程总监理工程师须是本单位在企业库中的在册人员</w:t>
      </w:r>
      <w:r>
        <w:rPr>
          <w:rFonts w:hint="eastAsia" w:asciiTheme="majorEastAsia" w:hAnsiTheme="majorEastAsia" w:eastAsiaTheme="majorEastAsia" w:cstheme="majorEastAsia"/>
          <w:color w:val="auto"/>
          <w:sz w:val="24"/>
          <w:szCs w:val="21"/>
          <w:highlight w:val="none"/>
          <w:u w:val="none"/>
          <w:lang w:eastAsia="zh-CN"/>
        </w:rPr>
        <w:t>。</w:t>
      </w:r>
    </w:p>
    <w:p w14:paraId="428D8F4D">
      <w:pPr>
        <w:widowControl/>
        <w:snapToGrid w:val="0"/>
        <w:spacing w:beforeLines="0" w:afterLines="0" w:line="360" w:lineRule="auto"/>
        <w:ind w:right="34" w:rightChars="14" w:firstLine="480" w:firstLineChars="200"/>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 xml:space="preserve">3.6 </w:t>
      </w:r>
      <w:r>
        <w:rPr>
          <w:rFonts w:hint="eastAsia" w:asciiTheme="majorEastAsia" w:hAnsiTheme="majorEastAsia" w:eastAsiaTheme="majorEastAsia" w:cstheme="majorEastAsia"/>
          <w:color w:val="auto"/>
          <w:sz w:val="24"/>
          <w:szCs w:val="21"/>
          <w:highlight w:val="none"/>
          <w:u w:val="none"/>
        </w:rPr>
        <w:t>投标人已按</w:t>
      </w:r>
      <w:r>
        <w:rPr>
          <w:rFonts w:hint="eastAsia" w:asciiTheme="majorEastAsia" w:hAnsiTheme="majorEastAsia" w:eastAsiaTheme="majorEastAsia" w:cstheme="majorEastAsia"/>
          <w:color w:val="auto"/>
          <w:sz w:val="24"/>
          <w:szCs w:val="21"/>
          <w:highlight w:val="none"/>
          <w:u w:val="none"/>
          <w:lang w:eastAsia="zh-CN"/>
        </w:rPr>
        <w:t>规定格式</w:t>
      </w:r>
      <w:r>
        <w:rPr>
          <w:rFonts w:hint="eastAsia" w:asciiTheme="majorEastAsia" w:hAnsiTheme="majorEastAsia" w:eastAsiaTheme="majorEastAsia" w:cstheme="majorEastAsia"/>
          <w:color w:val="auto"/>
          <w:sz w:val="24"/>
          <w:szCs w:val="21"/>
          <w:highlight w:val="none"/>
          <w:u w:val="none"/>
        </w:rPr>
        <w:t>签署盖章《投标人声明》</w:t>
      </w:r>
      <w:r>
        <w:rPr>
          <w:rFonts w:hint="eastAsia" w:asciiTheme="majorEastAsia" w:hAnsiTheme="majorEastAsia" w:eastAsiaTheme="majorEastAsia" w:cstheme="majorEastAsia"/>
          <w:color w:val="auto"/>
          <w:sz w:val="24"/>
          <w:szCs w:val="21"/>
          <w:highlight w:val="none"/>
          <w:u w:val="none"/>
          <w:lang w:eastAsia="zh-CN"/>
        </w:rPr>
        <w:t>（格式见招标文件第六章投标文件格式）</w:t>
      </w:r>
      <w:r>
        <w:rPr>
          <w:rFonts w:hint="eastAsia" w:asciiTheme="majorEastAsia" w:hAnsiTheme="majorEastAsia" w:eastAsiaTheme="majorEastAsia" w:cstheme="majorEastAsia"/>
          <w:color w:val="auto"/>
          <w:sz w:val="24"/>
          <w:szCs w:val="24"/>
          <w:highlight w:val="none"/>
          <w:u w:val="none"/>
        </w:rPr>
        <w:t>，且</w:t>
      </w:r>
      <w:r>
        <w:rPr>
          <w:rFonts w:hint="eastAsia" w:asciiTheme="majorEastAsia" w:hAnsiTheme="majorEastAsia" w:eastAsiaTheme="majorEastAsia" w:cstheme="majorEastAsia"/>
          <w:color w:val="auto"/>
          <w:sz w:val="24"/>
          <w:szCs w:val="24"/>
          <w:highlight w:val="none"/>
          <w:u w:val="single"/>
        </w:rPr>
        <w:t>总监理工程师</w:t>
      </w:r>
      <w:r>
        <w:rPr>
          <w:rFonts w:hint="eastAsia" w:asciiTheme="majorEastAsia" w:hAnsiTheme="majorEastAsia" w:eastAsiaTheme="majorEastAsia" w:cstheme="majorEastAsia"/>
          <w:color w:val="auto"/>
          <w:sz w:val="24"/>
          <w:szCs w:val="24"/>
          <w:highlight w:val="none"/>
          <w:u w:val="none"/>
          <w:lang w:eastAsia="zh-CN"/>
        </w:rPr>
        <w:t>已</w:t>
      </w:r>
      <w:r>
        <w:rPr>
          <w:rFonts w:hint="eastAsia" w:asciiTheme="majorEastAsia" w:hAnsiTheme="majorEastAsia" w:eastAsiaTheme="majorEastAsia" w:cstheme="majorEastAsia"/>
          <w:color w:val="auto"/>
          <w:sz w:val="24"/>
          <w:szCs w:val="24"/>
          <w:highlight w:val="none"/>
          <w:u w:val="none"/>
        </w:rPr>
        <w:t>签字确认</w:t>
      </w:r>
      <w:r>
        <w:rPr>
          <w:rFonts w:hint="eastAsia" w:asciiTheme="majorEastAsia" w:hAnsiTheme="majorEastAsia" w:eastAsiaTheme="majorEastAsia" w:cstheme="majorEastAsia"/>
          <w:color w:val="auto"/>
          <w:sz w:val="24"/>
          <w:szCs w:val="24"/>
          <w:highlight w:val="none"/>
          <w:u w:val="none"/>
          <w:lang w:eastAsia="zh-CN"/>
        </w:rPr>
        <w:t>。</w:t>
      </w:r>
    </w:p>
    <w:p w14:paraId="5007DBDF">
      <w:pPr>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3.7 </w:t>
      </w:r>
      <w:r>
        <w:rPr>
          <w:rFonts w:hint="eastAsia" w:asciiTheme="majorEastAsia" w:hAnsiTheme="majorEastAsia" w:eastAsiaTheme="majorEastAsia" w:cstheme="majorEastAsia"/>
          <w:color w:val="auto"/>
          <w:sz w:val="24"/>
          <w:szCs w:val="24"/>
          <w:highlight w:val="none"/>
        </w:rPr>
        <w:t>投标人未被列入“在一定期限内依法取消参加依法必须进行招标的项目的投标资格”，具体名单以递交投标文件截止时间“信用广州”公布的“黑名单”为准</w:t>
      </w:r>
      <w:r>
        <w:rPr>
          <w:rFonts w:hint="eastAsia" w:asciiTheme="majorEastAsia" w:hAnsiTheme="majorEastAsia" w:eastAsiaTheme="majorEastAsia" w:cstheme="majorEastAsia"/>
          <w:color w:val="auto"/>
          <w:sz w:val="24"/>
          <w:szCs w:val="24"/>
          <w:highlight w:val="none"/>
          <w:u w:val="single"/>
        </w:rPr>
        <w:t>（提供查询结果网页截图，并加盖公章。）</w:t>
      </w:r>
      <w:r>
        <w:rPr>
          <w:rFonts w:hint="eastAsia" w:asciiTheme="majorEastAsia" w:hAnsiTheme="majorEastAsia" w:eastAsiaTheme="majorEastAsia" w:cstheme="majorEastAsia"/>
          <w:color w:val="auto"/>
          <w:sz w:val="24"/>
          <w:szCs w:val="24"/>
          <w:highlight w:val="none"/>
        </w:rPr>
        <w:t>。</w:t>
      </w:r>
    </w:p>
    <w:p w14:paraId="17655F74">
      <w:pPr>
        <w:pStyle w:val="33"/>
        <w:snapToGrid w:val="0"/>
        <w:spacing w:before="0" w:beforeLines="0" w:after="0" w:afterLines="0" w:line="360" w:lineRule="auto"/>
        <w:ind w:firstLine="54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注：《全国失信惩戒措施清单基础清单》（2024版）。</w:t>
      </w:r>
    </w:p>
    <w:p w14:paraId="793EC16A">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13"/>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3.8 </w:t>
      </w:r>
      <w:r>
        <w:rPr>
          <w:rFonts w:hint="eastAsia" w:asciiTheme="majorEastAsia" w:hAnsiTheme="majorEastAsia" w:eastAsiaTheme="majorEastAsia" w:cstheme="majorEastAsia"/>
          <w:color w:val="auto"/>
          <w:spacing w:val="7"/>
          <w:sz w:val="24"/>
          <w:szCs w:val="24"/>
          <w:highlight w:val="none"/>
        </w:rPr>
        <w:t>本次招标</w:t>
      </w:r>
      <w:r>
        <w:rPr>
          <w:rFonts w:hint="eastAsia" w:asciiTheme="majorEastAsia" w:hAnsiTheme="majorEastAsia" w:eastAsiaTheme="majorEastAsia" w:cstheme="majorEastAsia"/>
          <w:color w:val="auto"/>
          <w:spacing w:val="6"/>
          <w:sz w:val="24"/>
          <w:szCs w:val="24"/>
          <w:highlight w:val="none"/>
          <w:u w:val="single"/>
        </w:rPr>
        <w:t>不接受</w:t>
      </w:r>
      <w:r>
        <w:rPr>
          <w:rFonts w:hint="eastAsia" w:asciiTheme="majorEastAsia" w:hAnsiTheme="majorEastAsia" w:eastAsiaTheme="majorEastAsia" w:cstheme="majorEastAsia"/>
          <w:color w:val="auto"/>
          <w:spacing w:val="6"/>
          <w:sz w:val="24"/>
          <w:szCs w:val="24"/>
          <w:highlight w:val="none"/>
        </w:rPr>
        <w:t>联合体投标。</w:t>
      </w:r>
    </w:p>
    <w:p w14:paraId="2A5F75CE">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rPr>
      </w:pPr>
      <w:bookmarkStart w:id="16" w:name="bookmark5"/>
      <w:bookmarkEnd w:id="16"/>
      <w:bookmarkStart w:id="17" w:name="_Toc22237"/>
      <w:r>
        <w:rPr>
          <w:rFonts w:hint="eastAsia" w:asciiTheme="majorEastAsia" w:hAnsiTheme="majorEastAsia" w:eastAsiaTheme="majorEastAsia" w:cstheme="majorEastAsia"/>
          <w:color w:val="auto"/>
          <w:sz w:val="28"/>
          <w:szCs w:val="28"/>
          <w:highlight w:val="none"/>
        </w:rPr>
        <w:t>4.招标文件的获取</w:t>
      </w:r>
      <w:bookmarkEnd w:id="17"/>
    </w:p>
    <w:p w14:paraId="34CD299B">
      <w:pPr>
        <w:widowControl/>
        <w:topLinePunct/>
        <w:autoSpaceDE/>
        <w:autoSpaceDN/>
        <w:adjustRightInd/>
        <w:snapToGrid w:val="0"/>
        <w:spacing w:beforeLines="0" w:afterLines="0" w:line="360" w:lineRule="auto"/>
        <w:ind w:firstLine="471" w:firstLineChars="19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lang w:val="en-US" w:eastAsia="zh-CN"/>
        </w:rPr>
        <w:t>4</w:t>
      </w:r>
      <w:r>
        <w:rPr>
          <w:rFonts w:hint="eastAsia" w:asciiTheme="majorEastAsia" w:hAnsiTheme="majorEastAsia" w:eastAsiaTheme="majorEastAsia" w:cstheme="majorEastAsia"/>
          <w:color w:val="auto"/>
          <w:spacing w:val="-1"/>
          <w:sz w:val="24"/>
          <w:szCs w:val="24"/>
          <w:highlight w:val="none"/>
        </w:rPr>
        <w:t xml:space="preserve">.1 </w:t>
      </w:r>
      <w:r>
        <w:rPr>
          <w:rFonts w:hint="eastAsia" w:asciiTheme="majorEastAsia" w:hAnsiTheme="majorEastAsia" w:eastAsiaTheme="majorEastAsia" w:cstheme="majorEastAsia"/>
          <w:color w:val="auto"/>
          <w:sz w:val="24"/>
          <w:szCs w:val="24"/>
          <w:highlight w:val="none"/>
        </w:rPr>
        <w:t>发布招标公告</w:t>
      </w:r>
      <w:r>
        <w:rPr>
          <w:rFonts w:hint="eastAsia" w:asciiTheme="majorEastAsia" w:hAnsiTheme="majorEastAsia" w:eastAsiaTheme="majorEastAsia" w:cstheme="majorEastAsia"/>
          <w:color w:val="auto"/>
          <w:sz w:val="24"/>
          <w:szCs w:val="24"/>
          <w:highlight w:val="none"/>
          <w:lang w:val="en-US" w:eastAsia="zh-CN"/>
        </w:rPr>
        <w:t>的</w:t>
      </w:r>
      <w:r>
        <w:rPr>
          <w:rFonts w:hint="eastAsia" w:asciiTheme="majorEastAsia" w:hAnsiTheme="majorEastAsia" w:eastAsiaTheme="majorEastAsia" w:cstheme="majorEastAsia"/>
          <w:color w:val="auto"/>
          <w:sz w:val="24"/>
          <w:szCs w:val="24"/>
          <w:highlight w:val="none"/>
        </w:rPr>
        <w:t>时间：</w:t>
      </w:r>
      <w:r>
        <w:rPr>
          <w:rFonts w:hint="eastAsia" w:asciiTheme="majorEastAsia" w:hAnsiTheme="majorEastAsia" w:eastAsiaTheme="majorEastAsia" w:cstheme="majorEastAsia"/>
          <w:color w:val="auto"/>
          <w:sz w:val="24"/>
          <w:szCs w:val="24"/>
          <w:highlight w:val="none"/>
          <w:u w:val="single"/>
          <w:lang w:val="en-US" w:eastAsia="zh-CN"/>
        </w:rPr>
        <w:t>2025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时</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分至</w:t>
      </w:r>
      <w:r>
        <w:rPr>
          <w:rFonts w:hint="eastAsia" w:asciiTheme="majorEastAsia" w:hAnsiTheme="majorEastAsia" w:eastAsiaTheme="majorEastAsia" w:cstheme="majorEastAsia"/>
          <w:color w:val="auto"/>
          <w:sz w:val="24"/>
          <w:szCs w:val="24"/>
          <w:highlight w:val="none"/>
          <w:u w:val="single"/>
          <w:lang w:val="en-US" w:eastAsia="zh-CN"/>
        </w:rPr>
        <w:t>2025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时</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（北京时间，下同），凡有意参加投标者，请登录广州交易集团有限公司（广州公共资源交易中心）网站下载电子招标文件。</w:t>
      </w:r>
    </w:p>
    <w:p w14:paraId="28AB1827">
      <w:pPr>
        <w:widowControl/>
        <w:topLinePunct/>
        <w:autoSpaceDE/>
        <w:autoSpaceDN/>
        <w:adjustRightInd/>
        <w:snapToGrid w:val="0"/>
        <w:spacing w:beforeLines="0" w:afterLines="0" w:line="360" w:lineRule="auto"/>
        <w:ind w:left="480" w:left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注：发布招标公告的时间为招标公告发出之日起至递交投标文件截止时间止。</w:t>
      </w:r>
    </w:p>
    <w:p w14:paraId="7D467095">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.2 本项目招标文件随招标公告一并在</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广州交易集团有限公司（广州公共资源交易中心）网站交易平台</w:t>
      </w:r>
      <w:r>
        <w:rPr>
          <w:rFonts w:hint="eastAsia" w:asciiTheme="majorEastAsia" w:hAnsiTheme="majorEastAsia" w:eastAsiaTheme="majorEastAsia" w:cstheme="majorEastAsia"/>
          <w:color w:val="auto"/>
          <w:sz w:val="24"/>
          <w:szCs w:val="24"/>
          <w:highlight w:val="none"/>
        </w:rPr>
        <w:t>发布</w:t>
      </w:r>
      <w:r>
        <w:rPr>
          <w:rFonts w:hint="eastAsia" w:asciiTheme="majorEastAsia" w:hAnsiTheme="majorEastAsia" w:eastAsiaTheme="majorEastAsia" w:cstheme="majorEastAsia"/>
          <w:color w:val="auto"/>
          <w:sz w:val="24"/>
          <w:szCs w:val="24"/>
          <w:highlight w:val="none"/>
          <w:lang w:eastAsia="zh-CN"/>
        </w:rPr>
        <w:t>。招标文件一经在交易平台发布，视为发出给投标人，招标文件</w:t>
      </w:r>
      <w:r>
        <w:rPr>
          <w:rFonts w:hint="eastAsia" w:asciiTheme="majorEastAsia" w:hAnsiTheme="majorEastAsia" w:eastAsiaTheme="majorEastAsia" w:cstheme="majorEastAsia"/>
          <w:color w:val="auto"/>
          <w:sz w:val="24"/>
          <w:szCs w:val="24"/>
          <w:highlight w:val="none"/>
        </w:rPr>
        <w:t>由投标人自行</w:t>
      </w:r>
      <w:r>
        <w:rPr>
          <w:rFonts w:hint="eastAsia" w:asciiTheme="majorEastAsia" w:hAnsiTheme="majorEastAsia" w:eastAsiaTheme="majorEastAsia" w:cstheme="majorEastAsia"/>
          <w:color w:val="auto"/>
          <w:sz w:val="24"/>
          <w:szCs w:val="24"/>
          <w:highlight w:val="none"/>
          <w:lang w:eastAsia="zh-CN"/>
        </w:rPr>
        <w:t>在交易平台</w:t>
      </w:r>
      <w:r>
        <w:rPr>
          <w:rFonts w:hint="eastAsia" w:asciiTheme="majorEastAsia" w:hAnsiTheme="majorEastAsia" w:eastAsiaTheme="majorEastAsia" w:cstheme="majorEastAsia"/>
          <w:color w:val="auto"/>
          <w:sz w:val="24"/>
          <w:szCs w:val="24"/>
          <w:highlight w:val="none"/>
        </w:rPr>
        <w:t>下载。</w:t>
      </w:r>
    </w:p>
    <w:p w14:paraId="5572CD75">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bookmarkStart w:id="18" w:name="_Toc31577"/>
      <w:r>
        <w:rPr>
          <w:rFonts w:hint="eastAsia" w:asciiTheme="majorEastAsia" w:hAnsiTheme="majorEastAsia" w:eastAsiaTheme="majorEastAsia" w:cstheme="majorEastAsia"/>
          <w:color w:val="auto"/>
          <w:sz w:val="24"/>
          <w:szCs w:val="24"/>
          <w:highlight w:val="none"/>
          <w:lang w:val="en-US" w:eastAsia="zh-CN"/>
        </w:rPr>
        <w:t>4.3 本项目采用资格后审方式。</w:t>
      </w:r>
      <w:bookmarkEnd w:id="18"/>
    </w:p>
    <w:p w14:paraId="6A9FD9F1">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rPr>
      </w:pPr>
      <w:bookmarkStart w:id="19" w:name="bookmark6"/>
      <w:bookmarkEnd w:id="19"/>
      <w:bookmarkStart w:id="20" w:name="_Toc29694"/>
      <w:r>
        <w:rPr>
          <w:rFonts w:hint="eastAsia" w:asciiTheme="majorEastAsia" w:hAnsiTheme="majorEastAsia" w:eastAsiaTheme="majorEastAsia" w:cstheme="majorEastAsia"/>
          <w:color w:val="auto"/>
          <w:sz w:val="28"/>
          <w:szCs w:val="28"/>
          <w:highlight w:val="none"/>
        </w:rPr>
        <w:t>5.投标文件的递交</w:t>
      </w:r>
      <w:bookmarkEnd w:id="20"/>
    </w:p>
    <w:p w14:paraId="1E2A6633">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5.1 </w:t>
      </w:r>
      <w:r>
        <w:rPr>
          <w:rFonts w:hint="eastAsia" w:asciiTheme="majorEastAsia" w:hAnsiTheme="majorEastAsia" w:eastAsiaTheme="majorEastAsia" w:cstheme="majorEastAsia"/>
          <w:color w:val="auto"/>
          <w:sz w:val="24"/>
          <w:szCs w:val="24"/>
          <w:highlight w:val="none"/>
          <w:lang w:eastAsia="zh-CN"/>
        </w:rPr>
        <w:t>投标</w:t>
      </w:r>
      <w:r>
        <w:rPr>
          <w:rFonts w:hint="eastAsia" w:asciiTheme="majorEastAsia" w:hAnsiTheme="majorEastAsia" w:eastAsiaTheme="majorEastAsia" w:cstheme="majorEastAsia"/>
          <w:color w:val="auto"/>
          <w:sz w:val="24"/>
          <w:szCs w:val="24"/>
          <w:highlight w:val="none"/>
        </w:rPr>
        <w:t>截止时间</w:t>
      </w:r>
      <w:r>
        <w:rPr>
          <w:rFonts w:hint="eastAsia" w:asciiTheme="majorEastAsia" w:hAnsiTheme="majorEastAsia" w:eastAsiaTheme="majorEastAsia" w:cstheme="majorEastAsia"/>
          <w:color w:val="auto"/>
          <w:sz w:val="24"/>
          <w:szCs w:val="24"/>
          <w:highlight w:val="none"/>
          <w:lang w:eastAsia="zh-CN"/>
        </w:rPr>
        <w:t>为</w:t>
      </w:r>
      <w:r>
        <w:rPr>
          <w:rFonts w:hint="eastAsia" w:asciiTheme="majorEastAsia" w:hAnsiTheme="majorEastAsia" w:eastAsiaTheme="majorEastAsia" w:cstheme="majorEastAsia"/>
          <w:color w:val="auto"/>
          <w:sz w:val="24"/>
          <w:szCs w:val="24"/>
          <w:highlight w:val="none"/>
          <w:u w:val="single"/>
          <w:lang w:val="en-US" w:eastAsia="zh-CN"/>
        </w:rPr>
        <w:t>2025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时</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eastAsia="zh-CN"/>
        </w:rPr>
        <w:t>应在截止时间前</w:t>
      </w:r>
      <w:r>
        <w:rPr>
          <w:rFonts w:hint="eastAsia" w:asciiTheme="majorEastAsia" w:hAnsiTheme="majorEastAsia" w:eastAsiaTheme="majorEastAsia" w:cstheme="majorEastAsia"/>
          <w:color w:val="auto"/>
          <w:sz w:val="24"/>
          <w:szCs w:val="24"/>
          <w:highlight w:val="none"/>
        </w:rPr>
        <w:t>通过</w:t>
      </w:r>
      <w:r>
        <w:rPr>
          <w:rFonts w:hint="eastAsia" w:asciiTheme="majorEastAsia" w:hAnsiTheme="majorEastAsia" w:eastAsiaTheme="majorEastAsia" w:cstheme="majorEastAsia"/>
          <w:color w:val="auto"/>
          <w:sz w:val="24"/>
          <w:szCs w:val="24"/>
          <w:highlight w:val="none"/>
          <w:lang w:val="en-US"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交易平台递交电子投标文件。</w:t>
      </w:r>
      <w:r>
        <w:rPr>
          <w:rFonts w:hint="eastAsia" w:asciiTheme="majorEastAsia" w:hAnsiTheme="majorEastAsia" w:eastAsiaTheme="majorEastAsia" w:cstheme="majorEastAsia"/>
          <w:color w:val="auto"/>
          <w:sz w:val="24"/>
          <w:szCs w:val="24"/>
          <w:highlight w:val="none"/>
          <w:lang w:eastAsia="zh-CN"/>
        </w:rPr>
        <w:t>投标人</w:t>
      </w:r>
      <w:r>
        <w:rPr>
          <w:rFonts w:hint="eastAsia" w:asciiTheme="majorEastAsia" w:hAnsiTheme="majorEastAsia" w:eastAsiaTheme="majorEastAsia" w:cstheme="majorEastAsia"/>
          <w:color w:val="auto"/>
          <w:sz w:val="24"/>
          <w:szCs w:val="24"/>
          <w:highlight w:val="none"/>
        </w:rPr>
        <w:t>完成</w:t>
      </w:r>
      <w:r>
        <w:rPr>
          <w:rFonts w:hint="eastAsia" w:asciiTheme="majorEastAsia" w:hAnsiTheme="majorEastAsia" w:eastAsiaTheme="majorEastAsia" w:cstheme="majorEastAsia"/>
          <w:color w:val="auto"/>
          <w:sz w:val="24"/>
          <w:szCs w:val="24"/>
          <w:highlight w:val="none"/>
          <w:lang w:eastAsia="zh-CN"/>
        </w:rPr>
        <w:t>电子</w:t>
      </w:r>
      <w:r>
        <w:rPr>
          <w:rFonts w:hint="eastAsia" w:asciiTheme="majorEastAsia" w:hAnsiTheme="majorEastAsia" w:eastAsiaTheme="majorEastAsia" w:cstheme="majorEastAsia"/>
          <w:color w:val="auto"/>
          <w:sz w:val="24"/>
          <w:szCs w:val="24"/>
          <w:highlight w:val="none"/>
        </w:rPr>
        <w:t>投标文件上传</w:t>
      </w:r>
      <w:r>
        <w:rPr>
          <w:rFonts w:hint="eastAsia" w:asciiTheme="majorEastAsia" w:hAnsiTheme="majorEastAsia" w:eastAsiaTheme="majorEastAsia" w:cstheme="majorEastAsia"/>
          <w:color w:val="auto"/>
          <w:sz w:val="24"/>
          <w:szCs w:val="24"/>
          <w:highlight w:val="none"/>
          <w:lang w:eastAsia="zh-CN"/>
        </w:rPr>
        <w:t>后</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交易平台即时向投标人发出递交</w:t>
      </w:r>
      <w:r>
        <w:rPr>
          <w:rFonts w:hint="eastAsia" w:asciiTheme="majorEastAsia" w:hAnsiTheme="majorEastAsia" w:eastAsiaTheme="majorEastAsia" w:cstheme="majorEastAsia"/>
          <w:color w:val="auto"/>
          <w:sz w:val="24"/>
          <w:szCs w:val="24"/>
          <w:highlight w:val="none"/>
        </w:rPr>
        <w:t>回执</w:t>
      </w:r>
      <w:r>
        <w:rPr>
          <w:rFonts w:hint="eastAsia" w:asciiTheme="majorEastAsia" w:hAnsiTheme="majorEastAsia" w:eastAsiaTheme="majorEastAsia" w:cstheme="majorEastAsia"/>
          <w:color w:val="auto"/>
          <w:sz w:val="24"/>
          <w:szCs w:val="24"/>
          <w:highlight w:val="none"/>
          <w:lang w:eastAsia="zh-CN"/>
        </w:rPr>
        <w:t>通知。递交时间以递交回执通知载明的传输完成时间为准。</w:t>
      </w:r>
    </w:p>
    <w:p w14:paraId="3358847F">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在投标截止时间后半小时内，投标人通过</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对已递交的电子投标文件进行解密。</w:t>
      </w:r>
    </w:p>
    <w:p w14:paraId="25A11328">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5.2 </w:t>
      </w:r>
      <w:r>
        <w:rPr>
          <w:rFonts w:hint="eastAsia" w:asciiTheme="majorEastAsia" w:hAnsiTheme="majorEastAsia" w:eastAsiaTheme="majorEastAsia" w:cstheme="majorEastAsia"/>
          <w:color w:val="auto"/>
          <w:sz w:val="24"/>
          <w:szCs w:val="24"/>
          <w:highlight w:val="none"/>
        </w:rPr>
        <w:t>投标人应在递交投标文件截止时间前，登录</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w:t>
      </w:r>
      <w:r>
        <w:rPr>
          <w:rFonts w:hint="eastAsia" w:asciiTheme="majorEastAsia" w:hAnsiTheme="majorEastAsia" w:eastAsiaTheme="majorEastAsia" w:cstheme="majorEastAsia"/>
          <w:color w:val="auto"/>
          <w:sz w:val="24"/>
          <w:szCs w:val="24"/>
          <w:highlight w:val="none"/>
        </w:rPr>
        <w:t>网站交易平台办理网上投标登记手续；</w:t>
      </w:r>
      <w:r>
        <w:rPr>
          <w:rFonts w:hint="eastAsia" w:asciiTheme="majorEastAsia" w:hAnsiTheme="majorEastAsia" w:eastAsiaTheme="majorEastAsia" w:cstheme="majorEastAsia"/>
          <w:color w:val="auto"/>
          <w:sz w:val="24"/>
          <w:szCs w:val="24"/>
          <w:highlight w:val="none"/>
          <w:lang w:eastAsia="zh-CN"/>
        </w:rPr>
        <w:t>按照广州交易集团有限公司（广州公共资源交易中心）网站关于全流程电子化项目的相关指南进行操作。</w:t>
      </w:r>
    </w:p>
    <w:p w14:paraId="0889607C">
      <w:pPr>
        <w:widowControl/>
        <w:topLinePunct/>
        <w:autoSpaceDE/>
        <w:autoSpaceDN/>
        <w:adjustRightInd/>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5.3 开标开始时间：</w:t>
      </w:r>
      <w:r>
        <w:rPr>
          <w:rFonts w:hint="eastAsia" w:asciiTheme="majorEastAsia" w:hAnsiTheme="majorEastAsia" w:eastAsiaTheme="majorEastAsia" w:cstheme="majorEastAsia"/>
          <w:color w:val="auto"/>
          <w:sz w:val="24"/>
          <w:szCs w:val="24"/>
          <w:highlight w:val="none"/>
          <w:u w:val="none"/>
          <w:lang w:val="en-US" w:eastAsia="zh-CN"/>
        </w:rPr>
        <w:t>2025</w:t>
      </w:r>
      <w:r>
        <w:rPr>
          <w:rFonts w:hint="eastAsia" w:asciiTheme="majorEastAsia" w:hAnsiTheme="majorEastAsia" w:eastAsiaTheme="majorEastAsia" w:cstheme="majorEastAsia"/>
          <w:color w:val="auto"/>
          <w:sz w:val="24"/>
          <w:szCs w:val="24"/>
          <w:highlight w:val="none"/>
          <w:lang w:val="en-US" w:eastAsia="zh-CN"/>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日</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时</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分。   </w:t>
      </w:r>
    </w:p>
    <w:p w14:paraId="484076FD">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5.4 </w:t>
      </w:r>
      <w:r>
        <w:rPr>
          <w:rFonts w:hint="eastAsia" w:asciiTheme="majorEastAsia" w:hAnsiTheme="majorEastAsia" w:eastAsiaTheme="majorEastAsia" w:cstheme="majorEastAsia"/>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6EE16E58">
      <w:pPr>
        <w:keepNext w:val="0"/>
        <w:keepLines w:val="0"/>
        <w:pageBreakBefore w:val="0"/>
        <w:widowControl/>
        <w:kinsoku/>
        <w:wordWrap/>
        <w:overflowPunct/>
        <w:topLinePunct/>
        <w:autoSpaceDE/>
        <w:autoSpaceDN/>
        <w:bidi w:val="0"/>
        <w:adjustRightInd/>
        <w:snapToGrid w:val="0"/>
        <w:spacing w:beforeLines="0" w:afterLines="0" w:line="360" w:lineRule="auto"/>
        <w:ind w:left="0" w:leftChars="0" w:firstLine="480" w:firstLineChars="20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5.5 逾期送达的电子投标文件，</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lang w:val="en-US" w:eastAsia="zh-CN"/>
        </w:rPr>
        <w:t>交易平台将予以拒收。</w:t>
      </w:r>
    </w:p>
    <w:p w14:paraId="0F150773">
      <w:pPr>
        <w:keepNext w:val="0"/>
        <w:keepLines w:val="0"/>
        <w:pageBreakBefore w:val="0"/>
        <w:widowControl/>
        <w:kinsoku/>
        <w:wordWrap/>
        <w:overflowPunct/>
        <w:topLinePunct/>
        <w:autoSpaceDE/>
        <w:autoSpaceDN/>
        <w:bidi w:val="0"/>
        <w:adjustRightInd/>
        <w:snapToGrid w:val="0"/>
        <w:spacing w:beforeLines="0" w:afterLines="0" w:line="360" w:lineRule="auto"/>
        <w:ind w:left="0" w:leftChars="0" w:firstLine="480" w:firstLineChars="200"/>
        <w:jc w:val="left"/>
        <w:textAlignment w:val="auto"/>
        <w:rPr>
          <w:rFonts w:hint="eastAsia" w:asciiTheme="majorEastAsia" w:hAnsiTheme="majorEastAsia" w:eastAsiaTheme="majorEastAsia" w:cstheme="majorEastAsia"/>
          <w:color w:val="auto"/>
          <w:w w:val="100"/>
          <w:sz w:val="24"/>
          <w:szCs w:val="24"/>
          <w:highlight w:val="none"/>
          <w:lang w:val="en-US" w:eastAsia="zh-CN"/>
        </w:rPr>
      </w:pPr>
      <w:r>
        <w:rPr>
          <w:rFonts w:hint="eastAsia" w:asciiTheme="majorEastAsia" w:hAnsiTheme="majorEastAsia" w:eastAsiaTheme="majorEastAsia" w:cstheme="majorEastAsia"/>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0B7BB960">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rPr>
      </w:pPr>
      <w:bookmarkStart w:id="21" w:name="bookmark7"/>
      <w:bookmarkEnd w:id="21"/>
      <w:bookmarkStart w:id="22" w:name="_Toc8495"/>
      <w:r>
        <w:rPr>
          <w:rFonts w:hint="eastAsia" w:asciiTheme="majorEastAsia" w:hAnsiTheme="majorEastAsia" w:eastAsiaTheme="majorEastAsia" w:cstheme="majorEastAsia"/>
          <w:color w:val="auto"/>
          <w:sz w:val="28"/>
          <w:szCs w:val="28"/>
          <w:highlight w:val="none"/>
        </w:rPr>
        <w:t>6.发布公告的媒介</w:t>
      </w:r>
      <w:bookmarkEnd w:id="22"/>
    </w:p>
    <w:p w14:paraId="38CC6F53">
      <w:pPr>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本次招标公告同时在</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w:t>
      </w:r>
      <w:r>
        <w:rPr>
          <w:rFonts w:hint="eastAsia" w:asciiTheme="majorEastAsia" w:hAnsiTheme="majorEastAsia" w:eastAsiaTheme="majorEastAsia" w:cstheme="majorEastAsia"/>
          <w:color w:val="auto"/>
          <w:sz w:val="24"/>
          <w:szCs w:val="24"/>
          <w:highlight w:val="none"/>
        </w:rPr>
        <w:t>网（网址：http://www.gzggzy.cn）、广东省招标投标监管网（网址：http://zbtb.gd.gov.cn/）</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中国招标投标公共服务平台（网址：http://www.cebpubservice.com/）</w:t>
      </w:r>
      <w:r>
        <w:rPr>
          <w:rFonts w:hint="eastAsia" w:ascii="Times New Roman" w:hAnsi="Times New Roman"/>
          <w:color w:val="auto"/>
          <w:sz w:val="24"/>
          <w:szCs w:val="24"/>
          <w:highlight w:val="none"/>
          <w:u w:val="single"/>
        </w:rPr>
        <w:t>和广州市增城区人民政府门户网站（网址：</w:t>
      </w:r>
      <w:r>
        <w:rPr>
          <w:rFonts w:ascii="Times New Roman" w:hAnsi="Times New Roman"/>
          <w:color w:val="auto"/>
          <w:sz w:val="24"/>
          <w:szCs w:val="24"/>
          <w:highlight w:val="none"/>
          <w:u w:val="single"/>
        </w:rPr>
        <w:t>http://www.zc.gov.cn/</w:t>
      </w:r>
      <w:r>
        <w:rPr>
          <w:rFonts w:hint="eastAsia" w:ascii="Times New Roman" w:hAnsi="Times New Roman"/>
          <w:color w:val="auto"/>
          <w:sz w:val="24"/>
          <w:szCs w:val="24"/>
          <w:highlight w:val="none"/>
          <w:u w:val="single"/>
        </w:rPr>
        <w:t xml:space="preserve"> “首页</w:t>
      </w:r>
      <w:r>
        <w:rPr>
          <w:rFonts w:ascii="Times New Roman" w:hAnsi="Times New Roman"/>
          <w:color w:val="auto"/>
          <w:sz w:val="24"/>
          <w:szCs w:val="24"/>
          <w:highlight w:val="none"/>
          <w:u w:val="single"/>
        </w:rPr>
        <w:t>&gt;</w:t>
      </w:r>
      <w:r>
        <w:rPr>
          <w:rFonts w:hint="eastAsia"/>
          <w:color w:val="auto"/>
          <w:sz w:val="24"/>
          <w:szCs w:val="24"/>
          <w:highlight w:val="none"/>
          <w:u w:val="single"/>
          <w:lang w:val="en-US" w:eastAsia="zh-CN"/>
        </w:rPr>
        <w:t>政务</w:t>
      </w:r>
      <w:r>
        <w:rPr>
          <w:rFonts w:hint="eastAsia" w:ascii="Times New Roman" w:hAnsi="Times New Roman"/>
          <w:color w:val="auto"/>
          <w:sz w:val="24"/>
          <w:szCs w:val="24"/>
          <w:highlight w:val="none"/>
          <w:u w:val="single"/>
        </w:rPr>
        <w:t>公开</w:t>
      </w:r>
      <w:r>
        <w:rPr>
          <w:rFonts w:ascii="Times New Roman" w:hAnsi="Times New Roman"/>
          <w:color w:val="auto"/>
          <w:sz w:val="24"/>
          <w:szCs w:val="24"/>
          <w:highlight w:val="none"/>
          <w:u w:val="single"/>
        </w:rPr>
        <w:t>&gt;</w:t>
      </w:r>
      <w:r>
        <w:rPr>
          <w:rFonts w:hint="eastAsia" w:ascii="Times New Roman" w:hAnsi="Times New Roman"/>
          <w:color w:val="auto"/>
          <w:sz w:val="24"/>
          <w:szCs w:val="24"/>
          <w:highlight w:val="none"/>
          <w:u w:val="single"/>
        </w:rPr>
        <w:t>公共资源配置领域</w:t>
      </w:r>
      <w:r>
        <w:rPr>
          <w:rFonts w:ascii="Times New Roman" w:hAnsi="Times New Roman"/>
          <w:color w:val="auto"/>
          <w:sz w:val="24"/>
          <w:szCs w:val="24"/>
          <w:highlight w:val="none"/>
          <w:u w:val="single"/>
        </w:rPr>
        <w:t>&gt;</w:t>
      </w:r>
      <w:r>
        <w:rPr>
          <w:rFonts w:hint="eastAsia" w:ascii="Times New Roman" w:hAnsi="Times New Roman"/>
          <w:color w:val="auto"/>
          <w:sz w:val="24"/>
          <w:szCs w:val="24"/>
          <w:highlight w:val="none"/>
          <w:u w:val="single"/>
        </w:rPr>
        <w:t>工程建设项目招投标”）栏目</w:t>
      </w:r>
      <w:r>
        <w:rPr>
          <w:rFonts w:hint="eastAsia" w:asciiTheme="majorEastAsia" w:hAnsiTheme="majorEastAsia" w:eastAsiaTheme="majorEastAsia" w:cstheme="majorEastAsia"/>
          <w:color w:val="auto"/>
          <w:sz w:val="24"/>
          <w:szCs w:val="24"/>
          <w:highlight w:val="none"/>
        </w:rPr>
        <w:t>发布，本公告的修改、补充，在</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w:t>
      </w:r>
      <w:r>
        <w:rPr>
          <w:rFonts w:hint="eastAsia" w:asciiTheme="majorEastAsia" w:hAnsiTheme="majorEastAsia" w:eastAsiaTheme="majorEastAsia" w:cstheme="majorEastAsia"/>
          <w:color w:val="auto"/>
          <w:sz w:val="24"/>
          <w:szCs w:val="24"/>
          <w:highlight w:val="none"/>
        </w:rPr>
        <w:t>网站上发布。</w:t>
      </w:r>
    </w:p>
    <w:p w14:paraId="412EBAE8">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lang w:val="en-US" w:eastAsia="zh-CN"/>
        </w:rPr>
      </w:pPr>
      <w:bookmarkStart w:id="23" w:name="bookmark8"/>
      <w:bookmarkEnd w:id="23"/>
      <w:bookmarkStart w:id="24" w:name="_Toc12025"/>
      <w:bookmarkStart w:id="25" w:name="_Toc24439"/>
      <w:r>
        <w:rPr>
          <w:rFonts w:hint="eastAsia" w:asciiTheme="majorEastAsia" w:hAnsiTheme="majorEastAsia" w:eastAsiaTheme="majorEastAsia" w:cstheme="majorEastAsia"/>
          <w:color w:val="auto"/>
          <w:sz w:val="28"/>
          <w:szCs w:val="28"/>
          <w:highlight w:val="none"/>
          <w:lang w:val="en-US" w:eastAsia="zh-CN"/>
        </w:rPr>
        <w:t>7.疑问、异议、投诉处理</w:t>
      </w:r>
      <w:bookmarkEnd w:id="24"/>
    </w:p>
    <w:p w14:paraId="54419978">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3B452836">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1ED52AE">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090067D4">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2310DE55">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B30CE5F">
      <w:pPr>
        <w:pStyle w:val="5"/>
        <w:snapToGrid w:val="0"/>
        <w:spacing w:before="0" w:beforeLines="0" w:after="0" w:afterLines="0"/>
        <w:ind w:firstLine="0" w:firstLineChars="0"/>
        <w:outlineLvl w:val="1"/>
        <w:rPr>
          <w:rFonts w:hint="eastAsia" w:asciiTheme="majorEastAsia" w:hAnsiTheme="majorEastAsia" w:eastAsiaTheme="majorEastAsia" w:cstheme="majorEastAsia"/>
          <w:b/>
          <w:bCs w:val="0"/>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8.</w:t>
      </w:r>
      <w:r>
        <w:rPr>
          <w:rFonts w:hint="eastAsia" w:asciiTheme="majorEastAsia" w:hAnsiTheme="majorEastAsia" w:eastAsiaTheme="majorEastAsia" w:cstheme="majorEastAsia"/>
          <w:b/>
          <w:bCs w:val="0"/>
          <w:color w:val="auto"/>
          <w:sz w:val="28"/>
          <w:szCs w:val="28"/>
          <w:highlight w:val="none"/>
          <w:lang w:val="en-US" w:eastAsia="zh-CN"/>
        </w:rPr>
        <w:t>投标人和中标候选人的重大变化告知义务</w:t>
      </w:r>
    </w:p>
    <w:p w14:paraId="35F0BC01">
      <w:pPr>
        <w:pStyle w:val="5"/>
        <w:snapToGrid w:val="0"/>
        <w:spacing w:before="0" w:beforeLines="0" w:after="0" w:afterLines="0"/>
        <w:ind w:firstLine="480" w:firstLineChars="200"/>
        <w:outlineLvl w:val="1"/>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5"/>
    </w:p>
    <w:p w14:paraId="36ED9AC3">
      <w:pPr>
        <w:pStyle w:val="5"/>
        <w:snapToGrid w:val="0"/>
        <w:spacing w:before="0" w:beforeLines="0" w:after="0" w:afterLines="0"/>
        <w:ind w:firstLine="0" w:firstLineChars="0"/>
        <w:outlineLvl w:val="1"/>
        <w:rPr>
          <w:rFonts w:hint="eastAsia" w:asciiTheme="majorEastAsia" w:hAnsiTheme="majorEastAsia" w:eastAsiaTheme="majorEastAsia" w:cstheme="majorEastAsia"/>
          <w:b w:val="0"/>
          <w:color w:val="auto"/>
          <w:sz w:val="28"/>
          <w:szCs w:val="28"/>
          <w:highlight w:val="none"/>
        </w:rPr>
      </w:pPr>
      <w:bookmarkStart w:id="26" w:name="_Toc27093"/>
      <w:r>
        <w:rPr>
          <w:rFonts w:hint="eastAsia" w:asciiTheme="majorEastAsia" w:hAnsiTheme="majorEastAsia" w:eastAsiaTheme="majorEastAsia" w:cstheme="majorEastAsia"/>
          <w:color w:val="auto"/>
          <w:sz w:val="28"/>
          <w:szCs w:val="28"/>
          <w:highlight w:val="none"/>
          <w:lang w:val="en-US" w:eastAsia="zh-CN"/>
        </w:rPr>
        <w:t>9</w:t>
      </w:r>
      <w:r>
        <w:rPr>
          <w:rFonts w:hint="eastAsia" w:asciiTheme="majorEastAsia" w:hAnsiTheme="majorEastAsia" w:eastAsiaTheme="majorEastAsia" w:cstheme="majorEastAsia"/>
          <w:color w:val="auto"/>
          <w:sz w:val="28"/>
          <w:szCs w:val="28"/>
          <w:highlight w:val="none"/>
        </w:rPr>
        <w:t>.联系方式</w:t>
      </w:r>
      <w:bookmarkEnd w:id="26"/>
    </w:p>
    <w:p w14:paraId="042F5068">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招标单位：</w:t>
      </w:r>
      <w:r>
        <w:rPr>
          <w:rFonts w:hint="eastAsia" w:asciiTheme="majorEastAsia" w:hAnsiTheme="majorEastAsia" w:eastAsiaTheme="majorEastAsia" w:cstheme="majorEastAsia"/>
          <w:color w:val="auto"/>
          <w:sz w:val="24"/>
          <w:highlight w:val="none"/>
          <w:u w:val="single"/>
        </w:rPr>
        <w:t>广州市增城区供排水管理中心</w:t>
      </w:r>
    </w:p>
    <w:p w14:paraId="3371DCB8">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地址：广州市增城区荔城街园圃路4号</w:t>
      </w:r>
    </w:p>
    <w:p w14:paraId="0D33251D">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single"/>
        </w:rPr>
        <w:t>刘工</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single"/>
        </w:rPr>
        <w:t>020</w:t>
      </w:r>
      <w:r>
        <w:rPr>
          <w:rFonts w:hint="eastAsia" w:asciiTheme="majorEastAsia" w:hAnsiTheme="majorEastAsia" w:eastAsiaTheme="majorEastAsia" w:cstheme="majorEastAsia"/>
          <w:color w:val="auto"/>
          <w:sz w:val="24"/>
          <w:highlight w:val="none"/>
          <w:u w:val="single"/>
          <w:lang w:val="en-US" w:eastAsia="zh-CN"/>
        </w:rPr>
        <w:t>-</w:t>
      </w:r>
      <w:r>
        <w:rPr>
          <w:rFonts w:hint="eastAsia" w:asciiTheme="majorEastAsia" w:hAnsiTheme="majorEastAsia" w:eastAsiaTheme="majorEastAsia" w:cstheme="majorEastAsia"/>
          <w:color w:val="auto"/>
          <w:sz w:val="24"/>
          <w:highlight w:val="none"/>
          <w:u w:val="single"/>
        </w:rPr>
        <w:t>82632389</w:t>
      </w:r>
    </w:p>
    <w:p w14:paraId="403E171F">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rPr>
      </w:pPr>
    </w:p>
    <w:p w14:paraId="1D8AD02B">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招标代理机构：</w:t>
      </w:r>
      <w:r>
        <w:rPr>
          <w:rFonts w:hint="eastAsia" w:ascii="宋体" w:hAnsi="宋体" w:cs="宋体"/>
          <w:color w:val="auto"/>
          <w:sz w:val="24"/>
          <w:highlight w:val="none"/>
          <w:u w:val="single"/>
        </w:rPr>
        <w:t>广州高新工程顾问有限公司</w:t>
      </w:r>
    </w:p>
    <w:p w14:paraId="643F1F0C">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地址：广州市天河区华观路1933号A栋503-504室</w:t>
      </w:r>
    </w:p>
    <w:p w14:paraId="75F5B108">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宋体" w:hAnsi="宋体" w:cs="宋体" w:eastAsiaTheme="majorEastAsia"/>
          <w:color w:val="auto"/>
          <w:sz w:val="24"/>
          <w:highlight w:val="none"/>
          <w:u w:val="single"/>
          <w:lang w:val="en-US" w:eastAsia="zh-CN"/>
        </w:rPr>
        <w:t>郑工</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联系电话：</w:t>
      </w:r>
      <w:r>
        <w:rPr>
          <w:rFonts w:hint="eastAsia" w:ascii="宋体" w:hAnsi="宋体" w:cs="宋体"/>
          <w:color w:val="auto"/>
          <w:sz w:val="24"/>
          <w:highlight w:val="none"/>
          <w:u w:val="single"/>
        </w:rPr>
        <w:t>13560477267</w:t>
      </w:r>
    </w:p>
    <w:p w14:paraId="7C487A35">
      <w:pPr>
        <w:wordWrap w:val="0"/>
        <w:topLinePunct/>
        <w:snapToGrid w:val="0"/>
        <w:spacing w:beforeLines="0" w:afterLines="0" w:line="360" w:lineRule="auto"/>
        <w:ind w:firstLine="480" w:firstLineChars="200"/>
        <w:rPr>
          <w:rFonts w:hint="eastAsia" w:ascii="宋体" w:hAnsi="宋体" w:cs="宋体"/>
          <w:color w:val="auto"/>
          <w:sz w:val="24"/>
          <w:szCs w:val="24"/>
          <w:highlight w:val="none"/>
        </w:rPr>
      </w:pPr>
    </w:p>
    <w:p w14:paraId="32B57D79">
      <w:pPr>
        <w:wordWrap w:val="0"/>
        <w:topLinePunct/>
        <w:snapToGrid w:val="0"/>
        <w:spacing w:beforeLines="0" w:afterLines="0"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招标监督机构：</w:t>
      </w:r>
      <w:r>
        <w:rPr>
          <w:rFonts w:hint="eastAsia" w:ascii="宋体" w:hAnsi="宋体" w:cs="宋体"/>
          <w:color w:val="auto"/>
          <w:sz w:val="24"/>
          <w:szCs w:val="24"/>
          <w:highlight w:val="none"/>
          <w:u w:val="single"/>
        </w:rPr>
        <w:t>广州市增城区水务局</w:t>
      </w:r>
    </w:p>
    <w:p w14:paraId="2A630A49">
      <w:pPr>
        <w:numPr>
          <w:ilvl w:val="0"/>
          <w:numId w:val="0"/>
        </w:numPr>
        <w:wordWrap w:val="0"/>
        <w:topLinePunct w:val="0"/>
        <w:snapToGrid w:val="0"/>
        <w:spacing w:beforeLines="0" w:afterLines="0" w:line="360" w:lineRule="auto"/>
        <w:ind w:firstLine="480" w:firstLineChars="200"/>
        <w:rPr>
          <w:rFonts w:hint="eastAsia" w:ascii="宋体" w:hAnsi="宋体"/>
          <w:color w:val="auto"/>
          <w:sz w:val="24"/>
          <w:szCs w:val="24"/>
          <w:highlight w:val="none"/>
          <w:u w:val="single"/>
        </w:rPr>
      </w:pPr>
      <w:r>
        <w:rPr>
          <w:rFonts w:hint="eastAsia" w:ascii="宋体" w:hAnsi="宋体" w:eastAsia="宋体" w:cs="Times New Roman"/>
          <w:color w:val="auto"/>
          <w:sz w:val="24"/>
          <w:szCs w:val="24"/>
          <w:highlight w:val="none"/>
          <w:u w:val="single"/>
          <w:lang w:val="en-US" w:eastAsia="zh-CN"/>
        </w:rPr>
        <w:t>地址：广州市增城区荔城街园圃路4号</w:t>
      </w:r>
    </w:p>
    <w:p w14:paraId="627296C2">
      <w:pPr>
        <w:wordWrap w:val="0"/>
        <w:topLinePunct/>
        <w:snapToGrid w:val="0"/>
        <w:spacing w:beforeLines="0" w:afterLines="0" w:line="360" w:lineRule="auto"/>
        <w:ind w:firstLine="480" w:firstLineChars="200"/>
        <w:rPr>
          <w:color w:val="auto"/>
          <w:highlight w:val="none"/>
        </w:rPr>
      </w:pPr>
      <w:r>
        <w:rPr>
          <w:rFonts w:hint="eastAsia" w:ascii="宋体" w:hAnsi="宋体"/>
          <w:color w:val="auto"/>
          <w:sz w:val="24"/>
          <w:szCs w:val="24"/>
          <w:highlight w:val="none"/>
        </w:rPr>
        <w:t xml:space="preserve">电 </w:t>
      </w:r>
      <w:r>
        <w:rPr>
          <w:rFonts w:ascii="宋体" w:hAnsi="宋体"/>
          <w:color w:val="auto"/>
          <w:sz w:val="24"/>
          <w:szCs w:val="24"/>
          <w:highlight w:val="none"/>
        </w:rPr>
        <w:t xml:space="preserve">   </w:t>
      </w:r>
      <w:r>
        <w:rPr>
          <w:rFonts w:hint="eastAsia" w:ascii="宋体" w:hAnsi="宋体"/>
          <w:color w:val="auto"/>
          <w:sz w:val="24"/>
          <w:szCs w:val="24"/>
          <w:highlight w:val="none"/>
        </w:rPr>
        <w:t>话：</w:t>
      </w:r>
      <w:r>
        <w:rPr>
          <w:rFonts w:ascii="宋体" w:hAnsi="宋体"/>
          <w:color w:val="auto"/>
          <w:sz w:val="24"/>
          <w:szCs w:val="24"/>
          <w:highlight w:val="none"/>
          <w:u w:val="single"/>
        </w:rPr>
        <w:t>020-82639502</w:t>
      </w:r>
    </w:p>
    <w:p w14:paraId="1FA9AA54">
      <w:pPr>
        <w:snapToGrid w:val="0"/>
        <w:spacing w:beforeLines="0" w:afterLines="0" w:line="360" w:lineRule="auto"/>
        <w:ind w:firstLine="0" w:firstLineChars="0"/>
        <w:rPr>
          <w:rFonts w:hint="eastAsia" w:asciiTheme="majorEastAsia" w:hAnsiTheme="majorEastAsia" w:eastAsiaTheme="majorEastAsia" w:cstheme="majorEastAsia"/>
          <w:color w:val="auto"/>
          <w:sz w:val="24"/>
          <w:szCs w:val="21"/>
          <w:highlight w:val="none"/>
        </w:rPr>
      </w:pPr>
    </w:p>
    <w:p w14:paraId="272342EB">
      <w:pPr>
        <w:pStyle w:val="12"/>
        <w:tabs>
          <w:tab w:val="left" w:pos="5880"/>
          <w:tab w:val="left" w:pos="6826"/>
          <w:tab w:val="left" w:pos="7769"/>
        </w:tabs>
        <w:kinsoku w:val="0"/>
        <w:overflowPunct w:val="0"/>
        <w:snapToGrid w:val="0"/>
        <w:spacing w:before="0" w:beforeLines="0" w:afterLines="0" w:line="360" w:lineRule="auto"/>
        <w:ind w:left="5146" w:right="113"/>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u w:val="single"/>
          <w:lang w:val="en-US" w:eastAsia="zh-CN"/>
        </w:rPr>
        <w:t>2025</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月___日</w:t>
      </w:r>
    </w:p>
    <w:p w14:paraId="4435BE5A">
      <w:pPr>
        <w:pStyle w:val="12"/>
        <w:tabs>
          <w:tab w:val="left" w:pos="5880"/>
          <w:tab w:val="left" w:pos="6826"/>
          <w:tab w:val="left" w:pos="7769"/>
        </w:tabs>
        <w:kinsoku w:val="0"/>
        <w:overflowPunct w:val="0"/>
        <w:snapToGrid w:val="0"/>
        <w:spacing w:before="0" w:beforeLines="0" w:afterLines="0" w:line="360" w:lineRule="auto"/>
        <w:ind w:left="5146" w:right="113"/>
        <w:rPr>
          <w:rFonts w:hint="eastAsia" w:asciiTheme="majorEastAsia" w:hAnsiTheme="majorEastAsia" w:eastAsiaTheme="majorEastAsia" w:cstheme="majorEastAsia"/>
          <w:color w:val="auto"/>
          <w:sz w:val="24"/>
          <w:szCs w:val="24"/>
          <w:highlight w:val="none"/>
        </w:rPr>
        <w:sectPr>
          <w:pgSz w:w="11905" w:h="16838"/>
          <w:pgMar w:top="1417" w:right="1417" w:bottom="1417" w:left="1417" w:header="720" w:footer="720" w:gutter="0"/>
          <w:lnNumType w:countBy="0" w:distance="360"/>
          <w:cols w:space="720" w:num="1"/>
        </w:sectPr>
      </w:pPr>
    </w:p>
    <w:p w14:paraId="53AE9F09">
      <w:pPr>
        <w:pStyle w:val="4"/>
        <w:outlineLvl w:val="0"/>
        <w:rPr>
          <w:rFonts w:hint="eastAsia" w:asciiTheme="majorEastAsia" w:hAnsiTheme="majorEastAsia" w:eastAsiaTheme="majorEastAsia" w:cstheme="majorEastAsia"/>
          <w:b w:val="0"/>
          <w:color w:val="auto"/>
          <w:sz w:val="57"/>
          <w:szCs w:val="24"/>
          <w:highlight w:val="none"/>
        </w:rPr>
      </w:pPr>
      <w:bookmarkStart w:id="27" w:name="bookmark9"/>
      <w:bookmarkEnd w:id="27"/>
      <w:bookmarkStart w:id="28" w:name="bookmark18"/>
      <w:bookmarkEnd w:id="28"/>
      <w:bookmarkStart w:id="29" w:name="_Toc15097"/>
      <w:r>
        <w:rPr>
          <w:rFonts w:hint="eastAsia" w:asciiTheme="majorEastAsia" w:hAnsiTheme="majorEastAsia" w:eastAsiaTheme="majorEastAsia" w:cstheme="majorEastAsia"/>
          <w:color w:val="auto"/>
          <w:sz w:val="44"/>
          <w:szCs w:val="24"/>
          <w:highlight w:val="none"/>
        </w:rPr>
        <w:t>第二章</w:t>
      </w:r>
      <w:r>
        <w:rPr>
          <w:rFonts w:hint="eastAsia" w:asciiTheme="majorEastAsia" w:hAnsiTheme="majorEastAsia" w:eastAsiaTheme="majorEastAsia" w:cstheme="majorEastAsia"/>
          <w:color w:val="auto"/>
          <w:sz w:val="44"/>
          <w:szCs w:val="24"/>
          <w:highlight w:val="none"/>
          <w:lang w:val="en-US" w:eastAsia="zh-CN"/>
        </w:rPr>
        <w:t xml:space="preserve"> </w:t>
      </w:r>
      <w:r>
        <w:rPr>
          <w:rFonts w:hint="eastAsia" w:asciiTheme="majorEastAsia" w:hAnsiTheme="majorEastAsia" w:eastAsiaTheme="majorEastAsia" w:cstheme="majorEastAsia"/>
          <w:color w:val="auto"/>
          <w:sz w:val="44"/>
          <w:szCs w:val="24"/>
          <w:highlight w:val="none"/>
        </w:rPr>
        <w:t>投标人须知</w:t>
      </w:r>
      <w:bookmarkEnd w:id="29"/>
    </w:p>
    <w:p w14:paraId="6D9FE68A">
      <w:pPr>
        <w:pStyle w:val="5"/>
        <w:kinsoku w:val="0"/>
        <w:overflowPunct w:val="0"/>
        <w:ind w:left="220"/>
        <w:jc w:val="center"/>
        <w:outlineLvl w:val="1"/>
        <w:rPr>
          <w:rFonts w:hint="eastAsia" w:asciiTheme="majorEastAsia" w:hAnsiTheme="majorEastAsia" w:eastAsiaTheme="majorEastAsia" w:cstheme="majorEastAsia"/>
          <w:b w:val="0"/>
          <w:color w:val="auto"/>
          <w:sz w:val="20"/>
          <w:szCs w:val="24"/>
          <w:highlight w:val="none"/>
        </w:rPr>
      </w:pPr>
      <w:bookmarkStart w:id="30" w:name="bookmark19"/>
      <w:bookmarkEnd w:id="30"/>
      <w:bookmarkStart w:id="31" w:name="_Toc6280"/>
      <w:r>
        <w:rPr>
          <w:rFonts w:hint="eastAsia" w:asciiTheme="majorEastAsia" w:hAnsiTheme="majorEastAsia" w:eastAsiaTheme="majorEastAsia" w:cstheme="majorEastAsia"/>
          <w:color w:val="auto"/>
          <w:sz w:val="32"/>
          <w:szCs w:val="24"/>
          <w:highlight w:val="none"/>
        </w:rPr>
        <w:t>投标人须知前附表</w:t>
      </w:r>
      <w:bookmarkEnd w:id="31"/>
    </w:p>
    <w:tbl>
      <w:tblPr>
        <w:tblStyle w:val="2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931"/>
        <w:gridCol w:w="6313"/>
      </w:tblGrid>
      <w:tr w14:paraId="3C76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76D05925">
            <w:pPr>
              <w:pStyle w:val="31"/>
              <w:kinsoku w:val="0"/>
              <w:overflowPunct w:val="0"/>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5BD68A6">
            <w:pPr>
              <w:pStyle w:val="31"/>
              <w:kinsoku w:val="0"/>
              <w:overflowPunct w:val="0"/>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条款名称</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085F7428">
            <w:pPr>
              <w:pStyle w:val="31"/>
              <w:kinsoku w:val="0"/>
              <w:overflowPunct w:val="0"/>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编列内容</w:t>
            </w:r>
          </w:p>
        </w:tc>
      </w:tr>
      <w:tr w14:paraId="3CCB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67EC1FE1">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0A18AE28">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招标人</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67386FBD">
            <w:pPr>
              <w:pStyle w:val="31"/>
              <w:kinsoku w:val="0"/>
              <w:overflowPunct w:val="0"/>
              <w:adjustRightInd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 xml:space="preserve">名称：广州市增城区供排水管理中心 </w:t>
            </w:r>
          </w:p>
          <w:p w14:paraId="02F745EA">
            <w:pPr>
              <w:pStyle w:val="31"/>
              <w:kinsoku w:val="0"/>
              <w:overflowPunct w:val="0"/>
              <w:adjustRightInd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地址：广州市增城区荔城街园圃路4号</w:t>
            </w:r>
          </w:p>
          <w:p w14:paraId="2A896A96">
            <w:pPr>
              <w:pStyle w:val="31"/>
              <w:kinsoku w:val="0"/>
              <w:overflowPunct w:val="0"/>
              <w:adjustRightInd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联系人：刘工</w:t>
            </w:r>
          </w:p>
          <w:p w14:paraId="047FA19C">
            <w:pPr>
              <w:pStyle w:val="31"/>
              <w:kinsoku w:val="0"/>
              <w:overflowPunct w:val="0"/>
              <w:adjustRightInd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u w:val="none"/>
              </w:rPr>
            </w:pPr>
            <w:r>
              <w:rPr>
                <w:rFonts w:hint="eastAsia" w:asciiTheme="majorEastAsia" w:hAnsiTheme="majorEastAsia" w:eastAsiaTheme="majorEastAsia" w:cstheme="majorEastAsia"/>
                <w:color w:val="auto"/>
                <w:sz w:val="24"/>
                <w:szCs w:val="24"/>
                <w:highlight w:val="none"/>
                <w:u w:val="none"/>
                <w:lang w:val="en-US" w:eastAsia="zh-CN"/>
              </w:rPr>
              <w:t>电话：020-82632389</w:t>
            </w:r>
          </w:p>
        </w:tc>
      </w:tr>
      <w:tr w14:paraId="3794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79CEF619">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27C0A6AD">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招标代理机构</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27C61E89">
            <w:pPr>
              <w:pStyle w:val="31"/>
              <w:kinsoku w:val="0"/>
              <w:overflowPunct w:val="0"/>
              <w:adjustRightInd w:val="0"/>
              <w:snapToGrid w:val="0"/>
              <w:spacing w:beforeLines="0" w:afterLines="0" w:line="288" w:lineRule="auto"/>
              <w:jc w:val="both"/>
              <w:rPr>
                <w:rFonts w:hint="eastAsia" w:asciiTheme="majorEastAsia" w:hAnsiTheme="majorEastAsia" w:eastAsiaTheme="majorEastAsia" w:cstheme="majorEastAsia"/>
                <w:color w:val="auto"/>
                <w:spacing w:val="-102"/>
                <w:sz w:val="24"/>
                <w:szCs w:val="24"/>
                <w:highlight w:val="none"/>
                <w:u w:val="none"/>
              </w:rPr>
            </w:pPr>
            <w:r>
              <w:rPr>
                <w:rFonts w:hint="eastAsia" w:asciiTheme="majorEastAsia" w:hAnsiTheme="majorEastAsia" w:eastAsiaTheme="majorEastAsia" w:cstheme="majorEastAsia"/>
                <w:color w:val="auto"/>
                <w:sz w:val="24"/>
                <w:szCs w:val="24"/>
                <w:highlight w:val="none"/>
                <w:u w:val="none"/>
              </w:rPr>
              <w:t>名称：</w:t>
            </w:r>
            <w:r>
              <w:rPr>
                <w:rFonts w:hint="eastAsia" w:ascii="宋体" w:hAnsi="宋体"/>
                <w:color w:val="auto"/>
                <w:sz w:val="24"/>
                <w:szCs w:val="24"/>
                <w:highlight w:val="none"/>
                <w:u w:val="none"/>
              </w:rPr>
              <w:t>广州高新工程顾问有限公司</w:t>
            </w:r>
            <w:r>
              <w:rPr>
                <w:rFonts w:hint="eastAsia" w:asciiTheme="majorEastAsia" w:hAnsiTheme="majorEastAsia" w:eastAsiaTheme="majorEastAsia" w:cstheme="majorEastAsia"/>
                <w:color w:val="auto"/>
                <w:spacing w:val="-102"/>
                <w:sz w:val="24"/>
                <w:szCs w:val="24"/>
                <w:highlight w:val="none"/>
                <w:u w:val="none"/>
              </w:rPr>
              <w:t xml:space="preserve"> </w:t>
            </w:r>
          </w:p>
          <w:p w14:paraId="5FDC6E74">
            <w:pPr>
              <w:pStyle w:val="31"/>
              <w:kinsoku w:val="0"/>
              <w:overflowPunct w:val="0"/>
              <w:adjustRightInd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u w:val="none"/>
              </w:rPr>
            </w:pPr>
            <w:r>
              <w:rPr>
                <w:rFonts w:hint="eastAsia" w:asciiTheme="majorEastAsia" w:hAnsiTheme="majorEastAsia" w:eastAsiaTheme="majorEastAsia" w:cstheme="majorEastAsia"/>
                <w:color w:val="auto"/>
                <w:sz w:val="24"/>
                <w:szCs w:val="24"/>
                <w:highlight w:val="none"/>
                <w:u w:val="none"/>
              </w:rPr>
              <w:t>地址：</w:t>
            </w:r>
            <w:r>
              <w:rPr>
                <w:rFonts w:hint="eastAsia" w:ascii="宋体" w:hAnsi="宋体" w:cs="宋体"/>
                <w:color w:val="auto"/>
                <w:sz w:val="24"/>
                <w:szCs w:val="24"/>
                <w:highlight w:val="none"/>
                <w:u w:val="none"/>
                <w:shd w:val="clear" w:color="auto" w:fill="FFFFFF"/>
                <w:lang w:val="zh-CN" w:bidi="ar"/>
              </w:rPr>
              <w:t>广州市天河区华观路</w:t>
            </w:r>
            <w:r>
              <w:rPr>
                <w:rFonts w:hint="eastAsia" w:ascii="宋体" w:hAnsi="宋体" w:cs="宋体"/>
                <w:color w:val="auto"/>
                <w:sz w:val="24"/>
                <w:szCs w:val="24"/>
                <w:highlight w:val="none"/>
                <w:u w:val="none"/>
                <w:shd w:val="clear" w:color="auto" w:fill="FFFFFF"/>
                <w:lang w:bidi="ar"/>
              </w:rPr>
              <w:t>1933号</w:t>
            </w:r>
            <w:r>
              <w:rPr>
                <w:rFonts w:hint="eastAsia" w:ascii="宋体" w:hAnsi="宋体" w:cs="宋体"/>
                <w:color w:val="auto"/>
                <w:sz w:val="24"/>
                <w:szCs w:val="24"/>
                <w:highlight w:val="none"/>
                <w:u w:val="none"/>
                <w:shd w:val="clear" w:color="auto" w:fill="FFFFFF"/>
                <w:lang w:val="en-US" w:eastAsia="zh-CN" w:bidi="ar"/>
              </w:rPr>
              <w:t>A栋</w:t>
            </w:r>
            <w:r>
              <w:rPr>
                <w:rFonts w:hint="eastAsia" w:ascii="宋体" w:hAnsi="宋体" w:cs="宋体"/>
                <w:color w:val="auto"/>
                <w:sz w:val="24"/>
                <w:szCs w:val="24"/>
                <w:highlight w:val="none"/>
                <w:u w:val="none"/>
                <w:shd w:val="clear" w:color="auto" w:fill="FFFFFF"/>
                <w:lang w:bidi="ar"/>
              </w:rPr>
              <w:t>503-504房</w:t>
            </w:r>
          </w:p>
          <w:p w14:paraId="763972BA">
            <w:pPr>
              <w:pStyle w:val="31"/>
              <w:kinsoku w:val="0"/>
              <w:overflowPunct w:val="0"/>
              <w:adjustRightInd w:val="0"/>
              <w:snapToGrid w:val="0"/>
              <w:spacing w:beforeLines="0" w:afterLines="0" w:line="288" w:lineRule="auto"/>
              <w:jc w:val="both"/>
              <w:rPr>
                <w:rFonts w:hint="default"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rPr>
              <w:t>联系</w:t>
            </w:r>
            <w:r>
              <w:rPr>
                <w:rFonts w:hint="eastAsia" w:asciiTheme="majorEastAsia" w:hAnsiTheme="majorEastAsia" w:eastAsiaTheme="majorEastAsia" w:cstheme="majorEastAsia"/>
                <w:color w:val="auto"/>
                <w:sz w:val="24"/>
                <w:szCs w:val="24"/>
                <w:highlight w:val="none"/>
                <w:u w:val="none"/>
                <w:lang w:val="en-US" w:eastAsia="zh-CN"/>
              </w:rPr>
              <w:t>人</w:t>
            </w:r>
            <w:r>
              <w:rPr>
                <w:rFonts w:hint="eastAsia" w:asciiTheme="majorEastAsia" w:hAnsiTheme="majorEastAsia" w:eastAsiaTheme="majorEastAsia" w:cstheme="majorEastAsia"/>
                <w:color w:val="auto"/>
                <w:sz w:val="24"/>
                <w:szCs w:val="24"/>
                <w:highlight w:val="none"/>
                <w:u w:val="none"/>
              </w:rPr>
              <w:t>：</w:t>
            </w:r>
            <w:r>
              <w:rPr>
                <w:rFonts w:hint="eastAsia" w:asciiTheme="majorEastAsia" w:hAnsiTheme="majorEastAsia" w:eastAsiaTheme="majorEastAsia" w:cstheme="majorEastAsia"/>
                <w:color w:val="auto"/>
                <w:sz w:val="24"/>
                <w:szCs w:val="24"/>
                <w:highlight w:val="none"/>
                <w:u w:val="none"/>
                <w:lang w:val="en-US" w:eastAsia="zh-CN"/>
              </w:rPr>
              <w:t>郑工</w:t>
            </w:r>
          </w:p>
          <w:p w14:paraId="59790D11">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u w:val="none"/>
              </w:rPr>
            </w:pPr>
            <w:r>
              <w:rPr>
                <w:rFonts w:hint="eastAsia" w:asciiTheme="majorEastAsia" w:hAnsiTheme="majorEastAsia" w:eastAsiaTheme="majorEastAsia" w:cstheme="majorEastAsia"/>
                <w:color w:val="auto"/>
                <w:sz w:val="24"/>
                <w:szCs w:val="24"/>
                <w:highlight w:val="none"/>
                <w:u w:val="none"/>
              </w:rPr>
              <w:t>电话：</w:t>
            </w:r>
            <w:r>
              <w:rPr>
                <w:rFonts w:hint="eastAsia" w:ascii="宋体" w:hAnsi="宋体" w:cs="宋体"/>
                <w:color w:val="auto"/>
                <w:sz w:val="24"/>
                <w:highlight w:val="none"/>
                <w:u w:val="none"/>
              </w:rPr>
              <w:t>13560477267</w:t>
            </w:r>
          </w:p>
        </w:tc>
      </w:tr>
      <w:tr w14:paraId="535D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158FAEC1">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1.1.4</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20124A9D">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招标项目名称</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7A096D95">
            <w:pPr>
              <w:pStyle w:val="12"/>
              <w:ind w:left="0" w:firstLine="0" w:firstLineChars="0"/>
              <w:rPr>
                <w:rFonts w:hint="default" w:ascii="宋体" w:hAnsi="宋体" w:eastAsia="宋体" w:cs="宋体"/>
                <w:color w:val="auto"/>
                <w:sz w:val="24"/>
                <w:szCs w:val="24"/>
                <w:highlight w:val="none"/>
                <w:u w:val="none"/>
                <w:shd w:val="clear" w:color="auto" w:fill="FFFFFF"/>
                <w:lang w:val="en-US" w:eastAsia="zh-CN" w:bidi="ar"/>
              </w:rPr>
            </w:pPr>
            <w:r>
              <w:rPr>
                <w:rFonts w:hint="eastAsia" w:ascii="宋体" w:hAnsi="宋体" w:eastAsia="宋体" w:cs="宋体"/>
                <w:color w:val="auto"/>
                <w:sz w:val="24"/>
                <w:szCs w:val="24"/>
                <w:highlight w:val="none"/>
                <w:u w:val="none"/>
                <w:shd w:val="clear" w:color="auto" w:fill="FFFFFF"/>
                <w:lang w:val="zh-CN" w:eastAsia="zh-CN" w:bidi="ar"/>
              </w:rPr>
              <w:t>增城区老旧及问题排水管道更新改造工程(第一批)</w:t>
            </w:r>
            <w:r>
              <w:rPr>
                <w:rFonts w:hint="eastAsia" w:ascii="宋体" w:hAnsi="宋体" w:eastAsia="宋体" w:cs="宋体"/>
                <w:color w:val="auto"/>
                <w:sz w:val="24"/>
                <w:szCs w:val="24"/>
                <w:highlight w:val="none"/>
                <w:u w:val="none"/>
                <w:shd w:val="clear" w:color="auto" w:fill="FFFFFF"/>
                <w:lang w:val="zh-CN" w:bidi="ar"/>
              </w:rPr>
              <w:t>监理</w:t>
            </w:r>
          </w:p>
        </w:tc>
      </w:tr>
      <w:tr w14:paraId="688F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010CC041">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1.1.5</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53C1BAB8">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项目建设地点</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D0DFADA">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详见本工程招标公告。</w:t>
            </w:r>
          </w:p>
        </w:tc>
      </w:tr>
      <w:tr w14:paraId="2CA3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5DD69910">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1.1.6</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B55A5D5">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项目建设规模</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06EBCD3B">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详见本工程招标公告。</w:t>
            </w:r>
          </w:p>
        </w:tc>
      </w:tr>
      <w:tr w14:paraId="66D9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41C87741">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1.1.7</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6854C934">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工程项目施工预计开工日期和建设周期</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7D63C07B">
            <w:pPr>
              <w:snapToGrid w:val="0"/>
              <w:spacing w:beforeLines="0" w:afterLines="0" w:line="288"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预计开工日期：</w:t>
            </w:r>
            <w:r>
              <w:rPr>
                <w:rFonts w:hint="eastAsia" w:asciiTheme="minorEastAsia" w:hAnsiTheme="minorEastAsia" w:eastAsiaTheme="minorEastAsia" w:cstheme="minorEastAsia"/>
                <w:color w:val="auto"/>
                <w:szCs w:val="24"/>
                <w:highlight w:val="none"/>
                <w:lang w:val="en-US" w:eastAsia="zh-CN"/>
              </w:rPr>
              <w:t>/</w:t>
            </w:r>
          </w:p>
          <w:p w14:paraId="0978BEE9">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建设周期：暂定</w:t>
            </w:r>
            <w:r>
              <w:rPr>
                <w:rFonts w:hint="eastAsia" w:asciiTheme="minorEastAsia" w:hAnsiTheme="minorEastAsia" w:eastAsiaTheme="minorEastAsia" w:cstheme="minorEastAsia"/>
                <w:color w:val="auto"/>
                <w:szCs w:val="24"/>
                <w:highlight w:val="none"/>
                <w:lang w:val="en-US" w:eastAsia="zh-CN"/>
              </w:rPr>
              <w:t>12</w:t>
            </w:r>
            <w:r>
              <w:rPr>
                <w:rFonts w:hint="eastAsia" w:asciiTheme="minorEastAsia" w:hAnsiTheme="minorEastAsia" w:eastAsiaTheme="minorEastAsia" w:cstheme="minorEastAsia"/>
                <w:color w:val="auto"/>
                <w:szCs w:val="24"/>
                <w:highlight w:val="none"/>
              </w:rPr>
              <w:t>个月（具体以实际工期为准）。</w:t>
            </w:r>
          </w:p>
        </w:tc>
      </w:tr>
      <w:tr w14:paraId="60BF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2995406C">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1.1.8</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539B23A1">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建筑安装工程费/工程概算</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03C0EDE8">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项目估算总投资27413.46万元，工程费用20464.93万元</w:t>
            </w:r>
            <w:r>
              <w:rPr>
                <w:rFonts w:hint="eastAsia" w:asciiTheme="majorEastAsia" w:hAnsiTheme="majorEastAsia" w:eastAsiaTheme="majorEastAsia" w:cstheme="majorEastAsia"/>
                <w:color w:val="auto"/>
                <w:sz w:val="24"/>
                <w:szCs w:val="24"/>
                <w:highlight w:val="none"/>
                <w:lang w:eastAsia="zh-CN"/>
              </w:rPr>
              <w:t>。</w:t>
            </w:r>
          </w:p>
        </w:tc>
      </w:tr>
      <w:tr w14:paraId="4E7A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0FF34327">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4B636A7A">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资金来源及比例</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7EC4C092">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详见本工程招标公告。</w:t>
            </w:r>
          </w:p>
        </w:tc>
      </w:tr>
      <w:tr w14:paraId="5E81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5291F51A">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1.2.2</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0178E37F">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资金落实情况</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0511FC4B">
            <w:pPr>
              <w:snapToGrid w:val="0"/>
              <w:spacing w:beforeLines="0" w:afterLines="0" w:line="288" w:lineRule="auto"/>
              <w:jc w:val="both"/>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已落实。</w:t>
            </w:r>
          </w:p>
        </w:tc>
      </w:tr>
      <w:tr w14:paraId="3271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615EBFE1">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53A69B9E">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招标范围</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6F5DE4B6">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详见本工程招标公告。</w:t>
            </w:r>
          </w:p>
        </w:tc>
      </w:tr>
      <w:tr w14:paraId="046C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6C7DECC1">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1.3.2</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4E4B1AD">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监理服务期限</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5D78ADAC">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详见本工程招标公告。</w:t>
            </w:r>
          </w:p>
        </w:tc>
      </w:tr>
      <w:tr w14:paraId="2920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17A05444">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2B2854CB">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质量标准</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494021B6">
            <w:pPr>
              <w:snapToGrid w:val="0"/>
              <w:spacing w:beforeLines="0" w:afterLines="0" w:line="288"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（1）质量标准及质量目标：执行国家、地方或行业现行的工程建设质量验收标准及规范，须达到合格标准；</w:t>
            </w:r>
          </w:p>
          <w:p w14:paraId="7AD1CFD3">
            <w:pPr>
              <w:snapToGrid w:val="0"/>
              <w:spacing w:beforeLines="0" w:afterLines="0" w:line="288"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（2）造价控制目标：造价控制在政府批准的工程投资总概算及预算内；</w:t>
            </w:r>
          </w:p>
          <w:p w14:paraId="58D33305">
            <w:pPr>
              <w:snapToGrid w:val="0"/>
              <w:spacing w:beforeLines="0" w:afterLines="0" w:line="288"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（3）进度控制目标：施工工期为业主下达开工令或开工报告审批之日起，按施工进度要求控制；</w:t>
            </w:r>
          </w:p>
          <w:p w14:paraId="2CD7D8EE">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（4）安全生产文明施工控制目标：确保工程无重大安全事故。</w:t>
            </w:r>
          </w:p>
        </w:tc>
      </w:tr>
      <w:tr w14:paraId="2218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3C4AE7B6">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617626F3">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投标人资质条件、能力、信誉</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54ABC0FC">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详见本项目招标公告</w:t>
            </w:r>
            <w:r>
              <w:rPr>
                <w:rFonts w:hint="eastAsia" w:asciiTheme="majorEastAsia" w:hAnsiTheme="majorEastAsia" w:eastAsiaTheme="majorEastAsia" w:cstheme="majorEastAsia"/>
                <w:color w:val="auto"/>
                <w:sz w:val="24"/>
                <w:szCs w:val="24"/>
                <w:highlight w:val="none"/>
                <w:lang w:val="en-US" w:eastAsia="zh-CN"/>
              </w:rPr>
              <w:t>第3点“投标人资格要求”</w:t>
            </w:r>
            <w:r>
              <w:rPr>
                <w:rFonts w:hint="eastAsia" w:asciiTheme="majorEastAsia" w:hAnsiTheme="majorEastAsia" w:eastAsiaTheme="majorEastAsia" w:cstheme="majorEastAsia"/>
                <w:color w:val="auto"/>
                <w:sz w:val="24"/>
                <w:szCs w:val="24"/>
                <w:highlight w:val="none"/>
                <w:lang w:eastAsia="zh-CN"/>
              </w:rPr>
              <w:t>。</w:t>
            </w:r>
          </w:p>
        </w:tc>
      </w:tr>
      <w:tr w14:paraId="77ED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2BD4AEA7">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1.4.2</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086444AD">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是否接受联合体投标</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913BB22">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不接受</w:t>
            </w:r>
          </w:p>
          <w:p w14:paraId="0304F5C3">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sym w:font="Wingdings 2" w:char="00A3"/>
            </w:r>
            <w:r>
              <w:rPr>
                <w:rFonts w:hint="eastAsia" w:asciiTheme="majorEastAsia" w:hAnsiTheme="majorEastAsia" w:eastAsiaTheme="majorEastAsia" w:cstheme="majorEastAsia"/>
                <w:color w:val="auto"/>
                <w:sz w:val="24"/>
                <w:szCs w:val="24"/>
                <w:highlight w:val="none"/>
              </w:rPr>
              <w:t>接受，应满足下列要求：</w:t>
            </w:r>
            <w:r>
              <w:rPr>
                <w:rFonts w:hint="eastAsia" w:asciiTheme="majorEastAsia" w:hAnsiTheme="majorEastAsia" w:eastAsiaTheme="majorEastAsia" w:cstheme="majorEastAsia"/>
                <w:color w:val="auto"/>
                <w:sz w:val="24"/>
                <w:szCs w:val="24"/>
                <w:highlight w:val="none"/>
                <w:lang w:val="en-US" w:eastAsia="zh-CN"/>
              </w:rPr>
              <w:t>/</w:t>
            </w:r>
          </w:p>
        </w:tc>
      </w:tr>
      <w:tr w14:paraId="2959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73C38942">
            <w:pPr>
              <w:pStyle w:val="31"/>
              <w:kinsoku w:val="0"/>
              <w:overflowPunct w:val="0"/>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1.4.3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51165D9E">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投标人不得存在的其他情形</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A23C458">
            <w:pPr>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inorEastAsia" w:hAnsiTheme="minorEastAsia" w:eastAsiaTheme="minorEastAsia" w:cstheme="minorEastAsia"/>
                <w:color w:val="auto"/>
                <w:szCs w:val="24"/>
                <w:highlight w:val="none"/>
              </w:rPr>
              <w:t>/</w:t>
            </w:r>
          </w:p>
        </w:tc>
      </w:tr>
      <w:tr w14:paraId="3AE0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55B0C476">
            <w:pPr>
              <w:pStyle w:val="31"/>
              <w:kinsoku w:val="0"/>
              <w:overflowPunct w:val="0"/>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1.9.1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73D75E9D">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踏勘现场</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92149E8">
            <w:pPr>
              <w:snapToGrid w:val="0"/>
              <w:spacing w:beforeLines="0" w:afterLines="0" w:line="288"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招标人不集中组织，由投标人自行踏勘；</w:t>
            </w:r>
          </w:p>
          <w:p w14:paraId="7273473F">
            <w:pPr>
              <w:snapToGrid w:val="0"/>
              <w:spacing w:beforeLines="0" w:afterLines="0" w:line="288"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rPr>
              <w:t xml:space="preserve">/ </w:t>
            </w:r>
          </w:p>
          <w:p w14:paraId="23D6F5D6">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现场详细地点：</w:t>
            </w:r>
            <w:r>
              <w:rPr>
                <w:rFonts w:hint="eastAsia" w:asciiTheme="minorEastAsia" w:hAnsiTheme="minorEastAsia" w:eastAsiaTheme="minorEastAsia" w:cstheme="minorEastAsia"/>
                <w:color w:val="auto"/>
                <w:sz w:val="24"/>
                <w:szCs w:val="24"/>
                <w:highlight w:val="none"/>
              </w:rPr>
              <w:t xml:space="preserve">/ </w:t>
            </w:r>
          </w:p>
        </w:tc>
      </w:tr>
      <w:tr w14:paraId="6E5F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top"/>
          </w:tcPr>
          <w:p w14:paraId="142E9327">
            <w:pPr>
              <w:snapToGrid w:val="0"/>
              <w:spacing w:beforeLines="0" w:afterLines="0" w:line="288" w:lineRule="auto"/>
              <w:rPr>
                <w:rFonts w:hint="eastAsia" w:asciiTheme="majorEastAsia" w:hAnsiTheme="majorEastAsia" w:eastAsiaTheme="majorEastAsia" w:cstheme="majorEastAsia"/>
                <w:color w:val="auto"/>
                <w:sz w:val="24"/>
                <w:szCs w:val="24"/>
                <w:highlight w:val="none"/>
              </w:rPr>
            </w:pPr>
          </w:p>
          <w:p w14:paraId="68F31F48">
            <w:pPr>
              <w:snapToGrid w:val="0"/>
              <w:spacing w:beforeLines="0" w:afterLines="0" w:line="288" w:lineRule="auto"/>
              <w:rPr>
                <w:rFonts w:hint="eastAsia" w:asciiTheme="majorEastAsia" w:hAnsiTheme="majorEastAsia" w:eastAsiaTheme="majorEastAsia" w:cstheme="majorEastAsia"/>
                <w:color w:val="auto"/>
                <w:sz w:val="24"/>
                <w:szCs w:val="24"/>
                <w:highlight w:val="none"/>
              </w:rPr>
            </w:pPr>
          </w:p>
          <w:p w14:paraId="49FBCE8D">
            <w:pPr>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5"/>
                <w:sz w:val="24"/>
                <w:szCs w:val="24"/>
                <w:highlight w:val="none"/>
              </w:rPr>
              <w:t>1</w:t>
            </w:r>
            <w:r>
              <w:rPr>
                <w:rFonts w:hint="eastAsia" w:asciiTheme="majorEastAsia" w:hAnsiTheme="majorEastAsia" w:eastAsiaTheme="majorEastAsia" w:cstheme="majorEastAsia"/>
                <w:color w:val="auto"/>
                <w:spacing w:val="-4"/>
                <w:sz w:val="24"/>
                <w:szCs w:val="24"/>
                <w:highlight w:val="none"/>
              </w:rPr>
              <w:t>.10.1</w:t>
            </w:r>
          </w:p>
        </w:tc>
        <w:tc>
          <w:tcPr>
            <w:tcW w:w="1931" w:type="dxa"/>
            <w:tcBorders>
              <w:top w:val="single" w:color="auto" w:sz="4" w:space="0"/>
              <w:left w:val="single" w:color="auto" w:sz="4" w:space="0"/>
              <w:bottom w:val="single" w:color="auto" w:sz="4" w:space="0"/>
              <w:right w:val="single" w:color="auto" w:sz="4" w:space="0"/>
              <w:tl2br w:val="nil"/>
              <w:tr2bl w:val="nil"/>
            </w:tcBorders>
            <w:vAlign w:val="top"/>
          </w:tcPr>
          <w:p w14:paraId="1EDD989C">
            <w:pPr>
              <w:snapToGrid w:val="0"/>
              <w:spacing w:beforeLines="0" w:afterLines="0" w:line="288" w:lineRule="auto"/>
              <w:rPr>
                <w:rFonts w:hint="eastAsia" w:asciiTheme="majorEastAsia" w:hAnsiTheme="majorEastAsia" w:eastAsiaTheme="majorEastAsia" w:cstheme="majorEastAsia"/>
                <w:color w:val="auto"/>
                <w:sz w:val="24"/>
                <w:szCs w:val="24"/>
                <w:highlight w:val="none"/>
              </w:rPr>
            </w:pPr>
          </w:p>
          <w:p w14:paraId="11E4A65F">
            <w:pPr>
              <w:snapToGrid w:val="0"/>
              <w:spacing w:beforeLines="0" w:afterLines="0" w:line="288" w:lineRule="auto"/>
              <w:rPr>
                <w:rFonts w:hint="eastAsia" w:asciiTheme="majorEastAsia" w:hAnsiTheme="majorEastAsia" w:eastAsiaTheme="majorEastAsia" w:cstheme="majorEastAsia"/>
                <w:color w:val="auto"/>
                <w:sz w:val="24"/>
                <w:szCs w:val="24"/>
                <w:highlight w:val="none"/>
              </w:rPr>
            </w:pPr>
          </w:p>
          <w:p w14:paraId="05469697">
            <w:pPr>
              <w:snapToGrid w:val="0"/>
              <w:spacing w:before="0" w:beforeLines="0" w:afterLines="0" w:line="288"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投标预备会</w:t>
            </w:r>
          </w:p>
        </w:tc>
        <w:tc>
          <w:tcPr>
            <w:tcW w:w="6313" w:type="dxa"/>
            <w:tcBorders>
              <w:top w:val="single" w:color="auto" w:sz="4" w:space="0"/>
              <w:left w:val="single" w:color="auto" w:sz="4" w:space="0"/>
              <w:bottom w:val="single" w:color="auto" w:sz="4" w:space="0"/>
              <w:right w:val="single" w:color="auto" w:sz="4" w:space="0"/>
              <w:tl2br w:val="nil"/>
              <w:tr2bl w:val="nil"/>
            </w:tcBorders>
            <w:vAlign w:val="top"/>
          </w:tcPr>
          <w:p w14:paraId="275E7CE0">
            <w:pPr>
              <w:pStyle w:val="11"/>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ajorEastAsia" w:hAnsiTheme="majorEastAsia" w:eastAsiaTheme="majorEastAsia" w:cstheme="majorEastAsia"/>
                <w:color w:val="auto"/>
                <w:sz w:val="24"/>
                <w:szCs w:val="24"/>
                <w:highlight w:val="none"/>
              </w:rPr>
              <w:t>不召开</w:t>
            </w:r>
          </w:p>
          <w:p w14:paraId="0FE0CBC1">
            <w:pPr>
              <w:snapToGrid w:val="0"/>
              <w:spacing w:before="0" w:beforeLines="0" w:after="0" w:afterLines="0" w:line="288" w:lineRule="auto"/>
              <w:ind w:left="0" w:leftChars="0" w:right="0" w:right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sym w:font="Wingdings 2" w:char="00A3"/>
            </w:r>
            <w:r>
              <w:rPr>
                <w:rFonts w:hint="eastAsia" w:asciiTheme="majorEastAsia" w:hAnsiTheme="majorEastAsia" w:eastAsiaTheme="majorEastAsia" w:cstheme="majorEastAsia"/>
                <w:color w:val="auto"/>
                <w:sz w:val="24"/>
                <w:szCs w:val="24"/>
                <w:highlight w:val="none"/>
              </w:rPr>
              <w:t>召开，召开时间：</w:t>
            </w:r>
            <w:r>
              <w:rPr>
                <w:rFonts w:hint="eastAsia" w:asciiTheme="majorEastAsia" w:hAnsiTheme="majorEastAsia" w:eastAsiaTheme="majorEastAsia" w:cstheme="majorEastAsia"/>
                <w:color w:val="auto"/>
                <w:sz w:val="24"/>
                <w:szCs w:val="24"/>
                <w:highlight w:val="none"/>
                <w:lang w:val="en-US" w:eastAsia="zh-CN"/>
              </w:rPr>
              <w:t>/</w:t>
            </w:r>
          </w:p>
          <w:p w14:paraId="032B7726">
            <w:pPr>
              <w:snapToGrid w:val="0"/>
              <w:spacing w:before="0" w:beforeLines="0" w:afterLines="0" w:line="288" w:lineRule="auto"/>
              <w:ind w:right="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召开地点：</w:t>
            </w:r>
            <w:r>
              <w:rPr>
                <w:rFonts w:hint="eastAsia" w:asciiTheme="majorEastAsia" w:hAnsiTheme="majorEastAsia" w:eastAsiaTheme="majorEastAsia" w:cstheme="majorEastAsia"/>
                <w:color w:val="auto"/>
                <w:sz w:val="24"/>
                <w:szCs w:val="24"/>
                <w:highlight w:val="none"/>
                <w:lang w:val="en-US" w:eastAsia="zh-CN"/>
              </w:rPr>
              <w:t>/</w:t>
            </w:r>
          </w:p>
        </w:tc>
      </w:tr>
      <w:tr w14:paraId="6C1C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D564A94">
            <w:pPr>
              <w:snapToGrid w:val="0"/>
              <w:spacing w:before="0" w:beforeLines="0" w:afterLines="0" w:line="288" w:lineRule="auto"/>
              <w:jc w:val="center"/>
              <w:rPr>
                <w:rFonts w:hint="eastAsia" w:asciiTheme="majorEastAsia" w:hAnsiTheme="majorEastAsia" w:eastAsiaTheme="majorEastAsia" w:cstheme="majorEastAsia"/>
                <w:color w:val="auto"/>
                <w:spacing w:val="-5"/>
                <w:sz w:val="24"/>
                <w:szCs w:val="24"/>
                <w:highlight w:val="none"/>
              </w:rPr>
            </w:pPr>
            <w:r>
              <w:rPr>
                <w:rFonts w:hint="eastAsia" w:asciiTheme="majorEastAsia" w:hAnsiTheme="majorEastAsia" w:eastAsiaTheme="majorEastAsia" w:cstheme="majorEastAsia"/>
                <w:color w:val="auto"/>
                <w:spacing w:val="-5"/>
                <w:sz w:val="24"/>
                <w:szCs w:val="24"/>
                <w:highlight w:val="none"/>
              </w:rPr>
              <w:t>1.10.2</w:t>
            </w:r>
          </w:p>
        </w:tc>
        <w:tc>
          <w:tcPr>
            <w:tcW w:w="1931"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E23A95C">
            <w:pPr>
              <w:snapToGrid w:val="0"/>
              <w:spacing w:before="0" w:beforeLines="0" w:afterLines="0" w:line="288" w:lineRule="auto"/>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z w:val="24"/>
                <w:szCs w:val="24"/>
                <w:highlight w:val="none"/>
              </w:rPr>
              <w:t>投标人在投标预备会前提出问题</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515A88D1">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时间：</w:t>
            </w:r>
            <w:r>
              <w:rPr>
                <w:rFonts w:hint="eastAsia" w:asciiTheme="majorEastAsia" w:hAnsiTheme="majorEastAsia" w:eastAsiaTheme="majorEastAsia" w:cstheme="majorEastAsia"/>
                <w:color w:val="auto"/>
                <w:sz w:val="24"/>
                <w:szCs w:val="24"/>
                <w:highlight w:val="none"/>
                <w:lang w:val="en-US" w:eastAsia="zh-CN"/>
              </w:rPr>
              <w:t xml:space="preserve"> /</w:t>
            </w:r>
          </w:p>
        </w:tc>
      </w:tr>
      <w:tr w14:paraId="70DC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1B67DA9">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19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2E1C47B">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1FD8696">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形式：</w:t>
            </w:r>
            <w:r>
              <w:rPr>
                <w:rFonts w:hint="eastAsia" w:asciiTheme="majorEastAsia" w:hAnsiTheme="majorEastAsia" w:eastAsiaTheme="majorEastAsia" w:cstheme="majorEastAsia"/>
                <w:color w:val="auto"/>
                <w:sz w:val="24"/>
                <w:szCs w:val="24"/>
                <w:highlight w:val="none"/>
                <w:lang w:val="en-US" w:eastAsia="zh-CN"/>
              </w:rPr>
              <w:t xml:space="preserve"> /</w:t>
            </w:r>
          </w:p>
        </w:tc>
      </w:tr>
      <w:tr w14:paraId="7B29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5FBFC592">
            <w:pPr>
              <w:snapToGrid w:val="0"/>
              <w:spacing w:before="0" w:beforeLines="0" w:after="0" w:afterLines="0" w:line="288" w:lineRule="auto"/>
              <w:ind w:left="0" w:leftChars="0" w:right="0" w:rightChars="0"/>
              <w:jc w:val="center"/>
              <w:rPr>
                <w:rFonts w:hint="eastAsia" w:asciiTheme="majorEastAsia" w:hAnsiTheme="majorEastAsia" w:eastAsiaTheme="majorEastAsia" w:cstheme="majorEastAsia"/>
                <w:snapToGrid w:val="0"/>
                <w:color w:val="auto"/>
                <w:sz w:val="24"/>
                <w:szCs w:val="24"/>
                <w:highlight w:val="none"/>
              </w:rPr>
            </w:pPr>
            <w:r>
              <w:rPr>
                <w:rFonts w:hint="eastAsia" w:asciiTheme="majorEastAsia" w:hAnsiTheme="majorEastAsia" w:eastAsiaTheme="majorEastAsia" w:cstheme="majorEastAsia"/>
                <w:color w:val="auto"/>
                <w:spacing w:val="-5"/>
                <w:sz w:val="24"/>
                <w:szCs w:val="24"/>
                <w:highlight w:val="none"/>
              </w:rPr>
              <w:t>1.10.3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1B073253">
            <w:pPr>
              <w:snapToGrid w:val="0"/>
              <w:spacing w:before="0" w:beforeLines="0" w:after="0" w:afterLines="0" w:line="288" w:lineRule="auto"/>
              <w:ind w:left="0" w:leftChars="0" w:right="0" w:rightChars="0"/>
              <w:rPr>
                <w:rFonts w:hint="eastAsia" w:asciiTheme="majorEastAsia" w:hAnsiTheme="majorEastAsia" w:eastAsiaTheme="majorEastAsia" w:cstheme="majorEastAsia"/>
                <w:snapToGrid w:val="0"/>
                <w:color w:val="auto"/>
                <w:sz w:val="24"/>
                <w:szCs w:val="24"/>
                <w:highlight w:val="none"/>
              </w:rPr>
            </w:pPr>
            <w:r>
              <w:rPr>
                <w:rFonts w:hint="eastAsia" w:asciiTheme="majorEastAsia" w:hAnsiTheme="majorEastAsia" w:eastAsiaTheme="majorEastAsia" w:cstheme="majorEastAsia"/>
                <w:color w:val="auto"/>
                <w:sz w:val="24"/>
                <w:szCs w:val="24"/>
                <w:highlight w:val="none"/>
              </w:rPr>
              <w:t>招标文件澄清发出的形式</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16562476">
            <w:pPr>
              <w:autoSpaceDE/>
              <w:autoSpaceDN/>
              <w:adjustRightInd w:val="0"/>
              <w:snapToGrid w:val="0"/>
              <w:spacing w:before="0" w:beforeLines="0" w:after="0" w:afterLines="0" w:line="288" w:lineRule="auto"/>
              <w:ind w:right="0" w:rightChars="0"/>
              <w:rPr>
                <w:rFonts w:hint="eastAsia" w:asciiTheme="majorEastAsia" w:hAnsiTheme="majorEastAsia" w:eastAsiaTheme="majorEastAsia" w:cstheme="majorEastAsia"/>
                <w:color w:val="auto"/>
                <w:sz w:val="24"/>
                <w:szCs w:val="24"/>
                <w:highlight w:val="none"/>
                <w:lang w:eastAsia="zh-CN"/>
              </w:rPr>
            </w:pPr>
            <w:r>
              <w:rPr>
                <w:rFonts w:hint="eastAsia" w:ascii="宋体" w:hAnsi="宋体"/>
                <w:color w:val="auto"/>
                <w:sz w:val="24"/>
                <w:szCs w:val="24"/>
                <w:highlight w:val="none"/>
              </w:rPr>
              <w:t>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“项目答疑纪要”专区公开发布</w:t>
            </w:r>
            <w:r>
              <w:rPr>
                <w:rFonts w:hint="eastAsia" w:ascii="宋体" w:hAnsi="宋体"/>
                <w:color w:val="auto"/>
                <w:sz w:val="24"/>
                <w:szCs w:val="24"/>
                <w:highlight w:val="none"/>
              </w:rPr>
              <w:t>，一经发布，视作已发放给所有投标人</w:t>
            </w:r>
            <w:r>
              <w:rPr>
                <w:rFonts w:hint="eastAsia" w:asciiTheme="minorEastAsia" w:hAnsiTheme="minorEastAsia" w:eastAsiaTheme="minorEastAsia" w:cstheme="minorEastAsia"/>
                <w:color w:val="auto"/>
                <w:sz w:val="24"/>
                <w:szCs w:val="24"/>
                <w:highlight w:val="none"/>
              </w:rPr>
              <w:t>。</w:t>
            </w:r>
          </w:p>
        </w:tc>
      </w:tr>
      <w:tr w14:paraId="48BD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64CA71CA">
            <w:pPr>
              <w:pStyle w:val="31"/>
              <w:kinsoku w:val="0"/>
              <w:overflowPunct w:val="0"/>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1.12.1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552FACA0">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实质性要求和条件</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22C64985">
            <w:pPr>
              <w:snapToGrid w:val="0"/>
              <w:spacing w:beforeLines="0" w:afterLines="0" w:line="288" w:lineRule="auto"/>
              <w:ind w:firstLine="0" w:firstLineChars="0"/>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w:t>
            </w:r>
          </w:p>
        </w:tc>
      </w:tr>
      <w:tr w14:paraId="07FB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0C32FA1B">
            <w:pPr>
              <w:pStyle w:val="31"/>
              <w:kinsoku w:val="0"/>
              <w:overflowPunct w:val="0"/>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1.12.3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9743A4C">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偏差</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8898358">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不允许</w:t>
            </w:r>
          </w:p>
          <w:p w14:paraId="5EF3C73E">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sym w:font="Wingdings 2" w:char="00A3"/>
            </w:r>
            <w:r>
              <w:rPr>
                <w:rFonts w:hint="eastAsia" w:asciiTheme="majorEastAsia" w:hAnsiTheme="majorEastAsia" w:eastAsiaTheme="majorEastAsia" w:cstheme="majorEastAsia"/>
                <w:color w:val="auto"/>
                <w:sz w:val="24"/>
                <w:szCs w:val="24"/>
                <w:highlight w:val="none"/>
              </w:rPr>
              <w:t>允许，偏差范围：</w:t>
            </w:r>
            <w:r>
              <w:rPr>
                <w:rFonts w:hint="eastAsia" w:asciiTheme="majorEastAsia" w:hAnsiTheme="majorEastAsia" w:eastAsiaTheme="majorEastAsia" w:cstheme="majorEastAsia"/>
                <w:color w:val="auto"/>
                <w:sz w:val="24"/>
                <w:szCs w:val="24"/>
                <w:highlight w:val="none"/>
                <w:lang w:val="en-US" w:eastAsia="zh-CN"/>
              </w:rPr>
              <w:t>/</w:t>
            </w:r>
          </w:p>
          <w:p w14:paraId="119B71FD">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偏差幅度：</w:t>
            </w:r>
            <w:r>
              <w:rPr>
                <w:rFonts w:hint="eastAsia" w:asciiTheme="majorEastAsia" w:hAnsiTheme="majorEastAsia" w:eastAsiaTheme="majorEastAsia" w:cstheme="majorEastAsia"/>
                <w:color w:val="auto"/>
                <w:sz w:val="24"/>
                <w:szCs w:val="24"/>
                <w:highlight w:val="none"/>
                <w:lang w:val="en-US" w:eastAsia="zh-CN"/>
              </w:rPr>
              <w:t>/</w:t>
            </w:r>
          </w:p>
        </w:tc>
      </w:tr>
      <w:tr w14:paraId="183A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05F27A77">
            <w:pPr>
              <w:pStyle w:val="31"/>
              <w:kinsoku w:val="0"/>
              <w:overflowPunct w:val="0"/>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2.1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08696580">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构成招标文件的其他资料</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6BBF198D">
            <w:pPr>
              <w:snapToGrid w:val="0"/>
              <w:spacing w:beforeLines="0" w:afterLines="0" w:line="288" w:lineRule="auto"/>
              <w:jc w:val="both"/>
              <w:rPr>
                <w:rFonts w:hint="eastAsia" w:eastAsia="宋体" w:asciiTheme="majorEastAsia" w:hAnsiTheme="majorEastAsia" w:cstheme="majorEastAsia"/>
                <w:b/>
                <w:color w:val="auto"/>
                <w:sz w:val="24"/>
                <w:szCs w:val="24"/>
                <w:highlight w:val="none"/>
                <w:lang w:eastAsia="zh-CN"/>
              </w:rPr>
            </w:pPr>
            <w:r>
              <w:rPr>
                <w:rFonts w:hint="eastAsia" w:ascii="宋体" w:hAnsi="宋体" w:cs="宋体"/>
                <w:color w:val="auto"/>
                <w:sz w:val="24"/>
                <w:szCs w:val="24"/>
                <w:highlight w:val="none"/>
              </w:rPr>
              <w:t>答疑纪要、澄清文件等（如有）</w:t>
            </w:r>
            <w:r>
              <w:rPr>
                <w:rFonts w:hint="eastAsia" w:ascii="宋体" w:hAnsi="宋体" w:cs="宋体"/>
                <w:color w:val="auto"/>
                <w:sz w:val="24"/>
                <w:szCs w:val="24"/>
                <w:highlight w:val="none"/>
                <w:lang w:eastAsia="zh-CN"/>
              </w:rPr>
              <w:t>。</w:t>
            </w:r>
          </w:p>
        </w:tc>
      </w:tr>
      <w:tr w14:paraId="3BD4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762C8351">
            <w:pPr>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2.2</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6033271">
            <w:pPr>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p w14:paraId="145718AC">
            <w:pPr>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招标答疑</w:t>
            </w:r>
          </w:p>
          <w:p w14:paraId="536D4B9D">
            <w:pPr>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lang w:eastAsia="zh-CN"/>
              </w:rPr>
            </w:pPr>
          </w:p>
          <w:p w14:paraId="003CD7B3">
            <w:pPr>
              <w:tabs>
                <w:tab w:val="left" w:pos="1103"/>
              </w:tabs>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6313" w:type="dxa"/>
            <w:tcBorders>
              <w:top w:val="single" w:color="auto" w:sz="4" w:space="0"/>
              <w:left w:val="single" w:color="auto" w:sz="4" w:space="0"/>
              <w:bottom w:val="single" w:color="auto" w:sz="4" w:space="0"/>
              <w:right w:val="single" w:color="auto" w:sz="4" w:space="0"/>
              <w:tl2br w:val="nil"/>
              <w:tr2bl w:val="nil"/>
            </w:tcBorders>
            <w:vAlign w:val="top"/>
          </w:tcPr>
          <w:p w14:paraId="22CAE86E">
            <w:pPr>
              <w:spacing w:beforeLines="0" w:afterLines="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时间：投标人在递交投标文件截止时间18天前提出。</w:t>
            </w:r>
          </w:p>
          <w:p w14:paraId="619F941B">
            <w:pPr>
              <w:spacing w:beforeLines="0" w:afterLines="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形式：投标人的疑问通过广州交易集团有限公司（广州公共资源交易中心）网站提交。</w:t>
            </w:r>
          </w:p>
          <w:p w14:paraId="26785C16">
            <w:pPr>
              <w:snapToGrid w:val="0"/>
              <w:spacing w:before="0" w:beforeLines="0" w:afterLines="0" w:line="288" w:lineRule="auto"/>
              <w:rPr>
                <w:rFonts w:hint="eastAsia" w:asciiTheme="majorEastAsia" w:hAnsiTheme="majorEastAsia" w:eastAsiaTheme="majorEastAsia" w:cstheme="majorEastAsia"/>
                <w:b/>
                <w:color w:val="auto"/>
                <w:sz w:val="24"/>
                <w:szCs w:val="24"/>
                <w:highlight w:val="none"/>
              </w:rPr>
            </w:pPr>
            <w:r>
              <w:rPr>
                <w:rFonts w:hint="eastAsia" w:ascii="宋体" w:hAnsi="宋体" w:eastAsia="宋体" w:cs="宋体"/>
                <w:color w:val="auto"/>
                <w:sz w:val="24"/>
                <w:szCs w:val="24"/>
                <w:highlight w:val="none"/>
              </w:rPr>
              <w:t>具体要求：按照广州交易集团有限公司（广州公共资源交易中心）网站关于全流程电子化项目的相关指南进行操作，提问一律不得署名。</w:t>
            </w:r>
          </w:p>
        </w:tc>
      </w:tr>
      <w:tr w14:paraId="365D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4A345527">
            <w:pPr>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2.3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611A93B9">
            <w:pPr>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招标文件</w:t>
            </w:r>
            <w:r>
              <w:rPr>
                <w:rFonts w:hint="eastAsia" w:asciiTheme="majorEastAsia" w:hAnsiTheme="majorEastAsia" w:eastAsiaTheme="majorEastAsia" w:cstheme="majorEastAsia"/>
                <w:color w:val="auto"/>
                <w:spacing w:val="-1"/>
                <w:sz w:val="24"/>
                <w:szCs w:val="24"/>
                <w:highlight w:val="none"/>
                <w:lang w:eastAsia="zh-CN"/>
              </w:rPr>
              <w:t>的澄清和</w:t>
            </w:r>
            <w:r>
              <w:rPr>
                <w:rFonts w:hint="eastAsia" w:asciiTheme="majorEastAsia" w:hAnsiTheme="majorEastAsia" w:eastAsiaTheme="majorEastAsia" w:cstheme="majorEastAsia"/>
                <w:color w:val="auto"/>
                <w:spacing w:val="-1"/>
                <w:sz w:val="24"/>
                <w:szCs w:val="24"/>
                <w:highlight w:val="none"/>
              </w:rPr>
              <w:t>修改</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2D10BF39">
            <w:pPr>
              <w:snapToGrid w:val="0"/>
              <w:spacing w:beforeLines="0" w:afterLines="0" w:line="288" w:lineRule="auto"/>
              <w:ind w:left="0" w:leftChars="0"/>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招标文件的修改期限：在投标截止时间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15</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天前</w:t>
            </w:r>
          </w:p>
        </w:tc>
      </w:tr>
      <w:tr w14:paraId="71B9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1ED02743">
            <w:pPr>
              <w:pStyle w:val="31"/>
              <w:kinsoku w:val="0"/>
              <w:overflowPunct w:val="0"/>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3.1.1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D346D57">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构成投标文件的其他资料</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2DE08BFC">
            <w:pPr>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pacing w:val="-1"/>
                <w:sz w:val="24"/>
                <w:szCs w:val="24"/>
                <w:highlight w:val="none"/>
                <w:lang w:val="en-US" w:eastAsia="zh-CN"/>
              </w:rPr>
              <w:t>满足本项目评审要求的其他资料。</w:t>
            </w:r>
          </w:p>
        </w:tc>
      </w:tr>
      <w:tr w14:paraId="5109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6EEACCDB">
            <w:pPr>
              <w:pStyle w:val="31"/>
              <w:kinsoku w:val="0"/>
              <w:overflowPunct w:val="0"/>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3.2.1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2285EE57">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增值税税金的计算方法</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1D312BA6">
            <w:pPr>
              <w:snapToGrid w:val="0"/>
              <w:spacing w:beforeLines="0" w:afterLines="0" w:line="288" w:lineRule="auto"/>
              <w:jc w:val="both"/>
              <w:rPr>
                <w:rFonts w:hint="eastAsia" w:asciiTheme="majorEastAsia" w:hAnsiTheme="majorEastAsia" w:eastAsiaTheme="minorEastAsia" w:cstheme="majorEastAsia"/>
                <w:b/>
                <w:color w:val="auto"/>
                <w:sz w:val="24"/>
                <w:szCs w:val="24"/>
                <w:highlight w:val="none"/>
                <w:lang w:eastAsia="zh-CN"/>
              </w:rPr>
            </w:pPr>
            <w:r>
              <w:rPr>
                <w:rFonts w:hint="eastAsia" w:ascii="宋体" w:hAnsi="宋体"/>
                <w:color w:val="auto"/>
                <w:szCs w:val="24"/>
                <w:highlight w:val="none"/>
              </w:rPr>
              <w:t>一般计税方法</w:t>
            </w:r>
            <w:r>
              <w:rPr>
                <w:rFonts w:hint="eastAsia" w:ascii="宋体" w:hAnsi="宋体"/>
                <w:color w:val="auto"/>
                <w:szCs w:val="24"/>
                <w:highlight w:val="none"/>
                <w:lang w:eastAsia="zh-CN"/>
              </w:rPr>
              <w:t>。</w:t>
            </w:r>
          </w:p>
        </w:tc>
      </w:tr>
      <w:tr w14:paraId="2F54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017E0727">
            <w:pPr>
              <w:pStyle w:val="31"/>
              <w:kinsoku w:val="0"/>
              <w:overflowPunct w:val="0"/>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3.2.3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4A079DE5">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报价方式</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24C9DA7F">
            <w:pPr>
              <w:snapToGrid w:val="0"/>
              <w:spacing w:beforeLines="0" w:afterLines="0" w:line="288" w:lineRule="auto"/>
              <w:jc w:val="both"/>
              <w:rPr>
                <w:rFonts w:hint="eastAsia" w:asciiTheme="majorEastAsia" w:hAnsiTheme="majorEastAsia" w:eastAsiaTheme="minorEastAsia" w:cstheme="majorEastAsia"/>
                <w:b/>
                <w:color w:val="auto"/>
                <w:sz w:val="24"/>
                <w:szCs w:val="24"/>
                <w:highlight w:val="none"/>
                <w:lang w:eastAsia="zh-CN"/>
              </w:rPr>
            </w:pPr>
            <w:r>
              <w:rPr>
                <w:rFonts w:hint="eastAsia" w:asciiTheme="minorEastAsia" w:hAnsiTheme="minorEastAsia" w:eastAsiaTheme="minorEastAsia" w:cstheme="minorEastAsia"/>
                <w:color w:val="auto"/>
                <w:szCs w:val="24"/>
                <w:highlight w:val="none"/>
                <w:lang w:val="zh-CN"/>
              </w:rPr>
              <w:t>投标人结合招标文件规定自行报价（小数点后保留二位有效数字，第三位小数四舍五入）。投标报价超过最高投标限价的投标文件将被否决</w:t>
            </w:r>
            <w:r>
              <w:rPr>
                <w:rFonts w:hint="eastAsia" w:asciiTheme="minorEastAsia" w:hAnsiTheme="minorEastAsia" w:eastAsiaTheme="minorEastAsia" w:cstheme="minorEastAsia"/>
                <w:color w:val="auto"/>
                <w:szCs w:val="24"/>
                <w:highlight w:val="none"/>
              </w:rPr>
              <w:t>。（如投标报价与投标下浮率不符时，以投标下浮率为准修正总价）</w:t>
            </w:r>
            <w:r>
              <w:rPr>
                <w:rFonts w:hint="eastAsia" w:asciiTheme="minorEastAsia" w:hAnsiTheme="minorEastAsia" w:eastAsiaTheme="minorEastAsia" w:cstheme="minorEastAsia"/>
                <w:color w:val="auto"/>
                <w:szCs w:val="24"/>
                <w:highlight w:val="none"/>
                <w:lang w:eastAsia="zh-CN"/>
              </w:rPr>
              <w:t>。</w:t>
            </w:r>
          </w:p>
        </w:tc>
      </w:tr>
      <w:tr w14:paraId="748B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5920A92B">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p w14:paraId="0C6E60B5">
            <w:pPr>
              <w:pStyle w:val="31"/>
              <w:kinsoku w:val="0"/>
              <w:overflowPunct w:val="0"/>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3.2.4</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6689C8FA">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最高投标限价</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0D5A5C8E">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sym w:font="Wingdings 2" w:char="00A3"/>
            </w:r>
            <w:r>
              <w:rPr>
                <w:rFonts w:hint="eastAsia" w:asciiTheme="majorEastAsia" w:hAnsiTheme="majorEastAsia" w:eastAsiaTheme="majorEastAsia" w:cstheme="majorEastAsia"/>
                <w:color w:val="auto"/>
                <w:sz w:val="24"/>
                <w:szCs w:val="24"/>
                <w:highlight w:val="none"/>
              </w:rPr>
              <w:t>无</w:t>
            </w:r>
          </w:p>
          <w:p w14:paraId="2B3B0FE6">
            <w:pPr>
              <w:pStyle w:val="31"/>
              <w:kinsoku w:val="0"/>
              <w:overflowPunct w:val="0"/>
              <w:snapToGrid w:val="0"/>
              <w:spacing w:beforeLines="0" w:afterLines="0" w:line="288" w:lineRule="auto"/>
              <w:jc w:val="both"/>
              <w:rPr>
                <w:rFonts w:hint="eastAsia" w:asciiTheme="majorEastAsia" w:hAnsiTheme="majorEastAsia" w:eastAsiaTheme="majorEastAsia" w:cstheme="majorEastAsia"/>
                <w:b/>
                <w:color w:val="auto"/>
                <w:sz w:val="24"/>
                <w:szCs w:val="24"/>
                <w:highlight w:val="none"/>
              </w:rPr>
            </w:pP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有，最高投标限价：</w:t>
            </w:r>
            <w:r>
              <w:rPr>
                <w:rFonts w:hint="eastAsia" w:ascii="宋体" w:hAnsi="宋体" w:cs="Times New Roman"/>
                <w:color w:val="auto"/>
                <w:sz w:val="24"/>
                <w:szCs w:val="24"/>
                <w:highlight w:val="none"/>
                <w:u w:val="single"/>
                <w:lang w:eastAsia="zh-CN"/>
              </w:rPr>
              <w:t>4007200</w:t>
            </w:r>
            <w:r>
              <w:rPr>
                <w:rFonts w:hint="eastAsia" w:ascii="宋体" w:hAnsi="宋体" w:eastAsia="宋体" w:cs="Times New Roman"/>
                <w:color w:val="auto"/>
                <w:sz w:val="24"/>
                <w:szCs w:val="24"/>
                <w:highlight w:val="none"/>
                <w:u w:val="none"/>
                <w:lang w:val="en-US" w:eastAsia="zh-CN"/>
              </w:rPr>
              <w:t>元</w:t>
            </w:r>
            <w:r>
              <w:rPr>
                <w:rFonts w:hint="eastAsia" w:asciiTheme="minorEastAsia" w:hAnsiTheme="minorEastAsia" w:eastAsiaTheme="minorEastAsia" w:cstheme="minorEastAsia"/>
                <w:color w:val="auto"/>
                <w:szCs w:val="24"/>
                <w:highlight w:val="none"/>
              </w:rPr>
              <w:t>，投标报价不得超过最高投标限价。</w:t>
            </w:r>
          </w:p>
        </w:tc>
      </w:tr>
      <w:tr w14:paraId="7E37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7B9731CC">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3.2.5</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19907DD4">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投标报价的其他要求</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7FF341E9">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 xml:space="preserve">/ </w:t>
            </w:r>
          </w:p>
        </w:tc>
      </w:tr>
      <w:tr w14:paraId="111A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3C943793">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2F80FDC7">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投标有效期</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56D124EE">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lang w:val="en-US" w:eastAsia="zh-CN"/>
              </w:rPr>
              <w:t>90</w:t>
            </w:r>
            <w:r>
              <w:rPr>
                <w:rFonts w:hint="eastAsia" w:asciiTheme="majorEastAsia" w:hAnsiTheme="majorEastAsia" w:eastAsiaTheme="majorEastAsia" w:cstheme="majorEastAsia"/>
                <w:color w:val="auto"/>
                <w:sz w:val="24"/>
                <w:szCs w:val="24"/>
                <w:highlight w:val="none"/>
              </w:rPr>
              <w:t>日历天（从投标截止之日计起）</w:t>
            </w:r>
          </w:p>
        </w:tc>
      </w:tr>
      <w:tr w14:paraId="554E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3EADC1A9">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123CD93D">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投标保证金</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26EB50CA">
            <w:pPr>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color w:val="auto"/>
                <w:spacing w:val="-6"/>
                <w:sz w:val="24"/>
                <w:szCs w:val="24"/>
                <w:highlight w:val="none"/>
              </w:rPr>
              <w:t>是否要</w:t>
            </w:r>
            <w:r>
              <w:rPr>
                <w:rFonts w:hint="eastAsia" w:asciiTheme="majorEastAsia" w:hAnsiTheme="majorEastAsia" w:eastAsiaTheme="majorEastAsia" w:cstheme="majorEastAsia"/>
                <w:color w:val="auto"/>
                <w:spacing w:val="-5"/>
                <w:sz w:val="24"/>
                <w:szCs w:val="24"/>
                <w:highlight w:val="none"/>
              </w:rPr>
              <w:t>求</w:t>
            </w:r>
            <w:r>
              <w:rPr>
                <w:rFonts w:hint="eastAsia" w:asciiTheme="majorEastAsia" w:hAnsiTheme="majorEastAsia" w:eastAsiaTheme="majorEastAsia" w:cstheme="majorEastAsia"/>
                <w:color w:val="auto"/>
                <w:spacing w:val="-3"/>
                <w:sz w:val="24"/>
                <w:szCs w:val="24"/>
                <w:highlight w:val="none"/>
              </w:rPr>
              <w:t>投标人递交投标保证金：</w:t>
            </w:r>
          </w:p>
          <w:p w14:paraId="7C061BE1">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pacing w:val="-6"/>
                <w:sz w:val="24"/>
                <w:szCs w:val="24"/>
                <w:highlight w:val="none"/>
              </w:rPr>
            </w:pP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pacing w:val="-3"/>
                <w:sz w:val="24"/>
                <w:szCs w:val="24"/>
                <w:highlight w:val="none"/>
              </w:rPr>
              <w:t>不要求</w:t>
            </w:r>
          </w:p>
          <w:p w14:paraId="3220ED47">
            <w:pPr>
              <w:snapToGrid w:val="0"/>
              <w:spacing w:before="0" w:beforeLines="0" w:afterLines="0" w:line="288" w:lineRule="auto"/>
              <w:ind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7"/>
                <w:sz w:val="24"/>
                <w:szCs w:val="24"/>
                <w:highlight w:val="none"/>
              </w:rPr>
              <w:sym w:font="Wingdings 2" w:char="00A3"/>
            </w:r>
            <w:r>
              <w:rPr>
                <w:rFonts w:hint="eastAsia" w:asciiTheme="majorEastAsia" w:hAnsiTheme="majorEastAsia" w:eastAsiaTheme="majorEastAsia" w:cstheme="majorEastAsia"/>
                <w:color w:val="auto"/>
                <w:spacing w:val="-5"/>
                <w:sz w:val="24"/>
                <w:szCs w:val="24"/>
                <w:highlight w:val="none"/>
              </w:rPr>
              <w:t>要求，投标保证金的形式：</w:t>
            </w:r>
            <w:r>
              <w:rPr>
                <w:rFonts w:hint="eastAsia" w:asciiTheme="majorEastAsia" w:hAnsiTheme="majorEastAsia" w:eastAsiaTheme="majorEastAsia" w:cstheme="majorEastAsia"/>
                <w:color w:val="auto"/>
                <w:sz w:val="24"/>
                <w:szCs w:val="24"/>
                <w:highlight w:val="none"/>
              </w:rPr>
              <w:t xml:space="preserve"> </w:t>
            </w:r>
          </w:p>
        </w:tc>
      </w:tr>
      <w:tr w14:paraId="2EA9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1F262423">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7ECB2F95">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资格审查资料的特殊要求</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1C905983">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无</w:t>
            </w:r>
          </w:p>
          <w:p w14:paraId="7FDA4169">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sym w:font="Wingdings 2" w:char="00A3"/>
            </w:r>
            <w:r>
              <w:rPr>
                <w:rFonts w:hint="eastAsia" w:asciiTheme="majorEastAsia" w:hAnsiTheme="majorEastAsia" w:eastAsiaTheme="majorEastAsia" w:cstheme="majorEastAsia"/>
                <w:color w:val="auto"/>
                <w:sz w:val="24"/>
                <w:szCs w:val="24"/>
                <w:highlight w:val="none"/>
              </w:rPr>
              <w:t>有，具体要求：</w:t>
            </w:r>
          </w:p>
        </w:tc>
      </w:tr>
      <w:tr w14:paraId="6B82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7C884C84">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40A19B96">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近年完成的类似项目情况的时间要求</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073859D">
            <w:pPr>
              <w:pStyle w:val="31"/>
              <w:tabs>
                <w:tab w:val="left" w:pos="799"/>
                <w:tab w:val="left" w:pos="1569"/>
                <w:tab w:val="left" w:pos="2340"/>
              </w:tabs>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lang w:eastAsia="zh-CN"/>
              </w:rPr>
            </w:pP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年</w:t>
            </w: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月</w:t>
            </w: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日至</w:t>
            </w:r>
            <w:r>
              <w:rPr>
                <w:rFonts w:hint="eastAsia" w:asciiTheme="majorEastAsia" w:hAnsiTheme="majorEastAsia" w:eastAsiaTheme="majorEastAsia" w:cstheme="majorEastAsia"/>
                <w:color w:val="auto"/>
                <w:sz w:val="24"/>
                <w:szCs w:val="24"/>
                <w:highlight w:val="none"/>
                <w:lang w:eastAsia="zh-CN"/>
              </w:rPr>
              <w:t>今</w:t>
            </w:r>
          </w:p>
        </w:tc>
      </w:tr>
      <w:tr w14:paraId="29B6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4F9D0D1F">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1C13074D">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是否允许递交备选投标方案</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4741F6BC">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不允许</w:t>
            </w:r>
          </w:p>
          <w:p w14:paraId="2C2C9337">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sym w:font="Wingdings 2" w:char="00A3"/>
            </w:r>
            <w:r>
              <w:rPr>
                <w:rFonts w:hint="eastAsia" w:asciiTheme="majorEastAsia" w:hAnsiTheme="majorEastAsia" w:eastAsiaTheme="majorEastAsia" w:cstheme="majorEastAsia"/>
                <w:color w:val="auto"/>
                <w:sz w:val="24"/>
                <w:szCs w:val="24"/>
                <w:highlight w:val="none"/>
              </w:rPr>
              <w:t>允许</w:t>
            </w:r>
          </w:p>
        </w:tc>
      </w:tr>
      <w:tr w14:paraId="6767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6EAE53E2">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3.7.3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5FB94B0A">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投标文件签字或盖章要求</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59B58CDE">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投标文件格式规定需个人签字的，应签字或签章后扫描上传</w:t>
            </w:r>
            <w:r>
              <w:rPr>
                <w:rFonts w:hint="eastAsia" w:asciiTheme="majorEastAsia" w:hAnsiTheme="majorEastAsia" w:eastAsiaTheme="majorEastAsia" w:cstheme="majorEastAsia"/>
                <w:color w:val="auto"/>
                <w:kern w:val="2"/>
                <w:sz w:val="24"/>
                <w:szCs w:val="24"/>
                <w:highlight w:val="none"/>
                <w:lang w:val="en-US" w:eastAsia="zh-CN"/>
              </w:rPr>
              <w:t>（</w:t>
            </w:r>
            <w:r>
              <w:rPr>
                <w:rFonts w:hint="eastAsia" w:asciiTheme="majorEastAsia" w:hAnsiTheme="majorEastAsia" w:eastAsiaTheme="majorEastAsia" w:cstheme="majorEastAsia"/>
                <w:color w:val="auto"/>
                <w:kern w:val="2"/>
                <w:sz w:val="24"/>
                <w:szCs w:val="24"/>
                <w:highlight w:val="none"/>
                <w:lang w:val="en-US" w:eastAsia="zh-CN" w:bidi="ar-SA"/>
              </w:rPr>
              <w:t>可靠的电子签名与手写签名或者盖章具有同等的法律效力</w:t>
            </w:r>
            <w:r>
              <w:rPr>
                <w:rFonts w:hint="eastAsia" w:asciiTheme="majorEastAsia" w:hAnsiTheme="majorEastAsia" w:eastAsiaTheme="majorEastAsia" w:cstheme="majorEastAsia"/>
                <w:color w:val="auto"/>
                <w:kern w:val="2"/>
                <w:sz w:val="24"/>
                <w:szCs w:val="24"/>
                <w:highlight w:val="none"/>
                <w:lang w:val="en-US" w:eastAsia="zh-CN"/>
              </w:rPr>
              <w:t>）</w:t>
            </w:r>
            <w:r>
              <w:rPr>
                <w:rFonts w:hint="eastAsia" w:asciiTheme="majorEastAsia" w:hAnsiTheme="majorEastAsia" w:eastAsiaTheme="majorEastAsia" w:cstheme="majorEastAsia"/>
                <w:color w:val="auto"/>
                <w:sz w:val="24"/>
                <w:szCs w:val="24"/>
                <w:highlight w:val="none"/>
              </w:rPr>
              <w:t>。投标文件格式规定盖单位公章的页面必须盖单位公章（公章与电子公章具有相同法律效力）</w:t>
            </w:r>
          </w:p>
        </w:tc>
      </w:tr>
      <w:tr w14:paraId="1718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311CB0E6">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00E3294E">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投标截止时间</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F9FF683">
            <w:pPr>
              <w:snapToGrid w:val="0"/>
              <w:spacing w:before="0" w:beforeLines="0" w:after="0" w:afterLines="0" w:line="288" w:lineRule="auto"/>
              <w:ind w:left="0" w:leftChars="0" w:right="0" w:rightChars="0"/>
              <w:rPr>
                <w:rFonts w:hint="eastAsia" w:asciiTheme="majorEastAsia" w:hAnsiTheme="majorEastAsia" w:eastAsiaTheme="majorEastAsia" w:cstheme="majorEastAsia"/>
                <w:color w:val="auto"/>
                <w:highlight w:val="none"/>
                <w:u w:val="single"/>
                <w:lang w:eastAsia="zh-CN"/>
              </w:rPr>
            </w:pPr>
            <w:r>
              <w:rPr>
                <w:rFonts w:hint="eastAsia" w:asciiTheme="majorEastAsia" w:hAnsiTheme="majorEastAsia" w:eastAsiaTheme="majorEastAsia" w:cstheme="majorEastAsia"/>
                <w:color w:val="auto"/>
                <w:highlight w:val="none"/>
                <w:u w:val="single"/>
                <w:lang w:eastAsia="zh-CN"/>
              </w:rPr>
              <w:t>详见本项目招标公告。</w:t>
            </w:r>
          </w:p>
          <w:p w14:paraId="0E2B0023">
            <w:pPr>
              <w:snapToGrid w:val="0"/>
              <w:spacing w:before="0" w:beforeLines="0" w:after="0" w:afterLines="0" w:line="288" w:lineRule="auto"/>
              <w:ind w:left="0" w:leftChars="0" w:right="0" w:right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highlight w:val="none"/>
                <w:u w:val="single"/>
                <w:lang w:eastAsia="zh-CN"/>
              </w:rPr>
              <w:t>注：本项目各项投标活动具体可通过广州交易集团有限公司（广州公共资源交易中心）网站查询具体的时间和场地安排，登录广州交易集团有限公司（广州公共资源交易中心）网站首页，点击“建设工程”专栏中的“项目查询（日程安排、答疑纪要），输入项目编号或项目名称查询最新信息。</w:t>
            </w:r>
          </w:p>
        </w:tc>
      </w:tr>
      <w:tr w14:paraId="651F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43A1DD33">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8530E51">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开标时间和地点</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1671F914">
            <w:pPr>
              <w:snapToGrid w:val="0"/>
              <w:spacing w:before="0" w:beforeLines="0" w:afterLines="0" w:line="288"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1、开标时间：同投标截止时间</w:t>
            </w:r>
          </w:p>
          <w:p w14:paraId="4F4EBBCB">
            <w:pPr>
              <w:snapToGrid w:val="0"/>
              <w:spacing w:before="0" w:beforeLines="0" w:afterLines="0" w:line="288"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开标</w:t>
            </w:r>
            <w:r>
              <w:rPr>
                <w:rFonts w:hint="eastAsia" w:asciiTheme="majorEastAsia" w:hAnsiTheme="majorEastAsia" w:eastAsiaTheme="majorEastAsia" w:cstheme="majorEastAsia"/>
                <w:color w:val="auto"/>
                <w:sz w:val="24"/>
                <w:szCs w:val="24"/>
                <w:highlight w:val="none"/>
              </w:rPr>
              <w:t>地点：本项目具体的招投标活动日程安排及场地安排以广州交易集团有限公司（广州公共资源交易中心）网站公布的为准</w:t>
            </w:r>
            <w:r>
              <w:rPr>
                <w:rFonts w:hint="eastAsia" w:asciiTheme="majorEastAsia" w:hAnsiTheme="majorEastAsia" w:eastAsiaTheme="majorEastAsia" w:cstheme="majorEastAsia"/>
                <w:color w:val="auto"/>
                <w:sz w:val="24"/>
                <w:szCs w:val="24"/>
                <w:highlight w:val="none"/>
                <w:lang w:eastAsia="zh-CN"/>
              </w:rPr>
              <w:t>。</w:t>
            </w:r>
          </w:p>
          <w:p w14:paraId="731442CB">
            <w:pPr>
              <w:snapToGrid w:val="0"/>
              <w:spacing w:before="0" w:beforeLines="0" w:afterLines="0" w:line="288"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、递交投标文件备用光盘时间：本项目具体的招投标活动日程安排及场地安排以广州交易集团有限公司（广州公共资源交易中心）网站公布的为准</w:t>
            </w:r>
            <w:r>
              <w:rPr>
                <w:rFonts w:hint="eastAsia" w:asciiTheme="majorEastAsia" w:hAnsiTheme="majorEastAsia" w:eastAsiaTheme="majorEastAsia" w:cstheme="majorEastAsia"/>
                <w:color w:val="auto"/>
                <w:sz w:val="24"/>
                <w:szCs w:val="24"/>
                <w:highlight w:val="none"/>
                <w:lang w:eastAsia="zh-CN"/>
              </w:rPr>
              <w:t>。</w:t>
            </w:r>
          </w:p>
          <w:p w14:paraId="0E9D2317">
            <w:pPr>
              <w:snapToGrid w:val="0"/>
              <w:spacing w:before="0" w:beforeLines="0" w:afterLines="0" w:line="288" w:lineRule="auto"/>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、提交投标文件光盘备用</w:t>
            </w:r>
          </w:p>
          <w:p w14:paraId="169BBB94">
            <w:pPr>
              <w:snapToGrid w:val="0"/>
              <w:spacing w:before="0" w:beforeLines="0" w:afterLines="0" w:line="288" w:lineRule="auto"/>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投标人可制作非加密的电子投标文件（PDF 格式）刻入光盘（1份</w:t>
            </w:r>
            <w:r>
              <w:rPr>
                <w:rFonts w:hint="eastAsia" w:asciiTheme="majorEastAsia" w:hAnsiTheme="majorEastAsia" w:eastAsiaTheme="majorEastAsia" w:cstheme="majorEastAsia"/>
                <w:color w:val="auto"/>
                <w:highlight w:val="none"/>
                <w:u w:val="single"/>
              </w:rPr>
              <w:t>，备用电子投标文件介质可以使用光盘或U盘</w:t>
            </w:r>
            <w:r>
              <w:rPr>
                <w:rFonts w:hint="eastAsia" w:asciiTheme="majorEastAsia" w:hAnsiTheme="majorEastAsia" w:eastAsiaTheme="majorEastAsia" w:cstheme="majorEastAsia"/>
                <w:color w:val="auto"/>
                <w:sz w:val="24"/>
                <w:szCs w:val="24"/>
                <w:highlight w:val="none"/>
              </w:rPr>
              <w:t>），在投标须知前附表规定的时间、地点提交备用。刻录好的投标文件光盘密封在密封袋中，并在封口处加盖投标人单位公章。密封袋上应写明项目名称</w:t>
            </w:r>
            <w:r>
              <w:rPr>
                <w:rFonts w:hint="eastAsia" w:asciiTheme="majorEastAsia" w:hAnsiTheme="majorEastAsia" w:eastAsiaTheme="majorEastAsia" w:cstheme="majorEastAsia"/>
                <w:color w:val="auto"/>
                <w:sz w:val="24"/>
                <w:szCs w:val="24"/>
                <w:highlight w:val="none"/>
                <w:u w:val="single"/>
                <w:lang w:eastAsia="zh-CN"/>
              </w:rPr>
              <w:t>、</w:t>
            </w:r>
            <w:r>
              <w:rPr>
                <w:rFonts w:hint="eastAsia" w:asciiTheme="majorEastAsia" w:hAnsiTheme="majorEastAsia" w:eastAsiaTheme="majorEastAsia" w:cstheme="majorEastAsia"/>
                <w:color w:val="auto"/>
                <w:highlight w:val="none"/>
                <w:u w:val="single"/>
              </w:rPr>
              <w:t>投标人名称</w:t>
            </w:r>
            <w:r>
              <w:rPr>
                <w:rFonts w:hint="eastAsia" w:asciiTheme="majorEastAsia" w:hAnsiTheme="majorEastAsia" w:eastAsiaTheme="majorEastAsia" w:cstheme="majorEastAsia"/>
                <w:color w:val="auto"/>
                <w:sz w:val="24"/>
                <w:szCs w:val="24"/>
                <w:highlight w:val="none"/>
              </w:rPr>
              <w:t>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19896C5">
            <w:pPr>
              <w:snapToGrid w:val="0"/>
              <w:spacing w:before="0" w:beforeLines="0" w:afterLines="0" w:line="288" w:lineRule="auto"/>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、补救方案</w:t>
            </w:r>
          </w:p>
          <w:p w14:paraId="55A58376">
            <w:pPr>
              <w:snapToGrid w:val="0"/>
              <w:spacing w:before="0" w:beforeLines="0" w:afterLines="0" w:line="288" w:lineRule="auto"/>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（1）投标文件解密失败的补救方案：</w:t>
            </w:r>
          </w:p>
          <w:p w14:paraId="5BC709AE">
            <w:pPr>
              <w:snapToGrid w:val="0"/>
              <w:spacing w:before="0" w:beforeLines="0" w:afterLines="0" w:line="288" w:lineRule="auto"/>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A9200A9">
            <w:pPr>
              <w:snapToGrid w:val="0"/>
              <w:spacing w:before="0" w:beforeLines="0" w:afterLines="0" w:line="288" w:lineRule="auto"/>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（2）评标时突发情况的补救方案</w:t>
            </w:r>
          </w:p>
          <w:p w14:paraId="05BE1ACD">
            <w:pPr>
              <w:snapToGrid w:val="0"/>
              <w:spacing w:before="0" w:beforeLines="0" w:afterLines="0" w:line="288" w:lineRule="auto"/>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若遇不可抗力发生（指网络瘫痪、服务器损坏、交易系统故障短期无法恢复等因素），由评标委员会开启投标人递交的全部投标文件光盘，并按光盘内容进行评审。</w:t>
            </w:r>
          </w:p>
          <w:p w14:paraId="2ADC5308">
            <w:pPr>
              <w:snapToGrid w:val="0"/>
              <w:spacing w:before="0" w:beforeLines="0" w:afterLines="0" w:line="288" w:lineRule="auto"/>
              <w:contextualSpacing/>
              <w:rPr>
                <w:rFonts w:hint="eastAsia"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color w:val="auto"/>
                <w:sz w:val="24"/>
                <w:szCs w:val="24"/>
                <w:highlight w:val="none"/>
              </w:rPr>
              <w:t>（3）除发生上述情况外，开标评标均以投标人通过交易平台网上递交的电子投标文件为准。</w:t>
            </w:r>
          </w:p>
          <w:p w14:paraId="4D15812E">
            <w:pPr>
              <w:snapToGrid w:val="0"/>
              <w:spacing w:before="0" w:beforeLines="0" w:afterLines="0" w:line="288" w:lineRule="auto"/>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val="0"/>
                <w:color w:val="auto"/>
                <w:kern w:val="2"/>
                <w:sz w:val="24"/>
                <w:szCs w:val="24"/>
                <w:highlight w:val="none"/>
              </w:rPr>
              <w:t>开标时，投标人代表有权参加现场开标或</w:t>
            </w:r>
            <w:r>
              <w:rPr>
                <w:rFonts w:hint="eastAsia" w:asciiTheme="majorEastAsia" w:hAnsiTheme="majorEastAsia" w:eastAsiaTheme="majorEastAsia" w:cstheme="majorEastAsia"/>
                <w:b w:val="0"/>
                <w:bCs w:val="0"/>
                <w:color w:val="auto"/>
                <w:kern w:val="2"/>
                <w:sz w:val="24"/>
                <w:szCs w:val="24"/>
                <w:highlight w:val="none"/>
              </w:rPr>
              <w:t>在线开标</w:t>
            </w:r>
            <w:r>
              <w:rPr>
                <w:rFonts w:hint="eastAsia" w:asciiTheme="majorEastAsia" w:hAnsiTheme="majorEastAsia" w:eastAsiaTheme="majorEastAsia" w:cstheme="majorEastAsia"/>
                <w:bCs w:val="0"/>
                <w:color w:val="auto"/>
                <w:kern w:val="2"/>
                <w:sz w:val="24"/>
                <w:szCs w:val="24"/>
                <w:highlight w:val="none"/>
              </w:rPr>
              <w:t>，也可以自主决定不参加开标</w:t>
            </w:r>
            <w:r>
              <w:rPr>
                <w:rFonts w:hint="eastAsia" w:asciiTheme="majorEastAsia" w:hAnsiTheme="majorEastAsia" w:eastAsiaTheme="majorEastAsia" w:cstheme="majorEastAsia"/>
                <w:bCs w:val="0"/>
                <w:color w:val="auto"/>
                <w:kern w:val="2"/>
                <w:sz w:val="24"/>
                <w:szCs w:val="24"/>
                <w:highlight w:val="none"/>
                <w:lang w:eastAsia="zh-CN"/>
              </w:rPr>
              <w:t>，</w:t>
            </w:r>
            <w:r>
              <w:rPr>
                <w:rFonts w:hint="eastAsia" w:asciiTheme="majorEastAsia" w:hAnsiTheme="majorEastAsia" w:eastAsiaTheme="majorEastAsia" w:cstheme="majorEastAsia"/>
                <w:color w:val="auto"/>
                <w:sz w:val="24"/>
                <w:szCs w:val="24"/>
                <w:highlight w:val="none"/>
                <w:lang w:eastAsia="zh-CN"/>
              </w:rPr>
              <w:t>投标人选择参加在线开标的，具体按照交易平台相关指南进行操作。</w:t>
            </w:r>
          </w:p>
          <w:p w14:paraId="4E49F40C">
            <w:pPr>
              <w:snapToGrid w:val="0"/>
              <w:spacing w:before="0" w:beforeLines="0" w:afterLines="0" w:line="288"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、上述时间及地点是否有改变，请密切留意</w:t>
            </w:r>
            <w:r>
              <w:rPr>
                <w:rFonts w:hint="eastAsia" w:asciiTheme="majorEastAsia" w:hAnsiTheme="majorEastAsia" w:eastAsiaTheme="majorEastAsia" w:cstheme="majorEastAsia"/>
                <w:color w:val="auto"/>
                <w:sz w:val="24"/>
                <w:szCs w:val="24"/>
                <w:highlight w:val="none"/>
                <w:lang w:eastAsia="zh-CN"/>
              </w:rPr>
              <w:t>补充公告或</w:t>
            </w:r>
            <w:r>
              <w:rPr>
                <w:rFonts w:hint="eastAsia" w:asciiTheme="majorEastAsia" w:hAnsiTheme="majorEastAsia" w:eastAsiaTheme="majorEastAsia" w:cstheme="majorEastAsia"/>
                <w:color w:val="auto"/>
                <w:sz w:val="24"/>
                <w:szCs w:val="24"/>
                <w:highlight w:val="none"/>
              </w:rPr>
              <w:t>招标答疑纪要的相关信息。</w:t>
            </w:r>
          </w:p>
        </w:tc>
      </w:tr>
      <w:tr w14:paraId="212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0A33B359">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4E035427">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评标委员会的组建</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5B4BB416">
            <w:pPr>
              <w:pStyle w:val="31"/>
              <w:tabs>
                <w:tab w:val="left" w:pos="2309"/>
                <w:tab w:val="left" w:pos="3826"/>
              </w:tabs>
              <w:kinsoku w:val="0"/>
              <w:overflowPunct w:val="0"/>
              <w:snapToGrid w:val="0"/>
              <w:spacing w:beforeLines="0" w:afterLines="0" w:line="288" w:lineRule="auto"/>
              <w:jc w:val="both"/>
              <w:rPr>
                <w:rFonts w:hint="eastAsia" w:asciiTheme="majorEastAsia" w:hAnsiTheme="majorEastAsia" w:eastAsiaTheme="majorEastAsia" w:cstheme="majorEastAsia"/>
                <w:color w:val="auto"/>
                <w:spacing w:val="-3"/>
                <w:sz w:val="24"/>
                <w:szCs w:val="24"/>
                <w:highlight w:val="none"/>
              </w:rPr>
            </w:pPr>
            <w:r>
              <w:rPr>
                <w:rFonts w:hint="eastAsia" w:asciiTheme="majorEastAsia" w:hAnsiTheme="majorEastAsia" w:eastAsiaTheme="majorEastAsia" w:cstheme="majorEastAsia"/>
                <w:color w:val="auto"/>
                <w:spacing w:val="-2"/>
                <w:sz w:val="24"/>
                <w:szCs w:val="24"/>
                <w:highlight w:val="none"/>
              </w:rPr>
              <w:t>评标委员会构成：</w:t>
            </w:r>
            <w:r>
              <w:rPr>
                <w:rFonts w:hint="eastAsia" w:asciiTheme="majorEastAsia" w:hAnsiTheme="majorEastAsia" w:eastAsiaTheme="majorEastAsia" w:cstheme="majorEastAsia"/>
                <w:color w:val="auto"/>
                <w:spacing w:val="-2"/>
                <w:sz w:val="24"/>
                <w:szCs w:val="24"/>
                <w:highlight w:val="none"/>
                <w:u w:val="single"/>
                <w:lang w:val="en-US" w:eastAsia="zh-CN"/>
              </w:rPr>
              <w:t>招标人依法组建</w:t>
            </w:r>
            <w:r>
              <w:rPr>
                <w:rFonts w:hint="eastAsia" w:asciiTheme="majorEastAsia" w:hAnsiTheme="majorEastAsia" w:eastAsiaTheme="majorEastAsia" w:cstheme="majorEastAsia"/>
                <w:color w:val="auto"/>
                <w:spacing w:val="-3"/>
                <w:sz w:val="24"/>
                <w:szCs w:val="24"/>
                <w:highlight w:val="none"/>
              </w:rPr>
              <w:t>；</w:t>
            </w:r>
          </w:p>
          <w:p w14:paraId="3D1DF2D0">
            <w:pPr>
              <w:pStyle w:val="31"/>
              <w:tabs>
                <w:tab w:val="left" w:pos="2309"/>
                <w:tab w:val="left" w:pos="3826"/>
              </w:tabs>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03"/>
                <w:sz w:val="24"/>
                <w:szCs w:val="24"/>
                <w:highlight w:val="none"/>
              </w:rPr>
              <w:t xml:space="preserve"> </w:t>
            </w:r>
            <w:r>
              <w:rPr>
                <w:rFonts w:hint="eastAsia" w:asciiTheme="majorEastAsia" w:hAnsiTheme="majorEastAsia" w:eastAsiaTheme="majorEastAsia" w:cstheme="majorEastAsia"/>
                <w:color w:val="auto"/>
                <w:sz w:val="24"/>
                <w:szCs w:val="24"/>
                <w:highlight w:val="none"/>
              </w:rPr>
              <w:t>评标专家确定方式：</w:t>
            </w:r>
            <w:r>
              <w:rPr>
                <w:rFonts w:hint="eastAsia" w:ascii="宋体" w:hAnsi="宋体" w:eastAsia="宋体" w:cs="宋体"/>
                <w:color w:val="auto"/>
                <w:sz w:val="24"/>
                <w:szCs w:val="24"/>
                <w:highlight w:val="none"/>
                <w:u w:val="single"/>
              </w:rPr>
              <w:t>从广东省综合评标评审专家库中随机抽取</w:t>
            </w:r>
            <w:r>
              <w:rPr>
                <w:rFonts w:hint="eastAsia" w:ascii="宋体" w:hAnsi="宋体" w:eastAsia="宋体" w:cs="宋体"/>
                <w:color w:val="auto"/>
                <w:sz w:val="24"/>
                <w:szCs w:val="24"/>
                <w:highlight w:val="none"/>
                <w:lang w:eastAsia="zh-CN"/>
              </w:rPr>
              <w:t>。</w:t>
            </w:r>
          </w:p>
        </w:tc>
      </w:tr>
      <w:tr w14:paraId="4E05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584CCCCE">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6.3.2</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464E41DA">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评标委员会推荐中标候选人的人数</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2339BD10">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推荐的中标候选人数：</w:t>
            </w:r>
            <w:r>
              <w:rPr>
                <w:rFonts w:hint="eastAsia" w:asciiTheme="minorEastAsia" w:hAnsiTheme="minorEastAsia" w:eastAsiaTheme="minorEastAsia" w:cstheme="minorEastAsia"/>
                <w:color w:val="auto"/>
                <w:szCs w:val="24"/>
                <w:highlight w:val="none"/>
                <w:u w:val="single"/>
              </w:rPr>
              <w:t xml:space="preserve"> 3 </w:t>
            </w:r>
            <w:r>
              <w:rPr>
                <w:rFonts w:hint="eastAsia" w:asciiTheme="minorEastAsia" w:hAnsiTheme="minorEastAsia" w:eastAsiaTheme="minorEastAsia" w:cstheme="minorEastAsia"/>
                <w:color w:val="auto"/>
                <w:szCs w:val="24"/>
                <w:highlight w:val="none"/>
              </w:rPr>
              <w:t>人。</w:t>
            </w:r>
          </w:p>
        </w:tc>
      </w:tr>
      <w:tr w14:paraId="6344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17CCA89D">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0C282184">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中标候选人公示媒介及期限</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0063AECC">
            <w:pPr>
              <w:snapToGrid w:val="0"/>
              <w:spacing w:before="0" w:beforeLines="0" w:afterLines="0" w:line="288" w:lineRule="auto"/>
              <w:ind w:lef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1"/>
                <w:sz w:val="24"/>
                <w:szCs w:val="24"/>
                <w:highlight w:val="none"/>
              </w:rPr>
              <w:t>公</w:t>
            </w:r>
            <w:r>
              <w:rPr>
                <w:rFonts w:hint="eastAsia" w:asciiTheme="majorEastAsia" w:hAnsiTheme="majorEastAsia" w:eastAsiaTheme="majorEastAsia" w:cstheme="majorEastAsia"/>
                <w:color w:val="auto"/>
                <w:spacing w:val="-10"/>
                <w:sz w:val="24"/>
                <w:szCs w:val="24"/>
                <w:highlight w:val="none"/>
              </w:rPr>
              <w:t>示媒介：</w:t>
            </w:r>
            <w:r>
              <w:rPr>
                <w:rFonts w:hint="eastAsia" w:asciiTheme="minorEastAsia" w:hAnsiTheme="minorEastAsia" w:eastAsiaTheme="minorEastAsia" w:cstheme="minorEastAsia"/>
                <w:color w:val="auto"/>
                <w:szCs w:val="24"/>
                <w:highlight w:val="none"/>
              </w:rPr>
              <w:t>广州交易集团有限公司（广州公共资源交易中心）网站、广东省招标投标监管网</w:t>
            </w:r>
            <w:r>
              <w:rPr>
                <w:rFonts w:hint="eastAsia" w:asciiTheme="minorEastAsia" w:hAnsiTheme="minorEastAsia" w:eastAsiaTheme="minorEastAsia" w:cstheme="minorEastAsia"/>
                <w:color w:val="auto"/>
                <w:szCs w:val="24"/>
                <w:highlight w:val="none"/>
                <w:u w:val="single"/>
              </w:rPr>
              <w:t>、中国招标投标公共服务平台、广州市增城区人民政府门户网站</w:t>
            </w:r>
            <w:r>
              <w:rPr>
                <w:rFonts w:hint="eastAsia" w:asciiTheme="minorEastAsia" w:hAnsiTheme="minorEastAsia" w:eastAsiaTheme="minorEastAsia" w:cstheme="minorEastAsia"/>
                <w:color w:val="auto"/>
                <w:szCs w:val="24"/>
                <w:highlight w:val="none"/>
              </w:rPr>
              <w:t>。</w:t>
            </w:r>
          </w:p>
          <w:p w14:paraId="06312AEF">
            <w:pPr>
              <w:pStyle w:val="31"/>
              <w:tabs>
                <w:tab w:val="left" w:pos="2100"/>
              </w:tabs>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8"/>
                <w:sz w:val="24"/>
                <w:szCs w:val="24"/>
                <w:highlight w:val="none"/>
              </w:rPr>
              <w:t>公示期</w:t>
            </w:r>
            <w:r>
              <w:rPr>
                <w:rFonts w:hint="eastAsia" w:asciiTheme="majorEastAsia" w:hAnsiTheme="majorEastAsia" w:eastAsiaTheme="majorEastAsia" w:cstheme="majorEastAsia"/>
                <w:color w:val="auto"/>
                <w:spacing w:val="-4"/>
                <w:sz w:val="24"/>
                <w:szCs w:val="24"/>
                <w:highlight w:val="none"/>
              </w:rPr>
              <w:t>限：</w:t>
            </w:r>
            <w:r>
              <w:rPr>
                <w:rFonts w:hint="eastAsia" w:asciiTheme="majorEastAsia" w:hAnsiTheme="majorEastAsia" w:eastAsiaTheme="majorEastAsia" w:cstheme="majorEastAsia"/>
                <w:color w:val="auto"/>
                <w:spacing w:val="-4"/>
                <w:sz w:val="24"/>
                <w:szCs w:val="24"/>
                <w:highlight w:val="none"/>
                <w:u w:val="single" w:color="auto"/>
                <w:lang w:eastAsia="zh-CN"/>
              </w:rPr>
              <w:t>不少于</w:t>
            </w:r>
            <w:r>
              <w:rPr>
                <w:rFonts w:hint="eastAsia" w:asciiTheme="majorEastAsia" w:hAnsiTheme="majorEastAsia" w:eastAsiaTheme="majorEastAsia" w:cstheme="majorEastAsia"/>
                <w:color w:val="auto"/>
                <w:spacing w:val="-4"/>
                <w:sz w:val="24"/>
                <w:szCs w:val="24"/>
                <w:highlight w:val="none"/>
                <w:u w:val="single" w:color="auto"/>
                <w:lang w:val="en-US" w:eastAsia="zh-CN"/>
              </w:rPr>
              <w:t>3</w:t>
            </w:r>
            <w:r>
              <w:rPr>
                <w:rFonts w:hint="eastAsia" w:asciiTheme="majorEastAsia" w:hAnsiTheme="majorEastAsia" w:eastAsiaTheme="majorEastAsia" w:cstheme="majorEastAsia"/>
                <w:color w:val="auto"/>
                <w:spacing w:val="-4"/>
                <w:sz w:val="24"/>
                <w:szCs w:val="24"/>
                <w:highlight w:val="none"/>
              </w:rPr>
              <w:t>日</w:t>
            </w:r>
            <w:r>
              <w:rPr>
                <w:rFonts w:hint="eastAsia" w:asciiTheme="majorEastAsia" w:hAnsiTheme="majorEastAsia" w:eastAsiaTheme="majorEastAsia" w:cstheme="majorEastAsia"/>
                <w:color w:val="auto"/>
                <w:spacing w:val="-5"/>
                <w:sz w:val="24"/>
                <w:szCs w:val="24"/>
                <w:highlight w:val="none"/>
                <w:lang w:eastAsia="zh-CN"/>
              </w:rPr>
              <w:t>（</w:t>
            </w:r>
            <w:r>
              <w:rPr>
                <w:rFonts w:hint="eastAsia" w:asciiTheme="majorEastAsia" w:hAnsiTheme="majorEastAsia" w:eastAsiaTheme="majorEastAsia" w:cstheme="majorEastAsia"/>
                <w:color w:val="auto"/>
                <w:spacing w:val="-5"/>
                <w:sz w:val="24"/>
                <w:szCs w:val="24"/>
                <w:highlight w:val="none"/>
              </w:rPr>
              <w:t>最后一天应为工作日</w:t>
            </w:r>
            <w:r>
              <w:rPr>
                <w:rFonts w:hint="eastAsia" w:asciiTheme="majorEastAsia" w:hAnsiTheme="majorEastAsia" w:eastAsiaTheme="majorEastAsia" w:cstheme="majorEastAsia"/>
                <w:color w:val="auto"/>
                <w:spacing w:val="-5"/>
                <w:sz w:val="24"/>
                <w:szCs w:val="24"/>
                <w:highlight w:val="none"/>
                <w:lang w:eastAsia="zh-CN"/>
              </w:rPr>
              <w:t>）</w:t>
            </w:r>
          </w:p>
        </w:tc>
      </w:tr>
      <w:tr w14:paraId="3A55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445A641B">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7.4</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2139B385">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是否授权评标委员会确定中标人</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4DF79114">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sym w:font="Wingdings 2" w:char="00A3"/>
            </w:r>
            <w:r>
              <w:rPr>
                <w:rFonts w:hint="eastAsia" w:asciiTheme="majorEastAsia" w:hAnsiTheme="majorEastAsia" w:eastAsiaTheme="majorEastAsia" w:cstheme="majorEastAsia"/>
                <w:color w:val="auto"/>
                <w:sz w:val="24"/>
                <w:szCs w:val="24"/>
                <w:highlight w:val="none"/>
              </w:rPr>
              <w:t>是</w:t>
            </w:r>
          </w:p>
          <w:p w14:paraId="0236C3EA">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否</w:t>
            </w:r>
          </w:p>
          <w:p w14:paraId="063D7ABB">
            <w:pPr>
              <w:pStyle w:val="31"/>
              <w:kinsoku w:val="0"/>
              <w:overflowPunct w:val="0"/>
              <w:snapToGrid w:val="0"/>
              <w:spacing w:beforeLines="0" w:afterLines="0" w:line="288" w:lineRule="auto"/>
              <w:jc w:val="both"/>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color w:val="auto"/>
                <w:szCs w:val="24"/>
                <w:highlight w:val="none"/>
                <w:u w:val="single"/>
              </w:rPr>
              <w:t>1、招标人依据评标委员会推荐的中标候选人确定中标人。</w:t>
            </w:r>
          </w:p>
          <w:p w14:paraId="62CA6CF6">
            <w:pPr>
              <w:pStyle w:val="31"/>
              <w:kinsoku w:val="0"/>
              <w:overflowPunct w:val="0"/>
              <w:snapToGrid w:val="0"/>
              <w:spacing w:beforeLines="0" w:afterLines="0" w:line="288" w:lineRule="auto"/>
              <w:jc w:val="both"/>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color w:val="auto"/>
                <w:szCs w:val="24"/>
                <w:highlight w:val="none"/>
                <w:u w:val="single"/>
              </w:rPr>
              <w:t>2、依法必须进行公开招标的项目，招标人确定排名第一的中标候选人为中标人。</w:t>
            </w:r>
          </w:p>
          <w:p w14:paraId="0E6031F3">
            <w:pPr>
              <w:pStyle w:val="31"/>
              <w:kinsoku w:val="0"/>
              <w:overflowPunct w:val="0"/>
              <w:snapToGrid w:val="0"/>
              <w:spacing w:beforeLines="0" w:afterLines="0" w:line="288" w:lineRule="auto"/>
              <w:jc w:val="both"/>
              <w:rPr>
                <w:rFonts w:hint="eastAsia" w:asciiTheme="minorEastAsia" w:hAnsiTheme="minorEastAsia" w:eastAsiaTheme="minorEastAsia" w:cstheme="minorEastAsia"/>
                <w:color w:val="auto"/>
                <w:kern w:val="2"/>
                <w:sz w:val="24"/>
                <w:szCs w:val="24"/>
                <w:highlight w:val="none"/>
                <w:u w:val="single"/>
                <w:lang w:val="en-US" w:eastAsia="zh-CN"/>
              </w:rPr>
            </w:pPr>
            <w:r>
              <w:rPr>
                <w:rFonts w:hint="eastAsia" w:asciiTheme="minorEastAsia" w:hAnsiTheme="minorEastAsia" w:eastAsiaTheme="minorEastAsia" w:cstheme="minorEastAsia"/>
                <w:color w:val="auto"/>
                <w:szCs w:val="24"/>
                <w:highlight w:val="none"/>
                <w:u w:val="single"/>
              </w:rPr>
              <w:t>3、排名第一的中标候选人放弃中标、或被取消中标资格，或因不可抗力提出不能履行合同，招标人可以按照中标候选人顺序依次上升替补定标，以此类推</w:t>
            </w:r>
            <w:r>
              <w:rPr>
                <w:rFonts w:hint="eastAsia" w:asciiTheme="minorEastAsia" w:hAnsiTheme="minorEastAsia" w:eastAsiaTheme="minorEastAsia" w:cstheme="minorEastAsia"/>
                <w:color w:val="auto"/>
                <w:kern w:val="2"/>
                <w:sz w:val="24"/>
                <w:szCs w:val="24"/>
                <w:highlight w:val="none"/>
                <w:u w:val="single"/>
                <w:lang w:val="en-US" w:eastAsia="zh-CN"/>
              </w:rPr>
              <w:t>。</w:t>
            </w:r>
          </w:p>
        </w:tc>
      </w:tr>
      <w:tr w14:paraId="3374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32BD4067">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7.6.1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56B139F1">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履约保证金</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5A951E7">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是否要求中标人提交履约保证金：</w:t>
            </w:r>
          </w:p>
          <w:p w14:paraId="046C0783">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w:t>
            </w:r>
            <w:r>
              <w:rPr>
                <w:rFonts w:hint="eastAsia" w:asciiTheme="majorEastAsia" w:hAnsiTheme="majorEastAsia" w:eastAsiaTheme="majorEastAsia" w:cstheme="majorEastAsia"/>
                <w:color w:val="auto"/>
                <w:sz w:val="24"/>
                <w:szCs w:val="24"/>
                <w:highlight w:val="none"/>
              </w:rPr>
              <w:t>不要求</w:t>
            </w:r>
          </w:p>
          <w:p w14:paraId="30CECCCF">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sym w:font="Wingdings 2" w:char="00A3"/>
            </w:r>
            <w:r>
              <w:rPr>
                <w:rFonts w:hint="eastAsia" w:asciiTheme="majorEastAsia" w:hAnsiTheme="majorEastAsia" w:eastAsiaTheme="majorEastAsia" w:cstheme="majorEastAsia"/>
                <w:color w:val="auto"/>
                <w:sz w:val="24"/>
                <w:szCs w:val="24"/>
                <w:highlight w:val="none"/>
              </w:rPr>
              <w:t>要求，履约保证金的形式：</w:t>
            </w:r>
            <w:r>
              <w:rPr>
                <w:rFonts w:hint="eastAsia" w:asciiTheme="majorEastAsia" w:hAnsiTheme="majorEastAsia" w:eastAsiaTheme="majorEastAsia" w:cstheme="majorEastAsia"/>
                <w:color w:val="auto"/>
                <w:sz w:val="24"/>
                <w:szCs w:val="24"/>
                <w:highlight w:val="none"/>
                <w:lang w:val="en-US" w:eastAsia="zh-CN"/>
              </w:rPr>
              <w:t>/</w:t>
            </w:r>
          </w:p>
          <w:p w14:paraId="2280C095">
            <w:pPr>
              <w:pStyle w:val="31"/>
              <w:kinsoku w:val="0"/>
              <w:overflowPunct w:val="0"/>
              <w:snapToGrid w:val="0"/>
              <w:spacing w:beforeLines="0" w:afterLines="0" w:line="288" w:lineRule="auto"/>
              <w:ind w:firstLine="0" w:firstLineChars="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履约保证金的金额：</w:t>
            </w:r>
            <w:r>
              <w:rPr>
                <w:rFonts w:hint="eastAsia" w:asciiTheme="majorEastAsia" w:hAnsiTheme="majorEastAsia" w:eastAsiaTheme="majorEastAsia" w:cstheme="majorEastAsia"/>
                <w:color w:val="auto"/>
                <w:sz w:val="24"/>
                <w:szCs w:val="24"/>
                <w:highlight w:val="none"/>
                <w:lang w:val="en-US" w:eastAsia="zh-CN"/>
              </w:rPr>
              <w:t>/</w:t>
            </w:r>
          </w:p>
        </w:tc>
      </w:tr>
      <w:tr w14:paraId="4ADC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2B4B7ECF">
            <w:pPr>
              <w:pStyle w:val="31"/>
              <w:kinsoku w:val="0"/>
              <w:overflowPunct w:val="0"/>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43B78F0">
            <w:pPr>
              <w:pStyle w:val="31"/>
              <w:kinsoku w:val="0"/>
              <w:overflowPunct w:val="0"/>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需要补充的其他内容</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50BA3A42">
            <w:pPr>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p>
        </w:tc>
      </w:tr>
      <w:tr w14:paraId="0044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3BE97038">
            <w:pPr>
              <w:pStyle w:val="31"/>
              <w:kinsoku w:val="0"/>
              <w:overflowPunct w:val="0"/>
              <w:snapToGrid w:val="0"/>
              <w:spacing w:beforeLines="0" w:afterLines="0" w:line="288"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10.1</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C938946">
            <w:pPr>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 w:val="22"/>
                <w:szCs w:val="22"/>
                <w:highlight w:val="none"/>
              </w:rPr>
              <w:t>潜在投标人或利害关系人对本招标公告及招标文件内容异议的，向招标人书面提出。</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091298D">
            <w:pPr>
              <w:snapToGrid w:val="0"/>
              <w:spacing w:beforeLines="0" w:afterLines="0" w:line="288"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1）异议受理部门：</w:t>
            </w:r>
            <w:r>
              <w:rPr>
                <w:rFonts w:hint="eastAsia" w:asciiTheme="minorEastAsia" w:hAnsiTheme="minorEastAsia" w:eastAsiaTheme="minorEastAsia" w:cstheme="minorEastAsia"/>
                <w:color w:val="auto"/>
                <w:szCs w:val="24"/>
                <w:highlight w:val="none"/>
                <w:lang w:eastAsia="zh-CN"/>
              </w:rPr>
              <w:t>广州市增城区供排水管理中心</w:t>
            </w:r>
            <w:r>
              <w:rPr>
                <w:rFonts w:hint="eastAsia" w:asciiTheme="minorEastAsia" w:hAnsiTheme="minorEastAsia" w:eastAsiaTheme="minorEastAsia" w:cstheme="minorEastAsia"/>
                <w:color w:val="auto"/>
                <w:szCs w:val="24"/>
                <w:highlight w:val="none"/>
              </w:rPr>
              <w:t>；</w:t>
            </w:r>
          </w:p>
          <w:p w14:paraId="001D412D">
            <w:pPr>
              <w:snapToGrid w:val="0"/>
              <w:spacing w:beforeLines="0" w:afterLines="0" w:line="288"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2）联系电话：</w:t>
            </w:r>
            <w:r>
              <w:rPr>
                <w:rFonts w:hint="eastAsia" w:asciiTheme="minorEastAsia" w:hAnsiTheme="minorEastAsia" w:eastAsiaTheme="minorEastAsia" w:cstheme="minorEastAsia"/>
                <w:color w:val="auto"/>
                <w:szCs w:val="24"/>
                <w:highlight w:val="none"/>
                <w:lang w:eastAsia="zh-CN"/>
              </w:rPr>
              <w:t>020-82632389</w:t>
            </w:r>
            <w:r>
              <w:rPr>
                <w:rFonts w:hint="eastAsia" w:asciiTheme="minorEastAsia" w:hAnsiTheme="minorEastAsia" w:eastAsiaTheme="minorEastAsia" w:cstheme="minorEastAsia"/>
                <w:color w:val="auto"/>
                <w:szCs w:val="24"/>
                <w:highlight w:val="none"/>
              </w:rPr>
              <w:t>；</w:t>
            </w:r>
          </w:p>
          <w:p w14:paraId="52A997D5">
            <w:pPr>
              <w:snapToGrid w:val="0"/>
              <w:spacing w:beforeLines="0" w:afterLines="0" w:line="288" w:lineRule="auto"/>
              <w:jc w:val="left"/>
              <w:rPr>
                <w:rFonts w:hint="eastAsia" w:asciiTheme="majorEastAsia" w:hAnsiTheme="majorEastAsia" w:eastAsiaTheme="majorEastAsia" w:cstheme="majorEastAsia"/>
                <w:color w:val="auto"/>
                <w:sz w:val="24"/>
                <w:szCs w:val="24"/>
                <w:highlight w:val="none"/>
              </w:rPr>
            </w:pPr>
            <w:r>
              <w:rPr>
                <w:rFonts w:hint="eastAsia" w:asciiTheme="minorEastAsia" w:hAnsiTheme="minorEastAsia" w:eastAsiaTheme="minorEastAsia" w:cstheme="minorEastAsia"/>
                <w:color w:val="auto"/>
                <w:szCs w:val="24"/>
                <w:highlight w:val="none"/>
              </w:rPr>
              <w:t>3）地址：增城区荔城街园圃路4号。</w:t>
            </w:r>
          </w:p>
        </w:tc>
      </w:tr>
      <w:tr w14:paraId="3020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34B4A5C3">
            <w:pPr>
              <w:pStyle w:val="31"/>
              <w:kinsoku w:val="0"/>
              <w:overflowPunct w:val="0"/>
              <w:snapToGrid w:val="0"/>
              <w:spacing w:beforeLines="0" w:afterLines="0" w:line="288"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10.2</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58775655">
            <w:pPr>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宋体" w:hAnsi="宋体"/>
                <w:color w:val="auto"/>
                <w:sz w:val="24"/>
                <w:szCs w:val="24"/>
                <w:highlight w:val="none"/>
                <w:u w:val="none"/>
              </w:rPr>
              <w:t>交易服务费</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6A6AE4B0">
            <w:pPr>
              <w:snapToGrid w:val="0"/>
              <w:spacing w:beforeLines="0" w:afterLines="0" w:line="288" w:lineRule="auto"/>
              <w:rPr>
                <w:rFonts w:hint="eastAsia" w:asciiTheme="majorEastAsia" w:hAnsiTheme="majorEastAsia" w:eastAsiaTheme="majorEastAsia" w:cstheme="majorEastAsia"/>
                <w:color w:val="auto"/>
                <w:sz w:val="24"/>
                <w:szCs w:val="24"/>
                <w:highlight w:val="none"/>
              </w:rPr>
            </w:pPr>
            <w:r>
              <w:rPr>
                <w:rFonts w:hint="eastAsia" w:ascii="宋体" w:hAnsi="宋体"/>
                <w:color w:val="auto"/>
                <w:sz w:val="24"/>
                <w:szCs w:val="24"/>
                <w:highlight w:val="none"/>
                <w:u w:val="none"/>
              </w:rPr>
              <w:t>中标人按规定向广州交易集团有限公司（广州公共资源交易中心）缴纳交易服务费，其费用包含在中标人投标报价中，招标人不另行支付。</w:t>
            </w:r>
          </w:p>
        </w:tc>
      </w:tr>
      <w:tr w14:paraId="798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1C51CEB7">
            <w:pPr>
              <w:pStyle w:val="31"/>
              <w:kinsoku w:val="0"/>
              <w:overflowPunct w:val="0"/>
              <w:snapToGrid w:val="0"/>
              <w:spacing w:beforeLines="0" w:afterLines="0" w:line="288"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10.3</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3D1B6984">
            <w:pPr>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u w:val="none"/>
              </w:rPr>
            </w:pPr>
            <w:r>
              <w:rPr>
                <w:rFonts w:hint="eastAsia" w:asciiTheme="minorEastAsia" w:hAnsiTheme="minorEastAsia" w:eastAsiaTheme="minorEastAsia" w:cstheme="minorEastAsia"/>
                <w:color w:val="auto"/>
                <w:szCs w:val="24"/>
                <w:highlight w:val="none"/>
              </w:rPr>
              <w:t>招标失败情形</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747F563E">
            <w:pPr>
              <w:snapToGrid w:val="0"/>
              <w:spacing w:beforeLines="0" w:afterLines="0" w:line="288" w:lineRule="auto"/>
              <w:rPr>
                <w:rFonts w:hint="default" w:asciiTheme="majorEastAsia" w:hAnsiTheme="majorEastAsia" w:eastAsiaTheme="majorEastAsia" w:cstheme="majorEastAsia"/>
                <w:color w:val="auto"/>
                <w:sz w:val="24"/>
                <w:szCs w:val="24"/>
                <w:highlight w:val="none"/>
                <w:u w:val="none"/>
                <w:lang w:val="en-US"/>
              </w:rPr>
            </w:pPr>
            <w:r>
              <w:rPr>
                <w:rFonts w:hint="eastAsia" w:asciiTheme="minorEastAsia" w:hAnsiTheme="minorEastAsia" w:eastAsiaTheme="minorEastAsia" w:cstheme="minorEastAsia"/>
                <w:color w:val="auto"/>
                <w:szCs w:val="24"/>
                <w:highlight w:val="none"/>
              </w:rPr>
              <w:t>本项目采用资格后审方式。若投标登记或递交投标文件或通过初步评审（含形式评审、资格评审、响应性评审）的合格投标人不足3家的，则该项目招标失败。招标人分析招标失败原因，修正招标方案，重新组织招标</w:t>
            </w:r>
            <w:r>
              <w:rPr>
                <w:rFonts w:hint="eastAsia" w:asciiTheme="majorEastAsia" w:hAnsiTheme="majorEastAsia" w:eastAsiaTheme="majorEastAsia" w:cstheme="majorEastAsia"/>
                <w:color w:val="auto"/>
                <w:sz w:val="24"/>
                <w:szCs w:val="24"/>
                <w:highlight w:val="none"/>
                <w:u w:val="none"/>
                <w:lang w:val="en-US" w:eastAsia="zh-CN"/>
              </w:rPr>
              <w:t>。</w:t>
            </w:r>
          </w:p>
        </w:tc>
      </w:tr>
      <w:tr w14:paraId="6860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3" w:type="dxa"/>
            <w:tcBorders>
              <w:top w:val="single" w:color="auto" w:sz="4" w:space="0"/>
              <w:left w:val="single" w:color="auto" w:sz="4" w:space="0"/>
              <w:bottom w:val="single" w:color="auto" w:sz="4" w:space="0"/>
              <w:right w:val="single" w:color="auto" w:sz="4" w:space="0"/>
              <w:tl2br w:val="nil"/>
              <w:tr2bl w:val="nil"/>
            </w:tcBorders>
            <w:vAlign w:val="center"/>
          </w:tcPr>
          <w:p w14:paraId="6AF457F4">
            <w:pPr>
              <w:pStyle w:val="31"/>
              <w:kinsoku w:val="0"/>
              <w:overflowPunct w:val="0"/>
              <w:snapToGrid w:val="0"/>
              <w:spacing w:beforeLines="0" w:afterLines="0" w:line="288"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10.4</w:t>
            </w:r>
          </w:p>
        </w:tc>
        <w:tc>
          <w:tcPr>
            <w:tcW w:w="1931" w:type="dxa"/>
            <w:tcBorders>
              <w:top w:val="single" w:color="auto" w:sz="4" w:space="0"/>
              <w:left w:val="single" w:color="auto" w:sz="4" w:space="0"/>
              <w:bottom w:val="single" w:color="auto" w:sz="4" w:space="0"/>
              <w:right w:val="single" w:color="auto" w:sz="4" w:space="0"/>
              <w:tl2br w:val="nil"/>
              <w:tr2bl w:val="nil"/>
            </w:tcBorders>
            <w:vAlign w:val="center"/>
          </w:tcPr>
          <w:p w14:paraId="7C2D2CF6">
            <w:pPr>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u w:val="none"/>
              </w:rPr>
            </w:pPr>
            <w:r>
              <w:rPr>
                <w:rFonts w:hint="eastAsia" w:asciiTheme="minorEastAsia" w:hAnsiTheme="minorEastAsia" w:eastAsiaTheme="minorEastAsia" w:cstheme="minorEastAsia"/>
                <w:color w:val="auto"/>
                <w:szCs w:val="24"/>
                <w:highlight w:val="none"/>
              </w:rPr>
              <w:t>其他</w:t>
            </w:r>
          </w:p>
        </w:tc>
        <w:tc>
          <w:tcPr>
            <w:tcW w:w="6313" w:type="dxa"/>
            <w:tcBorders>
              <w:top w:val="single" w:color="auto" w:sz="4" w:space="0"/>
              <w:left w:val="single" w:color="auto" w:sz="4" w:space="0"/>
              <w:bottom w:val="single" w:color="auto" w:sz="4" w:space="0"/>
              <w:right w:val="single" w:color="auto" w:sz="4" w:space="0"/>
              <w:tl2br w:val="nil"/>
              <w:tr2bl w:val="nil"/>
            </w:tcBorders>
            <w:vAlign w:val="center"/>
          </w:tcPr>
          <w:p w14:paraId="3D64A523">
            <w:pPr>
              <w:numPr>
                <w:ilvl w:val="0"/>
                <w:numId w:val="1"/>
              </w:numPr>
              <w:snapToGrid w:val="0"/>
              <w:spacing w:beforeLines="0" w:afterLines="0" w:line="288"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在产生中标候选人后，招标人将中标候选人的投标文件商务部分的电子版（报价清单、方案等涉及商业秘密的内容除外）在广州公共资源交易中心网站</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广东省招标投标监管网站公开。</w:t>
            </w:r>
          </w:p>
          <w:p w14:paraId="3AF926FD">
            <w:pPr>
              <w:numPr>
                <w:ilvl w:val="0"/>
                <w:numId w:val="1"/>
              </w:numPr>
              <w:snapToGrid w:val="0"/>
              <w:spacing w:beforeLines="0" w:afterLines="0" w:line="288" w:lineRule="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Cs w:val="24"/>
                <w:highlight w:val="none"/>
              </w:rPr>
              <w:t>中标单位在发放中标通知书后按招标人要求份数提供与电子投标文件相符的纸质版投标文件</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加盖投标人公章）</w:t>
            </w:r>
            <w:r>
              <w:rPr>
                <w:rFonts w:hint="eastAsia" w:asciiTheme="minorEastAsia" w:hAnsiTheme="minorEastAsia" w:eastAsiaTheme="minorEastAsia" w:cstheme="minorEastAsia"/>
                <w:color w:val="auto"/>
                <w:szCs w:val="24"/>
                <w:highlight w:val="none"/>
              </w:rPr>
              <w:t>给招标人。</w:t>
            </w:r>
          </w:p>
        </w:tc>
      </w:tr>
    </w:tbl>
    <w:p w14:paraId="03F69357">
      <w:pPr>
        <w:pStyle w:val="5"/>
        <w:jc w:val="center"/>
        <w:rPr>
          <w:rFonts w:hint="eastAsia" w:asciiTheme="majorEastAsia" w:hAnsiTheme="majorEastAsia" w:eastAsiaTheme="majorEastAsia" w:cstheme="majorEastAsia"/>
          <w:color w:val="auto"/>
          <w:sz w:val="32"/>
          <w:szCs w:val="24"/>
          <w:highlight w:val="none"/>
        </w:rPr>
      </w:pPr>
      <w:bookmarkStart w:id="32" w:name="_Toc17556876"/>
      <w:bookmarkStart w:id="33" w:name="_Toc17451623"/>
      <w:bookmarkStart w:id="34" w:name="_Toc17451578"/>
      <w:bookmarkStart w:id="35" w:name="_Toc17556931"/>
      <w:bookmarkStart w:id="36" w:name="_Toc26588"/>
      <w:bookmarkStart w:id="37" w:name="_Toc17454922"/>
      <w:bookmarkStart w:id="38" w:name="_Toc17451101"/>
      <w:bookmarkStart w:id="39" w:name="_Toc17452664"/>
      <w:bookmarkStart w:id="40" w:name="_Toc262229161"/>
      <w:bookmarkStart w:id="41" w:name="_Toc17454871"/>
      <w:r>
        <w:rPr>
          <w:rFonts w:hint="eastAsia" w:asciiTheme="majorEastAsia" w:hAnsiTheme="majorEastAsia" w:eastAsiaTheme="majorEastAsia" w:cstheme="majorEastAsia"/>
          <w:color w:val="auto"/>
          <w:sz w:val="32"/>
          <w:szCs w:val="24"/>
          <w:highlight w:val="none"/>
        </w:rPr>
        <w:t>投标须知修改表</w:t>
      </w:r>
      <w:bookmarkEnd w:id="32"/>
      <w:bookmarkEnd w:id="33"/>
      <w:bookmarkEnd w:id="34"/>
      <w:bookmarkEnd w:id="35"/>
      <w:bookmarkEnd w:id="36"/>
      <w:bookmarkEnd w:id="37"/>
      <w:bookmarkEnd w:id="38"/>
      <w:bookmarkEnd w:id="39"/>
      <w:bookmarkEnd w:id="40"/>
      <w:bookmarkEnd w:id="41"/>
    </w:p>
    <w:p w14:paraId="2EA24FE3">
      <w:pPr>
        <w:pStyle w:val="21"/>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本投标须知使用</w:t>
      </w:r>
      <w:r>
        <w:rPr>
          <w:rFonts w:hint="eastAsia" w:asciiTheme="majorEastAsia" w:hAnsiTheme="majorEastAsia" w:eastAsiaTheme="majorEastAsia" w:cstheme="majorEastAsia"/>
          <w:b/>
          <w:color w:val="auto"/>
          <w:sz w:val="24"/>
          <w:szCs w:val="24"/>
          <w:highlight w:val="none"/>
          <w:lang w:eastAsia="zh-CN"/>
        </w:rPr>
        <w:t>SWZB2024-05</w:t>
      </w:r>
      <w:r>
        <w:rPr>
          <w:rFonts w:hint="eastAsia" w:asciiTheme="majorEastAsia" w:hAnsiTheme="majorEastAsia" w:eastAsiaTheme="majorEastAsia" w:cstheme="majorEastAsia"/>
          <w:b/>
          <w:color w:val="auto"/>
          <w:sz w:val="24"/>
          <w:szCs w:val="24"/>
          <w:highlight w:val="none"/>
        </w:rPr>
        <w:t>招标文件范本的投标须知通用条款，与该通用条款不同之处，均在本表中列明，并以现文为准，原文不再有效。</w:t>
      </w:r>
    </w:p>
    <w:p w14:paraId="3738A269">
      <w:pPr>
        <w:pStyle w:val="21"/>
        <w:spacing w:line="360" w:lineRule="auto"/>
        <w:rPr>
          <w:rFonts w:hint="eastAsia" w:asciiTheme="majorEastAsia" w:hAnsiTheme="majorEastAsia" w:eastAsiaTheme="majorEastAsia" w:cstheme="majorEastAsia"/>
          <w:b/>
          <w:color w:val="auto"/>
          <w:sz w:val="24"/>
          <w:szCs w:val="24"/>
          <w:highlight w:val="none"/>
        </w:rPr>
      </w:pPr>
    </w:p>
    <w:p w14:paraId="22BA4595">
      <w:pPr>
        <w:spacing w:line="480" w:lineRule="auto"/>
        <w:ind w:firstLine="540" w:firstLineChars="224"/>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条款号：</w:t>
      </w:r>
      <w:r>
        <w:rPr>
          <w:rFonts w:hint="eastAsia" w:asciiTheme="majorEastAsia" w:hAnsiTheme="majorEastAsia" w:eastAsiaTheme="majorEastAsia" w:cstheme="majorEastAsia"/>
          <w:b/>
          <w:bCs/>
          <w:color w:val="auto"/>
          <w:sz w:val="24"/>
          <w:szCs w:val="24"/>
          <w:highlight w:val="none"/>
          <w:lang w:val="en-US" w:eastAsia="zh-CN"/>
        </w:rPr>
        <w:t>3.1.1（3）（4）</w:t>
      </w:r>
      <w:r>
        <w:rPr>
          <w:rFonts w:hint="eastAsia" w:asciiTheme="majorEastAsia" w:hAnsiTheme="majorEastAsia" w:eastAsiaTheme="majorEastAsia" w:cstheme="majorEastAsia"/>
          <w:b/>
          <w:bCs/>
          <w:color w:val="auto"/>
          <w:sz w:val="24"/>
          <w:szCs w:val="24"/>
          <w:highlight w:val="none"/>
        </w:rPr>
        <w:t xml:space="preserve">             修改类型：</w:t>
      </w:r>
      <w:r>
        <w:rPr>
          <w:rFonts w:hint="eastAsia" w:asciiTheme="majorEastAsia" w:hAnsiTheme="majorEastAsia" w:eastAsiaTheme="majorEastAsia" w:cstheme="majorEastAsia"/>
          <w:b/>
          <w:bCs/>
          <w:color w:val="auto"/>
          <w:sz w:val="24"/>
          <w:szCs w:val="24"/>
          <w:highlight w:val="none"/>
          <w:lang w:val="en-US" w:eastAsia="zh-CN"/>
        </w:rPr>
        <w:t>删除</w:t>
      </w:r>
    </w:p>
    <w:p w14:paraId="1E6E77EA">
      <w:pPr>
        <w:pBdr>
          <w:bottom w:val="single" w:color="auto" w:sz="6" w:space="1"/>
        </w:pBdr>
        <w:spacing w:line="360" w:lineRule="auto"/>
        <w:ind w:firstLine="540" w:firstLineChars="224"/>
        <w:rPr>
          <w:rFonts w:hint="eastAsia" w:eastAsia="宋体" w:asciiTheme="majorEastAsia" w:hAnsiTheme="majorEastAsia" w:cstheme="majorEastAsia"/>
          <w:b/>
          <w:bCs/>
          <w:strike/>
          <w:dstrike w:val="0"/>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rPr>
        <w:t>原文：</w:t>
      </w:r>
      <w:r>
        <w:rPr>
          <w:rFonts w:hint="default" w:cs="Times New Roman"/>
          <w:strike/>
          <w:dstrike w:val="0"/>
          <w:color w:val="auto"/>
          <w:sz w:val="24"/>
          <w:szCs w:val="24"/>
          <w:highlight w:val="none"/>
        </w:rPr>
        <w:t>（3）联合体协议书</w:t>
      </w:r>
      <w:r>
        <w:rPr>
          <w:rFonts w:hint="eastAsia" w:cs="Times New Roman"/>
          <w:strike/>
          <w:dstrike w:val="0"/>
          <w:color w:val="auto"/>
          <w:sz w:val="24"/>
          <w:szCs w:val="24"/>
          <w:highlight w:val="none"/>
          <w:lang w:val="en-US" w:eastAsia="zh-CN"/>
        </w:rPr>
        <w:t>；</w:t>
      </w:r>
    </w:p>
    <w:p w14:paraId="50E5D388">
      <w:pPr>
        <w:numPr>
          <w:ilvl w:val="0"/>
          <w:numId w:val="2"/>
        </w:numPr>
        <w:pBdr>
          <w:bottom w:val="single" w:color="auto" w:sz="6" w:space="1"/>
        </w:pBdr>
        <w:spacing w:line="360" w:lineRule="auto"/>
        <w:ind w:firstLine="1255" w:firstLineChars="523"/>
        <w:rPr>
          <w:rFonts w:hint="eastAsia" w:cs="Times New Roman"/>
          <w:strike/>
          <w:dstrike w:val="0"/>
          <w:color w:val="auto"/>
          <w:sz w:val="24"/>
          <w:szCs w:val="24"/>
          <w:highlight w:val="none"/>
          <w:lang w:val="en-US" w:eastAsia="zh-CN"/>
        </w:rPr>
      </w:pPr>
      <w:r>
        <w:rPr>
          <w:rFonts w:hint="default" w:cs="Times New Roman"/>
          <w:strike/>
          <w:dstrike w:val="0"/>
          <w:color w:val="auto"/>
          <w:sz w:val="24"/>
          <w:szCs w:val="24"/>
          <w:highlight w:val="none"/>
        </w:rPr>
        <w:t>投标保证金</w:t>
      </w:r>
      <w:r>
        <w:rPr>
          <w:rFonts w:hint="eastAsia" w:cs="Times New Roman"/>
          <w:strike/>
          <w:dstrike w:val="0"/>
          <w:color w:val="auto"/>
          <w:sz w:val="24"/>
          <w:szCs w:val="24"/>
          <w:highlight w:val="none"/>
          <w:lang w:eastAsia="zh-CN"/>
        </w:rPr>
        <w:t>；</w:t>
      </w:r>
    </w:p>
    <w:p w14:paraId="08374605">
      <w:pPr>
        <w:numPr>
          <w:ilvl w:val="0"/>
          <w:numId w:val="2"/>
        </w:numPr>
        <w:pBdr>
          <w:bottom w:val="single" w:color="auto" w:sz="6" w:space="1"/>
        </w:pBdr>
        <w:spacing w:line="360" w:lineRule="auto"/>
        <w:ind w:firstLine="1255" w:firstLineChars="523"/>
        <w:rPr>
          <w:rFonts w:hint="eastAsia" w:cs="Times New Roman"/>
          <w:strike/>
          <w:dstrike w:val="0"/>
          <w:color w:val="auto"/>
          <w:sz w:val="24"/>
          <w:szCs w:val="24"/>
          <w:highlight w:val="none"/>
          <w:lang w:val="en-US" w:eastAsia="zh-CN"/>
        </w:rPr>
      </w:pPr>
      <w:r>
        <w:rPr>
          <w:rFonts w:hint="default" w:cs="Times New Roman"/>
          <w:strike/>
          <w:dstrike w:val="0"/>
          <w:color w:val="auto"/>
          <w:sz w:val="24"/>
          <w:szCs w:val="24"/>
          <w:highlight w:val="none"/>
        </w:rPr>
        <w:t>监理报酬清单</w:t>
      </w:r>
      <w:r>
        <w:rPr>
          <w:rFonts w:hint="eastAsia" w:cs="Times New Roman"/>
          <w:strike/>
          <w:dstrike w:val="0"/>
          <w:color w:val="auto"/>
          <w:sz w:val="24"/>
          <w:szCs w:val="24"/>
          <w:highlight w:val="none"/>
          <w:lang w:val="en-US" w:eastAsia="zh-CN"/>
        </w:rPr>
        <w:t>；</w:t>
      </w:r>
    </w:p>
    <w:p w14:paraId="4FF7C15C">
      <w:pPr>
        <w:spacing w:line="480" w:lineRule="auto"/>
        <w:ind w:firstLine="540" w:firstLineChars="224"/>
        <w:rPr>
          <w:rFonts w:hint="eastAsia" w:asciiTheme="majorEastAsia" w:hAnsiTheme="majorEastAsia" w:eastAsiaTheme="majorEastAsia" w:cstheme="majorEastAsia"/>
          <w:b/>
          <w:bCs/>
          <w:color w:val="auto"/>
          <w:sz w:val="24"/>
          <w:szCs w:val="24"/>
          <w:highlight w:val="none"/>
          <w:u w:val="none"/>
        </w:rPr>
      </w:pPr>
      <w:r>
        <w:rPr>
          <w:rFonts w:hint="eastAsia" w:asciiTheme="majorEastAsia" w:hAnsiTheme="majorEastAsia" w:eastAsiaTheme="majorEastAsia" w:cstheme="majorEastAsia"/>
          <w:b/>
          <w:bCs/>
          <w:color w:val="auto"/>
          <w:sz w:val="24"/>
          <w:szCs w:val="24"/>
          <w:highlight w:val="none"/>
          <w:u w:val="none"/>
        </w:rPr>
        <w:t>条款号：</w:t>
      </w:r>
      <w:r>
        <w:rPr>
          <w:rFonts w:hint="eastAsia" w:asciiTheme="majorEastAsia" w:hAnsiTheme="majorEastAsia" w:eastAsiaTheme="majorEastAsia" w:cstheme="majorEastAsia"/>
          <w:b/>
          <w:bCs/>
          <w:color w:val="auto"/>
          <w:sz w:val="24"/>
          <w:szCs w:val="24"/>
          <w:highlight w:val="none"/>
          <w:u w:val="none"/>
          <w:lang w:val="en-US" w:eastAsia="zh-CN"/>
        </w:rPr>
        <w:t>3.2.1</w:t>
      </w:r>
      <w:r>
        <w:rPr>
          <w:rFonts w:hint="eastAsia" w:asciiTheme="majorEastAsia" w:hAnsiTheme="majorEastAsia" w:eastAsiaTheme="majorEastAsia" w:cstheme="majorEastAsia"/>
          <w:b/>
          <w:bCs/>
          <w:color w:val="auto"/>
          <w:sz w:val="24"/>
          <w:szCs w:val="24"/>
          <w:highlight w:val="none"/>
          <w:u w:val="none"/>
        </w:rPr>
        <w:t xml:space="preserve">             修改类型：修改</w:t>
      </w:r>
    </w:p>
    <w:p w14:paraId="6C4C50AB">
      <w:pPr>
        <w:spacing w:line="360" w:lineRule="auto"/>
        <w:ind w:firstLine="540" w:firstLineChars="224"/>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原文：</w:t>
      </w:r>
      <w:r>
        <w:rPr>
          <w:rFonts w:hint="eastAsia" w:asciiTheme="majorEastAsia" w:hAnsiTheme="majorEastAsia" w:eastAsiaTheme="majorEastAsia" w:cstheme="majorEastAsia"/>
          <w:b w:val="0"/>
          <w:bCs w:val="0"/>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r>
        <w:rPr>
          <w:rFonts w:hint="eastAsia" w:asciiTheme="majorEastAsia" w:hAnsiTheme="majorEastAsia" w:eastAsiaTheme="majorEastAsia" w:cstheme="majorEastAsia"/>
          <w:color w:val="auto"/>
          <w:sz w:val="24"/>
          <w:szCs w:val="24"/>
          <w:highlight w:val="none"/>
          <w:lang w:eastAsia="zh-CN"/>
        </w:rPr>
        <w:t>。</w:t>
      </w:r>
    </w:p>
    <w:p w14:paraId="6B1CF1D0">
      <w:pPr>
        <w:pBdr>
          <w:bottom w:val="single" w:color="auto" w:sz="6" w:space="1"/>
        </w:pBdr>
        <w:spacing w:line="360" w:lineRule="auto"/>
        <w:ind w:firstLine="540" w:firstLineChars="224"/>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现文：</w:t>
      </w:r>
      <w:r>
        <w:rPr>
          <w:rFonts w:hint="eastAsia" w:asciiTheme="majorEastAsia" w:hAnsiTheme="majorEastAsia" w:eastAsiaTheme="majorEastAsia" w:cstheme="majorEastAsia"/>
          <w:b w:val="0"/>
          <w:bCs w:val="0"/>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w:t>
      </w:r>
      <w:r>
        <w:rPr>
          <w:rFonts w:hint="eastAsia" w:asciiTheme="majorEastAsia" w:hAnsiTheme="majorEastAsia" w:eastAsiaTheme="majorEastAsia" w:cstheme="majorEastAsia"/>
          <w:color w:val="auto"/>
          <w:sz w:val="24"/>
          <w:szCs w:val="24"/>
          <w:highlight w:val="none"/>
          <w:u w:val="single"/>
        </w:rPr>
        <w:t>投标函附录</w:t>
      </w:r>
      <w:r>
        <w:rPr>
          <w:rFonts w:hint="eastAsia" w:asciiTheme="majorEastAsia" w:hAnsiTheme="majorEastAsia" w:eastAsiaTheme="majorEastAsia" w:cstheme="majorEastAsia"/>
          <w:color w:val="auto"/>
          <w:sz w:val="24"/>
          <w:szCs w:val="24"/>
          <w:highlight w:val="none"/>
          <w:u w:val="none"/>
          <w:lang w:eastAsia="zh-CN"/>
        </w:rPr>
        <w:t>。</w:t>
      </w:r>
    </w:p>
    <w:p w14:paraId="5A2D6548">
      <w:pPr>
        <w:spacing w:line="480" w:lineRule="auto"/>
        <w:ind w:firstLine="540" w:firstLineChars="224"/>
        <w:rPr>
          <w:rFonts w:hint="eastAsia" w:asciiTheme="majorEastAsia" w:hAnsiTheme="majorEastAsia" w:eastAsiaTheme="majorEastAsia" w:cstheme="majorEastAsia"/>
          <w:b/>
          <w:bCs/>
          <w:color w:val="auto"/>
          <w:sz w:val="24"/>
          <w:szCs w:val="24"/>
          <w:highlight w:val="none"/>
          <w:u w:val="none"/>
        </w:rPr>
      </w:pPr>
      <w:r>
        <w:rPr>
          <w:rFonts w:hint="eastAsia" w:asciiTheme="majorEastAsia" w:hAnsiTheme="majorEastAsia" w:eastAsiaTheme="majorEastAsia" w:cstheme="majorEastAsia"/>
          <w:b/>
          <w:bCs/>
          <w:color w:val="auto"/>
          <w:sz w:val="24"/>
          <w:szCs w:val="24"/>
          <w:highlight w:val="none"/>
          <w:u w:val="none"/>
        </w:rPr>
        <w:t>条款号：</w:t>
      </w:r>
      <w:r>
        <w:rPr>
          <w:rFonts w:hint="eastAsia" w:asciiTheme="majorEastAsia" w:hAnsiTheme="majorEastAsia" w:eastAsiaTheme="majorEastAsia" w:cstheme="majorEastAsia"/>
          <w:b/>
          <w:bCs/>
          <w:color w:val="auto"/>
          <w:sz w:val="24"/>
          <w:szCs w:val="24"/>
          <w:highlight w:val="none"/>
          <w:u w:val="none"/>
          <w:lang w:val="en-US" w:eastAsia="zh-CN"/>
        </w:rPr>
        <w:t>3.2.1</w:t>
      </w:r>
      <w:r>
        <w:rPr>
          <w:rFonts w:hint="eastAsia" w:asciiTheme="majorEastAsia" w:hAnsiTheme="majorEastAsia" w:eastAsiaTheme="majorEastAsia" w:cstheme="majorEastAsia"/>
          <w:b/>
          <w:bCs/>
          <w:color w:val="auto"/>
          <w:sz w:val="24"/>
          <w:szCs w:val="24"/>
          <w:highlight w:val="none"/>
          <w:u w:val="none"/>
        </w:rPr>
        <w:t xml:space="preserve">             修改类型：修改</w:t>
      </w:r>
    </w:p>
    <w:p w14:paraId="77D8366C">
      <w:pPr>
        <w:pBdr>
          <w:bottom w:val="single" w:color="auto" w:sz="6" w:space="1"/>
        </w:pBdr>
        <w:spacing w:line="360" w:lineRule="auto"/>
        <w:ind w:firstLine="540" w:firstLineChars="224"/>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原文：</w:t>
      </w:r>
      <w:r>
        <w:rPr>
          <w:rFonts w:hint="eastAsia" w:asciiTheme="majorEastAsia" w:hAnsiTheme="majorEastAsia" w:eastAsiaTheme="majorEastAsia" w:cstheme="majorEastAsia"/>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03569580">
      <w:pPr>
        <w:pBdr>
          <w:bottom w:val="single" w:color="auto" w:sz="6" w:space="1"/>
        </w:pBdr>
        <w:spacing w:line="360" w:lineRule="auto"/>
        <w:ind w:firstLine="540" w:firstLineChars="224"/>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现文：</w:t>
      </w:r>
      <w:r>
        <w:rPr>
          <w:rFonts w:hint="eastAsia" w:asciiTheme="majorEastAsia" w:hAnsiTheme="majorEastAsia" w:eastAsiaTheme="majorEastAsia" w:cstheme="majorEastAsia"/>
          <w:color w:val="auto"/>
          <w:sz w:val="24"/>
          <w:szCs w:val="24"/>
          <w:highlight w:val="none"/>
        </w:rPr>
        <w:t>3.2.3 本项目的报价方式见投标人须知前附表。投标人在投标截止时间前修改投标函中的投标报价总额，应同时修改投标文件“</w:t>
      </w:r>
      <w:r>
        <w:rPr>
          <w:rFonts w:hint="eastAsia" w:asciiTheme="majorEastAsia" w:hAnsiTheme="majorEastAsia" w:eastAsiaTheme="majorEastAsia" w:cstheme="majorEastAsia"/>
          <w:color w:val="auto"/>
          <w:sz w:val="24"/>
          <w:szCs w:val="24"/>
          <w:highlight w:val="none"/>
          <w:u w:val="single"/>
        </w:rPr>
        <w:t>投标函附录</w:t>
      </w:r>
      <w:r>
        <w:rPr>
          <w:rFonts w:hint="eastAsia" w:asciiTheme="majorEastAsia" w:hAnsiTheme="majorEastAsia" w:eastAsiaTheme="majorEastAsia" w:cstheme="majorEastAsia"/>
          <w:color w:val="auto"/>
          <w:sz w:val="24"/>
          <w:szCs w:val="24"/>
          <w:highlight w:val="none"/>
        </w:rPr>
        <w:t>”中的相应报价。此修改须符合本章第4.3款的有关要求。</w:t>
      </w:r>
    </w:p>
    <w:p w14:paraId="54161B31">
      <w:pPr>
        <w:spacing w:line="480" w:lineRule="auto"/>
        <w:ind w:firstLine="540" w:firstLineChars="224"/>
        <w:rPr>
          <w:rFonts w:hint="eastAsia" w:asciiTheme="majorEastAsia" w:hAnsiTheme="majorEastAsia" w:eastAsiaTheme="majorEastAsia" w:cstheme="majorEastAsia"/>
          <w:b/>
          <w:bCs/>
          <w:color w:val="auto"/>
          <w:sz w:val="24"/>
          <w:szCs w:val="24"/>
          <w:highlight w:val="none"/>
          <w:u w:val="none"/>
        </w:rPr>
      </w:pPr>
      <w:r>
        <w:rPr>
          <w:rFonts w:hint="eastAsia" w:asciiTheme="majorEastAsia" w:hAnsiTheme="majorEastAsia" w:eastAsiaTheme="majorEastAsia" w:cstheme="majorEastAsia"/>
          <w:b/>
          <w:bCs/>
          <w:color w:val="auto"/>
          <w:sz w:val="24"/>
          <w:szCs w:val="24"/>
          <w:highlight w:val="none"/>
          <w:u w:val="none"/>
        </w:rPr>
        <w:t>条款号：</w:t>
      </w:r>
      <w:r>
        <w:rPr>
          <w:rFonts w:hint="eastAsia" w:asciiTheme="majorEastAsia" w:hAnsiTheme="majorEastAsia" w:eastAsiaTheme="majorEastAsia" w:cstheme="majorEastAsia"/>
          <w:b/>
          <w:bCs/>
          <w:color w:val="auto"/>
          <w:sz w:val="24"/>
          <w:szCs w:val="24"/>
          <w:highlight w:val="none"/>
          <w:u w:val="none"/>
          <w:lang w:val="en-US" w:eastAsia="zh-CN"/>
        </w:rPr>
        <w:t>3.3.3</w:t>
      </w:r>
      <w:r>
        <w:rPr>
          <w:rFonts w:hint="eastAsia" w:asciiTheme="majorEastAsia" w:hAnsiTheme="majorEastAsia" w:eastAsiaTheme="majorEastAsia" w:cstheme="majorEastAsia"/>
          <w:b/>
          <w:bCs/>
          <w:color w:val="auto"/>
          <w:sz w:val="24"/>
          <w:szCs w:val="24"/>
          <w:highlight w:val="none"/>
          <w:u w:val="none"/>
        </w:rPr>
        <w:t xml:space="preserve">             修改类型：修改</w:t>
      </w:r>
    </w:p>
    <w:p w14:paraId="2BE219C4">
      <w:pPr>
        <w:spacing w:line="360" w:lineRule="auto"/>
        <w:ind w:firstLine="540" w:firstLineChars="224"/>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原文：</w:t>
      </w:r>
      <w:r>
        <w:rPr>
          <w:rFonts w:hint="eastAsia" w:asciiTheme="majorEastAsia" w:hAnsiTheme="majorEastAsia" w:eastAsiaTheme="majorEastAsia" w:cstheme="majorEastAsia"/>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r>
        <w:rPr>
          <w:rFonts w:hint="eastAsia" w:asciiTheme="majorEastAsia" w:hAnsiTheme="majorEastAsia" w:eastAsiaTheme="majorEastAsia" w:cstheme="majorEastAsia"/>
          <w:color w:val="auto"/>
          <w:sz w:val="24"/>
          <w:szCs w:val="24"/>
          <w:highlight w:val="none"/>
          <w:lang w:eastAsia="zh-CN"/>
        </w:rPr>
        <w:t>。</w:t>
      </w:r>
    </w:p>
    <w:p w14:paraId="3B9E3E21">
      <w:pPr>
        <w:pBdr>
          <w:bottom w:val="single" w:color="auto" w:sz="6" w:space="1"/>
        </w:pBdr>
        <w:spacing w:line="360" w:lineRule="auto"/>
        <w:ind w:firstLine="540" w:firstLineChars="224"/>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现文：</w:t>
      </w:r>
      <w:r>
        <w:rPr>
          <w:rFonts w:hint="eastAsia" w:asciiTheme="majorEastAsia" w:hAnsiTheme="majorEastAsia" w:eastAsiaTheme="majorEastAsia" w:cstheme="majorEastAsia"/>
          <w:color w:val="auto"/>
          <w:sz w:val="24"/>
          <w:szCs w:val="24"/>
          <w:highlight w:val="none"/>
          <w:u w:val="single"/>
        </w:rPr>
        <w:t>3.3.3 出现特殊情况需要延长投标有效期的，招标人以书面形式通知所有投标人延长投标有效期。投标人应予以书面答复，同意延长的，但不得要求或被允许修改其投标文件；投标人拒绝延长的，其投标失效</w:t>
      </w:r>
      <w:r>
        <w:rPr>
          <w:rFonts w:hint="eastAsia" w:asciiTheme="majorEastAsia" w:hAnsiTheme="majorEastAsia" w:eastAsiaTheme="majorEastAsia" w:cstheme="majorEastAsia"/>
          <w:color w:val="auto"/>
          <w:sz w:val="24"/>
          <w:szCs w:val="24"/>
          <w:highlight w:val="none"/>
          <w:u w:val="single"/>
          <w:lang w:eastAsia="zh-CN"/>
        </w:rPr>
        <w:t>。</w:t>
      </w:r>
    </w:p>
    <w:p w14:paraId="20135210">
      <w:pPr>
        <w:spacing w:line="480" w:lineRule="auto"/>
        <w:ind w:firstLine="540" w:firstLineChars="224"/>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rPr>
        <w:t>条款号：</w:t>
      </w:r>
      <w:r>
        <w:rPr>
          <w:rFonts w:hint="eastAsia" w:asciiTheme="majorEastAsia" w:hAnsiTheme="majorEastAsia" w:eastAsiaTheme="majorEastAsia" w:cstheme="majorEastAsia"/>
          <w:b/>
          <w:bCs/>
          <w:color w:val="auto"/>
          <w:sz w:val="24"/>
          <w:szCs w:val="24"/>
          <w:highlight w:val="none"/>
          <w:lang w:val="en-US" w:eastAsia="zh-CN"/>
        </w:rPr>
        <w:t>3.4</w:t>
      </w:r>
      <w:r>
        <w:rPr>
          <w:rFonts w:hint="eastAsia" w:asciiTheme="majorEastAsia" w:hAnsiTheme="majorEastAsia" w:eastAsiaTheme="majorEastAsia" w:cstheme="majorEastAsia"/>
          <w:b/>
          <w:bCs/>
          <w:color w:val="auto"/>
          <w:sz w:val="24"/>
          <w:szCs w:val="24"/>
          <w:highlight w:val="none"/>
        </w:rPr>
        <w:t xml:space="preserve">             修改类型：</w:t>
      </w:r>
      <w:r>
        <w:rPr>
          <w:rFonts w:hint="eastAsia" w:asciiTheme="majorEastAsia" w:hAnsiTheme="majorEastAsia" w:eastAsiaTheme="majorEastAsia" w:cstheme="majorEastAsia"/>
          <w:b/>
          <w:bCs/>
          <w:color w:val="auto"/>
          <w:sz w:val="24"/>
          <w:szCs w:val="24"/>
          <w:highlight w:val="none"/>
          <w:lang w:val="en-US" w:eastAsia="zh-CN"/>
        </w:rPr>
        <w:t>删除</w:t>
      </w:r>
    </w:p>
    <w:p w14:paraId="10F67E6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default" w:asciiTheme="majorEastAsia" w:hAnsiTheme="majorEastAsia" w:eastAsiaTheme="majorEastAsia" w:cstheme="majorEastAsia"/>
          <w:strike/>
          <w:dstrike w:val="0"/>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rPr>
        <w:t>原文：</w:t>
      </w:r>
      <w:r>
        <w:rPr>
          <w:rFonts w:hint="eastAsia" w:asciiTheme="majorEastAsia" w:hAnsiTheme="majorEastAsia" w:eastAsiaTheme="majorEastAsia" w:cstheme="majorEastAsia"/>
          <w:strike/>
          <w:dstrike w:val="0"/>
          <w:color w:val="auto"/>
          <w:sz w:val="24"/>
          <w:szCs w:val="24"/>
          <w:highlight w:val="none"/>
          <w:lang w:val="en-US" w:eastAsia="zh-CN"/>
        </w:rPr>
        <w:t>3.4 投标保证金</w:t>
      </w:r>
    </w:p>
    <w:p w14:paraId="768D8CD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auto"/>
          <w:sz w:val="24"/>
          <w:szCs w:val="24"/>
          <w:highlight w:val="none"/>
          <w:lang w:eastAsia="zh-CN"/>
        </w:rPr>
      </w:pPr>
      <w:r>
        <w:rPr>
          <w:rFonts w:hint="default" w:cs="Times New Roman"/>
          <w:strike/>
          <w:dstrike w:val="0"/>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strike/>
          <w:dstrike w:val="0"/>
          <w:color w:val="auto"/>
          <w:sz w:val="24"/>
          <w:szCs w:val="24"/>
          <w:highlight w:val="none"/>
          <w:lang w:eastAsia="zh-CN"/>
        </w:rPr>
        <w:t>采用现金或者支票形式提交的，投标保证金须从投标人的银行基本账户转出。</w:t>
      </w:r>
      <w:r>
        <w:rPr>
          <w:rFonts w:hint="default" w:cs="Times New Roman"/>
          <w:strike/>
          <w:dstrike w:val="0"/>
          <w:color w:val="auto"/>
          <w:sz w:val="24"/>
          <w:szCs w:val="24"/>
          <w:highlight w:val="none"/>
        </w:rPr>
        <w:t>联合体投标的，其投标</w:t>
      </w:r>
      <w:r>
        <w:rPr>
          <w:rFonts w:hint="default" w:cs="Times New Roman"/>
          <w:strike/>
          <w:dstrike w:val="0"/>
          <w:color w:val="auto"/>
          <w:sz w:val="24"/>
          <w:szCs w:val="24"/>
          <w:highlight w:val="none"/>
          <w:lang w:eastAsia="zh-CN"/>
        </w:rPr>
        <w:t>保证金</w:t>
      </w:r>
      <w:r>
        <w:rPr>
          <w:rFonts w:hint="default" w:cs="Times New Roman"/>
          <w:strike/>
          <w:dstrike w:val="0"/>
          <w:color w:val="auto"/>
          <w:sz w:val="24"/>
          <w:szCs w:val="24"/>
          <w:highlight w:val="none"/>
        </w:rPr>
        <w:t>可以由</w:t>
      </w:r>
      <w:r>
        <w:rPr>
          <w:rFonts w:hint="default" w:cs="Times New Roman"/>
          <w:strike/>
          <w:dstrike w:val="0"/>
          <w:color w:val="auto"/>
          <w:sz w:val="24"/>
          <w:szCs w:val="24"/>
          <w:highlight w:val="none"/>
          <w:lang w:eastAsia="zh-CN"/>
        </w:rPr>
        <w:t>主办方</w:t>
      </w:r>
      <w:r>
        <w:rPr>
          <w:rFonts w:hint="default" w:cs="Times New Roman"/>
          <w:strike/>
          <w:dstrike w:val="0"/>
          <w:color w:val="auto"/>
          <w:sz w:val="24"/>
          <w:szCs w:val="24"/>
          <w:highlight w:val="none"/>
        </w:rPr>
        <w:t>递交，并应符合投标人须知前附表的规定</w:t>
      </w:r>
      <w:r>
        <w:rPr>
          <w:rFonts w:hint="default" w:cs="Times New Roman"/>
          <w:strike/>
          <w:dstrike w:val="0"/>
          <w:color w:val="auto"/>
          <w:sz w:val="24"/>
          <w:szCs w:val="24"/>
          <w:highlight w:val="none"/>
          <w:lang w:eastAsia="zh-CN"/>
        </w:rPr>
        <w:t>。</w:t>
      </w:r>
    </w:p>
    <w:p w14:paraId="0310C87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auto"/>
          <w:sz w:val="24"/>
          <w:szCs w:val="24"/>
          <w:highlight w:val="none"/>
        </w:rPr>
      </w:pPr>
      <w:r>
        <w:rPr>
          <w:rFonts w:hint="default" w:cs="Times New Roman"/>
          <w:strike/>
          <w:dstrike w:val="0"/>
          <w:color w:val="auto"/>
          <w:sz w:val="24"/>
          <w:szCs w:val="24"/>
          <w:highlight w:val="none"/>
        </w:rPr>
        <w:t xml:space="preserve">3.4.2 </w:t>
      </w:r>
      <w:r>
        <w:rPr>
          <w:rFonts w:hint="default" w:cs="Times New Roman"/>
          <w:strike/>
          <w:dstrike w:val="0"/>
          <w:color w:val="auto"/>
          <w:sz w:val="24"/>
          <w:szCs w:val="24"/>
          <w:highlight w:val="none"/>
          <w:lang w:eastAsia="zh-CN"/>
        </w:rPr>
        <w:t>开标时投标人没有按</w:t>
      </w:r>
      <w:r>
        <w:rPr>
          <w:rFonts w:hint="default" w:cs="Times New Roman"/>
          <w:strike/>
          <w:dstrike w:val="0"/>
          <w:color w:val="auto"/>
          <w:sz w:val="24"/>
          <w:szCs w:val="24"/>
          <w:highlight w:val="none"/>
        </w:rPr>
        <w:t>要求提交投标保证金的，</w:t>
      </w:r>
      <w:r>
        <w:rPr>
          <w:rFonts w:hint="default" w:cs="Times New Roman"/>
          <w:strike/>
          <w:dstrike w:val="0"/>
          <w:color w:val="auto"/>
          <w:sz w:val="24"/>
          <w:szCs w:val="24"/>
          <w:highlight w:val="none"/>
          <w:lang w:eastAsia="zh-CN"/>
        </w:rPr>
        <w:t>其投标文件将被否决</w:t>
      </w:r>
      <w:r>
        <w:rPr>
          <w:rFonts w:hint="default" w:cs="Times New Roman"/>
          <w:strike/>
          <w:dstrike w:val="0"/>
          <w:color w:val="auto"/>
          <w:sz w:val="24"/>
          <w:szCs w:val="24"/>
          <w:highlight w:val="none"/>
        </w:rPr>
        <w:t>。</w:t>
      </w:r>
    </w:p>
    <w:p w14:paraId="4B2BB96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auto"/>
          <w:sz w:val="24"/>
          <w:szCs w:val="24"/>
          <w:highlight w:val="none"/>
        </w:rPr>
      </w:pPr>
      <w:r>
        <w:rPr>
          <w:rFonts w:hint="default" w:cs="Times New Roman"/>
          <w:strike/>
          <w:dstrike w:val="0"/>
          <w:color w:val="auto"/>
          <w:sz w:val="24"/>
          <w:szCs w:val="24"/>
          <w:highlight w:val="none"/>
        </w:rPr>
        <w:t>3.4.3 中标候选人以外的投标人的投标保证金将尽快退还，最迟不超过中标通知书发出之日起五日内</w:t>
      </w:r>
      <w:r>
        <w:rPr>
          <w:rFonts w:hint="default" w:cs="Times New Roman"/>
          <w:strike/>
          <w:dstrike w:val="0"/>
          <w:color w:val="auto"/>
          <w:sz w:val="24"/>
          <w:szCs w:val="24"/>
          <w:highlight w:val="none"/>
          <w:lang w:eastAsia="zh-CN"/>
        </w:rPr>
        <w:t>；</w:t>
      </w:r>
      <w:r>
        <w:rPr>
          <w:rFonts w:hint="default" w:cs="Times New Roman"/>
          <w:strike/>
          <w:dstrike w:val="0"/>
          <w:color w:val="auto"/>
          <w:sz w:val="24"/>
          <w:szCs w:val="24"/>
          <w:highlight w:val="none"/>
        </w:rPr>
        <w:t>中标人和其他中标候选人的投标保证金，在书面合同订立之日起五日内予以退还。</w:t>
      </w:r>
    </w:p>
    <w:p w14:paraId="1712D37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auto"/>
          <w:sz w:val="24"/>
          <w:szCs w:val="24"/>
          <w:highlight w:val="none"/>
        </w:rPr>
      </w:pPr>
      <w:r>
        <w:rPr>
          <w:rFonts w:hint="default" w:cs="Times New Roman"/>
          <w:strike/>
          <w:dstrike w:val="0"/>
          <w:color w:val="auto"/>
          <w:sz w:val="24"/>
          <w:szCs w:val="24"/>
          <w:highlight w:val="none"/>
        </w:rPr>
        <w:t>3.4.4 有下列情形之一的，投标保证金将不予退还：</w:t>
      </w:r>
    </w:p>
    <w:p w14:paraId="5DDF90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auto"/>
          <w:sz w:val="24"/>
          <w:szCs w:val="24"/>
          <w:highlight w:val="none"/>
        </w:rPr>
      </w:pPr>
      <w:r>
        <w:rPr>
          <w:rFonts w:hint="default" w:cs="Times New Roman"/>
          <w:strike/>
          <w:dstrike w:val="0"/>
          <w:color w:val="auto"/>
          <w:sz w:val="24"/>
          <w:szCs w:val="24"/>
          <w:highlight w:val="none"/>
        </w:rPr>
        <w:t>(</w:t>
      </w:r>
      <w:r>
        <w:rPr>
          <w:rFonts w:hint="eastAsia" w:cs="Times New Roman"/>
          <w:strike/>
          <w:dstrike w:val="0"/>
          <w:color w:val="auto"/>
          <w:sz w:val="24"/>
          <w:szCs w:val="24"/>
          <w:highlight w:val="none"/>
          <w:lang w:val="en-US" w:eastAsia="zh-CN"/>
        </w:rPr>
        <w:t>1</w:t>
      </w:r>
      <w:r>
        <w:rPr>
          <w:rFonts w:hint="default" w:cs="Times New Roman"/>
          <w:strike/>
          <w:dstrike w:val="0"/>
          <w:color w:val="auto"/>
          <w:sz w:val="24"/>
          <w:szCs w:val="24"/>
          <w:highlight w:val="none"/>
        </w:rPr>
        <w:t>)</w:t>
      </w:r>
      <w:r>
        <w:rPr>
          <w:rFonts w:hint="default" w:cs="Times New Roman"/>
          <w:strike/>
          <w:dstrike w:val="0"/>
          <w:color w:val="auto"/>
          <w:sz w:val="24"/>
          <w:szCs w:val="24"/>
          <w:highlight w:val="none"/>
          <w:lang w:val="en-US" w:eastAsia="zh-CN"/>
        </w:rPr>
        <w:t xml:space="preserve"> </w:t>
      </w:r>
      <w:r>
        <w:rPr>
          <w:rFonts w:hint="default" w:cs="Times New Roman"/>
          <w:strike/>
          <w:dstrike w:val="0"/>
          <w:color w:val="auto"/>
          <w:sz w:val="24"/>
          <w:szCs w:val="24"/>
          <w:highlight w:val="none"/>
        </w:rPr>
        <w:t>投标人在规定的投标有效期内撤</w:t>
      </w:r>
      <w:r>
        <w:rPr>
          <w:rFonts w:hint="default" w:cs="Times New Roman"/>
          <w:strike/>
          <w:dstrike w:val="0"/>
          <w:color w:val="auto"/>
          <w:sz w:val="24"/>
          <w:szCs w:val="24"/>
          <w:highlight w:val="none"/>
          <w:lang w:eastAsia="zh-CN"/>
        </w:rPr>
        <w:t>销</w:t>
      </w:r>
      <w:r>
        <w:rPr>
          <w:rFonts w:hint="default" w:cs="Times New Roman"/>
          <w:strike/>
          <w:dstrike w:val="0"/>
          <w:color w:val="auto"/>
          <w:sz w:val="24"/>
          <w:szCs w:val="24"/>
          <w:highlight w:val="none"/>
        </w:rPr>
        <w:t>其投标文件；</w:t>
      </w:r>
    </w:p>
    <w:p w14:paraId="2F131B39">
      <w:pPr>
        <w:pBdr>
          <w:bottom w:val="single" w:color="auto" w:sz="6" w:space="1"/>
        </w:pBdr>
        <w:spacing w:line="360" w:lineRule="auto"/>
        <w:ind w:firstLine="537" w:firstLineChars="224"/>
        <w:rPr>
          <w:rFonts w:hint="eastAsia" w:asciiTheme="majorEastAsia" w:hAnsiTheme="majorEastAsia" w:eastAsiaTheme="majorEastAsia" w:cstheme="majorEastAsia"/>
          <w:color w:val="auto"/>
          <w:sz w:val="24"/>
          <w:szCs w:val="24"/>
          <w:highlight w:val="none"/>
          <w:lang w:eastAsia="zh-CN"/>
        </w:rPr>
      </w:pPr>
      <w:r>
        <w:rPr>
          <w:rFonts w:hint="default" w:ascii="宋体" w:hAnsi="宋体" w:cs="Times New Roman"/>
          <w:strike/>
          <w:dstrike w:val="0"/>
          <w:color w:val="auto"/>
          <w:sz w:val="24"/>
          <w:szCs w:val="24"/>
          <w:highlight w:val="none"/>
        </w:rPr>
        <w:t>(</w:t>
      </w:r>
      <w:r>
        <w:rPr>
          <w:rFonts w:hint="default" w:ascii="宋体" w:hAnsi="宋体" w:cs="Times New Roman"/>
          <w:strike/>
          <w:dstrike w:val="0"/>
          <w:color w:val="auto"/>
          <w:sz w:val="24"/>
          <w:szCs w:val="24"/>
          <w:highlight w:val="none"/>
          <w:lang w:val="en-US" w:eastAsia="zh-CN"/>
        </w:rPr>
        <w:t>2</w:t>
      </w:r>
      <w:r>
        <w:rPr>
          <w:rFonts w:hint="default" w:ascii="宋体" w:hAnsi="宋体" w:cs="Times New Roman"/>
          <w:strike/>
          <w:dstrike w:val="0"/>
          <w:color w:val="auto"/>
          <w:sz w:val="24"/>
          <w:szCs w:val="24"/>
          <w:highlight w:val="none"/>
        </w:rPr>
        <w:t>)</w:t>
      </w:r>
      <w:r>
        <w:rPr>
          <w:rFonts w:hint="default" w:ascii="宋体" w:hAnsi="宋体" w:cs="Times New Roman"/>
          <w:strike/>
          <w:dstrike w:val="0"/>
          <w:color w:val="auto"/>
          <w:sz w:val="24"/>
          <w:szCs w:val="24"/>
          <w:highlight w:val="none"/>
          <w:lang w:val="en-US" w:eastAsia="zh-CN"/>
        </w:rPr>
        <w:t xml:space="preserve"> </w:t>
      </w:r>
      <w:r>
        <w:rPr>
          <w:rFonts w:hint="default" w:cs="Times New Roman"/>
          <w:strike/>
          <w:dstrike w:val="0"/>
          <w:color w:val="auto"/>
          <w:sz w:val="24"/>
          <w:szCs w:val="24"/>
          <w:highlight w:val="none"/>
        </w:rPr>
        <w:t>中标人在收到中标通知书后，无正当理由不与招标人订立合同，在签订合同时向招标 人提出附加条件，或者不按照招标文件要求提交履约保证金</w:t>
      </w:r>
      <w:r>
        <w:rPr>
          <w:rFonts w:hint="eastAsia" w:cs="Times New Roman"/>
          <w:strike/>
          <w:dstrike w:val="0"/>
          <w:color w:val="auto"/>
          <w:sz w:val="24"/>
          <w:szCs w:val="24"/>
          <w:highlight w:val="none"/>
          <w:lang w:eastAsia="zh-CN"/>
        </w:rPr>
        <w:t>。</w:t>
      </w:r>
    </w:p>
    <w:p w14:paraId="66D3B6FA">
      <w:pPr>
        <w:spacing w:line="480" w:lineRule="auto"/>
        <w:ind w:firstLine="540" w:firstLineChars="224"/>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条款号：</w:t>
      </w:r>
      <w:r>
        <w:rPr>
          <w:rFonts w:hint="eastAsia" w:asciiTheme="majorEastAsia" w:hAnsiTheme="majorEastAsia" w:eastAsiaTheme="majorEastAsia" w:cstheme="majorEastAsia"/>
          <w:b/>
          <w:bCs/>
          <w:color w:val="auto"/>
          <w:sz w:val="24"/>
          <w:szCs w:val="24"/>
          <w:highlight w:val="none"/>
          <w:lang w:val="en-US" w:eastAsia="zh-CN"/>
        </w:rPr>
        <w:t>3.5</w:t>
      </w:r>
      <w:r>
        <w:rPr>
          <w:rFonts w:hint="eastAsia" w:asciiTheme="majorEastAsia" w:hAnsiTheme="majorEastAsia" w:eastAsiaTheme="majorEastAsia" w:cstheme="majorEastAsia"/>
          <w:b/>
          <w:bCs/>
          <w:color w:val="auto"/>
          <w:sz w:val="24"/>
          <w:szCs w:val="24"/>
          <w:highlight w:val="none"/>
        </w:rPr>
        <w:t xml:space="preserve">             修改类型：修改</w:t>
      </w:r>
    </w:p>
    <w:p w14:paraId="17C8A57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4"/>
          <w:szCs w:val="24"/>
          <w:highlight w:val="none"/>
        </w:rPr>
        <w:t>原文：</w:t>
      </w:r>
      <w:r>
        <w:rPr>
          <w:rFonts w:hint="eastAsia" w:asciiTheme="majorEastAsia" w:hAnsiTheme="majorEastAsia" w:eastAsiaTheme="majorEastAsia" w:cstheme="majorEastAsia"/>
          <w:color w:val="auto"/>
          <w:highlight w:val="none"/>
        </w:rPr>
        <w:t>3.5 资格审查资料</w:t>
      </w:r>
    </w:p>
    <w:p w14:paraId="15B14A7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除投标人须知前附表另有规定外，投标人应按下列规定提供资格审查资料，以证明其满足本章第 1.4 款规定的资质、财务、业绩、信誉等要求。</w:t>
      </w:r>
    </w:p>
    <w:p w14:paraId="3C5A498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3.5.1 “投标人基本情况表”应附投标人营业执照、投标人监理资质证书副本等材料的</w:t>
      </w:r>
      <w:r>
        <w:rPr>
          <w:rFonts w:hint="eastAsia" w:asciiTheme="majorEastAsia" w:hAnsiTheme="majorEastAsia" w:eastAsiaTheme="majorEastAsia" w:cstheme="majorEastAsia"/>
          <w:color w:val="auto"/>
          <w:sz w:val="24"/>
          <w:szCs w:val="24"/>
          <w:highlight w:val="none"/>
          <w:lang w:eastAsia="zh-CN"/>
        </w:rPr>
        <w:t>扫描件</w:t>
      </w:r>
      <w:r>
        <w:rPr>
          <w:rFonts w:hint="eastAsia" w:asciiTheme="majorEastAsia" w:hAnsiTheme="majorEastAsia" w:eastAsiaTheme="majorEastAsia" w:cstheme="majorEastAsia"/>
          <w:color w:val="auto"/>
          <w:sz w:val="24"/>
          <w:szCs w:val="24"/>
          <w:highlight w:val="none"/>
        </w:rPr>
        <w:t>。</w:t>
      </w:r>
    </w:p>
    <w:p w14:paraId="000CC7B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7D02F7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3.5.</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asciiTheme="majorEastAsia" w:hAnsiTheme="majorEastAsia" w:eastAsiaTheme="majorEastAsia" w:cstheme="majorEastAsia"/>
          <w:color w:val="auto"/>
          <w:sz w:val="24"/>
          <w:szCs w:val="24"/>
          <w:highlight w:val="none"/>
          <w:lang w:eastAsia="zh-CN"/>
        </w:rPr>
        <w:t>（若有）</w:t>
      </w:r>
      <w:r>
        <w:rPr>
          <w:rFonts w:hint="eastAsia" w:asciiTheme="majorEastAsia" w:hAnsiTheme="majorEastAsia" w:eastAsiaTheme="majorEastAsia" w:cstheme="majorEastAsia"/>
          <w:color w:val="auto"/>
          <w:sz w:val="24"/>
          <w:szCs w:val="24"/>
          <w:highlight w:val="none"/>
        </w:rPr>
        <w:t>；其他主要人员应附身份证、学历证、职称证、有关证书和社保缴费证明</w:t>
      </w:r>
      <w:r>
        <w:rPr>
          <w:rFonts w:hint="eastAsia" w:asciiTheme="majorEastAsia" w:hAnsiTheme="majorEastAsia" w:eastAsiaTheme="majorEastAsia" w:cstheme="majorEastAsia"/>
          <w:color w:val="auto"/>
          <w:sz w:val="24"/>
          <w:szCs w:val="24"/>
          <w:highlight w:val="none"/>
          <w:lang w:eastAsia="zh-CN"/>
        </w:rPr>
        <w:t>（若有）</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（注：以上人员社保要求：具有离投标截止时间最近</w:t>
      </w:r>
      <w:r>
        <w:rPr>
          <w:rFonts w:hint="eastAsia" w:asciiTheme="majorEastAsia" w:hAnsiTheme="majorEastAsia" w:eastAsiaTheme="majorEastAsia" w:cstheme="majorEastAsia"/>
          <w:color w:val="auto"/>
          <w:sz w:val="24"/>
          <w:szCs w:val="24"/>
          <w:highlight w:val="none"/>
          <w:lang w:val="en-US" w:eastAsia="zh-CN"/>
        </w:rPr>
        <w:t>的至少1</w:t>
      </w:r>
      <w:r>
        <w:rPr>
          <w:rFonts w:hint="eastAsia" w:asciiTheme="majorEastAsia" w:hAnsiTheme="majorEastAsia" w:eastAsiaTheme="majorEastAsia" w:cstheme="majorEastAsia"/>
          <w:color w:val="auto"/>
          <w:sz w:val="24"/>
          <w:szCs w:val="24"/>
          <w:highlight w:val="none"/>
          <w:lang w:eastAsia="zh-CN"/>
        </w:rPr>
        <w:t xml:space="preserve">   个月在本单位缴纳的社保证明文件。）</w:t>
      </w:r>
    </w:p>
    <w:p w14:paraId="4F78FF1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 xml:space="preserve"> 投标人须知前附表规定接受联合体投标的，本章第3.5.1 项至第3.5.</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项规定的表格和资料应包括联合体各方相关情况。</w:t>
      </w:r>
    </w:p>
    <w:p w14:paraId="398F14D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4"/>
          <w:szCs w:val="24"/>
          <w:highlight w:val="none"/>
        </w:rPr>
        <w:t>现文：</w:t>
      </w:r>
      <w:r>
        <w:rPr>
          <w:rFonts w:hint="eastAsia" w:asciiTheme="majorEastAsia" w:hAnsiTheme="majorEastAsia" w:eastAsiaTheme="majorEastAsia" w:cstheme="majorEastAsia"/>
          <w:color w:val="auto"/>
          <w:highlight w:val="none"/>
        </w:rPr>
        <w:t>3.5 资格审查资料</w:t>
      </w:r>
    </w:p>
    <w:p w14:paraId="2AA949A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除投标人须知前附表另有规定外，投标人应按下列规定提供资格审查资料，以证明其满足本章第 1.4 款规定的资质、财务、业绩、信誉等要求。</w:t>
      </w:r>
    </w:p>
    <w:p w14:paraId="29350DF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3.5.1 “投标人基本情况表”应附投标人营业执照、投标人监理资质证书副本等材料的</w:t>
      </w:r>
      <w:r>
        <w:rPr>
          <w:rFonts w:hint="eastAsia" w:asciiTheme="majorEastAsia" w:hAnsiTheme="majorEastAsia" w:eastAsiaTheme="majorEastAsia" w:cstheme="majorEastAsia"/>
          <w:color w:val="auto"/>
          <w:sz w:val="24"/>
          <w:szCs w:val="24"/>
          <w:highlight w:val="none"/>
          <w:u w:val="single"/>
          <w:lang w:eastAsia="zh-CN"/>
        </w:rPr>
        <w:t>扫描件</w:t>
      </w:r>
      <w:r>
        <w:rPr>
          <w:rFonts w:hint="eastAsia" w:asciiTheme="majorEastAsia" w:hAnsiTheme="majorEastAsia" w:eastAsiaTheme="majorEastAsia" w:cstheme="majorEastAsia"/>
          <w:color w:val="auto"/>
          <w:sz w:val="24"/>
          <w:szCs w:val="24"/>
          <w:highlight w:val="none"/>
          <w:u w:val="single"/>
        </w:rPr>
        <w:t>。</w:t>
      </w:r>
    </w:p>
    <w:p w14:paraId="7EEB72FC">
      <w:pPr>
        <w:pBdr>
          <w:bottom w:val="single" w:color="auto" w:sz="6" w:space="1"/>
        </w:pBdr>
        <w:spacing w:line="360" w:lineRule="auto"/>
        <w:ind w:firstLine="537" w:firstLineChars="224"/>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u w:val="single"/>
        </w:rPr>
        <w:t>3.5.</w:t>
      </w:r>
      <w:r>
        <w:rPr>
          <w:rFonts w:hint="eastAsia" w:asciiTheme="majorEastAsia" w:hAnsiTheme="majorEastAsia" w:eastAsiaTheme="majorEastAsia" w:cstheme="majorEastAsia"/>
          <w:color w:val="auto"/>
          <w:sz w:val="24"/>
          <w:szCs w:val="24"/>
          <w:highlight w:val="none"/>
          <w:u w:val="single"/>
          <w:lang w:val="en-US" w:eastAsia="zh-CN"/>
        </w:rPr>
        <w:t>2</w:t>
      </w:r>
      <w:r>
        <w:rPr>
          <w:rFonts w:hint="eastAsia" w:asciiTheme="majorEastAsia" w:hAnsiTheme="majorEastAsia" w:eastAsiaTheme="majorEastAsia" w:cstheme="majorEastAsia"/>
          <w:color w:val="auto"/>
          <w:sz w:val="24"/>
          <w:szCs w:val="24"/>
          <w:highlight w:val="none"/>
          <w:u w:val="single"/>
        </w:rPr>
        <w:t xml:space="preserve"> “总监理工程师简历表”应填报满足本章第 1.4.1 项规定的总监理工程师</w:t>
      </w:r>
      <w:r>
        <w:rPr>
          <w:rFonts w:hint="eastAsia" w:asciiTheme="majorEastAsia" w:hAnsiTheme="majorEastAsia" w:eastAsiaTheme="majorEastAsia" w:cstheme="majorEastAsia"/>
          <w:color w:val="auto"/>
          <w:sz w:val="24"/>
          <w:szCs w:val="24"/>
          <w:highlight w:val="none"/>
          <w:u w:val="single"/>
          <w:lang w:val="en-US" w:eastAsia="zh-CN"/>
        </w:rPr>
        <w:t>的</w:t>
      </w:r>
      <w:r>
        <w:rPr>
          <w:rFonts w:hint="eastAsia" w:asciiTheme="majorEastAsia" w:hAnsiTheme="majorEastAsia" w:eastAsiaTheme="majorEastAsia" w:cstheme="majorEastAsia"/>
          <w:color w:val="auto"/>
          <w:sz w:val="24"/>
          <w:szCs w:val="24"/>
          <w:highlight w:val="none"/>
          <w:u w:val="single"/>
        </w:rPr>
        <w:t>相关信息应附身份证、学历证、职称证</w:t>
      </w:r>
      <w:r>
        <w:rPr>
          <w:rFonts w:hint="eastAsia" w:asciiTheme="majorEastAsia" w:hAnsiTheme="majorEastAsia" w:eastAsiaTheme="majorEastAsia" w:cstheme="majorEastAsia"/>
          <w:color w:val="auto"/>
          <w:sz w:val="24"/>
          <w:szCs w:val="24"/>
          <w:highlight w:val="none"/>
          <w:u w:val="single"/>
          <w:lang w:eastAsia="zh-CN"/>
        </w:rPr>
        <w:t>（</w:t>
      </w:r>
      <w:r>
        <w:rPr>
          <w:rFonts w:hint="eastAsia" w:asciiTheme="majorEastAsia" w:hAnsiTheme="majorEastAsia" w:eastAsiaTheme="majorEastAsia" w:cstheme="majorEastAsia"/>
          <w:color w:val="auto"/>
          <w:sz w:val="24"/>
          <w:szCs w:val="24"/>
          <w:highlight w:val="none"/>
          <w:u w:val="single"/>
          <w:lang w:val="en-US" w:eastAsia="zh-CN"/>
        </w:rPr>
        <w:t>如有</w:t>
      </w:r>
      <w:r>
        <w:rPr>
          <w:rFonts w:hint="eastAsia" w:asciiTheme="majorEastAsia" w:hAnsiTheme="majorEastAsia" w:eastAsiaTheme="majorEastAsia" w:cstheme="majorEastAsia"/>
          <w:color w:val="auto"/>
          <w:sz w:val="24"/>
          <w:szCs w:val="24"/>
          <w:highlight w:val="none"/>
          <w:u w:val="single"/>
          <w:lang w:eastAsia="zh-CN"/>
        </w:rPr>
        <w:t>）</w:t>
      </w:r>
      <w:r>
        <w:rPr>
          <w:rFonts w:hint="eastAsia" w:asciiTheme="majorEastAsia" w:hAnsiTheme="majorEastAsia" w:eastAsiaTheme="majorEastAsia" w:cstheme="majorEastAsia"/>
          <w:color w:val="auto"/>
          <w:sz w:val="24"/>
          <w:szCs w:val="24"/>
          <w:highlight w:val="none"/>
          <w:u w:val="single"/>
        </w:rPr>
        <w:t>、注册监理工程师执业证书和社保缴费证明。（注：社保要求</w:t>
      </w:r>
      <w:r>
        <w:rPr>
          <w:rFonts w:hint="eastAsia" w:asciiTheme="majorEastAsia" w:hAnsiTheme="majorEastAsia" w:eastAsiaTheme="majorEastAsia" w:cstheme="majorEastAsia"/>
          <w:color w:val="auto"/>
          <w:sz w:val="24"/>
          <w:szCs w:val="24"/>
          <w:highlight w:val="none"/>
          <w:u w:val="single"/>
          <w:lang w:val="en-US" w:eastAsia="zh-CN"/>
        </w:rPr>
        <w:t>为</w:t>
      </w:r>
      <w:r>
        <w:rPr>
          <w:rFonts w:hint="eastAsia" w:asciiTheme="majorEastAsia" w:hAnsiTheme="majorEastAsia" w:eastAsiaTheme="majorEastAsia" w:cstheme="majorEastAsia"/>
          <w:color w:val="auto"/>
          <w:sz w:val="24"/>
          <w:szCs w:val="24"/>
          <w:highlight w:val="none"/>
          <w:u w:val="single"/>
        </w:rPr>
        <w:t>具有离投标截止时间最近的至少1个月（指</w:t>
      </w:r>
      <w:r>
        <w:rPr>
          <w:rFonts w:hint="eastAsia" w:asciiTheme="majorEastAsia" w:hAnsiTheme="majorEastAsia" w:eastAsiaTheme="majorEastAsia" w:cstheme="majorEastAsia"/>
          <w:color w:val="auto"/>
          <w:sz w:val="24"/>
          <w:szCs w:val="24"/>
          <w:highlight w:val="none"/>
          <w:u w:val="single"/>
          <w:lang w:eastAsia="zh-CN"/>
        </w:rPr>
        <w:t>2025年5月</w:t>
      </w:r>
      <w:r>
        <w:rPr>
          <w:rFonts w:hint="eastAsia" w:asciiTheme="majorEastAsia" w:hAnsiTheme="majorEastAsia" w:eastAsiaTheme="majorEastAsia" w:cstheme="majorEastAsia"/>
          <w:color w:val="auto"/>
          <w:sz w:val="24"/>
          <w:szCs w:val="24"/>
          <w:highlight w:val="none"/>
          <w:u w:val="single"/>
        </w:rPr>
        <w:t>）在本单位（</w:t>
      </w:r>
      <w:r>
        <w:rPr>
          <w:rFonts w:hint="eastAsia" w:asciiTheme="majorEastAsia" w:hAnsiTheme="majorEastAsia" w:eastAsiaTheme="majorEastAsia" w:cstheme="majorEastAsia"/>
          <w:color w:val="auto"/>
          <w:sz w:val="24"/>
          <w:szCs w:val="24"/>
          <w:highlight w:val="none"/>
          <w:u w:val="single"/>
          <w:lang w:val="en-US" w:eastAsia="zh-CN"/>
        </w:rPr>
        <w:t>不</w:t>
      </w:r>
      <w:r>
        <w:rPr>
          <w:rFonts w:hint="eastAsia" w:asciiTheme="majorEastAsia" w:hAnsiTheme="majorEastAsia" w:eastAsiaTheme="majorEastAsia" w:cstheme="majorEastAsia"/>
          <w:color w:val="auto"/>
          <w:sz w:val="24"/>
          <w:szCs w:val="24"/>
          <w:highlight w:val="none"/>
          <w:u w:val="single"/>
        </w:rPr>
        <w:t>含</w:t>
      </w:r>
      <w:r>
        <w:rPr>
          <w:rFonts w:hint="eastAsia" w:asciiTheme="majorEastAsia" w:hAnsiTheme="majorEastAsia" w:eastAsiaTheme="majorEastAsia" w:cstheme="majorEastAsia"/>
          <w:color w:val="auto"/>
          <w:sz w:val="24"/>
          <w:szCs w:val="24"/>
          <w:highlight w:val="none"/>
          <w:u w:val="single"/>
          <w:lang w:val="en-US" w:eastAsia="zh-CN"/>
        </w:rPr>
        <w:t>子</w:t>
      </w:r>
      <w:r>
        <w:rPr>
          <w:rFonts w:hint="eastAsia" w:asciiTheme="majorEastAsia" w:hAnsiTheme="majorEastAsia" w:eastAsiaTheme="majorEastAsia" w:cstheme="majorEastAsia"/>
          <w:color w:val="auto"/>
          <w:sz w:val="24"/>
          <w:szCs w:val="24"/>
          <w:highlight w:val="none"/>
          <w:u w:val="single"/>
        </w:rPr>
        <w:t>公司）缴纳的社保证明文件</w:t>
      </w:r>
      <w:r>
        <w:rPr>
          <w:rFonts w:hint="eastAsia" w:asciiTheme="majorEastAsia" w:hAnsiTheme="majorEastAsia" w:eastAsiaTheme="majorEastAsia" w:cstheme="majorEastAsia"/>
          <w:color w:val="auto"/>
          <w:sz w:val="24"/>
          <w:szCs w:val="24"/>
          <w:highlight w:val="none"/>
          <w:u w:val="single"/>
          <w:lang w:eastAsia="zh-CN"/>
        </w:rPr>
        <w:t>。</w:t>
      </w:r>
    </w:p>
    <w:p w14:paraId="6BB41F8E">
      <w:pPr>
        <w:spacing w:line="480" w:lineRule="auto"/>
        <w:ind w:firstLine="540" w:firstLineChars="224"/>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条款号：</w:t>
      </w:r>
      <w:r>
        <w:rPr>
          <w:rFonts w:hint="eastAsia" w:asciiTheme="majorEastAsia" w:hAnsiTheme="majorEastAsia" w:eastAsiaTheme="majorEastAsia" w:cstheme="majorEastAsia"/>
          <w:b/>
          <w:bCs/>
          <w:color w:val="auto"/>
          <w:sz w:val="24"/>
          <w:szCs w:val="24"/>
          <w:highlight w:val="none"/>
          <w:lang w:val="en-US" w:eastAsia="zh-CN"/>
        </w:rPr>
        <w:t>7.6.1、7.6.2</w:t>
      </w:r>
      <w:r>
        <w:rPr>
          <w:rFonts w:hint="eastAsia" w:asciiTheme="majorEastAsia" w:hAnsiTheme="majorEastAsia" w:eastAsiaTheme="majorEastAsia" w:cstheme="majorEastAsia"/>
          <w:b/>
          <w:bCs/>
          <w:color w:val="auto"/>
          <w:sz w:val="24"/>
          <w:szCs w:val="24"/>
          <w:highlight w:val="none"/>
        </w:rPr>
        <w:t xml:space="preserve">             修改类型：</w:t>
      </w:r>
      <w:r>
        <w:rPr>
          <w:rFonts w:hint="eastAsia" w:asciiTheme="majorEastAsia" w:hAnsiTheme="majorEastAsia" w:eastAsiaTheme="majorEastAsia" w:cstheme="majorEastAsia"/>
          <w:b/>
          <w:bCs/>
          <w:color w:val="auto"/>
          <w:sz w:val="24"/>
          <w:szCs w:val="24"/>
          <w:highlight w:val="none"/>
          <w:lang w:eastAsia="zh-CN"/>
        </w:rPr>
        <w:t>删除</w:t>
      </w:r>
    </w:p>
    <w:p w14:paraId="34B73D9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Theme="majorEastAsia" w:hAnsiTheme="majorEastAsia" w:eastAsiaTheme="majorEastAsia" w:cstheme="majorEastAsia"/>
          <w:b/>
          <w:bCs/>
          <w:strike/>
          <w:dstrike w:val="0"/>
          <w:color w:val="auto"/>
          <w:sz w:val="24"/>
          <w:szCs w:val="24"/>
          <w:highlight w:val="none"/>
        </w:rPr>
      </w:pPr>
      <w:r>
        <w:rPr>
          <w:rFonts w:hint="eastAsia" w:asciiTheme="majorEastAsia" w:hAnsiTheme="majorEastAsia" w:eastAsiaTheme="majorEastAsia" w:cstheme="majorEastAsia"/>
          <w:b/>
          <w:bCs/>
          <w:strike w:val="0"/>
          <w:dstrike w:val="0"/>
          <w:color w:val="auto"/>
          <w:sz w:val="24"/>
          <w:szCs w:val="24"/>
          <w:highlight w:val="none"/>
        </w:rPr>
        <w:t>原文：</w:t>
      </w:r>
      <w:r>
        <w:rPr>
          <w:rFonts w:hint="eastAsia" w:asciiTheme="majorEastAsia" w:hAnsiTheme="majorEastAsia" w:eastAsiaTheme="majorEastAsia" w:cstheme="majorEastAsia"/>
          <w:strike/>
          <w:dstrike w:val="0"/>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asciiTheme="majorEastAsia" w:hAnsiTheme="majorEastAsia" w:eastAsiaTheme="majorEastAsia" w:cstheme="majorEastAsia"/>
          <w:strike/>
          <w:dstrike w:val="0"/>
          <w:color w:val="auto"/>
          <w:spacing w:val="-2"/>
          <w:sz w:val="24"/>
          <w:szCs w:val="24"/>
          <w:highlight w:val="none"/>
          <w:lang w:eastAsia="zh-CN"/>
        </w:rPr>
        <w:t>主办方</w:t>
      </w:r>
      <w:r>
        <w:rPr>
          <w:rFonts w:hint="eastAsia" w:asciiTheme="majorEastAsia" w:hAnsiTheme="majorEastAsia" w:eastAsiaTheme="majorEastAsia" w:cstheme="majorEastAsia"/>
          <w:strike/>
          <w:dstrike w:val="0"/>
          <w:color w:val="auto"/>
          <w:sz w:val="24"/>
          <w:szCs w:val="24"/>
          <w:highlight w:val="none"/>
        </w:rPr>
        <w:t>的名义提交。</w:t>
      </w:r>
    </w:p>
    <w:p w14:paraId="427C2FEE">
      <w:pPr>
        <w:pBdr>
          <w:bottom w:val="single" w:color="auto" w:sz="6" w:space="1"/>
        </w:pBdr>
        <w:spacing w:line="360" w:lineRule="auto"/>
        <w:ind w:firstLine="537" w:firstLineChars="224"/>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strike/>
          <w:dstrike w:val="0"/>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0106FAF9">
      <w:pPr>
        <w:spacing w:line="480" w:lineRule="auto"/>
        <w:ind w:firstLine="540" w:firstLineChars="224"/>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条款号：</w:t>
      </w:r>
      <w:r>
        <w:rPr>
          <w:rFonts w:hint="eastAsia" w:asciiTheme="majorEastAsia" w:hAnsiTheme="majorEastAsia" w:eastAsiaTheme="majorEastAsia" w:cstheme="majorEastAsia"/>
          <w:b/>
          <w:bCs/>
          <w:color w:val="auto"/>
          <w:sz w:val="24"/>
          <w:szCs w:val="24"/>
          <w:highlight w:val="none"/>
          <w:lang w:val="en-US" w:eastAsia="zh-CN"/>
        </w:rPr>
        <w:t>7.7</w:t>
      </w:r>
      <w:r>
        <w:rPr>
          <w:rFonts w:hint="eastAsia" w:asciiTheme="majorEastAsia" w:hAnsiTheme="majorEastAsia" w:eastAsiaTheme="majorEastAsia" w:cstheme="majorEastAsia"/>
          <w:b/>
          <w:bCs/>
          <w:color w:val="auto"/>
          <w:sz w:val="24"/>
          <w:szCs w:val="24"/>
          <w:highlight w:val="none"/>
        </w:rPr>
        <w:t xml:space="preserve">             修改类型：修改</w:t>
      </w:r>
    </w:p>
    <w:p w14:paraId="46AFC07D">
      <w:pPr>
        <w:pStyle w:val="12"/>
        <w:tabs>
          <w:tab w:val="left" w:pos="1343"/>
          <w:tab w:val="left" w:pos="2697"/>
          <w:tab w:val="left" w:pos="3264"/>
          <w:tab w:val="left" w:pos="4896"/>
          <w:tab w:val="left" w:pos="6005"/>
          <w:tab w:val="left" w:pos="7085"/>
          <w:tab w:val="left" w:pos="7498"/>
        </w:tabs>
        <w:kinsoku w:val="0"/>
        <w:overflowPunct w:val="0"/>
        <w:spacing w:line="360" w:lineRule="auto"/>
        <w:ind w:left="0" w:leftChars="0" w:firstLine="482" w:firstLineChars="200"/>
        <w:jc w:val="both"/>
        <w:outlineLvl w:val="2"/>
        <w:rPr>
          <w:rFonts w:hint="default"/>
          <w:color w:val="auto"/>
          <w:sz w:val="27"/>
          <w:szCs w:val="24"/>
          <w:highlight w:val="none"/>
        </w:rPr>
      </w:pPr>
      <w:r>
        <w:rPr>
          <w:rFonts w:hint="eastAsia" w:asciiTheme="majorEastAsia" w:hAnsiTheme="majorEastAsia" w:eastAsiaTheme="majorEastAsia" w:cstheme="majorEastAsia"/>
          <w:b/>
          <w:bCs/>
          <w:color w:val="auto"/>
          <w:sz w:val="24"/>
          <w:szCs w:val="24"/>
          <w:highlight w:val="none"/>
        </w:rPr>
        <w:t>原文：</w:t>
      </w:r>
      <w:r>
        <w:rPr>
          <w:rFonts w:hint="default" w:cs="宋体"/>
          <w:color w:val="auto"/>
          <w:sz w:val="24"/>
          <w:szCs w:val="24"/>
          <w:highlight w:val="none"/>
        </w:rPr>
        <w:t>7.7 签订合同</w:t>
      </w:r>
    </w:p>
    <w:p w14:paraId="79E5661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7.7.1 招标人和中标人应当在中标通知书发出之日起30日内，根据招标文件和中标人的投标文件订立书面合同</w:t>
      </w:r>
      <w:r>
        <w:rPr>
          <w:rFonts w:hint="eastAsia"/>
          <w:color w:val="auto"/>
          <w:sz w:val="24"/>
          <w:highlight w:val="none"/>
          <w:lang w:eastAsia="zh-CN"/>
        </w:rPr>
        <w:t>，并通过电子交易系统与中标人在线签订合同</w:t>
      </w:r>
      <w:r>
        <w:rPr>
          <w:rFonts w:hint="default" w:cs="Times New Roman"/>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BA6AA17">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400" w:lineRule="exact"/>
        <w:ind w:left="0" w:firstLine="480" w:firstLineChars="200"/>
        <w:jc w:val="both"/>
        <w:textAlignment w:val="auto"/>
        <w:rPr>
          <w:rFonts w:hint="default" w:cs="Times New Roman"/>
          <w:color w:val="auto"/>
          <w:sz w:val="24"/>
          <w:szCs w:val="24"/>
          <w:highlight w:val="none"/>
        </w:rPr>
      </w:pPr>
      <w:r>
        <w:rPr>
          <w:rFonts w:hint="default" w:cs="Times New Roman"/>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0D6BA7F1">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400" w:lineRule="exact"/>
        <w:ind w:left="0" w:firstLine="480" w:firstLineChars="200"/>
        <w:jc w:val="both"/>
        <w:textAlignment w:val="auto"/>
        <w:rPr>
          <w:rFonts w:hint="default" w:ascii="宋体" w:hAnsi="宋体"/>
          <w:color w:val="auto"/>
          <w:sz w:val="24"/>
          <w:szCs w:val="24"/>
          <w:highlight w:val="none"/>
          <w:lang w:val="en-US" w:eastAsia="zh-CN"/>
        </w:rPr>
      </w:pPr>
      <w:r>
        <w:rPr>
          <w:rFonts w:hint="default" w:cs="Times New Roman"/>
          <w:color w:val="auto"/>
          <w:sz w:val="24"/>
          <w:szCs w:val="24"/>
          <w:highlight w:val="none"/>
        </w:rPr>
        <w:t>7.7.3 联合体中标的，联合体各方应当共同与招标人签订合同，就中标项目向招标人承担连带责任。</w:t>
      </w:r>
    </w:p>
    <w:p w14:paraId="03B72906">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400" w:lineRule="exact"/>
        <w:ind w:left="0" w:leftChars="0" w:firstLine="482" w:firstLineChars="200"/>
        <w:jc w:val="both"/>
        <w:textAlignment w:val="auto"/>
        <w:outlineLvl w:val="2"/>
        <w:rPr>
          <w:rFonts w:hint="default" w:cs="宋体"/>
          <w:color w:val="auto"/>
          <w:sz w:val="24"/>
          <w:szCs w:val="24"/>
          <w:highlight w:val="none"/>
        </w:rPr>
      </w:pPr>
      <w:r>
        <w:rPr>
          <w:rFonts w:hint="eastAsia" w:ascii="宋体" w:hAnsi="宋体"/>
          <w:b/>
          <w:bCs/>
          <w:color w:val="auto"/>
          <w:sz w:val="24"/>
          <w:szCs w:val="24"/>
          <w:highlight w:val="none"/>
          <w:lang w:val="en-US" w:eastAsia="zh-CN"/>
        </w:rPr>
        <w:t>现文：</w:t>
      </w:r>
      <w:r>
        <w:rPr>
          <w:rFonts w:hint="default" w:cs="宋体"/>
          <w:color w:val="auto"/>
          <w:sz w:val="24"/>
          <w:szCs w:val="24"/>
          <w:highlight w:val="none"/>
        </w:rPr>
        <w:t>7.7 签订合同</w:t>
      </w:r>
    </w:p>
    <w:p w14:paraId="0B3C2409">
      <w:pPr>
        <w:pStyle w:val="12"/>
        <w:tabs>
          <w:tab w:val="left" w:pos="1343"/>
          <w:tab w:val="left" w:pos="2697"/>
          <w:tab w:val="left" w:pos="3264"/>
          <w:tab w:val="left" w:pos="4896"/>
          <w:tab w:val="left" w:pos="6005"/>
          <w:tab w:val="left" w:pos="7085"/>
          <w:tab w:val="left" w:pos="7498"/>
        </w:tabs>
        <w:kinsoku w:val="0"/>
        <w:overflowPunct w:val="0"/>
        <w:snapToGrid w:val="0"/>
        <w:spacing w:line="360" w:lineRule="auto"/>
        <w:ind w:left="0" w:firstLine="480" w:firstLineChars="200"/>
        <w:jc w:val="both"/>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7.7.1 招标人和中标人应当在中标通知书发出之日起30日内，根据招标文件和中标人的投标文件订立书面合同</w:t>
      </w:r>
      <w:r>
        <w:rPr>
          <w:rFonts w:hint="default" w:ascii="宋体" w:hAnsi="宋体" w:eastAsia="宋体" w:cs="Times New Roman"/>
          <w:color w:val="auto"/>
          <w:sz w:val="24"/>
          <w:highlight w:val="none"/>
          <w:lang w:eastAsia="zh-CN"/>
        </w:rPr>
        <w:t>，并通过电子交易系统与中标人在线签订合同</w:t>
      </w:r>
      <w:r>
        <w:rPr>
          <w:rFonts w:hint="default" w:ascii="宋体" w:hAnsi="宋体" w:eastAsia="宋体" w:cs="Times New Roman"/>
          <w:color w:val="auto"/>
          <w:sz w:val="24"/>
          <w:szCs w:val="24"/>
          <w:highlight w:val="none"/>
        </w:rPr>
        <w:t>。中标人无正当理由拒签合同，在签订合同时向招标人提出附加条件，招标人有权取消其中标资格；给招标人造成的损失，中标人还应当予以赔偿。</w:t>
      </w:r>
    </w:p>
    <w:p w14:paraId="3904494C">
      <w:pPr>
        <w:pBdr>
          <w:bottom w:val="single" w:color="auto" w:sz="6" w:space="1"/>
        </w:pBdr>
        <w:snapToGrid w:val="0"/>
        <w:spacing w:line="360" w:lineRule="auto"/>
        <w:ind w:firstLine="537" w:firstLineChars="224"/>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7.7.2 发出中标通知书后，招标人无正当理由拒签合同，或者在签订合同时向中标人提出附加条件的；给中标人造成损失的，还应当赔偿损失。</w:t>
      </w:r>
    </w:p>
    <w:p w14:paraId="1071251A">
      <w:pPr>
        <w:pStyle w:val="12"/>
        <w:tabs>
          <w:tab w:val="left" w:pos="1343"/>
          <w:tab w:val="left" w:pos="2697"/>
          <w:tab w:val="left" w:pos="3264"/>
          <w:tab w:val="left" w:pos="4896"/>
          <w:tab w:val="left" w:pos="6005"/>
          <w:tab w:val="left" w:pos="7085"/>
          <w:tab w:val="left" w:pos="7498"/>
        </w:tabs>
        <w:kinsoku w:val="0"/>
        <w:overflowPunct w:val="0"/>
        <w:spacing w:line="400" w:lineRule="exact"/>
        <w:ind w:left="0" w:firstLine="0" w:firstLineChars="0"/>
        <w:jc w:val="both"/>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注：以上修改，仅限于本范本中有可供选择条款的情形。</w:t>
      </w:r>
    </w:p>
    <w:p w14:paraId="717D59F2">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（以下无正文）</w:t>
      </w:r>
    </w:p>
    <w:p w14:paraId="7CC8F820">
      <w:pPr>
        <w:pStyle w:val="5"/>
        <w:outlineLvl w:val="9"/>
        <w:rPr>
          <w:rFonts w:hint="eastAsia" w:asciiTheme="majorEastAsia" w:hAnsiTheme="majorEastAsia" w:eastAsiaTheme="majorEastAsia" w:cstheme="majorEastAsia"/>
          <w:color w:val="auto"/>
          <w:sz w:val="24"/>
          <w:szCs w:val="24"/>
          <w:highlight w:val="none"/>
        </w:rPr>
        <w:sectPr>
          <w:footerReference r:id="rId5" w:type="default"/>
          <w:pgSz w:w="11905" w:h="16838"/>
          <w:pgMar w:top="1417" w:right="1417" w:bottom="1417" w:left="1417" w:header="992" w:footer="992" w:gutter="0"/>
          <w:lnNumType w:countBy="0" w:distance="360"/>
          <w:cols w:space="720" w:num="1"/>
        </w:sectPr>
      </w:pPr>
    </w:p>
    <w:p w14:paraId="16AA0CF4">
      <w:pPr>
        <w:pStyle w:val="5"/>
        <w:outlineLvl w:val="1"/>
        <w:rPr>
          <w:rFonts w:hint="eastAsia" w:asciiTheme="majorEastAsia" w:hAnsiTheme="majorEastAsia" w:eastAsiaTheme="majorEastAsia" w:cstheme="majorEastAsia"/>
          <w:b w:val="0"/>
          <w:color w:val="auto"/>
          <w:sz w:val="28"/>
          <w:szCs w:val="28"/>
          <w:highlight w:val="none"/>
        </w:rPr>
      </w:pPr>
      <w:bookmarkStart w:id="42" w:name="_Toc28936"/>
      <w:r>
        <w:rPr>
          <w:rFonts w:hint="eastAsia" w:asciiTheme="majorEastAsia" w:hAnsiTheme="majorEastAsia" w:eastAsiaTheme="majorEastAsia" w:cstheme="majorEastAsia"/>
          <w:color w:val="auto"/>
          <w:sz w:val="28"/>
          <w:szCs w:val="28"/>
          <w:highlight w:val="none"/>
        </w:rPr>
        <w:t>1.总则</w:t>
      </w:r>
      <w:bookmarkEnd w:id="42"/>
    </w:p>
    <w:p w14:paraId="2FFC849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43" w:name="bookmark21"/>
      <w:bookmarkEnd w:id="43"/>
      <w:r>
        <w:rPr>
          <w:rFonts w:hint="eastAsia" w:asciiTheme="majorEastAsia" w:hAnsiTheme="majorEastAsia" w:eastAsiaTheme="majorEastAsia" w:cstheme="majorEastAsia"/>
          <w:color w:val="auto"/>
          <w:highlight w:val="none"/>
        </w:rPr>
        <w:t>1.1 招标项目概况</w:t>
      </w:r>
    </w:p>
    <w:p w14:paraId="106D7EF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429FFECD">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 招标人：见投标人须知前附表。</w:t>
      </w:r>
    </w:p>
    <w:p w14:paraId="25678A1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 招标代理机构：见投标人须知前附表。</w:t>
      </w:r>
    </w:p>
    <w:p w14:paraId="5DB868D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1.1.4 招标项目名称：见投标人须知前附表。</w:t>
      </w:r>
    </w:p>
    <w:p w14:paraId="79A66A8B">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1.1.5 项目建设地点：见投标人须知前附表。</w:t>
      </w:r>
    </w:p>
    <w:p w14:paraId="2ADEB79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1.1.6 项目建设规模：见投标人须知前附表。</w:t>
      </w:r>
    </w:p>
    <w:p w14:paraId="72A10B0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1.1.7 工程项目施工预计开工日期和建设周期：见投标人须知前附表。</w:t>
      </w:r>
    </w:p>
    <w:p w14:paraId="7A41954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1.1.8 建筑安装工程费/工程概算：见投标人须知前附表。</w:t>
      </w:r>
    </w:p>
    <w:p w14:paraId="71F2EAC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44" w:name="bookmark22"/>
      <w:bookmarkEnd w:id="44"/>
      <w:r>
        <w:rPr>
          <w:rFonts w:hint="eastAsia" w:asciiTheme="majorEastAsia" w:hAnsiTheme="majorEastAsia" w:eastAsiaTheme="majorEastAsia" w:cstheme="majorEastAsia"/>
          <w:color w:val="auto"/>
          <w:highlight w:val="none"/>
        </w:rPr>
        <w:t>1.2 招标项目的资金来源和落实情况</w:t>
      </w:r>
    </w:p>
    <w:p w14:paraId="6A5E8D8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1.2.1 资金来源及比例：见投标人须知前附表。</w:t>
      </w:r>
    </w:p>
    <w:p w14:paraId="683214D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1.2.2 资金落实情况：见投标人须知前附表。</w:t>
      </w:r>
    </w:p>
    <w:p w14:paraId="662155E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45" w:name="bookmark23"/>
      <w:bookmarkEnd w:id="45"/>
      <w:r>
        <w:rPr>
          <w:rFonts w:hint="eastAsia" w:asciiTheme="majorEastAsia" w:hAnsiTheme="majorEastAsia" w:eastAsiaTheme="majorEastAsia" w:cstheme="majorEastAsia"/>
          <w:color w:val="auto"/>
          <w:highlight w:val="none"/>
        </w:rPr>
        <w:t>1.3 招标范围、监理服务期限和质量标准</w:t>
      </w:r>
    </w:p>
    <w:p w14:paraId="1C73E13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 招标范围：见投标人须知前附表。</w:t>
      </w:r>
    </w:p>
    <w:p w14:paraId="08B8E01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1.3.2 监理服务期限：见投标人须知前附表。</w:t>
      </w:r>
    </w:p>
    <w:p w14:paraId="28B5C80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 质量标准：见投标人须知前附表。</w:t>
      </w:r>
    </w:p>
    <w:p w14:paraId="3618BE7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46" w:name="bookmark24"/>
      <w:bookmarkEnd w:id="46"/>
      <w:r>
        <w:rPr>
          <w:rFonts w:hint="eastAsia" w:asciiTheme="majorEastAsia" w:hAnsiTheme="majorEastAsia" w:eastAsiaTheme="majorEastAsia" w:cstheme="majorEastAsia"/>
          <w:color w:val="auto"/>
          <w:highlight w:val="none"/>
        </w:rPr>
        <w:t>1.4 投标人资格要求</w:t>
      </w:r>
    </w:p>
    <w:p w14:paraId="3E1B1F7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1.4.1 投标人应具备承担本招标项目资质条件、能力和信誉：</w:t>
      </w:r>
    </w:p>
    <w:p w14:paraId="082D32E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（1）资质要求：见投标人须知前附表；</w:t>
      </w:r>
    </w:p>
    <w:p w14:paraId="57F9FA3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（2）财务要求：见投标人须知前附表；</w:t>
      </w:r>
    </w:p>
    <w:p w14:paraId="0713D2CD">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（3）业绩要求：见投标人须知前附表；</w:t>
      </w:r>
    </w:p>
    <w:p w14:paraId="228AF62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（4）信誉要求：见投标人须知前附表；</w:t>
      </w:r>
    </w:p>
    <w:p w14:paraId="30DF506B">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（5）总监理工程师的资格要求：应当具备工程注册监理工程师执业资格，具体要求见投标人须知前附表；</w:t>
      </w:r>
    </w:p>
    <w:p w14:paraId="723919F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（6）其他主要人员要求：见投标人须知前附表。</w:t>
      </w:r>
    </w:p>
    <w:p w14:paraId="34C9322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（7）试验检测仪器设备要求：见投标人须知前附表。</w:t>
      </w:r>
    </w:p>
    <w:p w14:paraId="6B7AE29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（8）其他要求：见投标人须知前附表。需要提交的相关证明材料见本章第 3.5 款的规定。</w:t>
      </w:r>
    </w:p>
    <w:p w14:paraId="764F183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1.4.2 投标人须知前附表规定接受联合体投标的，联合体除应符合本章第 1.4.1 项和投标人须知前附表的要求外，还应遵守以下规定：</w:t>
      </w:r>
    </w:p>
    <w:p w14:paraId="282F8F2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（1）联合体各方应按招标文件提供的格式签订联合体协议书，明确联合体</w:t>
      </w:r>
      <w:r>
        <w:rPr>
          <w:rFonts w:hint="eastAsia" w:asciiTheme="majorEastAsia" w:hAnsiTheme="majorEastAsia" w:eastAsiaTheme="majorEastAsia" w:cstheme="majorEastAsia"/>
          <w:color w:val="auto"/>
          <w:spacing w:val="-2"/>
          <w:sz w:val="24"/>
          <w:szCs w:val="24"/>
          <w:highlight w:val="none"/>
          <w:lang w:eastAsia="zh-CN"/>
        </w:rPr>
        <w:t>主办方</w:t>
      </w:r>
      <w:r>
        <w:rPr>
          <w:rFonts w:hint="eastAsia" w:asciiTheme="majorEastAsia" w:hAnsiTheme="majorEastAsia" w:eastAsiaTheme="majorEastAsia" w:cstheme="majorEastAsia"/>
          <w:color w:val="auto"/>
          <w:sz w:val="24"/>
          <w:szCs w:val="24"/>
          <w:highlight w:val="none"/>
        </w:rPr>
        <w:t>和各方权利义务，并承诺就中标项目向招标人承担连带责任；</w:t>
      </w:r>
    </w:p>
    <w:p w14:paraId="3CDD6B3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（2）由同一专业的单位组成的联合体，按照资质等级较低的单位确定资质等级；</w:t>
      </w:r>
    </w:p>
    <w:p w14:paraId="45F07A5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（3）联合体各方不得再以自己名义单独或参加其他联合体在本招标项目中投标，否则各相关投标均无效。</w:t>
      </w:r>
    </w:p>
    <w:p w14:paraId="23F7B6B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1.4.3 投标人不得存在下列情形之一：</w:t>
      </w:r>
    </w:p>
    <w:p w14:paraId="78F3E8F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（1）为招标人不具有独立法人资格的附属机构（单位）；</w:t>
      </w:r>
    </w:p>
    <w:p w14:paraId="6DAE7BF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（2）与招标人存在利害关系且可能影响招标公正性；</w:t>
      </w:r>
    </w:p>
    <w:p w14:paraId="16A8554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（3）与本招标项目的其他投标人为同一个单位负责人；</w:t>
      </w:r>
    </w:p>
    <w:p w14:paraId="603DB2C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（4）与本招标项目的其他投标人存在控股、管理关系；</w:t>
      </w:r>
    </w:p>
    <w:p w14:paraId="0EEBD54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（5）为本招标项目的代建人；</w:t>
      </w:r>
    </w:p>
    <w:p w14:paraId="66D10CA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（6）为本招标项目的招标代理机构；</w:t>
      </w:r>
    </w:p>
    <w:p w14:paraId="60B0524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（7）与本招标项目的代建人或招标代理机构同为一个法定代表人；</w:t>
      </w:r>
    </w:p>
    <w:p w14:paraId="3A81196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（8）与本招标项目的代建人或招标代理机构存在控股或参股关系；</w:t>
      </w:r>
    </w:p>
    <w:p w14:paraId="527720B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（9）与本招标项目的检测机构、建设</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施工</w:t>
      </w:r>
      <w:r>
        <w:rPr>
          <w:rFonts w:hint="eastAsia" w:asciiTheme="majorEastAsia" w:hAnsiTheme="majorEastAsia" w:eastAsiaTheme="majorEastAsia" w:cstheme="majorEastAsia"/>
          <w:color w:val="auto"/>
          <w:sz w:val="24"/>
          <w:szCs w:val="24"/>
          <w:highlight w:val="none"/>
        </w:rPr>
        <w:t>单位以及建筑材料、建筑构配件和设备供应商有隶属关系或者其他利害关系有隶属关系或者其他利害关系；</w:t>
      </w:r>
    </w:p>
    <w:p w14:paraId="257D38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（10）被依法暂停或者取消投标资格；</w:t>
      </w:r>
    </w:p>
    <w:p w14:paraId="787B429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D1C7A8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4E58C55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（13）进入清算程序，或被宣布破产，或其他丧失履约能力的情形；</w:t>
      </w:r>
    </w:p>
    <w:p w14:paraId="383316E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E64B80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）法律法规规定的其他情形。</w:t>
      </w:r>
    </w:p>
    <w:p w14:paraId="78B1C7D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47" w:name="bookmark25"/>
      <w:bookmarkEnd w:id="47"/>
      <w:r>
        <w:rPr>
          <w:rFonts w:hint="eastAsia" w:asciiTheme="majorEastAsia" w:hAnsiTheme="majorEastAsia" w:eastAsiaTheme="majorEastAsia" w:cstheme="majorEastAsia"/>
          <w:color w:val="auto"/>
          <w:highlight w:val="none"/>
        </w:rPr>
        <w:t>1.5 费用承担</w:t>
      </w:r>
    </w:p>
    <w:p w14:paraId="313BC44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投标人准备和参加投标活动发生的费用自理。</w:t>
      </w:r>
    </w:p>
    <w:p w14:paraId="0F2B55E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48" w:name="bookmark26"/>
      <w:bookmarkEnd w:id="48"/>
      <w:r>
        <w:rPr>
          <w:rFonts w:hint="eastAsia" w:asciiTheme="majorEastAsia" w:hAnsiTheme="majorEastAsia" w:eastAsiaTheme="majorEastAsia" w:cstheme="majorEastAsia"/>
          <w:color w:val="auto"/>
          <w:highlight w:val="none"/>
        </w:rPr>
        <w:t>1.6 保密</w:t>
      </w:r>
    </w:p>
    <w:p w14:paraId="5E217D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参与招标投标活动的各方应对招标文件和投标文件中的商业和技术等秘密保密，否则应承 担相应的法律责任。</w:t>
      </w:r>
    </w:p>
    <w:p w14:paraId="7912C1A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49" w:name="bookmark27"/>
      <w:bookmarkEnd w:id="49"/>
      <w:r>
        <w:rPr>
          <w:rFonts w:hint="eastAsia" w:asciiTheme="majorEastAsia" w:hAnsiTheme="majorEastAsia" w:eastAsiaTheme="majorEastAsia" w:cstheme="majorEastAsia"/>
          <w:color w:val="auto"/>
          <w:highlight w:val="none"/>
        </w:rPr>
        <w:t>1.7 语言文字</w:t>
      </w:r>
    </w:p>
    <w:p w14:paraId="50C99FC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招标投标文件使用的语言文字为中文。专用术语使用外文的，应附有中文注释。</w:t>
      </w:r>
    </w:p>
    <w:p w14:paraId="4F862C3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50" w:name="bookmark28"/>
      <w:bookmarkEnd w:id="50"/>
      <w:r>
        <w:rPr>
          <w:rFonts w:hint="eastAsia" w:asciiTheme="majorEastAsia" w:hAnsiTheme="majorEastAsia" w:eastAsiaTheme="majorEastAsia" w:cstheme="majorEastAsia"/>
          <w:color w:val="auto"/>
          <w:highlight w:val="none"/>
        </w:rPr>
        <w:t>1.8 计量单位</w:t>
      </w:r>
    </w:p>
    <w:p w14:paraId="7F82BB3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所有计量均采用中华人民共和国法定计量单位。</w:t>
      </w:r>
    </w:p>
    <w:p w14:paraId="745AE50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51" w:name="bookmark29"/>
      <w:bookmarkEnd w:id="51"/>
      <w:r>
        <w:rPr>
          <w:rFonts w:hint="eastAsia" w:asciiTheme="majorEastAsia" w:hAnsiTheme="majorEastAsia" w:eastAsiaTheme="majorEastAsia" w:cstheme="majorEastAsia"/>
          <w:color w:val="auto"/>
          <w:highlight w:val="none"/>
        </w:rPr>
        <w:t>1.9 踏勘现场</w:t>
      </w:r>
    </w:p>
    <w:p w14:paraId="3C61FF4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041EAB9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1.9.2 投标人踏勘现场发生的费用自理。</w:t>
      </w:r>
    </w:p>
    <w:p w14:paraId="2ADCD38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 除招标人的原因外，投标人自行负责在踏勘现场中所发生的人员伤亡和财产损失。</w:t>
      </w:r>
    </w:p>
    <w:p w14:paraId="492826D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1.9.4 招标人在踏勘现场中介绍的工程场地和相关的周边环境情况，供投标人在编制投标文 件时参考，招标人不对投标人据此作出的判断和决策负责。</w:t>
      </w:r>
    </w:p>
    <w:p w14:paraId="185CFF1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52" w:name="bookmark30"/>
      <w:bookmarkEnd w:id="52"/>
      <w:r>
        <w:rPr>
          <w:rFonts w:hint="eastAsia" w:asciiTheme="majorEastAsia" w:hAnsiTheme="majorEastAsia" w:eastAsiaTheme="majorEastAsia" w:cstheme="majorEastAsia"/>
          <w:color w:val="auto"/>
          <w:highlight w:val="none"/>
        </w:rPr>
        <w:t>1.10 投标预备会</w:t>
      </w:r>
    </w:p>
    <w:p w14:paraId="6F1D9F1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1.10.1 投标人须知前附表规定召开投标预备会的，招标人按投标人须知前附表规定的时间和地点召开投标预备会，澄清投标人提出的问题。</w:t>
      </w:r>
    </w:p>
    <w:p w14:paraId="6BAF3C5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1.10.2 投标人应按投标人须知前附表规定的时间和形式将提出的问题送达招标人</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以便招标人在会议期间澄清。</w:t>
      </w:r>
    </w:p>
    <w:p w14:paraId="2FB8C28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1.10.3 投标预备会后，招标人将对投标人所提问题的澄清，以投标人须知前附表规定的形式通知所有</w:t>
      </w:r>
      <w:r>
        <w:rPr>
          <w:rFonts w:hint="eastAsia" w:asciiTheme="majorEastAsia" w:hAnsiTheme="majorEastAsia" w:eastAsiaTheme="majorEastAsia" w:cstheme="majorEastAsia"/>
          <w:color w:val="auto"/>
          <w:sz w:val="24"/>
          <w:szCs w:val="24"/>
          <w:highlight w:val="none"/>
          <w:lang w:eastAsia="zh-CN"/>
        </w:rPr>
        <w:t>潜在</w:t>
      </w:r>
      <w:r>
        <w:rPr>
          <w:rFonts w:hint="eastAsia" w:asciiTheme="majorEastAsia" w:hAnsiTheme="majorEastAsia" w:eastAsiaTheme="majorEastAsia" w:cstheme="majorEastAsia"/>
          <w:color w:val="auto"/>
          <w:sz w:val="24"/>
          <w:szCs w:val="24"/>
          <w:highlight w:val="none"/>
        </w:rPr>
        <w:t>投标人。该澄清内容为招标文件的组成部分。</w:t>
      </w:r>
    </w:p>
    <w:p w14:paraId="6EE16B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53" w:name="bookmark31"/>
      <w:bookmarkEnd w:id="53"/>
      <w:r>
        <w:rPr>
          <w:rFonts w:hint="eastAsia" w:asciiTheme="majorEastAsia" w:hAnsiTheme="majorEastAsia" w:eastAsiaTheme="majorEastAsia" w:cstheme="majorEastAsia"/>
          <w:color w:val="auto"/>
          <w:highlight w:val="none"/>
        </w:rPr>
        <w:t>1.11 分包</w:t>
      </w:r>
    </w:p>
    <w:p w14:paraId="43707A3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本项目严禁分包。</w:t>
      </w:r>
    </w:p>
    <w:p w14:paraId="6419AFB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54" w:name="bookmark32"/>
      <w:bookmarkEnd w:id="54"/>
      <w:r>
        <w:rPr>
          <w:rFonts w:hint="eastAsia" w:asciiTheme="majorEastAsia" w:hAnsiTheme="majorEastAsia" w:eastAsiaTheme="majorEastAsia" w:cstheme="majorEastAsia"/>
          <w:color w:val="auto"/>
          <w:highlight w:val="none"/>
        </w:rPr>
        <w:t>1.12 响应和偏差</w:t>
      </w:r>
    </w:p>
    <w:p w14:paraId="775176D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6A89AFF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1.12.2 投标人应根据招标文件的要求提供投标监理大纲等内容以对招标文件作出响应。</w:t>
      </w:r>
    </w:p>
    <w:p w14:paraId="19CC66D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1.12.3 投标人须知前附表允许投标文件偏离招标文件某些要求的，偏差应当符合招标文件规定的偏差范围和幅度。</w:t>
      </w:r>
    </w:p>
    <w:p w14:paraId="54A2ABB4">
      <w:pPr>
        <w:pStyle w:val="5"/>
        <w:outlineLvl w:val="1"/>
        <w:rPr>
          <w:rFonts w:hint="eastAsia" w:asciiTheme="majorEastAsia" w:hAnsiTheme="majorEastAsia" w:eastAsiaTheme="majorEastAsia" w:cstheme="majorEastAsia"/>
          <w:color w:val="auto"/>
          <w:sz w:val="28"/>
          <w:szCs w:val="28"/>
          <w:highlight w:val="none"/>
        </w:rPr>
      </w:pPr>
      <w:bookmarkStart w:id="55" w:name="bookmark33"/>
      <w:bookmarkEnd w:id="55"/>
      <w:bookmarkStart w:id="56" w:name="_Toc8823"/>
      <w:r>
        <w:rPr>
          <w:rFonts w:hint="eastAsia" w:asciiTheme="majorEastAsia" w:hAnsiTheme="majorEastAsia" w:eastAsiaTheme="majorEastAsia" w:cstheme="majorEastAsia"/>
          <w:color w:val="auto"/>
          <w:sz w:val="28"/>
          <w:szCs w:val="28"/>
          <w:highlight w:val="none"/>
        </w:rPr>
        <w:t>2.招标文件</w:t>
      </w:r>
      <w:bookmarkEnd w:id="56"/>
    </w:p>
    <w:p w14:paraId="4230FDA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57" w:name="bookmark34"/>
      <w:bookmarkEnd w:id="57"/>
      <w:r>
        <w:rPr>
          <w:rFonts w:hint="eastAsia" w:asciiTheme="majorEastAsia" w:hAnsiTheme="majorEastAsia" w:eastAsiaTheme="majorEastAsia" w:cstheme="majorEastAsia"/>
          <w:color w:val="auto"/>
          <w:highlight w:val="none"/>
        </w:rPr>
        <w:t>2.1 招标文件的组成</w:t>
      </w:r>
    </w:p>
    <w:p w14:paraId="5812DB4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本招标文件包括：</w:t>
      </w:r>
    </w:p>
    <w:p w14:paraId="367E226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（1）招标公告；</w:t>
      </w:r>
    </w:p>
    <w:p w14:paraId="05D784A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（2）投标人须知；</w:t>
      </w:r>
    </w:p>
    <w:p w14:paraId="162AE05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（3）评标办法；</w:t>
      </w:r>
    </w:p>
    <w:p w14:paraId="1A95E3C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（4）合同条款及格式；</w:t>
      </w:r>
    </w:p>
    <w:p w14:paraId="194710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（5）委托人要求；</w:t>
      </w:r>
    </w:p>
    <w:p w14:paraId="4EEDFCF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（6）投标文件格式；</w:t>
      </w:r>
    </w:p>
    <w:p w14:paraId="53E3D22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（7）投标人须知前附表规定的其他资料。</w:t>
      </w:r>
    </w:p>
    <w:p w14:paraId="54E9CF8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根据本章第1.10款、第2.2款和第2.3款对招标文件所作的澄清、修改，构成招标文件的组成部分。</w:t>
      </w:r>
    </w:p>
    <w:p w14:paraId="64ABFA0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58" w:name="bookmark35"/>
      <w:bookmarkEnd w:id="58"/>
      <w:bookmarkStart w:id="59" w:name="bookmark38"/>
      <w:bookmarkEnd w:id="59"/>
      <w:r>
        <w:rPr>
          <w:rFonts w:hint="eastAsia" w:asciiTheme="majorEastAsia" w:hAnsiTheme="majorEastAsia" w:eastAsiaTheme="majorEastAsia" w:cstheme="majorEastAsia"/>
          <w:color w:val="auto"/>
          <w:highlight w:val="none"/>
        </w:rPr>
        <w:t>2.2  招标文件的</w:t>
      </w:r>
      <w:r>
        <w:rPr>
          <w:rFonts w:hint="eastAsia" w:asciiTheme="majorEastAsia" w:hAnsiTheme="majorEastAsia" w:eastAsiaTheme="majorEastAsia" w:cstheme="majorEastAsia"/>
          <w:color w:val="auto"/>
          <w:highlight w:val="none"/>
          <w:lang w:eastAsia="zh-CN"/>
        </w:rPr>
        <w:t>答疑</w:t>
      </w:r>
    </w:p>
    <w:p w14:paraId="3418537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6997FCC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2.2.2</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招标答疑采用网上答疑方式进行。投标人若对招标文件有疑问的，</w:t>
      </w:r>
      <w:r>
        <w:rPr>
          <w:rFonts w:hint="eastAsia" w:asciiTheme="majorEastAsia" w:hAnsiTheme="majorEastAsia" w:eastAsiaTheme="majorEastAsia" w:cstheme="majorEastAsia"/>
          <w:color w:val="auto"/>
          <w:sz w:val="24"/>
          <w:szCs w:val="24"/>
          <w:highlight w:val="none"/>
          <w:lang w:eastAsia="zh-CN"/>
        </w:rPr>
        <w:t>通过广州交易集团有限公司（广州公共资源交易中心）网站提交，</w:t>
      </w:r>
      <w:r>
        <w:rPr>
          <w:rFonts w:hint="eastAsia" w:asciiTheme="majorEastAsia" w:hAnsiTheme="majorEastAsia" w:eastAsiaTheme="majorEastAsia" w:cstheme="majorEastAsia"/>
          <w:color w:val="auto"/>
          <w:sz w:val="24"/>
          <w:szCs w:val="24"/>
          <w:highlight w:val="none"/>
        </w:rPr>
        <w:t>应按照</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广州交易集团有限公司（广州公共资源交易中心）网站关于全流程电子化项目的相关指南进行操作</w:t>
      </w:r>
      <w:r>
        <w:rPr>
          <w:rFonts w:hint="eastAsia" w:asciiTheme="majorEastAsia" w:hAnsiTheme="majorEastAsia" w:eastAsiaTheme="majorEastAsia" w:cstheme="majorEastAsia"/>
          <w:color w:val="auto"/>
          <w:sz w:val="24"/>
          <w:szCs w:val="24"/>
          <w:highlight w:val="none"/>
        </w:rPr>
        <w:t>。提</w:t>
      </w:r>
      <w:r>
        <w:rPr>
          <w:rFonts w:hint="eastAsia" w:asciiTheme="majorEastAsia" w:hAnsiTheme="majorEastAsia" w:eastAsiaTheme="majorEastAsia" w:cstheme="majorEastAsia"/>
          <w:color w:val="auto"/>
          <w:sz w:val="24"/>
          <w:szCs w:val="24"/>
          <w:highlight w:val="none"/>
          <w:lang w:eastAsia="zh-CN"/>
        </w:rPr>
        <w:t>问</w:t>
      </w:r>
      <w:r>
        <w:rPr>
          <w:rFonts w:hint="eastAsia" w:asciiTheme="majorEastAsia" w:hAnsiTheme="majorEastAsia" w:eastAsiaTheme="majorEastAsia" w:cstheme="majorEastAsia"/>
          <w:color w:val="auto"/>
          <w:sz w:val="24"/>
          <w:szCs w:val="24"/>
          <w:highlight w:val="none"/>
        </w:rPr>
        <w:t>一律不得署名。</w:t>
      </w:r>
    </w:p>
    <w:p w14:paraId="42FBC00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2.2.3  招标答疑会会议纪要将在提交投标文件截止时间 15 日前在</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“项目答疑纪要”专区公开发布。答疑纪要一经在</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发布，视作已发放给所有投标人</w:t>
      </w:r>
      <w:r>
        <w:rPr>
          <w:rFonts w:hint="eastAsia" w:asciiTheme="majorEastAsia" w:hAnsiTheme="majorEastAsia" w:eastAsiaTheme="majorEastAsia" w:cstheme="majorEastAsia"/>
          <w:color w:val="auto"/>
          <w:sz w:val="24"/>
          <w:szCs w:val="24"/>
          <w:highlight w:val="none"/>
          <w:lang w:eastAsia="zh-CN"/>
        </w:rPr>
        <w:t>。</w:t>
      </w:r>
    </w:p>
    <w:p w14:paraId="31C711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2.2.4  </w:t>
      </w:r>
      <w:r>
        <w:rPr>
          <w:rFonts w:hint="eastAsia" w:asciiTheme="majorEastAsia" w:hAnsiTheme="majorEastAsia" w:eastAsiaTheme="majorEastAsia" w:cstheme="majorEastAsia"/>
          <w:color w:val="auto"/>
          <w:sz w:val="24"/>
          <w:szCs w:val="24"/>
          <w:highlight w:val="none"/>
        </w:rPr>
        <w:t>招标答疑</w:t>
      </w:r>
      <w:r>
        <w:rPr>
          <w:rFonts w:hint="eastAsia" w:asciiTheme="majorEastAsia" w:hAnsiTheme="majorEastAsia" w:eastAsiaTheme="majorEastAsia" w:cstheme="majorEastAsia"/>
          <w:color w:val="auto"/>
          <w:sz w:val="24"/>
          <w:szCs w:val="24"/>
          <w:highlight w:val="none"/>
          <w:lang w:eastAsia="zh-CN"/>
        </w:rPr>
        <w:t>会会议</w:t>
      </w:r>
      <w:r>
        <w:rPr>
          <w:rFonts w:hint="eastAsia" w:asciiTheme="majorEastAsia" w:hAnsiTheme="majorEastAsia" w:eastAsiaTheme="majorEastAsia" w:cstheme="majorEastAsia"/>
          <w:color w:val="auto"/>
          <w:sz w:val="24"/>
          <w:szCs w:val="24"/>
          <w:highlight w:val="none"/>
        </w:rPr>
        <w:t>纪要</w:t>
      </w:r>
      <w:r>
        <w:rPr>
          <w:rFonts w:hint="eastAsia" w:asciiTheme="majorEastAsia" w:hAnsiTheme="majorEastAsia" w:eastAsiaTheme="majorEastAsia" w:cstheme="majorEastAsia"/>
          <w:color w:val="auto"/>
          <w:sz w:val="24"/>
          <w:szCs w:val="24"/>
          <w:highlight w:val="none"/>
          <w:lang w:eastAsia="zh-CN"/>
        </w:rPr>
        <w:t>是</w:t>
      </w:r>
      <w:r>
        <w:rPr>
          <w:rFonts w:hint="eastAsia" w:asciiTheme="majorEastAsia" w:hAnsiTheme="majorEastAsia" w:eastAsiaTheme="majorEastAsia" w:cstheme="majorEastAsia"/>
          <w:color w:val="auto"/>
          <w:sz w:val="24"/>
          <w:szCs w:val="24"/>
          <w:highlight w:val="none"/>
        </w:rPr>
        <w:t>招标文件的</w:t>
      </w:r>
      <w:r>
        <w:rPr>
          <w:rFonts w:hint="eastAsia" w:asciiTheme="majorEastAsia" w:hAnsiTheme="majorEastAsia" w:eastAsiaTheme="majorEastAsia" w:cstheme="majorEastAsia"/>
          <w:color w:val="auto"/>
          <w:sz w:val="24"/>
          <w:szCs w:val="24"/>
          <w:highlight w:val="none"/>
          <w:lang w:eastAsia="zh-CN"/>
        </w:rPr>
        <w:t>组成</w:t>
      </w:r>
      <w:r>
        <w:rPr>
          <w:rFonts w:hint="eastAsia" w:asciiTheme="majorEastAsia" w:hAnsiTheme="majorEastAsia" w:eastAsiaTheme="majorEastAsia" w:cstheme="majorEastAsia"/>
          <w:color w:val="auto"/>
          <w:sz w:val="24"/>
          <w:szCs w:val="24"/>
          <w:highlight w:val="none"/>
        </w:rPr>
        <w:t>部分</w:t>
      </w:r>
      <w:r>
        <w:rPr>
          <w:rFonts w:hint="eastAsia" w:asciiTheme="majorEastAsia" w:hAnsiTheme="majorEastAsia" w:eastAsiaTheme="majorEastAsia" w:cstheme="majorEastAsia"/>
          <w:color w:val="auto"/>
          <w:sz w:val="24"/>
          <w:szCs w:val="24"/>
          <w:highlight w:val="none"/>
          <w:lang w:eastAsia="zh-CN"/>
        </w:rPr>
        <w:t>，对投标人起约束作用</w:t>
      </w:r>
      <w:r>
        <w:rPr>
          <w:rFonts w:hint="eastAsia" w:asciiTheme="majorEastAsia" w:hAnsiTheme="majorEastAsia" w:eastAsiaTheme="majorEastAsia" w:cstheme="majorEastAsia"/>
          <w:color w:val="auto"/>
          <w:sz w:val="24"/>
          <w:szCs w:val="24"/>
          <w:highlight w:val="none"/>
        </w:rPr>
        <w:t>。</w:t>
      </w:r>
    </w:p>
    <w:p w14:paraId="13AD74E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 xml:space="preserve">  若招标答疑</w:t>
      </w:r>
      <w:r>
        <w:rPr>
          <w:rFonts w:hint="eastAsia" w:asciiTheme="majorEastAsia" w:hAnsiTheme="majorEastAsia" w:eastAsiaTheme="majorEastAsia" w:cstheme="majorEastAsia"/>
          <w:color w:val="auto"/>
          <w:sz w:val="24"/>
          <w:szCs w:val="24"/>
          <w:highlight w:val="none"/>
          <w:lang w:eastAsia="zh-CN"/>
        </w:rPr>
        <w:t>会会议</w:t>
      </w:r>
      <w:r>
        <w:rPr>
          <w:rFonts w:hint="eastAsia" w:asciiTheme="majorEastAsia" w:hAnsiTheme="majorEastAsia" w:eastAsiaTheme="majorEastAsia" w:cstheme="majorEastAsia"/>
          <w:color w:val="auto"/>
          <w:sz w:val="24"/>
          <w:szCs w:val="24"/>
          <w:highlight w:val="none"/>
        </w:rPr>
        <w:t>纪要与招标文件有矛盾时，以</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最后发布的答疑纪要为准</w:t>
      </w:r>
      <w:r>
        <w:rPr>
          <w:rFonts w:hint="eastAsia" w:asciiTheme="majorEastAsia" w:hAnsiTheme="majorEastAsia" w:eastAsiaTheme="majorEastAsia" w:cstheme="majorEastAsia"/>
          <w:color w:val="auto"/>
          <w:sz w:val="24"/>
          <w:szCs w:val="24"/>
          <w:highlight w:val="none"/>
          <w:lang w:eastAsia="zh-CN"/>
        </w:rPr>
        <w:t>。</w:t>
      </w:r>
    </w:p>
    <w:p w14:paraId="56AFA1C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2.3  招标文件的</w:t>
      </w:r>
      <w:r>
        <w:rPr>
          <w:rFonts w:hint="eastAsia" w:asciiTheme="majorEastAsia" w:hAnsiTheme="majorEastAsia" w:eastAsiaTheme="majorEastAsia" w:cstheme="majorEastAsia"/>
          <w:color w:val="auto"/>
          <w:highlight w:val="none"/>
          <w:lang w:eastAsia="zh-CN"/>
        </w:rPr>
        <w:t>澄清与</w:t>
      </w:r>
      <w:r>
        <w:rPr>
          <w:rFonts w:hint="eastAsia" w:asciiTheme="majorEastAsia" w:hAnsiTheme="majorEastAsia" w:eastAsiaTheme="majorEastAsia" w:cstheme="majorEastAsia"/>
          <w:color w:val="auto"/>
          <w:highlight w:val="none"/>
        </w:rPr>
        <w:t>修改</w:t>
      </w:r>
    </w:p>
    <w:p w14:paraId="70D0F01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eastAsia="zh-CN"/>
        </w:rPr>
        <w:t xml:space="preserve">2.3.1 </w:t>
      </w:r>
      <w:r>
        <w:rPr>
          <w:rFonts w:hint="eastAsia" w:asciiTheme="majorEastAsia" w:hAnsiTheme="majorEastAsia" w:eastAsiaTheme="majorEastAsia" w:cstheme="majorEastAsia"/>
          <w:color w:val="auto"/>
          <w:sz w:val="24"/>
          <w:szCs w:val="24"/>
          <w:highlight w:val="none"/>
          <w:lang w:val="en-US" w:eastAsia="zh-CN"/>
        </w:rPr>
        <w:t xml:space="preserve"> 招标文件发出后，在提交投标文件截止时间15日前，招标人可对招标文件进行必要的澄清或修改。</w:t>
      </w:r>
    </w:p>
    <w:p w14:paraId="74C3DF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2.3.2  </w:t>
      </w:r>
      <w:r>
        <w:rPr>
          <w:rFonts w:hint="eastAsia" w:asciiTheme="majorEastAsia" w:hAnsiTheme="majorEastAsia" w:eastAsiaTheme="majorEastAsia" w:cstheme="majorEastAsia"/>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Theme="majorEastAsia" w:hAnsiTheme="majorEastAsia" w:eastAsiaTheme="majorEastAsia" w:cstheme="majorEastAsia"/>
          <w:color w:val="auto"/>
          <w:sz w:val="24"/>
          <w:szCs w:val="24"/>
          <w:highlight w:val="none"/>
          <w:lang w:val="en-US" w:eastAsia="zh-CN"/>
        </w:rPr>
        <w:t>网站发布时间作为送达时间。</w:t>
      </w:r>
    </w:p>
    <w:p w14:paraId="0F8A2C7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2.3.3  </w:t>
      </w:r>
      <w:r>
        <w:rPr>
          <w:rFonts w:hint="eastAsia" w:asciiTheme="majorEastAsia" w:hAnsiTheme="majorEastAsia" w:eastAsiaTheme="majorEastAsia" w:cstheme="majorEastAsia"/>
          <w:color w:val="auto"/>
          <w:sz w:val="24"/>
          <w:szCs w:val="24"/>
          <w:highlight w:val="none"/>
        </w:rPr>
        <w:t>招标</w:t>
      </w:r>
      <w:r>
        <w:rPr>
          <w:rFonts w:hint="eastAsia" w:asciiTheme="majorEastAsia" w:hAnsiTheme="majorEastAsia" w:eastAsiaTheme="majorEastAsia" w:cstheme="majorEastAsia"/>
          <w:color w:val="auto"/>
          <w:sz w:val="24"/>
          <w:szCs w:val="24"/>
          <w:highlight w:val="none"/>
          <w:lang w:eastAsia="zh-CN"/>
        </w:rPr>
        <w:t>文件的澄清或修改是</w:t>
      </w:r>
      <w:r>
        <w:rPr>
          <w:rFonts w:hint="eastAsia" w:asciiTheme="majorEastAsia" w:hAnsiTheme="majorEastAsia" w:eastAsiaTheme="majorEastAsia" w:cstheme="majorEastAsia"/>
          <w:color w:val="auto"/>
          <w:sz w:val="24"/>
          <w:szCs w:val="24"/>
          <w:highlight w:val="none"/>
        </w:rPr>
        <w:t>招标文件的</w:t>
      </w:r>
      <w:r>
        <w:rPr>
          <w:rFonts w:hint="eastAsia" w:asciiTheme="majorEastAsia" w:hAnsiTheme="majorEastAsia" w:eastAsiaTheme="majorEastAsia" w:cstheme="majorEastAsia"/>
          <w:color w:val="auto"/>
          <w:sz w:val="24"/>
          <w:szCs w:val="24"/>
          <w:highlight w:val="none"/>
          <w:lang w:eastAsia="zh-CN"/>
        </w:rPr>
        <w:t>组成</w:t>
      </w:r>
      <w:r>
        <w:rPr>
          <w:rFonts w:hint="eastAsia" w:asciiTheme="majorEastAsia" w:hAnsiTheme="majorEastAsia" w:eastAsiaTheme="majorEastAsia" w:cstheme="majorEastAsia"/>
          <w:color w:val="auto"/>
          <w:sz w:val="24"/>
          <w:szCs w:val="24"/>
          <w:highlight w:val="none"/>
        </w:rPr>
        <w:t>部分</w:t>
      </w:r>
      <w:r>
        <w:rPr>
          <w:rFonts w:hint="eastAsia" w:asciiTheme="majorEastAsia" w:hAnsiTheme="majorEastAsia" w:eastAsiaTheme="majorEastAsia" w:cstheme="majorEastAsia"/>
          <w:color w:val="auto"/>
          <w:sz w:val="24"/>
          <w:szCs w:val="24"/>
          <w:highlight w:val="none"/>
          <w:lang w:eastAsia="zh-CN"/>
        </w:rPr>
        <w:t>，对投标人起约束作用</w:t>
      </w:r>
      <w:r>
        <w:rPr>
          <w:rFonts w:hint="eastAsia" w:asciiTheme="majorEastAsia" w:hAnsiTheme="majorEastAsia" w:eastAsiaTheme="majorEastAsia" w:cstheme="majorEastAsia"/>
          <w:color w:val="auto"/>
          <w:sz w:val="24"/>
          <w:szCs w:val="24"/>
          <w:highlight w:val="none"/>
        </w:rPr>
        <w:t>。</w:t>
      </w:r>
    </w:p>
    <w:p w14:paraId="403849A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2.3.</w:t>
      </w:r>
      <w:r>
        <w:rPr>
          <w:rFonts w:hint="eastAsia" w:asciiTheme="majorEastAsia" w:hAnsiTheme="majorEastAsia" w:eastAsiaTheme="majorEastAsia" w:cstheme="majorEastAsia"/>
          <w:color w:val="auto"/>
          <w:sz w:val="24"/>
          <w:szCs w:val="24"/>
          <w:highlight w:val="none"/>
          <w:lang w:val="en-US" w:eastAsia="zh-CN"/>
        </w:rPr>
        <w:t xml:space="preserve">4 </w:t>
      </w:r>
      <w:r>
        <w:rPr>
          <w:rFonts w:hint="eastAsia" w:asciiTheme="majorEastAsia" w:hAnsiTheme="majorEastAsia" w:eastAsiaTheme="majorEastAsia" w:cstheme="majorEastAsia"/>
          <w:color w:val="auto"/>
          <w:sz w:val="24"/>
          <w:szCs w:val="24"/>
          <w:highlight w:val="none"/>
          <w:lang w:eastAsia="zh-CN"/>
        </w:rPr>
        <w:t xml:space="preserve"> 招标文件的澄清或修</w:t>
      </w:r>
      <w:r>
        <w:rPr>
          <w:rFonts w:hint="eastAsia" w:asciiTheme="majorEastAsia" w:hAnsiTheme="majorEastAsia" w:eastAsiaTheme="majorEastAsia" w:cstheme="majorEastAsia"/>
          <w:color w:val="auto"/>
          <w:sz w:val="24"/>
          <w:szCs w:val="24"/>
          <w:highlight w:val="none"/>
        </w:rPr>
        <w:t>改均以</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发布的内容为准。当招标文件的澄清、修改</w:t>
      </w:r>
      <w:r>
        <w:rPr>
          <w:rFonts w:hint="eastAsia" w:asciiTheme="majorEastAsia" w:hAnsiTheme="majorEastAsia" w:eastAsiaTheme="majorEastAsia" w:cstheme="majorEastAsia"/>
          <w:color w:val="auto"/>
          <w:sz w:val="24"/>
          <w:szCs w:val="24"/>
          <w:highlight w:val="none"/>
          <w:lang w:eastAsia="zh-CN"/>
        </w:rPr>
        <w:t>、补充等</w:t>
      </w:r>
      <w:r>
        <w:rPr>
          <w:rFonts w:hint="eastAsia" w:asciiTheme="majorEastAsia" w:hAnsiTheme="majorEastAsia" w:eastAsiaTheme="majorEastAsia" w:cstheme="majorEastAsia"/>
          <w:color w:val="auto"/>
          <w:sz w:val="24"/>
          <w:szCs w:val="24"/>
          <w:highlight w:val="none"/>
        </w:rPr>
        <w:t>在同一内容的表述不一致时，以</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最后发布的内容为准。</w:t>
      </w:r>
    </w:p>
    <w:p w14:paraId="3F3A68B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2.3.5  </w:t>
      </w:r>
      <w:r>
        <w:rPr>
          <w:rFonts w:hint="eastAsia" w:asciiTheme="majorEastAsia" w:hAnsiTheme="majorEastAsia" w:eastAsiaTheme="majorEastAsia" w:cstheme="majorEastAsia"/>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asciiTheme="majorEastAsia" w:hAnsiTheme="majorEastAsia" w:eastAsiaTheme="majorEastAsia" w:cstheme="majorEastAsia"/>
          <w:color w:val="auto"/>
          <w:spacing w:val="-11"/>
          <w:sz w:val="24"/>
          <w:szCs w:val="24"/>
          <w:highlight w:val="none"/>
          <w:lang w:eastAsia="zh-CN"/>
        </w:rPr>
        <w:t>，即表示投标时间不延长。</w:t>
      </w:r>
    </w:p>
    <w:p w14:paraId="67A4FCF9">
      <w:pPr>
        <w:pStyle w:val="5"/>
        <w:outlineLvl w:val="1"/>
        <w:rPr>
          <w:rFonts w:hint="eastAsia" w:asciiTheme="majorEastAsia" w:hAnsiTheme="majorEastAsia" w:eastAsiaTheme="majorEastAsia" w:cstheme="majorEastAsia"/>
          <w:color w:val="auto"/>
          <w:sz w:val="28"/>
          <w:szCs w:val="28"/>
          <w:highlight w:val="none"/>
        </w:rPr>
      </w:pPr>
      <w:bookmarkStart w:id="60" w:name="_Toc20483"/>
      <w:r>
        <w:rPr>
          <w:rFonts w:hint="eastAsia" w:asciiTheme="majorEastAsia" w:hAnsiTheme="majorEastAsia" w:eastAsiaTheme="majorEastAsia" w:cstheme="majorEastAsia"/>
          <w:color w:val="auto"/>
          <w:sz w:val="28"/>
          <w:szCs w:val="28"/>
          <w:highlight w:val="none"/>
        </w:rPr>
        <w:t>3.投标文件</w:t>
      </w:r>
      <w:bookmarkEnd w:id="60"/>
    </w:p>
    <w:p w14:paraId="3E92B6A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61" w:name="bookmark39"/>
      <w:bookmarkEnd w:id="61"/>
      <w:r>
        <w:rPr>
          <w:rFonts w:hint="eastAsia" w:asciiTheme="majorEastAsia" w:hAnsiTheme="majorEastAsia" w:eastAsiaTheme="majorEastAsia" w:cstheme="majorEastAsia"/>
          <w:color w:val="auto"/>
          <w:highlight w:val="none"/>
        </w:rPr>
        <w:t>3.1 投标文件的组成</w:t>
      </w:r>
    </w:p>
    <w:p w14:paraId="2A96047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3.1.1 投标文件应包括下列内容：</w:t>
      </w:r>
    </w:p>
    <w:p w14:paraId="0E27069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（1）投标函及投标函附录；</w:t>
      </w:r>
    </w:p>
    <w:p w14:paraId="359D1C6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（2）法定代表人身份证明或授权委托书；</w:t>
      </w:r>
    </w:p>
    <w:p w14:paraId="28BDA03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（3）联合体协议书；</w:t>
      </w:r>
    </w:p>
    <w:p w14:paraId="6C73D01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（4）投标保证金；</w:t>
      </w:r>
    </w:p>
    <w:p w14:paraId="79F3ACF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（5）监理报酬清单；</w:t>
      </w:r>
    </w:p>
    <w:p w14:paraId="7B8782F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（6）资格审查资料；</w:t>
      </w:r>
    </w:p>
    <w:p w14:paraId="28E44D5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（7）监理大纲；</w:t>
      </w:r>
    </w:p>
    <w:p w14:paraId="48F7670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（8）投标人须知前附表规定的其他资料。投标人在评标过程中作出的符合法律法规和招标文件规定的澄清确认，构成投标文件的组成部分。</w:t>
      </w:r>
    </w:p>
    <w:p w14:paraId="41BD015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3.1.2 投标人须知前附表规定不接受联合体投标的，或投标人没有组成联合体的，投标文件不包括本章第 3.1.1（3）目所指的联合体协议书。</w:t>
      </w:r>
    </w:p>
    <w:p w14:paraId="486CCD9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 投标人须知前附表未要求提交投标保证金的，投标文件不包括本章第 3.1.1（4）目所指的投标保证金。</w:t>
      </w:r>
    </w:p>
    <w:p w14:paraId="260FEFA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62" w:name="bookmark40"/>
      <w:bookmarkEnd w:id="62"/>
      <w:r>
        <w:rPr>
          <w:rFonts w:hint="eastAsia" w:asciiTheme="majorEastAsia" w:hAnsiTheme="majorEastAsia" w:eastAsiaTheme="majorEastAsia" w:cstheme="majorEastAsia"/>
          <w:color w:val="auto"/>
          <w:highlight w:val="none"/>
        </w:rPr>
        <w:t>3.2 投标报价</w:t>
      </w:r>
    </w:p>
    <w:p w14:paraId="3D6B46B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44B3A6A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3.2.2 投标人应充分了解该项目的总体情况以及影响投标报价的其他要素。</w:t>
      </w:r>
    </w:p>
    <w:p w14:paraId="5FE2CF6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45A9F84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3.2.4 招标人设有最高投标限价的，投标人的投标报价不得超过最高投标限价，最高投标限价在投标人须知前附表中载明。</w:t>
      </w:r>
    </w:p>
    <w:p w14:paraId="4D33A70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3.2.5 投标报价的其他要求见投标人须知前附表。</w:t>
      </w:r>
    </w:p>
    <w:p w14:paraId="0BC8FA9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63" w:name="bookmark41"/>
      <w:bookmarkEnd w:id="63"/>
      <w:r>
        <w:rPr>
          <w:rFonts w:hint="eastAsia" w:asciiTheme="majorEastAsia" w:hAnsiTheme="majorEastAsia" w:eastAsiaTheme="majorEastAsia" w:cstheme="majorEastAsia"/>
          <w:color w:val="auto"/>
          <w:highlight w:val="none"/>
        </w:rPr>
        <w:t>3.3 投标有效期</w:t>
      </w:r>
    </w:p>
    <w:p w14:paraId="2E6FB31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3.3.1 除投标人须知前附表另有规定外，投标有效期为 90 天。</w:t>
      </w:r>
    </w:p>
    <w:p w14:paraId="2424EEF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3.3.2 在投标有效期内，投标人撤销投标文件的，应承担招标文件和法律规定的责任。</w:t>
      </w:r>
    </w:p>
    <w:p w14:paraId="7F90240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6914C9E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64" w:name="bookmark42"/>
      <w:bookmarkEnd w:id="64"/>
      <w:r>
        <w:rPr>
          <w:rFonts w:hint="eastAsia" w:asciiTheme="majorEastAsia" w:hAnsiTheme="majorEastAsia" w:eastAsiaTheme="majorEastAsia" w:cstheme="majorEastAsia"/>
          <w:color w:val="auto"/>
          <w:highlight w:val="none"/>
        </w:rPr>
        <w:t>3.4  投标保证金</w:t>
      </w:r>
    </w:p>
    <w:p w14:paraId="4653867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eastAsia" w:asciiTheme="majorEastAsia" w:hAnsiTheme="majorEastAsia" w:eastAsiaTheme="majorEastAsia" w:cstheme="majorEastAsia"/>
          <w:color w:val="auto"/>
          <w:sz w:val="24"/>
          <w:szCs w:val="24"/>
          <w:highlight w:val="none"/>
          <w:lang w:eastAsia="zh-CN"/>
        </w:rPr>
        <w:t>采用现金或者支票形式提交的，投标保证金须从投标人的银行基本账户转出。</w:t>
      </w:r>
      <w:r>
        <w:rPr>
          <w:rFonts w:hint="eastAsia" w:asciiTheme="majorEastAsia" w:hAnsiTheme="majorEastAsia" w:eastAsiaTheme="majorEastAsia" w:cstheme="majorEastAsia"/>
          <w:color w:val="auto"/>
          <w:sz w:val="24"/>
          <w:szCs w:val="24"/>
          <w:highlight w:val="none"/>
        </w:rPr>
        <w:t>联合体投标的，其投标</w:t>
      </w:r>
      <w:r>
        <w:rPr>
          <w:rFonts w:hint="eastAsia" w:asciiTheme="majorEastAsia" w:hAnsiTheme="majorEastAsia" w:eastAsiaTheme="majorEastAsia" w:cstheme="majorEastAsia"/>
          <w:color w:val="auto"/>
          <w:sz w:val="24"/>
          <w:szCs w:val="24"/>
          <w:highlight w:val="none"/>
          <w:lang w:eastAsia="zh-CN"/>
        </w:rPr>
        <w:t>保证金</w:t>
      </w:r>
      <w:r>
        <w:rPr>
          <w:rFonts w:hint="eastAsia" w:asciiTheme="majorEastAsia" w:hAnsiTheme="majorEastAsia" w:eastAsiaTheme="majorEastAsia" w:cstheme="majorEastAsia"/>
          <w:color w:val="auto"/>
          <w:sz w:val="24"/>
          <w:szCs w:val="24"/>
          <w:highlight w:val="none"/>
        </w:rPr>
        <w:t>可以由</w:t>
      </w:r>
      <w:r>
        <w:rPr>
          <w:rFonts w:hint="eastAsia" w:asciiTheme="majorEastAsia" w:hAnsiTheme="majorEastAsia" w:eastAsiaTheme="majorEastAsia" w:cstheme="majorEastAsia"/>
          <w:color w:val="auto"/>
          <w:sz w:val="24"/>
          <w:szCs w:val="24"/>
          <w:highlight w:val="none"/>
          <w:lang w:eastAsia="zh-CN"/>
        </w:rPr>
        <w:t>主办方</w:t>
      </w:r>
      <w:r>
        <w:rPr>
          <w:rFonts w:hint="eastAsia" w:asciiTheme="majorEastAsia" w:hAnsiTheme="majorEastAsia" w:eastAsiaTheme="majorEastAsia" w:cstheme="majorEastAsia"/>
          <w:color w:val="auto"/>
          <w:sz w:val="24"/>
          <w:szCs w:val="24"/>
          <w:highlight w:val="none"/>
        </w:rPr>
        <w:t>递交，并应符合投标人须知前附表的规定</w:t>
      </w:r>
      <w:r>
        <w:rPr>
          <w:rFonts w:hint="eastAsia" w:asciiTheme="majorEastAsia" w:hAnsiTheme="majorEastAsia" w:eastAsiaTheme="majorEastAsia" w:cstheme="majorEastAsia"/>
          <w:color w:val="auto"/>
          <w:sz w:val="24"/>
          <w:szCs w:val="24"/>
          <w:highlight w:val="none"/>
          <w:lang w:eastAsia="zh-CN"/>
        </w:rPr>
        <w:t>。</w:t>
      </w:r>
    </w:p>
    <w:p w14:paraId="73F23FB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3.4.2 </w:t>
      </w:r>
      <w:r>
        <w:rPr>
          <w:rFonts w:hint="eastAsia" w:asciiTheme="majorEastAsia" w:hAnsiTheme="majorEastAsia" w:eastAsiaTheme="majorEastAsia" w:cstheme="majorEastAsia"/>
          <w:color w:val="auto"/>
          <w:sz w:val="24"/>
          <w:szCs w:val="24"/>
          <w:highlight w:val="none"/>
          <w:lang w:eastAsia="zh-CN"/>
        </w:rPr>
        <w:t>开标时投标人没有按</w:t>
      </w:r>
      <w:r>
        <w:rPr>
          <w:rFonts w:hint="eastAsia" w:asciiTheme="majorEastAsia" w:hAnsiTheme="majorEastAsia" w:eastAsiaTheme="majorEastAsia" w:cstheme="majorEastAsia"/>
          <w:color w:val="auto"/>
          <w:sz w:val="24"/>
          <w:szCs w:val="24"/>
          <w:highlight w:val="none"/>
        </w:rPr>
        <w:t>要求提交投标保证金的，</w:t>
      </w:r>
      <w:r>
        <w:rPr>
          <w:rFonts w:hint="eastAsia" w:asciiTheme="majorEastAsia" w:hAnsiTheme="majorEastAsia" w:eastAsiaTheme="majorEastAsia" w:cstheme="majorEastAsia"/>
          <w:color w:val="auto"/>
          <w:sz w:val="24"/>
          <w:szCs w:val="24"/>
          <w:highlight w:val="none"/>
          <w:lang w:eastAsia="zh-CN"/>
        </w:rPr>
        <w:t>其投标文件将被否决</w:t>
      </w:r>
      <w:r>
        <w:rPr>
          <w:rFonts w:hint="eastAsia" w:asciiTheme="majorEastAsia" w:hAnsiTheme="majorEastAsia" w:eastAsiaTheme="majorEastAsia" w:cstheme="majorEastAsia"/>
          <w:color w:val="auto"/>
          <w:sz w:val="24"/>
          <w:szCs w:val="24"/>
          <w:highlight w:val="none"/>
        </w:rPr>
        <w:t>。</w:t>
      </w:r>
    </w:p>
    <w:p w14:paraId="035F4B5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3.4.3 中标候选人以外的投标人的投标保证金将尽快退还，最迟不超过中标通知书发出之日起五日内</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中标人和其他中标候选人的投标保证金，在书面合同订立之日起五日内予以退还。</w:t>
      </w:r>
    </w:p>
    <w:p w14:paraId="6E04608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3.4.4 有下列情形之一的，投标保证金将不予退还：</w:t>
      </w:r>
    </w:p>
    <w:p w14:paraId="76DC39E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投标人在规定的投标有效期内撤</w:t>
      </w:r>
      <w:r>
        <w:rPr>
          <w:rFonts w:hint="eastAsia" w:asciiTheme="majorEastAsia" w:hAnsiTheme="majorEastAsia" w:eastAsiaTheme="majorEastAsia" w:cstheme="majorEastAsia"/>
          <w:color w:val="auto"/>
          <w:sz w:val="24"/>
          <w:szCs w:val="24"/>
          <w:highlight w:val="none"/>
          <w:lang w:eastAsia="zh-CN"/>
        </w:rPr>
        <w:t>销</w:t>
      </w:r>
      <w:r>
        <w:rPr>
          <w:rFonts w:hint="eastAsia" w:asciiTheme="majorEastAsia" w:hAnsiTheme="majorEastAsia" w:eastAsiaTheme="majorEastAsia" w:cstheme="majorEastAsia"/>
          <w:color w:val="auto"/>
          <w:sz w:val="24"/>
          <w:szCs w:val="24"/>
          <w:highlight w:val="none"/>
        </w:rPr>
        <w:t>其投标文件；</w:t>
      </w:r>
    </w:p>
    <w:p w14:paraId="06FE144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中标人在收到中标通知书后，无正当理由不与招标人订立合同，在签订合同时向招标 人提出附加条件，或者不按照招标文件要求提交履约保证金</w:t>
      </w:r>
      <w:r>
        <w:rPr>
          <w:rFonts w:hint="eastAsia" w:asciiTheme="majorEastAsia" w:hAnsiTheme="majorEastAsia" w:eastAsiaTheme="majorEastAsia" w:cstheme="majorEastAsia"/>
          <w:color w:val="auto"/>
          <w:sz w:val="24"/>
          <w:szCs w:val="24"/>
          <w:highlight w:val="none"/>
          <w:lang w:eastAsia="zh-CN"/>
        </w:rPr>
        <w:t>。</w:t>
      </w:r>
    </w:p>
    <w:p w14:paraId="04379D8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65" w:name="bookmark43"/>
      <w:bookmarkEnd w:id="65"/>
      <w:bookmarkStart w:id="66" w:name="bookmark44"/>
      <w:bookmarkEnd w:id="66"/>
      <w:r>
        <w:rPr>
          <w:rFonts w:hint="eastAsia" w:asciiTheme="majorEastAsia" w:hAnsiTheme="majorEastAsia" w:eastAsiaTheme="majorEastAsia" w:cstheme="majorEastAsia"/>
          <w:color w:val="auto"/>
          <w:highlight w:val="none"/>
        </w:rPr>
        <w:t>3.5 资格审查资料</w:t>
      </w:r>
    </w:p>
    <w:p w14:paraId="7BBA1FC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除投标人须知前附表另有规定外，投标人应按下列规定提供资格审查资料，以证明其满足本章第 1.4 款规定的资质、财务、业绩、信誉等要求。</w:t>
      </w:r>
    </w:p>
    <w:p w14:paraId="6D4E6B1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3.5.1 “投标人基本情况表”应附投标人营业执照、投标人监理资质证书副本等材料的</w:t>
      </w:r>
      <w:r>
        <w:rPr>
          <w:rFonts w:hint="eastAsia" w:asciiTheme="majorEastAsia" w:hAnsiTheme="majorEastAsia" w:eastAsiaTheme="majorEastAsia" w:cstheme="majorEastAsia"/>
          <w:color w:val="auto"/>
          <w:sz w:val="24"/>
          <w:szCs w:val="24"/>
          <w:highlight w:val="none"/>
          <w:lang w:eastAsia="zh-CN"/>
        </w:rPr>
        <w:t>扫描件</w:t>
      </w:r>
      <w:r>
        <w:rPr>
          <w:rFonts w:hint="eastAsia" w:asciiTheme="majorEastAsia" w:hAnsiTheme="majorEastAsia" w:eastAsiaTheme="majorEastAsia" w:cstheme="majorEastAsia"/>
          <w:color w:val="auto"/>
          <w:sz w:val="24"/>
          <w:szCs w:val="24"/>
          <w:highlight w:val="none"/>
        </w:rPr>
        <w:t>。</w:t>
      </w:r>
    </w:p>
    <w:p w14:paraId="5D1D8D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2BEBFB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3.5.</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asciiTheme="majorEastAsia" w:hAnsiTheme="majorEastAsia" w:eastAsiaTheme="majorEastAsia" w:cstheme="majorEastAsia"/>
          <w:color w:val="auto"/>
          <w:sz w:val="24"/>
          <w:szCs w:val="24"/>
          <w:highlight w:val="none"/>
          <w:lang w:eastAsia="zh-CN"/>
        </w:rPr>
        <w:t>（若有）</w:t>
      </w:r>
      <w:r>
        <w:rPr>
          <w:rFonts w:hint="eastAsia" w:asciiTheme="majorEastAsia" w:hAnsiTheme="majorEastAsia" w:eastAsiaTheme="majorEastAsia" w:cstheme="majorEastAsia"/>
          <w:color w:val="auto"/>
          <w:sz w:val="24"/>
          <w:szCs w:val="24"/>
          <w:highlight w:val="none"/>
        </w:rPr>
        <w:t>；其他主要人员应附身份证、学历证、职称证、有关证书和社保缴费证明</w:t>
      </w:r>
      <w:r>
        <w:rPr>
          <w:rFonts w:hint="eastAsia" w:asciiTheme="majorEastAsia" w:hAnsiTheme="majorEastAsia" w:eastAsiaTheme="majorEastAsia" w:cstheme="majorEastAsia"/>
          <w:color w:val="auto"/>
          <w:sz w:val="24"/>
          <w:szCs w:val="24"/>
          <w:highlight w:val="none"/>
          <w:lang w:eastAsia="zh-CN"/>
        </w:rPr>
        <w:t>（若有）</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（注：以上人员社保要求：具有离投标截止时间最近</w:t>
      </w:r>
      <w:r>
        <w:rPr>
          <w:rFonts w:hint="eastAsia" w:asciiTheme="majorEastAsia" w:hAnsiTheme="majorEastAsia" w:eastAsiaTheme="majorEastAsia" w:cstheme="majorEastAsia"/>
          <w:color w:val="auto"/>
          <w:sz w:val="24"/>
          <w:szCs w:val="24"/>
          <w:highlight w:val="none"/>
          <w:lang w:val="en-US" w:eastAsia="zh-CN"/>
        </w:rPr>
        <w:t>的至少1</w:t>
      </w:r>
      <w:r>
        <w:rPr>
          <w:rFonts w:hint="eastAsia" w:asciiTheme="majorEastAsia" w:hAnsiTheme="majorEastAsia" w:eastAsiaTheme="majorEastAsia" w:cstheme="majorEastAsia"/>
          <w:color w:val="auto"/>
          <w:sz w:val="24"/>
          <w:szCs w:val="24"/>
          <w:highlight w:val="none"/>
          <w:lang w:eastAsia="zh-CN"/>
        </w:rPr>
        <w:t xml:space="preserve">   个月在本单位缴纳的社保证明文件。）</w:t>
      </w:r>
    </w:p>
    <w:p w14:paraId="3E9EBA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 xml:space="preserve"> 投标人须知前附表规定接受联合体投标的，本章第3.5.1 项至第3.5.</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项规定的表格和资料应包括联合体各方相关情况。</w:t>
      </w:r>
    </w:p>
    <w:p w14:paraId="25F516B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67" w:name="bookmark45"/>
      <w:bookmarkEnd w:id="67"/>
      <w:r>
        <w:rPr>
          <w:rFonts w:hint="eastAsia" w:asciiTheme="majorEastAsia" w:hAnsiTheme="majorEastAsia" w:eastAsiaTheme="majorEastAsia" w:cstheme="majorEastAsia"/>
          <w:color w:val="auto"/>
          <w:highlight w:val="none"/>
        </w:rPr>
        <w:t>3.6 备选投标方案</w:t>
      </w:r>
    </w:p>
    <w:p w14:paraId="60F47C6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3.6.1 除投标人须知前附表规定允许外，投标人不得递交备选投标方案，否则其投标将被否决。</w:t>
      </w:r>
    </w:p>
    <w:p w14:paraId="0B94F6B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FDFB96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3.6.3 投标人提供两个或两个以上投标报价，或者在投标文件中提供一个报价，但同时提供两个或两个以上监理方案的，视为提供备选方案。</w:t>
      </w:r>
    </w:p>
    <w:p w14:paraId="25E87D3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68" w:name="bookmark46"/>
      <w:bookmarkEnd w:id="68"/>
      <w:r>
        <w:rPr>
          <w:rFonts w:hint="eastAsia" w:asciiTheme="majorEastAsia" w:hAnsiTheme="majorEastAsia" w:eastAsiaTheme="majorEastAsia" w:cstheme="majorEastAsia"/>
          <w:color w:val="auto"/>
          <w:highlight w:val="none"/>
        </w:rPr>
        <w:t>3.7 投标文件的编制</w:t>
      </w:r>
    </w:p>
    <w:p w14:paraId="6E11EAE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3.7.1</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投标文件应按第六章“投标文件格式”进行编写， 如有必要，可以增加附页， 作为投标文件的组成部分。其中，投标函附录在满足招标文件实质性要求的基础上，可以提出比招标文件要求更有利于招标人的承诺。</w:t>
      </w:r>
    </w:p>
    <w:p w14:paraId="02B6604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3.7.2 投标文件应当对招标文件有关监理服务期限、投标有效期、委托人要求、招标范围等实质性内容作出响应。</w:t>
      </w:r>
    </w:p>
    <w:p w14:paraId="2087571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 xml:space="preserve">3 </w:t>
      </w:r>
      <w:r>
        <w:rPr>
          <w:rFonts w:hint="eastAsia" w:asciiTheme="majorEastAsia" w:hAnsiTheme="majorEastAsia" w:eastAsiaTheme="majorEastAsia" w:cstheme="majorEastAsia"/>
          <w:color w:val="auto"/>
          <w:sz w:val="24"/>
          <w:szCs w:val="24"/>
          <w:highlight w:val="none"/>
        </w:rPr>
        <w:t>投标文件全部采用电子文档，投标文件所附证书证件均为原件扫描件</w:t>
      </w:r>
      <w:r>
        <w:rPr>
          <w:rFonts w:hint="eastAsia" w:asciiTheme="majorEastAsia" w:hAnsiTheme="majorEastAsia" w:eastAsiaTheme="majorEastAsia" w:cstheme="majorEastAsia"/>
          <w:color w:val="auto"/>
          <w:sz w:val="24"/>
          <w:szCs w:val="24"/>
          <w:highlight w:val="none"/>
          <w:lang w:eastAsia="zh-CN"/>
        </w:rPr>
        <w:t>或电子证书</w:t>
      </w:r>
      <w:r>
        <w:rPr>
          <w:rFonts w:hint="eastAsia" w:asciiTheme="majorEastAsia" w:hAnsiTheme="majorEastAsia" w:eastAsiaTheme="majorEastAsia" w:cstheme="majorEastAsia"/>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asciiTheme="majorEastAsia" w:hAnsiTheme="majorEastAsia" w:eastAsiaTheme="majorEastAsia" w:cstheme="majorEastAsia"/>
          <w:color w:val="auto"/>
          <w:kern w:val="2"/>
          <w:sz w:val="24"/>
          <w:szCs w:val="24"/>
          <w:highlight w:val="none"/>
          <w:lang w:val="en-US" w:eastAsia="zh-CN"/>
        </w:rPr>
        <w:t>（</w:t>
      </w:r>
      <w:r>
        <w:rPr>
          <w:rFonts w:hint="eastAsia" w:asciiTheme="majorEastAsia" w:hAnsiTheme="majorEastAsia" w:eastAsiaTheme="majorEastAsia" w:cstheme="majorEastAsia"/>
          <w:color w:val="auto"/>
          <w:kern w:val="2"/>
          <w:sz w:val="24"/>
          <w:szCs w:val="24"/>
          <w:highlight w:val="none"/>
          <w:lang w:val="en-US" w:eastAsia="zh-CN" w:bidi="ar-SA"/>
        </w:rPr>
        <w:t>可靠的电子签名与手写签名或者盖章具有同等的法律效力</w:t>
      </w:r>
      <w:r>
        <w:rPr>
          <w:rFonts w:hint="eastAsia" w:asciiTheme="majorEastAsia" w:hAnsiTheme="majorEastAsia" w:eastAsiaTheme="majorEastAsia" w:cstheme="majorEastAsia"/>
          <w:color w:val="auto"/>
          <w:kern w:val="2"/>
          <w:sz w:val="24"/>
          <w:szCs w:val="24"/>
          <w:highlight w:val="none"/>
          <w:lang w:val="en-US" w:eastAsia="zh-CN"/>
        </w:rPr>
        <w:t>）</w:t>
      </w:r>
      <w:r>
        <w:rPr>
          <w:rFonts w:hint="eastAsia" w:asciiTheme="majorEastAsia" w:hAnsiTheme="majorEastAsia" w:eastAsiaTheme="majorEastAsia" w:cstheme="majorEastAsia"/>
          <w:color w:val="auto"/>
          <w:sz w:val="24"/>
          <w:szCs w:val="24"/>
          <w:highlight w:val="none"/>
        </w:rPr>
        <w:t>。按照</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广州交易集团有限公司（广州公共资源交易中心）网站关于全流程电子化项目的相关指南进行操作</w:t>
      </w:r>
      <w:r>
        <w:rPr>
          <w:rFonts w:hint="eastAsia" w:asciiTheme="majorEastAsia" w:hAnsiTheme="majorEastAsia" w:eastAsiaTheme="majorEastAsia" w:cstheme="majorEastAsia"/>
          <w:color w:val="auto"/>
          <w:sz w:val="24"/>
          <w:szCs w:val="24"/>
          <w:highlight w:val="none"/>
        </w:rPr>
        <w:t>。</w:t>
      </w:r>
    </w:p>
    <w:p w14:paraId="773A996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 xml:space="preserve">4 </w:t>
      </w:r>
      <w:r>
        <w:rPr>
          <w:rFonts w:hint="eastAsia" w:asciiTheme="majorEastAsia" w:hAnsiTheme="majorEastAsia" w:eastAsiaTheme="majorEastAsia" w:cstheme="majorEastAsia"/>
          <w:color w:val="auto"/>
          <w:sz w:val="24"/>
          <w:szCs w:val="24"/>
          <w:highlight w:val="none"/>
        </w:rPr>
        <w:t>联合体投标时，</w:t>
      </w:r>
      <w:r>
        <w:rPr>
          <w:rFonts w:hint="eastAsia" w:asciiTheme="majorEastAsia" w:hAnsiTheme="majorEastAsia" w:eastAsiaTheme="majorEastAsia" w:cstheme="majorEastAsia"/>
          <w:color w:val="auto"/>
          <w:sz w:val="24"/>
          <w:szCs w:val="24"/>
          <w:highlight w:val="none"/>
          <w:lang w:eastAsia="zh-CN"/>
        </w:rPr>
        <w:t>投标人封面及其他内容落款中的“投标人”应填写联合体各方的单位全称【格式为：（主）XXXX公司（成）XXXX公司】。除</w:t>
      </w:r>
      <w:r>
        <w:rPr>
          <w:rFonts w:hint="eastAsia" w:asciiTheme="majorEastAsia" w:hAnsiTheme="majorEastAsia" w:eastAsiaTheme="majorEastAsia" w:cstheme="majorEastAsia"/>
          <w:color w:val="auto"/>
          <w:sz w:val="24"/>
          <w:szCs w:val="24"/>
          <w:highlight w:val="none"/>
        </w:rPr>
        <w:t>联合体共同投标协议需联合体各方按要求共同盖章签字，其余可由联合体</w:t>
      </w:r>
      <w:r>
        <w:rPr>
          <w:rFonts w:hint="eastAsia" w:asciiTheme="majorEastAsia" w:hAnsiTheme="majorEastAsia" w:eastAsiaTheme="majorEastAsia" w:cstheme="majorEastAsia"/>
          <w:color w:val="auto"/>
          <w:sz w:val="24"/>
          <w:szCs w:val="24"/>
          <w:highlight w:val="none"/>
          <w:lang w:eastAsia="zh-CN"/>
        </w:rPr>
        <w:t>主办方</w:t>
      </w:r>
      <w:r>
        <w:rPr>
          <w:rFonts w:hint="eastAsia" w:asciiTheme="majorEastAsia" w:hAnsiTheme="majorEastAsia" w:eastAsiaTheme="majorEastAsia" w:cstheme="majorEastAsia"/>
          <w:color w:val="auto"/>
          <w:sz w:val="24"/>
          <w:szCs w:val="24"/>
          <w:highlight w:val="none"/>
        </w:rPr>
        <w:t>签字、盖章即可，由联合体</w:t>
      </w:r>
      <w:r>
        <w:rPr>
          <w:rFonts w:hint="eastAsia" w:asciiTheme="majorEastAsia" w:hAnsiTheme="majorEastAsia" w:eastAsiaTheme="majorEastAsia" w:cstheme="majorEastAsia"/>
          <w:color w:val="auto"/>
          <w:sz w:val="24"/>
          <w:szCs w:val="24"/>
          <w:highlight w:val="none"/>
          <w:lang w:eastAsia="zh-CN"/>
        </w:rPr>
        <w:t>主办方</w:t>
      </w:r>
      <w:r>
        <w:rPr>
          <w:rFonts w:hint="eastAsia" w:asciiTheme="majorEastAsia" w:hAnsiTheme="majorEastAsia" w:eastAsiaTheme="majorEastAsia" w:cstheme="majorEastAsia"/>
          <w:color w:val="auto"/>
          <w:sz w:val="24"/>
          <w:szCs w:val="24"/>
          <w:highlight w:val="none"/>
        </w:rPr>
        <w:t>法人签字的电子投标文件需提供</w:t>
      </w:r>
      <w:r>
        <w:rPr>
          <w:rFonts w:hint="eastAsia" w:asciiTheme="majorEastAsia" w:hAnsiTheme="majorEastAsia" w:eastAsiaTheme="majorEastAsia" w:cstheme="majorEastAsia"/>
          <w:color w:val="auto"/>
          <w:sz w:val="24"/>
          <w:szCs w:val="24"/>
          <w:highlight w:val="none"/>
          <w:lang w:eastAsia="zh-CN"/>
        </w:rPr>
        <w:t>主办方</w:t>
      </w:r>
      <w:r>
        <w:rPr>
          <w:rFonts w:hint="eastAsia" w:asciiTheme="majorEastAsia" w:hAnsiTheme="majorEastAsia" w:eastAsiaTheme="majorEastAsia" w:cstheme="majorEastAsia"/>
          <w:color w:val="auto"/>
          <w:sz w:val="24"/>
          <w:szCs w:val="24"/>
          <w:highlight w:val="none"/>
        </w:rPr>
        <w:t>法定代表人证明书，若由联合体</w:t>
      </w:r>
      <w:r>
        <w:rPr>
          <w:rFonts w:hint="eastAsia" w:asciiTheme="majorEastAsia" w:hAnsiTheme="majorEastAsia" w:eastAsiaTheme="majorEastAsia" w:cstheme="majorEastAsia"/>
          <w:color w:val="auto"/>
          <w:sz w:val="24"/>
          <w:szCs w:val="24"/>
          <w:highlight w:val="none"/>
          <w:lang w:eastAsia="zh-CN"/>
        </w:rPr>
        <w:t>主办方</w:t>
      </w:r>
      <w:r>
        <w:rPr>
          <w:rFonts w:hint="eastAsia" w:asciiTheme="majorEastAsia" w:hAnsiTheme="majorEastAsia" w:eastAsiaTheme="majorEastAsia" w:cstheme="majorEastAsia"/>
          <w:color w:val="auto"/>
          <w:sz w:val="24"/>
          <w:szCs w:val="24"/>
          <w:highlight w:val="none"/>
        </w:rPr>
        <w:t>法定代表人授权签字的电子投标文件需提供法定代表人证明书及其授权委托书、授权委托人身份证</w:t>
      </w:r>
      <w:r>
        <w:rPr>
          <w:rFonts w:hint="eastAsia" w:asciiTheme="majorEastAsia" w:hAnsiTheme="majorEastAsia" w:eastAsiaTheme="majorEastAsia" w:cstheme="majorEastAsia"/>
          <w:color w:val="auto"/>
          <w:sz w:val="24"/>
          <w:szCs w:val="24"/>
          <w:highlight w:val="none"/>
          <w:lang w:eastAsia="zh-CN"/>
        </w:rPr>
        <w:t>扫描</w:t>
      </w:r>
      <w:r>
        <w:rPr>
          <w:rFonts w:hint="eastAsia" w:asciiTheme="majorEastAsia" w:hAnsiTheme="majorEastAsia" w:eastAsiaTheme="majorEastAsia" w:cstheme="majorEastAsia"/>
          <w:color w:val="auto"/>
          <w:sz w:val="24"/>
          <w:szCs w:val="24"/>
          <w:highlight w:val="none"/>
        </w:rPr>
        <w:t>件。</w:t>
      </w:r>
    </w:p>
    <w:p w14:paraId="50FC53D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3.</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 xml:space="preserve">5  </w:t>
      </w:r>
      <w:r>
        <w:rPr>
          <w:rFonts w:hint="eastAsia" w:asciiTheme="majorEastAsia" w:hAnsiTheme="majorEastAsia" w:eastAsiaTheme="majorEastAsia" w:cstheme="majorEastAsia"/>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D706205">
      <w:pPr>
        <w:pStyle w:val="5"/>
        <w:outlineLvl w:val="1"/>
        <w:rPr>
          <w:rFonts w:hint="eastAsia" w:asciiTheme="majorEastAsia" w:hAnsiTheme="majorEastAsia" w:eastAsiaTheme="majorEastAsia" w:cstheme="majorEastAsia"/>
          <w:color w:val="auto"/>
          <w:sz w:val="28"/>
          <w:szCs w:val="28"/>
          <w:highlight w:val="none"/>
        </w:rPr>
      </w:pPr>
      <w:bookmarkStart w:id="69" w:name="bookmark47"/>
      <w:bookmarkEnd w:id="69"/>
      <w:bookmarkStart w:id="70" w:name="_Toc18372"/>
      <w:r>
        <w:rPr>
          <w:rFonts w:hint="eastAsia" w:asciiTheme="majorEastAsia" w:hAnsiTheme="majorEastAsia" w:eastAsiaTheme="majorEastAsia" w:cstheme="majorEastAsia"/>
          <w:color w:val="auto"/>
          <w:sz w:val="28"/>
          <w:szCs w:val="28"/>
          <w:highlight w:val="none"/>
        </w:rPr>
        <w:t>4.投标</w:t>
      </w:r>
      <w:bookmarkEnd w:id="70"/>
    </w:p>
    <w:p w14:paraId="46F684C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lang w:val="en-US" w:eastAsia="zh-CN"/>
        </w:rPr>
      </w:pPr>
      <w:bookmarkStart w:id="71" w:name="bookmark48"/>
      <w:bookmarkEnd w:id="71"/>
      <w:r>
        <w:rPr>
          <w:rFonts w:hint="eastAsia" w:asciiTheme="majorEastAsia" w:hAnsiTheme="majorEastAsia" w:eastAsiaTheme="majorEastAsia" w:cstheme="majorEastAsia"/>
          <w:color w:val="auto"/>
          <w:highlight w:val="none"/>
        </w:rPr>
        <w:t>4.1  投标文件的</w:t>
      </w:r>
      <w:r>
        <w:rPr>
          <w:rFonts w:hint="eastAsia" w:asciiTheme="majorEastAsia" w:hAnsiTheme="majorEastAsia" w:eastAsiaTheme="majorEastAsia" w:cstheme="majorEastAsia"/>
          <w:color w:val="auto"/>
          <w:highlight w:val="none"/>
          <w:lang w:val="en-US" w:eastAsia="zh-CN"/>
        </w:rPr>
        <w:t>加密</w:t>
      </w:r>
    </w:p>
    <w:p w14:paraId="0120FF5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bookmarkStart w:id="72" w:name="bookmark49"/>
      <w:bookmarkEnd w:id="72"/>
      <w:r>
        <w:rPr>
          <w:rFonts w:hint="eastAsia" w:asciiTheme="majorEastAsia" w:hAnsiTheme="majorEastAsia" w:eastAsiaTheme="majorEastAsia" w:cstheme="majorEastAsia"/>
          <w:color w:val="auto"/>
          <w:sz w:val="24"/>
          <w:szCs w:val="24"/>
          <w:highlight w:val="none"/>
        </w:rPr>
        <w:t xml:space="preserve">4.1.1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递交的电子投标文件（不含备用光盘）必须进行加密。按照</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关于全流程电子化项目的相关指南进行操作。</w:t>
      </w:r>
    </w:p>
    <w:p w14:paraId="0AB37D3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4.1.2  未按要求加密的投标文件，</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广州交易集团有限公司（广州公共资源交易中心）网站交易</w:t>
      </w:r>
      <w:r>
        <w:rPr>
          <w:rFonts w:hint="eastAsia" w:asciiTheme="majorEastAsia" w:hAnsiTheme="majorEastAsia" w:eastAsiaTheme="majorEastAsia" w:cstheme="majorEastAsia"/>
          <w:color w:val="auto"/>
          <w:sz w:val="24"/>
          <w:szCs w:val="24"/>
          <w:highlight w:val="none"/>
        </w:rPr>
        <w:t>平台将予以拒收。</w:t>
      </w:r>
    </w:p>
    <w:p w14:paraId="5D68126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4.2  投标文件的递交</w:t>
      </w:r>
    </w:p>
    <w:p w14:paraId="5CBB157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bookmarkStart w:id="73" w:name="bookmark50"/>
      <w:bookmarkEnd w:id="73"/>
      <w:r>
        <w:rPr>
          <w:rFonts w:hint="eastAsia" w:asciiTheme="majorEastAsia" w:hAnsiTheme="majorEastAsia" w:eastAsiaTheme="majorEastAsia" w:cstheme="majorEastAsia"/>
          <w:color w:val="auto"/>
          <w:sz w:val="24"/>
          <w:szCs w:val="24"/>
          <w:highlight w:val="none"/>
        </w:rPr>
        <w:t>4.2.1</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eastAsia="zh-CN"/>
        </w:rPr>
        <w:t>应在投标人须知前附表规定的投标截止时间前，</w:t>
      </w:r>
      <w:r>
        <w:rPr>
          <w:rFonts w:hint="eastAsia" w:asciiTheme="majorEastAsia" w:hAnsiTheme="majorEastAsia" w:eastAsiaTheme="majorEastAsia" w:cstheme="majorEastAsia"/>
          <w:color w:val="auto"/>
          <w:sz w:val="24"/>
          <w:szCs w:val="24"/>
          <w:highlight w:val="none"/>
        </w:rPr>
        <w:t>通过</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交易平台递交电子投标文件。</w:t>
      </w:r>
    </w:p>
    <w:p w14:paraId="1A951BB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4.2.2</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投标人完成电子投标文件上传后，</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交易平台即时向投标人发出递交回执通知。递交时间以递交回执通知载明的传输完成时间为准。</w:t>
      </w:r>
    </w:p>
    <w:p w14:paraId="2C231E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4.2.3</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逾期送达的电子投标文件，</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交易平台将予以拒收。</w:t>
      </w:r>
    </w:p>
    <w:p w14:paraId="5467BBB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4.2.4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投标截止前，招标人拒绝接收符合条件的投标文件，投标人可向招标监督机构投诉</w:t>
      </w:r>
      <w:r>
        <w:rPr>
          <w:rFonts w:hint="eastAsia" w:asciiTheme="majorEastAsia" w:hAnsiTheme="majorEastAsia" w:eastAsiaTheme="majorEastAsia" w:cstheme="majorEastAsia"/>
          <w:color w:val="auto"/>
          <w:sz w:val="24"/>
          <w:szCs w:val="24"/>
          <w:highlight w:val="none"/>
          <w:lang w:eastAsia="zh-CN"/>
        </w:rPr>
        <w:t>。</w:t>
      </w:r>
      <w:bookmarkStart w:id="74" w:name="_bookmark83"/>
      <w:bookmarkEnd w:id="74"/>
    </w:p>
    <w:p w14:paraId="49C4024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  投标文件的修改与撤回</w:t>
      </w:r>
    </w:p>
    <w:p w14:paraId="05077BE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4.3.1  在规定的投标截止时间前， 投标人可以修改或撤回已递交的投标文件， 但应以书面形式通知招标人。</w:t>
      </w:r>
    </w:p>
    <w:p w14:paraId="767D92B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4.3.2  投标人修改或撤回已递交投标文件</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eastAsia="zh-CN"/>
        </w:rPr>
        <w:t>需在交易平台发出修改或撤回通知，并按要求加盖电子印章</w:t>
      </w:r>
      <w:r>
        <w:rPr>
          <w:rFonts w:hint="eastAsia" w:asciiTheme="majorEastAsia" w:hAnsiTheme="majorEastAsia" w:eastAsiaTheme="majorEastAsia" w:cstheme="majorEastAsia"/>
          <w:color w:val="auto"/>
          <w:sz w:val="24"/>
          <w:szCs w:val="24"/>
          <w:highlight w:val="none"/>
        </w:rPr>
        <w:t>。电子招标投标交易平台收到通知后，即时向投标人发出确认回执通知。</w:t>
      </w:r>
    </w:p>
    <w:p w14:paraId="60BF18D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4.3.3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eastAsia="zh-CN"/>
        </w:rPr>
        <w:t>修改后再次递交的，按第</w:t>
      </w:r>
      <w:r>
        <w:rPr>
          <w:rFonts w:hint="eastAsia" w:asciiTheme="majorEastAsia" w:hAnsiTheme="majorEastAsia" w:eastAsiaTheme="majorEastAsia" w:cstheme="majorEastAsia"/>
          <w:color w:val="auto"/>
          <w:sz w:val="24"/>
          <w:szCs w:val="24"/>
          <w:highlight w:val="none"/>
          <w:lang w:val="en-US" w:eastAsia="zh-CN"/>
        </w:rPr>
        <w:t>4.2项的规定执行</w:t>
      </w:r>
      <w:r>
        <w:rPr>
          <w:rFonts w:hint="eastAsia" w:asciiTheme="majorEastAsia" w:hAnsiTheme="majorEastAsia" w:eastAsiaTheme="majorEastAsia" w:cstheme="majorEastAsia"/>
          <w:color w:val="auto"/>
          <w:sz w:val="24"/>
          <w:szCs w:val="24"/>
          <w:highlight w:val="none"/>
        </w:rPr>
        <w:t>。</w:t>
      </w:r>
    </w:p>
    <w:p w14:paraId="4FFE8EC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4.3.</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eastAsia="zh-CN"/>
        </w:rPr>
        <w:t xml:space="preserve"> 在投标截止时间之后，投标人不得补充、修改和更换投标文件。</w:t>
      </w:r>
    </w:p>
    <w:p w14:paraId="583FD0C0">
      <w:pPr>
        <w:pStyle w:val="5"/>
        <w:outlineLvl w:val="1"/>
        <w:rPr>
          <w:rFonts w:hint="eastAsia" w:asciiTheme="majorEastAsia" w:hAnsiTheme="majorEastAsia" w:eastAsiaTheme="majorEastAsia" w:cstheme="majorEastAsia"/>
          <w:color w:val="auto"/>
          <w:sz w:val="28"/>
          <w:szCs w:val="28"/>
          <w:highlight w:val="none"/>
        </w:rPr>
      </w:pPr>
      <w:bookmarkStart w:id="75" w:name="bookmark51"/>
      <w:bookmarkEnd w:id="75"/>
      <w:bookmarkStart w:id="76" w:name="_Toc19841"/>
      <w:r>
        <w:rPr>
          <w:rFonts w:hint="eastAsia" w:asciiTheme="majorEastAsia" w:hAnsiTheme="majorEastAsia" w:eastAsiaTheme="majorEastAsia" w:cstheme="majorEastAsia"/>
          <w:color w:val="auto"/>
          <w:sz w:val="28"/>
          <w:szCs w:val="28"/>
          <w:highlight w:val="none"/>
        </w:rPr>
        <w:t>5.开标</w:t>
      </w:r>
      <w:bookmarkEnd w:id="76"/>
    </w:p>
    <w:p w14:paraId="14568F5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77" w:name="bookmark53"/>
      <w:bookmarkEnd w:id="77"/>
      <w:bookmarkStart w:id="78" w:name="bookmark52"/>
      <w:bookmarkEnd w:id="78"/>
      <w:r>
        <w:rPr>
          <w:rFonts w:hint="eastAsia" w:asciiTheme="majorEastAsia" w:hAnsiTheme="majorEastAsia" w:eastAsiaTheme="majorEastAsia" w:cstheme="majorEastAsia"/>
          <w:color w:val="auto"/>
          <w:highlight w:val="none"/>
        </w:rPr>
        <w:t>5.1 开标时间和地点</w:t>
      </w:r>
    </w:p>
    <w:p w14:paraId="7C728B7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bookmarkStart w:id="79" w:name="bookmark54"/>
      <w:bookmarkEnd w:id="79"/>
      <w:r>
        <w:rPr>
          <w:rFonts w:hint="eastAsia" w:asciiTheme="majorEastAsia" w:hAnsiTheme="majorEastAsia" w:eastAsiaTheme="majorEastAsia" w:cstheme="majorEastAsia"/>
          <w:color w:val="auto"/>
          <w:sz w:val="24"/>
          <w:szCs w:val="24"/>
          <w:highlight w:val="none"/>
          <w:lang w:val="en-US" w:eastAsia="zh-CN"/>
        </w:rPr>
        <w:t xml:space="preserve">5.1.1  </w:t>
      </w:r>
      <w:r>
        <w:rPr>
          <w:rFonts w:hint="eastAsia" w:asciiTheme="majorEastAsia" w:hAnsiTheme="majorEastAsia" w:eastAsiaTheme="majorEastAsia" w:cstheme="majorEastAsia"/>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364E112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5.1.2  </w:t>
      </w:r>
      <w:r>
        <w:rPr>
          <w:rFonts w:hint="eastAsia" w:asciiTheme="majorEastAsia" w:hAnsiTheme="majorEastAsia" w:eastAsiaTheme="majorEastAsia" w:cstheme="majorEastAsia"/>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5F9906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 开标程序</w:t>
      </w:r>
    </w:p>
    <w:p w14:paraId="0F95E56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bookmarkStart w:id="80" w:name="bookmark55"/>
      <w:bookmarkEnd w:id="80"/>
      <w:r>
        <w:rPr>
          <w:rFonts w:hint="eastAsia" w:asciiTheme="majorEastAsia" w:hAnsiTheme="majorEastAsia" w:eastAsiaTheme="majorEastAsia" w:cstheme="majorEastAsia"/>
          <w:color w:val="auto"/>
          <w:sz w:val="24"/>
          <w:szCs w:val="24"/>
          <w:highlight w:val="none"/>
          <w:lang w:val="en-US" w:eastAsia="zh-CN"/>
        </w:rPr>
        <w:t>5.2.1  在投标截止时间后</w:t>
      </w:r>
      <w:r>
        <w:rPr>
          <w:rFonts w:hint="eastAsia" w:asciiTheme="majorEastAsia" w:hAnsiTheme="majorEastAsia" w:eastAsiaTheme="majorEastAsia" w:cstheme="majorEastAsia"/>
          <w:color w:val="auto"/>
          <w:sz w:val="24"/>
          <w:szCs w:val="24"/>
          <w:highlight w:val="none"/>
          <w:u w:val="single"/>
          <w:lang w:val="en-US" w:eastAsia="zh-CN"/>
        </w:rPr>
        <w:t>半小时</w:t>
      </w:r>
      <w:r>
        <w:rPr>
          <w:rFonts w:hint="eastAsia" w:asciiTheme="majorEastAsia" w:hAnsiTheme="majorEastAsia" w:eastAsiaTheme="majorEastAsia" w:cstheme="majorEastAsia"/>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w:t>
      </w:r>
      <w:r>
        <w:rPr>
          <w:rFonts w:hint="eastAsia" w:asciiTheme="majorEastAsia" w:hAnsiTheme="majorEastAsia" w:eastAsiaTheme="majorEastAsia" w:cstheme="majorEastAsia"/>
          <w:strike/>
          <w:color w:val="auto"/>
          <w:sz w:val="24"/>
          <w:szCs w:val="24"/>
          <w:highlight w:val="none"/>
          <w:lang w:val="en-US" w:eastAsia="zh-CN"/>
        </w:rPr>
        <w:t>投标保证金的递交情况、</w:t>
      </w:r>
      <w:r>
        <w:rPr>
          <w:rFonts w:hint="eastAsia" w:asciiTheme="majorEastAsia" w:hAnsiTheme="majorEastAsia" w:eastAsiaTheme="majorEastAsia" w:cstheme="majorEastAsia"/>
          <w:color w:val="auto"/>
          <w:sz w:val="24"/>
          <w:szCs w:val="24"/>
          <w:highlight w:val="none"/>
          <w:lang w:val="en-US" w:eastAsia="zh-CN"/>
        </w:rPr>
        <w:t>投标报价、拟派总监理工程师及其他内容。未在规定时间内解密的投标文件不参与开标、评标。</w:t>
      </w:r>
    </w:p>
    <w:p w14:paraId="43B2370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5.2.2  按开标记录表规定的内容进行唱标。</w:t>
      </w:r>
    </w:p>
    <w:p w14:paraId="39EB7A7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5.2.3  投标人代表、招标人代表、监标人、记录人等有关人员在开标记录上签字确认；若有关人员不签字的，不影响开标程序。</w:t>
      </w:r>
    </w:p>
    <w:p w14:paraId="244D69B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5.2.4  开标结束。</w:t>
      </w:r>
    </w:p>
    <w:p w14:paraId="73843FA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4A507E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5.2.6  开标时，两个（含两个）以上的投标人加密打包投标文件电脑机器特征码一致的，不参与下一程序，并由评标委员会否决其投标。</w:t>
      </w:r>
    </w:p>
    <w:p w14:paraId="1237133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 开标异议</w:t>
      </w:r>
    </w:p>
    <w:p w14:paraId="283434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5.3.1  参加现场开标的投标人对开标结果有异议的，应当在开标现场提出，招标人应当当场作出答复，并制作记录。</w:t>
      </w:r>
    </w:p>
    <w:p w14:paraId="6411C1F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7A52C19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5.3.3  投标人未参加开标或在规定的时间内未提出异议的，视为对开标无异议。</w:t>
      </w:r>
    </w:p>
    <w:p w14:paraId="0CC5596C">
      <w:pPr>
        <w:pStyle w:val="5"/>
        <w:outlineLvl w:val="1"/>
        <w:rPr>
          <w:rFonts w:hint="eastAsia" w:asciiTheme="majorEastAsia" w:hAnsiTheme="majorEastAsia" w:eastAsiaTheme="majorEastAsia" w:cstheme="majorEastAsia"/>
          <w:b w:val="0"/>
          <w:color w:val="auto"/>
          <w:sz w:val="28"/>
          <w:szCs w:val="28"/>
          <w:highlight w:val="none"/>
        </w:rPr>
      </w:pPr>
      <w:bookmarkStart w:id="81" w:name="bookmark56"/>
      <w:bookmarkEnd w:id="81"/>
      <w:bookmarkStart w:id="82" w:name="_Toc27326"/>
      <w:r>
        <w:rPr>
          <w:rFonts w:hint="eastAsia" w:asciiTheme="majorEastAsia" w:hAnsiTheme="majorEastAsia" w:eastAsiaTheme="majorEastAsia" w:cstheme="majorEastAsia"/>
          <w:color w:val="auto"/>
          <w:sz w:val="28"/>
          <w:szCs w:val="28"/>
          <w:highlight w:val="none"/>
        </w:rPr>
        <w:t>6.评标</w:t>
      </w:r>
      <w:bookmarkEnd w:id="82"/>
    </w:p>
    <w:p w14:paraId="667C6B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83" w:name="bookmark57"/>
      <w:bookmarkEnd w:id="83"/>
      <w:r>
        <w:rPr>
          <w:rFonts w:hint="eastAsia" w:asciiTheme="majorEastAsia" w:hAnsiTheme="majorEastAsia" w:eastAsiaTheme="majorEastAsia" w:cstheme="majorEastAsia"/>
          <w:color w:val="auto"/>
          <w:highlight w:val="none"/>
        </w:rPr>
        <w:t>6.1 评标委员会</w:t>
      </w:r>
    </w:p>
    <w:p w14:paraId="5053B73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6.1.1 评标由招标人依法组建的评标委员会负责。评标委员会由有关技术、经济等方面的专家和招标人代表组成，专家</w:t>
      </w:r>
      <w:r>
        <w:rPr>
          <w:rFonts w:hint="eastAsia" w:asciiTheme="majorEastAsia" w:hAnsiTheme="majorEastAsia" w:eastAsiaTheme="majorEastAsia" w:cstheme="majorEastAsia"/>
          <w:color w:val="auto"/>
          <w:sz w:val="24"/>
          <w:szCs w:val="24"/>
          <w:highlight w:val="none"/>
          <w:lang w:eastAsia="zh-CN"/>
        </w:rPr>
        <w:t>从</w:t>
      </w:r>
      <w:r>
        <w:rPr>
          <w:rFonts w:hint="eastAsia" w:asciiTheme="majorEastAsia" w:hAnsiTheme="majorEastAsia" w:eastAsiaTheme="majorEastAsia" w:cstheme="majorEastAsia"/>
          <w:color w:val="auto"/>
          <w:sz w:val="24"/>
          <w:szCs w:val="24"/>
          <w:highlight w:val="none"/>
          <w:u w:val="single"/>
          <w:lang w:eastAsia="zh-CN"/>
        </w:rPr>
        <w:t>广东省综合评标评审</w:t>
      </w:r>
      <w:r>
        <w:rPr>
          <w:rFonts w:hint="eastAsia" w:asciiTheme="majorEastAsia" w:hAnsiTheme="majorEastAsia" w:eastAsiaTheme="majorEastAsia" w:cstheme="majorEastAsia"/>
          <w:color w:val="auto"/>
          <w:sz w:val="24"/>
          <w:szCs w:val="24"/>
          <w:highlight w:val="none"/>
          <w:u w:val="single"/>
        </w:rPr>
        <w:t>专家库</w:t>
      </w:r>
      <w:r>
        <w:rPr>
          <w:rFonts w:hint="eastAsia" w:asciiTheme="majorEastAsia" w:hAnsiTheme="majorEastAsia" w:eastAsiaTheme="majorEastAsia" w:cstheme="majorEastAsia"/>
          <w:color w:val="auto"/>
          <w:sz w:val="24"/>
          <w:szCs w:val="24"/>
          <w:highlight w:val="none"/>
        </w:rPr>
        <w:t>中抽取。评标委员会成员人数以及技术、经济等方面专家的确定方式见投标人须知前附表。</w:t>
      </w:r>
    </w:p>
    <w:p w14:paraId="0B15198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6.1.2 评标委员会成员有下列情形之一的，应当回避：</w:t>
      </w:r>
    </w:p>
    <w:p w14:paraId="3FB690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（1）投标人或投标人主要负责人的近亲属；</w:t>
      </w:r>
    </w:p>
    <w:p w14:paraId="677FE5D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（2）项目主管部门或者行政监督部门的人员；</w:t>
      </w:r>
    </w:p>
    <w:p w14:paraId="105320C3">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（3）招标人或投标人的工作人员、退休或离职未满3年的人员；</w:t>
      </w:r>
    </w:p>
    <w:p w14:paraId="6FF6796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）与投标人有经济利益关系，可能影响对投标公正评审的；</w:t>
      </w:r>
    </w:p>
    <w:p w14:paraId="3AF517F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）曾因在招标、评标以及其他与招标投标有关活动中从事违法行为而受过行政处罚或刑事处罚的；</w:t>
      </w:r>
    </w:p>
    <w:p w14:paraId="37CFFEB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）与投标人有其他利害关系。</w:t>
      </w:r>
    </w:p>
    <w:p w14:paraId="6B410E0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7A2D263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84" w:name="bookmark58"/>
      <w:bookmarkEnd w:id="84"/>
      <w:r>
        <w:rPr>
          <w:rFonts w:hint="eastAsia" w:asciiTheme="majorEastAsia" w:hAnsiTheme="majorEastAsia" w:eastAsiaTheme="majorEastAsia" w:cstheme="majorEastAsia"/>
          <w:color w:val="auto"/>
          <w:highlight w:val="none"/>
        </w:rPr>
        <w:t>6.2 评标原则</w:t>
      </w:r>
    </w:p>
    <w:p w14:paraId="37C1A4B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评标活动遵循公平、公正、科学和择优的原则。</w:t>
      </w:r>
    </w:p>
    <w:p w14:paraId="6E8B8EB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85" w:name="bookmark59"/>
      <w:bookmarkEnd w:id="85"/>
      <w:r>
        <w:rPr>
          <w:rFonts w:hint="eastAsia" w:asciiTheme="majorEastAsia" w:hAnsiTheme="majorEastAsia" w:eastAsiaTheme="majorEastAsia" w:cstheme="majorEastAsia"/>
          <w:color w:val="auto"/>
          <w:highlight w:val="none"/>
        </w:rPr>
        <w:t>6.3 评标</w:t>
      </w:r>
    </w:p>
    <w:p w14:paraId="4BFCDE2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1E8FD90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6.3.2 评标完成后，评标委员会应当向招标人提交书面评标报告和中标候选人名单。评标委员会推荐中标候选人的人数见投标人须知前附表。</w:t>
      </w:r>
    </w:p>
    <w:p w14:paraId="574DCEB2">
      <w:pPr>
        <w:pStyle w:val="5"/>
        <w:outlineLvl w:val="1"/>
        <w:rPr>
          <w:rFonts w:hint="eastAsia" w:asciiTheme="majorEastAsia" w:hAnsiTheme="majorEastAsia" w:eastAsiaTheme="majorEastAsia" w:cstheme="majorEastAsia"/>
          <w:color w:val="auto"/>
          <w:sz w:val="28"/>
          <w:szCs w:val="28"/>
          <w:highlight w:val="none"/>
        </w:rPr>
      </w:pPr>
      <w:bookmarkStart w:id="86" w:name="bookmark60"/>
      <w:bookmarkEnd w:id="86"/>
      <w:bookmarkStart w:id="87" w:name="_Toc26457"/>
      <w:r>
        <w:rPr>
          <w:rFonts w:hint="eastAsia" w:asciiTheme="majorEastAsia" w:hAnsiTheme="majorEastAsia" w:eastAsiaTheme="majorEastAsia" w:cstheme="majorEastAsia"/>
          <w:color w:val="auto"/>
          <w:sz w:val="28"/>
          <w:szCs w:val="28"/>
          <w:highlight w:val="none"/>
        </w:rPr>
        <w:t>7.合同授予</w:t>
      </w:r>
      <w:bookmarkEnd w:id="87"/>
    </w:p>
    <w:p w14:paraId="217B4B6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88" w:name="bookmark61"/>
      <w:bookmarkEnd w:id="88"/>
      <w:r>
        <w:rPr>
          <w:rFonts w:hint="eastAsia" w:asciiTheme="majorEastAsia" w:hAnsiTheme="majorEastAsia" w:eastAsiaTheme="majorEastAsia" w:cstheme="majorEastAsia"/>
          <w:color w:val="auto"/>
          <w:highlight w:val="none"/>
        </w:rPr>
        <w:t>7.1 中标候选人公示</w:t>
      </w:r>
    </w:p>
    <w:p w14:paraId="3F6A52C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招标人在收到评标报告之日起3日内，按照投标人须知前附表规定的公示媒介和期限公示中标候选人，公示期不得少于3天</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最后一天应为工作日</w:t>
      </w:r>
      <w:r>
        <w:rPr>
          <w:rFonts w:hint="eastAsia" w:asciiTheme="majorEastAsia" w:hAnsiTheme="majorEastAsia" w:eastAsiaTheme="majorEastAsia" w:cstheme="majorEastAsia"/>
          <w:color w:val="auto"/>
          <w:sz w:val="24"/>
          <w:szCs w:val="24"/>
          <w:highlight w:val="none"/>
        </w:rPr>
        <w:t>。</w:t>
      </w:r>
    </w:p>
    <w:p w14:paraId="5593C96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89" w:name="bookmark62"/>
      <w:bookmarkEnd w:id="89"/>
      <w:r>
        <w:rPr>
          <w:rFonts w:hint="eastAsia" w:asciiTheme="majorEastAsia" w:hAnsiTheme="majorEastAsia" w:eastAsiaTheme="majorEastAsia" w:cstheme="majorEastAsia"/>
          <w:color w:val="auto"/>
          <w:highlight w:val="none"/>
        </w:rPr>
        <w:t>7.2 评标结果异议</w:t>
      </w:r>
    </w:p>
    <w:p w14:paraId="5B4B727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7F1B500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90" w:name="bookmark63"/>
      <w:bookmarkEnd w:id="90"/>
      <w:r>
        <w:rPr>
          <w:rFonts w:hint="eastAsia" w:asciiTheme="majorEastAsia" w:hAnsiTheme="majorEastAsia" w:eastAsiaTheme="majorEastAsia" w:cstheme="majorEastAsia"/>
          <w:color w:val="auto"/>
          <w:highlight w:val="none"/>
        </w:rPr>
        <w:t>7.3 中标候选人履约能力审查</w:t>
      </w:r>
    </w:p>
    <w:p w14:paraId="3511453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192E635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91" w:name="bookmark64"/>
      <w:bookmarkEnd w:id="91"/>
      <w:r>
        <w:rPr>
          <w:rFonts w:hint="eastAsia" w:asciiTheme="majorEastAsia" w:hAnsiTheme="majorEastAsia" w:eastAsiaTheme="majorEastAsia" w:cstheme="majorEastAsia"/>
          <w:color w:val="auto"/>
          <w:highlight w:val="none"/>
        </w:rPr>
        <w:t>7.4 定标</w:t>
      </w:r>
    </w:p>
    <w:p w14:paraId="022F9AD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按照投标人须知前附表的规定，招标人或招标人授权的评标委员会依法确定中标人。</w:t>
      </w:r>
    </w:p>
    <w:p w14:paraId="025BBFA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92" w:name="bookmark65"/>
      <w:bookmarkEnd w:id="92"/>
      <w:r>
        <w:rPr>
          <w:rFonts w:hint="eastAsia" w:asciiTheme="majorEastAsia" w:hAnsiTheme="majorEastAsia" w:eastAsiaTheme="majorEastAsia" w:cstheme="majorEastAsia"/>
          <w:color w:val="auto"/>
          <w:highlight w:val="none"/>
        </w:rPr>
        <w:t>7.5 中标通知</w:t>
      </w:r>
    </w:p>
    <w:p w14:paraId="6EEAA5C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bookmarkStart w:id="93" w:name="bookmark66"/>
      <w:bookmarkEnd w:id="93"/>
      <w:r>
        <w:rPr>
          <w:rFonts w:hint="eastAsia" w:asciiTheme="majorEastAsia" w:hAnsiTheme="majorEastAsia" w:eastAsiaTheme="majorEastAsia" w:cstheme="majorEastAsia"/>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734FB9D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65D9752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7.6 履约保证金</w:t>
      </w:r>
    </w:p>
    <w:p w14:paraId="3BA5253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asciiTheme="majorEastAsia" w:hAnsiTheme="majorEastAsia" w:eastAsiaTheme="majorEastAsia" w:cstheme="majorEastAsia"/>
          <w:color w:val="auto"/>
          <w:spacing w:val="-2"/>
          <w:sz w:val="24"/>
          <w:szCs w:val="24"/>
          <w:highlight w:val="none"/>
          <w:lang w:eastAsia="zh-CN"/>
        </w:rPr>
        <w:t>主办方</w:t>
      </w:r>
      <w:r>
        <w:rPr>
          <w:rFonts w:hint="eastAsia" w:asciiTheme="majorEastAsia" w:hAnsiTheme="majorEastAsia" w:eastAsiaTheme="majorEastAsia" w:cstheme="majorEastAsia"/>
          <w:color w:val="auto"/>
          <w:sz w:val="24"/>
          <w:szCs w:val="24"/>
          <w:highlight w:val="none"/>
        </w:rPr>
        <w:t>的名义提交。</w:t>
      </w:r>
    </w:p>
    <w:p w14:paraId="3FDD9D9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7.6.2 中标人不能按本章第 7.6.1 项要求提交履约保证金的，视为放弃中标，</w:t>
      </w:r>
      <w:r>
        <w:rPr>
          <w:rFonts w:hint="eastAsia" w:asciiTheme="majorEastAsia" w:hAnsiTheme="majorEastAsia" w:eastAsiaTheme="majorEastAsia" w:cstheme="majorEastAsia"/>
          <w:strike/>
          <w:color w:val="auto"/>
          <w:sz w:val="24"/>
          <w:szCs w:val="24"/>
          <w:highlight w:val="none"/>
        </w:rPr>
        <w:t>其投标保证金不予退还</w:t>
      </w:r>
      <w:r>
        <w:rPr>
          <w:rFonts w:hint="eastAsia" w:asciiTheme="majorEastAsia" w:hAnsiTheme="majorEastAsia" w:eastAsiaTheme="majorEastAsia" w:cstheme="majorEastAsia"/>
          <w:color w:val="auto"/>
          <w:sz w:val="24"/>
          <w:szCs w:val="24"/>
          <w:highlight w:val="none"/>
        </w:rPr>
        <w:t>，给招标人造成的损失</w:t>
      </w:r>
      <w:r>
        <w:rPr>
          <w:rFonts w:hint="eastAsia" w:asciiTheme="majorEastAsia" w:hAnsiTheme="majorEastAsia" w:eastAsiaTheme="majorEastAsia" w:cstheme="majorEastAsia"/>
          <w:strike/>
          <w:color w:val="auto"/>
          <w:sz w:val="24"/>
          <w:szCs w:val="24"/>
          <w:highlight w:val="none"/>
        </w:rPr>
        <w:t>超过投标保证金数额</w:t>
      </w:r>
      <w:r>
        <w:rPr>
          <w:rFonts w:hint="eastAsia" w:asciiTheme="majorEastAsia" w:hAnsiTheme="majorEastAsia" w:eastAsiaTheme="majorEastAsia" w:cstheme="majorEastAsia"/>
          <w:color w:val="auto"/>
          <w:sz w:val="24"/>
          <w:szCs w:val="24"/>
          <w:highlight w:val="none"/>
        </w:rPr>
        <w:t>的，中标人还应当对</w:t>
      </w:r>
      <w:r>
        <w:rPr>
          <w:rFonts w:hint="eastAsia" w:asciiTheme="majorEastAsia" w:hAnsiTheme="majorEastAsia" w:eastAsiaTheme="majorEastAsia" w:cstheme="majorEastAsia"/>
          <w:strike/>
          <w:color w:val="auto"/>
          <w:sz w:val="24"/>
          <w:szCs w:val="24"/>
          <w:highlight w:val="none"/>
        </w:rPr>
        <w:t>超过部分</w:t>
      </w:r>
      <w:r>
        <w:rPr>
          <w:rFonts w:hint="eastAsia" w:asciiTheme="majorEastAsia" w:hAnsiTheme="majorEastAsia" w:eastAsiaTheme="majorEastAsia" w:cstheme="majorEastAsia"/>
          <w:color w:val="auto"/>
          <w:sz w:val="24"/>
          <w:szCs w:val="24"/>
          <w:highlight w:val="none"/>
        </w:rPr>
        <w:t>予以赔偿。</w:t>
      </w:r>
    </w:p>
    <w:p w14:paraId="0AF35324">
      <w:pPr>
        <w:pStyle w:val="12"/>
        <w:kinsoku w:val="0"/>
        <w:overflowPunct w:val="0"/>
        <w:spacing w:before="13"/>
        <w:ind w:left="0"/>
        <w:rPr>
          <w:rFonts w:hint="eastAsia" w:asciiTheme="majorEastAsia" w:hAnsiTheme="majorEastAsia" w:eastAsiaTheme="majorEastAsia" w:cstheme="majorEastAsia"/>
          <w:color w:val="auto"/>
          <w:sz w:val="13"/>
          <w:szCs w:val="24"/>
          <w:highlight w:val="none"/>
        </w:rPr>
      </w:pPr>
    </w:p>
    <w:p w14:paraId="0AD7765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94" w:name="bookmark67"/>
      <w:bookmarkEnd w:id="94"/>
      <w:r>
        <w:rPr>
          <w:rFonts w:hint="eastAsia" w:asciiTheme="majorEastAsia" w:hAnsiTheme="majorEastAsia" w:eastAsiaTheme="majorEastAsia" w:cstheme="majorEastAsia"/>
          <w:color w:val="auto"/>
          <w:highlight w:val="none"/>
        </w:rPr>
        <w:t>7.7 签订合同</w:t>
      </w:r>
    </w:p>
    <w:p w14:paraId="22CC362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7.7.1 招标人和中标人应当在中标通知书发出之日起30日内，根据招标文件和中标人的投标文件订立书面合同</w:t>
      </w:r>
      <w:r>
        <w:rPr>
          <w:rFonts w:hint="eastAsia" w:asciiTheme="majorEastAsia" w:hAnsiTheme="majorEastAsia" w:eastAsiaTheme="majorEastAsia" w:cstheme="majorEastAsia"/>
          <w:color w:val="auto"/>
          <w:sz w:val="24"/>
          <w:highlight w:val="none"/>
          <w:lang w:eastAsia="zh-CN"/>
        </w:rPr>
        <w:t>，并通过电子交易系统与中标人在线签订合同</w:t>
      </w:r>
      <w:r>
        <w:rPr>
          <w:rFonts w:hint="eastAsia" w:asciiTheme="majorEastAsia" w:hAnsiTheme="majorEastAsia" w:eastAsiaTheme="majorEastAsia" w:cstheme="majorEastAsia"/>
          <w:color w:val="auto"/>
          <w:sz w:val="24"/>
          <w:szCs w:val="24"/>
          <w:highlight w:val="none"/>
        </w:rPr>
        <w:t>。中标人无正当理由拒签合同，在签订合同时向招标人提出附加条件，或者不按照招标文件要求提交履约保证金的，招标人有权取消其中标资格，</w:t>
      </w:r>
      <w:r>
        <w:rPr>
          <w:rFonts w:hint="eastAsia" w:asciiTheme="majorEastAsia" w:hAnsiTheme="majorEastAsia" w:eastAsiaTheme="majorEastAsia" w:cstheme="majorEastAsia"/>
          <w:strike/>
          <w:color w:val="auto"/>
          <w:sz w:val="24"/>
          <w:szCs w:val="24"/>
          <w:highlight w:val="none"/>
        </w:rPr>
        <w:t>其投标保证金不予退还；</w:t>
      </w:r>
      <w:r>
        <w:rPr>
          <w:rFonts w:hint="eastAsia" w:asciiTheme="majorEastAsia" w:hAnsiTheme="majorEastAsia" w:eastAsiaTheme="majorEastAsia" w:cstheme="majorEastAsia"/>
          <w:color w:val="auto"/>
          <w:sz w:val="24"/>
          <w:szCs w:val="24"/>
          <w:highlight w:val="none"/>
        </w:rPr>
        <w:t>给招标人造成的损失</w:t>
      </w:r>
      <w:r>
        <w:rPr>
          <w:rFonts w:hint="eastAsia" w:asciiTheme="majorEastAsia" w:hAnsiTheme="majorEastAsia" w:eastAsiaTheme="majorEastAsia" w:cstheme="majorEastAsia"/>
          <w:strike/>
          <w:color w:val="auto"/>
          <w:sz w:val="24"/>
          <w:szCs w:val="24"/>
          <w:highlight w:val="none"/>
        </w:rPr>
        <w:t>超过投标保证金数额</w:t>
      </w:r>
      <w:r>
        <w:rPr>
          <w:rFonts w:hint="eastAsia" w:asciiTheme="majorEastAsia" w:hAnsiTheme="majorEastAsia" w:eastAsiaTheme="majorEastAsia" w:cstheme="majorEastAsia"/>
          <w:color w:val="auto"/>
          <w:sz w:val="24"/>
          <w:szCs w:val="24"/>
          <w:highlight w:val="none"/>
        </w:rPr>
        <w:t>的，中标人还应当</w:t>
      </w:r>
      <w:r>
        <w:rPr>
          <w:rFonts w:hint="eastAsia" w:asciiTheme="majorEastAsia" w:hAnsiTheme="majorEastAsia" w:eastAsiaTheme="majorEastAsia" w:cstheme="majorEastAsia"/>
          <w:strike/>
          <w:color w:val="auto"/>
          <w:sz w:val="24"/>
          <w:szCs w:val="24"/>
          <w:highlight w:val="none"/>
        </w:rPr>
        <w:t>对超过部分</w:t>
      </w:r>
      <w:r>
        <w:rPr>
          <w:rFonts w:hint="eastAsia" w:asciiTheme="majorEastAsia" w:hAnsiTheme="majorEastAsia" w:eastAsiaTheme="majorEastAsia" w:cstheme="majorEastAsia"/>
          <w:color w:val="auto"/>
          <w:sz w:val="24"/>
          <w:szCs w:val="24"/>
          <w:highlight w:val="none"/>
        </w:rPr>
        <w:t>予以赔偿。</w:t>
      </w:r>
    </w:p>
    <w:p w14:paraId="16F180F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7.7.2 发出中标通知书后，招标人无正当理由拒签合同，或者在签订合同时向中标人提出附加条件的，</w:t>
      </w:r>
      <w:r>
        <w:rPr>
          <w:rFonts w:hint="eastAsia" w:asciiTheme="majorEastAsia" w:hAnsiTheme="majorEastAsia" w:eastAsiaTheme="majorEastAsia" w:cstheme="majorEastAsia"/>
          <w:strike/>
          <w:color w:val="auto"/>
          <w:sz w:val="24"/>
          <w:szCs w:val="24"/>
          <w:highlight w:val="none"/>
        </w:rPr>
        <w:t>招标人向中标人退还投标保证金；</w:t>
      </w:r>
      <w:r>
        <w:rPr>
          <w:rFonts w:hint="eastAsia" w:asciiTheme="majorEastAsia" w:hAnsiTheme="majorEastAsia" w:eastAsiaTheme="majorEastAsia" w:cstheme="majorEastAsia"/>
          <w:color w:val="auto"/>
          <w:sz w:val="24"/>
          <w:szCs w:val="24"/>
          <w:highlight w:val="none"/>
        </w:rPr>
        <w:t>给中标人造成损失的，还应当赔偿损失。</w:t>
      </w:r>
    </w:p>
    <w:p w14:paraId="55D5D0D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7.7.3 联合体中标的，联合体各方应当共同与招标人签订合同，就中标项目向招标人承担连带责任。</w:t>
      </w:r>
    </w:p>
    <w:p w14:paraId="23B82746">
      <w:pPr>
        <w:pStyle w:val="5"/>
        <w:outlineLvl w:val="1"/>
        <w:rPr>
          <w:rFonts w:hint="eastAsia" w:asciiTheme="majorEastAsia" w:hAnsiTheme="majorEastAsia" w:eastAsiaTheme="majorEastAsia" w:cstheme="majorEastAsia"/>
          <w:b w:val="0"/>
          <w:color w:val="auto"/>
          <w:sz w:val="28"/>
          <w:szCs w:val="28"/>
          <w:highlight w:val="none"/>
        </w:rPr>
      </w:pPr>
      <w:bookmarkStart w:id="95" w:name="bookmark68"/>
      <w:bookmarkEnd w:id="95"/>
      <w:bookmarkStart w:id="96" w:name="_Toc5503"/>
      <w:r>
        <w:rPr>
          <w:rFonts w:hint="eastAsia" w:asciiTheme="majorEastAsia" w:hAnsiTheme="majorEastAsia" w:eastAsiaTheme="majorEastAsia" w:cstheme="majorEastAsia"/>
          <w:color w:val="auto"/>
          <w:sz w:val="28"/>
          <w:szCs w:val="28"/>
          <w:highlight w:val="none"/>
        </w:rPr>
        <w:t>8.纪律和监督</w:t>
      </w:r>
      <w:bookmarkEnd w:id="96"/>
    </w:p>
    <w:p w14:paraId="5002CA2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97" w:name="bookmark69"/>
      <w:bookmarkEnd w:id="97"/>
      <w:r>
        <w:rPr>
          <w:rFonts w:hint="eastAsia" w:asciiTheme="majorEastAsia" w:hAnsiTheme="majorEastAsia" w:eastAsiaTheme="majorEastAsia" w:cstheme="majorEastAsia"/>
          <w:color w:val="auto"/>
          <w:highlight w:val="none"/>
        </w:rPr>
        <w:t>8.1 对招标人的纪律要求</w:t>
      </w:r>
    </w:p>
    <w:p w14:paraId="135C4BF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招标人不得泄露招标投标活动中应当保密的情况和资料，不得与投标人串通损害国家利益、社会公共利益或者他人合法权益。</w:t>
      </w:r>
    </w:p>
    <w:p w14:paraId="363D55A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98" w:name="bookmark70"/>
      <w:bookmarkEnd w:id="98"/>
      <w:r>
        <w:rPr>
          <w:rFonts w:hint="eastAsia" w:asciiTheme="majorEastAsia" w:hAnsiTheme="majorEastAsia" w:eastAsiaTheme="majorEastAsia" w:cstheme="majorEastAsia"/>
          <w:color w:val="auto"/>
          <w:highlight w:val="none"/>
        </w:rPr>
        <w:t>8.2 对投标人的纪律要求</w:t>
      </w:r>
    </w:p>
    <w:p w14:paraId="1750B28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5D72C2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99" w:name="bookmark71"/>
      <w:bookmarkEnd w:id="99"/>
      <w:r>
        <w:rPr>
          <w:rFonts w:hint="eastAsia" w:asciiTheme="majorEastAsia" w:hAnsiTheme="majorEastAsia" w:eastAsiaTheme="majorEastAsia" w:cstheme="majorEastAsia"/>
          <w:color w:val="auto"/>
          <w:highlight w:val="none"/>
        </w:rPr>
        <w:t>8.3 对评标委员会成员的纪律要求</w:t>
      </w:r>
    </w:p>
    <w:p w14:paraId="1B892CF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C19C3B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100" w:name="bookmark72"/>
      <w:bookmarkEnd w:id="100"/>
      <w:r>
        <w:rPr>
          <w:rFonts w:hint="eastAsia" w:asciiTheme="majorEastAsia" w:hAnsiTheme="majorEastAsia" w:eastAsiaTheme="majorEastAsia" w:cstheme="majorEastAsia"/>
          <w:color w:val="auto"/>
          <w:highlight w:val="none"/>
        </w:rPr>
        <w:t>8.4 对与评标活动有关的工作人员的纪律要求</w:t>
      </w:r>
    </w:p>
    <w:p w14:paraId="6FE845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580C5E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101" w:name="bookmark73"/>
      <w:bookmarkEnd w:id="101"/>
      <w:r>
        <w:rPr>
          <w:rFonts w:hint="eastAsia" w:asciiTheme="majorEastAsia" w:hAnsiTheme="majorEastAsia" w:eastAsiaTheme="majorEastAsia" w:cstheme="majorEastAsia"/>
          <w:color w:val="auto"/>
          <w:highlight w:val="none"/>
        </w:rPr>
        <w:t>8.5 投诉</w:t>
      </w:r>
    </w:p>
    <w:p w14:paraId="3C9BDFF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70F351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50027550">
      <w:pPr>
        <w:pStyle w:val="5"/>
        <w:outlineLvl w:val="1"/>
        <w:rPr>
          <w:rFonts w:hint="eastAsia" w:asciiTheme="majorEastAsia" w:hAnsiTheme="majorEastAsia" w:eastAsiaTheme="majorEastAsia" w:cstheme="majorEastAsia"/>
          <w:b w:val="0"/>
          <w:color w:val="auto"/>
          <w:sz w:val="28"/>
          <w:szCs w:val="28"/>
          <w:highlight w:val="none"/>
        </w:rPr>
      </w:pPr>
      <w:bookmarkStart w:id="102" w:name="bookmark74"/>
      <w:bookmarkEnd w:id="102"/>
      <w:bookmarkStart w:id="103" w:name="_Toc31836"/>
      <w:r>
        <w:rPr>
          <w:rFonts w:hint="eastAsia" w:asciiTheme="majorEastAsia" w:hAnsiTheme="majorEastAsia" w:eastAsiaTheme="majorEastAsia" w:cstheme="majorEastAsia"/>
          <w:color w:val="auto"/>
          <w:sz w:val="28"/>
          <w:szCs w:val="28"/>
          <w:highlight w:val="none"/>
        </w:rPr>
        <w:t>9.采用电子招标投标</w:t>
      </w:r>
      <w:bookmarkEnd w:id="103"/>
    </w:p>
    <w:p w14:paraId="309E75B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8"/>
          <w:sz w:val="24"/>
          <w:szCs w:val="24"/>
          <w:highlight w:val="none"/>
        </w:rPr>
        <w:t>本招标项目采用电子招标投标方式，</w:t>
      </w:r>
      <w:r>
        <w:rPr>
          <w:rFonts w:hint="eastAsia" w:asciiTheme="majorEastAsia" w:hAnsiTheme="majorEastAsia" w:eastAsiaTheme="majorEastAsia" w:cstheme="majorEastAsia"/>
          <w:color w:val="auto"/>
          <w:spacing w:val="-8"/>
          <w:sz w:val="24"/>
          <w:szCs w:val="24"/>
          <w:highlight w:val="none"/>
          <w:lang w:eastAsia="zh-CN"/>
        </w:rPr>
        <w:t>按照广州交易集团有限公司（广州公共资源交易中心）网站关于全流程电子化项目的相关指南进行操作</w:t>
      </w:r>
      <w:r>
        <w:rPr>
          <w:rFonts w:hint="eastAsia" w:asciiTheme="majorEastAsia" w:hAnsiTheme="majorEastAsia" w:eastAsiaTheme="majorEastAsia" w:cstheme="majorEastAsia"/>
          <w:color w:val="auto"/>
          <w:sz w:val="24"/>
          <w:szCs w:val="24"/>
          <w:highlight w:val="none"/>
        </w:rPr>
        <w:t>。</w:t>
      </w:r>
    </w:p>
    <w:p w14:paraId="2BDEB164">
      <w:pPr>
        <w:pStyle w:val="5"/>
        <w:outlineLvl w:val="1"/>
        <w:rPr>
          <w:rFonts w:hint="eastAsia" w:asciiTheme="majorEastAsia" w:hAnsiTheme="majorEastAsia" w:eastAsiaTheme="majorEastAsia" w:cstheme="majorEastAsia"/>
          <w:b w:val="0"/>
          <w:color w:val="auto"/>
          <w:sz w:val="28"/>
          <w:szCs w:val="28"/>
          <w:highlight w:val="none"/>
        </w:rPr>
      </w:pPr>
      <w:bookmarkStart w:id="104" w:name="bookmark75"/>
      <w:bookmarkEnd w:id="104"/>
      <w:bookmarkStart w:id="105" w:name="_Toc7238"/>
      <w:r>
        <w:rPr>
          <w:rFonts w:hint="eastAsia" w:asciiTheme="majorEastAsia" w:hAnsiTheme="majorEastAsia" w:eastAsiaTheme="majorEastAsia" w:cstheme="majorEastAsia"/>
          <w:color w:val="auto"/>
          <w:sz w:val="28"/>
          <w:szCs w:val="28"/>
          <w:highlight w:val="none"/>
        </w:rPr>
        <w:t>10.需要补充的其他内容</w:t>
      </w:r>
      <w:bookmarkEnd w:id="105"/>
    </w:p>
    <w:p w14:paraId="31C45D7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需要补充的其他内容：见投标人须知前附表。</w:t>
      </w:r>
    </w:p>
    <w:p w14:paraId="4255559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sectPr>
          <w:pgSz w:w="11905" w:h="16838"/>
          <w:pgMar w:top="1417" w:right="1417" w:bottom="1417" w:left="1417" w:header="992" w:footer="992" w:gutter="0"/>
          <w:lnNumType w:countBy="0" w:distance="360"/>
          <w:cols w:space="720" w:num="1"/>
        </w:sectPr>
      </w:pPr>
    </w:p>
    <w:p w14:paraId="05C75015">
      <w:pPr>
        <w:pStyle w:val="6"/>
        <w:outlineLvl w:val="0"/>
        <w:rPr>
          <w:rFonts w:hint="eastAsia" w:asciiTheme="majorEastAsia" w:hAnsiTheme="majorEastAsia" w:eastAsiaTheme="majorEastAsia" w:cstheme="majorEastAsia"/>
          <w:color w:val="auto"/>
          <w:sz w:val="28"/>
          <w:szCs w:val="24"/>
          <w:highlight w:val="none"/>
        </w:rPr>
      </w:pPr>
      <w:bookmarkStart w:id="106" w:name="bookmark77"/>
      <w:bookmarkEnd w:id="106"/>
      <w:bookmarkStart w:id="107" w:name="bookmark76"/>
      <w:bookmarkEnd w:id="107"/>
      <w:bookmarkStart w:id="108" w:name="_Toc5057"/>
      <w:bookmarkStart w:id="109" w:name="_Toc1460"/>
      <w:r>
        <w:rPr>
          <w:rFonts w:hint="eastAsia" w:asciiTheme="majorEastAsia" w:hAnsiTheme="majorEastAsia" w:eastAsiaTheme="majorEastAsia" w:cstheme="majorEastAsia"/>
          <w:color w:val="auto"/>
          <w:sz w:val="28"/>
          <w:szCs w:val="24"/>
          <w:highlight w:val="none"/>
        </w:rPr>
        <w:t>附件</w:t>
      </w:r>
      <w:r>
        <w:rPr>
          <w:rFonts w:hint="eastAsia" w:asciiTheme="majorEastAsia" w:hAnsiTheme="majorEastAsia" w:eastAsiaTheme="majorEastAsia" w:cstheme="majorEastAsia"/>
          <w:color w:val="auto"/>
          <w:sz w:val="28"/>
          <w:szCs w:val="24"/>
          <w:highlight w:val="none"/>
          <w:lang w:eastAsia="zh-CN"/>
        </w:rPr>
        <w:t>一</w:t>
      </w:r>
      <w:r>
        <w:rPr>
          <w:rFonts w:hint="eastAsia" w:asciiTheme="majorEastAsia" w:hAnsiTheme="majorEastAsia" w:eastAsiaTheme="majorEastAsia" w:cstheme="majorEastAsia"/>
          <w:color w:val="auto"/>
          <w:sz w:val="28"/>
          <w:szCs w:val="24"/>
          <w:highlight w:val="none"/>
        </w:rPr>
        <w:t>：问题澄清通知</w:t>
      </w:r>
      <w:bookmarkEnd w:id="108"/>
      <w:bookmarkEnd w:id="109"/>
    </w:p>
    <w:p w14:paraId="6A7E5E5A">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776E4435">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62B607D7">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7DBBF1EF">
      <w:pPr>
        <w:pStyle w:val="12"/>
        <w:kinsoku w:val="0"/>
        <w:overflowPunct w:val="0"/>
        <w:spacing w:before="4"/>
        <w:ind w:left="0"/>
        <w:rPr>
          <w:rFonts w:hint="eastAsia" w:asciiTheme="majorEastAsia" w:hAnsiTheme="majorEastAsia" w:eastAsiaTheme="majorEastAsia" w:cstheme="majorEastAsia"/>
          <w:color w:val="auto"/>
          <w:sz w:val="17"/>
          <w:szCs w:val="24"/>
          <w:highlight w:val="none"/>
        </w:rPr>
      </w:pPr>
    </w:p>
    <w:p w14:paraId="56CE5A4E">
      <w:pPr>
        <w:pStyle w:val="12"/>
        <w:kinsoku w:val="0"/>
        <w:overflowPunct w:val="0"/>
        <w:spacing w:before="14"/>
        <w:ind w:left="0" w:right="13"/>
        <w:jc w:val="center"/>
        <w:rPr>
          <w:rFonts w:hint="eastAsia" w:asciiTheme="majorEastAsia" w:hAnsiTheme="majorEastAsia" w:eastAsiaTheme="majorEastAsia" w:cstheme="majorEastAsia"/>
          <w:color w:val="auto"/>
          <w:sz w:val="28"/>
          <w:szCs w:val="24"/>
          <w:highlight w:val="none"/>
        </w:rPr>
      </w:pPr>
      <w:r>
        <w:rPr>
          <w:rFonts w:hint="eastAsia" w:asciiTheme="majorEastAsia" w:hAnsiTheme="majorEastAsia" w:eastAsiaTheme="majorEastAsia" w:cstheme="majorEastAsia"/>
          <w:color w:val="auto"/>
          <w:sz w:val="28"/>
          <w:szCs w:val="24"/>
          <w:highlight w:val="none"/>
        </w:rPr>
        <w:t>问题澄清通知</w:t>
      </w:r>
    </w:p>
    <w:p w14:paraId="5FE85144">
      <w:pPr>
        <w:pStyle w:val="12"/>
        <w:tabs>
          <w:tab w:val="left" w:pos="2937"/>
        </w:tabs>
        <w:kinsoku w:val="0"/>
        <w:overflowPunct w:val="0"/>
        <w:spacing w:before="157"/>
        <w:ind w:left="0" w:right="2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pacing w:val="-1"/>
          <w:sz w:val="21"/>
          <w:szCs w:val="24"/>
          <w:highlight w:val="none"/>
        </w:rPr>
        <w:t>（编号：</w:t>
      </w:r>
      <w:r>
        <w:rPr>
          <w:rFonts w:hint="eastAsia" w:asciiTheme="majorEastAsia" w:hAnsiTheme="majorEastAsia" w:eastAsiaTheme="majorEastAsia" w:cstheme="majorEastAsia"/>
          <w:color w:val="auto"/>
          <w:spacing w:val="-1"/>
          <w:sz w:val="21"/>
          <w:szCs w:val="24"/>
          <w:highlight w:val="none"/>
          <w:u w:val="single"/>
        </w:rPr>
        <w:tab/>
      </w:r>
      <w:r>
        <w:rPr>
          <w:rFonts w:hint="eastAsia" w:asciiTheme="majorEastAsia" w:hAnsiTheme="majorEastAsia" w:eastAsiaTheme="majorEastAsia" w:cstheme="majorEastAsia"/>
          <w:color w:val="auto"/>
          <w:sz w:val="21"/>
          <w:szCs w:val="24"/>
          <w:highlight w:val="none"/>
        </w:rPr>
        <w:t>）</w:t>
      </w:r>
    </w:p>
    <w:p w14:paraId="06B91F5C">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6AEA1A3F">
      <w:pPr>
        <w:pStyle w:val="12"/>
        <w:kinsoku w:val="0"/>
        <w:overflowPunct w:val="0"/>
        <w:spacing w:before="5"/>
        <w:ind w:left="0"/>
        <w:rPr>
          <w:rFonts w:hint="eastAsia" w:asciiTheme="majorEastAsia" w:hAnsiTheme="majorEastAsia" w:eastAsiaTheme="majorEastAsia" w:cstheme="majorEastAsia"/>
          <w:color w:val="auto"/>
          <w:sz w:val="23"/>
          <w:szCs w:val="24"/>
          <w:highlight w:val="none"/>
        </w:rPr>
      </w:pPr>
    </w:p>
    <w:p w14:paraId="13680924">
      <w:pPr>
        <w:pStyle w:val="12"/>
        <w:tabs>
          <w:tab w:val="left" w:pos="2305"/>
        </w:tabs>
        <w:kinsoku w:val="0"/>
        <w:overflowPunct w:val="0"/>
        <w:spacing w:before="36"/>
        <w:ind w:left="100" w:right="113"/>
        <w:rPr>
          <w:rFonts w:hint="eastAsia" w:asciiTheme="majorEastAsia" w:hAnsiTheme="majorEastAsia" w:eastAsiaTheme="majorEastAsia" w:cstheme="majorEastAsia"/>
          <w:color w:val="auto"/>
          <w:spacing w:val="-15"/>
          <w:sz w:val="21"/>
          <w:szCs w:val="24"/>
          <w:highlight w:val="none"/>
        </w:rPr>
      </w:pPr>
      <w:r>
        <w:rPr>
          <w:rFonts w:hint="eastAsia" w:asciiTheme="majorEastAsia" w:hAnsiTheme="majorEastAsia" w:eastAsiaTheme="majorEastAsia" w:cstheme="majorEastAsia"/>
          <w:color w:val="auto"/>
          <w:sz w:val="21"/>
          <w:szCs w:val="24"/>
          <w:highlight w:val="none"/>
          <w:u w:val="single"/>
        </w:rPr>
        <w:t xml:space="preserve"> </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pacing w:val="-15"/>
          <w:sz w:val="21"/>
          <w:szCs w:val="24"/>
          <w:highlight w:val="none"/>
        </w:rPr>
        <w:t>（投标人名称）：</w:t>
      </w:r>
    </w:p>
    <w:p w14:paraId="19C8518B">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64DF44F">
      <w:pPr>
        <w:pStyle w:val="12"/>
        <w:kinsoku w:val="0"/>
        <w:overflowPunct w:val="0"/>
        <w:spacing w:before="8"/>
        <w:ind w:left="0"/>
        <w:rPr>
          <w:rFonts w:hint="eastAsia" w:asciiTheme="majorEastAsia" w:hAnsiTheme="majorEastAsia" w:eastAsiaTheme="majorEastAsia" w:cstheme="majorEastAsia"/>
          <w:color w:val="auto"/>
          <w:sz w:val="23"/>
          <w:szCs w:val="24"/>
          <w:highlight w:val="none"/>
        </w:rPr>
      </w:pPr>
    </w:p>
    <w:p w14:paraId="2B499902">
      <w:pPr>
        <w:pStyle w:val="12"/>
        <w:kinsoku w:val="0"/>
        <w:overflowPunct w:val="0"/>
        <w:spacing w:before="36" w:line="384" w:lineRule="auto"/>
        <w:ind w:left="100" w:right="113" w:firstLine="422"/>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pacing w:val="-1"/>
          <w:sz w:val="21"/>
          <w:szCs w:val="24"/>
          <w:highlight w:val="none"/>
        </w:rPr>
        <w:t>评标委员会对你方的投标文件进行了仔细的审查，现需你方对下列问题以书面形式予以澄</w:t>
      </w:r>
      <w:r>
        <w:rPr>
          <w:rFonts w:hint="eastAsia" w:asciiTheme="majorEastAsia" w:hAnsiTheme="majorEastAsia" w:eastAsiaTheme="majorEastAsia" w:cstheme="majorEastAsia"/>
          <w:color w:val="auto"/>
          <w:sz w:val="21"/>
          <w:szCs w:val="24"/>
          <w:highlight w:val="none"/>
        </w:rPr>
        <w:t xml:space="preserve"> 清、说明或补正：</w:t>
      </w:r>
    </w:p>
    <w:p w14:paraId="4F2E7E1A">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44630A4B">
      <w:pPr>
        <w:pStyle w:val="12"/>
        <w:kinsoku w:val="0"/>
        <w:overflowPunct w:val="0"/>
        <w:spacing w:before="6"/>
        <w:ind w:left="0"/>
        <w:rPr>
          <w:rFonts w:hint="eastAsia" w:asciiTheme="majorEastAsia" w:hAnsiTheme="majorEastAsia" w:eastAsiaTheme="majorEastAsia" w:cstheme="majorEastAsia"/>
          <w:color w:val="auto"/>
          <w:sz w:val="20"/>
          <w:szCs w:val="24"/>
          <w:highlight w:val="none"/>
        </w:rPr>
      </w:pPr>
    </w:p>
    <w:p w14:paraId="27EEFABE">
      <w:pPr>
        <w:pStyle w:val="12"/>
        <w:kinsoku w:val="0"/>
        <w:overflowPunct w:val="0"/>
        <w:ind w:left="522" w:right="113"/>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1.</w:t>
      </w:r>
    </w:p>
    <w:p w14:paraId="0CC892C3">
      <w:pPr>
        <w:pStyle w:val="12"/>
        <w:kinsoku w:val="0"/>
        <w:overflowPunct w:val="0"/>
        <w:spacing w:before="2"/>
        <w:ind w:left="0"/>
        <w:rPr>
          <w:rFonts w:hint="eastAsia" w:asciiTheme="majorEastAsia" w:hAnsiTheme="majorEastAsia" w:eastAsiaTheme="majorEastAsia" w:cstheme="majorEastAsia"/>
          <w:color w:val="auto"/>
          <w:sz w:val="17"/>
          <w:szCs w:val="24"/>
          <w:highlight w:val="none"/>
        </w:rPr>
      </w:pPr>
    </w:p>
    <w:p w14:paraId="0ADEEBED">
      <w:pPr>
        <w:pStyle w:val="12"/>
        <w:kinsoku w:val="0"/>
        <w:overflowPunct w:val="0"/>
        <w:ind w:left="522" w:right="113"/>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2.</w:t>
      </w:r>
    </w:p>
    <w:p w14:paraId="15C59033">
      <w:pPr>
        <w:pStyle w:val="12"/>
        <w:kinsoku w:val="0"/>
        <w:overflowPunct w:val="0"/>
        <w:spacing w:before="5"/>
        <w:ind w:left="0"/>
        <w:rPr>
          <w:rFonts w:hint="eastAsia" w:asciiTheme="majorEastAsia" w:hAnsiTheme="majorEastAsia" w:eastAsiaTheme="majorEastAsia" w:cstheme="majorEastAsia"/>
          <w:color w:val="auto"/>
          <w:sz w:val="17"/>
          <w:szCs w:val="24"/>
          <w:highlight w:val="none"/>
        </w:rPr>
      </w:pPr>
    </w:p>
    <w:p w14:paraId="41C0AE17">
      <w:pPr>
        <w:pStyle w:val="12"/>
        <w:kinsoku w:val="0"/>
        <w:overflowPunct w:val="0"/>
        <w:ind w:left="628" w:right="113"/>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w:t>
      </w:r>
    </w:p>
    <w:p w14:paraId="618BAA12">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D82550C">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732390D8">
      <w:pPr>
        <w:pStyle w:val="12"/>
        <w:tabs>
          <w:tab w:val="left" w:pos="4603"/>
          <w:tab w:val="left" w:pos="5549"/>
          <w:tab w:val="left" w:pos="6494"/>
          <w:tab w:val="left" w:pos="7438"/>
        </w:tabs>
        <w:kinsoku w:val="0"/>
        <w:overflowPunct w:val="0"/>
        <w:spacing w:before="127"/>
        <w:ind w:left="505" w:right="113"/>
        <w:rPr>
          <w:rFonts w:hint="eastAsia" w:asciiTheme="majorEastAsia" w:hAnsiTheme="majorEastAsia" w:eastAsiaTheme="majorEastAsia" w:cstheme="majorEastAsia"/>
          <w:color w:val="auto"/>
          <w:spacing w:val="-2"/>
          <w:sz w:val="21"/>
          <w:szCs w:val="24"/>
          <w:highlight w:val="none"/>
        </w:rPr>
      </w:pPr>
      <w:r>
        <w:rPr>
          <w:rFonts w:hint="eastAsia" w:asciiTheme="majorEastAsia" w:hAnsiTheme="majorEastAsia" w:eastAsiaTheme="majorEastAsia" w:cstheme="majorEastAsia"/>
          <w:color w:val="auto"/>
          <w:spacing w:val="-2"/>
          <w:sz w:val="21"/>
          <w:szCs w:val="24"/>
          <w:highlight w:val="none"/>
        </w:rPr>
        <w:t>请将上述问题的澄清、说明或补正于</w:t>
      </w:r>
      <w:r>
        <w:rPr>
          <w:rFonts w:hint="eastAsia" w:asciiTheme="majorEastAsia" w:hAnsiTheme="majorEastAsia" w:eastAsiaTheme="majorEastAsia" w:cstheme="majorEastAsia"/>
          <w:color w:val="auto"/>
          <w:spacing w:val="-2"/>
          <w:sz w:val="21"/>
          <w:szCs w:val="24"/>
          <w:highlight w:val="none"/>
          <w:u w:val="single"/>
        </w:rPr>
        <w:tab/>
      </w:r>
      <w:r>
        <w:rPr>
          <w:rFonts w:hint="eastAsia" w:asciiTheme="majorEastAsia" w:hAnsiTheme="majorEastAsia" w:eastAsiaTheme="majorEastAsia" w:cstheme="majorEastAsia"/>
          <w:color w:val="auto"/>
          <w:sz w:val="21"/>
          <w:szCs w:val="24"/>
          <w:highlight w:val="none"/>
        </w:rPr>
        <w:t>年</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z w:val="21"/>
          <w:szCs w:val="24"/>
          <w:highlight w:val="none"/>
        </w:rPr>
        <w:t>月</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pacing w:val="-3"/>
          <w:sz w:val="21"/>
          <w:szCs w:val="24"/>
          <w:highlight w:val="none"/>
        </w:rPr>
        <w:t>日</w:t>
      </w:r>
      <w:r>
        <w:rPr>
          <w:rFonts w:hint="eastAsia" w:asciiTheme="majorEastAsia" w:hAnsiTheme="majorEastAsia" w:eastAsiaTheme="majorEastAsia" w:cstheme="majorEastAsia"/>
          <w:color w:val="auto"/>
          <w:spacing w:val="-3"/>
          <w:sz w:val="21"/>
          <w:szCs w:val="24"/>
          <w:highlight w:val="none"/>
          <w:u w:val="single"/>
        </w:rPr>
        <w:tab/>
      </w:r>
      <w:r>
        <w:rPr>
          <w:rFonts w:hint="eastAsia" w:asciiTheme="majorEastAsia" w:hAnsiTheme="majorEastAsia" w:eastAsiaTheme="majorEastAsia" w:cstheme="majorEastAsia"/>
          <w:color w:val="auto"/>
          <w:spacing w:val="-2"/>
          <w:sz w:val="21"/>
          <w:szCs w:val="24"/>
          <w:highlight w:val="none"/>
        </w:rPr>
        <w:t>时前递交至</w:t>
      </w:r>
    </w:p>
    <w:p w14:paraId="2384A99F">
      <w:pPr>
        <w:pStyle w:val="12"/>
        <w:kinsoku w:val="0"/>
        <w:overflowPunct w:val="0"/>
        <w:spacing w:before="13"/>
        <w:ind w:left="0"/>
        <w:rPr>
          <w:rFonts w:hint="eastAsia" w:asciiTheme="majorEastAsia" w:hAnsiTheme="majorEastAsia" w:eastAsiaTheme="majorEastAsia" w:cstheme="majorEastAsia"/>
          <w:color w:val="auto"/>
          <w:sz w:val="9"/>
          <w:szCs w:val="24"/>
          <w:highlight w:val="none"/>
        </w:rPr>
      </w:pPr>
    </w:p>
    <w:p w14:paraId="2B8EE7B8">
      <w:pPr>
        <w:pStyle w:val="12"/>
        <w:tabs>
          <w:tab w:val="left" w:pos="3040"/>
          <w:tab w:val="left" w:pos="7296"/>
        </w:tabs>
        <w:kinsoku w:val="0"/>
        <w:overflowPunct w:val="0"/>
        <w:spacing w:before="36"/>
        <w:ind w:left="100"/>
        <w:rPr>
          <w:rFonts w:hint="eastAsia" w:asciiTheme="majorEastAsia" w:hAnsiTheme="majorEastAsia" w:eastAsiaTheme="majorEastAsia" w:cstheme="majorEastAsia"/>
          <w:color w:val="auto"/>
          <w:spacing w:val="-5"/>
          <w:sz w:val="21"/>
          <w:szCs w:val="24"/>
          <w:highlight w:val="none"/>
        </w:rPr>
      </w:pPr>
      <w:r>
        <w:rPr>
          <w:rFonts w:hint="eastAsia" w:asciiTheme="majorEastAsia" w:hAnsiTheme="majorEastAsia" w:eastAsiaTheme="majorEastAsia" w:cstheme="majorEastAsia"/>
          <w:color w:val="auto"/>
          <w:sz w:val="21"/>
          <w:szCs w:val="24"/>
          <w:highlight w:val="none"/>
          <w:u w:val="single"/>
        </w:rPr>
        <w:t xml:space="preserve"> </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pacing w:val="-5"/>
          <w:sz w:val="21"/>
          <w:szCs w:val="24"/>
          <w:highlight w:val="none"/>
        </w:rPr>
        <w:t>（详细地址）或传真至</w:t>
      </w:r>
      <w:r>
        <w:rPr>
          <w:rFonts w:hint="eastAsia" w:asciiTheme="majorEastAsia" w:hAnsiTheme="majorEastAsia" w:eastAsiaTheme="majorEastAsia" w:cstheme="majorEastAsia"/>
          <w:color w:val="auto"/>
          <w:spacing w:val="-5"/>
          <w:sz w:val="21"/>
          <w:szCs w:val="24"/>
          <w:highlight w:val="none"/>
          <w:u w:val="single"/>
        </w:rPr>
        <w:tab/>
      </w:r>
      <w:r>
        <w:rPr>
          <w:rFonts w:hint="eastAsia" w:asciiTheme="majorEastAsia" w:hAnsiTheme="majorEastAsia" w:eastAsiaTheme="majorEastAsia" w:cstheme="majorEastAsia"/>
          <w:color w:val="auto"/>
          <w:spacing w:val="-5"/>
          <w:sz w:val="21"/>
          <w:szCs w:val="24"/>
          <w:highlight w:val="none"/>
        </w:rPr>
        <w:t>（传真号码）或</w:t>
      </w:r>
    </w:p>
    <w:p w14:paraId="253EDB76">
      <w:pPr>
        <w:pStyle w:val="12"/>
        <w:kinsoku w:val="0"/>
        <w:overflowPunct w:val="0"/>
        <w:spacing w:before="10"/>
        <w:ind w:left="0"/>
        <w:rPr>
          <w:rFonts w:hint="eastAsia" w:asciiTheme="majorEastAsia" w:hAnsiTheme="majorEastAsia" w:eastAsiaTheme="majorEastAsia" w:cstheme="majorEastAsia"/>
          <w:color w:val="auto"/>
          <w:sz w:val="9"/>
          <w:szCs w:val="24"/>
          <w:highlight w:val="none"/>
        </w:rPr>
      </w:pPr>
    </w:p>
    <w:p w14:paraId="5F7C42EC">
      <w:pPr>
        <w:pStyle w:val="12"/>
        <w:tabs>
          <w:tab w:val="left" w:pos="7138"/>
          <w:tab w:val="left" w:pos="8084"/>
        </w:tabs>
        <w:kinsoku w:val="0"/>
        <w:overflowPunct w:val="0"/>
        <w:spacing w:before="36"/>
        <w:ind w:left="100" w:right="113"/>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pacing w:val="-2"/>
          <w:sz w:val="21"/>
          <w:szCs w:val="24"/>
          <w:highlight w:val="none"/>
        </w:rPr>
        <w:t>通过下载招标文件的电子招标交易平台上传。采用传真方式的，应在</w:t>
      </w:r>
      <w:r>
        <w:rPr>
          <w:rFonts w:hint="eastAsia" w:asciiTheme="majorEastAsia" w:hAnsiTheme="majorEastAsia" w:eastAsiaTheme="majorEastAsia" w:cstheme="majorEastAsia"/>
          <w:color w:val="auto"/>
          <w:spacing w:val="-2"/>
          <w:sz w:val="21"/>
          <w:szCs w:val="24"/>
          <w:highlight w:val="none"/>
          <w:u w:val="single"/>
        </w:rPr>
        <w:tab/>
      </w:r>
      <w:r>
        <w:rPr>
          <w:rFonts w:hint="eastAsia" w:asciiTheme="majorEastAsia" w:hAnsiTheme="majorEastAsia" w:eastAsiaTheme="majorEastAsia" w:cstheme="majorEastAsia"/>
          <w:color w:val="auto"/>
          <w:sz w:val="21"/>
          <w:szCs w:val="24"/>
          <w:highlight w:val="none"/>
        </w:rPr>
        <w:t>年</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z w:val="21"/>
          <w:szCs w:val="24"/>
          <w:highlight w:val="none"/>
        </w:rPr>
        <w:t>月</w:t>
      </w:r>
    </w:p>
    <w:p w14:paraId="193DCBFF">
      <w:pPr>
        <w:pStyle w:val="12"/>
        <w:kinsoku w:val="0"/>
        <w:overflowPunct w:val="0"/>
        <w:spacing w:before="10"/>
        <w:ind w:left="0"/>
        <w:rPr>
          <w:rFonts w:hint="eastAsia" w:asciiTheme="majorEastAsia" w:hAnsiTheme="majorEastAsia" w:eastAsiaTheme="majorEastAsia" w:cstheme="majorEastAsia"/>
          <w:color w:val="auto"/>
          <w:sz w:val="9"/>
          <w:szCs w:val="24"/>
          <w:highlight w:val="none"/>
        </w:rPr>
      </w:pPr>
    </w:p>
    <w:p w14:paraId="05FEDD5C">
      <w:pPr>
        <w:pStyle w:val="12"/>
        <w:tabs>
          <w:tab w:val="left" w:pos="837"/>
          <w:tab w:val="left" w:pos="1782"/>
          <w:tab w:val="left" w:pos="5669"/>
        </w:tabs>
        <w:kinsoku w:val="0"/>
        <w:overflowPunct w:val="0"/>
        <w:spacing w:before="36"/>
        <w:ind w:left="100" w:right="113"/>
        <w:rPr>
          <w:rFonts w:hint="eastAsia" w:asciiTheme="majorEastAsia" w:hAnsiTheme="majorEastAsia" w:eastAsiaTheme="majorEastAsia" w:cstheme="majorEastAsia"/>
          <w:color w:val="auto"/>
          <w:spacing w:val="-17"/>
          <w:sz w:val="21"/>
          <w:szCs w:val="24"/>
          <w:highlight w:val="none"/>
        </w:rPr>
      </w:pPr>
      <w:r>
        <w:rPr>
          <w:rFonts w:hint="eastAsia" w:asciiTheme="majorEastAsia" w:hAnsiTheme="majorEastAsia" w:eastAsiaTheme="majorEastAsia" w:cstheme="majorEastAsia"/>
          <w:color w:val="auto"/>
          <w:sz w:val="21"/>
          <w:szCs w:val="24"/>
          <w:highlight w:val="none"/>
          <w:u w:val="single"/>
        </w:rPr>
        <w:t xml:space="preserve"> </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z w:val="21"/>
          <w:szCs w:val="24"/>
          <w:highlight w:val="none"/>
        </w:rPr>
        <w:t>日</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pacing w:val="-2"/>
          <w:sz w:val="21"/>
          <w:szCs w:val="24"/>
          <w:highlight w:val="none"/>
        </w:rPr>
        <w:t>时前将原件递交至</w:t>
      </w:r>
      <w:r>
        <w:rPr>
          <w:rFonts w:hint="eastAsia" w:asciiTheme="majorEastAsia" w:hAnsiTheme="majorEastAsia" w:eastAsiaTheme="majorEastAsia" w:cstheme="majorEastAsia"/>
          <w:color w:val="auto"/>
          <w:spacing w:val="-2"/>
          <w:sz w:val="21"/>
          <w:szCs w:val="24"/>
          <w:highlight w:val="none"/>
          <w:u w:val="single"/>
        </w:rPr>
        <w:tab/>
      </w:r>
      <w:r>
        <w:rPr>
          <w:rFonts w:hint="eastAsia" w:asciiTheme="majorEastAsia" w:hAnsiTheme="majorEastAsia" w:eastAsiaTheme="majorEastAsia" w:cstheme="majorEastAsia"/>
          <w:color w:val="auto"/>
          <w:spacing w:val="-17"/>
          <w:sz w:val="21"/>
          <w:szCs w:val="24"/>
          <w:highlight w:val="none"/>
        </w:rPr>
        <w:t>（详细地址）。</w:t>
      </w:r>
    </w:p>
    <w:p w14:paraId="3558F2DE">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023D0544">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0D50ED60">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4E4B67A">
      <w:pPr>
        <w:pStyle w:val="12"/>
        <w:kinsoku w:val="0"/>
        <w:overflowPunct w:val="0"/>
        <w:spacing w:before="2"/>
        <w:ind w:left="0"/>
        <w:rPr>
          <w:rFonts w:hint="eastAsia" w:asciiTheme="majorEastAsia" w:hAnsiTheme="majorEastAsia" w:eastAsiaTheme="majorEastAsia" w:cstheme="majorEastAsia"/>
          <w:color w:val="auto"/>
          <w:sz w:val="17"/>
          <w:szCs w:val="24"/>
          <w:highlight w:val="none"/>
        </w:rPr>
      </w:pPr>
    </w:p>
    <w:p w14:paraId="69714A04">
      <w:pPr>
        <w:pStyle w:val="12"/>
        <w:tabs>
          <w:tab w:val="left" w:pos="7032"/>
        </w:tabs>
        <w:kinsoku w:val="0"/>
        <w:overflowPunct w:val="0"/>
        <w:spacing w:before="36"/>
        <w:ind w:left="2200" w:right="113"/>
        <w:rPr>
          <w:rFonts w:hint="eastAsia" w:asciiTheme="majorEastAsia" w:hAnsiTheme="majorEastAsia" w:eastAsiaTheme="majorEastAsia" w:cstheme="majorEastAsia"/>
          <w:color w:val="auto"/>
          <w:spacing w:val="-1"/>
          <w:sz w:val="21"/>
          <w:szCs w:val="24"/>
          <w:highlight w:val="none"/>
        </w:rPr>
      </w:pPr>
      <w:r>
        <w:rPr>
          <w:rFonts w:hint="eastAsia" w:asciiTheme="majorEastAsia" w:hAnsiTheme="majorEastAsia" w:eastAsiaTheme="majorEastAsia" w:cstheme="majorEastAsia"/>
          <w:color w:val="auto"/>
          <w:spacing w:val="-2"/>
          <w:sz w:val="21"/>
          <w:szCs w:val="24"/>
          <w:highlight w:val="none"/>
        </w:rPr>
        <w:t>评标委员会</w:t>
      </w:r>
      <w:r>
        <w:rPr>
          <w:rFonts w:hint="eastAsia" w:asciiTheme="majorEastAsia" w:hAnsiTheme="majorEastAsia" w:eastAsiaTheme="majorEastAsia" w:cstheme="majorEastAsia"/>
          <w:color w:val="auto"/>
          <w:spacing w:val="-2"/>
          <w:sz w:val="21"/>
          <w:szCs w:val="24"/>
          <w:highlight w:val="none"/>
          <w:lang w:eastAsia="zh-CN"/>
        </w:rPr>
        <w:t>签字</w:t>
      </w:r>
      <w:r>
        <w:rPr>
          <w:rFonts w:hint="eastAsia" w:asciiTheme="majorEastAsia" w:hAnsiTheme="majorEastAsia" w:eastAsiaTheme="majorEastAsia" w:cstheme="majorEastAsia"/>
          <w:color w:val="auto"/>
          <w:spacing w:val="-2"/>
          <w:sz w:val="21"/>
          <w:szCs w:val="24"/>
          <w:highlight w:val="none"/>
        </w:rPr>
        <w:t>：</w:t>
      </w:r>
      <w:r>
        <w:rPr>
          <w:rFonts w:hint="eastAsia" w:asciiTheme="majorEastAsia" w:hAnsiTheme="majorEastAsia" w:eastAsiaTheme="majorEastAsia" w:cstheme="majorEastAsia"/>
          <w:color w:val="auto"/>
          <w:spacing w:val="-2"/>
          <w:sz w:val="21"/>
          <w:szCs w:val="24"/>
          <w:highlight w:val="none"/>
          <w:u w:val="single"/>
        </w:rPr>
        <w:tab/>
      </w:r>
    </w:p>
    <w:p w14:paraId="6D9EDA49">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7F29B46F">
      <w:pPr>
        <w:pStyle w:val="12"/>
        <w:kinsoku w:val="0"/>
        <w:overflowPunct w:val="0"/>
        <w:spacing w:before="7"/>
        <w:ind w:left="0"/>
        <w:rPr>
          <w:rFonts w:hint="eastAsia" w:asciiTheme="majorEastAsia" w:hAnsiTheme="majorEastAsia" w:eastAsiaTheme="majorEastAsia" w:cstheme="majorEastAsia"/>
          <w:color w:val="auto"/>
          <w:sz w:val="23"/>
          <w:szCs w:val="24"/>
          <w:highlight w:val="none"/>
        </w:rPr>
      </w:pPr>
    </w:p>
    <w:p w14:paraId="4647BEEE">
      <w:pPr>
        <w:pStyle w:val="12"/>
        <w:tabs>
          <w:tab w:val="left" w:pos="5803"/>
          <w:tab w:val="left" w:pos="6746"/>
          <w:tab w:val="left" w:pos="7692"/>
        </w:tabs>
        <w:kinsoku w:val="0"/>
        <w:overflowPunct w:val="0"/>
        <w:spacing w:before="36"/>
        <w:ind w:left="4961" w:right="113"/>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u w:val="single"/>
        </w:rPr>
        <w:t xml:space="preserve"> </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pacing w:val="-3"/>
          <w:sz w:val="21"/>
          <w:szCs w:val="24"/>
          <w:highlight w:val="none"/>
        </w:rPr>
        <w:t>年</w:t>
      </w:r>
      <w:r>
        <w:rPr>
          <w:rFonts w:hint="eastAsia" w:asciiTheme="majorEastAsia" w:hAnsiTheme="majorEastAsia" w:eastAsiaTheme="majorEastAsia" w:cstheme="majorEastAsia"/>
          <w:color w:val="auto"/>
          <w:spacing w:val="-3"/>
          <w:sz w:val="21"/>
          <w:szCs w:val="24"/>
          <w:highlight w:val="none"/>
          <w:u w:val="single"/>
        </w:rPr>
        <w:tab/>
      </w:r>
      <w:r>
        <w:rPr>
          <w:rFonts w:hint="eastAsia" w:asciiTheme="majorEastAsia" w:hAnsiTheme="majorEastAsia" w:eastAsiaTheme="majorEastAsia" w:cstheme="majorEastAsia"/>
          <w:color w:val="auto"/>
          <w:sz w:val="21"/>
          <w:szCs w:val="24"/>
          <w:highlight w:val="none"/>
        </w:rPr>
        <w:t>月</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z w:val="21"/>
          <w:szCs w:val="24"/>
          <w:highlight w:val="none"/>
        </w:rPr>
        <w:t>日</w:t>
      </w:r>
    </w:p>
    <w:p w14:paraId="37F3819C">
      <w:pPr>
        <w:pStyle w:val="12"/>
        <w:tabs>
          <w:tab w:val="left" w:pos="5803"/>
          <w:tab w:val="left" w:pos="6746"/>
          <w:tab w:val="left" w:pos="7692"/>
        </w:tabs>
        <w:kinsoku w:val="0"/>
        <w:overflowPunct w:val="0"/>
        <w:spacing w:before="36"/>
        <w:ind w:left="4961" w:right="113"/>
        <w:rPr>
          <w:rFonts w:hint="eastAsia" w:asciiTheme="majorEastAsia" w:hAnsiTheme="majorEastAsia" w:eastAsiaTheme="majorEastAsia" w:cstheme="majorEastAsia"/>
          <w:color w:val="auto"/>
          <w:sz w:val="21"/>
          <w:szCs w:val="24"/>
          <w:highlight w:val="none"/>
        </w:rPr>
        <w:sectPr>
          <w:pgSz w:w="11905" w:h="16838"/>
          <w:pgMar w:top="1417" w:right="1417" w:bottom="1417" w:left="1417" w:header="992" w:footer="992" w:gutter="0"/>
          <w:lnNumType w:countBy="0" w:distance="360"/>
          <w:cols w:space="720" w:num="1"/>
        </w:sectPr>
      </w:pPr>
    </w:p>
    <w:p w14:paraId="6C80A8DF">
      <w:pPr>
        <w:pStyle w:val="6"/>
        <w:rPr>
          <w:rFonts w:hint="eastAsia" w:asciiTheme="majorEastAsia" w:hAnsiTheme="majorEastAsia" w:eastAsiaTheme="majorEastAsia" w:cstheme="majorEastAsia"/>
          <w:color w:val="auto"/>
          <w:sz w:val="28"/>
          <w:szCs w:val="24"/>
          <w:highlight w:val="none"/>
        </w:rPr>
      </w:pPr>
      <w:bookmarkStart w:id="110" w:name="bookmark78"/>
      <w:bookmarkEnd w:id="110"/>
      <w:r>
        <w:rPr>
          <w:rFonts w:hint="eastAsia" w:asciiTheme="majorEastAsia" w:hAnsiTheme="majorEastAsia" w:eastAsiaTheme="majorEastAsia" w:cstheme="majorEastAsia"/>
          <w:color w:val="auto"/>
          <w:sz w:val="28"/>
          <w:szCs w:val="24"/>
          <w:highlight w:val="none"/>
        </w:rPr>
        <w:t>附件</w:t>
      </w:r>
      <w:r>
        <w:rPr>
          <w:rFonts w:hint="eastAsia" w:asciiTheme="majorEastAsia" w:hAnsiTheme="majorEastAsia" w:eastAsiaTheme="majorEastAsia" w:cstheme="majorEastAsia"/>
          <w:color w:val="auto"/>
          <w:sz w:val="28"/>
          <w:szCs w:val="24"/>
          <w:highlight w:val="none"/>
          <w:lang w:eastAsia="zh-CN"/>
        </w:rPr>
        <w:t>二</w:t>
      </w:r>
      <w:r>
        <w:rPr>
          <w:rFonts w:hint="eastAsia" w:asciiTheme="majorEastAsia" w:hAnsiTheme="majorEastAsia" w:eastAsiaTheme="majorEastAsia" w:cstheme="majorEastAsia"/>
          <w:color w:val="auto"/>
          <w:sz w:val="28"/>
          <w:szCs w:val="24"/>
          <w:highlight w:val="none"/>
        </w:rPr>
        <w:t>：问题的澄清</w:t>
      </w:r>
    </w:p>
    <w:p w14:paraId="594BB237">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6A6E81E">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D4AF668">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216A9233">
      <w:pPr>
        <w:pStyle w:val="12"/>
        <w:kinsoku w:val="0"/>
        <w:overflowPunct w:val="0"/>
        <w:spacing w:before="168"/>
        <w:ind w:left="0" w:right="16"/>
        <w:jc w:val="center"/>
        <w:rPr>
          <w:rFonts w:hint="eastAsia" w:asciiTheme="majorEastAsia" w:hAnsiTheme="majorEastAsia" w:eastAsiaTheme="majorEastAsia" w:cstheme="majorEastAsia"/>
          <w:color w:val="auto"/>
          <w:sz w:val="28"/>
          <w:szCs w:val="24"/>
          <w:highlight w:val="none"/>
        </w:rPr>
      </w:pPr>
      <w:r>
        <w:rPr>
          <w:rFonts w:hint="eastAsia" w:asciiTheme="majorEastAsia" w:hAnsiTheme="majorEastAsia" w:eastAsiaTheme="majorEastAsia" w:cstheme="majorEastAsia"/>
          <w:color w:val="auto"/>
          <w:sz w:val="28"/>
          <w:szCs w:val="24"/>
          <w:highlight w:val="none"/>
        </w:rPr>
        <w:t>问题的澄清</w:t>
      </w:r>
    </w:p>
    <w:p w14:paraId="6C6C6E3E">
      <w:pPr>
        <w:pStyle w:val="12"/>
        <w:tabs>
          <w:tab w:val="left" w:pos="5947"/>
        </w:tabs>
        <w:kinsoku w:val="0"/>
        <w:overflowPunct w:val="0"/>
        <w:spacing w:before="113"/>
        <w:ind w:left="3566" w:right="113"/>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pacing w:val="-1"/>
          <w:sz w:val="21"/>
          <w:szCs w:val="24"/>
          <w:highlight w:val="none"/>
        </w:rPr>
        <w:t>（编号：</w:t>
      </w:r>
      <w:r>
        <w:rPr>
          <w:rFonts w:hint="eastAsia" w:asciiTheme="majorEastAsia" w:hAnsiTheme="majorEastAsia" w:eastAsiaTheme="majorEastAsia" w:cstheme="majorEastAsia"/>
          <w:color w:val="auto"/>
          <w:spacing w:val="-1"/>
          <w:sz w:val="21"/>
          <w:szCs w:val="24"/>
          <w:highlight w:val="none"/>
          <w:u w:val="single"/>
        </w:rPr>
        <w:tab/>
      </w:r>
      <w:r>
        <w:rPr>
          <w:rFonts w:hint="eastAsia" w:asciiTheme="majorEastAsia" w:hAnsiTheme="majorEastAsia" w:eastAsiaTheme="majorEastAsia" w:cstheme="majorEastAsia"/>
          <w:color w:val="auto"/>
          <w:sz w:val="21"/>
          <w:szCs w:val="24"/>
          <w:highlight w:val="none"/>
        </w:rPr>
        <w:t>）</w:t>
      </w:r>
    </w:p>
    <w:p w14:paraId="2E09BA2C">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11C5115">
      <w:pPr>
        <w:pStyle w:val="12"/>
        <w:kinsoku w:val="0"/>
        <w:overflowPunct w:val="0"/>
        <w:spacing w:before="1"/>
        <w:ind w:left="0"/>
        <w:rPr>
          <w:rFonts w:hint="eastAsia" w:asciiTheme="majorEastAsia" w:hAnsiTheme="majorEastAsia" w:eastAsiaTheme="majorEastAsia" w:cstheme="majorEastAsia"/>
          <w:color w:val="auto"/>
          <w:sz w:val="20"/>
          <w:szCs w:val="24"/>
          <w:highlight w:val="none"/>
        </w:rPr>
      </w:pPr>
    </w:p>
    <w:p w14:paraId="4E23C1E3">
      <w:pPr>
        <w:pStyle w:val="12"/>
        <w:kinsoku w:val="0"/>
        <w:overflowPunct w:val="0"/>
        <w:spacing w:before="36"/>
        <w:ind w:left="100" w:right="113"/>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评标委员会：</w:t>
      </w:r>
    </w:p>
    <w:p w14:paraId="4656398B">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6B5B09B3">
      <w:pPr>
        <w:pStyle w:val="12"/>
        <w:kinsoku w:val="0"/>
        <w:overflowPunct w:val="0"/>
        <w:spacing w:before="2"/>
        <w:ind w:left="0"/>
        <w:rPr>
          <w:rFonts w:hint="eastAsia" w:asciiTheme="majorEastAsia" w:hAnsiTheme="majorEastAsia" w:eastAsiaTheme="majorEastAsia" w:cstheme="majorEastAsia"/>
          <w:color w:val="auto"/>
          <w:sz w:val="26"/>
          <w:szCs w:val="24"/>
          <w:highlight w:val="none"/>
        </w:rPr>
      </w:pPr>
    </w:p>
    <w:p w14:paraId="01E121C8">
      <w:pPr>
        <w:pStyle w:val="12"/>
        <w:tabs>
          <w:tab w:val="left" w:pos="3460"/>
        </w:tabs>
        <w:kinsoku w:val="0"/>
        <w:overflowPunct w:val="0"/>
        <w:ind w:left="522" w:right="113"/>
        <w:rPr>
          <w:rFonts w:hint="eastAsia" w:asciiTheme="majorEastAsia" w:hAnsiTheme="majorEastAsia" w:eastAsiaTheme="majorEastAsia" w:cstheme="majorEastAsia"/>
          <w:color w:val="auto"/>
          <w:spacing w:val="-2"/>
          <w:sz w:val="21"/>
          <w:szCs w:val="24"/>
          <w:highlight w:val="none"/>
        </w:rPr>
      </w:pPr>
      <w:r>
        <w:rPr>
          <w:rFonts w:hint="eastAsia" w:asciiTheme="majorEastAsia" w:hAnsiTheme="majorEastAsia" w:eastAsiaTheme="majorEastAsia" w:cstheme="majorEastAsia"/>
          <w:color w:val="auto"/>
          <w:spacing w:val="-2"/>
          <w:sz w:val="21"/>
          <w:szCs w:val="24"/>
          <w:highlight w:val="none"/>
        </w:rPr>
        <w:t>问题澄清通知（编号：</w:t>
      </w:r>
      <w:r>
        <w:rPr>
          <w:rFonts w:hint="eastAsia" w:asciiTheme="majorEastAsia" w:hAnsiTheme="majorEastAsia" w:eastAsiaTheme="majorEastAsia" w:cstheme="majorEastAsia"/>
          <w:color w:val="auto"/>
          <w:spacing w:val="-2"/>
          <w:sz w:val="21"/>
          <w:szCs w:val="24"/>
          <w:highlight w:val="none"/>
          <w:u w:val="single"/>
        </w:rPr>
        <w:tab/>
      </w:r>
      <w:r>
        <w:rPr>
          <w:rFonts w:hint="eastAsia" w:asciiTheme="majorEastAsia" w:hAnsiTheme="majorEastAsia" w:eastAsiaTheme="majorEastAsia" w:cstheme="majorEastAsia"/>
          <w:color w:val="auto"/>
          <w:spacing w:val="-2"/>
          <w:sz w:val="21"/>
          <w:szCs w:val="24"/>
          <w:highlight w:val="none"/>
        </w:rPr>
        <w:t>）已收悉，现澄清、说明或补正如下：</w:t>
      </w:r>
    </w:p>
    <w:p w14:paraId="54F7BD24">
      <w:pPr>
        <w:pStyle w:val="12"/>
        <w:kinsoku w:val="0"/>
        <w:overflowPunct w:val="0"/>
        <w:spacing w:before="11"/>
        <w:ind w:left="0"/>
        <w:rPr>
          <w:rFonts w:hint="eastAsia" w:asciiTheme="majorEastAsia" w:hAnsiTheme="majorEastAsia" w:eastAsiaTheme="majorEastAsia" w:cstheme="majorEastAsia"/>
          <w:color w:val="auto"/>
          <w:sz w:val="10"/>
          <w:szCs w:val="24"/>
          <w:highlight w:val="none"/>
        </w:rPr>
      </w:pPr>
    </w:p>
    <w:p w14:paraId="6951FFD7">
      <w:pPr>
        <w:pStyle w:val="12"/>
        <w:kinsoku w:val="0"/>
        <w:overflowPunct w:val="0"/>
        <w:spacing w:before="74"/>
        <w:ind w:left="0" w:right="7025"/>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1.</w:t>
      </w:r>
    </w:p>
    <w:p w14:paraId="2A76315F">
      <w:pPr>
        <w:pStyle w:val="12"/>
        <w:kinsoku w:val="0"/>
        <w:overflowPunct w:val="0"/>
        <w:spacing w:before="2"/>
        <w:ind w:left="0"/>
        <w:rPr>
          <w:rFonts w:hint="eastAsia" w:asciiTheme="majorEastAsia" w:hAnsiTheme="majorEastAsia" w:eastAsiaTheme="majorEastAsia" w:cstheme="majorEastAsia"/>
          <w:color w:val="auto"/>
          <w:sz w:val="17"/>
          <w:szCs w:val="24"/>
          <w:highlight w:val="none"/>
        </w:rPr>
      </w:pPr>
    </w:p>
    <w:p w14:paraId="4D925DB0">
      <w:pPr>
        <w:pStyle w:val="12"/>
        <w:kinsoku w:val="0"/>
        <w:overflowPunct w:val="0"/>
        <w:ind w:left="0" w:right="7025"/>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2.</w:t>
      </w:r>
    </w:p>
    <w:p w14:paraId="4139C206">
      <w:pPr>
        <w:pStyle w:val="12"/>
        <w:kinsoku w:val="0"/>
        <w:overflowPunct w:val="0"/>
        <w:spacing w:before="2"/>
        <w:ind w:left="0"/>
        <w:rPr>
          <w:rFonts w:hint="eastAsia" w:asciiTheme="majorEastAsia" w:hAnsiTheme="majorEastAsia" w:eastAsiaTheme="majorEastAsia" w:cstheme="majorEastAsia"/>
          <w:color w:val="auto"/>
          <w:sz w:val="17"/>
          <w:szCs w:val="24"/>
          <w:highlight w:val="none"/>
        </w:rPr>
      </w:pPr>
    </w:p>
    <w:p w14:paraId="16119117">
      <w:pPr>
        <w:pStyle w:val="12"/>
        <w:kinsoku w:val="0"/>
        <w:overflowPunct w:val="0"/>
        <w:ind w:left="0" w:right="713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w:t>
      </w:r>
    </w:p>
    <w:p w14:paraId="0E9EA3D6">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5C54AD09">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B764800">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5C24D81">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2178C652">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050B4053">
      <w:pPr>
        <w:pStyle w:val="12"/>
        <w:kinsoku w:val="0"/>
        <w:overflowPunct w:val="0"/>
        <w:spacing w:before="11"/>
        <w:ind w:left="0"/>
        <w:rPr>
          <w:rFonts w:hint="eastAsia" w:asciiTheme="majorEastAsia" w:hAnsiTheme="majorEastAsia" w:eastAsiaTheme="majorEastAsia" w:cstheme="majorEastAsia"/>
          <w:color w:val="auto"/>
          <w:sz w:val="27"/>
          <w:szCs w:val="24"/>
          <w:highlight w:val="none"/>
        </w:rPr>
      </w:pPr>
    </w:p>
    <w:p w14:paraId="26C29ED7">
      <w:pPr>
        <w:pStyle w:val="12"/>
        <w:kinsoku w:val="0"/>
        <w:overflowPunct w:val="0"/>
        <w:spacing w:line="384" w:lineRule="auto"/>
        <w:ind w:left="100" w:right="113" w:firstLine="419"/>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pacing w:val="-1"/>
          <w:sz w:val="21"/>
          <w:szCs w:val="24"/>
          <w:highlight w:val="none"/>
        </w:rPr>
        <w:t>上述问题澄清、说明或补正，不改变我方投标文件的实质性内容，构成我方投标文件的组</w:t>
      </w:r>
      <w:r>
        <w:rPr>
          <w:rFonts w:hint="eastAsia" w:asciiTheme="majorEastAsia" w:hAnsiTheme="majorEastAsia" w:eastAsiaTheme="majorEastAsia" w:cstheme="majorEastAsia"/>
          <w:color w:val="auto"/>
          <w:sz w:val="21"/>
          <w:szCs w:val="24"/>
          <w:highlight w:val="none"/>
        </w:rPr>
        <w:t xml:space="preserve"> 成部分。</w:t>
      </w:r>
    </w:p>
    <w:p w14:paraId="4525A4D7">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24D3D272">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48E74422">
      <w:pPr>
        <w:pStyle w:val="12"/>
        <w:kinsoku w:val="0"/>
        <w:overflowPunct w:val="0"/>
        <w:spacing w:before="6"/>
        <w:ind w:left="0"/>
        <w:rPr>
          <w:rFonts w:hint="eastAsia" w:asciiTheme="majorEastAsia" w:hAnsiTheme="majorEastAsia" w:eastAsiaTheme="majorEastAsia" w:cstheme="majorEastAsia"/>
          <w:color w:val="auto"/>
          <w:sz w:val="19"/>
          <w:szCs w:val="24"/>
          <w:highlight w:val="none"/>
        </w:rPr>
      </w:pPr>
    </w:p>
    <w:p w14:paraId="33D3BA96">
      <w:pPr>
        <w:pStyle w:val="12"/>
        <w:tabs>
          <w:tab w:val="left" w:pos="7382"/>
        </w:tabs>
        <w:kinsoku w:val="0"/>
        <w:overflowPunct w:val="0"/>
        <w:ind w:left="3043" w:right="113"/>
        <w:rPr>
          <w:rFonts w:hint="eastAsia" w:asciiTheme="majorEastAsia" w:hAnsiTheme="majorEastAsia" w:eastAsiaTheme="majorEastAsia" w:cstheme="majorEastAsia"/>
          <w:color w:val="auto"/>
          <w:spacing w:val="-1"/>
          <w:sz w:val="21"/>
          <w:szCs w:val="24"/>
          <w:highlight w:val="none"/>
        </w:rPr>
      </w:pPr>
      <w:r>
        <w:rPr>
          <w:rFonts w:hint="eastAsia" w:asciiTheme="majorEastAsia" w:hAnsiTheme="majorEastAsia" w:eastAsiaTheme="majorEastAsia" w:cstheme="majorEastAsia"/>
          <w:color w:val="auto"/>
          <w:spacing w:val="-1"/>
          <w:sz w:val="21"/>
          <w:szCs w:val="24"/>
          <w:highlight w:val="none"/>
        </w:rPr>
        <w:t>投标人：</w:t>
      </w:r>
      <w:r>
        <w:rPr>
          <w:rFonts w:hint="eastAsia" w:asciiTheme="majorEastAsia" w:hAnsiTheme="majorEastAsia" w:eastAsiaTheme="majorEastAsia" w:cstheme="majorEastAsia"/>
          <w:color w:val="auto"/>
          <w:spacing w:val="-1"/>
          <w:sz w:val="21"/>
          <w:szCs w:val="24"/>
          <w:highlight w:val="none"/>
          <w:u w:val="single"/>
        </w:rPr>
        <w:tab/>
      </w:r>
      <w:r>
        <w:rPr>
          <w:rFonts w:hint="eastAsia" w:asciiTheme="majorEastAsia" w:hAnsiTheme="majorEastAsia" w:eastAsiaTheme="majorEastAsia" w:cstheme="majorEastAsia"/>
          <w:color w:val="auto"/>
          <w:spacing w:val="-1"/>
          <w:sz w:val="21"/>
          <w:szCs w:val="24"/>
          <w:highlight w:val="none"/>
        </w:rPr>
        <w:t>（盖单位章）</w:t>
      </w:r>
    </w:p>
    <w:p w14:paraId="7770DA67">
      <w:pPr>
        <w:pStyle w:val="12"/>
        <w:kinsoku w:val="0"/>
        <w:overflowPunct w:val="0"/>
        <w:spacing w:before="11"/>
        <w:ind w:left="0"/>
        <w:rPr>
          <w:rFonts w:hint="eastAsia" w:asciiTheme="majorEastAsia" w:hAnsiTheme="majorEastAsia" w:eastAsiaTheme="majorEastAsia" w:cstheme="majorEastAsia"/>
          <w:color w:val="auto"/>
          <w:sz w:val="17"/>
          <w:szCs w:val="24"/>
          <w:highlight w:val="none"/>
        </w:rPr>
      </w:pPr>
    </w:p>
    <w:p w14:paraId="19B8779F">
      <w:pPr>
        <w:pStyle w:val="12"/>
        <w:tabs>
          <w:tab w:val="left" w:pos="6612"/>
        </w:tabs>
        <w:kinsoku w:val="0"/>
        <w:overflowPunct w:val="0"/>
        <w:spacing w:before="36"/>
        <w:ind w:left="3041" w:right="113"/>
        <w:rPr>
          <w:rFonts w:hint="eastAsia" w:asciiTheme="majorEastAsia" w:hAnsiTheme="majorEastAsia" w:eastAsiaTheme="majorEastAsia" w:cstheme="majorEastAsia"/>
          <w:color w:val="auto"/>
          <w:spacing w:val="-2"/>
          <w:sz w:val="21"/>
          <w:szCs w:val="24"/>
          <w:highlight w:val="none"/>
        </w:rPr>
      </w:pPr>
      <w:r>
        <w:rPr>
          <w:rFonts w:hint="eastAsia" w:asciiTheme="majorEastAsia" w:hAnsiTheme="majorEastAsia" w:eastAsiaTheme="majorEastAsia" w:cstheme="majorEastAsia"/>
          <w:color w:val="auto"/>
          <w:spacing w:val="-2"/>
          <w:sz w:val="21"/>
          <w:szCs w:val="24"/>
          <w:highlight w:val="none"/>
        </w:rPr>
        <w:t>法定代表人或其委托代理人：</w:t>
      </w:r>
      <w:r>
        <w:rPr>
          <w:rFonts w:hint="eastAsia" w:asciiTheme="majorEastAsia" w:hAnsiTheme="majorEastAsia" w:eastAsiaTheme="majorEastAsia" w:cstheme="majorEastAsia"/>
          <w:color w:val="auto"/>
          <w:spacing w:val="-2"/>
          <w:sz w:val="21"/>
          <w:szCs w:val="24"/>
          <w:highlight w:val="none"/>
          <w:u w:val="single"/>
        </w:rPr>
        <w:tab/>
      </w:r>
      <w:r>
        <w:rPr>
          <w:rFonts w:hint="eastAsia" w:asciiTheme="majorEastAsia" w:hAnsiTheme="majorEastAsia" w:eastAsiaTheme="majorEastAsia" w:cstheme="majorEastAsia"/>
          <w:color w:val="auto"/>
          <w:spacing w:val="-2"/>
          <w:sz w:val="21"/>
          <w:szCs w:val="24"/>
          <w:highlight w:val="none"/>
        </w:rPr>
        <w:t>（签字）</w:t>
      </w:r>
    </w:p>
    <w:p w14:paraId="2BF17C67">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2F9726E8">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095E3EAA">
      <w:pPr>
        <w:pStyle w:val="12"/>
        <w:kinsoku w:val="0"/>
        <w:overflowPunct w:val="0"/>
        <w:spacing w:before="4"/>
        <w:ind w:left="0"/>
        <w:rPr>
          <w:rFonts w:hint="eastAsia" w:asciiTheme="majorEastAsia" w:hAnsiTheme="majorEastAsia" w:eastAsiaTheme="majorEastAsia" w:cstheme="majorEastAsia"/>
          <w:color w:val="auto"/>
          <w:sz w:val="22"/>
          <w:szCs w:val="24"/>
          <w:highlight w:val="none"/>
        </w:rPr>
      </w:pPr>
    </w:p>
    <w:p w14:paraId="120E4D23">
      <w:pPr>
        <w:pStyle w:val="12"/>
        <w:tabs>
          <w:tab w:val="left" w:pos="6434"/>
          <w:tab w:val="left" w:pos="7483"/>
          <w:tab w:val="left" w:pos="8533"/>
        </w:tabs>
        <w:kinsoku w:val="0"/>
        <w:overflowPunct w:val="0"/>
        <w:spacing w:before="36"/>
        <w:ind w:left="5595"/>
        <w:rPr>
          <w:rFonts w:hint="eastAsia" w:asciiTheme="majorEastAsia" w:hAnsiTheme="majorEastAsia" w:eastAsiaTheme="majorEastAsia" w:cstheme="majorEastAsia"/>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Theme="majorEastAsia" w:hAnsiTheme="majorEastAsia" w:eastAsiaTheme="majorEastAsia" w:cstheme="majorEastAsia"/>
          <w:color w:val="auto"/>
          <w:sz w:val="21"/>
          <w:szCs w:val="24"/>
          <w:highlight w:val="none"/>
          <w:u w:val="single"/>
        </w:rPr>
        <w:t xml:space="preserve"> </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pacing w:val="-3"/>
          <w:sz w:val="21"/>
          <w:szCs w:val="24"/>
          <w:highlight w:val="none"/>
        </w:rPr>
        <w:t>年</w:t>
      </w:r>
      <w:r>
        <w:rPr>
          <w:rFonts w:hint="eastAsia" w:asciiTheme="majorEastAsia" w:hAnsiTheme="majorEastAsia" w:eastAsiaTheme="majorEastAsia" w:cstheme="majorEastAsia"/>
          <w:color w:val="auto"/>
          <w:spacing w:val="-3"/>
          <w:sz w:val="21"/>
          <w:szCs w:val="24"/>
          <w:highlight w:val="none"/>
          <w:u w:val="single"/>
        </w:rPr>
        <w:tab/>
      </w:r>
      <w:r>
        <w:rPr>
          <w:rFonts w:hint="eastAsia" w:asciiTheme="majorEastAsia" w:hAnsiTheme="majorEastAsia" w:eastAsiaTheme="majorEastAsia" w:cstheme="majorEastAsia"/>
          <w:color w:val="auto"/>
          <w:sz w:val="21"/>
          <w:szCs w:val="24"/>
          <w:highlight w:val="none"/>
        </w:rPr>
        <w:t>月</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z w:val="21"/>
          <w:szCs w:val="24"/>
          <w:highlight w:val="none"/>
        </w:rPr>
        <w:t>日</w:t>
      </w:r>
    </w:p>
    <w:p w14:paraId="7CF9B4C7">
      <w:pPr>
        <w:pStyle w:val="4"/>
        <w:outlineLvl w:val="0"/>
        <w:rPr>
          <w:rFonts w:hint="eastAsia" w:asciiTheme="majorEastAsia" w:hAnsiTheme="majorEastAsia" w:eastAsiaTheme="majorEastAsia" w:cstheme="majorEastAsia"/>
          <w:b w:val="0"/>
          <w:color w:val="auto"/>
          <w:sz w:val="57"/>
          <w:szCs w:val="24"/>
          <w:highlight w:val="none"/>
        </w:rPr>
      </w:pPr>
      <w:bookmarkStart w:id="111" w:name="bookmark82"/>
      <w:bookmarkEnd w:id="111"/>
      <w:bookmarkStart w:id="112" w:name="bookmark79"/>
      <w:bookmarkEnd w:id="112"/>
      <w:bookmarkStart w:id="113" w:name="_Toc23003"/>
      <w:r>
        <w:rPr>
          <w:rFonts w:hint="eastAsia" w:asciiTheme="majorEastAsia" w:hAnsiTheme="majorEastAsia" w:eastAsiaTheme="majorEastAsia" w:cstheme="majorEastAsia"/>
          <w:color w:val="auto"/>
          <w:sz w:val="44"/>
          <w:szCs w:val="24"/>
          <w:highlight w:val="none"/>
        </w:rPr>
        <w:t>第三章</w:t>
      </w:r>
      <w:r>
        <w:rPr>
          <w:rFonts w:hint="eastAsia" w:asciiTheme="majorEastAsia" w:hAnsiTheme="majorEastAsia" w:eastAsiaTheme="majorEastAsia" w:cstheme="majorEastAsia"/>
          <w:color w:val="auto"/>
          <w:sz w:val="44"/>
          <w:szCs w:val="24"/>
          <w:highlight w:val="none"/>
          <w:lang w:val="en-US" w:eastAsia="zh-CN"/>
        </w:rPr>
        <w:t xml:space="preserve"> </w:t>
      </w:r>
      <w:r>
        <w:rPr>
          <w:rFonts w:hint="eastAsia" w:asciiTheme="majorEastAsia" w:hAnsiTheme="majorEastAsia" w:eastAsiaTheme="majorEastAsia" w:cstheme="majorEastAsia"/>
          <w:color w:val="auto"/>
          <w:sz w:val="44"/>
          <w:szCs w:val="24"/>
          <w:highlight w:val="none"/>
        </w:rPr>
        <w:t>评标办法（综合评估法）</w:t>
      </w:r>
      <w:bookmarkEnd w:id="113"/>
    </w:p>
    <w:p w14:paraId="0493B441">
      <w:pPr>
        <w:pStyle w:val="5"/>
        <w:kinsoku w:val="0"/>
        <w:overflowPunct w:val="0"/>
        <w:autoSpaceDE/>
        <w:autoSpaceDN/>
        <w:snapToGrid w:val="0"/>
        <w:spacing w:before="0" w:beforeLines="100" w:after="0" w:afterLines="0"/>
        <w:ind w:left="119"/>
        <w:jc w:val="center"/>
        <w:outlineLvl w:val="1"/>
        <w:rPr>
          <w:rFonts w:hint="eastAsia" w:asciiTheme="majorEastAsia" w:hAnsiTheme="majorEastAsia" w:eastAsiaTheme="majorEastAsia" w:cstheme="majorEastAsia"/>
          <w:color w:val="auto"/>
          <w:sz w:val="32"/>
          <w:szCs w:val="24"/>
          <w:highlight w:val="none"/>
        </w:rPr>
      </w:pPr>
      <w:bookmarkStart w:id="114" w:name="bookmark83"/>
      <w:bookmarkEnd w:id="114"/>
      <w:bookmarkStart w:id="115" w:name="_Toc10305"/>
      <w:r>
        <w:rPr>
          <w:rFonts w:hint="eastAsia" w:asciiTheme="majorEastAsia" w:hAnsiTheme="majorEastAsia" w:eastAsiaTheme="majorEastAsia" w:cstheme="majorEastAsia"/>
          <w:color w:val="auto"/>
          <w:sz w:val="32"/>
          <w:szCs w:val="24"/>
          <w:highlight w:val="none"/>
        </w:rPr>
        <w:t>评标办法前附表</w:t>
      </w:r>
      <w:bookmarkEnd w:id="115"/>
    </w:p>
    <w:tbl>
      <w:tblPr>
        <w:tblStyle w:val="2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06"/>
        <w:gridCol w:w="2040"/>
        <w:gridCol w:w="5539"/>
      </w:tblGrid>
      <w:tr w14:paraId="44B6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3741DC">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29D99488">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评审因素</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231A5724">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评审标准</w:t>
            </w:r>
          </w:p>
        </w:tc>
      </w:tr>
      <w:tr w14:paraId="61F4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002" w:type="dxa"/>
            <w:tcBorders>
              <w:top w:val="single" w:color="auto" w:sz="4" w:space="0"/>
              <w:left w:val="single" w:color="auto" w:sz="4" w:space="0"/>
              <w:bottom w:val="single" w:color="auto" w:sz="4" w:space="0"/>
              <w:right w:val="single" w:color="auto" w:sz="4" w:space="0"/>
              <w:tl2br w:val="nil"/>
              <w:tr2bl w:val="nil"/>
            </w:tcBorders>
            <w:vAlign w:val="center"/>
          </w:tcPr>
          <w:p w14:paraId="29909BE9">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14:paraId="2B62C0E0">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评标方法</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47ABF351">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中标候选人排序方法</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29E98420">
            <w:pPr>
              <w:autoSpaceDE/>
              <w:autoSpaceDN/>
              <w:adjustRightInd w:val="0"/>
              <w:snapToGrid w:val="0"/>
              <w:spacing w:beforeLines="0" w:afterLines="0" w:line="288" w:lineRule="auto"/>
              <w:ind w:left="0" w:right="0"/>
              <w:jc w:val="both"/>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color w:val="auto"/>
                <w:kern w:val="0"/>
                <w:sz w:val="24"/>
                <w:szCs w:val="24"/>
                <w:highlight w:val="none"/>
                <w:lang w:val="zh-CN" w:eastAsia="zh-CN" w:bidi="ar-SA"/>
              </w:rPr>
              <w:t>本次评标采用综合评估法。评标委员会对满足招标文件实质性要求的投标文件，按照本章2.2款规定的评分标准进行打分，并按总得分由高到低顺序推荐中标候选人，若两家或以上的投标人总得分相同时，则投标报价得分高的排前；若投标人总得分和投标报价得分均相同，则监理大纲得分高的排前；若投标人总得分、投标报价得分和监理大纲得分均相同，则由评标委员会投票表决推荐排名优先的投标人。</w:t>
            </w:r>
          </w:p>
        </w:tc>
      </w:tr>
      <w:tr w14:paraId="2DD1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7F43F3D">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2.1.1</w:t>
            </w:r>
          </w:p>
        </w:tc>
        <w:tc>
          <w:tcPr>
            <w:tcW w:w="70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699CC1B">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资格评审标准</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7392E627">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营业执照</w:t>
            </w:r>
          </w:p>
        </w:tc>
        <w:tc>
          <w:tcPr>
            <w:tcW w:w="5539" w:type="dxa"/>
            <w:tcBorders>
              <w:top w:val="single" w:color="auto" w:sz="4" w:space="0"/>
              <w:left w:val="single" w:color="auto" w:sz="4" w:space="0"/>
              <w:bottom w:val="single" w:color="auto" w:sz="4" w:space="0"/>
              <w:right w:val="single" w:color="auto" w:sz="4" w:space="0"/>
              <w:tl2br w:val="nil"/>
              <w:tr2bl w:val="nil"/>
            </w:tcBorders>
            <w:vAlign w:val="top"/>
          </w:tcPr>
          <w:p w14:paraId="431470E3">
            <w:pPr>
              <w:pStyle w:val="31"/>
              <w:kinsoku w:val="0"/>
              <w:overflowPunct w:val="0"/>
              <w:autoSpaceDE/>
              <w:autoSpaceDN/>
              <w:snapToGrid w:val="0"/>
              <w:spacing w:before="0"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符合第二章“投标人须知”第 3.5.1项规定，具备有效的营业执照</w:t>
            </w:r>
          </w:p>
        </w:tc>
      </w:tr>
      <w:tr w14:paraId="15F0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E5BA716">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7CCFF75">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42125776">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资质要求</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225BCAFB">
            <w:pPr>
              <w:pStyle w:val="31"/>
              <w:kinsoku w:val="0"/>
              <w:overflowPunct w:val="0"/>
              <w:autoSpaceDE/>
              <w:autoSpaceDN/>
              <w:snapToGrid w:val="0"/>
              <w:spacing w:before="0"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符合第二章“投标人须知”第 1.4.1项规定</w:t>
            </w:r>
          </w:p>
        </w:tc>
      </w:tr>
      <w:tr w14:paraId="0D07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51EFE19">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D2F5AC6">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A307D16">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总监理工程师</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693D016C">
            <w:pPr>
              <w:pStyle w:val="31"/>
              <w:kinsoku w:val="0"/>
              <w:overflowPunct w:val="0"/>
              <w:autoSpaceDE/>
              <w:autoSpaceDN/>
              <w:snapToGrid w:val="0"/>
              <w:spacing w:before="0"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符合第二章“投标人须知”第 1.4.1项规定</w:t>
            </w:r>
          </w:p>
        </w:tc>
      </w:tr>
      <w:tr w14:paraId="21D4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3CEBAB5">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4EC4660">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2E424CE7">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联合体投标人</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56E7F05E">
            <w:pPr>
              <w:pStyle w:val="31"/>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本项目不接受联合体投标</w:t>
            </w:r>
          </w:p>
        </w:tc>
      </w:tr>
      <w:tr w14:paraId="67E2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55348D3">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6F4AD6F">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49CB2497">
            <w:pPr>
              <w:autoSpaceDE/>
              <w:autoSpaceDN/>
              <w:snapToGrid w:val="0"/>
              <w:spacing w:beforeLines="0" w:afterLines="0" w:line="288" w:lineRule="auto"/>
              <w:jc w:val="center"/>
              <w:rPr>
                <w:rFonts w:hint="eastAsia" w:asciiTheme="majorEastAsia" w:hAnsiTheme="majorEastAsia" w:eastAsiaTheme="majorEastAsia" w:cstheme="majorEastAsia"/>
                <w:snapToGrid w:val="0"/>
                <w:color w:val="auto"/>
                <w:kern w:val="2"/>
                <w:sz w:val="24"/>
                <w:szCs w:val="24"/>
                <w:highlight w:val="none"/>
                <w:lang w:val="en-US" w:eastAsia="zh-CN" w:bidi="ar-SA"/>
              </w:rPr>
            </w:pPr>
            <w:r>
              <w:rPr>
                <w:rFonts w:hint="eastAsia" w:asciiTheme="majorEastAsia" w:hAnsiTheme="majorEastAsia" w:eastAsiaTheme="majorEastAsia" w:cstheme="majorEastAsia"/>
                <w:color w:val="auto"/>
                <w:spacing w:val="-2"/>
                <w:sz w:val="24"/>
                <w:szCs w:val="24"/>
                <w:highlight w:val="none"/>
                <w:lang w:eastAsia="zh-CN"/>
              </w:rPr>
              <w:t>未被纳入失信联合惩戒名单且被限制参与相关项目投标的</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039504C0">
            <w:pPr>
              <w:autoSpaceDE/>
              <w:autoSpaceDN/>
              <w:snapToGrid w:val="0"/>
              <w:spacing w:beforeLines="0" w:afterLines="0" w:line="288" w:lineRule="auto"/>
              <w:ind w:left="0" w:leftChars="0"/>
              <w:rPr>
                <w:rFonts w:hint="eastAsia" w:asciiTheme="majorEastAsia" w:hAnsiTheme="majorEastAsia" w:eastAsiaTheme="majorEastAsia" w:cstheme="majorEastAsia"/>
                <w:snapToGrid w:val="0"/>
                <w:color w:val="auto"/>
                <w:kern w:val="2"/>
                <w:sz w:val="24"/>
                <w:szCs w:val="24"/>
                <w:highlight w:val="none"/>
                <w:lang w:val="en-US" w:eastAsia="zh-CN" w:bidi="ar-SA"/>
              </w:rPr>
            </w:pPr>
            <w:r>
              <w:rPr>
                <w:rFonts w:hint="eastAsia" w:asciiTheme="majorEastAsia" w:hAnsiTheme="majorEastAsia" w:eastAsiaTheme="majorEastAsia" w:cstheme="majorEastAsia"/>
                <w:color w:val="auto"/>
                <w:spacing w:val="-4"/>
                <w:sz w:val="24"/>
                <w:szCs w:val="24"/>
                <w:highlight w:val="none"/>
              </w:rPr>
              <w:t>失信联合惩戒名单以“信用广州”网站公布的“</w:t>
            </w:r>
            <w:r>
              <w:rPr>
                <w:rFonts w:hint="eastAsia" w:asciiTheme="majorEastAsia" w:hAnsiTheme="majorEastAsia" w:eastAsiaTheme="majorEastAsia" w:cstheme="majorEastAsia"/>
                <w:color w:val="auto"/>
                <w:spacing w:val="-4"/>
                <w:sz w:val="24"/>
                <w:szCs w:val="24"/>
                <w:highlight w:val="none"/>
                <w:lang w:eastAsia="zh-CN"/>
              </w:rPr>
              <w:t>黑名单</w:t>
            </w:r>
            <w:r>
              <w:rPr>
                <w:rFonts w:hint="eastAsia" w:asciiTheme="majorEastAsia" w:hAnsiTheme="majorEastAsia" w:eastAsiaTheme="majorEastAsia" w:cstheme="majorEastAsia"/>
                <w:color w:val="auto"/>
                <w:spacing w:val="-4"/>
                <w:sz w:val="24"/>
                <w:szCs w:val="24"/>
                <w:highlight w:val="none"/>
              </w:rPr>
              <w:t>”为准。（提供</w:t>
            </w:r>
            <w:r>
              <w:rPr>
                <w:rFonts w:hint="eastAsia" w:asciiTheme="majorEastAsia" w:hAnsiTheme="majorEastAsia" w:eastAsiaTheme="majorEastAsia" w:cstheme="majorEastAsia"/>
                <w:color w:val="auto"/>
                <w:spacing w:val="-4"/>
                <w:sz w:val="24"/>
                <w:szCs w:val="24"/>
                <w:highlight w:val="none"/>
                <w:lang w:eastAsia="zh-CN"/>
              </w:rPr>
              <w:t>查询结果</w:t>
            </w:r>
            <w:r>
              <w:rPr>
                <w:rFonts w:hint="eastAsia" w:asciiTheme="majorEastAsia" w:hAnsiTheme="majorEastAsia" w:eastAsiaTheme="majorEastAsia" w:cstheme="majorEastAsia"/>
                <w:color w:val="auto"/>
                <w:spacing w:val="-4"/>
                <w:sz w:val="24"/>
                <w:szCs w:val="24"/>
                <w:highlight w:val="none"/>
              </w:rPr>
              <w:t>网页截图，并加盖公章</w:t>
            </w:r>
            <w:r>
              <w:rPr>
                <w:rFonts w:hint="eastAsia" w:asciiTheme="majorEastAsia" w:hAnsiTheme="majorEastAsia" w:eastAsiaTheme="majorEastAsia" w:cstheme="majorEastAsia"/>
                <w:color w:val="auto"/>
                <w:spacing w:val="-4"/>
                <w:sz w:val="24"/>
                <w:szCs w:val="24"/>
                <w:highlight w:val="none"/>
                <w:lang w:eastAsia="zh-CN"/>
              </w:rPr>
              <w:t>。</w:t>
            </w:r>
            <w:r>
              <w:rPr>
                <w:rFonts w:hint="eastAsia" w:asciiTheme="majorEastAsia" w:hAnsiTheme="majorEastAsia" w:eastAsiaTheme="majorEastAsia" w:cstheme="majorEastAsia"/>
                <w:color w:val="auto"/>
                <w:spacing w:val="-4"/>
                <w:sz w:val="24"/>
                <w:szCs w:val="24"/>
                <w:highlight w:val="none"/>
              </w:rPr>
              <w:t>）</w:t>
            </w:r>
          </w:p>
        </w:tc>
      </w:tr>
      <w:tr w14:paraId="23F6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E2F3291">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F262DC7">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5599222">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投标人声明</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4F8CF122">
            <w:pPr>
              <w:pStyle w:val="31"/>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投标人已按第</w:t>
            </w:r>
            <w:r>
              <w:rPr>
                <w:rFonts w:hint="eastAsia" w:asciiTheme="majorEastAsia" w:hAnsiTheme="majorEastAsia" w:eastAsiaTheme="majorEastAsia" w:cstheme="majorEastAsia"/>
                <w:color w:val="auto"/>
                <w:sz w:val="24"/>
                <w:szCs w:val="24"/>
                <w:highlight w:val="none"/>
                <w:lang w:eastAsia="zh-CN"/>
              </w:rPr>
              <w:t>六</w:t>
            </w:r>
            <w:r>
              <w:rPr>
                <w:rFonts w:hint="eastAsia" w:asciiTheme="majorEastAsia" w:hAnsiTheme="majorEastAsia" w:eastAsiaTheme="majorEastAsia" w:cstheme="majorEastAsia"/>
                <w:color w:val="auto"/>
                <w:sz w:val="24"/>
                <w:szCs w:val="24"/>
                <w:highlight w:val="none"/>
              </w:rPr>
              <w:t>章“投标文件格式”</w:t>
            </w:r>
            <w:r>
              <w:rPr>
                <w:rFonts w:hint="eastAsia" w:asciiTheme="majorEastAsia" w:hAnsiTheme="majorEastAsia" w:eastAsiaTheme="majorEastAsia" w:cstheme="majorEastAsia"/>
                <w:color w:val="auto"/>
                <w:sz w:val="24"/>
                <w:szCs w:val="24"/>
                <w:highlight w:val="none"/>
                <w:lang w:eastAsia="zh-CN"/>
              </w:rPr>
              <w:t>规定</w:t>
            </w:r>
            <w:r>
              <w:rPr>
                <w:rFonts w:hint="eastAsia" w:asciiTheme="majorEastAsia" w:hAnsiTheme="majorEastAsia" w:eastAsiaTheme="majorEastAsia" w:cstheme="majorEastAsia"/>
                <w:color w:val="auto"/>
                <w:sz w:val="24"/>
                <w:szCs w:val="24"/>
                <w:highlight w:val="none"/>
              </w:rPr>
              <w:t>的内容签署盖章《投标人声明》，且总监理工程师签字确认</w:t>
            </w:r>
          </w:p>
        </w:tc>
      </w:tr>
      <w:tr w14:paraId="29AD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214A986">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A4B2622">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15FAF18A">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不存在禁止投标的情形</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1366FABB">
            <w:pPr>
              <w:pStyle w:val="31"/>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不存在第二章“投标人须知”第 1.4.3项规定的任何一种情形</w:t>
            </w:r>
            <w:r>
              <w:rPr>
                <w:rFonts w:hint="eastAsia" w:asciiTheme="majorEastAsia" w:hAnsiTheme="majorEastAsia" w:eastAsiaTheme="majorEastAsia" w:cstheme="majorEastAsia"/>
                <w:color w:val="auto"/>
                <w:sz w:val="24"/>
                <w:szCs w:val="24"/>
                <w:highlight w:val="none"/>
                <w:u w:val="single"/>
              </w:rPr>
              <w:t>（以《投标人声明》进行评审）</w:t>
            </w:r>
          </w:p>
        </w:tc>
      </w:tr>
      <w:tr w14:paraId="022A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63EC764">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2</w:t>
            </w:r>
          </w:p>
        </w:tc>
        <w:tc>
          <w:tcPr>
            <w:tcW w:w="70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97C1FB7">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形式评审标准</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7D2722FD">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投标人名称</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608DE862">
            <w:pPr>
              <w:pStyle w:val="31"/>
              <w:kinsoku w:val="0"/>
              <w:overflowPunct w:val="0"/>
              <w:autoSpaceDE/>
              <w:autoSpaceDN/>
              <w:snapToGrid w:val="0"/>
              <w:spacing w:before="0"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与营业执照、资质证书一致</w:t>
            </w:r>
          </w:p>
        </w:tc>
      </w:tr>
      <w:tr w14:paraId="6068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2" w:type="dxa"/>
            <w:vMerge w:val="continue"/>
            <w:tcBorders>
              <w:left w:val="single" w:color="auto" w:sz="4" w:space="0"/>
              <w:right w:val="single" w:color="auto" w:sz="4" w:space="0"/>
              <w:tl2br w:val="nil"/>
              <w:tr2bl w:val="nil"/>
            </w:tcBorders>
            <w:vAlign w:val="center"/>
          </w:tcPr>
          <w:p w14:paraId="2175DDAB">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vMerge w:val="continue"/>
            <w:tcBorders>
              <w:left w:val="single" w:color="auto" w:sz="4" w:space="0"/>
              <w:right w:val="single" w:color="auto" w:sz="4" w:space="0"/>
              <w:tl2br w:val="nil"/>
              <w:tr2bl w:val="nil"/>
            </w:tcBorders>
            <w:vAlign w:val="center"/>
          </w:tcPr>
          <w:p w14:paraId="30DB99CA">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371ACF45">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投标人参加投标的意思表达清楚，投标人代表被授权有效</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3E9BA6FD">
            <w:pPr>
              <w:pStyle w:val="31"/>
              <w:kinsoku w:val="0"/>
              <w:overflowPunct w:val="0"/>
              <w:autoSpaceDE/>
              <w:autoSpaceDN/>
              <w:snapToGrid w:val="0"/>
              <w:spacing w:before="0"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投标人声明、廉洁承诺书、法定代表人证明书；委托投标的还应提供法人授权委托证明书</w:t>
            </w:r>
          </w:p>
        </w:tc>
      </w:tr>
      <w:tr w14:paraId="034E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AB33C6E">
            <w:pPr>
              <w:pStyle w:val="5"/>
              <w:kinsoku w:val="0"/>
              <w:overflowPunct w:val="0"/>
              <w:autoSpaceDE/>
              <w:autoSpaceDN/>
              <w:snapToGrid w:val="0"/>
              <w:spacing w:before="0" w:beforeLines="0" w:after="0" w:afterLines="0" w:line="288" w:lineRule="auto"/>
              <w:jc w:val="center"/>
              <w:outlineLvl w:val="9"/>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D7CAACC">
            <w:pPr>
              <w:pStyle w:val="5"/>
              <w:kinsoku w:val="0"/>
              <w:overflowPunct w:val="0"/>
              <w:autoSpaceDE/>
              <w:autoSpaceDN/>
              <w:snapToGrid w:val="0"/>
              <w:spacing w:before="0" w:beforeLines="0" w:after="0" w:afterLines="0" w:line="288" w:lineRule="auto"/>
              <w:jc w:val="center"/>
              <w:outlineLvl w:val="9"/>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718C9502">
            <w:pPr>
              <w:pStyle w:val="31"/>
              <w:kinsoku w:val="0"/>
              <w:overflowPunct w:val="0"/>
              <w:autoSpaceDE/>
              <w:autoSpaceDN/>
              <w:snapToGrid w:val="0"/>
              <w:spacing w:beforeLines="0" w:afterLines="0" w:line="288" w:lineRule="auto"/>
              <w:ind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投标函及投标函附录签</w:t>
            </w:r>
            <w:r>
              <w:rPr>
                <w:rFonts w:hint="eastAsia" w:asciiTheme="majorEastAsia" w:hAnsiTheme="majorEastAsia" w:eastAsiaTheme="majorEastAsia" w:cstheme="majorEastAsia"/>
                <w:color w:val="auto"/>
                <w:spacing w:val="-84"/>
                <w:sz w:val="24"/>
                <w:szCs w:val="24"/>
                <w:highlight w:val="none"/>
              </w:rPr>
              <w:t xml:space="preserve"> </w:t>
            </w:r>
            <w:r>
              <w:rPr>
                <w:rFonts w:hint="eastAsia" w:asciiTheme="majorEastAsia" w:hAnsiTheme="majorEastAsia" w:eastAsiaTheme="majorEastAsia" w:cstheme="majorEastAsia"/>
                <w:color w:val="auto"/>
                <w:sz w:val="24"/>
                <w:szCs w:val="24"/>
                <w:highlight w:val="none"/>
              </w:rPr>
              <w:t>字盖章</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50FAB60D">
            <w:pPr>
              <w:pStyle w:val="31"/>
              <w:kinsoku w:val="0"/>
              <w:overflowPunct w:val="0"/>
              <w:autoSpaceDE/>
              <w:autoSpaceDN/>
              <w:snapToGrid w:val="0"/>
              <w:spacing w:before="0" w:beforeLines="0" w:afterLines="0" w:line="288" w:lineRule="auto"/>
              <w:ind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26C6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18C5EA8">
            <w:pPr>
              <w:pStyle w:val="5"/>
              <w:kinsoku w:val="0"/>
              <w:overflowPunct w:val="0"/>
              <w:autoSpaceDE/>
              <w:autoSpaceDN/>
              <w:snapToGrid w:val="0"/>
              <w:spacing w:before="0" w:beforeLines="0" w:after="0" w:afterLines="0" w:line="288" w:lineRule="auto"/>
              <w:jc w:val="center"/>
              <w:outlineLvl w:val="9"/>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F596DA5">
            <w:pPr>
              <w:pStyle w:val="5"/>
              <w:kinsoku w:val="0"/>
              <w:overflowPunct w:val="0"/>
              <w:autoSpaceDE/>
              <w:autoSpaceDN/>
              <w:snapToGrid w:val="0"/>
              <w:spacing w:before="0" w:beforeLines="0" w:after="0" w:afterLines="0" w:line="288" w:lineRule="auto"/>
              <w:jc w:val="center"/>
              <w:outlineLvl w:val="9"/>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1F1D4C22">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投标文件格式</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30BBBA9B">
            <w:pPr>
              <w:pStyle w:val="31"/>
              <w:kinsoku w:val="0"/>
              <w:overflowPunct w:val="0"/>
              <w:autoSpaceDE/>
              <w:autoSpaceDN/>
              <w:snapToGrid w:val="0"/>
              <w:spacing w:before="0"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投标函及投标函附录符合第六章“投标文件格式”的规定</w:t>
            </w:r>
          </w:p>
        </w:tc>
      </w:tr>
      <w:tr w14:paraId="593A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A926974">
            <w:pPr>
              <w:pStyle w:val="5"/>
              <w:kinsoku w:val="0"/>
              <w:overflowPunct w:val="0"/>
              <w:autoSpaceDE/>
              <w:autoSpaceDN/>
              <w:snapToGrid w:val="0"/>
              <w:spacing w:before="0" w:beforeLines="0" w:after="0" w:afterLines="0" w:line="288" w:lineRule="auto"/>
              <w:jc w:val="center"/>
              <w:outlineLvl w:val="9"/>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4FB5691">
            <w:pPr>
              <w:pStyle w:val="5"/>
              <w:kinsoku w:val="0"/>
              <w:overflowPunct w:val="0"/>
              <w:autoSpaceDE/>
              <w:autoSpaceDN/>
              <w:snapToGrid w:val="0"/>
              <w:spacing w:before="0" w:beforeLines="0" w:after="0" w:afterLines="0" w:line="288" w:lineRule="auto"/>
              <w:jc w:val="center"/>
              <w:outlineLvl w:val="9"/>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5E2611F3">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备选投标方案</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1BD0202B">
            <w:pPr>
              <w:pStyle w:val="31"/>
              <w:kinsoku w:val="0"/>
              <w:overflowPunct w:val="0"/>
              <w:autoSpaceDE/>
              <w:autoSpaceDN/>
              <w:snapToGrid w:val="0"/>
              <w:spacing w:before="0"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default" w:asciiTheme="majorEastAsia" w:hAnsiTheme="majorEastAsia" w:eastAsiaTheme="majorEastAsia" w:cstheme="majorEastAsia"/>
                <w:color w:val="auto"/>
                <w:sz w:val="24"/>
                <w:szCs w:val="24"/>
                <w:highlight w:val="none"/>
              </w:rPr>
              <w:t>不接受备选投标方案</w:t>
            </w:r>
          </w:p>
        </w:tc>
      </w:tr>
      <w:tr w14:paraId="54CF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E48087D">
            <w:pPr>
              <w:pStyle w:val="5"/>
              <w:kinsoku w:val="0"/>
              <w:overflowPunct w:val="0"/>
              <w:autoSpaceDE/>
              <w:autoSpaceDN/>
              <w:snapToGrid w:val="0"/>
              <w:spacing w:before="0" w:beforeLines="0" w:after="0" w:afterLines="0" w:line="288" w:lineRule="auto"/>
              <w:jc w:val="center"/>
              <w:outlineLvl w:val="9"/>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20CF4EB">
            <w:pPr>
              <w:pStyle w:val="5"/>
              <w:kinsoku w:val="0"/>
              <w:overflowPunct w:val="0"/>
              <w:autoSpaceDE/>
              <w:autoSpaceDN/>
              <w:snapToGrid w:val="0"/>
              <w:spacing w:before="0" w:beforeLines="0" w:after="0" w:afterLines="0" w:line="288" w:lineRule="auto"/>
              <w:jc w:val="center"/>
              <w:outlineLvl w:val="9"/>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604021ED">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投标人机器码</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445E40A1">
            <w:pPr>
              <w:autoSpaceDE/>
              <w:autoSpaceDN/>
              <w:snapToGrid w:val="0"/>
              <w:spacing w:beforeLines="0" w:afterLines="0" w:line="288" w:lineRule="auto"/>
              <w:ind w:left="0" w:leftChars="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投标人与</w:t>
            </w:r>
            <w:r>
              <w:rPr>
                <w:rFonts w:hint="eastAsia" w:asciiTheme="majorEastAsia" w:hAnsiTheme="majorEastAsia" w:eastAsiaTheme="majorEastAsia" w:cstheme="majorEastAsia"/>
                <w:color w:val="auto"/>
                <w:sz w:val="24"/>
                <w:szCs w:val="24"/>
                <w:highlight w:val="none"/>
                <w:lang w:eastAsia="zh-CN"/>
              </w:rPr>
              <w:t>本项目</w:t>
            </w:r>
            <w:r>
              <w:rPr>
                <w:rFonts w:hint="eastAsia" w:asciiTheme="majorEastAsia" w:hAnsiTheme="majorEastAsia" w:eastAsiaTheme="majorEastAsia" w:cstheme="majorEastAsia"/>
                <w:color w:val="auto"/>
                <w:sz w:val="24"/>
                <w:szCs w:val="24"/>
                <w:highlight w:val="none"/>
              </w:rPr>
              <w:t>其他投标人加密打包投标文件电脑机器特征码</w:t>
            </w:r>
            <w:r>
              <w:rPr>
                <w:rFonts w:hint="eastAsia" w:asciiTheme="majorEastAsia" w:hAnsiTheme="majorEastAsia" w:eastAsiaTheme="majorEastAsia" w:cstheme="majorEastAsia"/>
                <w:color w:val="auto"/>
                <w:sz w:val="24"/>
                <w:szCs w:val="24"/>
                <w:highlight w:val="none"/>
                <w:lang w:eastAsia="zh-CN"/>
              </w:rPr>
              <w:t>不</w:t>
            </w:r>
            <w:r>
              <w:rPr>
                <w:rFonts w:hint="eastAsia" w:asciiTheme="majorEastAsia" w:hAnsiTheme="majorEastAsia" w:eastAsiaTheme="majorEastAsia" w:cstheme="majorEastAsia"/>
                <w:color w:val="auto"/>
                <w:sz w:val="24"/>
                <w:szCs w:val="24"/>
                <w:highlight w:val="none"/>
              </w:rPr>
              <w:t>一致的(以</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广州交易集团有限公司（广州公共资源交易中心）交易</w:t>
            </w:r>
            <w:r>
              <w:rPr>
                <w:rFonts w:hint="eastAsia" w:asciiTheme="majorEastAsia" w:hAnsiTheme="majorEastAsia" w:eastAsiaTheme="majorEastAsia" w:cstheme="majorEastAsia"/>
                <w:color w:val="auto"/>
                <w:sz w:val="24"/>
                <w:szCs w:val="24"/>
                <w:highlight w:val="none"/>
              </w:rPr>
              <w:t>平台</w:t>
            </w:r>
            <w:r>
              <w:rPr>
                <w:rFonts w:hint="eastAsia" w:asciiTheme="majorEastAsia" w:hAnsiTheme="majorEastAsia" w:eastAsiaTheme="majorEastAsia" w:cstheme="majorEastAsia"/>
                <w:color w:val="auto"/>
                <w:sz w:val="24"/>
                <w:szCs w:val="24"/>
                <w:highlight w:val="none"/>
                <w:lang w:eastAsia="zh-CN"/>
              </w:rPr>
              <w:t>开标</w:t>
            </w:r>
            <w:r>
              <w:rPr>
                <w:rFonts w:hint="eastAsia" w:asciiTheme="majorEastAsia" w:hAnsiTheme="majorEastAsia" w:eastAsiaTheme="majorEastAsia" w:cstheme="majorEastAsia"/>
                <w:color w:val="auto"/>
                <w:sz w:val="24"/>
                <w:szCs w:val="24"/>
                <w:highlight w:val="none"/>
              </w:rPr>
              <w:t>系统的检索信息为准)</w:t>
            </w:r>
          </w:p>
        </w:tc>
      </w:tr>
      <w:tr w14:paraId="6BE1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E0F5CE6">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2.1.3</w:t>
            </w:r>
          </w:p>
        </w:tc>
        <w:tc>
          <w:tcPr>
            <w:tcW w:w="70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5620BBF">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响应性评审标准</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1B0210A7">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投标报价</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6DB4FE7F">
            <w:pPr>
              <w:pStyle w:val="31"/>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符合第二章“投标人须知”第3.2款规定</w:t>
            </w:r>
            <w:r>
              <w:rPr>
                <w:rFonts w:hint="eastAsia" w:asciiTheme="majorEastAsia" w:hAnsiTheme="majorEastAsia" w:eastAsiaTheme="majorEastAsia" w:cstheme="majorEastAsia"/>
                <w:color w:val="auto"/>
                <w:sz w:val="24"/>
                <w:szCs w:val="24"/>
                <w:highlight w:val="none"/>
                <w:lang w:eastAsia="zh-CN"/>
              </w:rPr>
              <w:t>，</w:t>
            </w:r>
            <w:r>
              <w:rPr>
                <w:rFonts w:hint="default" w:ascii="宋体" w:hAnsi="宋体" w:eastAsia="宋体" w:cs="宋体"/>
                <w:color w:val="auto"/>
                <w:sz w:val="24"/>
                <w:szCs w:val="24"/>
                <w:highlight w:val="none"/>
                <w:u w:val="single"/>
              </w:rPr>
              <w:t>对同一招标项目没有出现两个或以上的投标报价，且修正无依据</w:t>
            </w:r>
          </w:p>
        </w:tc>
      </w:tr>
      <w:tr w14:paraId="457F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20050EF8">
            <w:pPr>
              <w:pStyle w:val="5"/>
              <w:kinsoku w:val="0"/>
              <w:overflowPunct w:val="0"/>
              <w:autoSpaceDE/>
              <w:autoSpaceDN/>
              <w:snapToGrid w:val="0"/>
              <w:spacing w:before="0" w:beforeLines="0" w:after="0" w:afterLines="0" w:line="288" w:lineRule="auto"/>
              <w:outlineLvl w:val="9"/>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058D28B3">
            <w:pPr>
              <w:pStyle w:val="5"/>
              <w:kinsoku w:val="0"/>
              <w:overflowPunct w:val="0"/>
              <w:autoSpaceDE/>
              <w:autoSpaceDN/>
              <w:snapToGrid w:val="0"/>
              <w:spacing w:before="0" w:beforeLines="0" w:after="0" w:afterLines="0" w:line="288" w:lineRule="auto"/>
              <w:outlineLvl w:val="9"/>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78CB1120">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投标内容</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4E0A9FC9">
            <w:pPr>
              <w:pStyle w:val="31"/>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符合第二章“投标人须知”第1.3.1项规定</w:t>
            </w:r>
          </w:p>
        </w:tc>
      </w:tr>
      <w:tr w14:paraId="6409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74DAA967">
            <w:pPr>
              <w:pStyle w:val="5"/>
              <w:kinsoku w:val="0"/>
              <w:overflowPunct w:val="0"/>
              <w:autoSpaceDE/>
              <w:autoSpaceDN/>
              <w:snapToGrid w:val="0"/>
              <w:spacing w:before="0" w:beforeLines="0" w:after="0" w:afterLines="0" w:line="288" w:lineRule="auto"/>
              <w:outlineLvl w:val="9"/>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32A2664B">
            <w:pPr>
              <w:pStyle w:val="5"/>
              <w:kinsoku w:val="0"/>
              <w:overflowPunct w:val="0"/>
              <w:autoSpaceDE/>
              <w:autoSpaceDN/>
              <w:snapToGrid w:val="0"/>
              <w:spacing w:before="0" w:beforeLines="0" w:after="0" w:afterLines="0" w:line="288" w:lineRule="auto"/>
              <w:outlineLvl w:val="9"/>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460EC812">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监理服务期限</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29B2DF6E">
            <w:pPr>
              <w:pStyle w:val="31"/>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符合第二章“投标人须知”第1.3.2项规定</w:t>
            </w:r>
          </w:p>
        </w:tc>
      </w:tr>
      <w:tr w14:paraId="6A54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208CF1AC">
            <w:pPr>
              <w:pStyle w:val="5"/>
              <w:kinsoku w:val="0"/>
              <w:overflowPunct w:val="0"/>
              <w:autoSpaceDE/>
              <w:autoSpaceDN/>
              <w:snapToGrid w:val="0"/>
              <w:spacing w:before="0" w:beforeLines="0" w:after="0" w:afterLines="0" w:line="288" w:lineRule="auto"/>
              <w:outlineLvl w:val="9"/>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612C0E9F">
            <w:pPr>
              <w:pStyle w:val="5"/>
              <w:kinsoku w:val="0"/>
              <w:overflowPunct w:val="0"/>
              <w:autoSpaceDE/>
              <w:autoSpaceDN/>
              <w:snapToGrid w:val="0"/>
              <w:spacing w:before="0" w:beforeLines="0" w:after="0" w:afterLines="0" w:line="288" w:lineRule="auto"/>
              <w:outlineLvl w:val="9"/>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D10A03E">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质量标准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15C11775">
            <w:pPr>
              <w:pStyle w:val="31"/>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符合第二章“投标人须知”第1.3.3项规定</w:t>
            </w:r>
          </w:p>
        </w:tc>
      </w:tr>
      <w:tr w14:paraId="2D42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0321488A">
            <w:pPr>
              <w:pStyle w:val="5"/>
              <w:kinsoku w:val="0"/>
              <w:overflowPunct w:val="0"/>
              <w:autoSpaceDE/>
              <w:autoSpaceDN/>
              <w:snapToGrid w:val="0"/>
              <w:spacing w:before="0" w:beforeLines="0" w:after="0" w:afterLines="0" w:line="288" w:lineRule="auto"/>
              <w:outlineLvl w:val="9"/>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141AF3A7">
            <w:pPr>
              <w:pStyle w:val="5"/>
              <w:kinsoku w:val="0"/>
              <w:overflowPunct w:val="0"/>
              <w:autoSpaceDE/>
              <w:autoSpaceDN/>
              <w:snapToGrid w:val="0"/>
              <w:spacing w:before="0" w:beforeLines="0" w:after="0" w:afterLines="0" w:line="288" w:lineRule="auto"/>
              <w:outlineLvl w:val="9"/>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198EFC1B">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投标有效期</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479CB179">
            <w:pPr>
              <w:pStyle w:val="31"/>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符合第二章“投标人须知”第3.3.1项规定</w:t>
            </w:r>
          </w:p>
        </w:tc>
      </w:tr>
      <w:tr w14:paraId="5504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FBCAFBB">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6F2134EC">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条款内容</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3C119AB9">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编列内容</w:t>
            </w:r>
          </w:p>
        </w:tc>
      </w:tr>
      <w:tr w14:paraId="462B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7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A473137">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2.2.1</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47DC1912">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分值构成(总分100分)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27A8F226">
            <w:pPr>
              <w:pStyle w:val="2"/>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资信业绩部分：</w:t>
            </w:r>
            <w:r>
              <w:rPr>
                <w:rFonts w:hint="eastAsia" w:asciiTheme="majorEastAsia" w:hAnsiTheme="majorEastAsia" w:eastAsiaTheme="majorEastAsia" w:cstheme="majorEastAsia"/>
                <w:color w:val="auto"/>
                <w:sz w:val="24"/>
                <w:szCs w:val="24"/>
                <w:highlight w:val="none"/>
                <w:u w:val="single"/>
                <w:lang w:val="en-US" w:eastAsia="zh-CN"/>
              </w:rPr>
              <w:t>35</w:t>
            </w:r>
            <w:r>
              <w:rPr>
                <w:rFonts w:hint="eastAsia" w:asciiTheme="majorEastAsia" w:hAnsiTheme="majorEastAsia" w:eastAsiaTheme="majorEastAsia" w:cstheme="majorEastAsia"/>
                <w:color w:val="auto"/>
                <w:sz w:val="24"/>
                <w:szCs w:val="24"/>
                <w:highlight w:val="none"/>
              </w:rPr>
              <w:t>分</w:t>
            </w:r>
          </w:p>
          <w:p w14:paraId="491C66E8">
            <w:pPr>
              <w:pStyle w:val="2"/>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监理大纲部分：</w:t>
            </w:r>
            <w:r>
              <w:rPr>
                <w:rFonts w:hint="eastAsia" w:asciiTheme="majorEastAsia" w:hAnsiTheme="majorEastAsia" w:eastAsiaTheme="majorEastAsia" w:cstheme="majorEastAsia"/>
                <w:color w:val="auto"/>
                <w:sz w:val="24"/>
                <w:szCs w:val="24"/>
                <w:highlight w:val="none"/>
                <w:u w:val="single"/>
                <w:lang w:val="en-US" w:eastAsia="zh-CN"/>
              </w:rPr>
              <w:t>35</w:t>
            </w:r>
            <w:r>
              <w:rPr>
                <w:rFonts w:hint="eastAsia" w:asciiTheme="majorEastAsia" w:hAnsiTheme="majorEastAsia" w:eastAsiaTheme="majorEastAsia" w:cstheme="majorEastAsia"/>
                <w:color w:val="auto"/>
                <w:sz w:val="24"/>
                <w:szCs w:val="24"/>
                <w:highlight w:val="none"/>
              </w:rPr>
              <w:t>分</w:t>
            </w:r>
          </w:p>
          <w:p w14:paraId="018240DA">
            <w:pPr>
              <w:pStyle w:val="2"/>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投标报价：</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rPr>
              <w:t>分</w:t>
            </w:r>
          </w:p>
          <w:p w14:paraId="51F6B6D9">
            <w:pPr>
              <w:pStyle w:val="2"/>
              <w:kinsoku w:val="0"/>
              <w:overflowPunct w:val="0"/>
              <w:autoSpaceDE/>
              <w:autoSpaceDN/>
              <w:snapToGrid w:val="0"/>
              <w:spacing w:beforeLines="0" w:afterLines="0" w:line="288"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诚信得分</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lang w:val="en-US" w:eastAsia="zh-CN"/>
              </w:rPr>
              <w:t>20</w:t>
            </w:r>
            <w:r>
              <w:rPr>
                <w:rFonts w:hint="eastAsia" w:asciiTheme="majorEastAsia" w:hAnsiTheme="majorEastAsia" w:eastAsiaTheme="majorEastAsia" w:cstheme="majorEastAsia"/>
                <w:color w:val="auto"/>
                <w:sz w:val="24"/>
                <w:szCs w:val="24"/>
                <w:highlight w:val="none"/>
              </w:rPr>
              <w:t>分</w:t>
            </w:r>
          </w:p>
        </w:tc>
      </w:tr>
      <w:tr w14:paraId="6EB1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A3713FC">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2.2.2</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2AD3201E">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评标基准价计算方法</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66281E1D">
            <w:pPr>
              <w:autoSpaceDE/>
              <w:autoSpaceDN/>
              <w:adjustRightInd w:val="0"/>
              <w:snapToGrid w:val="0"/>
              <w:spacing w:beforeLines="0" w:after="0" w:afterLines="0"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当通过初步评审在位于[最高投标限价×80%，最高投标限价] 区间的投标价中的有效投标人大于5名时，去掉一个最高价和一个最低价，取余下有效投标价的算术平均值的作为评标基准价。</w:t>
            </w:r>
          </w:p>
          <w:p w14:paraId="18086881">
            <w:pPr>
              <w:autoSpaceDE/>
              <w:autoSpaceDN/>
              <w:adjustRightInd w:val="0"/>
              <w:snapToGrid w:val="0"/>
              <w:spacing w:beforeLines="0" w:after="0" w:afterLines="0" w:line="288" w:lineRule="auto"/>
              <w:jc w:val="left"/>
              <w:rPr>
                <w:rFonts w:hint="eastAsia" w:ascii="宋体" w:hAnsi="宋体" w:eastAsia="宋体" w:cs="宋体"/>
                <w:strike w:val="0"/>
                <w:dstrike w:val="0"/>
                <w:color w:val="auto"/>
                <w:kern w:val="0"/>
                <w:sz w:val="24"/>
                <w:szCs w:val="24"/>
                <w:highlight w:val="none"/>
                <w:u w:val="none"/>
                <w:lang w:val="en-US" w:eastAsia="zh-CN"/>
              </w:rPr>
            </w:pPr>
            <w:r>
              <w:rPr>
                <w:rFonts w:hint="eastAsia" w:ascii="宋体" w:hAnsi="宋体" w:eastAsia="宋体" w:cs="宋体"/>
                <w:color w:val="auto"/>
                <w:sz w:val="24"/>
                <w:szCs w:val="24"/>
                <w:highlight w:val="none"/>
                <w:lang w:val="en-US" w:eastAsia="zh-CN"/>
              </w:rPr>
              <w:t>当通过初步评审在位于[最高投标限价×80%，最高投标限价] 区间的投标价中的有效投标人小于或等于5名时，取所有入围的有效投标价的算术平均值的作为评标基准价。</w:t>
            </w:r>
          </w:p>
          <w:p w14:paraId="49E1223E">
            <w:pPr>
              <w:autoSpaceDE/>
              <w:autoSpaceDN/>
              <w:adjustRightInd w:val="0"/>
              <w:snapToGrid w:val="0"/>
              <w:spacing w:beforeLines="0" w:after="0" w:afterLines="0"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不在[最高投标限价×80%，最高投标限价]的投标报价不参与评标基准价的计算。</w:t>
            </w:r>
          </w:p>
          <w:p w14:paraId="60AB493B">
            <w:pPr>
              <w:pStyle w:val="31"/>
              <w:kinsoku w:val="0"/>
              <w:overflowPunct w:val="0"/>
              <w:autoSpaceDE/>
              <w:autoSpaceDN/>
              <w:snapToGrid w:val="0"/>
              <w:spacing w:beforeLines="0" w:afterLines="0" w:line="288" w:lineRule="auto"/>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color w:val="auto"/>
                <w:sz w:val="24"/>
                <w:szCs w:val="24"/>
                <w:highlight w:val="none"/>
                <w:lang w:val="en-US" w:eastAsia="zh-CN"/>
              </w:rPr>
              <w:t>注：评标基准价出现小数的，保留小数点后二位小数，第三位小数四舍五入。</w:t>
            </w:r>
          </w:p>
        </w:tc>
      </w:tr>
      <w:tr w14:paraId="5CB3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7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1A5ED1">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.2.3</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4F368004">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投标报价的偏差率计算公式</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500DD5CA">
            <w:pPr>
              <w:pStyle w:val="31"/>
              <w:kinsoku w:val="0"/>
              <w:overflowPunct w:val="0"/>
              <w:autoSpaceDE/>
              <w:autoSpaceDN/>
              <w:snapToGrid w:val="0"/>
              <w:spacing w:beforeLines="0" w:afterLines="0" w:line="288"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投标报价偏差率=（投标报价-评标基准价）/评标基准价×100%</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（偏差率四舍五入保留</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位小数</w:t>
            </w:r>
            <w:r>
              <w:rPr>
                <w:rFonts w:hint="eastAsia" w:ascii="宋体" w:hAnsi="宋体"/>
                <w:color w:val="auto"/>
                <w:spacing w:val="-3"/>
                <w:highlight w:val="none"/>
              </w:rPr>
              <w:t>，报价偏差率不足1%的，按直线内插法计算投标报价得分</w:t>
            </w:r>
            <w:r>
              <w:rPr>
                <w:rFonts w:hint="eastAsia" w:asciiTheme="majorEastAsia" w:hAnsiTheme="majorEastAsia" w:eastAsiaTheme="majorEastAsia" w:cstheme="majorEastAsia"/>
                <w:color w:val="auto"/>
                <w:sz w:val="24"/>
                <w:szCs w:val="24"/>
                <w:highlight w:val="none"/>
              </w:rPr>
              <w:t>）</w:t>
            </w:r>
          </w:p>
        </w:tc>
      </w:tr>
      <w:tr w14:paraId="6EBD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EB12B7B">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p w14:paraId="57BD3DD0">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2.2.4</w:t>
            </w:r>
          </w:p>
          <w:p w14:paraId="004853F8">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70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2BF6A0F">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p w14:paraId="1C053FD6">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资信业绩评分标准</w:t>
            </w:r>
          </w:p>
          <w:p w14:paraId="026FD2C0">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lang w:eastAsia="zh-CN"/>
              </w:rPr>
              <w:t>（</w:t>
            </w:r>
            <w:r>
              <w:rPr>
                <w:rFonts w:hint="eastAsia" w:asciiTheme="majorEastAsia" w:hAnsiTheme="majorEastAsia" w:eastAsiaTheme="majorEastAsia" w:cstheme="majorEastAsia"/>
                <w:color w:val="auto"/>
                <w:spacing w:val="-2"/>
                <w:sz w:val="24"/>
                <w:szCs w:val="24"/>
                <w:highlight w:val="none"/>
                <w:lang w:val="en-US" w:eastAsia="zh-CN"/>
              </w:rPr>
              <w:t>35分</w:t>
            </w:r>
            <w:r>
              <w:rPr>
                <w:rFonts w:hint="eastAsia" w:asciiTheme="majorEastAsia" w:hAnsiTheme="majorEastAsia" w:eastAsiaTheme="majorEastAsia" w:cstheme="majorEastAsia"/>
                <w:color w:val="auto"/>
                <w:spacing w:val="-2"/>
                <w:sz w:val="24"/>
                <w:szCs w:val="24"/>
                <w:highlight w:val="none"/>
                <w:lang w:eastAsia="zh-CN"/>
              </w:rPr>
              <w:t>）</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CD9E2C8">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企业</w:t>
            </w:r>
            <w:r>
              <w:rPr>
                <w:rFonts w:hint="eastAsia" w:asciiTheme="majorEastAsia" w:hAnsiTheme="majorEastAsia" w:eastAsiaTheme="majorEastAsia" w:cstheme="majorEastAsia"/>
                <w:color w:val="auto"/>
                <w:sz w:val="24"/>
                <w:szCs w:val="24"/>
                <w:highlight w:val="none"/>
              </w:rPr>
              <w:t>项目</w:t>
            </w:r>
          </w:p>
          <w:p w14:paraId="3242BC11">
            <w:pPr>
              <w:pStyle w:val="31"/>
              <w:kinsoku w:val="0"/>
              <w:overflowPunct w:val="0"/>
              <w:autoSpaceDE/>
              <w:autoSpaceDN/>
              <w:snapToGrid w:val="0"/>
              <w:spacing w:beforeLines="0" w:afterLines="0" w:line="288"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业绩</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12分）</w:t>
            </w:r>
          </w:p>
        </w:tc>
        <w:tc>
          <w:tcPr>
            <w:tcW w:w="5539" w:type="dxa"/>
            <w:tcBorders>
              <w:top w:val="single" w:color="auto" w:sz="4" w:space="0"/>
              <w:left w:val="single" w:color="auto" w:sz="4" w:space="0"/>
              <w:bottom w:val="single" w:color="auto" w:sz="4" w:space="0"/>
              <w:right w:val="single" w:color="auto" w:sz="4" w:space="0"/>
              <w:tl2br w:val="nil"/>
              <w:tr2bl w:val="nil"/>
            </w:tcBorders>
            <w:vAlign w:val="top"/>
          </w:tcPr>
          <w:p w14:paraId="11F8F8ED">
            <w:pPr>
              <w:pStyle w:val="31"/>
              <w:kinsoku w:val="0"/>
              <w:overflowPunct w:val="0"/>
              <w:autoSpaceDE/>
              <w:autoSpaceDN/>
              <w:snapToGrid w:val="0"/>
              <w:spacing w:before="0" w:beforeLines="0" w:afterLines="0" w:line="288" w:lineRule="auto"/>
              <w:rPr>
                <w:rFonts w:hint="eastAsia"/>
                <w:color w:val="auto"/>
                <w:sz w:val="24"/>
                <w:szCs w:val="24"/>
                <w:highlight w:val="none"/>
              </w:rPr>
            </w:pPr>
            <w:r>
              <w:rPr>
                <w:rFonts w:hint="eastAsia"/>
                <w:color w:val="auto"/>
                <w:sz w:val="24"/>
                <w:szCs w:val="24"/>
                <w:highlight w:val="none"/>
              </w:rPr>
              <w:t>20</w:t>
            </w:r>
            <w:r>
              <w:rPr>
                <w:rFonts w:hint="eastAsia"/>
                <w:color w:val="auto"/>
                <w:sz w:val="24"/>
                <w:szCs w:val="24"/>
                <w:highlight w:val="none"/>
                <w:lang w:val="en-US"/>
              </w:rPr>
              <w:t>20</w:t>
            </w:r>
            <w:r>
              <w:rPr>
                <w:rFonts w:hint="eastAsia"/>
                <w:color w:val="auto"/>
                <w:sz w:val="24"/>
                <w:szCs w:val="24"/>
                <w:highlight w:val="none"/>
              </w:rPr>
              <w:t>年1月1日至投标截止</w:t>
            </w:r>
            <w:r>
              <w:rPr>
                <w:rFonts w:hint="eastAsia"/>
                <w:color w:val="auto"/>
                <w:sz w:val="24"/>
                <w:szCs w:val="24"/>
                <w:highlight w:val="none"/>
                <w:lang w:val="en-US" w:eastAsia="zh-CN"/>
              </w:rPr>
              <w:t>时间止，</w:t>
            </w:r>
            <w:r>
              <w:rPr>
                <w:rFonts w:hint="eastAsia"/>
                <w:color w:val="auto"/>
                <w:sz w:val="24"/>
                <w:szCs w:val="24"/>
                <w:highlight w:val="none"/>
              </w:rPr>
              <w:t>投标人</w:t>
            </w:r>
            <w:r>
              <w:rPr>
                <w:rFonts w:hint="eastAsia" w:cs="Times New Roman"/>
                <w:color w:val="auto"/>
                <w:sz w:val="24"/>
                <w:szCs w:val="24"/>
                <w:highlight w:val="none"/>
                <w:lang w:val="en-US" w:eastAsia="zh-CN"/>
              </w:rPr>
              <w:t>监理</w:t>
            </w:r>
            <w:r>
              <w:rPr>
                <w:rFonts w:hint="eastAsia"/>
                <w:color w:val="auto"/>
                <w:sz w:val="24"/>
                <w:szCs w:val="24"/>
                <w:highlight w:val="none"/>
              </w:rPr>
              <w:t>过质量合格的</w:t>
            </w:r>
            <w:r>
              <w:rPr>
                <w:rFonts w:hint="eastAsia"/>
                <w:color w:val="auto"/>
                <w:highlight w:val="none"/>
              </w:rPr>
              <w:t>市政给排水或含市政给排水的市政公用工程（包括污水处理厂、自来水厂、配套管网工程、泵站工程等）</w:t>
            </w:r>
            <w:r>
              <w:rPr>
                <w:rFonts w:hint="eastAsia"/>
                <w:color w:val="auto"/>
                <w:sz w:val="24"/>
                <w:szCs w:val="24"/>
                <w:highlight w:val="none"/>
                <w:lang w:val="en-US" w:eastAsia="zh-CN"/>
              </w:rPr>
              <w:t>监理</w:t>
            </w:r>
            <w:r>
              <w:rPr>
                <w:rFonts w:hint="eastAsia"/>
                <w:color w:val="auto"/>
                <w:sz w:val="24"/>
                <w:szCs w:val="24"/>
                <w:highlight w:val="none"/>
              </w:rPr>
              <w:t>项目</w:t>
            </w:r>
            <w:r>
              <w:rPr>
                <w:rFonts w:hint="eastAsia"/>
                <w:color w:val="auto"/>
                <w:sz w:val="24"/>
                <w:szCs w:val="24"/>
                <w:highlight w:val="none"/>
                <w:lang w:eastAsia="zh-CN"/>
              </w:rPr>
              <w:t>，</w:t>
            </w:r>
            <w:r>
              <w:rPr>
                <w:rFonts w:hint="eastAsia"/>
                <w:color w:val="auto"/>
                <w:sz w:val="24"/>
                <w:szCs w:val="24"/>
                <w:highlight w:val="none"/>
                <w:lang w:val="en-US" w:eastAsia="zh-CN"/>
              </w:rPr>
              <w:t>每项</w:t>
            </w:r>
            <w:r>
              <w:rPr>
                <w:rFonts w:hint="eastAsia"/>
                <w:color w:val="auto"/>
                <w:sz w:val="24"/>
                <w:szCs w:val="24"/>
                <w:highlight w:val="none"/>
              </w:rPr>
              <w:t>得</w:t>
            </w:r>
            <w:r>
              <w:rPr>
                <w:rFonts w:hint="eastAsia"/>
                <w:color w:val="auto"/>
                <w:sz w:val="24"/>
                <w:szCs w:val="24"/>
                <w:highlight w:val="none"/>
                <w:lang w:val="en-US" w:eastAsia="zh-CN"/>
              </w:rPr>
              <w:t>3</w:t>
            </w:r>
            <w:r>
              <w:rPr>
                <w:rFonts w:hint="eastAsia"/>
                <w:color w:val="auto"/>
                <w:sz w:val="24"/>
                <w:szCs w:val="24"/>
                <w:highlight w:val="none"/>
              </w:rPr>
              <w:t>分，</w:t>
            </w:r>
            <w:r>
              <w:rPr>
                <w:rFonts w:hint="eastAsia"/>
                <w:color w:val="auto"/>
                <w:sz w:val="24"/>
                <w:szCs w:val="24"/>
                <w:highlight w:val="none"/>
                <w:lang w:val="en-US" w:eastAsia="zh-CN"/>
              </w:rPr>
              <w:t>本项</w:t>
            </w:r>
            <w:r>
              <w:rPr>
                <w:rFonts w:hint="eastAsia"/>
                <w:color w:val="auto"/>
                <w:sz w:val="24"/>
                <w:szCs w:val="24"/>
                <w:highlight w:val="none"/>
              </w:rPr>
              <w:t>最</w:t>
            </w:r>
            <w:r>
              <w:rPr>
                <w:rFonts w:hint="eastAsia"/>
                <w:color w:val="auto"/>
                <w:sz w:val="24"/>
                <w:szCs w:val="24"/>
                <w:highlight w:val="none"/>
                <w:lang w:val="en-US" w:eastAsia="zh-CN"/>
              </w:rPr>
              <w:t>高</w:t>
            </w:r>
            <w:r>
              <w:rPr>
                <w:rFonts w:hint="eastAsia"/>
                <w:color w:val="auto"/>
                <w:sz w:val="24"/>
                <w:szCs w:val="24"/>
                <w:highlight w:val="none"/>
              </w:rPr>
              <w:t>得</w:t>
            </w:r>
            <w:r>
              <w:rPr>
                <w:rFonts w:hint="eastAsia"/>
                <w:color w:val="auto"/>
                <w:sz w:val="24"/>
                <w:szCs w:val="24"/>
                <w:highlight w:val="none"/>
                <w:lang w:val="en-US" w:eastAsia="zh-CN"/>
              </w:rPr>
              <w:t>12</w:t>
            </w:r>
            <w:r>
              <w:rPr>
                <w:rFonts w:hint="eastAsia"/>
                <w:color w:val="auto"/>
                <w:sz w:val="24"/>
                <w:szCs w:val="24"/>
                <w:highlight w:val="none"/>
              </w:rPr>
              <w:t>分。</w:t>
            </w:r>
          </w:p>
          <w:p w14:paraId="6BFD1B83">
            <w:pPr>
              <w:pStyle w:val="31"/>
              <w:kinsoku w:val="0"/>
              <w:overflowPunct w:val="0"/>
              <w:autoSpaceDE/>
              <w:autoSpaceDN/>
              <w:snapToGrid w:val="0"/>
              <w:spacing w:before="0" w:beforeLines="0" w:afterLines="0" w:line="288" w:lineRule="auto"/>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lang w:val="en-US" w:eastAsia="zh-CN"/>
              </w:rPr>
              <w:t>注：</w:t>
            </w:r>
            <w:r>
              <w:rPr>
                <w:rFonts w:hint="eastAsia" w:ascii="Times New Roman" w:hAnsi="Times New Roman" w:eastAsia="宋体" w:cs="Times New Roman"/>
                <w:color w:val="auto"/>
                <w:sz w:val="24"/>
                <w:szCs w:val="24"/>
                <w:highlight w:val="none"/>
              </w:rPr>
              <w:t>需</w:t>
            </w:r>
            <w:r>
              <w:rPr>
                <w:rFonts w:hint="eastAsia"/>
                <w:color w:val="auto"/>
                <w:sz w:val="24"/>
                <w:szCs w:val="24"/>
                <w:highlight w:val="none"/>
              </w:rPr>
              <w:t>同时提供中标通知书</w:t>
            </w:r>
            <w:r>
              <w:rPr>
                <w:rFonts w:hint="eastAsia"/>
                <w:color w:val="auto"/>
                <w:sz w:val="24"/>
                <w:szCs w:val="24"/>
                <w:highlight w:val="none"/>
                <w:lang w:val="en-US" w:eastAsia="zh-CN"/>
              </w:rPr>
              <w:t>或</w:t>
            </w:r>
            <w:r>
              <w:rPr>
                <w:rFonts w:hint="eastAsia"/>
                <w:color w:val="auto"/>
                <w:highlight w:val="none"/>
              </w:rPr>
              <w:t>免招标的相关证明</w:t>
            </w:r>
            <w:r>
              <w:rPr>
                <w:rFonts w:hint="eastAsia"/>
                <w:color w:val="auto"/>
                <w:sz w:val="24"/>
                <w:szCs w:val="24"/>
                <w:highlight w:val="none"/>
              </w:rPr>
              <w:t>、监理委托合同协议</w:t>
            </w:r>
            <w:r>
              <w:rPr>
                <w:rFonts w:hint="eastAsia"/>
                <w:color w:val="auto"/>
                <w:sz w:val="24"/>
                <w:szCs w:val="24"/>
                <w:highlight w:val="none"/>
                <w:lang w:eastAsia="zh-CN"/>
              </w:rPr>
              <w:t>、</w:t>
            </w:r>
            <w:r>
              <w:rPr>
                <w:rFonts w:hint="eastAsia" w:eastAsia="宋体" w:cs="Times New Roman"/>
                <w:color w:val="auto"/>
                <w:highlight w:val="none"/>
              </w:rPr>
              <w:t>竣工验收报告或竣工验收证明</w:t>
            </w:r>
            <w:r>
              <w:rPr>
                <w:rFonts w:hint="eastAsia" w:eastAsia="宋体" w:cs="Times New Roman"/>
                <w:color w:val="auto"/>
                <w:highlight w:val="none"/>
                <w:lang w:val="en-US" w:eastAsia="zh-CN"/>
              </w:rPr>
              <w:t>文件的</w:t>
            </w:r>
            <w:r>
              <w:rPr>
                <w:rFonts w:hint="eastAsia" w:eastAsia="宋体" w:cs="Times New Roman"/>
                <w:color w:val="auto"/>
                <w:highlight w:val="none"/>
              </w:rPr>
              <w:t>扫描件</w:t>
            </w:r>
            <w:r>
              <w:rPr>
                <w:rFonts w:hint="eastAsia"/>
                <w:color w:val="auto"/>
                <w:sz w:val="24"/>
                <w:szCs w:val="24"/>
                <w:highlight w:val="none"/>
              </w:rPr>
              <w:t>，时间以竣工验收时间为准。</w:t>
            </w:r>
          </w:p>
        </w:tc>
      </w:tr>
      <w:tr w14:paraId="7401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3C61BFD5">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6A83FC6C">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42BB4217">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企业</w:t>
            </w:r>
            <w:r>
              <w:rPr>
                <w:rFonts w:hint="eastAsia" w:asciiTheme="majorEastAsia" w:hAnsiTheme="majorEastAsia" w:eastAsiaTheme="majorEastAsia" w:cstheme="majorEastAsia"/>
                <w:color w:val="auto"/>
                <w:sz w:val="24"/>
                <w:szCs w:val="24"/>
                <w:highlight w:val="none"/>
              </w:rPr>
              <w:t>获奖业绩</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9分）</w:t>
            </w:r>
          </w:p>
        </w:tc>
        <w:tc>
          <w:tcPr>
            <w:tcW w:w="5539" w:type="dxa"/>
            <w:tcBorders>
              <w:top w:val="single" w:color="auto" w:sz="4" w:space="0"/>
              <w:left w:val="single" w:color="auto" w:sz="4" w:space="0"/>
              <w:bottom w:val="single" w:color="auto" w:sz="4" w:space="0"/>
              <w:right w:val="single" w:color="auto" w:sz="4" w:space="0"/>
              <w:tl2br w:val="nil"/>
              <w:tr2bl w:val="nil"/>
            </w:tcBorders>
            <w:vAlign w:val="top"/>
          </w:tcPr>
          <w:p w14:paraId="2CA1608C">
            <w:pPr>
              <w:pStyle w:val="31"/>
              <w:kinsoku w:val="0"/>
              <w:overflowPunct w:val="0"/>
              <w:autoSpaceDE/>
              <w:autoSpaceDN/>
              <w:snapToGrid w:val="0"/>
              <w:spacing w:before="0" w:beforeLines="0" w:afterLines="0" w:line="288"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2020年1月1日至</w:t>
            </w:r>
            <w:r>
              <w:rPr>
                <w:rFonts w:hint="eastAsia"/>
                <w:color w:val="auto"/>
                <w:sz w:val="24"/>
                <w:szCs w:val="24"/>
                <w:highlight w:val="none"/>
              </w:rPr>
              <w:t>投标截止</w:t>
            </w:r>
            <w:r>
              <w:rPr>
                <w:rFonts w:hint="eastAsia"/>
                <w:color w:val="auto"/>
                <w:sz w:val="24"/>
                <w:szCs w:val="24"/>
                <w:highlight w:val="none"/>
                <w:lang w:val="en-US" w:eastAsia="zh-CN"/>
              </w:rPr>
              <w:t>时间止，</w:t>
            </w:r>
            <w:r>
              <w:rPr>
                <w:rFonts w:hint="eastAsia" w:ascii="Times New Roman" w:hAnsi="Times New Roman" w:eastAsia="宋体" w:cs="Times New Roman"/>
                <w:color w:val="auto"/>
                <w:sz w:val="24"/>
                <w:szCs w:val="24"/>
                <w:highlight w:val="none"/>
              </w:rPr>
              <w:t>投标人</w:t>
            </w:r>
            <w:r>
              <w:rPr>
                <w:rFonts w:hint="eastAsia" w:cs="Times New Roman"/>
                <w:color w:val="auto"/>
                <w:sz w:val="24"/>
                <w:szCs w:val="24"/>
                <w:highlight w:val="none"/>
                <w:lang w:val="en-US" w:eastAsia="zh-CN"/>
              </w:rPr>
              <w:t>监理过</w:t>
            </w:r>
            <w:r>
              <w:rPr>
                <w:rFonts w:hint="eastAsia" w:ascii="Times New Roman" w:hAnsi="Times New Roman" w:eastAsia="宋体" w:cs="Times New Roman"/>
                <w:color w:val="auto"/>
                <w:sz w:val="24"/>
                <w:szCs w:val="24"/>
                <w:highlight w:val="none"/>
              </w:rPr>
              <w:t>的</w:t>
            </w:r>
            <w:r>
              <w:rPr>
                <w:rFonts w:hint="eastAsia" w:cs="Times New Roman"/>
                <w:color w:val="auto"/>
                <w:sz w:val="24"/>
                <w:szCs w:val="24"/>
                <w:highlight w:val="none"/>
                <w:lang w:val="en-US" w:eastAsia="zh-CN"/>
              </w:rPr>
              <w:t>市政给排水或含市政给排水的市政公用工程（包括污水处理厂、自来水厂、配套管网工程、泵站工程等）</w:t>
            </w:r>
            <w:r>
              <w:rPr>
                <w:rFonts w:hint="eastAsia"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rPr>
              <w:t>获得国家级奖项</w:t>
            </w:r>
            <w:r>
              <w:rPr>
                <w:rFonts w:hint="eastAsia" w:ascii="Times New Roman" w:hAnsi="Times New Roman" w:eastAsia="宋体" w:cs="Times New Roman"/>
                <w:color w:val="auto"/>
                <w:sz w:val="24"/>
                <w:szCs w:val="24"/>
                <w:highlight w:val="none"/>
                <w:lang w:val="en-US" w:eastAsia="zh-CN"/>
              </w:rPr>
              <w:t>的</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每项得</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分；获得省级奖项</w:t>
            </w:r>
            <w:r>
              <w:rPr>
                <w:rFonts w:hint="eastAsia" w:ascii="Times New Roman" w:hAnsi="Times New Roman" w:eastAsia="宋体" w:cs="Times New Roman"/>
                <w:color w:val="auto"/>
                <w:sz w:val="24"/>
                <w:szCs w:val="24"/>
                <w:highlight w:val="none"/>
                <w:lang w:val="en-US" w:eastAsia="zh-CN"/>
              </w:rPr>
              <w:t>的</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每项得</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分；获得市级奖项</w:t>
            </w:r>
            <w:r>
              <w:rPr>
                <w:rFonts w:hint="eastAsia" w:ascii="Times New Roman" w:hAnsi="Times New Roman" w:eastAsia="宋体" w:cs="Times New Roman"/>
                <w:color w:val="auto"/>
                <w:sz w:val="24"/>
                <w:szCs w:val="24"/>
                <w:highlight w:val="none"/>
                <w:lang w:val="en-US" w:eastAsia="zh-CN"/>
              </w:rPr>
              <w:t>的</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每项得</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本项最高得</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rPr>
              <w:t>分。</w:t>
            </w:r>
          </w:p>
          <w:p w14:paraId="403E54FD">
            <w:pPr>
              <w:pStyle w:val="31"/>
              <w:kinsoku w:val="0"/>
              <w:overflowPunct w:val="0"/>
              <w:autoSpaceDE/>
              <w:autoSpaceDN/>
              <w:snapToGrid w:val="0"/>
              <w:spacing w:before="0" w:beforeLines="0" w:afterLines="0" w:line="288"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注：</w:t>
            </w:r>
          </w:p>
          <w:p w14:paraId="499FE2CA">
            <w:pPr>
              <w:pStyle w:val="31"/>
              <w:kinsoku w:val="0"/>
              <w:overflowPunct w:val="0"/>
              <w:autoSpaceDE/>
              <w:autoSpaceDN/>
              <w:snapToGrid w:val="0"/>
              <w:spacing w:before="0" w:beforeLines="0" w:afterLines="0" w:line="288" w:lineRule="auto"/>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①</w:t>
            </w:r>
            <w:r>
              <w:rPr>
                <w:rFonts w:hint="eastAsia" w:ascii="Times New Roman" w:hAnsi="Times New Roman" w:eastAsia="宋体" w:cs="Times New Roman"/>
                <w:color w:val="auto"/>
                <w:sz w:val="24"/>
                <w:szCs w:val="24"/>
                <w:highlight w:val="none"/>
                <w:lang w:val="en-US" w:eastAsia="zh-CN"/>
              </w:rPr>
              <w:t>国家级奖项包括但不限于金杯奖、鲁班奖、詹天佑奖、金质奖、银质奖、优质工程奖、国家级双优工地。省级奖项包括但不限于优良样板工程、文明工地、优质奖、优质结构奖</w:t>
            </w:r>
            <w:r>
              <w:rPr>
                <w:rFonts w:hint="eastAsia"/>
                <w:color w:val="auto"/>
                <w:highlight w:val="none"/>
              </w:rPr>
              <w:t>、安全文明施工标准化评价、最高质量水平评价等</w:t>
            </w:r>
            <w:r>
              <w:rPr>
                <w:rFonts w:hint="eastAsia" w:ascii="Times New Roman" w:hAnsi="Times New Roman" w:eastAsia="宋体" w:cs="Times New Roman"/>
                <w:color w:val="auto"/>
                <w:sz w:val="24"/>
                <w:szCs w:val="24"/>
                <w:highlight w:val="none"/>
                <w:lang w:val="en-US" w:eastAsia="zh-CN"/>
              </w:rPr>
              <w:t>。市级奖项包括但不限于优良样板工程、文明工地、优质奖、优质结构奖</w:t>
            </w:r>
            <w:r>
              <w:rPr>
                <w:rFonts w:hint="eastAsia"/>
                <w:color w:val="auto"/>
                <w:highlight w:val="none"/>
              </w:rPr>
              <w:t>等</w:t>
            </w:r>
            <w:r>
              <w:rPr>
                <w:rFonts w:hint="eastAsia" w:ascii="Times New Roman" w:hAnsi="Times New Roman" w:eastAsia="宋体" w:cs="Times New Roman"/>
                <w:color w:val="auto"/>
                <w:sz w:val="24"/>
                <w:szCs w:val="24"/>
                <w:highlight w:val="none"/>
              </w:rPr>
              <w:t>。</w:t>
            </w:r>
          </w:p>
          <w:p w14:paraId="423FED94">
            <w:pPr>
              <w:pStyle w:val="31"/>
              <w:kinsoku w:val="0"/>
              <w:overflowPunct w:val="0"/>
              <w:autoSpaceDE/>
              <w:autoSpaceDN/>
              <w:snapToGrid w:val="0"/>
              <w:spacing w:before="0" w:beforeLines="0" w:afterLines="0" w:line="288"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②须</w:t>
            </w:r>
            <w:r>
              <w:rPr>
                <w:rFonts w:hint="eastAsia" w:ascii="Times New Roman" w:hAnsi="Times New Roman" w:eastAsia="宋体" w:cs="Times New Roman"/>
                <w:color w:val="auto"/>
                <w:sz w:val="24"/>
                <w:szCs w:val="24"/>
                <w:highlight w:val="none"/>
              </w:rPr>
              <w:t>提供工程项目获奖证书扫描件</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获奖时间以获奖证书颁发日期为准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同一工程项目获得多个奖项的，按最高奖项计取，不重复计算</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如提供获奖证书</w:t>
            </w:r>
            <w:r>
              <w:rPr>
                <w:rFonts w:hint="eastAsia" w:ascii="Times New Roman" w:hAnsi="Times New Roman" w:eastAsia="宋体" w:cs="Times New Roman"/>
                <w:color w:val="auto"/>
                <w:sz w:val="24"/>
                <w:szCs w:val="24"/>
                <w:highlight w:val="none"/>
                <w:lang w:val="en-US" w:eastAsia="zh-CN"/>
              </w:rPr>
              <w:t>由</w:t>
            </w:r>
            <w:r>
              <w:rPr>
                <w:rFonts w:hint="eastAsia" w:ascii="Times New Roman" w:hAnsi="Times New Roman" w:eastAsia="宋体" w:cs="Times New Roman"/>
                <w:color w:val="auto"/>
                <w:sz w:val="24"/>
                <w:szCs w:val="24"/>
                <w:highlight w:val="none"/>
              </w:rPr>
              <w:t>相关行业协会颁发的，则须同时提供该行业协会在中国社会组织政务服务平台（网址：https://chinanpo.mca.gov.cn/）</w:t>
            </w:r>
            <w:r>
              <w:rPr>
                <w:rFonts w:hint="eastAsia" w:ascii="Times New Roman" w:hAnsi="Times New Roman" w:eastAsia="宋体" w:cs="Times New Roman"/>
                <w:color w:val="auto"/>
                <w:sz w:val="24"/>
                <w:szCs w:val="24"/>
                <w:highlight w:val="none"/>
                <w:lang w:val="en-US" w:eastAsia="zh-CN"/>
              </w:rPr>
              <w:t>中</w:t>
            </w:r>
            <w:r>
              <w:rPr>
                <w:rFonts w:hint="eastAsia" w:ascii="Times New Roman" w:hAnsi="Times New Roman" w:eastAsia="宋体" w:cs="Times New Roman"/>
                <w:color w:val="auto"/>
                <w:sz w:val="24"/>
                <w:szCs w:val="24"/>
                <w:highlight w:val="none"/>
              </w:rPr>
              <w:t>“全国社会组织</w:t>
            </w:r>
            <w:r>
              <w:rPr>
                <w:rFonts w:hint="eastAsia" w:ascii="Times New Roman" w:hAnsi="Times New Roman" w:eastAsia="宋体" w:cs="Times New Roman"/>
                <w:color w:val="auto"/>
                <w:sz w:val="24"/>
                <w:szCs w:val="24"/>
                <w:highlight w:val="none"/>
                <w:lang w:val="en-US" w:eastAsia="zh-CN"/>
              </w:rPr>
              <w:t>查询</w:t>
            </w:r>
            <w:r>
              <w:rPr>
                <w:rFonts w:hint="eastAsia" w:ascii="Times New Roman" w:hAnsi="Times New Roman" w:eastAsia="宋体" w:cs="Times New Roman"/>
                <w:color w:val="auto"/>
                <w:sz w:val="24"/>
                <w:szCs w:val="24"/>
                <w:highlight w:val="none"/>
              </w:rPr>
              <w:t>”栏</w:t>
            </w:r>
            <w:r>
              <w:rPr>
                <w:rFonts w:hint="eastAsia" w:ascii="Times New Roman" w:hAnsi="Times New Roman" w:eastAsia="宋体" w:cs="Times New Roman"/>
                <w:color w:val="auto"/>
                <w:sz w:val="24"/>
                <w:szCs w:val="24"/>
                <w:highlight w:val="none"/>
                <w:lang w:val="en-US" w:eastAsia="zh-CN"/>
              </w:rPr>
              <w:t>的登记信息截图</w:t>
            </w:r>
            <w:r>
              <w:rPr>
                <w:rFonts w:hint="eastAsia" w:ascii="Times New Roman" w:hAnsi="Times New Roman" w:eastAsia="宋体" w:cs="Times New Roman"/>
                <w:color w:val="auto"/>
                <w:sz w:val="24"/>
                <w:szCs w:val="24"/>
                <w:highlight w:val="none"/>
              </w:rPr>
              <w:t>，查询状态必须为“正常”，证明其有登记备案。</w:t>
            </w:r>
          </w:p>
        </w:tc>
      </w:tr>
      <w:tr w14:paraId="4B0D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26E89939">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top"/>
          </w:tcPr>
          <w:p w14:paraId="6824A261">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1D836242">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总监理工程师资历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3分）</w:t>
            </w:r>
          </w:p>
        </w:tc>
        <w:tc>
          <w:tcPr>
            <w:tcW w:w="5539" w:type="dxa"/>
            <w:tcBorders>
              <w:top w:val="single" w:color="auto" w:sz="4" w:space="0"/>
              <w:left w:val="single" w:color="auto" w:sz="4" w:space="0"/>
              <w:bottom w:val="single" w:color="auto" w:sz="4" w:space="0"/>
              <w:right w:val="single" w:color="auto" w:sz="4" w:space="0"/>
              <w:tl2br w:val="nil"/>
              <w:tr2bl w:val="nil"/>
            </w:tcBorders>
            <w:vAlign w:val="top"/>
          </w:tcPr>
          <w:p w14:paraId="1FE4985D">
            <w:pPr>
              <w:pStyle w:val="31"/>
              <w:kinsoku w:val="0"/>
              <w:overflowPunct w:val="0"/>
              <w:autoSpaceDE/>
              <w:autoSpaceDN/>
              <w:snapToGrid w:val="0"/>
              <w:spacing w:before="0" w:beforeLines="0" w:afterLines="0" w:line="288" w:lineRule="auto"/>
              <w:jc w:val="left"/>
              <w:rPr>
                <w:rFonts w:hint="eastAsia"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rPr>
              <w:t>具</w:t>
            </w:r>
            <w:r>
              <w:rPr>
                <w:rFonts w:hint="eastAsia" w:ascii="Times New Roman" w:hAnsi="Times New Roman" w:eastAsia="宋体" w:cs="Times New Roman"/>
                <w:color w:val="auto"/>
                <w:sz w:val="24"/>
                <w:szCs w:val="24"/>
                <w:highlight w:val="none"/>
              </w:rPr>
              <w:t>有工程师或以上</w:t>
            </w:r>
            <w:r>
              <w:rPr>
                <w:rFonts w:hint="eastAsia" w:ascii="Times New Roman" w:hAnsi="Times New Roman" w:eastAsia="宋体" w:cs="Times New Roman"/>
                <w:color w:val="auto"/>
                <w:sz w:val="24"/>
                <w:szCs w:val="24"/>
                <w:highlight w:val="none"/>
                <w:lang w:val="en-US"/>
              </w:rPr>
              <w:t>技术</w:t>
            </w:r>
            <w:r>
              <w:rPr>
                <w:rFonts w:hint="eastAsia" w:ascii="Times New Roman" w:hAnsi="Times New Roman" w:eastAsia="宋体" w:cs="Times New Roman"/>
                <w:color w:val="auto"/>
                <w:sz w:val="24"/>
                <w:szCs w:val="24"/>
                <w:highlight w:val="none"/>
              </w:rPr>
              <w:t>职称的，</w:t>
            </w:r>
            <w:r>
              <w:rPr>
                <w:rFonts w:hint="eastAsia" w:ascii="Times New Roman" w:hAnsi="Times New Roman" w:eastAsia="宋体" w:cs="Times New Roman"/>
                <w:color w:val="auto"/>
                <w:sz w:val="24"/>
                <w:szCs w:val="24"/>
                <w:highlight w:val="none"/>
                <w:lang w:val="en-US"/>
              </w:rPr>
              <w:t>得</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rPr>
              <w:t>分。</w:t>
            </w:r>
          </w:p>
          <w:p w14:paraId="5AAEEE12">
            <w:pPr>
              <w:pStyle w:val="31"/>
              <w:kinsoku w:val="0"/>
              <w:overflowPunct w:val="0"/>
              <w:autoSpaceDE/>
              <w:autoSpaceDN/>
              <w:snapToGrid w:val="0"/>
              <w:spacing w:before="0" w:beforeLines="0" w:afterLines="0" w:line="288" w:lineRule="auto"/>
              <w:jc w:val="left"/>
              <w:rPr>
                <w:rFonts w:hint="eastAsia" w:eastAsia="宋体" w:asciiTheme="majorEastAsia" w:hAnsiTheme="majorEastAsia" w:cstheme="majorEastAsia"/>
                <w:b/>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注：</w:t>
            </w:r>
            <w:r>
              <w:rPr>
                <w:rFonts w:hint="eastAsia" w:ascii="Times New Roman" w:hAnsi="Times New Roman" w:eastAsia="宋体" w:cs="Times New Roman"/>
                <w:color w:val="auto"/>
                <w:sz w:val="24"/>
                <w:szCs w:val="24"/>
                <w:highlight w:val="none"/>
              </w:rPr>
              <w:t>需提供</w:t>
            </w:r>
            <w:r>
              <w:rPr>
                <w:rFonts w:hint="eastAsia" w:cs="Times New Roman"/>
                <w:color w:val="auto"/>
                <w:sz w:val="24"/>
                <w:szCs w:val="24"/>
                <w:highlight w:val="none"/>
                <w:lang w:val="en-US" w:eastAsia="zh-CN"/>
              </w:rPr>
              <w:t>职称</w:t>
            </w:r>
            <w:r>
              <w:rPr>
                <w:rFonts w:hint="eastAsia" w:ascii="Times New Roman" w:hAnsi="Times New Roman" w:eastAsia="宋体" w:cs="Times New Roman"/>
                <w:color w:val="auto"/>
                <w:sz w:val="24"/>
                <w:szCs w:val="24"/>
                <w:highlight w:val="none"/>
              </w:rPr>
              <w:t>证书扫描件</w:t>
            </w:r>
            <w:r>
              <w:rPr>
                <w:rFonts w:hint="eastAsia" w:ascii="Times New Roman" w:hAnsi="Times New Roman" w:eastAsia="宋体" w:cs="Times New Roman"/>
                <w:color w:val="auto"/>
                <w:sz w:val="24"/>
                <w:szCs w:val="24"/>
                <w:highlight w:val="none"/>
                <w:lang w:eastAsia="zh-CN"/>
              </w:rPr>
              <w:t>。</w:t>
            </w:r>
          </w:p>
        </w:tc>
      </w:tr>
      <w:tr w14:paraId="060A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02" w:type="dxa"/>
            <w:tcBorders>
              <w:top w:val="single" w:color="auto" w:sz="4" w:space="0"/>
              <w:left w:val="single" w:color="auto" w:sz="4" w:space="0"/>
              <w:right w:val="single" w:color="auto" w:sz="4" w:space="0"/>
              <w:tl2br w:val="nil"/>
              <w:tr2bl w:val="nil"/>
            </w:tcBorders>
            <w:vAlign w:val="top"/>
          </w:tcPr>
          <w:p w14:paraId="6ED8CF30">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tcBorders>
              <w:top w:val="single" w:color="auto" w:sz="4" w:space="0"/>
              <w:left w:val="single" w:color="auto" w:sz="4" w:space="0"/>
              <w:right w:val="single" w:color="auto" w:sz="4" w:space="0"/>
              <w:tl2br w:val="nil"/>
              <w:tr2bl w:val="nil"/>
            </w:tcBorders>
            <w:vAlign w:val="top"/>
          </w:tcPr>
          <w:p w14:paraId="66D16456">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4220855">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color w:val="auto"/>
                <w:sz w:val="24"/>
                <w:szCs w:val="24"/>
                <w:highlight w:val="none"/>
              </w:rPr>
              <w:t>项目管理班子的能力（</w:t>
            </w:r>
            <w:r>
              <w:rPr>
                <w:rFonts w:hint="eastAsia"/>
                <w:color w:val="auto"/>
                <w:sz w:val="24"/>
                <w:szCs w:val="24"/>
                <w:highlight w:val="none"/>
                <w:lang w:val="en-US"/>
              </w:rPr>
              <w:t>1</w:t>
            </w:r>
            <w:r>
              <w:rPr>
                <w:rFonts w:hint="eastAsia"/>
                <w:color w:val="auto"/>
                <w:sz w:val="24"/>
                <w:szCs w:val="24"/>
                <w:highlight w:val="none"/>
                <w:lang w:val="en-US" w:eastAsia="zh-CN"/>
              </w:rPr>
              <w:t>1</w:t>
            </w:r>
            <w:r>
              <w:rPr>
                <w:rFonts w:hint="eastAsia"/>
                <w:color w:val="auto"/>
                <w:sz w:val="24"/>
                <w:szCs w:val="24"/>
                <w:highlight w:val="none"/>
              </w:rPr>
              <w:t>分）</w:t>
            </w:r>
          </w:p>
        </w:tc>
        <w:tc>
          <w:tcPr>
            <w:tcW w:w="5539" w:type="dxa"/>
            <w:tcBorders>
              <w:top w:val="single" w:color="auto" w:sz="4" w:space="0"/>
              <w:left w:val="single" w:color="auto" w:sz="4" w:space="0"/>
              <w:bottom w:val="single" w:color="auto" w:sz="4" w:space="0"/>
              <w:right w:val="single" w:color="auto" w:sz="4" w:space="0"/>
              <w:tl2br w:val="nil"/>
              <w:tr2bl w:val="nil"/>
            </w:tcBorders>
            <w:vAlign w:val="top"/>
          </w:tcPr>
          <w:p w14:paraId="31588D5A">
            <w:pPr>
              <w:pStyle w:val="44"/>
              <w:adjustRightInd w:val="0"/>
              <w:snapToGrid w:val="0"/>
              <w:spacing w:beforeLines="0" w:afterLines="0" w:line="288" w:lineRule="auto"/>
              <w:rPr>
                <w:rFonts w:hint="eastAsia"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rPr>
              <w:t>总监理工程师代表</w:t>
            </w:r>
            <w:r>
              <w:rPr>
                <w:rFonts w:hint="eastAsia" w:cs="Times New Roman"/>
                <w:b/>
                <w:bCs/>
                <w:color w:val="auto"/>
                <w:sz w:val="24"/>
                <w:szCs w:val="24"/>
                <w:highlight w:val="none"/>
                <w:lang w:eastAsia="zh-CN"/>
              </w:rPr>
              <w:t>：</w:t>
            </w:r>
          </w:p>
          <w:p w14:paraId="5C9201F5">
            <w:pPr>
              <w:pStyle w:val="44"/>
              <w:adjustRightInd w:val="0"/>
              <w:snapToGrid w:val="0"/>
              <w:spacing w:beforeLines="0" w:afterLines="0" w:line="288" w:lineRule="auto"/>
              <w:rPr>
                <w:rFonts w:hint="eastAsia"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配备总监理工程师代表</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4名</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具有市政公用工程专业注册监理工程师执业证书或具有工程师（或以上）职称证书的，得1分</w:t>
            </w:r>
            <w:r>
              <w:rPr>
                <w:rFonts w:hint="eastAsia" w:ascii="Times New Roman" w:hAnsi="Times New Roman" w:eastAsia="宋体" w:cs="Times New Roman"/>
                <w:color w:val="auto"/>
                <w:sz w:val="24"/>
                <w:szCs w:val="24"/>
                <w:highlight w:val="none"/>
                <w:lang w:eastAsia="zh-CN"/>
              </w:rPr>
              <w:t>，最高得1分</w:t>
            </w:r>
            <w:r>
              <w:rPr>
                <w:rFonts w:hint="eastAsia" w:cs="Times New Roman"/>
                <w:color w:val="auto"/>
                <w:sz w:val="24"/>
                <w:szCs w:val="24"/>
                <w:highlight w:val="none"/>
                <w:lang w:eastAsia="zh-CN"/>
              </w:rPr>
              <w:t>。</w:t>
            </w:r>
          </w:p>
          <w:p w14:paraId="56780E51">
            <w:pPr>
              <w:pStyle w:val="44"/>
              <w:numPr>
                <w:ilvl w:val="0"/>
                <w:numId w:val="0"/>
              </w:numPr>
              <w:adjustRightInd w:val="0"/>
              <w:snapToGrid w:val="0"/>
              <w:spacing w:beforeLines="0" w:afterLines="0" w:line="288" w:lineRule="auto"/>
              <w:rPr>
                <w:rFonts w:hint="eastAsia"/>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sz w:val="24"/>
                <w:szCs w:val="24"/>
                <w:highlight w:val="none"/>
              </w:rPr>
              <w:t>其他</w:t>
            </w:r>
            <w:r>
              <w:rPr>
                <w:rFonts w:hint="eastAsia" w:ascii="Times New Roman" w:hAnsi="Times New Roman" w:eastAsia="宋体" w:cs="Times New Roman"/>
                <w:b/>
                <w:bCs/>
                <w:color w:val="auto"/>
                <w:sz w:val="24"/>
                <w:szCs w:val="24"/>
                <w:highlight w:val="none"/>
                <w:lang w:val="en-US" w:eastAsia="zh-CN"/>
              </w:rPr>
              <w:t>主要</w:t>
            </w:r>
            <w:r>
              <w:rPr>
                <w:rFonts w:hint="eastAsia" w:ascii="Times New Roman" w:hAnsi="Times New Roman" w:eastAsia="宋体" w:cs="Times New Roman"/>
                <w:b/>
                <w:bCs/>
                <w:color w:val="auto"/>
                <w:sz w:val="24"/>
                <w:szCs w:val="24"/>
                <w:highlight w:val="none"/>
              </w:rPr>
              <w:t>人员（</w:t>
            </w:r>
            <w:r>
              <w:rPr>
                <w:rFonts w:hint="eastAsia"/>
                <w:b/>
                <w:bCs/>
                <w:color w:val="auto"/>
                <w:sz w:val="24"/>
                <w:szCs w:val="24"/>
                <w:highlight w:val="none"/>
              </w:rPr>
              <w:t>不含</w:t>
            </w:r>
            <w:r>
              <w:rPr>
                <w:rFonts w:hint="eastAsia" w:asciiTheme="majorEastAsia" w:hAnsiTheme="majorEastAsia" w:eastAsiaTheme="majorEastAsia" w:cstheme="majorEastAsia"/>
                <w:b/>
                <w:bCs/>
                <w:color w:val="auto"/>
                <w:sz w:val="24"/>
                <w:szCs w:val="24"/>
                <w:highlight w:val="none"/>
              </w:rPr>
              <w:t>总监理工程师</w:t>
            </w:r>
            <w:r>
              <w:rPr>
                <w:rFonts w:hint="eastAsia" w:asciiTheme="majorEastAsia" w:hAnsiTheme="majorEastAsia" w:eastAsiaTheme="majorEastAsia" w:cstheme="majorEastAsia"/>
                <w:b/>
                <w:bCs/>
                <w:color w:val="auto"/>
                <w:sz w:val="24"/>
                <w:szCs w:val="24"/>
                <w:highlight w:val="none"/>
                <w:lang w:val="en-US" w:eastAsia="zh-CN"/>
              </w:rPr>
              <w:t>和</w:t>
            </w:r>
            <w:r>
              <w:rPr>
                <w:rFonts w:hint="eastAsia" w:ascii="Times New Roman" w:hAnsi="Times New Roman" w:eastAsia="宋体" w:cs="Times New Roman"/>
                <w:b/>
                <w:bCs/>
                <w:color w:val="auto"/>
                <w:sz w:val="24"/>
                <w:szCs w:val="24"/>
                <w:highlight w:val="none"/>
              </w:rPr>
              <w:t>总监理工程师代表</w:t>
            </w:r>
            <w:r>
              <w:rPr>
                <w:rFonts w:hint="eastAsia"/>
                <w:b/>
                <w:bCs/>
                <w:color w:val="auto"/>
                <w:sz w:val="24"/>
                <w:szCs w:val="24"/>
                <w:highlight w:val="none"/>
              </w:rPr>
              <w:t>）：</w:t>
            </w:r>
          </w:p>
          <w:p w14:paraId="16B3C8D0">
            <w:pPr>
              <w:pStyle w:val="44"/>
              <w:spacing w:beforeLines="0" w:afterLines="0" w:line="288" w:lineRule="auto"/>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w:t>
            </w:r>
            <w:r>
              <w:rPr>
                <w:rFonts w:hint="eastAsia"/>
                <w:color w:val="auto"/>
                <w:spacing w:val="-3"/>
                <w:sz w:val="24"/>
                <w:szCs w:val="24"/>
                <w:highlight w:val="none"/>
              </w:rPr>
              <w:t>配备</w:t>
            </w:r>
            <w:r>
              <w:rPr>
                <w:rFonts w:hint="eastAsia" w:ascii="宋体" w:hAnsi="宋体" w:cs="宋体"/>
                <w:snapToGrid w:val="0"/>
                <w:color w:val="auto"/>
                <w:kern w:val="0"/>
                <w:sz w:val="24"/>
                <w:szCs w:val="24"/>
                <w:highlight w:val="none"/>
              </w:rPr>
              <w:t>满足专业要求（具体包括市政工程、给排水）</w:t>
            </w:r>
            <w:r>
              <w:rPr>
                <w:rFonts w:hint="eastAsia" w:ascii="宋体" w:hAnsi="宋体" w:cs="宋体"/>
                <w:snapToGrid w:val="0"/>
                <w:color w:val="auto"/>
                <w:kern w:val="0"/>
                <w:sz w:val="24"/>
                <w:szCs w:val="24"/>
                <w:highlight w:val="none"/>
                <w:lang w:eastAsia="zh-CN"/>
              </w:rPr>
              <w:t>的</w:t>
            </w:r>
            <w:r>
              <w:rPr>
                <w:rFonts w:hint="eastAsia" w:ascii="宋体" w:hAnsi="宋体" w:cs="宋体"/>
                <w:snapToGrid w:val="0"/>
                <w:color w:val="auto"/>
                <w:kern w:val="0"/>
                <w:sz w:val="24"/>
                <w:szCs w:val="24"/>
                <w:highlight w:val="none"/>
                <w:lang w:val="en-US" w:eastAsia="zh-CN"/>
              </w:rPr>
              <w:t>监理人员，</w:t>
            </w:r>
            <w:r>
              <w:rPr>
                <w:rFonts w:hint="eastAsia" w:ascii="宋体" w:hAnsi="宋体" w:cs="宋体"/>
                <w:snapToGrid w:val="0"/>
                <w:color w:val="auto"/>
                <w:kern w:val="0"/>
                <w:sz w:val="24"/>
                <w:szCs w:val="24"/>
                <w:highlight w:val="none"/>
              </w:rPr>
              <w:t>各专业需</w:t>
            </w:r>
            <w:r>
              <w:rPr>
                <w:rFonts w:hint="eastAsia" w:ascii="宋体" w:hAnsi="宋体" w:cs="宋体"/>
                <w:snapToGrid w:val="0"/>
                <w:color w:val="auto"/>
                <w:kern w:val="0"/>
                <w:sz w:val="24"/>
                <w:szCs w:val="24"/>
                <w:highlight w:val="none"/>
                <w:lang w:val="en-US" w:eastAsia="zh-CN"/>
              </w:rPr>
              <w:t>各</w:t>
            </w:r>
            <w:r>
              <w:rPr>
                <w:rFonts w:hint="eastAsia" w:ascii="宋体" w:hAnsi="宋体" w:cs="宋体"/>
                <w:snapToGrid w:val="0"/>
                <w:color w:val="auto"/>
                <w:kern w:val="0"/>
                <w:sz w:val="24"/>
                <w:szCs w:val="24"/>
                <w:highlight w:val="none"/>
              </w:rPr>
              <w:t>配置2人，单个专业配备人员满足要求得1分，不满足不得分，最高得2分。</w:t>
            </w:r>
            <w:r>
              <w:rPr>
                <w:rFonts w:hint="eastAsia"/>
                <w:color w:val="auto"/>
                <w:spacing w:val="-3"/>
                <w:sz w:val="24"/>
                <w:szCs w:val="24"/>
                <w:highlight w:val="none"/>
              </w:rPr>
              <w:t>配备的</w:t>
            </w:r>
            <w:r>
              <w:rPr>
                <w:rFonts w:hint="eastAsia"/>
                <w:color w:val="auto"/>
                <w:spacing w:val="-3"/>
                <w:sz w:val="24"/>
                <w:szCs w:val="24"/>
                <w:highlight w:val="none"/>
                <w:lang w:val="en-US" w:eastAsia="zh-CN"/>
              </w:rPr>
              <w:t>监理人员中</w:t>
            </w:r>
            <w:r>
              <w:rPr>
                <w:rFonts w:hint="eastAsia"/>
                <w:color w:val="auto"/>
                <w:spacing w:val="-3"/>
                <w:sz w:val="24"/>
                <w:szCs w:val="24"/>
                <w:highlight w:val="none"/>
              </w:rPr>
              <w:t>具有注册监理工程师证的</w:t>
            </w:r>
            <w:r>
              <w:rPr>
                <w:rFonts w:hint="eastAsia"/>
                <w:color w:val="auto"/>
                <w:spacing w:val="-3"/>
                <w:sz w:val="24"/>
                <w:szCs w:val="24"/>
                <w:highlight w:val="none"/>
                <w:lang w:eastAsia="zh-CN"/>
              </w:rPr>
              <w:t>，</w:t>
            </w:r>
            <w:r>
              <w:rPr>
                <w:rFonts w:hint="eastAsia"/>
                <w:color w:val="auto"/>
                <w:spacing w:val="-3"/>
                <w:sz w:val="24"/>
                <w:szCs w:val="24"/>
                <w:highlight w:val="none"/>
              </w:rPr>
              <w:t>每人</w:t>
            </w:r>
            <w:r>
              <w:rPr>
                <w:rFonts w:hint="eastAsia"/>
                <w:color w:val="auto"/>
                <w:spacing w:val="-3"/>
                <w:sz w:val="24"/>
                <w:szCs w:val="24"/>
                <w:highlight w:val="none"/>
                <w:lang w:val="en-US" w:eastAsia="zh-CN"/>
              </w:rPr>
              <w:t>加</w:t>
            </w:r>
            <w:r>
              <w:rPr>
                <w:rFonts w:hint="eastAsia"/>
                <w:color w:val="auto"/>
                <w:spacing w:val="-3"/>
                <w:sz w:val="24"/>
                <w:szCs w:val="24"/>
                <w:highlight w:val="none"/>
              </w:rPr>
              <w:t>2分，最高</w:t>
            </w:r>
            <w:r>
              <w:rPr>
                <w:rFonts w:hint="eastAsia"/>
                <w:color w:val="auto"/>
                <w:spacing w:val="-3"/>
                <w:sz w:val="24"/>
                <w:szCs w:val="24"/>
                <w:highlight w:val="none"/>
                <w:lang w:val="en-US" w:eastAsia="zh-CN"/>
              </w:rPr>
              <w:t>加</w:t>
            </w:r>
            <w:r>
              <w:rPr>
                <w:rFonts w:hint="eastAsia"/>
                <w:color w:val="auto"/>
                <w:spacing w:val="-3"/>
                <w:sz w:val="24"/>
                <w:szCs w:val="24"/>
                <w:highlight w:val="none"/>
              </w:rPr>
              <w:t>4分</w:t>
            </w:r>
            <w:r>
              <w:rPr>
                <w:rFonts w:hint="eastAsia"/>
                <w:color w:val="auto"/>
                <w:spacing w:val="-3"/>
                <w:sz w:val="24"/>
                <w:szCs w:val="24"/>
                <w:highlight w:val="none"/>
                <w:lang w:eastAsia="zh-CN"/>
              </w:rPr>
              <w:t>。</w:t>
            </w:r>
            <w:r>
              <w:rPr>
                <w:rFonts w:hint="eastAsia"/>
                <w:color w:val="auto"/>
                <w:spacing w:val="-3"/>
                <w:sz w:val="24"/>
                <w:szCs w:val="24"/>
                <w:highlight w:val="none"/>
                <w:lang w:val="en-US" w:eastAsia="zh-CN"/>
              </w:rPr>
              <w:t>本项最高得6分。</w:t>
            </w:r>
          </w:p>
          <w:p w14:paraId="657F1D26">
            <w:pPr>
              <w:pStyle w:val="44"/>
              <w:adjustRightInd w:val="0"/>
              <w:snapToGrid w:val="0"/>
              <w:spacing w:beforeLines="0" w:afterLines="0" w:line="288" w:lineRule="auto"/>
              <w:rPr>
                <w:rFonts w:hint="eastAsia"/>
                <w:color w:val="auto"/>
                <w:spacing w:val="-3"/>
                <w:sz w:val="24"/>
                <w:szCs w:val="24"/>
                <w:highlight w:val="none"/>
                <w:lang w:val="en-US" w:eastAsia="zh-CN"/>
              </w:rPr>
            </w:pPr>
            <w:r>
              <w:rPr>
                <w:rFonts w:hint="eastAsia"/>
                <w:color w:val="auto"/>
                <w:spacing w:val="-3"/>
                <w:sz w:val="24"/>
                <w:szCs w:val="24"/>
                <w:highlight w:val="none"/>
                <w:lang w:val="en-US" w:eastAsia="zh-CN"/>
              </w:rPr>
              <w:t>（2）</w:t>
            </w:r>
            <w:r>
              <w:rPr>
                <w:rFonts w:hint="eastAsia"/>
                <w:color w:val="auto"/>
                <w:spacing w:val="-3"/>
                <w:sz w:val="24"/>
                <w:szCs w:val="24"/>
                <w:highlight w:val="none"/>
              </w:rPr>
              <w:t>配备造价工程师（1名）：具有国家注册造价工程师或注册一级造价工程师执业的</w:t>
            </w:r>
            <w:r>
              <w:rPr>
                <w:rFonts w:hint="eastAsia"/>
                <w:color w:val="auto"/>
                <w:spacing w:val="-3"/>
                <w:sz w:val="24"/>
                <w:szCs w:val="24"/>
                <w:highlight w:val="none"/>
                <w:lang w:eastAsia="zh-CN"/>
              </w:rPr>
              <w:t>，</w:t>
            </w:r>
            <w:r>
              <w:rPr>
                <w:rFonts w:hint="eastAsia"/>
                <w:color w:val="auto"/>
                <w:spacing w:val="-3"/>
                <w:sz w:val="24"/>
                <w:szCs w:val="24"/>
                <w:highlight w:val="none"/>
                <w:lang w:val="en-US" w:eastAsia="zh-CN"/>
              </w:rPr>
              <w:t>得1</w:t>
            </w:r>
            <w:r>
              <w:rPr>
                <w:rFonts w:hint="eastAsia"/>
                <w:color w:val="auto"/>
                <w:spacing w:val="-3"/>
                <w:sz w:val="24"/>
                <w:szCs w:val="24"/>
                <w:highlight w:val="none"/>
              </w:rPr>
              <w:t>分</w:t>
            </w:r>
            <w:r>
              <w:rPr>
                <w:rFonts w:hint="eastAsia"/>
                <w:color w:val="auto"/>
                <w:spacing w:val="-3"/>
                <w:sz w:val="24"/>
                <w:szCs w:val="24"/>
                <w:highlight w:val="none"/>
                <w:lang w:eastAsia="zh-CN"/>
              </w:rPr>
              <w:t>，</w:t>
            </w:r>
            <w:r>
              <w:rPr>
                <w:rFonts w:hint="eastAsia"/>
                <w:color w:val="auto"/>
                <w:spacing w:val="-3"/>
                <w:sz w:val="24"/>
                <w:szCs w:val="24"/>
                <w:highlight w:val="none"/>
              </w:rPr>
              <w:t>最高得</w:t>
            </w:r>
            <w:r>
              <w:rPr>
                <w:rFonts w:hint="eastAsia"/>
                <w:color w:val="auto"/>
                <w:spacing w:val="-3"/>
                <w:sz w:val="24"/>
                <w:szCs w:val="24"/>
                <w:highlight w:val="none"/>
                <w:lang w:val="en-US" w:eastAsia="zh-CN"/>
              </w:rPr>
              <w:t>1</w:t>
            </w:r>
            <w:r>
              <w:rPr>
                <w:rFonts w:hint="eastAsia"/>
                <w:color w:val="auto"/>
                <w:spacing w:val="-3"/>
                <w:sz w:val="24"/>
                <w:szCs w:val="24"/>
                <w:highlight w:val="none"/>
              </w:rPr>
              <w:t>分。</w:t>
            </w:r>
          </w:p>
          <w:p w14:paraId="4958CE6A">
            <w:pPr>
              <w:pStyle w:val="44"/>
              <w:adjustRightInd w:val="0"/>
              <w:snapToGrid w:val="0"/>
              <w:spacing w:beforeLines="0" w:afterLines="0" w:line="288" w:lineRule="auto"/>
              <w:rPr>
                <w:rFonts w:hint="eastAsia"/>
                <w:color w:val="auto"/>
                <w:sz w:val="24"/>
                <w:szCs w:val="24"/>
                <w:highlight w:val="none"/>
              </w:rPr>
            </w:pPr>
            <w:r>
              <w:rPr>
                <w:rFonts w:hint="eastAsia"/>
                <w:color w:val="auto"/>
                <w:spacing w:val="-3"/>
                <w:sz w:val="24"/>
                <w:szCs w:val="24"/>
                <w:highlight w:val="none"/>
                <w:lang w:val="en-US" w:eastAsia="zh-CN"/>
              </w:rPr>
              <w:t>（3）</w:t>
            </w:r>
            <w:r>
              <w:rPr>
                <w:rFonts w:hint="eastAsia"/>
                <w:color w:val="auto"/>
                <w:spacing w:val="-3"/>
                <w:sz w:val="24"/>
                <w:szCs w:val="24"/>
                <w:highlight w:val="none"/>
              </w:rPr>
              <w:t>配备</w:t>
            </w:r>
            <w:r>
              <w:rPr>
                <w:rFonts w:hint="eastAsia"/>
                <w:color w:val="auto"/>
                <w:spacing w:val="-3"/>
                <w:sz w:val="24"/>
                <w:szCs w:val="24"/>
                <w:highlight w:val="none"/>
                <w:lang w:val="en-US" w:eastAsia="zh-CN"/>
              </w:rPr>
              <w:t>安全员</w:t>
            </w:r>
            <w:r>
              <w:rPr>
                <w:rFonts w:hint="eastAsia"/>
                <w:color w:val="auto"/>
                <w:spacing w:val="-3"/>
                <w:sz w:val="24"/>
                <w:szCs w:val="24"/>
                <w:highlight w:val="none"/>
              </w:rPr>
              <w:t>（1名）：具有注册安全工程师的</w:t>
            </w:r>
            <w:r>
              <w:rPr>
                <w:rFonts w:hint="eastAsia"/>
                <w:color w:val="auto"/>
                <w:spacing w:val="-3"/>
                <w:sz w:val="24"/>
                <w:szCs w:val="24"/>
                <w:highlight w:val="none"/>
                <w:lang w:eastAsia="zh-CN"/>
              </w:rPr>
              <w:t>，</w:t>
            </w:r>
            <w:r>
              <w:rPr>
                <w:rFonts w:hint="eastAsia"/>
                <w:color w:val="auto"/>
                <w:spacing w:val="-3"/>
                <w:sz w:val="24"/>
                <w:szCs w:val="24"/>
                <w:highlight w:val="none"/>
                <w:lang w:val="en-US" w:eastAsia="zh-CN"/>
              </w:rPr>
              <w:t>得3</w:t>
            </w:r>
            <w:r>
              <w:rPr>
                <w:rFonts w:hint="eastAsia"/>
                <w:color w:val="auto"/>
                <w:spacing w:val="-3"/>
                <w:sz w:val="24"/>
                <w:szCs w:val="24"/>
                <w:highlight w:val="none"/>
              </w:rPr>
              <w:t>分</w:t>
            </w:r>
            <w:r>
              <w:rPr>
                <w:rFonts w:hint="eastAsia"/>
                <w:color w:val="auto"/>
                <w:spacing w:val="-3"/>
                <w:sz w:val="24"/>
                <w:szCs w:val="24"/>
                <w:highlight w:val="none"/>
                <w:lang w:eastAsia="zh-CN"/>
              </w:rPr>
              <w:t>，</w:t>
            </w:r>
            <w:r>
              <w:rPr>
                <w:rFonts w:hint="eastAsia"/>
                <w:color w:val="auto"/>
                <w:spacing w:val="-3"/>
                <w:sz w:val="24"/>
                <w:szCs w:val="24"/>
                <w:highlight w:val="none"/>
              </w:rPr>
              <w:t>最高得</w:t>
            </w:r>
            <w:r>
              <w:rPr>
                <w:rFonts w:hint="eastAsia"/>
                <w:color w:val="auto"/>
                <w:spacing w:val="-3"/>
                <w:sz w:val="24"/>
                <w:szCs w:val="24"/>
                <w:highlight w:val="none"/>
                <w:lang w:val="en-US" w:eastAsia="zh-CN"/>
              </w:rPr>
              <w:t>3</w:t>
            </w:r>
            <w:r>
              <w:rPr>
                <w:rFonts w:hint="eastAsia"/>
                <w:color w:val="auto"/>
                <w:spacing w:val="-3"/>
                <w:sz w:val="24"/>
                <w:szCs w:val="24"/>
                <w:highlight w:val="none"/>
              </w:rPr>
              <w:t>分</w:t>
            </w:r>
            <w:r>
              <w:rPr>
                <w:rFonts w:hint="eastAsia"/>
                <w:color w:val="auto"/>
                <w:spacing w:val="-3"/>
                <w:sz w:val="24"/>
                <w:szCs w:val="24"/>
                <w:highlight w:val="none"/>
                <w:lang w:eastAsia="zh-CN"/>
              </w:rPr>
              <w:t>。</w:t>
            </w:r>
          </w:p>
          <w:p w14:paraId="4AE57E3E">
            <w:pPr>
              <w:pStyle w:val="44"/>
              <w:adjustRightInd w:val="0"/>
              <w:snapToGrid w:val="0"/>
              <w:spacing w:beforeLines="0" w:afterLines="0" w:line="288" w:lineRule="auto"/>
              <w:rPr>
                <w:rFonts w:hint="eastAsia" w:ascii="Times New Roman" w:hAnsi="Times New Roman" w:eastAsia="宋体" w:cs="Times New Roman"/>
                <w:color w:val="auto"/>
                <w:sz w:val="24"/>
                <w:szCs w:val="24"/>
                <w:highlight w:val="none"/>
              </w:rPr>
            </w:pPr>
            <w:r>
              <w:rPr>
                <w:rFonts w:hint="eastAsia"/>
                <w:color w:val="auto"/>
                <w:sz w:val="24"/>
                <w:szCs w:val="24"/>
                <w:highlight w:val="none"/>
              </w:rPr>
              <w:t>注</w:t>
            </w:r>
            <w:r>
              <w:rPr>
                <w:rFonts w:hint="eastAsia"/>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color w:val="auto"/>
                <w:spacing w:val="0"/>
                <w:sz w:val="24"/>
                <w:szCs w:val="24"/>
                <w:highlight w:val="none"/>
                <w:lang w:val="en-US"/>
              </w:rPr>
              <w:t>以上人员一人一岗，不得兼任，同一人多个证书不重复加分；</w:t>
            </w:r>
            <w:r>
              <w:rPr>
                <w:rFonts w:hint="eastAsia" w:ascii="Times New Roman" w:hAnsi="Times New Roman" w:eastAsia="宋体" w:cs="Times New Roman"/>
                <w:bCs w:val="0"/>
                <w:color w:val="auto"/>
                <w:sz w:val="24"/>
                <w:szCs w:val="24"/>
                <w:highlight w:val="none"/>
              </w:rPr>
              <w:t>需提供</w:t>
            </w:r>
            <w:r>
              <w:rPr>
                <w:rFonts w:hint="eastAsia" w:ascii="Times New Roman" w:hAnsi="Times New Roman" w:eastAsia="宋体" w:cs="Times New Roman"/>
                <w:bCs w:val="0"/>
                <w:color w:val="auto"/>
                <w:sz w:val="24"/>
                <w:szCs w:val="24"/>
                <w:highlight w:val="none"/>
                <w:lang w:val="en-US" w:eastAsia="zh-CN"/>
              </w:rPr>
              <w:t>相关证</w:t>
            </w:r>
            <w:r>
              <w:rPr>
                <w:rFonts w:hint="eastAsia" w:ascii="Times New Roman" w:hAnsi="Times New Roman" w:eastAsia="宋体" w:cs="Times New Roman"/>
                <w:bCs w:val="0"/>
                <w:color w:val="auto"/>
                <w:sz w:val="24"/>
                <w:szCs w:val="24"/>
                <w:highlight w:val="none"/>
              </w:rPr>
              <w:t>书扫描件</w:t>
            </w:r>
            <w:r>
              <w:rPr>
                <w:rFonts w:hint="eastAsia" w:ascii="Times New Roman" w:hAnsi="Times New Roman" w:eastAsia="宋体" w:cs="Times New Roman"/>
                <w:bCs w:val="0"/>
                <w:color w:val="auto"/>
                <w:sz w:val="24"/>
                <w:szCs w:val="24"/>
                <w:highlight w:val="none"/>
                <w:lang w:eastAsia="zh-CN"/>
              </w:rPr>
              <w:t>，</w:t>
            </w:r>
            <w:r>
              <w:rPr>
                <w:rFonts w:hint="eastAsia" w:ascii="Times New Roman" w:hAnsi="Times New Roman" w:eastAsia="宋体" w:cs="Times New Roman"/>
                <w:bCs w:val="0"/>
                <w:color w:val="auto"/>
                <w:sz w:val="24"/>
                <w:szCs w:val="24"/>
                <w:highlight w:val="none"/>
                <w:lang w:val="en-US"/>
              </w:rPr>
              <w:t>注册</w:t>
            </w:r>
            <w:r>
              <w:rPr>
                <w:rFonts w:hint="eastAsia" w:ascii="Times New Roman" w:hAnsi="Times New Roman" w:eastAsia="宋体" w:cs="Times New Roman"/>
                <w:bCs w:val="0"/>
                <w:color w:val="auto"/>
                <w:sz w:val="24"/>
                <w:szCs w:val="24"/>
                <w:highlight w:val="none"/>
                <w:lang w:val="en-US" w:eastAsia="zh-CN"/>
              </w:rPr>
              <w:t>证上的</w:t>
            </w:r>
            <w:r>
              <w:rPr>
                <w:rFonts w:hint="eastAsia" w:ascii="Times New Roman" w:hAnsi="Times New Roman" w:eastAsia="宋体" w:cs="Times New Roman"/>
                <w:bCs w:val="0"/>
                <w:color w:val="auto"/>
                <w:sz w:val="24"/>
                <w:szCs w:val="24"/>
                <w:highlight w:val="none"/>
                <w:lang w:val="en-US"/>
              </w:rPr>
              <w:t>单位</w:t>
            </w:r>
            <w:r>
              <w:rPr>
                <w:rFonts w:hint="eastAsia" w:ascii="Times New Roman" w:hAnsi="Times New Roman" w:eastAsia="宋体" w:cs="Times New Roman"/>
                <w:bCs w:val="0"/>
                <w:color w:val="auto"/>
                <w:sz w:val="24"/>
                <w:szCs w:val="24"/>
                <w:highlight w:val="none"/>
                <w:lang w:val="en-US" w:eastAsia="zh-CN"/>
              </w:rPr>
              <w:t>需</w:t>
            </w:r>
            <w:r>
              <w:rPr>
                <w:rFonts w:hint="eastAsia" w:ascii="Times New Roman" w:hAnsi="Times New Roman" w:eastAsia="宋体" w:cs="Times New Roman"/>
                <w:bCs w:val="0"/>
                <w:color w:val="auto"/>
                <w:sz w:val="24"/>
                <w:szCs w:val="24"/>
                <w:highlight w:val="none"/>
                <w:lang w:val="en-US"/>
              </w:rPr>
              <w:t>与投标</w:t>
            </w:r>
            <w:r>
              <w:rPr>
                <w:rFonts w:hint="eastAsia" w:ascii="Times New Roman" w:hAnsi="Times New Roman" w:eastAsia="宋体" w:cs="Times New Roman"/>
                <w:bCs w:val="0"/>
                <w:color w:val="auto"/>
                <w:sz w:val="24"/>
                <w:szCs w:val="24"/>
                <w:highlight w:val="none"/>
                <w:lang w:val="en-US" w:eastAsia="zh-CN"/>
              </w:rPr>
              <w:t>人</w:t>
            </w:r>
            <w:r>
              <w:rPr>
                <w:rFonts w:hint="eastAsia" w:ascii="Times New Roman" w:hAnsi="Times New Roman" w:eastAsia="宋体" w:cs="Times New Roman"/>
                <w:bCs w:val="0"/>
                <w:color w:val="auto"/>
                <w:sz w:val="24"/>
                <w:szCs w:val="24"/>
                <w:highlight w:val="none"/>
                <w:lang w:val="en-US"/>
              </w:rPr>
              <w:t>一致</w:t>
            </w:r>
            <w:r>
              <w:rPr>
                <w:rFonts w:hint="eastAsia" w:ascii="Times New Roman" w:hAnsi="Times New Roman" w:eastAsia="宋体" w:cs="Times New Roman"/>
                <w:bCs w:val="0"/>
                <w:color w:val="auto"/>
                <w:sz w:val="24"/>
                <w:szCs w:val="24"/>
                <w:highlight w:val="none"/>
              </w:rPr>
              <w:t>；</w:t>
            </w:r>
            <w:r>
              <w:rPr>
                <w:rFonts w:hint="eastAsia" w:ascii="Times New Roman" w:hAnsi="Times New Roman" w:eastAsia="宋体" w:cs="Times New Roman"/>
                <w:color w:val="auto"/>
                <w:sz w:val="24"/>
                <w:szCs w:val="24"/>
                <w:highlight w:val="none"/>
              </w:rPr>
              <w:t>所投入人员必须为投标人本单位（不含子公司）人员，所有人员</w:t>
            </w:r>
            <w:r>
              <w:rPr>
                <w:rFonts w:hint="eastAsia" w:ascii="Times New Roman" w:hAnsi="Times New Roman" w:eastAsia="宋体" w:cs="Times New Roman"/>
                <w:color w:val="auto"/>
                <w:sz w:val="24"/>
                <w:szCs w:val="24"/>
                <w:highlight w:val="none"/>
                <w:lang w:val="en-US" w:eastAsia="zh-CN"/>
              </w:rPr>
              <w:t>需提供</w:t>
            </w:r>
            <w:r>
              <w:rPr>
                <w:rFonts w:hint="eastAsia" w:ascii="Times New Roman" w:hAnsi="Times New Roman" w:eastAsia="宋体" w:cs="Times New Roman"/>
                <w:color w:val="auto"/>
                <w:sz w:val="24"/>
                <w:szCs w:val="24"/>
                <w:highlight w:val="none"/>
              </w:rPr>
              <w:t>离投标截止时间最近的至少1个月（指</w:t>
            </w:r>
            <w:r>
              <w:rPr>
                <w:rFonts w:hint="eastAsia" w:cs="Times New Roman"/>
                <w:color w:val="auto"/>
                <w:sz w:val="24"/>
                <w:szCs w:val="24"/>
                <w:highlight w:val="none"/>
                <w:lang w:eastAsia="zh-CN"/>
              </w:rPr>
              <w:t>2025年5月</w:t>
            </w:r>
            <w:r>
              <w:rPr>
                <w:rFonts w:hint="eastAsia" w:ascii="Times New Roman" w:hAnsi="Times New Roman" w:eastAsia="宋体" w:cs="Times New Roman"/>
                <w:color w:val="auto"/>
                <w:sz w:val="24"/>
                <w:szCs w:val="24"/>
                <w:highlight w:val="none"/>
              </w:rPr>
              <w:t>）在本单位（不含子公司）缴纳的社保证明文件</w:t>
            </w:r>
            <w:r>
              <w:rPr>
                <w:rFonts w:hint="eastAsia" w:ascii="Times New Roman" w:hAnsi="Times New Roman" w:eastAsia="宋体" w:cs="Times New Roman"/>
                <w:b w:val="0"/>
                <w:bCs w:val="0"/>
                <w:strike w:val="0"/>
                <w:color w:val="auto"/>
                <w:sz w:val="24"/>
                <w:szCs w:val="24"/>
                <w:highlight w:val="none"/>
                <w:lang w:val="en-US" w:eastAsia="zh-CN"/>
              </w:rPr>
              <w:t>（若上述人员为退休返聘人员，可附退休证及有效的返聘合同扫描件代替社保缴纳证明）。</w:t>
            </w:r>
          </w:p>
          <w:p w14:paraId="641F81E3">
            <w:pPr>
              <w:pStyle w:val="44"/>
              <w:adjustRightInd w:val="0"/>
              <w:snapToGrid w:val="0"/>
              <w:spacing w:beforeLines="0" w:afterLines="0" w:line="288"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②</w:t>
            </w:r>
            <w:r>
              <w:rPr>
                <w:rFonts w:hint="eastAsia" w:ascii="Times New Roman" w:hAnsi="Times New Roman" w:eastAsia="宋体" w:cs="Times New Roman"/>
                <w:snapToGrid/>
                <w:color w:val="auto"/>
                <w:sz w:val="24"/>
                <w:szCs w:val="24"/>
                <w:highlight w:val="none"/>
              </w:rPr>
              <w:t>造价专业以国家注册造价工程师注册证书或注册一级造价工程师注册证书为准，其他专业以监理工程师注册证或专业监理工程师证或职称证或上岗证或毕业证中的专业名称（含相近专业）为准</w:t>
            </w:r>
            <w:r>
              <w:rPr>
                <w:rFonts w:hint="eastAsia" w:ascii="Times New Roman" w:hAnsi="Times New Roman" w:eastAsia="宋体" w:cs="Times New Roman"/>
                <w:color w:val="auto"/>
                <w:sz w:val="24"/>
                <w:szCs w:val="24"/>
                <w:highlight w:val="none"/>
                <w:lang w:eastAsia="zh-CN"/>
              </w:rPr>
              <w:t>。</w:t>
            </w:r>
          </w:p>
        </w:tc>
      </w:tr>
      <w:tr w14:paraId="72A1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5F2B830">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2.2.4</w:t>
            </w:r>
          </w:p>
          <w:p w14:paraId="6CF87A75">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70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CC7AC99">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监理大纲评分标准</w:t>
            </w:r>
            <w:r>
              <w:rPr>
                <w:rFonts w:hint="eastAsia" w:asciiTheme="majorEastAsia" w:hAnsiTheme="majorEastAsia" w:eastAsiaTheme="majorEastAsia" w:cstheme="majorEastAsia"/>
                <w:color w:val="auto"/>
                <w:spacing w:val="-2"/>
                <w:sz w:val="24"/>
                <w:szCs w:val="24"/>
                <w:highlight w:val="none"/>
                <w:lang w:eastAsia="zh-CN"/>
              </w:rPr>
              <w:t>（</w:t>
            </w:r>
            <w:r>
              <w:rPr>
                <w:rFonts w:hint="eastAsia" w:asciiTheme="majorEastAsia" w:hAnsiTheme="majorEastAsia" w:eastAsiaTheme="majorEastAsia" w:cstheme="majorEastAsia"/>
                <w:color w:val="auto"/>
                <w:spacing w:val="-2"/>
                <w:sz w:val="24"/>
                <w:szCs w:val="24"/>
                <w:highlight w:val="none"/>
                <w:lang w:val="en-US" w:eastAsia="zh-CN"/>
              </w:rPr>
              <w:t>35分</w:t>
            </w:r>
            <w:r>
              <w:rPr>
                <w:rFonts w:hint="eastAsia" w:asciiTheme="majorEastAsia" w:hAnsiTheme="majorEastAsia" w:eastAsiaTheme="majorEastAsia" w:cstheme="majorEastAsia"/>
                <w:color w:val="auto"/>
                <w:spacing w:val="-2"/>
                <w:sz w:val="24"/>
                <w:szCs w:val="24"/>
                <w:highlight w:val="none"/>
                <w:lang w:eastAsia="zh-CN"/>
              </w:rPr>
              <w:t>）</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2A623A6B">
            <w:pPr>
              <w:autoSpaceDE/>
              <w:autoSpaceDN/>
              <w:snapToGrid w:val="0"/>
              <w:spacing w:before="0" w:beforeLines="0" w:beforeAutospacing="0" w:after="0" w:afterLines="0" w:afterAutospacing="0" w:line="288" w:lineRule="auto"/>
              <w:jc w:val="center"/>
              <w:rPr>
                <w:rFonts w:hint="eastAsia" w:asciiTheme="majorEastAsia" w:hAnsiTheme="majorEastAsia" w:eastAsiaTheme="majorEastAsia" w:cstheme="majorEastAsia"/>
                <w:color w:val="auto"/>
                <w:sz w:val="24"/>
                <w:szCs w:val="24"/>
                <w:highlight w:val="none"/>
              </w:rPr>
            </w:pPr>
            <w:r>
              <w:rPr>
                <w:rFonts w:hint="eastAsia"/>
                <w:color w:val="auto"/>
                <w:sz w:val="24"/>
                <w:szCs w:val="24"/>
                <w:highlight w:val="none"/>
              </w:rPr>
              <w:t>监理</w:t>
            </w:r>
            <w:r>
              <w:rPr>
                <w:rFonts w:hint="eastAsia"/>
                <w:color w:val="auto"/>
                <w:spacing w:val="-2"/>
                <w:sz w:val="24"/>
                <w:szCs w:val="24"/>
                <w:highlight w:val="none"/>
              </w:rPr>
              <w:t>工</w:t>
            </w:r>
            <w:r>
              <w:rPr>
                <w:rFonts w:hint="eastAsia"/>
                <w:color w:val="auto"/>
                <w:sz w:val="24"/>
                <w:szCs w:val="24"/>
                <w:highlight w:val="none"/>
              </w:rPr>
              <w:t>作流程</w:t>
            </w:r>
            <w:r>
              <w:rPr>
                <w:rFonts w:hint="eastAsia"/>
                <w:color w:val="auto"/>
                <w:spacing w:val="-2"/>
                <w:sz w:val="24"/>
                <w:szCs w:val="24"/>
                <w:highlight w:val="none"/>
              </w:rPr>
              <w:t>、</w:t>
            </w:r>
            <w:r>
              <w:rPr>
                <w:rFonts w:hint="eastAsia"/>
                <w:color w:val="auto"/>
                <w:sz w:val="24"/>
                <w:szCs w:val="24"/>
                <w:highlight w:val="none"/>
              </w:rPr>
              <w:t>方</w:t>
            </w:r>
            <w:r>
              <w:rPr>
                <w:rFonts w:hint="eastAsia"/>
                <w:color w:val="auto"/>
                <w:spacing w:val="-2"/>
                <w:sz w:val="24"/>
                <w:szCs w:val="24"/>
                <w:highlight w:val="none"/>
              </w:rPr>
              <w:t>法</w:t>
            </w:r>
            <w:r>
              <w:rPr>
                <w:rFonts w:hint="eastAsia"/>
                <w:color w:val="auto"/>
                <w:sz w:val="24"/>
                <w:szCs w:val="24"/>
                <w:highlight w:val="none"/>
              </w:rPr>
              <w:t>和制度（3分）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55922A34">
            <w:pPr>
              <w:autoSpaceDE/>
              <w:autoSpaceDN/>
              <w:adjustRightInd w:val="0"/>
              <w:snapToGrid w:val="0"/>
              <w:spacing w:beforeLines="0" w:afterLines="0" w:line="288" w:lineRule="auto"/>
              <w:ind w:right="0"/>
              <w:rPr>
                <w:color w:val="auto"/>
                <w:sz w:val="24"/>
                <w:szCs w:val="24"/>
                <w:highlight w:val="none"/>
              </w:rPr>
            </w:pPr>
            <w:r>
              <w:rPr>
                <w:rFonts w:hint="eastAsia"/>
                <w:color w:val="auto"/>
                <w:sz w:val="24"/>
                <w:szCs w:val="24"/>
                <w:highlight w:val="none"/>
              </w:rPr>
              <w:t>有清晰的工作流程图、工作准则。</w:t>
            </w:r>
          </w:p>
          <w:p w14:paraId="7FF959EC">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rPr>
              <w:t>优得3分，良得2分，一般得1分，差或无措施不得分。</w:t>
            </w:r>
          </w:p>
        </w:tc>
      </w:tr>
      <w:tr w14:paraId="22CC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90A11FB">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6AD2765">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3CF95E30">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olor w:val="auto"/>
                <w:sz w:val="24"/>
                <w:szCs w:val="24"/>
                <w:highlight w:val="none"/>
              </w:rPr>
              <w:t>质量控制措施（3分）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16CD58FE">
            <w:pPr>
              <w:autoSpaceDE/>
              <w:autoSpaceDN/>
              <w:snapToGrid w:val="0"/>
              <w:spacing w:beforeLines="0" w:afterLines="0" w:line="288" w:lineRule="auto"/>
              <w:rPr>
                <w:rFonts w:hint="eastAsia"/>
                <w:color w:val="auto"/>
                <w:sz w:val="24"/>
                <w:szCs w:val="24"/>
                <w:highlight w:val="none"/>
              </w:rPr>
            </w:pPr>
            <w:r>
              <w:rPr>
                <w:rFonts w:hint="eastAsia"/>
                <w:color w:val="auto"/>
                <w:sz w:val="24"/>
                <w:szCs w:val="24"/>
                <w:highlight w:val="none"/>
              </w:rPr>
              <w:t>质量控制措施：要求目标明确、方法合理可行、措施具体、针对性强。</w:t>
            </w:r>
          </w:p>
          <w:p w14:paraId="5C567604">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rPr>
              <w:t>优得3分，良得2分，一般得1分，差或无措施不得分。</w:t>
            </w:r>
          </w:p>
        </w:tc>
      </w:tr>
      <w:tr w14:paraId="6002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CCD6C00">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FB0AC85">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85BA3EE">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olor w:val="auto"/>
                <w:sz w:val="24"/>
                <w:szCs w:val="24"/>
                <w:highlight w:val="none"/>
              </w:rPr>
              <w:t>进度控制措施（3分）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2B10F6C9">
            <w:pPr>
              <w:autoSpaceDE/>
              <w:autoSpaceDN/>
              <w:snapToGrid w:val="0"/>
              <w:spacing w:beforeLines="0" w:afterLines="0" w:line="288" w:lineRule="auto"/>
              <w:rPr>
                <w:rFonts w:hint="eastAsia"/>
                <w:color w:val="auto"/>
                <w:sz w:val="24"/>
                <w:szCs w:val="24"/>
                <w:highlight w:val="none"/>
              </w:rPr>
            </w:pPr>
            <w:r>
              <w:rPr>
                <w:rFonts w:hint="eastAsia"/>
                <w:color w:val="auto"/>
                <w:sz w:val="24"/>
                <w:szCs w:val="24"/>
                <w:highlight w:val="none"/>
              </w:rPr>
              <w:t>进度控制措施：要求目标明确、方法合理可行、措施具体、针对性强。</w:t>
            </w:r>
          </w:p>
          <w:p w14:paraId="2693B69F">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rPr>
              <w:t>优得3分，良得2分，一般得1分，差或无措施不得分。</w:t>
            </w:r>
          </w:p>
        </w:tc>
      </w:tr>
      <w:tr w14:paraId="5D47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81DBBA3">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1E3F117">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28E34010">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olor w:val="auto"/>
                <w:sz w:val="24"/>
                <w:szCs w:val="24"/>
                <w:highlight w:val="none"/>
              </w:rPr>
              <w:t>造价控制措施（3分）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5E4798D0">
            <w:pPr>
              <w:autoSpaceDE/>
              <w:autoSpaceDN/>
              <w:snapToGrid w:val="0"/>
              <w:spacing w:beforeLines="0" w:afterLines="0" w:line="288" w:lineRule="auto"/>
              <w:rPr>
                <w:rFonts w:hint="eastAsia"/>
                <w:color w:val="auto"/>
                <w:sz w:val="24"/>
                <w:szCs w:val="24"/>
                <w:highlight w:val="none"/>
              </w:rPr>
            </w:pPr>
            <w:r>
              <w:rPr>
                <w:rFonts w:hint="eastAsia"/>
                <w:color w:val="auto"/>
                <w:sz w:val="24"/>
                <w:szCs w:val="24"/>
                <w:highlight w:val="none"/>
              </w:rPr>
              <w:t>投资控制方案：要求目标明确、方法合理可行、措施具体、针对性强。</w:t>
            </w:r>
          </w:p>
          <w:p w14:paraId="3D12ED59">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rPr>
              <w:t>优得3分，良得2分，一般得1分，差或无措施不得分。</w:t>
            </w:r>
          </w:p>
        </w:tc>
      </w:tr>
      <w:tr w14:paraId="2E2D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85AB235">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FD1DC7D">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12448EDE">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olor w:val="auto"/>
                <w:sz w:val="24"/>
                <w:szCs w:val="24"/>
                <w:highlight w:val="none"/>
              </w:rPr>
              <w:t>安全环保监理措施（3分）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65364277">
            <w:pPr>
              <w:autoSpaceDE/>
              <w:autoSpaceDN/>
              <w:snapToGrid w:val="0"/>
              <w:spacing w:beforeLines="0" w:afterLines="0" w:line="288" w:lineRule="auto"/>
              <w:rPr>
                <w:color w:val="auto"/>
                <w:sz w:val="24"/>
                <w:szCs w:val="24"/>
                <w:highlight w:val="none"/>
              </w:rPr>
            </w:pPr>
            <w:r>
              <w:rPr>
                <w:rFonts w:hint="eastAsia" w:ascii="Calibri"/>
                <w:color w:val="auto"/>
                <w:sz w:val="24"/>
                <w:szCs w:val="24"/>
                <w:highlight w:val="none"/>
              </w:rPr>
              <w:t>安全、文明施工管理</w:t>
            </w:r>
            <w:r>
              <w:rPr>
                <w:rFonts w:hint="eastAsia"/>
                <w:color w:val="auto"/>
                <w:sz w:val="24"/>
                <w:szCs w:val="24"/>
                <w:highlight w:val="none"/>
              </w:rPr>
              <w:t>：</w:t>
            </w:r>
            <w:r>
              <w:rPr>
                <w:rFonts w:hint="eastAsia" w:ascii="Calibri"/>
                <w:color w:val="auto"/>
                <w:sz w:val="24"/>
                <w:szCs w:val="24"/>
                <w:highlight w:val="none"/>
              </w:rPr>
              <w:t>安全、文明施工管理。</w:t>
            </w:r>
          </w:p>
          <w:p w14:paraId="044F14D8">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ascii="Calibri"/>
                <w:color w:val="auto"/>
                <w:sz w:val="24"/>
                <w:szCs w:val="24"/>
                <w:highlight w:val="none"/>
              </w:rPr>
              <w:t>优得</w:t>
            </w:r>
            <w:r>
              <w:rPr>
                <w:rFonts w:hint="eastAsia"/>
                <w:color w:val="auto"/>
                <w:sz w:val="24"/>
                <w:szCs w:val="24"/>
                <w:highlight w:val="none"/>
              </w:rPr>
              <w:t>3</w:t>
            </w:r>
            <w:r>
              <w:rPr>
                <w:rFonts w:hint="eastAsia" w:ascii="Calibri"/>
                <w:color w:val="auto"/>
                <w:sz w:val="24"/>
                <w:szCs w:val="24"/>
                <w:highlight w:val="none"/>
              </w:rPr>
              <w:t>分，良得</w:t>
            </w:r>
            <w:r>
              <w:rPr>
                <w:rFonts w:hint="eastAsia"/>
                <w:color w:val="auto"/>
                <w:sz w:val="24"/>
                <w:szCs w:val="24"/>
                <w:highlight w:val="none"/>
              </w:rPr>
              <w:t>2</w:t>
            </w:r>
            <w:r>
              <w:rPr>
                <w:rFonts w:hint="eastAsia" w:ascii="Calibri"/>
                <w:color w:val="auto"/>
                <w:sz w:val="24"/>
                <w:szCs w:val="24"/>
                <w:highlight w:val="none"/>
              </w:rPr>
              <w:t>分，一般得</w:t>
            </w:r>
            <w:r>
              <w:rPr>
                <w:rFonts w:hint="eastAsia"/>
                <w:color w:val="auto"/>
                <w:sz w:val="24"/>
                <w:szCs w:val="24"/>
                <w:highlight w:val="none"/>
              </w:rPr>
              <w:t>1</w:t>
            </w:r>
            <w:r>
              <w:rPr>
                <w:rFonts w:hint="eastAsia" w:ascii="Calibri"/>
                <w:color w:val="auto"/>
                <w:sz w:val="24"/>
                <w:szCs w:val="24"/>
                <w:highlight w:val="none"/>
              </w:rPr>
              <w:t>分，差</w:t>
            </w:r>
            <w:r>
              <w:rPr>
                <w:rFonts w:hint="eastAsia"/>
                <w:color w:val="auto"/>
                <w:sz w:val="24"/>
                <w:szCs w:val="24"/>
                <w:highlight w:val="none"/>
              </w:rPr>
              <w:t>或无措施</w:t>
            </w:r>
            <w:r>
              <w:rPr>
                <w:rFonts w:hint="eastAsia" w:ascii="Calibri"/>
                <w:color w:val="auto"/>
                <w:sz w:val="24"/>
                <w:szCs w:val="24"/>
                <w:highlight w:val="none"/>
              </w:rPr>
              <w:t>不得分。</w:t>
            </w:r>
          </w:p>
        </w:tc>
      </w:tr>
      <w:tr w14:paraId="4A29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6303C11">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9C699CF">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4A180CEB">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s="Microsoft JhengHei"/>
                <w:color w:val="auto"/>
                <w:position w:val="-2"/>
                <w:sz w:val="24"/>
                <w:szCs w:val="24"/>
                <w:highlight w:val="none"/>
              </w:rPr>
              <w:t>合同</w:t>
            </w:r>
            <w:r>
              <w:rPr>
                <w:rFonts w:hint="eastAsia" w:cs="Microsoft JhengHei"/>
                <w:color w:val="auto"/>
                <w:spacing w:val="-2"/>
                <w:position w:val="-2"/>
                <w:sz w:val="24"/>
                <w:szCs w:val="24"/>
                <w:highlight w:val="none"/>
              </w:rPr>
              <w:t>、</w:t>
            </w:r>
            <w:r>
              <w:rPr>
                <w:rFonts w:hint="eastAsia" w:cs="Microsoft JhengHei"/>
                <w:color w:val="auto"/>
                <w:position w:val="-2"/>
                <w:sz w:val="24"/>
                <w:szCs w:val="24"/>
                <w:highlight w:val="none"/>
              </w:rPr>
              <w:t>信</w:t>
            </w:r>
            <w:r>
              <w:rPr>
                <w:rFonts w:hint="eastAsia" w:cs="Microsoft JhengHei"/>
                <w:color w:val="auto"/>
                <w:spacing w:val="-2"/>
                <w:position w:val="-2"/>
                <w:sz w:val="24"/>
                <w:szCs w:val="24"/>
                <w:highlight w:val="none"/>
              </w:rPr>
              <w:t>息</w:t>
            </w:r>
            <w:r>
              <w:rPr>
                <w:rFonts w:hint="eastAsia" w:cs="Microsoft JhengHei"/>
                <w:color w:val="auto"/>
                <w:position w:val="-2"/>
                <w:sz w:val="24"/>
                <w:szCs w:val="24"/>
                <w:highlight w:val="none"/>
              </w:rPr>
              <w:t>管</w:t>
            </w:r>
            <w:r>
              <w:rPr>
                <w:rFonts w:hint="eastAsia" w:cs="Microsoft JhengHei"/>
                <w:color w:val="auto"/>
                <w:spacing w:val="-2"/>
                <w:position w:val="-2"/>
                <w:sz w:val="24"/>
                <w:szCs w:val="24"/>
                <w:highlight w:val="none"/>
              </w:rPr>
              <w:t>理</w:t>
            </w:r>
            <w:r>
              <w:rPr>
                <w:rFonts w:hint="eastAsia" w:cs="Microsoft JhengHei"/>
                <w:color w:val="auto"/>
                <w:position w:val="-2"/>
                <w:sz w:val="24"/>
                <w:szCs w:val="24"/>
                <w:highlight w:val="none"/>
              </w:rPr>
              <w:t>方案</w:t>
            </w:r>
            <w:r>
              <w:rPr>
                <w:rFonts w:hint="eastAsia"/>
                <w:color w:val="auto"/>
                <w:sz w:val="24"/>
                <w:szCs w:val="24"/>
                <w:highlight w:val="none"/>
              </w:rPr>
              <w:t>（3</w:t>
            </w:r>
            <w:r>
              <w:rPr>
                <w:color w:val="auto"/>
                <w:sz w:val="24"/>
                <w:szCs w:val="24"/>
                <w:highlight w:val="none"/>
              </w:rPr>
              <w:t>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4869431F">
            <w:pPr>
              <w:autoSpaceDE/>
              <w:autoSpaceDN/>
              <w:adjustRightInd w:val="0"/>
              <w:snapToGrid w:val="0"/>
              <w:spacing w:before="0" w:beforeLines="0" w:after="0" w:afterLines="0" w:line="288" w:lineRule="auto"/>
              <w:ind w:left="0" w:leftChars="0"/>
              <w:rPr>
                <w:rFonts w:hint="eastAsia"/>
                <w:color w:val="auto"/>
                <w:sz w:val="24"/>
                <w:szCs w:val="24"/>
                <w:highlight w:val="none"/>
              </w:rPr>
            </w:pPr>
            <w:r>
              <w:rPr>
                <w:rFonts w:hint="eastAsia"/>
                <w:color w:val="auto"/>
                <w:sz w:val="24"/>
                <w:szCs w:val="24"/>
                <w:highlight w:val="none"/>
              </w:rPr>
              <w:t>合同管理、信息管理方法、针对性强、措施具体。</w:t>
            </w:r>
          </w:p>
          <w:p w14:paraId="5FD2E941">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rPr>
              <w:t>优得3</w:t>
            </w:r>
            <w:r>
              <w:rPr>
                <w:color w:val="auto"/>
                <w:sz w:val="24"/>
                <w:szCs w:val="24"/>
                <w:highlight w:val="none"/>
              </w:rPr>
              <w:t>分，良得</w:t>
            </w:r>
            <w:r>
              <w:rPr>
                <w:rFonts w:hint="eastAsia"/>
                <w:color w:val="auto"/>
                <w:sz w:val="24"/>
                <w:szCs w:val="24"/>
                <w:highlight w:val="none"/>
              </w:rPr>
              <w:t>2</w:t>
            </w:r>
            <w:r>
              <w:rPr>
                <w:color w:val="auto"/>
                <w:sz w:val="24"/>
                <w:szCs w:val="24"/>
                <w:highlight w:val="none"/>
              </w:rPr>
              <w:t>分，一般得</w:t>
            </w:r>
            <w:r>
              <w:rPr>
                <w:rFonts w:hint="eastAsia"/>
                <w:color w:val="auto"/>
                <w:sz w:val="24"/>
                <w:szCs w:val="24"/>
                <w:highlight w:val="none"/>
              </w:rPr>
              <w:t>1</w:t>
            </w:r>
            <w:r>
              <w:rPr>
                <w:color w:val="auto"/>
                <w:sz w:val="24"/>
                <w:szCs w:val="24"/>
                <w:highlight w:val="none"/>
              </w:rPr>
              <w:t>分，差</w:t>
            </w:r>
            <w:r>
              <w:rPr>
                <w:rFonts w:hint="eastAsia"/>
                <w:color w:val="auto"/>
                <w:sz w:val="24"/>
                <w:szCs w:val="24"/>
                <w:highlight w:val="none"/>
              </w:rPr>
              <w:t>或无措施</w:t>
            </w:r>
            <w:r>
              <w:rPr>
                <w:color w:val="auto"/>
                <w:sz w:val="24"/>
                <w:szCs w:val="24"/>
                <w:highlight w:val="none"/>
              </w:rPr>
              <w:t>不得分</w:t>
            </w:r>
            <w:r>
              <w:rPr>
                <w:rFonts w:hint="eastAsia" w:ascii="Calibri"/>
                <w:color w:val="auto"/>
                <w:sz w:val="24"/>
                <w:szCs w:val="24"/>
                <w:highlight w:val="none"/>
              </w:rPr>
              <w:t>。</w:t>
            </w:r>
          </w:p>
        </w:tc>
      </w:tr>
      <w:tr w14:paraId="749D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452552C">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28BA0CD">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8C9AB2A">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s="Microsoft JhengHei"/>
                <w:color w:val="auto"/>
                <w:position w:val="-2"/>
                <w:sz w:val="24"/>
                <w:szCs w:val="24"/>
                <w:highlight w:val="none"/>
              </w:rPr>
              <w:t>监理</w:t>
            </w:r>
            <w:r>
              <w:rPr>
                <w:rFonts w:hint="eastAsia" w:cs="Microsoft JhengHei"/>
                <w:color w:val="auto"/>
                <w:spacing w:val="-2"/>
                <w:position w:val="-2"/>
                <w:sz w:val="24"/>
                <w:szCs w:val="24"/>
                <w:highlight w:val="none"/>
              </w:rPr>
              <w:t>组</w:t>
            </w:r>
            <w:r>
              <w:rPr>
                <w:rFonts w:hint="eastAsia" w:cs="Microsoft JhengHei"/>
                <w:color w:val="auto"/>
                <w:position w:val="-2"/>
                <w:sz w:val="24"/>
                <w:szCs w:val="24"/>
                <w:highlight w:val="none"/>
              </w:rPr>
              <w:t>织</w:t>
            </w:r>
            <w:r>
              <w:rPr>
                <w:rFonts w:hint="eastAsia" w:cs="Microsoft JhengHei"/>
                <w:color w:val="auto"/>
                <w:spacing w:val="-2"/>
                <w:position w:val="-2"/>
                <w:sz w:val="24"/>
                <w:szCs w:val="24"/>
                <w:highlight w:val="none"/>
              </w:rPr>
              <w:t>协</w:t>
            </w:r>
            <w:r>
              <w:rPr>
                <w:rFonts w:hint="eastAsia" w:cs="Microsoft JhengHei"/>
                <w:color w:val="auto"/>
                <w:position w:val="-2"/>
                <w:sz w:val="24"/>
                <w:szCs w:val="24"/>
                <w:highlight w:val="none"/>
              </w:rPr>
              <w:t>调</w:t>
            </w:r>
            <w:r>
              <w:rPr>
                <w:rFonts w:hint="eastAsia" w:cs="Microsoft JhengHei"/>
                <w:color w:val="auto"/>
                <w:spacing w:val="-2"/>
                <w:position w:val="-2"/>
                <w:sz w:val="24"/>
                <w:szCs w:val="24"/>
                <w:highlight w:val="none"/>
              </w:rPr>
              <w:t>内</w:t>
            </w:r>
            <w:r>
              <w:rPr>
                <w:rFonts w:hint="eastAsia" w:cs="Microsoft JhengHei"/>
                <w:color w:val="auto"/>
                <w:position w:val="-2"/>
                <w:sz w:val="24"/>
                <w:szCs w:val="24"/>
                <w:highlight w:val="none"/>
              </w:rPr>
              <w:t>容</w:t>
            </w:r>
            <w:r>
              <w:rPr>
                <w:rFonts w:hint="eastAsia" w:cs="Microsoft JhengHei"/>
                <w:color w:val="auto"/>
                <w:spacing w:val="-2"/>
                <w:position w:val="-2"/>
                <w:sz w:val="24"/>
                <w:szCs w:val="24"/>
                <w:highlight w:val="none"/>
              </w:rPr>
              <w:t>及</w:t>
            </w:r>
            <w:r>
              <w:rPr>
                <w:rFonts w:hint="eastAsia" w:cs="Microsoft JhengHei"/>
                <w:color w:val="auto"/>
                <w:position w:val="-2"/>
                <w:sz w:val="24"/>
                <w:szCs w:val="24"/>
                <w:highlight w:val="none"/>
              </w:rPr>
              <w:t>措施</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67EDCDF5">
            <w:pPr>
              <w:autoSpaceDE/>
              <w:autoSpaceDN/>
              <w:adjustRightInd w:val="0"/>
              <w:snapToGrid w:val="0"/>
              <w:spacing w:before="0" w:beforeLines="0" w:after="0" w:afterLines="0" w:line="288" w:lineRule="auto"/>
              <w:ind w:left="0" w:leftChars="0"/>
              <w:rPr>
                <w:rFonts w:hint="eastAsia"/>
                <w:color w:val="auto"/>
                <w:sz w:val="24"/>
                <w:szCs w:val="24"/>
                <w:highlight w:val="none"/>
              </w:rPr>
            </w:pPr>
            <w:r>
              <w:rPr>
                <w:rFonts w:hint="eastAsia"/>
                <w:color w:val="auto"/>
                <w:sz w:val="24"/>
                <w:szCs w:val="24"/>
                <w:highlight w:val="none"/>
              </w:rPr>
              <w:t>协调方法清晰合理，有具体措施。</w:t>
            </w:r>
          </w:p>
          <w:p w14:paraId="592749BC">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rPr>
              <w:t>优得</w:t>
            </w:r>
            <w:r>
              <w:rPr>
                <w:color w:val="auto"/>
                <w:sz w:val="24"/>
                <w:szCs w:val="24"/>
                <w:highlight w:val="none"/>
              </w:rPr>
              <w:t>3</w:t>
            </w:r>
            <w:r>
              <w:rPr>
                <w:rFonts w:hint="eastAsia"/>
                <w:color w:val="auto"/>
                <w:sz w:val="24"/>
                <w:szCs w:val="24"/>
                <w:highlight w:val="none"/>
              </w:rPr>
              <w:t>分，良得</w:t>
            </w:r>
            <w:r>
              <w:rPr>
                <w:color w:val="auto"/>
                <w:sz w:val="24"/>
                <w:szCs w:val="24"/>
                <w:highlight w:val="none"/>
              </w:rPr>
              <w:t>2</w:t>
            </w:r>
            <w:r>
              <w:rPr>
                <w:rFonts w:hint="eastAsia"/>
                <w:color w:val="auto"/>
                <w:sz w:val="24"/>
                <w:szCs w:val="24"/>
                <w:highlight w:val="none"/>
              </w:rPr>
              <w:t>分，一般得</w:t>
            </w:r>
            <w:r>
              <w:rPr>
                <w:color w:val="auto"/>
                <w:sz w:val="24"/>
                <w:szCs w:val="24"/>
                <w:highlight w:val="none"/>
              </w:rPr>
              <w:t>1</w:t>
            </w:r>
            <w:r>
              <w:rPr>
                <w:rFonts w:hint="eastAsia"/>
                <w:color w:val="auto"/>
                <w:sz w:val="24"/>
                <w:szCs w:val="24"/>
                <w:highlight w:val="none"/>
              </w:rPr>
              <w:t>分，差或无措施不得分</w:t>
            </w:r>
            <w:r>
              <w:rPr>
                <w:rFonts w:hint="eastAsia" w:ascii="Calibri"/>
                <w:color w:val="auto"/>
                <w:sz w:val="24"/>
                <w:szCs w:val="24"/>
                <w:highlight w:val="none"/>
              </w:rPr>
              <w:t>。</w:t>
            </w:r>
          </w:p>
        </w:tc>
      </w:tr>
      <w:tr w14:paraId="4070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52090A8">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3691129">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9A24994">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s="Microsoft JhengHei"/>
                <w:color w:val="auto"/>
                <w:position w:val="-2"/>
                <w:sz w:val="24"/>
                <w:szCs w:val="24"/>
                <w:highlight w:val="none"/>
              </w:rPr>
              <w:t>监理</w:t>
            </w:r>
            <w:r>
              <w:rPr>
                <w:rFonts w:hint="eastAsia" w:cs="Microsoft JhengHei"/>
                <w:color w:val="auto"/>
                <w:spacing w:val="-2"/>
                <w:position w:val="-2"/>
                <w:sz w:val="24"/>
                <w:szCs w:val="24"/>
                <w:highlight w:val="none"/>
              </w:rPr>
              <w:t>工</w:t>
            </w:r>
            <w:r>
              <w:rPr>
                <w:rFonts w:hint="eastAsia" w:cs="Microsoft JhengHei"/>
                <w:color w:val="auto"/>
                <w:position w:val="-2"/>
                <w:sz w:val="24"/>
                <w:szCs w:val="24"/>
                <w:highlight w:val="none"/>
              </w:rPr>
              <w:t>作</w:t>
            </w:r>
            <w:r>
              <w:rPr>
                <w:rFonts w:hint="eastAsia" w:cs="Microsoft JhengHei"/>
                <w:color w:val="auto"/>
                <w:spacing w:val="-2"/>
                <w:position w:val="-2"/>
                <w:sz w:val="24"/>
                <w:szCs w:val="24"/>
                <w:highlight w:val="none"/>
              </w:rPr>
              <w:t>重</w:t>
            </w:r>
            <w:r>
              <w:rPr>
                <w:rFonts w:hint="eastAsia" w:cs="Microsoft JhengHei"/>
                <w:color w:val="auto"/>
                <w:position w:val="-2"/>
                <w:sz w:val="24"/>
                <w:szCs w:val="24"/>
                <w:highlight w:val="none"/>
              </w:rPr>
              <w:t>点</w:t>
            </w:r>
            <w:r>
              <w:rPr>
                <w:rFonts w:hint="eastAsia" w:cs="Microsoft JhengHei"/>
                <w:color w:val="auto"/>
                <w:spacing w:val="-2"/>
                <w:position w:val="-2"/>
                <w:sz w:val="24"/>
                <w:szCs w:val="24"/>
                <w:highlight w:val="none"/>
              </w:rPr>
              <w:t>、</w:t>
            </w:r>
            <w:r>
              <w:rPr>
                <w:rFonts w:hint="eastAsia" w:cs="Microsoft JhengHei"/>
                <w:color w:val="auto"/>
                <w:position w:val="-2"/>
                <w:sz w:val="24"/>
                <w:szCs w:val="24"/>
                <w:highlight w:val="none"/>
              </w:rPr>
              <w:t>难</w:t>
            </w:r>
            <w:r>
              <w:rPr>
                <w:rFonts w:hint="eastAsia" w:cs="Microsoft JhengHei"/>
                <w:color w:val="auto"/>
                <w:spacing w:val="-2"/>
                <w:position w:val="-2"/>
                <w:sz w:val="24"/>
                <w:szCs w:val="24"/>
                <w:highlight w:val="none"/>
              </w:rPr>
              <w:t>点</w:t>
            </w:r>
            <w:r>
              <w:rPr>
                <w:rFonts w:hint="eastAsia" w:cs="Microsoft JhengHei"/>
                <w:color w:val="auto"/>
                <w:position w:val="-2"/>
                <w:sz w:val="24"/>
                <w:szCs w:val="24"/>
                <w:highlight w:val="none"/>
              </w:rPr>
              <w:t>分析</w:t>
            </w: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6E8FEED8">
            <w:pPr>
              <w:autoSpaceDE/>
              <w:autoSpaceDN/>
              <w:adjustRightInd w:val="0"/>
              <w:snapToGrid w:val="0"/>
              <w:spacing w:before="0" w:beforeLines="0" w:after="0" w:afterLines="0" w:line="288" w:lineRule="auto"/>
              <w:ind w:left="0" w:leftChars="0"/>
              <w:rPr>
                <w:rFonts w:hint="eastAsia"/>
                <w:color w:val="auto"/>
                <w:sz w:val="24"/>
                <w:szCs w:val="24"/>
                <w:highlight w:val="none"/>
              </w:rPr>
            </w:pPr>
            <w:r>
              <w:rPr>
                <w:rFonts w:hint="eastAsia"/>
                <w:color w:val="auto"/>
                <w:sz w:val="24"/>
                <w:szCs w:val="24"/>
                <w:highlight w:val="none"/>
              </w:rPr>
              <w:t>要求针对性强、措施具体、可操作。</w:t>
            </w:r>
          </w:p>
          <w:p w14:paraId="0ABD98AE">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rPr>
              <w:t>优得</w:t>
            </w:r>
            <w:r>
              <w:rPr>
                <w:color w:val="auto"/>
                <w:sz w:val="24"/>
                <w:szCs w:val="24"/>
                <w:highlight w:val="none"/>
              </w:rPr>
              <w:t>4</w:t>
            </w:r>
            <w:r>
              <w:rPr>
                <w:rFonts w:hint="eastAsia"/>
                <w:color w:val="auto"/>
                <w:sz w:val="24"/>
                <w:szCs w:val="24"/>
                <w:highlight w:val="none"/>
              </w:rPr>
              <w:t>分；良得</w:t>
            </w:r>
            <w:r>
              <w:rPr>
                <w:rFonts w:hint="eastAsia"/>
                <w:color w:val="auto"/>
                <w:sz w:val="24"/>
                <w:szCs w:val="24"/>
                <w:highlight w:val="none"/>
                <w:lang w:val="en-US" w:eastAsia="zh-CN"/>
              </w:rPr>
              <w:t>3</w:t>
            </w:r>
            <w:r>
              <w:rPr>
                <w:rFonts w:hint="eastAsia"/>
                <w:color w:val="auto"/>
                <w:sz w:val="24"/>
                <w:szCs w:val="24"/>
                <w:highlight w:val="none"/>
              </w:rPr>
              <w:t>分；一般得</w:t>
            </w:r>
            <w:r>
              <w:rPr>
                <w:rFonts w:hint="eastAsia"/>
                <w:color w:val="auto"/>
                <w:sz w:val="24"/>
                <w:szCs w:val="24"/>
                <w:highlight w:val="none"/>
                <w:lang w:val="en-US" w:eastAsia="zh-CN"/>
              </w:rPr>
              <w:t>2</w:t>
            </w:r>
            <w:r>
              <w:rPr>
                <w:rFonts w:hint="eastAsia"/>
                <w:color w:val="auto"/>
                <w:sz w:val="24"/>
                <w:szCs w:val="24"/>
                <w:highlight w:val="none"/>
              </w:rPr>
              <w:t>分；差或无措施不得分。</w:t>
            </w:r>
          </w:p>
        </w:tc>
      </w:tr>
      <w:tr w14:paraId="62FC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042E60F">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7B472CE">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2CC604E">
            <w:pPr>
              <w:tabs>
                <w:tab w:val="left" w:pos="720"/>
              </w:tabs>
              <w:autoSpaceDE/>
              <w:autoSpaceDN/>
              <w:adjustRightInd w:val="0"/>
              <w:snapToGrid w:val="0"/>
              <w:spacing w:before="0" w:beforeLines="0" w:after="0" w:afterLines="0" w:line="288" w:lineRule="auto"/>
              <w:jc w:val="center"/>
              <w:textAlignment w:val="baseline"/>
              <w:rPr>
                <w:rFonts w:hint="eastAsia" w:cs="Microsoft JhengHei"/>
                <w:color w:val="auto"/>
                <w:position w:val="-2"/>
                <w:sz w:val="24"/>
                <w:szCs w:val="24"/>
                <w:highlight w:val="none"/>
              </w:rPr>
            </w:pPr>
            <w:r>
              <w:rPr>
                <w:rFonts w:hint="eastAsia" w:cs="Microsoft JhengHei"/>
                <w:color w:val="auto"/>
                <w:position w:val="-2"/>
                <w:sz w:val="24"/>
                <w:szCs w:val="24"/>
                <w:highlight w:val="none"/>
              </w:rPr>
              <w:t>工程进度款、工程结算的管理</w:t>
            </w:r>
          </w:p>
          <w:p w14:paraId="591CC70A">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s="Microsoft JhengHei"/>
                <w:color w:val="auto"/>
                <w:position w:val="-2"/>
                <w:sz w:val="24"/>
                <w:szCs w:val="24"/>
                <w:highlight w:val="none"/>
              </w:rPr>
              <w:t>（3</w:t>
            </w:r>
            <w:r>
              <w:rPr>
                <w:rFonts w:cs="Microsoft JhengHei"/>
                <w:color w:val="auto"/>
                <w:position w:val="-2"/>
                <w:sz w:val="24"/>
                <w:szCs w:val="24"/>
                <w:highlight w:val="none"/>
              </w:rPr>
              <w:t>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313F7867">
            <w:pPr>
              <w:autoSpaceDE/>
              <w:autoSpaceDN/>
              <w:adjustRightInd w:val="0"/>
              <w:snapToGrid w:val="0"/>
              <w:spacing w:before="0" w:beforeLines="0" w:after="0" w:afterLines="0" w:line="288" w:lineRule="auto"/>
              <w:ind w:left="0" w:leftChars="0"/>
              <w:rPr>
                <w:color w:val="auto"/>
                <w:sz w:val="24"/>
                <w:szCs w:val="24"/>
                <w:highlight w:val="none"/>
                <w:lang w:bidi="zh-CN"/>
              </w:rPr>
            </w:pPr>
            <w:r>
              <w:rPr>
                <w:rFonts w:hint="eastAsia" w:ascii="Calibri"/>
                <w:color w:val="auto"/>
                <w:sz w:val="24"/>
                <w:szCs w:val="24"/>
                <w:highlight w:val="none"/>
                <w:lang w:bidi="zh-CN"/>
              </w:rPr>
              <w:t>管理方法合理有效、有具体措施。</w:t>
            </w:r>
          </w:p>
          <w:p w14:paraId="2B5B9F2D">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ascii="Calibri"/>
                <w:color w:val="auto"/>
                <w:sz w:val="24"/>
                <w:szCs w:val="24"/>
                <w:highlight w:val="none"/>
                <w:lang w:bidi="zh-CN"/>
              </w:rPr>
              <w:t>优得</w:t>
            </w:r>
            <w:r>
              <w:rPr>
                <w:rFonts w:hint="eastAsia"/>
                <w:color w:val="auto"/>
                <w:sz w:val="24"/>
                <w:szCs w:val="24"/>
                <w:highlight w:val="none"/>
                <w:lang w:bidi="zh-CN"/>
              </w:rPr>
              <w:t>3</w:t>
            </w:r>
            <w:r>
              <w:rPr>
                <w:rFonts w:hint="eastAsia" w:ascii="Calibri"/>
                <w:color w:val="auto"/>
                <w:sz w:val="24"/>
                <w:szCs w:val="24"/>
                <w:highlight w:val="none"/>
                <w:lang w:bidi="zh-CN"/>
              </w:rPr>
              <w:t>分；良得</w:t>
            </w:r>
            <w:r>
              <w:rPr>
                <w:rFonts w:hint="eastAsia"/>
                <w:color w:val="auto"/>
                <w:sz w:val="24"/>
                <w:szCs w:val="24"/>
                <w:highlight w:val="none"/>
                <w:lang w:bidi="zh-CN"/>
              </w:rPr>
              <w:t>2</w:t>
            </w:r>
            <w:r>
              <w:rPr>
                <w:rFonts w:hint="eastAsia" w:ascii="Calibri"/>
                <w:color w:val="auto"/>
                <w:sz w:val="24"/>
                <w:szCs w:val="24"/>
                <w:highlight w:val="none"/>
                <w:lang w:bidi="zh-CN"/>
              </w:rPr>
              <w:t>分；一般得1分；</w:t>
            </w:r>
            <w:r>
              <w:rPr>
                <w:rFonts w:hint="eastAsia"/>
                <w:color w:val="auto"/>
                <w:sz w:val="24"/>
                <w:szCs w:val="24"/>
                <w:highlight w:val="none"/>
              </w:rPr>
              <w:t>差或无措施不得分。</w:t>
            </w:r>
          </w:p>
        </w:tc>
      </w:tr>
      <w:tr w14:paraId="5D23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72D0E7F">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61791D1">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42D1786C">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s="Microsoft JhengHei"/>
                <w:color w:val="auto"/>
                <w:position w:val="-2"/>
                <w:sz w:val="24"/>
                <w:szCs w:val="24"/>
                <w:highlight w:val="none"/>
              </w:rPr>
              <w:t>会议制度（3</w:t>
            </w:r>
            <w:r>
              <w:rPr>
                <w:rFonts w:cs="Microsoft JhengHei"/>
                <w:color w:val="auto"/>
                <w:position w:val="-2"/>
                <w:sz w:val="24"/>
                <w:szCs w:val="24"/>
                <w:highlight w:val="none"/>
              </w:rPr>
              <w:t>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09E48DEB">
            <w:pPr>
              <w:autoSpaceDE/>
              <w:autoSpaceDN/>
              <w:adjustRightInd w:val="0"/>
              <w:snapToGrid w:val="0"/>
              <w:spacing w:before="0" w:beforeLines="0" w:after="0" w:afterLines="0" w:line="288" w:lineRule="auto"/>
              <w:ind w:left="0" w:leftChars="0"/>
              <w:rPr>
                <w:rFonts w:hint="eastAsia"/>
                <w:color w:val="auto"/>
                <w:sz w:val="24"/>
                <w:szCs w:val="24"/>
                <w:highlight w:val="none"/>
              </w:rPr>
            </w:pPr>
            <w:r>
              <w:rPr>
                <w:color w:val="auto"/>
                <w:sz w:val="24"/>
                <w:szCs w:val="24"/>
                <w:highlight w:val="none"/>
              </w:rPr>
              <w:t>建立完善的工地会议制度</w:t>
            </w:r>
            <w:r>
              <w:rPr>
                <w:rFonts w:hint="eastAsia"/>
                <w:color w:val="auto"/>
                <w:sz w:val="24"/>
                <w:szCs w:val="24"/>
                <w:highlight w:val="none"/>
              </w:rPr>
              <w:t>。</w:t>
            </w:r>
          </w:p>
          <w:p w14:paraId="4F4AF871">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rPr>
              <w:t>优得3</w:t>
            </w:r>
            <w:r>
              <w:rPr>
                <w:color w:val="auto"/>
                <w:sz w:val="24"/>
                <w:szCs w:val="24"/>
                <w:highlight w:val="none"/>
              </w:rPr>
              <w:t>分，良得</w:t>
            </w:r>
            <w:r>
              <w:rPr>
                <w:rFonts w:hint="eastAsia"/>
                <w:color w:val="auto"/>
                <w:sz w:val="24"/>
                <w:szCs w:val="24"/>
                <w:highlight w:val="none"/>
              </w:rPr>
              <w:t>2</w:t>
            </w:r>
            <w:r>
              <w:rPr>
                <w:color w:val="auto"/>
                <w:sz w:val="24"/>
                <w:szCs w:val="24"/>
                <w:highlight w:val="none"/>
              </w:rPr>
              <w:t>分，一般得</w:t>
            </w:r>
            <w:r>
              <w:rPr>
                <w:rFonts w:hint="eastAsia"/>
                <w:color w:val="auto"/>
                <w:sz w:val="24"/>
                <w:szCs w:val="24"/>
                <w:highlight w:val="none"/>
              </w:rPr>
              <w:t>1</w:t>
            </w:r>
            <w:r>
              <w:rPr>
                <w:color w:val="auto"/>
                <w:sz w:val="24"/>
                <w:szCs w:val="24"/>
                <w:highlight w:val="none"/>
              </w:rPr>
              <w:t>分，差</w:t>
            </w:r>
            <w:r>
              <w:rPr>
                <w:rFonts w:hint="eastAsia"/>
                <w:color w:val="auto"/>
                <w:sz w:val="24"/>
                <w:szCs w:val="24"/>
                <w:highlight w:val="none"/>
              </w:rPr>
              <w:t>或无措施</w:t>
            </w:r>
            <w:r>
              <w:rPr>
                <w:color w:val="auto"/>
                <w:sz w:val="24"/>
                <w:szCs w:val="24"/>
                <w:highlight w:val="none"/>
              </w:rPr>
              <w:t>不得分</w:t>
            </w:r>
            <w:r>
              <w:rPr>
                <w:rFonts w:hint="eastAsia" w:ascii="Calibri"/>
                <w:color w:val="auto"/>
                <w:sz w:val="24"/>
                <w:szCs w:val="24"/>
                <w:highlight w:val="none"/>
              </w:rPr>
              <w:t>。</w:t>
            </w:r>
          </w:p>
        </w:tc>
      </w:tr>
      <w:tr w14:paraId="6C44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46E8822">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709BC3A">
            <w:pPr>
              <w:pStyle w:val="31"/>
              <w:kinsoku w:val="0"/>
              <w:overflowPunct w:val="0"/>
              <w:autoSpaceDE/>
              <w:autoSpaceDN/>
              <w:snapToGrid w:val="0"/>
              <w:spacing w:before="0" w:beforeLines="0" w:afterLines="0" w:line="288" w:lineRule="auto"/>
              <w:jc w:val="center"/>
              <w:rPr>
                <w:rFonts w:hint="eastAsia" w:asciiTheme="majorEastAsia" w:hAnsiTheme="majorEastAsia" w:eastAsiaTheme="majorEastAsia" w:cstheme="majorEastAsia"/>
                <w:b/>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0D69723F">
            <w:pPr>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s="Microsoft JhengHei"/>
                <w:color w:val="auto"/>
                <w:position w:val="-2"/>
                <w:sz w:val="24"/>
                <w:szCs w:val="24"/>
                <w:highlight w:val="none"/>
              </w:rPr>
              <w:t>合理</w:t>
            </w:r>
            <w:r>
              <w:rPr>
                <w:rFonts w:hint="eastAsia" w:cs="Microsoft JhengHei"/>
                <w:color w:val="auto"/>
                <w:spacing w:val="-2"/>
                <w:position w:val="-2"/>
                <w:sz w:val="24"/>
                <w:szCs w:val="24"/>
                <w:highlight w:val="none"/>
              </w:rPr>
              <w:t>化</w:t>
            </w:r>
            <w:r>
              <w:rPr>
                <w:rFonts w:hint="eastAsia" w:cs="Microsoft JhengHei"/>
                <w:color w:val="auto"/>
                <w:position w:val="-2"/>
                <w:sz w:val="24"/>
                <w:szCs w:val="24"/>
                <w:highlight w:val="none"/>
              </w:rPr>
              <w:t>建议（4</w:t>
            </w:r>
            <w:r>
              <w:rPr>
                <w:rFonts w:cs="Microsoft JhengHei"/>
                <w:color w:val="auto"/>
                <w:position w:val="-2"/>
                <w:sz w:val="24"/>
                <w:szCs w:val="24"/>
                <w:highlight w:val="none"/>
              </w:rPr>
              <w:t>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3241F8E3">
            <w:pPr>
              <w:autoSpaceDE/>
              <w:autoSpaceDN/>
              <w:adjustRightInd w:val="0"/>
              <w:snapToGrid w:val="0"/>
              <w:spacing w:before="0" w:beforeLines="0" w:after="0" w:afterLines="0" w:line="288" w:lineRule="auto"/>
              <w:ind w:left="0" w:leftChars="0"/>
              <w:rPr>
                <w:rFonts w:hint="eastAsia"/>
                <w:color w:val="auto"/>
                <w:sz w:val="24"/>
                <w:szCs w:val="24"/>
                <w:highlight w:val="none"/>
              </w:rPr>
            </w:pPr>
            <w:r>
              <w:rPr>
                <w:rFonts w:hint="eastAsia"/>
                <w:color w:val="auto"/>
                <w:sz w:val="24"/>
                <w:szCs w:val="24"/>
                <w:highlight w:val="none"/>
              </w:rPr>
              <w:t>具有科学、合理、可行及具体措施的建议。</w:t>
            </w:r>
          </w:p>
          <w:p w14:paraId="09F81AB9">
            <w:pPr>
              <w:autoSpaceDE/>
              <w:autoSpaceDN/>
              <w:adjustRightInd w:val="0"/>
              <w:snapToGrid w:val="0"/>
              <w:spacing w:before="0" w:beforeLines="0" w:after="0" w:afterLines="0" w:line="288" w:lineRule="auto"/>
              <w:ind w:left="0" w:leftChars="0" w:right="0" w:rightChars="0"/>
              <w:rPr>
                <w:rFonts w:hint="eastAsia" w:asciiTheme="majorEastAsia" w:hAnsiTheme="majorEastAsia" w:eastAsiaTheme="majorEastAsia" w:cstheme="majorEastAsia"/>
                <w:b/>
                <w:color w:val="auto"/>
                <w:sz w:val="24"/>
                <w:szCs w:val="24"/>
                <w:highlight w:val="none"/>
              </w:rPr>
            </w:pPr>
            <w:r>
              <w:rPr>
                <w:rFonts w:hint="eastAsia"/>
                <w:color w:val="auto"/>
                <w:sz w:val="24"/>
                <w:szCs w:val="24"/>
                <w:highlight w:val="none"/>
              </w:rPr>
              <w:t>优得4</w:t>
            </w:r>
            <w:r>
              <w:rPr>
                <w:color w:val="auto"/>
                <w:sz w:val="24"/>
                <w:szCs w:val="24"/>
                <w:highlight w:val="none"/>
              </w:rPr>
              <w:t>分；</w:t>
            </w:r>
            <w:r>
              <w:rPr>
                <w:rFonts w:hint="eastAsia"/>
                <w:color w:val="auto"/>
                <w:sz w:val="24"/>
                <w:szCs w:val="24"/>
                <w:highlight w:val="none"/>
              </w:rPr>
              <w:t>良</w:t>
            </w:r>
            <w:r>
              <w:rPr>
                <w:color w:val="auto"/>
                <w:sz w:val="24"/>
                <w:szCs w:val="24"/>
                <w:highlight w:val="none"/>
              </w:rPr>
              <w:t>得</w:t>
            </w:r>
            <w:r>
              <w:rPr>
                <w:rFonts w:hint="eastAsia"/>
                <w:color w:val="auto"/>
                <w:sz w:val="24"/>
                <w:szCs w:val="24"/>
                <w:highlight w:val="none"/>
                <w:lang w:val="en-US" w:eastAsia="zh-CN"/>
              </w:rPr>
              <w:t>3</w:t>
            </w:r>
            <w:r>
              <w:rPr>
                <w:color w:val="auto"/>
                <w:sz w:val="24"/>
                <w:szCs w:val="24"/>
                <w:highlight w:val="none"/>
              </w:rPr>
              <w:t>分；</w:t>
            </w:r>
            <w:r>
              <w:rPr>
                <w:rFonts w:hint="eastAsia"/>
                <w:color w:val="auto"/>
                <w:sz w:val="24"/>
                <w:szCs w:val="24"/>
                <w:highlight w:val="none"/>
              </w:rPr>
              <w:t>一般</w:t>
            </w:r>
            <w:r>
              <w:rPr>
                <w:color w:val="auto"/>
                <w:sz w:val="24"/>
                <w:szCs w:val="24"/>
                <w:highlight w:val="none"/>
              </w:rPr>
              <w:t>得</w:t>
            </w:r>
            <w:r>
              <w:rPr>
                <w:rFonts w:hint="eastAsia"/>
                <w:color w:val="auto"/>
                <w:sz w:val="24"/>
                <w:szCs w:val="24"/>
                <w:highlight w:val="none"/>
                <w:lang w:val="en-US" w:eastAsia="zh-CN"/>
              </w:rPr>
              <w:t>2</w:t>
            </w:r>
            <w:r>
              <w:rPr>
                <w:color w:val="auto"/>
                <w:sz w:val="24"/>
                <w:szCs w:val="24"/>
                <w:highlight w:val="none"/>
              </w:rPr>
              <w:t>分；</w:t>
            </w:r>
            <w:r>
              <w:rPr>
                <w:rFonts w:hint="eastAsia"/>
                <w:color w:val="auto"/>
                <w:sz w:val="24"/>
                <w:szCs w:val="24"/>
                <w:highlight w:val="none"/>
              </w:rPr>
              <w:t>差或无措施</w:t>
            </w:r>
            <w:r>
              <w:rPr>
                <w:color w:val="auto"/>
                <w:sz w:val="24"/>
                <w:szCs w:val="24"/>
                <w:highlight w:val="none"/>
              </w:rPr>
              <w:t>不得分。</w:t>
            </w:r>
          </w:p>
        </w:tc>
      </w:tr>
      <w:tr w14:paraId="3E72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002" w:type="dxa"/>
            <w:tcBorders>
              <w:top w:val="single" w:color="auto" w:sz="4" w:space="0"/>
              <w:left w:val="single" w:color="auto" w:sz="4" w:space="0"/>
              <w:bottom w:val="single" w:color="auto" w:sz="4" w:space="0"/>
              <w:right w:val="single" w:color="auto" w:sz="4" w:space="0"/>
              <w:tl2br w:val="nil"/>
              <w:tr2bl w:val="nil"/>
            </w:tcBorders>
            <w:vAlign w:val="center"/>
          </w:tcPr>
          <w:p w14:paraId="1314ADCC">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2.2.4</w:t>
            </w:r>
          </w:p>
          <w:p w14:paraId="10E36B37">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p w14:paraId="6A613B41">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14:paraId="00345A91">
            <w:pPr>
              <w:pStyle w:val="31"/>
              <w:kinsoku w:val="0"/>
              <w:overflowPunct w:val="0"/>
              <w:autoSpaceDE/>
              <w:autoSpaceDN/>
              <w:snapToGrid w:val="0"/>
              <w:spacing w:beforeLines="0" w:afterLines="0" w:line="288"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投标报价评分标准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10分）</w:t>
            </w:r>
          </w:p>
        </w:tc>
        <w:tc>
          <w:tcPr>
            <w:tcW w:w="2040" w:type="dxa"/>
            <w:tcBorders>
              <w:top w:val="single" w:color="auto" w:sz="4" w:space="0"/>
              <w:left w:val="single" w:color="auto" w:sz="4" w:space="0"/>
              <w:right w:val="single" w:color="auto" w:sz="4" w:space="0"/>
              <w:tl2br w:val="nil"/>
              <w:tr2bl w:val="nil"/>
            </w:tcBorders>
            <w:vAlign w:val="center"/>
          </w:tcPr>
          <w:p w14:paraId="5C667630">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p>
          <w:p w14:paraId="34CA61DB">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投标报价评审</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50472B8A">
            <w:pPr>
              <w:autoSpaceDE/>
              <w:autoSpaceDN/>
              <w:snapToGrid w:val="0"/>
              <w:spacing w:beforeLines="0" w:afterLines="0" w:line="288" w:lineRule="auto"/>
              <w:rPr>
                <w:rFonts w:hint="eastAsia" w:asciiTheme="majorEastAsia" w:hAnsiTheme="majorEastAsia" w:eastAsiaTheme="majorEastAsia" w:cstheme="majorEastAsia"/>
                <w:color w:val="auto"/>
                <w:sz w:val="24"/>
                <w:szCs w:val="24"/>
                <w:highlight w:val="none"/>
              </w:rPr>
            </w:pPr>
            <w:r>
              <w:rPr>
                <w:rFonts w:hint="eastAsia"/>
                <w:color w:val="auto"/>
                <w:sz w:val="24"/>
                <w:szCs w:val="24"/>
                <w:highlight w:val="none"/>
              </w:rPr>
              <w:t>以</w:t>
            </w:r>
            <w:r>
              <w:rPr>
                <w:rStyle w:val="39"/>
                <w:rFonts w:hint="eastAsia"/>
                <w:color w:val="auto"/>
                <w:sz w:val="24"/>
                <w:szCs w:val="24"/>
                <w:highlight w:val="none"/>
              </w:rPr>
              <w:t>评标基准价</w:t>
            </w:r>
            <w:r>
              <w:rPr>
                <w:rFonts w:hint="eastAsia"/>
                <w:color w:val="auto"/>
                <w:sz w:val="24"/>
                <w:szCs w:val="24"/>
                <w:highlight w:val="none"/>
              </w:rPr>
              <w:t>作为计算各有效投标报价得分的基础，当有效投标报价等于评标基准价时得10分；投标有效投价与评标基准价相比，每上偏1%扣</w:t>
            </w:r>
            <w:r>
              <w:rPr>
                <w:rFonts w:hint="eastAsia"/>
                <w:color w:val="auto"/>
                <w:sz w:val="24"/>
                <w:szCs w:val="24"/>
                <w:highlight w:val="none"/>
                <w:lang w:val="en-US" w:eastAsia="zh-CN"/>
              </w:rPr>
              <w:t>2</w:t>
            </w:r>
            <w:r>
              <w:rPr>
                <w:rFonts w:hint="eastAsia"/>
                <w:color w:val="auto"/>
                <w:sz w:val="24"/>
                <w:szCs w:val="24"/>
                <w:highlight w:val="none"/>
              </w:rPr>
              <w:t>分、下偏1%扣</w:t>
            </w:r>
            <w:r>
              <w:rPr>
                <w:rFonts w:hint="eastAsia"/>
                <w:color w:val="auto"/>
                <w:sz w:val="24"/>
                <w:szCs w:val="24"/>
                <w:highlight w:val="none"/>
                <w:lang w:val="en-US" w:eastAsia="zh-CN"/>
              </w:rPr>
              <w:t>1</w:t>
            </w:r>
            <w:r>
              <w:rPr>
                <w:rFonts w:hint="eastAsia"/>
                <w:color w:val="auto"/>
                <w:sz w:val="24"/>
                <w:szCs w:val="24"/>
                <w:highlight w:val="none"/>
              </w:rPr>
              <w:t>分，中间分值采用直线内插法计算，最多扣10分</w:t>
            </w:r>
            <w:r>
              <w:rPr>
                <w:rFonts w:hint="eastAsia" w:asciiTheme="majorEastAsia" w:hAnsiTheme="majorEastAsia" w:eastAsiaTheme="majorEastAsia" w:cstheme="majorEastAsia"/>
                <w:color w:val="auto"/>
                <w:sz w:val="24"/>
                <w:szCs w:val="24"/>
                <w:highlight w:val="none"/>
              </w:rPr>
              <w:t>。</w:t>
            </w:r>
            <w:r>
              <w:rPr>
                <w:rFonts w:hint="default" w:ascii="Times New Roman" w:hAnsi="Times New Roman" w:eastAsia="宋体" w:cs="Times New Roman"/>
                <w:color w:val="auto"/>
                <w:sz w:val="24"/>
                <w:szCs w:val="24"/>
                <w:highlight w:val="none"/>
              </w:rPr>
              <w:t>（评分如出现小数点，则保留小数点后两位，第三位四舍五入）</w:t>
            </w:r>
            <w:r>
              <w:rPr>
                <w:rFonts w:hint="eastAsia" w:ascii="宋体" w:hAnsi="宋体" w:cs="宋体"/>
                <w:color w:val="auto"/>
                <w:sz w:val="24"/>
                <w:szCs w:val="24"/>
                <w:highlight w:val="none"/>
                <w:lang w:eastAsia="zh-CN"/>
              </w:rPr>
              <w:t>。</w:t>
            </w:r>
          </w:p>
        </w:tc>
      </w:tr>
      <w:tr w14:paraId="482B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02" w:type="dxa"/>
            <w:tcBorders>
              <w:top w:val="single" w:color="auto" w:sz="4" w:space="0"/>
              <w:left w:val="single" w:color="auto" w:sz="4" w:space="0"/>
              <w:bottom w:val="single" w:color="auto" w:sz="4" w:space="0"/>
              <w:right w:val="single" w:color="auto" w:sz="4" w:space="0"/>
              <w:tl2br w:val="nil"/>
              <w:tr2bl w:val="nil"/>
            </w:tcBorders>
            <w:vAlign w:val="center"/>
          </w:tcPr>
          <w:p w14:paraId="722B4BC3">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2.2.4</w:t>
            </w:r>
          </w:p>
          <w:p w14:paraId="2DBC0FC2">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14:paraId="7C37AF3C">
            <w:pPr>
              <w:pStyle w:val="31"/>
              <w:kinsoku w:val="0"/>
              <w:overflowPunct w:val="0"/>
              <w:autoSpaceDE/>
              <w:autoSpaceDN/>
              <w:snapToGrid w:val="0"/>
              <w:spacing w:beforeLines="0" w:afterLines="0" w:line="288"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eastAsia="zh-CN"/>
              </w:rPr>
              <w:t>诚信得分</w:t>
            </w:r>
            <w:r>
              <w:rPr>
                <w:rFonts w:hint="eastAsia" w:asciiTheme="majorEastAsia" w:hAnsiTheme="majorEastAsia" w:eastAsiaTheme="majorEastAsia" w:cstheme="majorEastAsia"/>
                <w:color w:val="auto"/>
                <w:sz w:val="24"/>
                <w:szCs w:val="24"/>
                <w:highlight w:val="none"/>
              </w:rPr>
              <w:t>评分标准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20分）</w:t>
            </w:r>
          </w:p>
        </w:tc>
        <w:tc>
          <w:tcPr>
            <w:tcW w:w="2040" w:type="dxa"/>
            <w:tcBorders>
              <w:top w:val="single" w:color="auto" w:sz="4" w:space="0"/>
              <w:left w:val="single" w:color="auto" w:sz="4" w:space="0"/>
              <w:bottom w:val="single" w:color="auto" w:sz="4" w:space="0"/>
              <w:right w:val="single" w:color="auto" w:sz="4" w:space="0"/>
              <w:tl2br w:val="nil"/>
              <w:tr2bl w:val="nil"/>
            </w:tcBorders>
            <w:vAlign w:val="center"/>
          </w:tcPr>
          <w:p w14:paraId="604ED2D7">
            <w:pPr>
              <w:pStyle w:val="31"/>
              <w:kinsoku w:val="0"/>
              <w:overflowPunct w:val="0"/>
              <w:autoSpaceDE/>
              <w:autoSpaceDN/>
              <w:snapToGrid w:val="0"/>
              <w:spacing w:beforeLines="0" w:afterLines="0" w:line="288" w:lineRule="auto"/>
              <w:jc w:val="center"/>
              <w:rPr>
                <w:rFonts w:hint="eastAsia" w:asciiTheme="majorEastAsia" w:hAnsiTheme="majorEastAsia" w:eastAsiaTheme="majorEastAsia" w:cstheme="majorEastAsia"/>
                <w:color w:val="auto"/>
                <w:sz w:val="24"/>
                <w:szCs w:val="24"/>
                <w:highlight w:val="none"/>
              </w:rPr>
            </w:pPr>
            <w:r>
              <w:rPr>
                <w:rStyle w:val="39"/>
                <w:rFonts w:hint="eastAsia" w:asciiTheme="majorEastAsia" w:hAnsiTheme="majorEastAsia" w:eastAsiaTheme="majorEastAsia" w:cstheme="majorEastAsia"/>
                <w:color w:val="auto"/>
                <w:sz w:val="24"/>
                <w:szCs w:val="24"/>
                <w:highlight w:val="none"/>
              </w:rPr>
              <w:t>诚信综合评价得分</w:t>
            </w:r>
          </w:p>
        </w:tc>
        <w:tc>
          <w:tcPr>
            <w:tcW w:w="5539" w:type="dxa"/>
            <w:tcBorders>
              <w:top w:val="single" w:color="auto" w:sz="4" w:space="0"/>
              <w:left w:val="single" w:color="auto" w:sz="4" w:space="0"/>
              <w:bottom w:val="single" w:color="auto" w:sz="4" w:space="0"/>
              <w:right w:val="single" w:color="auto" w:sz="4" w:space="0"/>
              <w:tl2br w:val="nil"/>
              <w:tr2bl w:val="nil"/>
            </w:tcBorders>
            <w:vAlign w:val="center"/>
          </w:tcPr>
          <w:p w14:paraId="03B9D383">
            <w:pPr>
              <w:pStyle w:val="11"/>
              <w:topLinePunct/>
              <w:adjustRightInd w:val="0"/>
              <w:snapToGrid w:val="0"/>
              <w:spacing w:before="0" w:after="0" w:line="288" w:lineRule="auto"/>
              <w:rPr>
                <w:rStyle w:val="39"/>
                <w:rFonts w:hint="eastAsia" w:asciiTheme="majorEastAsia" w:hAnsiTheme="majorEastAsia" w:eastAsiaTheme="majorEastAsia" w:cstheme="majorEastAsia"/>
                <w:color w:val="auto"/>
                <w:kern w:val="0"/>
                <w:highlight w:val="none"/>
              </w:rPr>
            </w:pPr>
            <w:r>
              <w:rPr>
                <w:rStyle w:val="39"/>
                <w:rFonts w:hint="eastAsia" w:asciiTheme="majorEastAsia" w:hAnsiTheme="majorEastAsia" w:eastAsiaTheme="majorEastAsia" w:cstheme="majorEastAsia"/>
                <w:color w:val="auto"/>
                <w:kern w:val="0"/>
                <w:highlight w:val="none"/>
              </w:rPr>
              <w:t>投标人诚信得分=诚信评价分×20%</w:t>
            </w:r>
          </w:p>
          <w:p w14:paraId="4CE79C44">
            <w:pPr>
              <w:pStyle w:val="31"/>
              <w:kinsoku w:val="0"/>
              <w:overflowPunct w:val="0"/>
              <w:autoSpaceDE/>
              <w:autoSpaceDN/>
              <w:snapToGrid w:val="0"/>
              <w:spacing w:beforeLines="0" w:afterLines="0" w:line="288" w:lineRule="auto"/>
              <w:jc w:val="both"/>
              <w:rPr>
                <w:rStyle w:val="39"/>
                <w:rFonts w:hint="eastAsia" w:asciiTheme="majorEastAsia" w:hAnsiTheme="majorEastAsia" w:eastAsiaTheme="majorEastAsia" w:cstheme="majorEastAsia"/>
                <w:color w:val="auto"/>
                <w:kern w:val="0"/>
                <w:highlight w:val="none"/>
              </w:rPr>
            </w:pPr>
            <w:r>
              <w:rPr>
                <w:rStyle w:val="39"/>
                <w:rFonts w:hint="eastAsia" w:asciiTheme="majorEastAsia" w:hAnsiTheme="majorEastAsia" w:eastAsiaTheme="majorEastAsia" w:cstheme="majorEastAsia"/>
                <w:color w:val="auto"/>
                <w:kern w:val="0"/>
                <w:highlight w:val="none"/>
              </w:rPr>
              <w:t>投标人诚信评价分取自本项目招标公告发布第</w:t>
            </w:r>
            <w:r>
              <w:rPr>
                <w:rStyle w:val="39"/>
                <w:rFonts w:hint="eastAsia" w:asciiTheme="majorEastAsia" w:hAnsiTheme="majorEastAsia" w:eastAsiaTheme="majorEastAsia" w:cstheme="majorEastAsia"/>
                <w:color w:val="auto"/>
                <w:kern w:val="0"/>
                <w:highlight w:val="none"/>
                <w:lang w:val="en-US"/>
              </w:rPr>
              <w:t>1</w:t>
            </w:r>
            <w:r>
              <w:rPr>
                <w:rStyle w:val="39"/>
                <w:rFonts w:hint="eastAsia" w:asciiTheme="majorEastAsia" w:hAnsiTheme="majorEastAsia" w:eastAsiaTheme="majorEastAsia" w:cstheme="majorEastAsia"/>
                <w:color w:val="auto"/>
                <w:kern w:val="0"/>
                <w:highlight w:val="none"/>
              </w:rPr>
              <w:t>天所在季度的上一季度</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广州市水务工程建设管理数字化监管平台</w:t>
            </w:r>
            <w:r>
              <w:rPr>
                <w:rStyle w:val="39"/>
                <w:rFonts w:hint="eastAsia" w:asciiTheme="majorEastAsia" w:hAnsiTheme="majorEastAsia" w:eastAsiaTheme="majorEastAsia" w:cstheme="majorEastAsia"/>
                <w:color w:val="auto"/>
                <w:kern w:val="0"/>
                <w:highlight w:val="none"/>
                <w:lang w:val="en-US"/>
              </w:rPr>
              <w:t>”（http://112.94.68.142:8012/#/website）</w:t>
            </w:r>
            <w:r>
              <w:rPr>
                <w:rStyle w:val="39"/>
                <w:rFonts w:hint="eastAsia" w:asciiTheme="majorEastAsia" w:hAnsiTheme="majorEastAsia" w:eastAsiaTheme="majorEastAsia" w:cstheme="majorEastAsia"/>
                <w:color w:val="auto"/>
                <w:kern w:val="0"/>
                <w:highlight w:val="none"/>
              </w:rPr>
              <w:t>网站中的</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企业诚信信息</w:t>
            </w:r>
            <w:r>
              <w:rPr>
                <w:rStyle w:val="39"/>
                <w:rFonts w:hint="eastAsia" w:asciiTheme="majorEastAsia" w:hAnsiTheme="majorEastAsia" w:eastAsiaTheme="majorEastAsia" w:cstheme="majorEastAsia"/>
                <w:color w:val="auto"/>
                <w:kern w:val="0"/>
                <w:highlight w:val="none"/>
                <w:lang w:val="en-US"/>
              </w:rPr>
              <w:t>”&gt;&gt;“</w:t>
            </w:r>
            <w:r>
              <w:rPr>
                <w:rStyle w:val="39"/>
                <w:rFonts w:hint="eastAsia" w:asciiTheme="majorEastAsia" w:hAnsiTheme="majorEastAsia" w:eastAsiaTheme="majorEastAsia" w:cstheme="majorEastAsia"/>
                <w:color w:val="auto"/>
                <w:kern w:val="0"/>
                <w:highlight w:val="none"/>
              </w:rPr>
              <w:t>监理</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给排水</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的</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诚信综合评价</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分</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未入库企业或在</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广州市水务工程建设管理数字化监管平台</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中尚无诚信排名</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监理</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给排水</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得分的投标人</w:t>
            </w:r>
            <w:r>
              <w:rPr>
                <w:rStyle w:val="39"/>
                <w:rFonts w:hint="eastAsia" w:asciiTheme="majorEastAsia" w:hAnsiTheme="majorEastAsia" w:eastAsiaTheme="majorEastAsia" w:cstheme="majorEastAsia"/>
                <w:color w:val="auto"/>
                <w:kern w:val="0"/>
                <w:highlight w:val="none"/>
                <w:lang w:val="en-US"/>
              </w:rPr>
              <w:t>，</w:t>
            </w:r>
            <w:r>
              <w:rPr>
                <w:rStyle w:val="39"/>
                <w:rFonts w:hint="eastAsia" w:asciiTheme="majorEastAsia" w:hAnsiTheme="majorEastAsia" w:eastAsiaTheme="majorEastAsia" w:cstheme="majorEastAsia"/>
                <w:color w:val="auto"/>
                <w:kern w:val="0"/>
                <w:highlight w:val="none"/>
              </w:rPr>
              <w:t>其诚信评价分按</w:t>
            </w:r>
            <w:r>
              <w:rPr>
                <w:rStyle w:val="39"/>
                <w:rFonts w:hint="eastAsia" w:asciiTheme="majorEastAsia" w:hAnsiTheme="majorEastAsia" w:eastAsiaTheme="majorEastAsia" w:cstheme="majorEastAsia"/>
                <w:color w:val="auto"/>
                <w:kern w:val="0"/>
                <w:highlight w:val="none"/>
                <w:lang w:val="en-US"/>
              </w:rPr>
              <w:t>80</w:t>
            </w:r>
            <w:r>
              <w:rPr>
                <w:rStyle w:val="39"/>
                <w:rFonts w:hint="eastAsia" w:asciiTheme="majorEastAsia" w:hAnsiTheme="majorEastAsia" w:eastAsiaTheme="majorEastAsia" w:cstheme="majorEastAsia"/>
                <w:color w:val="auto"/>
                <w:kern w:val="0"/>
                <w:highlight w:val="none"/>
              </w:rPr>
              <w:t>分计算。</w:t>
            </w:r>
          </w:p>
        </w:tc>
      </w:tr>
      <w:tr w14:paraId="6B30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02" w:type="dxa"/>
            <w:tcBorders>
              <w:top w:val="single" w:color="auto" w:sz="4" w:space="0"/>
              <w:left w:val="single" w:color="auto" w:sz="4" w:space="0"/>
              <w:bottom w:val="single" w:color="auto" w:sz="4" w:space="0"/>
              <w:right w:val="single" w:color="auto" w:sz="4" w:space="0"/>
              <w:tl2br w:val="nil"/>
              <w:tr2bl w:val="nil"/>
            </w:tcBorders>
            <w:vAlign w:val="center"/>
          </w:tcPr>
          <w:p w14:paraId="42531C6F">
            <w:pPr>
              <w:autoSpaceDE/>
              <w:autoSpaceDN/>
              <w:adjustRightInd w:val="0"/>
              <w:snapToGrid w:val="0"/>
              <w:spacing w:beforeLines="0" w:after="0" w:afterLines="0" w:line="288" w:lineRule="auto"/>
              <w:jc w:val="center"/>
              <w:rPr>
                <w:rFonts w:hint="eastAsia" w:asciiTheme="majorEastAsia" w:hAnsiTheme="majorEastAsia" w:eastAsiaTheme="majorEastAsia" w:cstheme="majorEastAsia"/>
                <w:color w:val="auto"/>
                <w:sz w:val="24"/>
                <w:szCs w:val="24"/>
                <w:highlight w:val="none"/>
              </w:rPr>
            </w:pPr>
            <w:r>
              <w:rPr>
                <w:rFonts w:hint="eastAsia"/>
                <w:color w:val="auto"/>
                <w:highlight w:val="none"/>
                <w:lang w:val="en-US" w:eastAsia="zh-CN"/>
              </w:rPr>
              <w:t>说明</w:t>
            </w:r>
          </w:p>
        </w:tc>
        <w:tc>
          <w:tcPr>
            <w:tcW w:w="828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AB26290">
            <w:pPr>
              <w:autoSpaceDE/>
              <w:autoSpaceDN/>
              <w:adjustRightInd w:val="0"/>
              <w:snapToGrid w:val="0"/>
              <w:spacing w:beforeLines="0" w:afterLines="0" w:line="288" w:lineRule="auto"/>
              <w:ind w:left="0" w:leftChars="0" w:firstLine="0" w:firstLineChars="0"/>
              <w:jc w:val="left"/>
              <w:rPr>
                <w:rStyle w:val="39"/>
                <w:rFonts w:hint="eastAsia" w:asciiTheme="majorEastAsia" w:hAnsiTheme="majorEastAsia" w:eastAsiaTheme="majorEastAsia" w:cstheme="majorEastAsia"/>
                <w:color w:val="auto"/>
                <w:kern w:val="0"/>
                <w:highlight w:val="none"/>
              </w:rPr>
            </w:pPr>
            <w:r>
              <w:rPr>
                <w:rFonts w:hint="eastAsia" w:eastAsia="宋体" w:cs="Times New Roman"/>
                <w:color w:val="auto"/>
                <w:highlight w:val="none"/>
              </w:rPr>
              <w:t>投标文件中的证明材料复印件</w:t>
            </w:r>
            <w:r>
              <w:rPr>
                <w:rFonts w:hint="eastAsia" w:eastAsia="宋体" w:cs="Times New Roman"/>
                <w:color w:val="auto"/>
                <w:highlight w:val="none"/>
                <w:lang w:eastAsia="zh-CN"/>
              </w:rPr>
              <w:t>（</w:t>
            </w:r>
            <w:r>
              <w:rPr>
                <w:rFonts w:hint="eastAsia" w:eastAsia="宋体" w:cs="Times New Roman"/>
                <w:color w:val="auto"/>
                <w:highlight w:val="none"/>
                <w:lang w:val="en-US" w:eastAsia="zh-CN"/>
              </w:rPr>
              <w:t>扫描件</w:t>
            </w:r>
            <w:r>
              <w:rPr>
                <w:rFonts w:hint="eastAsia" w:eastAsia="宋体" w:cs="Times New Roman"/>
                <w:color w:val="auto"/>
                <w:highlight w:val="none"/>
                <w:lang w:eastAsia="zh-CN"/>
              </w:rPr>
              <w:t>）</w:t>
            </w:r>
            <w:r>
              <w:rPr>
                <w:rFonts w:hint="eastAsia" w:eastAsia="宋体" w:cs="Times New Roman"/>
                <w:color w:val="auto"/>
                <w:highlight w:val="none"/>
              </w:rPr>
              <w:t>上传件，必须内容清晰可辨，因上传件模糊导致评标时无法判断的，后果由投标人自负。</w:t>
            </w:r>
          </w:p>
        </w:tc>
      </w:tr>
    </w:tbl>
    <w:p w14:paraId="3D2C407A">
      <w:pPr>
        <w:pStyle w:val="5"/>
        <w:kinsoku w:val="0"/>
        <w:overflowPunct w:val="0"/>
        <w:ind w:left="120"/>
        <w:outlineLvl w:val="9"/>
        <w:rPr>
          <w:rFonts w:hint="eastAsia" w:asciiTheme="majorEastAsia" w:hAnsiTheme="majorEastAsia" w:eastAsiaTheme="majorEastAsia" w:cstheme="majorEastAsia"/>
          <w:color w:val="auto"/>
          <w:sz w:val="32"/>
          <w:szCs w:val="24"/>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5719619F">
      <w:pPr>
        <w:pStyle w:val="28"/>
        <w:ind w:left="0" w:leftChars="0" w:firstLine="0" w:firstLineChars="0"/>
        <w:rPr>
          <w:rFonts w:hint="eastAsia" w:asciiTheme="majorEastAsia" w:hAnsiTheme="majorEastAsia" w:eastAsiaTheme="majorEastAsia" w:cstheme="majorEastAsia"/>
          <w:color w:val="auto"/>
          <w:highlight w:val="none"/>
        </w:rPr>
      </w:pPr>
      <w:bookmarkStart w:id="116" w:name="bookmark84"/>
      <w:bookmarkEnd w:id="116"/>
    </w:p>
    <w:p w14:paraId="6445EE96">
      <w:pPr>
        <w:spacing w:line="360" w:lineRule="auto"/>
        <w:ind w:firstLine="560" w:firstLineChars="200"/>
        <w:jc w:val="center"/>
        <w:rPr>
          <w:rFonts w:hint="eastAsia" w:asciiTheme="majorEastAsia" w:hAnsiTheme="majorEastAsia" w:eastAsiaTheme="majorEastAsia" w:cstheme="majorEastAsia"/>
          <w:color w:val="auto"/>
          <w:sz w:val="28"/>
          <w:szCs w:val="27"/>
          <w:highlight w:val="none"/>
        </w:rPr>
      </w:pPr>
      <w:r>
        <w:rPr>
          <w:rFonts w:hint="eastAsia" w:asciiTheme="majorEastAsia" w:hAnsiTheme="majorEastAsia" w:eastAsiaTheme="majorEastAsia" w:cstheme="majorEastAsia"/>
          <w:color w:val="auto"/>
          <w:sz w:val="28"/>
          <w:szCs w:val="27"/>
          <w:highlight w:val="none"/>
        </w:rPr>
        <w:t>评标办法修改表</w:t>
      </w:r>
    </w:p>
    <w:p w14:paraId="06414A24">
      <w:pPr>
        <w:pStyle w:val="21"/>
        <w:spacing w:after="0"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声明：本评标办法使用</w:t>
      </w:r>
      <w:r>
        <w:rPr>
          <w:rFonts w:hint="eastAsia" w:asciiTheme="majorEastAsia" w:hAnsiTheme="majorEastAsia" w:eastAsiaTheme="majorEastAsia" w:cstheme="majorEastAsia"/>
          <w:color w:val="auto"/>
          <w:sz w:val="24"/>
          <w:szCs w:val="24"/>
          <w:highlight w:val="none"/>
          <w:lang w:eastAsia="zh-CN"/>
        </w:rPr>
        <w:t>SWZB2024-05</w:t>
      </w:r>
      <w:r>
        <w:rPr>
          <w:rFonts w:hint="eastAsia" w:asciiTheme="majorEastAsia" w:hAnsiTheme="majorEastAsia" w:eastAsiaTheme="majorEastAsia" w:cstheme="majorEastAsia"/>
          <w:color w:val="auto"/>
          <w:sz w:val="24"/>
          <w:szCs w:val="24"/>
          <w:highlight w:val="none"/>
        </w:rPr>
        <w:t>招标文件范本的评标办法条款，与该条款不同之处，均在本表中列明，并以现文为准，原文不再有效。</w:t>
      </w:r>
    </w:p>
    <w:p w14:paraId="54BC8330">
      <w:pPr>
        <w:spacing w:line="360" w:lineRule="auto"/>
        <w:ind w:firstLine="540" w:firstLineChars="224"/>
        <w:rPr>
          <w:rFonts w:hint="eastAsia" w:asciiTheme="majorEastAsia" w:hAnsiTheme="majorEastAsia" w:eastAsiaTheme="majorEastAsia" w:cstheme="majorEastAsia"/>
          <w:b/>
          <w:bCs/>
          <w:color w:val="auto"/>
          <w:sz w:val="24"/>
          <w:szCs w:val="21"/>
          <w:highlight w:val="none"/>
        </w:rPr>
      </w:pPr>
      <w:r>
        <w:rPr>
          <w:rFonts w:hint="eastAsia" w:asciiTheme="majorEastAsia" w:hAnsiTheme="majorEastAsia" w:eastAsiaTheme="majorEastAsia" w:cstheme="majorEastAsia"/>
          <w:b/>
          <w:bCs/>
          <w:color w:val="auto"/>
          <w:sz w:val="24"/>
          <w:szCs w:val="21"/>
          <w:highlight w:val="none"/>
        </w:rPr>
        <w:t>条款号：</w:t>
      </w:r>
      <w:r>
        <w:rPr>
          <w:rFonts w:hint="eastAsia" w:asciiTheme="majorEastAsia" w:hAnsiTheme="majorEastAsia" w:eastAsiaTheme="majorEastAsia" w:cstheme="majorEastAsia"/>
          <w:b/>
          <w:bCs/>
          <w:color w:val="auto"/>
          <w:sz w:val="24"/>
          <w:szCs w:val="21"/>
          <w:highlight w:val="none"/>
          <w:lang w:val="en-US" w:eastAsia="zh-CN"/>
        </w:rPr>
        <w:t>3.2.1</w:t>
      </w:r>
      <w:r>
        <w:rPr>
          <w:rFonts w:hint="eastAsia" w:asciiTheme="majorEastAsia" w:hAnsiTheme="majorEastAsia" w:eastAsiaTheme="majorEastAsia" w:cstheme="majorEastAsia"/>
          <w:b/>
          <w:bCs/>
          <w:color w:val="auto"/>
          <w:sz w:val="24"/>
          <w:szCs w:val="21"/>
          <w:highlight w:val="none"/>
        </w:rPr>
        <w:t xml:space="preserve"> </w:t>
      </w:r>
      <w:r>
        <w:rPr>
          <w:rFonts w:hint="eastAsia" w:asciiTheme="majorEastAsia" w:hAnsiTheme="majorEastAsia" w:eastAsiaTheme="majorEastAsia" w:cstheme="majorEastAsia"/>
          <w:b/>
          <w:bCs/>
          <w:color w:val="auto"/>
          <w:sz w:val="24"/>
          <w:szCs w:val="21"/>
          <w:highlight w:val="none"/>
          <w:lang w:eastAsia="zh-CN"/>
        </w:rPr>
        <w:t>（</w:t>
      </w:r>
      <w:r>
        <w:rPr>
          <w:rFonts w:hint="eastAsia" w:asciiTheme="majorEastAsia" w:hAnsiTheme="majorEastAsia" w:eastAsiaTheme="majorEastAsia" w:cstheme="majorEastAsia"/>
          <w:b/>
          <w:bCs/>
          <w:color w:val="auto"/>
          <w:sz w:val="24"/>
          <w:szCs w:val="21"/>
          <w:highlight w:val="none"/>
          <w:lang w:val="en-US" w:eastAsia="zh-CN"/>
        </w:rPr>
        <w:t>2）</w:t>
      </w:r>
      <w:r>
        <w:rPr>
          <w:rFonts w:hint="eastAsia" w:asciiTheme="majorEastAsia" w:hAnsiTheme="majorEastAsia" w:eastAsiaTheme="majorEastAsia" w:cstheme="majorEastAsia"/>
          <w:b/>
          <w:bCs/>
          <w:color w:val="auto"/>
          <w:sz w:val="24"/>
          <w:szCs w:val="21"/>
          <w:highlight w:val="none"/>
        </w:rPr>
        <w:t xml:space="preserve">            修改类型：修改</w:t>
      </w:r>
    </w:p>
    <w:p w14:paraId="6BEB0E1D">
      <w:pPr>
        <w:pStyle w:val="12"/>
        <w:tabs>
          <w:tab w:val="left" w:pos="1343"/>
          <w:tab w:val="left" w:pos="2697"/>
          <w:tab w:val="left" w:pos="3264"/>
          <w:tab w:val="left" w:pos="4896"/>
          <w:tab w:val="left" w:pos="6005"/>
          <w:tab w:val="left" w:pos="7085"/>
          <w:tab w:val="left" w:pos="7498"/>
        </w:tabs>
        <w:kinsoku w:val="0"/>
        <w:overflowPunct w:val="0"/>
        <w:spacing w:line="360" w:lineRule="auto"/>
        <w:ind w:left="0" w:right="-240" w:rightChars="-100" w:firstLine="482" w:firstLineChars="200"/>
        <w:jc w:val="both"/>
        <w:rPr>
          <w:rFonts w:hint="eastAsia" w:asciiTheme="majorEastAsia" w:hAnsiTheme="majorEastAsia" w:eastAsiaTheme="majorEastAsia" w:cstheme="majorEastAsia"/>
          <w:color w:val="auto"/>
          <w:sz w:val="24"/>
          <w:szCs w:val="21"/>
          <w:highlight w:val="none"/>
        </w:rPr>
      </w:pPr>
      <w:r>
        <w:rPr>
          <w:rFonts w:hint="eastAsia" w:asciiTheme="majorEastAsia" w:hAnsiTheme="majorEastAsia" w:eastAsiaTheme="majorEastAsia" w:cstheme="majorEastAsia"/>
          <w:b/>
          <w:bCs/>
          <w:color w:val="auto"/>
          <w:sz w:val="24"/>
          <w:szCs w:val="21"/>
          <w:highlight w:val="none"/>
        </w:rPr>
        <w:t>原文：</w:t>
      </w:r>
      <w:r>
        <w:rPr>
          <w:rFonts w:hint="eastAsia" w:asciiTheme="majorEastAsia" w:hAnsiTheme="majorEastAsia" w:eastAsiaTheme="majorEastAsia" w:cstheme="majorEastAsia"/>
          <w:color w:val="auto"/>
          <w:sz w:val="24"/>
          <w:szCs w:val="24"/>
          <w:highlight w:val="none"/>
        </w:rPr>
        <w:t>（2）按本章第2.2.4（2）目规定的评审因素和分值对监理大纲部分计算出得分B</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u w:val="single"/>
          <w:lang w:eastAsia="zh-CN"/>
        </w:rPr>
        <w:fldChar w:fldCharType="begin"/>
      </w:r>
      <w:r>
        <w:rPr>
          <w:rFonts w:hint="eastAsia" w:asciiTheme="majorEastAsia" w:hAnsiTheme="majorEastAsia" w:eastAsiaTheme="majorEastAsia" w:cstheme="majorEastAsia"/>
          <w:color w:val="auto"/>
          <w:sz w:val="24"/>
          <w:szCs w:val="24"/>
          <w:highlight w:val="none"/>
          <w:u w:val="single"/>
          <w:lang w:eastAsia="zh-CN"/>
        </w:rPr>
        <w:instrText xml:space="preserve"> = 1 \* GB3 \* MERGEFORMAT </w:instrText>
      </w:r>
      <w:r>
        <w:rPr>
          <w:rFonts w:hint="eastAsia" w:asciiTheme="majorEastAsia" w:hAnsiTheme="majorEastAsia" w:eastAsiaTheme="majorEastAsia" w:cstheme="majorEastAsia"/>
          <w:color w:val="auto"/>
          <w:sz w:val="24"/>
          <w:szCs w:val="24"/>
          <w:highlight w:val="none"/>
          <w:u w:val="single"/>
          <w:lang w:eastAsia="zh-CN"/>
        </w:rPr>
        <w:fldChar w:fldCharType="separate"/>
      </w:r>
      <w:r>
        <w:rPr>
          <w:rFonts w:hint="eastAsia" w:asciiTheme="majorEastAsia" w:hAnsiTheme="majorEastAsia" w:eastAsiaTheme="majorEastAsia" w:cstheme="majorEastAsia"/>
          <w:color w:val="auto"/>
          <w:sz w:val="21"/>
          <w:szCs w:val="24"/>
          <w:highlight w:val="none"/>
          <w:u w:val="single"/>
        </w:rPr>
        <w:t>①</w:t>
      </w:r>
      <w:r>
        <w:rPr>
          <w:rFonts w:hint="eastAsia" w:asciiTheme="majorEastAsia" w:hAnsiTheme="majorEastAsia" w:eastAsiaTheme="majorEastAsia" w:cstheme="majorEastAsia"/>
          <w:color w:val="auto"/>
          <w:sz w:val="21"/>
          <w:szCs w:val="24"/>
          <w:highlight w:val="none"/>
          <w:u w:val="single"/>
        </w:rPr>
        <w:fldChar w:fldCharType="end"/>
      </w:r>
      <w:r>
        <w:rPr>
          <w:rFonts w:hint="eastAsia" w:asciiTheme="majorEastAsia" w:hAnsiTheme="majorEastAsia" w:eastAsiaTheme="majorEastAsia" w:cstheme="majorEastAsia"/>
          <w:color w:val="auto"/>
          <w:sz w:val="24"/>
          <w:szCs w:val="24"/>
          <w:highlight w:val="none"/>
          <w:u w:val="single"/>
          <w:lang w:eastAsia="zh-CN"/>
        </w:rPr>
        <w:t>监理大纲</w:t>
      </w:r>
      <w:r>
        <w:rPr>
          <w:rFonts w:hint="eastAsia" w:asciiTheme="majorEastAsia" w:hAnsiTheme="majorEastAsia" w:eastAsiaTheme="majorEastAsia" w:cstheme="majorEastAsia"/>
          <w:color w:val="auto"/>
          <w:sz w:val="24"/>
          <w:szCs w:val="24"/>
          <w:highlight w:val="none"/>
          <w:u w:val="single"/>
        </w:rPr>
        <w:t>部分评审得分</w:t>
      </w:r>
      <w:r>
        <w:rPr>
          <w:rFonts w:hint="eastAsia" w:asciiTheme="majorEastAsia" w:hAnsiTheme="majorEastAsia" w:eastAsiaTheme="majorEastAsia" w:cstheme="majorEastAsia"/>
          <w:color w:val="auto"/>
          <w:sz w:val="24"/>
          <w:szCs w:val="24"/>
          <w:highlight w:val="none"/>
        </w:rPr>
        <w:t>B</w:t>
      </w:r>
      <w:r>
        <w:rPr>
          <w:rFonts w:hint="eastAsia" w:asciiTheme="majorEastAsia" w:hAnsiTheme="majorEastAsia" w:eastAsiaTheme="majorEastAsia" w:cstheme="majorEastAsia"/>
          <w:color w:val="auto"/>
          <w:sz w:val="24"/>
          <w:szCs w:val="24"/>
          <w:highlight w:val="none"/>
          <w:u w:val="single"/>
        </w:rPr>
        <w:t>为从各评标专家打分中去掉一个最高分和去掉一个最低分后的剩余评标专家打分的算术平均值</w:t>
      </w:r>
      <w:r>
        <w:rPr>
          <w:rFonts w:hint="eastAsia" w:asciiTheme="majorEastAsia" w:hAnsiTheme="majorEastAsia" w:eastAsiaTheme="majorEastAsia" w:cstheme="majorEastAsia"/>
          <w:color w:val="auto"/>
          <w:sz w:val="24"/>
          <w:szCs w:val="24"/>
          <w:highlight w:val="none"/>
          <w:u w:val="single"/>
          <w:lang w:eastAsia="zh-CN"/>
        </w:rPr>
        <w:t>或</w:t>
      </w:r>
      <w:r>
        <w:rPr>
          <w:rFonts w:hint="eastAsia" w:asciiTheme="majorEastAsia" w:hAnsiTheme="majorEastAsia" w:eastAsiaTheme="majorEastAsia" w:cstheme="majorEastAsia"/>
          <w:color w:val="auto"/>
          <w:sz w:val="24"/>
          <w:szCs w:val="24"/>
          <w:highlight w:val="none"/>
          <w:u w:val="single"/>
          <w:lang w:eastAsia="zh-CN"/>
        </w:rPr>
        <w:fldChar w:fldCharType="begin"/>
      </w:r>
      <w:r>
        <w:rPr>
          <w:rFonts w:hint="eastAsia" w:asciiTheme="majorEastAsia" w:hAnsiTheme="majorEastAsia" w:eastAsiaTheme="majorEastAsia" w:cstheme="majorEastAsia"/>
          <w:color w:val="auto"/>
          <w:sz w:val="24"/>
          <w:szCs w:val="24"/>
          <w:highlight w:val="none"/>
          <w:u w:val="single"/>
          <w:lang w:eastAsia="zh-CN"/>
        </w:rPr>
        <w:instrText xml:space="preserve"> = 2 \* GB3 \* MERGEFORMAT </w:instrText>
      </w:r>
      <w:r>
        <w:rPr>
          <w:rFonts w:hint="eastAsia" w:asciiTheme="majorEastAsia" w:hAnsiTheme="majorEastAsia" w:eastAsiaTheme="majorEastAsia" w:cstheme="majorEastAsia"/>
          <w:color w:val="auto"/>
          <w:sz w:val="24"/>
          <w:szCs w:val="24"/>
          <w:highlight w:val="none"/>
          <w:u w:val="single"/>
          <w:lang w:eastAsia="zh-CN"/>
        </w:rPr>
        <w:fldChar w:fldCharType="separate"/>
      </w:r>
      <w:r>
        <w:rPr>
          <w:rFonts w:hint="eastAsia" w:asciiTheme="majorEastAsia" w:hAnsiTheme="majorEastAsia" w:eastAsiaTheme="majorEastAsia" w:cstheme="majorEastAsia"/>
          <w:color w:val="auto"/>
          <w:sz w:val="21"/>
          <w:szCs w:val="24"/>
          <w:highlight w:val="none"/>
          <w:u w:val="single"/>
        </w:rPr>
        <w:t>②</w:t>
      </w:r>
      <w:r>
        <w:rPr>
          <w:rFonts w:hint="eastAsia" w:asciiTheme="majorEastAsia" w:hAnsiTheme="majorEastAsia" w:eastAsiaTheme="majorEastAsia" w:cstheme="majorEastAsia"/>
          <w:color w:val="auto"/>
          <w:sz w:val="21"/>
          <w:szCs w:val="24"/>
          <w:highlight w:val="none"/>
          <w:u w:val="single"/>
        </w:rPr>
        <w:fldChar w:fldCharType="end"/>
      </w:r>
      <w:r>
        <w:rPr>
          <w:rFonts w:hint="eastAsia" w:asciiTheme="majorEastAsia" w:hAnsiTheme="majorEastAsia" w:eastAsiaTheme="majorEastAsia" w:cstheme="majorEastAsia"/>
          <w:color w:val="auto"/>
          <w:sz w:val="24"/>
          <w:szCs w:val="24"/>
          <w:highlight w:val="none"/>
          <w:u w:val="single"/>
          <w:lang w:eastAsia="zh-CN"/>
        </w:rPr>
        <w:t>监理大纲部分</w:t>
      </w:r>
      <w:r>
        <w:rPr>
          <w:rFonts w:hint="eastAsia" w:asciiTheme="majorEastAsia" w:hAnsiTheme="majorEastAsia" w:eastAsiaTheme="majorEastAsia" w:cstheme="majorEastAsia"/>
          <w:color w:val="auto"/>
          <w:sz w:val="24"/>
          <w:szCs w:val="24"/>
          <w:highlight w:val="none"/>
          <w:u w:val="single"/>
        </w:rPr>
        <w:t>评审得分</w:t>
      </w:r>
      <w:r>
        <w:rPr>
          <w:rFonts w:hint="eastAsia" w:asciiTheme="majorEastAsia" w:hAnsiTheme="majorEastAsia" w:eastAsiaTheme="majorEastAsia" w:cstheme="majorEastAsia"/>
          <w:color w:val="auto"/>
          <w:sz w:val="24"/>
          <w:szCs w:val="24"/>
          <w:highlight w:val="none"/>
        </w:rPr>
        <w:t>B</w:t>
      </w:r>
      <w:r>
        <w:rPr>
          <w:rFonts w:hint="eastAsia" w:asciiTheme="majorEastAsia" w:hAnsiTheme="majorEastAsia" w:eastAsiaTheme="majorEastAsia" w:cstheme="majorEastAsia"/>
          <w:color w:val="auto"/>
          <w:sz w:val="24"/>
          <w:szCs w:val="24"/>
          <w:highlight w:val="none"/>
          <w:u w:val="single"/>
        </w:rPr>
        <w:t>为各评标专家打分的算术平均值</w:t>
      </w:r>
      <w:r>
        <w:rPr>
          <w:rFonts w:hint="eastAsia" w:asciiTheme="majorEastAsia" w:hAnsiTheme="majorEastAsia" w:eastAsiaTheme="majorEastAsia" w:cstheme="majorEastAsia"/>
          <w:i/>
          <w:iCs/>
          <w:color w:val="auto"/>
          <w:sz w:val="24"/>
          <w:szCs w:val="24"/>
          <w:highlight w:val="none"/>
          <w:u w:val="single"/>
          <w:lang w:eastAsia="zh-CN"/>
        </w:rPr>
        <w:t>（二选一，招标人自行选择）</w:t>
      </w:r>
      <w:r>
        <w:rPr>
          <w:rFonts w:hint="eastAsia" w:asciiTheme="majorEastAsia" w:hAnsiTheme="majorEastAsia" w:eastAsiaTheme="majorEastAsia" w:cstheme="majorEastAsia"/>
          <w:color w:val="auto"/>
          <w:sz w:val="24"/>
          <w:szCs w:val="24"/>
          <w:highlight w:val="none"/>
        </w:rPr>
        <w:t>；</w:t>
      </w:r>
    </w:p>
    <w:p w14:paraId="26BAECA1">
      <w:pPr>
        <w:pBdr>
          <w:bottom w:val="single" w:color="auto" w:sz="6" w:space="1"/>
        </w:pBdr>
        <w:spacing w:line="360" w:lineRule="auto"/>
        <w:ind w:firstLine="537" w:firstLineChars="224"/>
        <w:rPr>
          <w:rFonts w:hint="eastAsia" w:asciiTheme="majorEastAsia" w:hAnsiTheme="majorEastAsia" w:eastAsiaTheme="majorEastAsia" w:cstheme="majorEastAsia"/>
          <w:color w:val="auto"/>
          <w:sz w:val="24"/>
          <w:szCs w:val="21"/>
          <w:highlight w:val="none"/>
          <w:lang w:val="en-US" w:eastAsia="zh-CN"/>
        </w:rPr>
      </w:pPr>
      <w:r>
        <w:rPr>
          <w:rFonts w:hint="eastAsia" w:asciiTheme="majorEastAsia" w:hAnsiTheme="majorEastAsia" w:eastAsiaTheme="majorEastAsia" w:cstheme="majorEastAsia"/>
          <w:color w:val="auto"/>
          <w:sz w:val="24"/>
          <w:szCs w:val="21"/>
          <w:highlight w:val="none"/>
        </w:rPr>
        <w:t>现文：</w:t>
      </w:r>
      <w:r>
        <w:rPr>
          <w:rFonts w:hint="eastAsia" w:asciiTheme="majorEastAsia" w:hAnsiTheme="majorEastAsia" w:eastAsiaTheme="majorEastAsia" w:cstheme="majorEastAsia"/>
          <w:color w:val="auto"/>
          <w:sz w:val="24"/>
          <w:szCs w:val="24"/>
          <w:highlight w:val="none"/>
        </w:rPr>
        <w:t>（2）按本章第2.2.4（2）目规定的评审因素和分值对监理大纲部分计算出得分B</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u w:val="single"/>
          <w:lang w:eastAsia="zh-CN"/>
        </w:rPr>
        <w:t>监理大纲部分</w:t>
      </w:r>
      <w:r>
        <w:rPr>
          <w:rFonts w:hint="eastAsia" w:asciiTheme="majorEastAsia" w:hAnsiTheme="majorEastAsia" w:eastAsiaTheme="majorEastAsia" w:cstheme="majorEastAsia"/>
          <w:color w:val="auto"/>
          <w:sz w:val="24"/>
          <w:szCs w:val="24"/>
          <w:highlight w:val="none"/>
          <w:u w:val="single"/>
        </w:rPr>
        <w:t>评审得分B为各评标专家打分的算术平均值</w:t>
      </w:r>
      <w:r>
        <w:rPr>
          <w:rFonts w:hint="eastAsia" w:asciiTheme="majorEastAsia" w:hAnsiTheme="majorEastAsia" w:eastAsiaTheme="majorEastAsia" w:cstheme="majorEastAsia"/>
          <w:color w:val="auto"/>
          <w:sz w:val="24"/>
          <w:szCs w:val="24"/>
          <w:highlight w:val="none"/>
          <w:u w:val="single"/>
          <w:lang w:val="en-US" w:eastAsia="zh-CN"/>
        </w:rPr>
        <w:t>；</w:t>
      </w:r>
    </w:p>
    <w:p w14:paraId="40C1EFBA">
      <w:pPr>
        <w:spacing w:line="360" w:lineRule="auto"/>
        <w:ind w:firstLine="480" w:firstLineChars="200"/>
        <w:jc w:val="left"/>
        <w:rPr>
          <w:rFonts w:hint="eastAsia" w:asciiTheme="majorEastAsia" w:hAnsiTheme="majorEastAsia" w:eastAsiaTheme="majorEastAsia" w:cstheme="majorEastAsia"/>
          <w:color w:val="auto"/>
          <w:sz w:val="24"/>
          <w:szCs w:val="21"/>
          <w:highlight w:val="none"/>
          <w:lang w:val="en-US" w:eastAsia="zh-CN"/>
        </w:rPr>
      </w:pPr>
      <w:r>
        <w:rPr>
          <w:rFonts w:hint="eastAsia" w:asciiTheme="majorEastAsia" w:hAnsiTheme="majorEastAsia" w:eastAsiaTheme="majorEastAsia" w:cstheme="majorEastAsia"/>
          <w:color w:val="auto"/>
          <w:sz w:val="24"/>
          <w:szCs w:val="21"/>
          <w:highlight w:val="none"/>
        </w:rPr>
        <w:t>注：以上修改，</w:t>
      </w:r>
      <w:r>
        <w:rPr>
          <w:rFonts w:hint="eastAsia" w:asciiTheme="majorEastAsia" w:hAnsiTheme="majorEastAsia" w:eastAsiaTheme="majorEastAsia" w:cstheme="majorEastAsia"/>
          <w:color w:val="auto"/>
          <w:sz w:val="24"/>
          <w:szCs w:val="21"/>
          <w:highlight w:val="none"/>
          <w:lang w:val="en-US" w:eastAsia="zh-CN"/>
        </w:rPr>
        <w:t>件</w:t>
      </w:r>
      <w:r>
        <w:rPr>
          <w:rFonts w:hint="default" w:ascii="宋体" w:hAnsi="宋体" w:eastAsia="宋体" w:cs="Times New Roman"/>
          <w:color w:val="auto"/>
          <w:sz w:val="24"/>
          <w:szCs w:val="24"/>
          <w:highlight w:val="none"/>
        </w:rPr>
        <w:t>仅限于本范本中有可供选择条款的情形</w:t>
      </w:r>
    </w:p>
    <w:p w14:paraId="5691E7E1">
      <w:pPr>
        <w:pStyle w:val="28"/>
        <w:ind w:left="0" w:leftChars="0" w:firstLine="0" w:firstLineChars="0"/>
        <w:rPr>
          <w:rFonts w:hint="eastAsia" w:asciiTheme="majorEastAsia" w:hAnsiTheme="majorEastAsia" w:eastAsiaTheme="majorEastAsia" w:cstheme="majorEastAsia"/>
          <w:color w:val="auto"/>
          <w:highlight w:val="none"/>
        </w:rPr>
        <w:sectPr>
          <w:pgSz w:w="11906" w:h="16838"/>
          <w:pgMar w:top="1417" w:right="1417" w:bottom="1417" w:left="1417" w:header="0" w:footer="940" w:gutter="0"/>
          <w:pgNumType w:fmt="decimal"/>
          <w:cols w:space="720" w:num="1"/>
        </w:sectPr>
      </w:pPr>
      <w:r>
        <w:rPr>
          <w:rFonts w:hint="eastAsia" w:asciiTheme="majorEastAsia" w:hAnsiTheme="majorEastAsia" w:eastAsiaTheme="majorEastAsia" w:cstheme="majorEastAsia"/>
          <w:color w:val="auto"/>
          <w:sz w:val="24"/>
          <w:szCs w:val="21"/>
          <w:highlight w:val="none"/>
        </w:rPr>
        <w:br w:type="page"/>
      </w:r>
    </w:p>
    <w:p w14:paraId="2C75ABAC">
      <w:pPr>
        <w:pStyle w:val="5"/>
        <w:outlineLvl w:val="1"/>
        <w:rPr>
          <w:rFonts w:hint="eastAsia" w:asciiTheme="majorEastAsia" w:hAnsiTheme="majorEastAsia" w:eastAsiaTheme="majorEastAsia" w:cstheme="majorEastAsia"/>
          <w:b w:val="0"/>
          <w:color w:val="auto"/>
          <w:sz w:val="28"/>
          <w:szCs w:val="28"/>
          <w:highlight w:val="none"/>
        </w:rPr>
      </w:pPr>
      <w:bookmarkStart w:id="117" w:name="_Toc10219"/>
      <w:r>
        <w:rPr>
          <w:rFonts w:hint="eastAsia" w:asciiTheme="majorEastAsia" w:hAnsiTheme="majorEastAsia" w:eastAsiaTheme="majorEastAsia" w:cstheme="majorEastAsia"/>
          <w:color w:val="auto"/>
          <w:sz w:val="28"/>
          <w:szCs w:val="28"/>
          <w:highlight w:val="none"/>
        </w:rPr>
        <w:t>1.评标方法</w:t>
      </w:r>
      <w:bookmarkEnd w:id="117"/>
    </w:p>
    <w:p w14:paraId="733C61C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1E9C3AE1">
      <w:pPr>
        <w:pStyle w:val="5"/>
        <w:outlineLvl w:val="1"/>
        <w:rPr>
          <w:rFonts w:hint="eastAsia" w:asciiTheme="majorEastAsia" w:hAnsiTheme="majorEastAsia" w:eastAsiaTheme="majorEastAsia" w:cstheme="majorEastAsia"/>
          <w:b w:val="0"/>
          <w:color w:val="auto"/>
          <w:sz w:val="28"/>
          <w:szCs w:val="28"/>
          <w:highlight w:val="none"/>
        </w:rPr>
      </w:pPr>
      <w:bookmarkStart w:id="118" w:name="bookmark85"/>
      <w:bookmarkEnd w:id="118"/>
      <w:bookmarkStart w:id="119" w:name="_Toc17929"/>
      <w:r>
        <w:rPr>
          <w:rFonts w:hint="eastAsia" w:asciiTheme="majorEastAsia" w:hAnsiTheme="majorEastAsia" w:eastAsiaTheme="majorEastAsia" w:cstheme="majorEastAsia"/>
          <w:color w:val="auto"/>
          <w:sz w:val="28"/>
          <w:szCs w:val="28"/>
          <w:highlight w:val="none"/>
        </w:rPr>
        <w:t>2.评审标准</w:t>
      </w:r>
      <w:bookmarkEnd w:id="119"/>
    </w:p>
    <w:p w14:paraId="32DDCFF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120" w:name="bookmark86"/>
      <w:bookmarkEnd w:id="120"/>
      <w:r>
        <w:rPr>
          <w:rFonts w:hint="eastAsia" w:asciiTheme="majorEastAsia" w:hAnsiTheme="majorEastAsia" w:eastAsiaTheme="majorEastAsia" w:cstheme="majorEastAsia"/>
          <w:color w:val="auto"/>
          <w:highlight w:val="none"/>
        </w:rPr>
        <w:t>2.1 初步评审标准</w:t>
      </w:r>
    </w:p>
    <w:p w14:paraId="2A3950B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 xml:space="preserve"> 资格评审标准：见评标办法前附表。</w:t>
      </w:r>
    </w:p>
    <w:p w14:paraId="5E61ACB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 xml:space="preserve"> 形式评审标准：见评标办法前附表。</w:t>
      </w:r>
    </w:p>
    <w:p w14:paraId="7B2C43F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2.1.3 响应性评审标准：见评标办法前附表。</w:t>
      </w:r>
    </w:p>
    <w:p w14:paraId="198CAF0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121" w:name="bookmark87"/>
      <w:bookmarkEnd w:id="121"/>
      <w:r>
        <w:rPr>
          <w:rFonts w:hint="eastAsia" w:asciiTheme="majorEastAsia" w:hAnsiTheme="majorEastAsia" w:eastAsiaTheme="majorEastAsia" w:cstheme="majorEastAsia"/>
          <w:color w:val="auto"/>
          <w:highlight w:val="none"/>
        </w:rPr>
        <w:t>2.2 分值构成与评分标准</w:t>
      </w:r>
    </w:p>
    <w:p w14:paraId="1CF20E6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2.2.1  分值构成</w:t>
      </w:r>
    </w:p>
    <w:p w14:paraId="69DFBC7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（1）资信业绩部分：见评标办法前附表；</w:t>
      </w:r>
    </w:p>
    <w:p w14:paraId="1960DE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（2）监理大纲部分：见评标办法前附表；</w:t>
      </w:r>
    </w:p>
    <w:p w14:paraId="50C093A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（3）投标报价：见评标办法前附表；</w:t>
      </w:r>
    </w:p>
    <w:p w14:paraId="3E22FD5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r>
        <w:rPr>
          <w:rFonts w:hint="eastAsia" w:asciiTheme="majorEastAsia" w:hAnsiTheme="majorEastAsia" w:eastAsiaTheme="majorEastAsia" w:cstheme="majorEastAsia"/>
          <w:color w:val="auto"/>
          <w:sz w:val="24"/>
          <w:szCs w:val="24"/>
          <w:highlight w:val="none"/>
          <w:lang w:eastAsia="zh-CN"/>
        </w:rPr>
        <w:t>诚信得分</w:t>
      </w:r>
      <w:r>
        <w:rPr>
          <w:rFonts w:hint="eastAsia" w:asciiTheme="majorEastAsia" w:hAnsiTheme="majorEastAsia" w:eastAsiaTheme="majorEastAsia" w:cstheme="majorEastAsia"/>
          <w:color w:val="auto"/>
          <w:sz w:val="24"/>
          <w:szCs w:val="24"/>
          <w:highlight w:val="none"/>
        </w:rPr>
        <w:t xml:space="preserve">：见评标办法前附表。 </w:t>
      </w:r>
    </w:p>
    <w:p w14:paraId="141371F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2.2.2 评标基准价计算评标基准价计算方法：见评标办法前附表。</w:t>
      </w:r>
    </w:p>
    <w:p w14:paraId="57AC21E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2.2.3 投标报价的偏差率计算</w:t>
      </w:r>
    </w:p>
    <w:p w14:paraId="0805060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投标报价的偏差率计算公式：见评标办法前附表。</w:t>
      </w:r>
    </w:p>
    <w:p w14:paraId="3E3D818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2.2.4  评分标准</w:t>
      </w:r>
    </w:p>
    <w:p w14:paraId="07E8231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（1）资信业绩评分标准：见评标办法前附表；</w:t>
      </w:r>
    </w:p>
    <w:p w14:paraId="1F437C8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（2）监理大纲评分标准：见评标办法前附表；</w:t>
      </w:r>
    </w:p>
    <w:p w14:paraId="52B9902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（3）投标报价评分标准：见评标办法前附表；</w:t>
      </w:r>
    </w:p>
    <w:p w14:paraId="66526B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r>
        <w:rPr>
          <w:rFonts w:hint="eastAsia" w:asciiTheme="majorEastAsia" w:hAnsiTheme="majorEastAsia" w:eastAsiaTheme="majorEastAsia" w:cstheme="majorEastAsia"/>
          <w:color w:val="auto"/>
          <w:sz w:val="24"/>
          <w:szCs w:val="24"/>
          <w:highlight w:val="none"/>
          <w:lang w:eastAsia="zh-CN"/>
        </w:rPr>
        <w:t>诚信得分</w:t>
      </w:r>
      <w:r>
        <w:rPr>
          <w:rFonts w:hint="eastAsia" w:asciiTheme="majorEastAsia" w:hAnsiTheme="majorEastAsia" w:eastAsiaTheme="majorEastAsia" w:cstheme="majorEastAsia"/>
          <w:color w:val="auto"/>
          <w:sz w:val="24"/>
          <w:szCs w:val="24"/>
          <w:highlight w:val="none"/>
        </w:rPr>
        <w:t>评分标准：见评标办法前附表。</w:t>
      </w:r>
    </w:p>
    <w:p w14:paraId="6C852F1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注：投标人的诚信评价总分取自本项目招标公告发布第1天所在季度的上一季度的诚信综合评价分。</w:t>
      </w:r>
    </w:p>
    <w:p w14:paraId="45E2CA3F">
      <w:pPr>
        <w:pStyle w:val="5"/>
        <w:outlineLvl w:val="1"/>
        <w:rPr>
          <w:rFonts w:hint="eastAsia" w:asciiTheme="majorEastAsia" w:hAnsiTheme="majorEastAsia" w:eastAsiaTheme="majorEastAsia" w:cstheme="majorEastAsia"/>
          <w:color w:val="auto"/>
          <w:sz w:val="28"/>
          <w:szCs w:val="28"/>
          <w:highlight w:val="none"/>
        </w:rPr>
      </w:pPr>
      <w:bookmarkStart w:id="122" w:name="bookmark88"/>
      <w:bookmarkEnd w:id="122"/>
      <w:bookmarkStart w:id="123" w:name="_Toc15176"/>
      <w:r>
        <w:rPr>
          <w:rFonts w:hint="eastAsia" w:asciiTheme="majorEastAsia" w:hAnsiTheme="majorEastAsia" w:eastAsiaTheme="majorEastAsia" w:cstheme="majorEastAsia"/>
          <w:color w:val="auto"/>
          <w:sz w:val="28"/>
          <w:szCs w:val="28"/>
          <w:highlight w:val="none"/>
        </w:rPr>
        <w:t>3.评标程序</w:t>
      </w:r>
      <w:bookmarkEnd w:id="123"/>
    </w:p>
    <w:p w14:paraId="30CA371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124" w:name="bookmark89"/>
      <w:bookmarkEnd w:id="124"/>
      <w:r>
        <w:rPr>
          <w:rFonts w:hint="eastAsia" w:asciiTheme="majorEastAsia" w:hAnsiTheme="majorEastAsia" w:eastAsiaTheme="majorEastAsia" w:cstheme="majorEastAsia"/>
          <w:color w:val="auto"/>
          <w:highlight w:val="none"/>
        </w:rPr>
        <w:t>3.1  初步评审</w:t>
      </w:r>
    </w:p>
    <w:p w14:paraId="1F7D63A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8F0864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3.1.2 投标人有以下情形之一的，评标委员会应当否决其投标：</w:t>
      </w:r>
    </w:p>
    <w:p w14:paraId="70F5286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（1）投标文件没有对招标文件的实质性要求和条件作出响应，或者对招标文件的偏差超出招标文件规定的偏差范围或最高项数；</w:t>
      </w:r>
    </w:p>
    <w:p w14:paraId="2D1E6BE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（2）有串通投标、弄虚作假、行贿等违法行为。</w:t>
      </w:r>
    </w:p>
    <w:p w14:paraId="5FDA25A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）两个（含两个）以上</w:t>
      </w:r>
      <w:r>
        <w:rPr>
          <w:rFonts w:hint="eastAsia" w:asciiTheme="majorEastAsia" w:hAnsiTheme="majorEastAsia" w:eastAsiaTheme="majorEastAsia" w:cstheme="majorEastAsia"/>
          <w:color w:val="auto"/>
          <w:sz w:val="24"/>
          <w:szCs w:val="24"/>
          <w:highlight w:val="none"/>
        </w:rPr>
        <w:t>投标人加密打包投标文件</w:t>
      </w:r>
      <w:r>
        <w:rPr>
          <w:rFonts w:hint="eastAsia" w:asciiTheme="majorEastAsia" w:hAnsiTheme="majorEastAsia" w:eastAsiaTheme="majorEastAsia" w:cstheme="majorEastAsia"/>
          <w:color w:val="auto"/>
          <w:sz w:val="24"/>
          <w:szCs w:val="24"/>
          <w:highlight w:val="none"/>
          <w:lang w:eastAsia="zh-CN"/>
        </w:rPr>
        <w:t>工程量清单编制</w:t>
      </w:r>
      <w:r>
        <w:rPr>
          <w:rFonts w:hint="eastAsia" w:asciiTheme="majorEastAsia" w:hAnsiTheme="majorEastAsia" w:eastAsiaTheme="majorEastAsia" w:cstheme="majorEastAsia"/>
          <w:color w:val="auto"/>
          <w:sz w:val="24"/>
          <w:szCs w:val="24"/>
          <w:highlight w:val="none"/>
        </w:rPr>
        <w:t>机器</w:t>
      </w:r>
      <w:r>
        <w:rPr>
          <w:rFonts w:hint="eastAsia" w:asciiTheme="majorEastAsia" w:hAnsiTheme="majorEastAsia" w:eastAsiaTheme="majorEastAsia" w:cstheme="majorEastAsia"/>
          <w:color w:val="auto"/>
          <w:sz w:val="24"/>
          <w:szCs w:val="24"/>
          <w:highlight w:val="none"/>
          <w:lang w:eastAsia="zh-CN"/>
        </w:rPr>
        <w:t>硬件信息</w:t>
      </w:r>
      <w:r>
        <w:rPr>
          <w:rFonts w:hint="eastAsia" w:asciiTheme="majorEastAsia" w:hAnsiTheme="majorEastAsia" w:eastAsiaTheme="majorEastAsia" w:cstheme="majorEastAsia"/>
          <w:color w:val="auto"/>
          <w:sz w:val="24"/>
          <w:szCs w:val="24"/>
          <w:highlight w:val="none"/>
        </w:rPr>
        <w:t>一致的</w:t>
      </w:r>
      <w:r>
        <w:rPr>
          <w:rFonts w:hint="eastAsia" w:asciiTheme="majorEastAsia" w:hAnsiTheme="majorEastAsia" w:eastAsiaTheme="majorEastAsia" w:cstheme="majorEastAsia"/>
          <w:color w:val="auto"/>
          <w:sz w:val="24"/>
          <w:szCs w:val="24"/>
          <w:highlight w:val="none"/>
          <w:lang w:eastAsia="zh-CN"/>
        </w:rPr>
        <w:t>。</w:t>
      </w:r>
    </w:p>
    <w:p w14:paraId="650A582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487A046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（1）投标文件中的大写金额与小写金额不一致的，以大写金额为准；</w:t>
      </w:r>
    </w:p>
    <w:p w14:paraId="4EFCA5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（2）总价金额与单价金额不一致的，以单价金额为准，但单价金额小数点有明显错误的除外。</w:t>
      </w:r>
    </w:p>
    <w:p w14:paraId="755EBE1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125" w:name="bookmark90"/>
      <w:bookmarkEnd w:id="125"/>
      <w:r>
        <w:rPr>
          <w:rFonts w:hint="eastAsia" w:asciiTheme="majorEastAsia" w:hAnsiTheme="majorEastAsia" w:eastAsiaTheme="majorEastAsia" w:cstheme="majorEastAsia"/>
          <w:color w:val="auto"/>
          <w:highlight w:val="none"/>
        </w:rPr>
        <w:t>3.2  详细评审</w:t>
      </w:r>
    </w:p>
    <w:p w14:paraId="7232DE4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3.2.1 评标委员会按本章第 2.2 款规定的量化因素和分值进行打分，并计算出综合评估得分。</w:t>
      </w:r>
    </w:p>
    <w:p w14:paraId="1C854B4A">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（1）按本章第2.2.4（1）目规定的评审因素和分值对资信业绩部分计算出得分</w:t>
      </w:r>
      <w:r>
        <w:rPr>
          <w:rFonts w:hint="eastAsia" w:asciiTheme="majorEastAsia" w:hAnsiTheme="majorEastAsia" w:eastAsiaTheme="majorEastAsia" w:cstheme="majorEastAsia"/>
          <w:color w:val="auto"/>
          <w:sz w:val="24"/>
          <w:szCs w:val="24"/>
          <w:highlight w:val="none"/>
          <w:lang w:val="en-US" w:eastAsia="zh-CN"/>
        </w:rPr>
        <w:t>A，</w:t>
      </w:r>
      <w:r>
        <w:rPr>
          <w:rFonts w:hint="eastAsia" w:asciiTheme="majorEastAsia" w:hAnsiTheme="majorEastAsia" w:eastAsiaTheme="majorEastAsia" w:cstheme="majorEastAsia"/>
          <w:color w:val="auto"/>
          <w:sz w:val="24"/>
          <w:szCs w:val="24"/>
          <w:highlight w:val="none"/>
          <w:u w:val="single"/>
        </w:rPr>
        <w:t>资信业绩</w:t>
      </w:r>
      <w:r>
        <w:rPr>
          <w:rFonts w:hint="eastAsia" w:asciiTheme="majorEastAsia" w:hAnsiTheme="majorEastAsia" w:eastAsiaTheme="majorEastAsia" w:cstheme="majorEastAsia"/>
          <w:color w:val="auto"/>
          <w:sz w:val="24"/>
          <w:szCs w:val="24"/>
          <w:highlight w:val="none"/>
          <w:u w:val="single"/>
          <w:lang w:eastAsia="zh-CN"/>
        </w:rPr>
        <w:t>部分</w:t>
      </w:r>
      <w:r>
        <w:rPr>
          <w:rFonts w:hint="eastAsia" w:asciiTheme="majorEastAsia" w:hAnsiTheme="majorEastAsia" w:eastAsiaTheme="majorEastAsia" w:cstheme="majorEastAsia"/>
          <w:color w:val="auto"/>
          <w:sz w:val="24"/>
          <w:szCs w:val="24"/>
          <w:highlight w:val="none"/>
          <w:u w:val="single"/>
        </w:rPr>
        <w:t>评审得分A为各评标专家打分的算术平均值</w:t>
      </w:r>
      <w:r>
        <w:rPr>
          <w:rFonts w:hint="eastAsia" w:asciiTheme="majorEastAsia" w:hAnsiTheme="majorEastAsia" w:eastAsiaTheme="majorEastAsia" w:cstheme="majorEastAsia"/>
          <w:color w:val="auto"/>
          <w:sz w:val="24"/>
          <w:szCs w:val="24"/>
          <w:highlight w:val="none"/>
        </w:rPr>
        <w:t>；</w:t>
      </w:r>
    </w:p>
    <w:p w14:paraId="0DFE964F">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（2）按本章第2.2.4（2）目规定的评审因素和分值对监理大纲部分计算出得分B</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u w:val="single"/>
          <w:lang w:eastAsia="zh-CN"/>
        </w:rPr>
        <w:fldChar w:fldCharType="begin"/>
      </w:r>
      <w:r>
        <w:rPr>
          <w:rFonts w:hint="eastAsia" w:asciiTheme="majorEastAsia" w:hAnsiTheme="majorEastAsia" w:eastAsiaTheme="majorEastAsia" w:cstheme="majorEastAsia"/>
          <w:color w:val="auto"/>
          <w:sz w:val="24"/>
          <w:szCs w:val="24"/>
          <w:highlight w:val="none"/>
          <w:u w:val="single"/>
          <w:lang w:eastAsia="zh-CN"/>
        </w:rPr>
        <w:instrText xml:space="preserve"> = 1 \* GB3 \* MERGEFORMAT </w:instrText>
      </w:r>
      <w:r>
        <w:rPr>
          <w:rFonts w:hint="eastAsia" w:asciiTheme="majorEastAsia" w:hAnsiTheme="majorEastAsia" w:eastAsiaTheme="majorEastAsia" w:cstheme="majorEastAsia"/>
          <w:color w:val="auto"/>
          <w:sz w:val="24"/>
          <w:szCs w:val="24"/>
          <w:highlight w:val="none"/>
          <w:u w:val="single"/>
          <w:lang w:eastAsia="zh-CN"/>
        </w:rPr>
        <w:fldChar w:fldCharType="separate"/>
      </w:r>
      <w:r>
        <w:rPr>
          <w:rFonts w:hint="eastAsia" w:asciiTheme="majorEastAsia" w:hAnsiTheme="majorEastAsia" w:eastAsiaTheme="majorEastAsia" w:cstheme="majorEastAsia"/>
          <w:color w:val="auto"/>
          <w:sz w:val="21"/>
          <w:szCs w:val="24"/>
          <w:highlight w:val="none"/>
          <w:u w:val="single"/>
        </w:rPr>
        <w:t>①</w:t>
      </w:r>
      <w:r>
        <w:rPr>
          <w:rFonts w:hint="eastAsia" w:asciiTheme="majorEastAsia" w:hAnsiTheme="majorEastAsia" w:eastAsiaTheme="majorEastAsia" w:cstheme="majorEastAsia"/>
          <w:color w:val="auto"/>
          <w:sz w:val="21"/>
          <w:szCs w:val="24"/>
          <w:highlight w:val="none"/>
          <w:u w:val="single"/>
        </w:rPr>
        <w:fldChar w:fldCharType="end"/>
      </w:r>
      <w:r>
        <w:rPr>
          <w:rFonts w:hint="eastAsia" w:asciiTheme="majorEastAsia" w:hAnsiTheme="majorEastAsia" w:eastAsiaTheme="majorEastAsia" w:cstheme="majorEastAsia"/>
          <w:color w:val="auto"/>
          <w:sz w:val="24"/>
          <w:szCs w:val="24"/>
          <w:highlight w:val="none"/>
          <w:u w:val="single"/>
          <w:lang w:eastAsia="zh-CN"/>
        </w:rPr>
        <w:t>监理大纲</w:t>
      </w:r>
      <w:r>
        <w:rPr>
          <w:rFonts w:hint="eastAsia" w:asciiTheme="majorEastAsia" w:hAnsiTheme="majorEastAsia" w:eastAsiaTheme="majorEastAsia" w:cstheme="majorEastAsia"/>
          <w:color w:val="auto"/>
          <w:sz w:val="24"/>
          <w:szCs w:val="24"/>
          <w:highlight w:val="none"/>
          <w:u w:val="single"/>
        </w:rPr>
        <w:t>部分评审得分</w:t>
      </w:r>
      <w:r>
        <w:rPr>
          <w:rFonts w:hint="eastAsia" w:asciiTheme="majorEastAsia" w:hAnsiTheme="majorEastAsia" w:eastAsiaTheme="majorEastAsia" w:cstheme="majorEastAsia"/>
          <w:color w:val="auto"/>
          <w:sz w:val="24"/>
          <w:szCs w:val="24"/>
          <w:highlight w:val="none"/>
        </w:rPr>
        <w:t>B</w:t>
      </w:r>
      <w:r>
        <w:rPr>
          <w:rFonts w:hint="eastAsia" w:asciiTheme="majorEastAsia" w:hAnsiTheme="majorEastAsia" w:eastAsiaTheme="majorEastAsia" w:cstheme="majorEastAsia"/>
          <w:color w:val="auto"/>
          <w:sz w:val="24"/>
          <w:szCs w:val="24"/>
          <w:highlight w:val="none"/>
          <w:u w:val="single"/>
        </w:rPr>
        <w:t>为从各评标专家打分中去掉一个最高分和去掉一个最低分后的剩余评标专家打分的算术平均值</w:t>
      </w:r>
      <w:r>
        <w:rPr>
          <w:rFonts w:hint="eastAsia" w:asciiTheme="majorEastAsia" w:hAnsiTheme="majorEastAsia" w:eastAsiaTheme="majorEastAsia" w:cstheme="majorEastAsia"/>
          <w:color w:val="auto"/>
          <w:sz w:val="24"/>
          <w:szCs w:val="24"/>
          <w:highlight w:val="none"/>
          <w:u w:val="single"/>
          <w:lang w:eastAsia="zh-CN"/>
        </w:rPr>
        <w:t>或</w:t>
      </w:r>
      <w:r>
        <w:rPr>
          <w:rFonts w:hint="eastAsia" w:asciiTheme="majorEastAsia" w:hAnsiTheme="majorEastAsia" w:eastAsiaTheme="majorEastAsia" w:cstheme="majorEastAsia"/>
          <w:color w:val="auto"/>
          <w:sz w:val="24"/>
          <w:szCs w:val="24"/>
          <w:highlight w:val="none"/>
          <w:u w:val="single"/>
          <w:lang w:eastAsia="zh-CN"/>
        </w:rPr>
        <w:fldChar w:fldCharType="begin"/>
      </w:r>
      <w:r>
        <w:rPr>
          <w:rFonts w:hint="eastAsia" w:asciiTheme="majorEastAsia" w:hAnsiTheme="majorEastAsia" w:eastAsiaTheme="majorEastAsia" w:cstheme="majorEastAsia"/>
          <w:color w:val="auto"/>
          <w:sz w:val="24"/>
          <w:szCs w:val="24"/>
          <w:highlight w:val="none"/>
          <w:u w:val="single"/>
          <w:lang w:eastAsia="zh-CN"/>
        </w:rPr>
        <w:instrText xml:space="preserve"> = 2 \* GB3 \* MERGEFORMAT </w:instrText>
      </w:r>
      <w:r>
        <w:rPr>
          <w:rFonts w:hint="eastAsia" w:asciiTheme="majorEastAsia" w:hAnsiTheme="majorEastAsia" w:eastAsiaTheme="majorEastAsia" w:cstheme="majorEastAsia"/>
          <w:color w:val="auto"/>
          <w:sz w:val="24"/>
          <w:szCs w:val="24"/>
          <w:highlight w:val="none"/>
          <w:u w:val="single"/>
          <w:lang w:eastAsia="zh-CN"/>
        </w:rPr>
        <w:fldChar w:fldCharType="separate"/>
      </w:r>
      <w:r>
        <w:rPr>
          <w:rFonts w:hint="eastAsia" w:asciiTheme="majorEastAsia" w:hAnsiTheme="majorEastAsia" w:eastAsiaTheme="majorEastAsia" w:cstheme="majorEastAsia"/>
          <w:color w:val="auto"/>
          <w:sz w:val="21"/>
          <w:szCs w:val="24"/>
          <w:highlight w:val="none"/>
          <w:u w:val="single"/>
        </w:rPr>
        <w:t>②</w:t>
      </w:r>
      <w:r>
        <w:rPr>
          <w:rFonts w:hint="eastAsia" w:asciiTheme="majorEastAsia" w:hAnsiTheme="majorEastAsia" w:eastAsiaTheme="majorEastAsia" w:cstheme="majorEastAsia"/>
          <w:color w:val="auto"/>
          <w:sz w:val="21"/>
          <w:szCs w:val="24"/>
          <w:highlight w:val="none"/>
          <w:u w:val="single"/>
        </w:rPr>
        <w:fldChar w:fldCharType="end"/>
      </w:r>
      <w:r>
        <w:rPr>
          <w:rFonts w:hint="eastAsia" w:asciiTheme="majorEastAsia" w:hAnsiTheme="majorEastAsia" w:eastAsiaTheme="majorEastAsia" w:cstheme="majorEastAsia"/>
          <w:color w:val="auto"/>
          <w:sz w:val="24"/>
          <w:szCs w:val="24"/>
          <w:highlight w:val="none"/>
          <w:u w:val="single"/>
          <w:lang w:eastAsia="zh-CN"/>
        </w:rPr>
        <w:t>监理大纲部分</w:t>
      </w:r>
      <w:r>
        <w:rPr>
          <w:rFonts w:hint="eastAsia" w:asciiTheme="majorEastAsia" w:hAnsiTheme="majorEastAsia" w:eastAsiaTheme="majorEastAsia" w:cstheme="majorEastAsia"/>
          <w:color w:val="auto"/>
          <w:sz w:val="24"/>
          <w:szCs w:val="24"/>
          <w:highlight w:val="none"/>
          <w:u w:val="single"/>
        </w:rPr>
        <w:t>评审得分</w:t>
      </w:r>
      <w:r>
        <w:rPr>
          <w:rFonts w:hint="eastAsia" w:asciiTheme="majorEastAsia" w:hAnsiTheme="majorEastAsia" w:eastAsiaTheme="majorEastAsia" w:cstheme="majorEastAsia"/>
          <w:color w:val="auto"/>
          <w:sz w:val="24"/>
          <w:szCs w:val="24"/>
          <w:highlight w:val="none"/>
        </w:rPr>
        <w:t>B</w:t>
      </w:r>
      <w:r>
        <w:rPr>
          <w:rFonts w:hint="eastAsia" w:asciiTheme="majorEastAsia" w:hAnsiTheme="majorEastAsia" w:eastAsiaTheme="majorEastAsia" w:cstheme="majorEastAsia"/>
          <w:color w:val="auto"/>
          <w:sz w:val="24"/>
          <w:szCs w:val="24"/>
          <w:highlight w:val="none"/>
          <w:u w:val="single"/>
        </w:rPr>
        <w:t>为各评标专家打分的算术平均值</w:t>
      </w:r>
      <w:r>
        <w:rPr>
          <w:rFonts w:hint="eastAsia" w:asciiTheme="majorEastAsia" w:hAnsiTheme="majorEastAsia" w:eastAsiaTheme="majorEastAsia" w:cstheme="majorEastAsia"/>
          <w:i/>
          <w:iCs/>
          <w:color w:val="auto"/>
          <w:sz w:val="24"/>
          <w:szCs w:val="24"/>
          <w:highlight w:val="none"/>
          <w:u w:val="single"/>
          <w:lang w:eastAsia="zh-CN"/>
        </w:rPr>
        <w:t>（二选一，招标人自行选择）</w:t>
      </w:r>
      <w:r>
        <w:rPr>
          <w:rFonts w:hint="eastAsia" w:asciiTheme="majorEastAsia" w:hAnsiTheme="majorEastAsia" w:eastAsiaTheme="majorEastAsia" w:cstheme="majorEastAsia"/>
          <w:color w:val="auto"/>
          <w:sz w:val="24"/>
          <w:szCs w:val="24"/>
          <w:highlight w:val="none"/>
        </w:rPr>
        <w:t>；</w:t>
      </w:r>
    </w:p>
    <w:p w14:paraId="0236669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（3）按本章第2.2.4（3）目规定的评审因素和分值对投标报价计算出得分C；</w:t>
      </w:r>
    </w:p>
    <w:p w14:paraId="711CF828">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（4）按本章第2.2.4（4）目规定的评审因素和分值对</w:t>
      </w:r>
      <w:r>
        <w:rPr>
          <w:rFonts w:hint="eastAsia" w:asciiTheme="majorEastAsia" w:hAnsiTheme="majorEastAsia" w:eastAsiaTheme="majorEastAsia" w:cstheme="majorEastAsia"/>
          <w:color w:val="auto"/>
          <w:sz w:val="24"/>
          <w:szCs w:val="24"/>
          <w:highlight w:val="none"/>
          <w:lang w:eastAsia="zh-CN"/>
        </w:rPr>
        <w:t>诚信评价</w:t>
      </w:r>
      <w:r>
        <w:rPr>
          <w:rFonts w:hint="eastAsia" w:asciiTheme="majorEastAsia" w:hAnsiTheme="majorEastAsia" w:eastAsiaTheme="majorEastAsia" w:cstheme="majorEastAsia"/>
          <w:color w:val="auto"/>
          <w:sz w:val="24"/>
          <w:szCs w:val="24"/>
          <w:highlight w:val="none"/>
        </w:rPr>
        <w:t>计算出得分D</w:t>
      </w:r>
      <w:r>
        <w:rPr>
          <w:rFonts w:hint="eastAsia" w:asciiTheme="majorEastAsia" w:hAnsiTheme="majorEastAsia" w:eastAsiaTheme="majorEastAsia" w:cstheme="majorEastAsia"/>
          <w:color w:val="auto"/>
          <w:sz w:val="24"/>
          <w:szCs w:val="24"/>
          <w:highlight w:val="none"/>
          <w:lang w:eastAsia="zh-CN"/>
        </w:rPr>
        <w:t>。</w:t>
      </w:r>
    </w:p>
    <w:p w14:paraId="2A750C2D">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3.2.2 评分分值计算保留小数点后两位，小数点后第三位“四舍五入”。</w:t>
      </w:r>
    </w:p>
    <w:p w14:paraId="4C6FD71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3.2.3 投标人得分=A+B+C+D。</w:t>
      </w:r>
    </w:p>
    <w:p w14:paraId="4610878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A9A8D2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126" w:name="bookmark91"/>
      <w:bookmarkEnd w:id="126"/>
      <w:r>
        <w:rPr>
          <w:rFonts w:hint="eastAsia" w:asciiTheme="majorEastAsia" w:hAnsiTheme="majorEastAsia" w:eastAsiaTheme="majorEastAsia" w:cstheme="majorEastAsia"/>
          <w:color w:val="auto"/>
          <w:highlight w:val="none"/>
        </w:rPr>
        <w:t>3.3  投标文件的澄清</w:t>
      </w:r>
    </w:p>
    <w:p w14:paraId="78F96978">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3.3.1 在评标过程中，</w:t>
      </w:r>
      <w:r>
        <w:rPr>
          <w:rFonts w:hint="eastAsia" w:asciiTheme="majorEastAsia" w:hAnsiTheme="majorEastAsia" w:eastAsiaTheme="majorEastAsia" w:cstheme="majorEastAsia"/>
          <w:color w:val="auto"/>
          <w:sz w:val="24"/>
          <w:highlight w:val="none"/>
        </w:rPr>
        <w:t>经评标委员会中两人以上（含两人）以书面形式提出动议，评标委员会</w:t>
      </w:r>
      <w:r>
        <w:rPr>
          <w:rFonts w:hint="eastAsia" w:asciiTheme="majorEastAsia" w:hAnsiTheme="majorEastAsia" w:eastAsiaTheme="majorEastAsia" w:cstheme="majorEastAsia"/>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13C0078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3.3.2 澄清、说明或补正不得超出投标文件的范围且不得改变投标文件的实质性内容，并构成投标文件的组成部分。</w:t>
      </w:r>
    </w:p>
    <w:p w14:paraId="608DF10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3.3.3 评标委员会对投标人提交的澄清、说明或补正有疑问的，可以要求投标人进一步澄清、 说明或补正，直至满足评标委员会的要求。</w:t>
      </w:r>
    </w:p>
    <w:p w14:paraId="00636FF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Theme="majorEastAsia" w:hAnsiTheme="majorEastAsia" w:eastAsiaTheme="majorEastAsia" w:cstheme="majorEastAsia"/>
          <w:color w:val="auto"/>
          <w:highlight w:val="none"/>
        </w:rPr>
      </w:pPr>
      <w:bookmarkStart w:id="127" w:name="bookmark92"/>
      <w:bookmarkEnd w:id="127"/>
      <w:r>
        <w:rPr>
          <w:rFonts w:hint="eastAsia" w:asciiTheme="majorEastAsia" w:hAnsiTheme="majorEastAsia" w:eastAsiaTheme="majorEastAsia" w:cstheme="majorEastAsia"/>
          <w:color w:val="auto"/>
          <w:highlight w:val="none"/>
        </w:rPr>
        <w:t>3.4  评标结果</w:t>
      </w:r>
    </w:p>
    <w:p w14:paraId="509F1A8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3.4.1 除第二章“投标人须知”前附表授权直接确定中标人外，评标委员会按照得分由高到低 的顺序推荐中标候选人，并标明排序。</w:t>
      </w:r>
    </w:p>
    <w:p w14:paraId="6077925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3.4.2 评标委员会完成评标后，应当向招标人提交书面评标报告和中标候选人名单。</w:t>
      </w:r>
    </w:p>
    <w:p w14:paraId="4B0FAB0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Theme="majorEastAsia" w:hAnsiTheme="majorEastAsia" w:eastAsiaTheme="majorEastAsia" w:cstheme="majorEastAsia"/>
          <w:color w:val="auto"/>
          <w:sz w:val="24"/>
          <w:szCs w:val="24"/>
          <w:highlight w:val="none"/>
        </w:rPr>
        <w:sectPr>
          <w:headerReference r:id="rId8" w:type="default"/>
          <w:pgSz w:w="11905" w:h="16838"/>
          <w:pgMar w:top="1417" w:right="1417" w:bottom="1417" w:left="1417" w:header="992" w:footer="992" w:gutter="0"/>
          <w:lnNumType w:countBy="0" w:distance="360"/>
          <w:cols w:space="720" w:num="1"/>
        </w:sectPr>
      </w:pPr>
    </w:p>
    <w:p w14:paraId="39D51C29">
      <w:pPr>
        <w:pStyle w:val="4"/>
        <w:outlineLvl w:val="0"/>
        <w:rPr>
          <w:rFonts w:hint="eastAsia" w:asciiTheme="majorEastAsia" w:hAnsiTheme="majorEastAsia" w:eastAsiaTheme="majorEastAsia" w:cstheme="majorEastAsia"/>
          <w:color w:val="auto"/>
          <w:sz w:val="44"/>
          <w:szCs w:val="24"/>
          <w:highlight w:val="none"/>
        </w:rPr>
      </w:pPr>
      <w:bookmarkStart w:id="128" w:name="bookmark93"/>
      <w:bookmarkEnd w:id="128"/>
      <w:bookmarkStart w:id="129" w:name="_Toc14321"/>
    </w:p>
    <w:p w14:paraId="4B44BAF4">
      <w:pPr>
        <w:pStyle w:val="4"/>
        <w:outlineLvl w:val="0"/>
        <w:rPr>
          <w:rFonts w:hint="eastAsia" w:asciiTheme="majorEastAsia" w:hAnsiTheme="majorEastAsia" w:eastAsiaTheme="majorEastAsia" w:cstheme="majorEastAsia"/>
          <w:color w:val="auto"/>
          <w:sz w:val="44"/>
          <w:szCs w:val="24"/>
          <w:highlight w:val="none"/>
        </w:rPr>
      </w:pPr>
    </w:p>
    <w:p w14:paraId="4423F3AE">
      <w:pPr>
        <w:pStyle w:val="4"/>
        <w:outlineLvl w:val="0"/>
        <w:rPr>
          <w:rFonts w:hint="eastAsia" w:asciiTheme="majorEastAsia" w:hAnsiTheme="majorEastAsia" w:eastAsiaTheme="majorEastAsia" w:cstheme="majorEastAsia"/>
          <w:color w:val="auto"/>
          <w:sz w:val="44"/>
          <w:szCs w:val="24"/>
          <w:highlight w:val="none"/>
        </w:rPr>
      </w:pPr>
    </w:p>
    <w:p w14:paraId="14DE9B33">
      <w:pPr>
        <w:pStyle w:val="4"/>
        <w:outlineLvl w:val="0"/>
        <w:rPr>
          <w:rFonts w:hint="eastAsia" w:asciiTheme="majorEastAsia" w:hAnsiTheme="majorEastAsia" w:eastAsiaTheme="majorEastAsia" w:cstheme="majorEastAsia"/>
          <w:color w:val="auto"/>
          <w:sz w:val="44"/>
          <w:szCs w:val="24"/>
          <w:highlight w:val="none"/>
        </w:rPr>
      </w:pPr>
    </w:p>
    <w:p w14:paraId="448B1B0A">
      <w:pPr>
        <w:pStyle w:val="4"/>
        <w:outlineLvl w:val="0"/>
        <w:rPr>
          <w:rFonts w:hint="eastAsia" w:asciiTheme="majorEastAsia" w:hAnsiTheme="majorEastAsia" w:eastAsiaTheme="majorEastAsia" w:cstheme="majorEastAsia"/>
          <w:color w:val="auto"/>
          <w:sz w:val="44"/>
          <w:szCs w:val="24"/>
          <w:highlight w:val="none"/>
        </w:rPr>
      </w:pPr>
    </w:p>
    <w:p w14:paraId="4B7DFA1A">
      <w:pPr>
        <w:pStyle w:val="4"/>
        <w:outlineLvl w:val="0"/>
        <w:rPr>
          <w:rFonts w:hint="eastAsia" w:asciiTheme="majorEastAsia" w:hAnsiTheme="majorEastAsia" w:eastAsiaTheme="majorEastAsia" w:cstheme="majorEastAsia"/>
          <w:color w:val="auto"/>
          <w:sz w:val="44"/>
          <w:szCs w:val="24"/>
          <w:highlight w:val="none"/>
        </w:rPr>
      </w:pPr>
    </w:p>
    <w:p w14:paraId="33E856C4">
      <w:pPr>
        <w:pStyle w:val="4"/>
        <w:outlineLvl w:val="0"/>
        <w:rPr>
          <w:rFonts w:hint="eastAsia" w:asciiTheme="majorEastAsia" w:hAnsiTheme="majorEastAsia" w:eastAsiaTheme="majorEastAsia" w:cstheme="majorEastAsia"/>
          <w:color w:val="auto"/>
          <w:sz w:val="44"/>
          <w:szCs w:val="24"/>
          <w:highlight w:val="none"/>
        </w:rPr>
      </w:pPr>
    </w:p>
    <w:p w14:paraId="388E189E">
      <w:pPr>
        <w:pStyle w:val="4"/>
        <w:outlineLvl w:val="0"/>
        <w:rPr>
          <w:rFonts w:hint="eastAsia" w:asciiTheme="majorEastAsia" w:hAnsiTheme="majorEastAsia" w:eastAsiaTheme="majorEastAsia" w:cstheme="majorEastAsia"/>
          <w:color w:val="auto"/>
          <w:sz w:val="44"/>
          <w:szCs w:val="24"/>
          <w:highlight w:val="none"/>
        </w:rPr>
      </w:pPr>
    </w:p>
    <w:p w14:paraId="4BB2649C">
      <w:pPr>
        <w:pStyle w:val="4"/>
        <w:outlineLvl w:val="0"/>
        <w:rPr>
          <w:rFonts w:hint="eastAsia" w:asciiTheme="majorEastAsia" w:hAnsiTheme="majorEastAsia" w:eastAsiaTheme="majorEastAsia" w:cstheme="majorEastAsia"/>
          <w:color w:val="auto"/>
          <w:sz w:val="44"/>
          <w:szCs w:val="24"/>
          <w:highlight w:val="none"/>
        </w:rPr>
      </w:pPr>
    </w:p>
    <w:p w14:paraId="02DB0562">
      <w:pPr>
        <w:pStyle w:val="4"/>
        <w:outlineLvl w:val="0"/>
        <w:rPr>
          <w:rFonts w:hint="eastAsia" w:asciiTheme="majorEastAsia" w:hAnsiTheme="majorEastAsia" w:eastAsiaTheme="majorEastAsia" w:cstheme="majorEastAsia"/>
          <w:color w:val="auto"/>
          <w:sz w:val="44"/>
          <w:szCs w:val="24"/>
          <w:highlight w:val="none"/>
        </w:rPr>
      </w:pPr>
    </w:p>
    <w:p w14:paraId="685B3182">
      <w:pPr>
        <w:pStyle w:val="4"/>
        <w:outlineLvl w:val="0"/>
        <w:rPr>
          <w:rFonts w:hint="eastAsia" w:asciiTheme="majorEastAsia" w:hAnsiTheme="majorEastAsia" w:eastAsiaTheme="majorEastAsia" w:cstheme="majorEastAsia"/>
          <w:color w:val="auto"/>
          <w:sz w:val="44"/>
          <w:szCs w:val="24"/>
          <w:highlight w:val="none"/>
          <w:lang w:eastAsia="zh-CN"/>
        </w:rPr>
      </w:pPr>
      <w:r>
        <w:rPr>
          <w:rFonts w:hint="eastAsia" w:asciiTheme="majorEastAsia" w:hAnsiTheme="majorEastAsia" w:eastAsiaTheme="majorEastAsia" w:cstheme="majorEastAsia"/>
          <w:color w:val="auto"/>
          <w:sz w:val="44"/>
          <w:szCs w:val="24"/>
          <w:highlight w:val="none"/>
        </w:rPr>
        <w:t>第四章</w:t>
      </w:r>
      <w:r>
        <w:rPr>
          <w:rFonts w:hint="eastAsia" w:asciiTheme="majorEastAsia" w:hAnsiTheme="majorEastAsia" w:eastAsiaTheme="majorEastAsia" w:cstheme="majorEastAsia"/>
          <w:color w:val="auto"/>
          <w:sz w:val="44"/>
          <w:szCs w:val="24"/>
          <w:highlight w:val="none"/>
          <w:lang w:val="en-US" w:eastAsia="zh-CN"/>
        </w:rPr>
        <w:t xml:space="preserve"> </w:t>
      </w:r>
      <w:r>
        <w:rPr>
          <w:rFonts w:hint="eastAsia" w:asciiTheme="majorEastAsia" w:hAnsiTheme="majorEastAsia" w:eastAsiaTheme="majorEastAsia" w:cstheme="majorEastAsia"/>
          <w:color w:val="auto"/>
          <w:sz w:val="44"/>
          <w:szCs w:val="24"/>
          <w:highlight w:val="none"/>
        </w:rPr>
        <w:t>合同条款及格式</w:t>
      </w:r>
      <w:bookmarkEnd w:id="129"/>
      <w:r>
        <w:rPr>
          <w:rFonts w:hint="eastAsia" w:asciiTheme="majorEastAsia" w:hAnsiTheme="majorEastAsia" w:eastAsiaTheme="majorEastAsia" w:cstheme="majorEastAsia"/>
          <w:color w:val="auto"/>
          <w:sz w:val="44"/>
          <w:szCs w:val="24"/>
          <w:highlight w:val="none"/>
          <w:lang w:eastAsia="zh-CN"/>
        </w:rPr>
        <w:t>（</w:t>
      </w:r>
      <w:r>
        <w:rPr>
          <w:rFonts w:hint="eastAsia" w:asciiTheme="majorEastAsia" w:hAnsiTheme="majorEastAsia" w:eastAsiaTheme="majorEastAsia" w:cstheme="majorEastAsia"/>
          <w:color w:val="auto"/>
          <w:sz w:val="44"/>
          <w:szCs w:val="24"/>
          <w:highlight w:val="none"/>
          <w:lang w:val="en-US" w:eastAsia="zh-CN"/>
        </w:rPr>
        <w:t>另册</w:t>
      </w:r>
      <w:r>
        <w:rPr>
          <w:rFonts w:hint="eastAsia" w:asciiTheme="majorEastAsia" w:hAnsiTheme="majorEastAsia" w:eastAsiaTheme="majorEastAsia" w:cstheme="majorEastAsia"/>
          <w:color w:val="auto"/>
          <w:sz w:val="44"/>
          <w:szCs w:val="24"/>
          <w:highlight w:val="none"/>
          <w:lang w:eastAsia="zh-CN"/>
        </w:rPr>
        <w:t>）</w:t>
      </w:r>
    </w:p>
    <w:p w14:paraId="558FFD04">
      <w:pPr>
        <w:pStyle w:val="12"/>
        <w:kinsoku w:val="0"/>
        <w:overflowPunct w:val="0"/>
        <w:ind w:left="0"/>
        <w:rPr>
          <w:rFonts w:hint="eastAsia" w:asciiTheme="majorEastAsia" w:hAnsiTheme="majorEastAsia" w:eastAsiaTheme="majorEastAsia" w:cstheme="majorEastAsia"/>
          <w:b/>
          <w:color w:val="auto"/>
          <w:sz w:val="20"/>
          <w:szCs w:val="24"/>
          <w:highlight w:val="none"/>
        </w:rPr>
      </w:pPr>
    </w:p>
    <w:p w14:paraId="4419CBE4">
      <w:pPr>
        <w:spacing w:line="360" w:lineRule="auto"/>
        <w:rPr>
          <w:rFonts w:hint="eastAsia" w:asciiTheme="majorEastAsia" w:hAnsiTheme="majorEastAsia" w:eastAsiaTheme="majorEastAsia" w:cstheme="majorEastAsia"/>
          <w:b w:val="0"/>
          <w:color w:val="auto"/>
          <w:sz w:val="24"/>
          <w:szCs w:val="24"/>
          <w:highlight w:val="none"/>
        </w:rPr>
      </w:pPr>
    </w:p>
    <w:p w14:paraId="3665AD03">
      <w:pPr>
        <w:pStyle w:val="12"/>
        <w:kinsoku w:val="0"/>
        <w:overflowPunct w:val="0"/>
        <w:spacing w:before="2"/>
        <w:ind w:left="0"/>
        <w:rPr>
          <w:rFonts w:hint="eastAsia" w:asciiTheme="majorEastAsia" w:hAnsiTheme="majorEastAsia" w:eastAsiaTheme="majorEastAsia" w:cstheme="majorEastAsia"/>
          <w:b/>
          <w:color w:val="auto"/>
          <w:sz w:val="29"/>
          <w:szCs w:val="24"/>
          <w:highlight w:val="none"/>
        </w:rPr>
      </w:pPr>
    </w:p>
    <w:p w14:paraId="7F24B137">
      <w:pPr>
        <w:pStyle w:val="12"/>
        <w:kinsoku w:val="0"/>
        <w:overflowPunct w:val="0"/>
        <w:ind w:left="0"/>
        <w:rPr>
          <w:rFonts w:hint="eastAsia" w:asciiTheme="majorEastAsia" w:hAnsiTheme="majorEastAsia" w:eastAsiaTheme="majorEastAsia" w:cstheme="majorEastAsia"/>
          <w:color w:val="auto"/>
          <w:sz w:val="20"/>
          <w:szCs w:val="24"/>
          <w:highlight w:val="none"/>
        </w:rPr>
        <w:sectPr>
          <w:headerReference r:id="rId9" w:type="default"/>
          <w:footerReference r:id="rId10" w:type="default"/>
          <w:pgSz w:w="11905" w:h="16838"/>
          <w:pgMar w:top="1417" w:right="1417" w:bottom="1417" w:left="1417" w:header="992" w:footer="992" w:gutter="0"/>
          <w:lnNumType w:countBy="0" w:distance="360"/>
          <w:cols w:space="720" w:num="1"/>
        </w:sectPr>
      </w:pPr>
    </w:p>
    <w:p w14:paraId="25D9F860">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631209DF">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Theme="majorEastAsia" w:hAnsiTheme="majorEastAsia" w:eastAsiaTheme="majorEastAsia" w:cstheme="majorEastAsia"/>
          <w:color w:val="auto"/>
          <w:sz w:val="52"/>
          <w:szCs w:val="52"/>
          <w:highlight w:val="none"/>
        </w:rPr>
      </w:pPr>
      <w:bookmarkStart w:id="130" w:name="bookmark161"/>
      <w:bookmarkEnd w:id="130"/>
      <w:bookmarkStart w:id="131" w:name="_Toc2872"/>
      <w:r>
        <w:rPr>
          <w:rFonts w:hint="eastAsia" w:asciiTheme="majorEastAsia" w:hAnsiTheme="majorEastAsia" w:eastAsiaTheme="majorEastAsia" w:cstheme="majorEastAsia"/>
          <w:color w:val="auto"/>
          <w:sz w:val="52"/>
          <w:szCs w:val="52"/>
          <w:highlight w:val="none"/>
        </w:rPr>
        <w:t>第二卷</w:t>
      </w:r>
      <w:bookmarkEnd w:id="131"/>
    </w:p>
    <w:p w14:paraId="1CDB15D1">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Theme="majorEastAsia" w:hAnsiTheme="majorEastAsia" w:eastAsiaTheme="majorEastAsia" w:cstheme="majorEastAsia"/>
          <w:color w:val="auto"/>
          <w:sz w:val="52"/>
          <w:szCs w:val="52"/>
          <w:highlight w:val="none"/>
        </w:rPr>
        <w:sectPr>
          <w:pgSz w:w="11905" w:h="16838"/>
          <w:pgMar w:top="1417" w:right="1417" w:bottom="1417" w:left="1417" w:header="992" w:footer="992" w:gutter="0"/>
          <w:lnNumType w:countBy="0" w:distance="360"/>
          <w:cols w:space="720" w:num="1"/>
        </w:sectPr>
      </w:pPr>
    </w:p>
    <w:p w14:paraId="60E9B484">
      <w:pPr>
        <w:pStyle w:val="4"/>
        <w:spacing w:line="360" w:lineRule="auto"/>
        <w:outlineLvl w:val="0"/>
        <w:rPr>
          <w:rFonts w:hint="eastAsia" w:asciiTheme="majorEastAsia" w:hAnsiTheme="majorEastAsia" w:eastAsiaTheme="majorEastAsia" w:cstheme="majorEastAsia"/>
          <w:color w:val="auto"/>
          <w:sz w:val="44"/>
          <w:szCs w:val="24"/>
          <w:highlight w:val="none"/>
        </w:rPr>
      </w:pPr>
      <w:bookmarkStart w:id="132" w:name="bookmark162"/>
      <w:bookmarkEnd w:id="132"/>
      <w:bookmarkStart w:id="133" w:name="_Toc23118"/>
      <w:r>
        <w:rPr>
          <w:rFonts w:hint="eastAsia" w:asciiTheme="majorEastAsia" w:hAnsiTheme="majorEastAsia" w:eastAsiaTheme="majorEastAsia" w:cstheme="majorEastAsia"/>
          <w:color w:val="auto"/>
          <w:sz w:val="44"/>
          <w:szCs w:val="24"/>
          <w:highlight w:val="none"/>
        </w:rPr>
        <w:t>第五章</w:t>
      </w:r>
      <w:r>
        <w:rPr>
          <w:rFonts w:hint="eastAsia" w:asciiTheme="majorEastAsia" w:hAnsiTheme="majorEastAsia" w:eastAsiaTheme="majorEastAsia" w:cstheme="majorEastAsia"/>
          <w:color w:val="auto"/>
          <w:sz w:val="44"/>
          <w:szCs w:val="24"/>
          <w:highlight w:val="none"/>
          <w:lang w:val="en-US" w:eastAsia="zh-CN"/>
        </w:rPr>
        <w:t xml:space="preserve"> </w:t>
      </w:r>
      <w:r>
        <w:rPr>
          <w:rFonts w:hint="eastAsia" w:asciiTheme="majorEastAsia" w:hAnsiTheme="majorEastAsia" w:eastAsiaTheme="majorEastAsia" w:cstheme="majorEastAsia"/>
          <w:color w:val="auto"/>
          <w:sz w:val="44"/>
          <w:szCs w:val="24"/>
          <w:highlight w:val="none"/>
        </w:rPr>
        <w:t>委托人要求</w:t>
      </w:r>
      <w:bookmarkEnd w:id="133"/>
    </w:p>
    <w:p w14:paraId="0ACA5444">
      <w:pPr>
        <w:snapToGrid w:val="0"/>
        <w:spacing w:beforeLines="0" w:afterLines="0" w:line="312" w:lineRule="auto"/>
        <w:jc w:val="center"/>
        <w:outlineLvl w:val="1"/>
        <w:rPr>
          <w:rFonts w:hint="eastAsia" w:asciiTheme="majorEastAsia" w:hAnsiTheme="majorEastAsia" w:eastAsiaTheme="majorEastAsia" w:cstheme="majorEastAsia"/>
          <w:b/>
          <w:color w:val="auto"/>
          <w:sz w:val="32"/>
          <w:szCs w:val="24"/>
          <w:highlight w:val="none"/>
        </w:rPr>
      </w:pPr>
      <w:bookmarkStart w:id="134" w:name="_Toc25658"/>
      <w:r>
        <w:rPr>
          <w:rFonts w:hint="eastAsia" w:asciiTheme="majorEastAsia" w:hAnsiTheme="majorEastAsia" w:eastAsiaTheme="majorEastAsia" w:cstheme="majorEastAsia"/>
          <w:b/>
          <w:color w:val="auto"/>
          <w:sz w:val="32"/>
          <w:szCs w:val="24"/>
          <w:highlight w:val="none"/>
        </w:rPr>
        <w:t>委托人要求</w:t>
      </w:r>
      <w:bookmarkEnd w:id="134"/>
    </w:p>
    <w:p w14:paraId="7AF499E6">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240" w:firstLineChars="100"/>
        <w:jc w:val="both"/>
        <w:rPr>
          <w:rFonts w:hint="eastAsia" w:asciiTheme="majorEastAsia" w:hAnsiTheme="majorEastAsia" w:eastAsiaTheme="majorEastAsia" w:cstheme="majorEastAsia"/>
          <w:color w:val="auto"/>
          <w:sz w:val="20"/>
          <w:szCs w:val="24"/>
          <w:highlight w:val="none"/>
        </w:rPr>
      </w:pPr>
      <w:r>
        <w:rPr>
          <w:rFonts w:hint="eastAsia" w:asciiTheme="majorEastAsia" w:hAnsiTheme="majorEastAsia" w:eastAsiaTheme="majorEastAsia" w:cstheme="majorEastAsia"/>
          <w:color w:val="auto"/>
          <w:sz w:val="24"/>
          <w:szCs w:val="24"/>
          <w:highlight w:val="none"/>
        </w:rPr>
        <w:t>委托人要求通常包括但不限于以下内容：</w:t>
      </w:r>
    </w:p>
    <w:p w14:paraId="692898CD">
      <w:pPr>
        <w:pStyle w:val="5"/>
        <w:snapToGrid w:val="0"/>
        <w:spacing w:before="0" w:beforeLines="0" w:after="0" w:afterLines="0" w:line="312" w:lineRule="auto"/>
        <w:outlineLvl w:val="1"/>
        <w:rPr>
          <w:rFonts w:hint="eastAsia" w:asciiTheme="majorEastAsia" w:hAnsiTheme="majorEastAsia" w:eastAsiaTheme="majorEastAsia" w:cstheme="majorEastAsia"/>
          <w:color w:val="auto"/>
          <w:sz w:val="28"/>
          <w:szCs w:val="28"/>
          <w:highlight w:val="none"/>
        </w:rPr>
      </w:pPr>
      <w:bookmarkStart w:id="135" w:name="bookmark163"/>
      <w:bookmarkEnd w:id="135"/>
      <w:bookmarkStart w:id="136" w:name="_Toc11038"/>
      <w:r>
        <w:rPr>
          <w:rFonts w:hint="eastAsia" w:asciiTheme="majorEastAsia" w:hAnsiTheme="majorEastAsia" w:eastAsiaTheme="majorEastAsia" w:cstheme="majorEastAsia"/>
          <w:color w:val="auto"/>
          <w:sz w:val="28"/>
          <w:szCs w:val="28"/>
          <w:highlight w:val="none"/>
        </w:rPr>
        <w:t>一、监理要求</w:t>
      </w:r>
      <w:bookmarkEnd w:id="136"/>
    </w:p>
    <w:p w14:paraId="5ECA0655">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2" w:firstLineChars="200"/>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1. 项目概况 </w:t>
      </w:r>
    </w:p>
    <w:p w14:paraId="6B875531">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0" w:firstLineChars="200"/>
        <w:jc w:val="both"/>
        <w:rPr>
          <w:rFonts w:hint="eastAsia" w:asciiTheme="majorEastAsia" w:hAnsiTheme="majorEastAsia" w:eastAsiaTheme="majorEastAsia" w:cstheme="majorEastAsia"/>
          <w:color w:val="auto"/>
          <w:sz w:val="24"/>
          <w:szCs w:val="24"/>
          <w:highlight w:val="none"/>
          <w:u w:val="none"/>
          <w:lang w:eastAsia="zh-CN"/>
        </w:rPr>
      </w:pPr>
      <w:r>
        <w:rPr>
          <w:rFonts w:hint="eastAsia" w:asciiTheme="majorEastAsia" w:hAnsiTheme="majorEastAsia" w:eastAsiaTheme="majorEastAsia" w:cstheme="majorEastAsia"/>
          <w:color w:val="auto"/>
          <w:sz w:val="24"/>
          <w:szCs w:val="24"/>
          <w:highlight w:val="none"/>
          <w:lang w:val="en-US" w:eastAsia="zh-CN"/>
        </w:rPr>
        <w:t>1.1</w:t>
      </w:r>
      <w:r>
        <w:rPr>
          <w:rFonts w:hint="eastAsia" w:asciiTheme="majorEastAsia" w:hAnsiTheme="majorEastAsia" w:eastAsiaTheme="majorEastAsia" w:cstheme="majorEastAsia"/>
          <w:color w:val="auto"/>
          <w:sz w:val="24"/>
          <w:szCs w:val="24"/>
          <w:highlight w:val="none"/>
        </w:rPr>
        <w:t>项目名称</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color w:val="auto"/>
          <w:sz w:val="24"/>
          <w:highlight w:val="none"/>
          <w:u w:val="none"/>
          <w:lang w:eastAsia="zh-CN"/>
        </w:rPr>
        <w:t>增城区老旧及问题排水管道更新改造工程(第一批)监理</w:t>
      </w:r>
    </w:p>
    <w:p w14:paraId="1D00FCCD">
      <w:pPr>
        <w:shd w:val="clea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建设规模</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u w:val="none"/>
          <w:lang w:val="en-US" w:eastAsia="zh-CN"/>
        </w:rPr>
        <w:t>项目位于新塘镇、正果镇、宁西街、永宁街、荔城街、石滩镇、增江街、仙村镇、派潭镇、小楼镇。主要建设包括</w:t>
      </w:r>
      <w:r>
        <w:rPr>
          <w:rFonts w:hint="eastAsia" w:asciiTheme="majorEastAsia" w:hAnsiTheme="majorEastAsia" w:eastAsiaTheme="majorEastAsia" w:cstheme="majorEastAsia"/>
          <w:color w:val="auto"/>
          <w:sz w:val="24"/>
          <w:szCs w:val="24"/>
          <w:highlight w:val="none"/>
          <w:u w:val="single"/>
          <w:lang w:val="en-US" w:eastAsia="zh-CN"/>
        </w:rPr>
        <w:t>完成市政老旧及排水问题管道更新改造55个,实施工程量为新建管径d200~d1500排水管渠11.271km，排水片区老旧及问题管道更新改造41个，实施工程量为新建管径DN100~d1000排水管渠16.242km,农村污水市政接驳点限流溢流改造115处，泵站设备更新改造11座。主要建设内容为:</w:t>
      </w:r>
    </w:p>
    <w:p w14:paraId="4562AB26">
      <w:pPr>
        <w:tabs>
          <w:tab w:val="left" w:pos="7513"/>
        </w:tabs>
        <w:snapToGrid w:val="0"/>
        <w:spacing w:beforeLines="0" w:afterLines="0" w:line="360" w:lineRule="auto"/>
        <w:ind w:firstLine="480" w:firstLineChars="200"/>
        <w:jc w:val="left"/>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一）增城区老旧及问题排水管道更新改造工程(第一批)-荔城街、新塘镇、宁西街、增江街、小楼镇、派潭镇、仙村镇片区由区供排水管理中心作为建设单位，主要建设内容为完成小楼镇、派潭镇、仙村镇、新塘镇、荔城街、宁西街、增江街范围内市政老旧及排水问题管道更新改造36个,新建管径d200~d1500排水管渠7.691km，排水片区老旧及问题管道更新改造36个，实施工程量为新建管径DN150~d1000排水管渠10.115km，农村污水市政接驳点限流溢流改造46处，泵站设备更新改造8座。</w:t>
      </w:r>
    </w:p>
    <w:p w14:paraId="3C2903D5">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二）增城区老旧及问题排水管道更新改造工程(第一批)-石滩镇片区由石滩镇作为建设单位，主要建设内容为完成石滩镇片区市政老旧及排水问题管道更新改造8个，新建管径d300~d1000排水管渠2.388km，排水片区老旧及问题管道更新改造4个，实施工程量为新建管径DN100~d400排水管渠5.962km，农村污水市政接驳点限流溢流改造35处，泵站设备更新改造1座。</w:t>
      </w:r>
    </w:p>
    <w:p w14:paraId="0A701EE4">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三）增城区老旧及问题排水管道更新改造工程(第一批)-正果镇片区由正果镇作为建设单位，主要建设内容为完成正果镇片区市政老旧及排水问题管道更新改造8个,实施工程量为新建管径d300~d800排水管渠0.857km，泵站设备更新改造2座。</w:t>
      </w:r>
    </w:p>
    <w:p w14:paraId="69887338">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四）增城区老旧及问题排水管道更新改造工程(第一批)-永宁街片区由永宁街作为建设单位，主要建设内容为完成永宁街片区市政老旧及排水问题管道更新改造3个,实施工程量为新建管径d300~d800排水管渠0.335km，排水片区老旧及问题管道更新改造1个,实施工程量为新建管径DN150~d800排水管渠0.165km，农村污水市政接驳点限流溢流改造34 处。</w:t>
      </w:r>
    </w:p>
    <w:p w14:paraId="7070F159">
      <w:pPr>
        <w:shd w:val="clear"/>
        <w:tabs>
          <w:tab w:val="left" w:pos="7513"/>
        </w:tabs>
        <w:snapToGrid w:val="0"/>
        <w:spacing w:beforeLines="0" w:afterLines="0" w:line="312"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最终建设内容以施工图为准。</w:t>
      </w:r>
    </w:p>
    <w:p w14:paraId="656CC181">
      <w:pPr>
        <w:keepNext w:val="0"/>
        <w:keepLines w:val="0"/>
        <w:pageBreakBefore w:val="0"/>
        <w:widowControl w:val="0"/>
        <w:shd w:val="clear"/>
        <w:tabs>
          <w:tab w:val="left" w:pos="7513"/>
        </w:tabs>
        <w:kinsoku/>
        <w:wordWrap/>
        <w:overflowPunct/>
        <w:topLinePunct w:val="0"/>
        <w:autoSpaceDE w:val="0"/>
        <w:autoSpaceDN w:val="0"/>
        <w:bidi w:val="0"/>
        <w:adjustRightInd w:val="0"/>
        <w:snapToGrid w:val="0"/>
        <w:spacing w:beforeLines="0" w:afterLines="0" w:line="312"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 招标范围</w:t>
      </w:r>
    </w:p>
    <w:p w14:paraId="3D16ABDB">
      <w:pPr>
        <w:tabs>
          <w:tab w:val="left" w:pos="7513"/>
        </w:tabs>
        <w:snapToGrid w:val="0"/>
        <w:spacing w:beforeLines="0" w:afterLines="0" w:line="312" w:lineRule="auto"/>
        <w:ind w:firstLine="480" w:firstLineChars="200"/>
        <w:rPr>
          <w:rFonts w:hint="eastAsia" w:asciiTheme="majorEastAsia" w:hAnsiTheme="majorEastAsia" w:eastAsiaTheme="majorEastAsia" w:cstheme="majorEastAsia"/>
          <w:color w:val="auto"/>
          <w:sz w:val="24"/>
          <w:szCs w:val="24"/>
          <w:highlight w:val="none"/>
          <w:u w:val="none"/>
          <w:lang w:eastAsia="zh-CN"/>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标段划分：</w:t>
      </w:r>
      <w:r>
        <w:rPr>
          <w:rFonts w:hint="eastAsia" w:ascii="宋体" w:hAnsi="宋体"/>
          <w:color w:val="auto"/>
          <w:sz w:val="24"/>
          <w:szCs w:val="24"/>
          <w:highlight w:val="none"/>
          <w:u w:val="single"/>
        </w:rPr>
        <w:t>本项目设</w:t>
      </w:r>
      <w:r>
        <w:rPr>
          <w:rFonts w:ascii="宋体" w:hAnsi="宋体"/>
          <w:color w:val="auto"/>
          <w:sz w:val="24"/>
          <w:szCs w:val="24"/>
          <w:highlight w:val="none"/>
          <w:u w:val="single"/>
        </w:rPr>
        <w:t>1</w:t>
      </w:r>
      <w:r>
        <w:rPr>
          <w:rFonts w:hint="eastAsia" w:ascii="宋体" w:hAnsi="宋体"/>
          <w:color w:val="auto"/>
          <w:sz w:val="24"/>
          <w:szCs w:val="24"/>
          <w:highlight w:val="none"/>
          <w:u w:val="single"/>
        </w:rPr>
        <w:t>个标段</w:t>
      </w:r>
      <w:r>
        <w:rPr>
          <w:rFonts w:hint="eastAsia" w:asciiTheme="majorEastAsia" w:hAnsiTheme="majorEastAsia" w:eastAsiaTheme="majorEastAsia" w:cstheme="majorEastAsia"/>
          <w:color w:val="auto"/>
          <w:sz w:val="24"/>
          <w:szCs w:val="24"/>
          <w:highlight w:val="none"/>
          <w:u w:val="none"/>
          <w:lang w:eastAsia="zh-CN"/>
        </w:rPr>
        <w:t>。</w:t>
      </w:r>
    </w:p>
    <w:p w14:paraId="2F42435E">
      <w:pPr>
        <w:tabs>
          <w:tab w:val="left" w:pos="7513"/>
        </w:tabs>
        <w:snapToGrid w:val="0"/>
        <w:spacing w:beforeLines="0" w:afterLines="0" w:line="312"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.2监理范围：</w:t>
      </w:r>
      <w:r>
        <w:rPr>
          <w:rFonts w:hint="eastAsia"/>
          <w:color w:val="auto"/>
          <w:sz w:val="24"/>
          <w:highlight w:val="none"/>
          <w:u w:val="single"/>
        </w:rPr>
        <w:t>施工准备阶段、施工阶段、工程收尾阶段（包括但不限于竣工验收、整改、工程移交及实物移交等）及工程质量保修阶段的质量控制、职业健康、安全生产及环境监督管理、投资控制、进度控制、合同管理、信息管理、组织协调、协助建设单位进行档案整理、归档及管理等监理工作</w:t>
      </w:r>
      <w:r>
        <w:rPr>
          <w:rFonts w:hint="eastAsia"/>
          <w:color w:val="auto"/>
          <w:sz w:val="24"/>
          <w:highlight w:val="none"/>
        </w:rPr>
        <w:t>。</w:t>
      </w:r>
    </w:p>
    <w:p w14:paraId="7DA9F79C">
      <w:pPr>
        <w:tabs>
          <w:tab w:val="left" w:pos="7513"/>
        </w:tabs>
        <w:snapToGrid w:val="0"/>
        <w:spacing w:beforeLines="0" w:afterLines="0" w:line="312"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.3监理服务期</w:t>
      </w:r>
    </w:p>
    <w:p w14:paraId="7C3B363A">
      <w:pPr>
        <w:tabs>
          <w:tab w:val="left" w:pos="3840"/>
        </w:tabs>
        <w:snapToGrid w:val="0"/>
        <w:spacing w:beforeLines="0" w:afterLines="0"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施工准备阶段：</w:t>
      </w:r>
      <w:r>
        <w:rPr>
          <w:rFonts w:hint="eastAsia" w:ascii="宋体" w:hAnsi="宋体"/>
          <w:color w:val="auto"/>
          <w:sz w:val="24"/>
          <w:szCs w:val="24"/>
          <w:highlight w:val="none"/>
          <w:u w:val="single"/>
        </w:rPr>
        <w:t>从中标通知书发出到工程开工之日</w:t>
      </w:r>
      <w:r>
        <w:rPr>
          <w:rFonts w:hint="eastAsia" w:ascii="宋体" w:hAnsi="宋体"/>
          <w:color w:val="auto"/>
          <w:sz w:val="24"/>
          <w:szCs w:val="24"/>
          <w:highlight w:val="none"/>
          <w:u w:val="single"/>
          <w:lang w:val="en-US" w:eastAsia="zh-CN"/>
        </w:rPr>
        <w:t>起</w:t>
      </w:r>
      <w:r>
        <w:rPr>
          <w:rFonts w:hint="default" w:ascii="宋体" w:hAnsi="宋体" w:eastAsia="宋体"/>
          <w:color w:val="auto"/>
          <w:sz w:val="24"/>
          <w:szCs w:val="24"/>
          <w:highlight w:val="none"/>
          <w:u w:val="single"/>
          <w:lang w:val="en-US" w:eastAsia="zh-CN"/>
        </w:rPr>
        <w:t>至业主下达开工令或开工报告审批之日为止</w:t>
      </w:r>
      <w:r>
        <w:rPr>
          <w:rFonts w:hint="eastAsia" w:ascii="宋体" w:hAnsi="宋体"/>
          <w:color w:val="auto"/>
          <w:sz w:val="24"/>
          <w:szCs w:val="24"/>
          <w:highlight w:val="none"/>
        </w:rPr>
        <w:t>；</w:t>
      </w:r>
    </w:p>
    <w:p w14:paraId="3C40177E">
      <w:pPr>
        <w:tabs>
          <w:tab w:val="left" w:pos="3840"/>
        </w:tabs>
        <w:snapToGrid w:val="0"/>
        <w:spacing w:beforeLines="0" w:afterLines="0"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施工阶段</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u w:val="single"/>
        </w:rPr>
        <w:t>从业主下达开工令或开工报告审批之日起至施工项目全部完工并办理竣工验收、竣工结算、备案管理为止</w:t>
      </w:r>
      <w:r>
        <w:rPr>
          <w:rFonts w:hint="eastAsia" w:ascii="宋体" w:hAnsi="宋体"/>
          <w:color w:val="auto"/>
          <w:sz w:val="24"/>
          <w:szCs w:val="24"/>
          <w:highlight w:val="none"/>
        </w:rPr>
        <w:t>；</w:t>
      </w:r>
    </w:p>
    <w:p w14:paraId="5B3A0B17">
      <w:pPr>
        <w:tabs>
          <w:tab w:val="left" w:pos="3840"/>
        </w:tabs>
        <w:snapToGrid w:val="0"/>
        <w:spacing w:beforeLines="0" w:afterLines="0" w:line="312"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工程收尾阶段：</w:t>
      </w:r>
      <w:r>
        <w:rPr>
          <w:rFonts w:hint="eastAsia" w:ascii="宋体" w:hAnsi="宋体" w:cs="宋体"/>
          <w:color w:val="auto"/>
          <w:sz w:val="24"/>
          <w:szCs w:val="24"/>
          <w:highlight w:val="none"/>
          <w:u w:val="single"/>
        </w:rPr>
        <w:t>包括竣工收尾、验收、整改、移交、结算、考核评价等方面的监理工作完成为止</w:t>
      </w:r>
      <w:r>
        <w:rPr>
          <w:rFonts w:hint="eastAsia" w:ascii="宋体" w:hAnsi="宋体" w:cs="宋体"/>
          <w:color w:val="auto"/>
          <w:sz w:val="24"/>
          <w:szCs w:val="24"/>
          <w:highlight w:val="none"/>
          <w:lang w:eastAsia="zh-CN"/>
        </w:rPr>
        <w:t>；</w:t>
      </w:r>
    </w:p>
    <w:p w14:paraId="447E56CB">
      <w:pPr>
        <w:tabs>
          <w:tab w:val="left" w:pos="7513"/>
        </w:tabs>
        <w:snapToGrid w:val="0"/>
        <w:spacing w:beforeLines="0" w:afterLines="0" w:line="312" w:lineRule="auto"/>
        <w:ind w:firstLine="424" w:firstLineChars="177"/>
        <w:rPr>
          <w:rFonts w:hint="eastAsia" w:asciiTheme="majorEastAsia" w:hAnsiTheme="majorEastAsia" w:eastAsiaTheme="majorEastAsia" w:cstheme="majorEastAsia"/>
          <w:color w:val="auto"/>
          <w:sz w:val="24"/>
          <w:szCs w:val="24"/>
          <w:highlight w:val="none"/>
          <w:u w:val="none"/>
          <w:lang w:val="en-US" w:eastAsia="zh-CN"/>
        </w:rPr>
      </w:pPr>
      <w:r>
        <w:rPr>
          <w:rFonts w:hint="eastAsia" w:ascii="宋体" w:hAnsi="宋体"/>
          <w:color w:val="auto"/>
          <w:sz w:val="24"/>
          <w:szCs w:val="24"/>
          <w:highlight w:val="none"/>
        </w:rPr>
        <w:t>缺陷责任期阶段监理服务期：</w:t>
      </w:r>
      <w:r>
        <w:rPr>
          <w:rFonts w:hint="eastAsia" w:ascii="宋体" w:hAnsi="宋体"/>
          <w:color w:val="auto"/>
          <w:sz w:val="24"/>
          <w:szCs w:val="24"/>
          <w:highlight w:val="none"/>
          <w:u w:val="single"/>
        </w:rPr>
        <w:t>从工程竣工验收合格之日起</w:t>
      </w:r>
      <w:r>
        <w:rPr>
          <w:rFonts w:ascii="宋体" w:hAnsi="宋体"/>
          <w:color w:val="auto"/>
          <w:sz w:val="24"/>
          <w:szCs w:val="24"/>
          <w:highlight w:val="none"/>
          <w:u w:val="single"/>
        </w:rPr>
        <w:t>2年</w:t>
      </w:r>
      <w:r>
        <w:rPr>
          <w:rFonts w:ascii="宋体" w:hAnsi="宋体"/>
          <w:color w:val="auto"/>
          <w:sz w:val="24"/>
          <w:szCs w:val="24"/>
          <w:highlight w:val="none"/>
        </w:rPr>
        <w:t>。</w:t>
      </w:r>
    </w:p>
    <w:p w14:paraId="5B073C7D">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2" w:firstLineChars="200"/>
        <w:jc w:val="both"/>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3.监理依据</w:t>
      </w:r>
    </w:p>
    <w:p w14:paraId="54A82176">
      <w:pPr>
        <w:snapToGrid w:val="0"/>
        <w:spacing w:beforeLines="0" w:afterLines="0"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（1）适用的法律、行政法规及部门规章；</w:t>
      </w:r>
    </w:p>
    <w:p w14:paraId="15D9A19B">
      <w:pPr>
        <w:snapToGrid w:val="0"/>
        <w:spacing w:beforeLines="0" w:afterLines="0"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（2）与工程有关的规范、标准、规程；</w:t>
      </w:r>
    </w:p>
    <w:p w14:paraId="0F4D4FBD">
      <w:pPr>
        <w:snapToGrid w:val="0"/>
        <w:spacing w:beforeLines="0" w:afterLines="0"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（3）工程勘察文件、设计文件及其他文件；</w:t>
      </w:r>
    </w:p>
    <w:p w14:paraId="390176C4">
      <w:pPr>
        <w:snapToGrid w:val="0"/>
        <w:spacing w:beforeLines="0" w:afterLines="0"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（4）本工程监理的委托合同及补充合同；</w:t>
      </w:r>
    </w:p>
    <w:p w14:paraId="2B1C6BFB">
      <w:pPr>
        <w:snapToGrid w:val="0"/>
        <w:spacing w:beforeLines="0" w:afterLines="0"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（5）委托人签订的勘察、设计和施工承包合同；</w:t>
      </w:r>
    </w:p>
    <w:p w14:paraId="2B393DF0">
      <w:pPr>
        <w:snapToGrid w:val="0"/>
        <w:spacing w:beforeLines="0" w:afterLines="0"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（6）合同履行中与监理服务有关的来往函件；</w:t>
      </w:r>
    </w:p>
    <w:p w14:paraId="49F5C1B0">
      <w:pPr>
        <w:snapToGrid w:val="0"/>
        <w:spacing w:beforeLines="0" w:afterLines="0" w:line="312" w:lineRule="auto"/>
        <w:rPr>
          <w:rFonts w:hint="eastAsia"/>
          <w:color w:val="auto"/>
          <w:highlight w:val="none"/>
          <w:lang w:val="en-US" w:eastAsia="zh-CN"/>
        </w:rPr>
      </w:pPr>
      <w:r>
        <w:rPr>
          <w:rFonts w:hint="eastAsia" w:ascii="宋体" w:hAnsi="宋体" w:cs="宋体"/>
          <w:color w:val="auto"/>
          <w:sz w:val="24"/>
          <w:szCs w:val="24"/>
          <w:highlight w:val="none"/>
        </w:rPr>
        <w:t>（7）其他监理依据。</w:t>
      </w:r>
    </w:p>
    <w:p w14:paraId="7E29A738">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2" w:firstLineChars="200"/>
        <w:jc w:val="both"/>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4.监理人员要求：</w:t>
      </w:r>
      <w:r>
        <w:rPr>
          <w:rFonts w:hint="eastAsia" w:asciiTheme="majorEastAsia" w:hAnsiTheme="majorEastAsia" w:eastAsiaTheme="majorEastAsia" w:cstheme="majorEastAsia"/>
          <w:b w:val="0"/>
          <w:bCs w:val="0"/>
          <w:color w:val="auto"/>
          <w:sz w:val="24"/>
          <w:szCs w:val="24"/>
          <w:highlight w:val="none"/>
          <w:u w:val="single"/>
          <w:lang w:val="en-US" w:eastAsia="zh-CN"/>
        </w:rPr>
        <w:t>详见本项目招标文件和招标公告。</w:t>
      </w:r>
    </w:p>
    <w:p w14:paraId="1FDFBE44">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2" w:firstLineChars="200"/>
        <w:jc w:val="both"/>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rPr>
        <w:t>5.其他要求</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u w:val="single"/>
          <w:lang w:val="en-US" w:eastAsia="zh-CN"/>
        </w:rPr>
        <w:t>详见本项目监理合同。</w:t>
      </w:r>
    </w:p>
    <w:p w14:paraId="3FA24322">
      <w:pPr>
        <w:pStyle w:val="5"/>
        <w:snapToGrid w:val="0"/>
        <w:spacing w:before="0" w:beforeLines="0" w:after="0" w:afterLines="0" w:line="312" w:lineRule="auto"/>
        <w:outlineLvl w:val="1"/>
        <w:rPr>
          <w:rFonts w:hint="eastAsia" w:asciiTheme="majorEastAsia" w:hAnsiTheme="majorEastAsia" w:eastAsiaTheme="majorEastAsia" w:cstheme="majorEastAsia"/>
          <w:color w:val="auto"/>
          <w:sz w:val="28"/>
          <w:szCs w:val="28"/>
          <w:highlight w:val="none"/>
        </w:rPr>
      </w:pPr>
      <w:bookmarkStart w:id="137" w:name="bookmark164"/>
      <w:bookmarkEnd w:id="137"/>
      <w:bookmarkStart w:id="138" w:name="_Toc2533"/>
      <w:r>
        <w:rPr>
          <w:rFonts w:hint="eastAsia" w:asciiTheme="majorEastAsia" w:hAnsiTheme="majorEastAsia" w:eastAsiaTheme="majorEastAsia" w:cstheme="majorEastAsia"/>
          <w:color w:val="auto"/>
          <w:sz w:val="28"/>
          <w:szCs w:val="28"/>
          <w:highlight w:val="none"/>
        </w:rPr>
        <w:t>二、适用规范标准</w:t>
      </w:r>
      <w:bookmarkEnd w:id="138"/>
    </w:p>
    <w:p w14:paraId="36CA22E5">
      <w:pPr>
        <w:snapToGrid w:val="0"/>
        <w:spacing w:beforeLines="0" w:afterLines="0" w:line="312" w:lineRule="auto"/>
        <w:rPr>
          <w:rFonts w:hint="eastAsia" w:asciiTheme="majorEastAsia" w:hAnsiTheme="majorEastAsia" w:eastAsiaTheme="majorEastAsia" w:cstheme="majorEastAsia"/>
          <w:b/>
          <w:bCs/>
          <w:color w:val="auto"/>
          <w:sz w:val="24"/>
          <w:szCs w:val="24"/>
          <w:highlight w:val="none"/>
          <w:u w:val="none"/>
          <w:lang w:eastAsia="zh-CN"/>
        </w:rPr>
      </w:pPr>
      <w:r>
        <w:rPr>
          <w:rFonts w:hint="eastAsia" w:asciiTheme="majorEastAsia" w:hAnsiTheme="majorEastAsia" w:eastAsiaTheme="majorEastAsia" w:cstheme="majorEastAsia"/>
          <w:b/>
          <w:bCs/>
          <w:color w:val="auto"/>
          <w:sz w:val="24"/>
          <w:szCs w:val="24"/>
          <w:highlight w:val="none"/>
          <w:u w:val="none"/>
        </w:rPr>
        <w:t>1. 国家、行业、项目所在地规范名录</w:t>
      </w:r>
      <w:r>
        <w:rPr>
          <w:rFonts w:hint="eastAsia" w:asciiTheme="majorEastAsia" w:hAnsiTheme="majorEastAsia" w:eastAsiaTheme="majorEastAsia" w:cstheme="majorEastAsia"/>
          <w:b/>
          <w:bCs/>
          <w:color w:val="auto"/>
          <w:sz w:val="24"/>
          <w:szCs w:val="24"/>
          <w:highlight w:val="none"/>
          <w:u w:val="none"/>
          <w:lang w:eastAsia="zh-CN"/>
        </w:rPr>
        <w:t>：</w:t>
      </w:r>
      <w:r>
        <w:rPr>
          <w:rFonts w:hint="eastAsia" w:ascii="宋体" w:hAnsi="宋体"/>
          <w:color w:val="auto"/>
          <w:sz w:val="24"/>
          <w:szCs w:val="24"/>
          <w:highlight w:val="none"/>
          <w:u w:val="single"/>
        </w:rPr>
        <w:t>《建设工程监理规范》</w:t>
      </w:r>
      <w:r>
        <w:rPr>
          <w:rFonts w:ascii="宋体" w:hAnsi="宋体"/>
          <w:color w:val="auto"/>
          <w:sz w:val="24"/>
          <w:szCs w:val="24"/>
          <w:highlight w:val="none"/>
          <w:u w:val="single"/>
        </w:rPr>
        <w:t>GB/T50319-2013</w:t>
      </w:r>
      <w:r>
        <w:rPr>
          <w:rFonts w:hint="eastAsia" w:ascii="宋体" w:hAnsi="宋体"/>
          <w:color w:val="auto"/>
          <w:sz w:val="24"/>
          <w:szCs w:val="24"/>
          <w:highlight w:val="none"/>
          <w:u w:val="single"/>
        </w:rPr>
        <w:t>，按国家、行业、项目所在地规范名录执行。</w:t>
      </w:r>
    </w:p>
    <w:p w14:paraId="11D907A6">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leftChars="0" w:firstLine="0" w:firstLineChars="0"/>
        <w:jc w:val="both"/>
        <w:rPr>
          <w:rFonts w:hint="eastAsia" w:asciiTheme="majorEastAsia" w:hAnsiTheme="majorEastAsia" w:eastAsiaTheme="majorEastAsia" w:cstheme="majorEastAsia"/>
          <w:b/>
          <w:bCs/>
          <w:color w:val="auto"/>
          <w:sz w:val="24"/>
          <w:szCs w:val="24"/>
          <w:highlight w:val="none"/>
          <w:u w:val="none"/>
          <w:lang w:eastAsia="zh-CN"/>
        </w:rPr>
      </w:pPr>
      <w:r>
        <w:rPr>
          <w:rFonts w:hint="eastAsia" w:asciiTheme="majorEastAsia" w:hAnsiTheme="majorEastAsia" w:eastAsiaTheme="majorEastAsia" w:cstheme="majorEastAsia"/>
          <w:b/>
          <w:bCs/>
          <w:color w:val="auto"/>
          <w:sz w:val="24"/>
          <w:szCs w:val="24"/>
          <w:highlight w:val="none"/>
          <w:u w:val="none"/>
        </w:rPr>
        <w:t>2. 国家、行业、项目所在地标准名录</w:t>
      </w:r>
      <w:r>
        <w:rPr>
          <w:rFonts w:hint="eastAsia" w:asciiTheme="majorEastAsia" w:hAnsiTheme="majorEastAsia" w:eastAsiaTheme="majorEastAsia" w:cstheme="majorEastAsia"/>
          <w:b/>
          <w:bCs/>
          <w:color w:val="auto"/>
          <w:sz w:val="24"/>
          <w:szCs w:val="24"/>
          <w:highlight w:val="none"/>
          <w:u w:val="none"/>
          <w:lang w:eastAsia="zh-CN"/>
        </w:rPr>
        <w:t>：</w:t>
      </w:r>
      <w:r>
        <w:rPr>
          <w:rFonts w:hint="eastAsia" w:ascii="宋体" w:hAnsi="宋体"/>
          <w:color w:val="auto"/>
          <w:sz w:val="24"/>
          <w:szCs w:val="24"/>
          <w:highlight w:val="none"/>
          <w:u w:val="single"/>
        </w:rPr>
        <w:t>按国家、行业、项目所在地规范标准执行。</w:t>
      </w:r>
    </w:p>
    <w:p w14:paraId="2995234F">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leftChars="0" w:firstLine="0" w:firstLineChars="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u w:val="none"/>
        </w:rPr>
        <w:t>3. 国家、行业、项目所在地规程名录</w:t>
      </w:r>
      <w:r>
        <w:rPr>
          <w:rFonts w:hint="eastAsia" w:asciiTheme="majorEastAsia" w:hAnsiTheme="majorEastAsia" w:eastAsiaTheme="majorEastAsia" w:cstheme="majorEastAsia"/>
          <w:b/>
          <w:bCs/>
          <w:color w:val="auto"/>
          <w:sz w:val="24"/>
          <w:szCs w:val="24"/>
          <w:highlight w:val="none"/>
          <w:u w:val="none"/>
          <w:lang w:eastAsia="zh-CN"/>
        </w:rPr>
        <w:t>：</w:t>
      </w:r>
      <w:r>
        <w:rPr>
          <w:rFonts w:hint="eastAsia" w:ascii="宋体" w:hAnsi="宋体"/>
          <w:color w:val="auto"/>
          <w:sz w:val="24"/>
          <w:szCs w:val="24"/>
          <w:highlight w:val="none"/>
          <w:u w:val="single"/>
        </w:rPr>
        <w:t>按国家、行业、项目所在地规范标准执行。</w:t>
      </w:r>
    </w:p>
    <w:p w14:paraId="2EAF893F">
      <w:pPr>
        <w:pStyle w:val="5"/>
        <w:snapToGrid w:val="0"/>
        <w:spacing w:before="0" w:beforeLines="0" w:after="0" w:afterLines="0" w:line="312" w:lineRule="auto"/>
        <w:outlineLvl w:val="1"/>
        <w:rPr>
          <w:rFonts w:hint="eastAsia" w:asciiTheme="majorEastAsia" w:hAnsiTheme="majorEastAsia" w:eastAsiaTheme="majorEastAsia" w:cstheme="majorEastAsia"/>
          <w:color w:val="auto"/>
          <w:sz w:val="28"/>
          <w:szCs w:val="28"/>
          <w:highlight w:val="none"/>
        </w:rPr>
      </w:pPr>
      <w:bookmarkStart w:id="139" w:name="bookmark165"/>
      <w:bookmarkEnd w:id="139"/>
      <w:bookmarkStart w:id="140" w:name="_Toc28391"/>
      <w:r>
        <w:rPr>
          <w:rFonts w:hint="eastAsia" w:asciiTheme="majorEastAsia" w:hAnsiTheme="majorEastAsia" w:eastAsiaTheme="majorEastAsia" w:cstheme="majorEastAsia"/>
          <w:color w:val="auto"/>
          <w:sz w:val="28"/>
          <w:szCs w:val="28"/>
          <w:highlight w:val="none"/>
        </w:rPr>
        <w:t>三、成果文件要求</w:t>
      </w:r>
      <w:bookmarkEnd w:id="140"/>
    </w:p>
    <w:p w14:paraId="17F8392B">
      <w:pPr>
        <w:snapToGrid w:val="0"/>
        <w:spacing w:beforeLines="0" w:afterLines="0" w:line="312"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1. 成果文件的组成</w:t>
      </w:r>
    </w:p>
    <w:p w14:paraId="5F09A53A">
      <w:pPr>
        <w:numPr>
          <w:ilvl w:val="0"/>
          <w:numId w:val="3"/>
        </w:numPr>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w:t>
      </w:r>
      <w:r>
        <w:rPr>
          <w:rFonts w:hint="eastAsia" w:ascii="宋体" w:hAnsi="宋体"/>
          <w:color w:val="auto"/>
          <w:sz w:val="24"/>
          <w:szCs w:val="24"/>
          <w:highlight w:val="none"/>
          <w:u w:val="none"/>
        </w:rPr>
        <w:t>勘察设计文件、建设工程监理合同及其他合同文件</w:t>
      </w:r>
      <w:r>
        <w:rPr>
          <w:rFonts w:hint="eastAsia" w:ascii="宋体" w:hAnsi="宋体"/>
          <w:color w:val="auto"/>
          <w:sz w:val="24"/>
          <w:szCs w:val="24"/>
          <w:highlight w:val="none"/>
          <w:u w:val="none"/>
          <w:lang w:eastAsia="zh-CN"/>
        </w:rPr>
        <w:t>。</w:t>
      </w:r>
    </w:p>
    <w:p w14:paraId="57ACC81B">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2）</w:t>
      </w:r>
      <w:r>
        <w:rPr>
          <w:rFonts w:hint="eastAsia" w:ascii="宋体" w:hAnsi="宋体"/>
          <w:color w:val="auto"/>
          <w:sz w:val="24"/>
          <w:szCs w:val="24"/>
          <w:highlight w:val="none"/>
          <w:u w:val="none"/>
        </w:rPr>
        <w:t>监理规划、监理实施细则</w:t>
      </w:r>
      <w:r>
        <w:rPr>
          <w:rFonts w:hint="eastAsia" w:ascii="宋体" w:hAnsi="宋体"/>
          <w:color w:val="auto"/>
          <w:sz w:val="24"/>
          <w:szCs w:val="24"/>
          <w:highlight w:val="none"/>
          <w:u w:val="none"/>
          <w:lang w:eastAsia="zh-CN"/>
        </w:rPr>
        <w:t>。</w:t>
      </w:r>
    </w:p>
    <w:p w14:paraId="4B7661C6">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3）</w:t>
      </w:r>
      <w:r>
        <w:rPr>
          <w:rFonts w:hint="eastAsia" w:ascii="宋体" w:hAnsi="宋体"/>
          <w:color w:val="auto"/>
          <w:sz w:val="24"/>
          <w:szCs w:val="24"/>
          <w:highlight w:val="none"/>
          <w:u w:val="none"/>
        </w:rPr>
        <w:t>设计交底和图纸会审会议纪要</w:t>
      </w:r>
      <w:r>
        <w:rPr>
          <w:rFonts w:hint="eastAsia" w:ascii="宋体" w:hAnsi="宋体"/>
          <w:color w:val="auto"/>
          <w:sz w:val="24"/>
          <w:szCs w:val="24"/>
          <w:highlight w:val="none"/>
          <w:u w:val="none"/>
          <w:lang w:eastAsia="zh-CN"/>
        </w:rPr>
        <w:t>。</w:t>
      </w:r>
    </w:p>
    <w:p w14:paraId="22FE3D19">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4)</w:t>
      </w:r>
      <w:r>
        <w:rPr>
          <w:rFonts w:hint="eastAsia" w:ascii="宋体" w:hAnsi="宋体"/>
          <w:color w:val="auto"/>
          <w:sz w:val="24"/>
          <w:szCs w:val="24"/>
          <w:highlight w:val="none"/>
          <w:u w:val="none"/>
        </w:rPr>
        <w:t>施工组织设计、（专项）施工方案、施工进度计划报审文件资料</w:t>
      </w:r>
      <w:r>
        <w:rPr>
          <w:rFonts w:hint="eastAsia" w:ascii="宋体" w:hAnsi="宋体"/>
          <w:color w:val="auto"/>
          <w:sz w:val="24"/>
          <w:szCs w:val="24"/>
          <w:highlight w:val="none"/>
          <w:u w:val="none"/>
          <w:lang w:eastAsia="zh-CN"/>
        </w:rPr>
        <w:t>。</w:t>
      </w:r>
    </w:p>
    <w:p w14:paraId="00CB1023">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val="en-US" w:eastAsia="zh-CN"/>
        </w:rPr>
        <w:t>（5）</w:t>
      </w:r>
      <w:r>
        <w:rPr>
          <w:rFonts w:hint="eastAsia" w:ascii="宋体" w:hAnsi="宋体"/>
          <w:color w:val="auto"/>
          <w:sz w:val="24"/>
          <w:szCs w:val="24"/>
          <w:highlight w:val="none"/>
          <w:u w:val="none"/>
        </w:rPr>
        <w:t>分包单位资格报审文件资料</w:t>
      </w:r>
      <w:r>
        <w:rPr>
          <w:rFonts w:hint="eastAsia" w:ascii="宋体" w:hAnsi="宋体"/>
          <w:color w:val="auto"/>
          <w:sz w:val="24"/>
          <w:szCs w:val="24"/>
          <w:highlight w:val="none"/>
          <w:u w:val="none"/>
          <w:lang w:eastAsia="zh-CN"/>
        </w:rPr>
        <w:t>。</w:t>
      </w:r>
    </w:p>
    <w:p w14:paraId="6B756155">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6）</w:t>
      </w:r>
      <w:r>
        <w:rPr>
          <w:rFonts w:hint="eastAsia" w:ascii="宋体" w:hAnsi="宋体"/>
          <w:color w:val="auto"/>
          <w:sz w:val="24"/>
          <w:szCs w:val="24"/>
          <w:highlight w:val="none"/>
          <w:u w:val="none"/>
        </w:rPr>
        <w:t>施工控制测量成果报验文件资料</w:t>
      </w:r>
      <w:r>
        <w:rPr>
          <w:rFonts w:hint="eastAsia" w:ascii="宋体" w:hAnsi="宋体"/>
          <w:color w:val="auto"/>
          <w:sz w:val="24"/>
          <w:szCs w:val="24"/>
          <w:highlight w:val="none"/>
          <w:u w:val="none"/>
          <w:lang w:eastAsia="zh-CN"/>
        </w:rPr>
        <w:t>。</w:t>
      </w:r>
    </w:p>
    <w:p w14:paraId="0B5789F3">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7）</w:t>
      </w:r>
      <w:r>
        <w:rPr>
          <w:rFonts w:hint="eastAsia" w:ascii="宋体" w:hAnsi="宋体"/>
          <w:color w:val="auto"/>
          <w:sz w:val="24"/>
          <w:szCs w:val="24"/>
          <w:highlight w:val="none"/>
          <w:u w:val="none"/>
        </w:rPr>
        <w:t>总监理工程师任命书、工程开工令、暂停令、复工令、开工或复工报审文件资料</w:t>
      </w:r>
      <w:r>
        <w:rPr>
          <w:rFonts w:hint="eastAsia" w:ascii="宋体" w:hAnsi="宋体"/>
          <w:color w:val="auto"/>
          <w:sz w:val="24"/>
          <w:szCs w:val="24"/>
          <w:highlight w:val="none"/>
          <w:u w:val="none"/>
          <w:lang w:eastAsia="zh-CN"/>
        </w:rPr>
        <w:t>。</w:t>
      </w:r>
    </w:p>
    <w:p w14:paraId="403C13A0">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8）</w:t>
      </w:r>
      <w:r>
        <w:rPr>
          <w:rFonts w:hint="eastAsia" w:ascii="宋体" w:hAnsi="宋体"/>
          <w:color w:val="auto"/>
          <w:sz w:val="24"/>
          <w:szCs w:val="24"/>
          <w:highlight w:val="none"/>
          <w:u w:val="none"/>
        </w:rPr>
        <w:t>工程材料、设备、构配件报验文件资料</w:t>
      </w:r>
      <w:r>
        <w:rPr>
          <w:rFonts w:hint="eastAsia" w:ascii="宋体" w:hAnsi="宋体"/>
          <w:color w:val="auto"/>
          <w:sz w:val="24"/>
          <w:szCs w:val="24"/>
          <w:highlight w:val="none"/>
          <w:u w:val="none"/>
          <w:lang w:eastAsia="zh-CN"/>
        </w:rPr>
        <w:t>。</w:t>
      </w:r>
    </w:p>
    <w:p w14:paraId="2C25F318">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9）</w:t>
      </w:r>
      <w:r>
        <w:rPr>
          <w:rFonts w:hint="eastAsia" w:ascii="宋体" w:hAnsi="宋体"/>
          <w:color w:val="auto"/>
          <w:sz w:val="24"/>
          <w:szCs w:val="24"/>
          <w:highlight w:val="none"/>
          <w:u w:val="none"/>
        </w:rPr>
        <w:t>见证取样和平行检验文件资料</w:t>
      </w:r>
      <w:r>
        <w:rPr>
          <w:rFonts w:hint="eastAsia" w:ascii="宋体" w:hAnsi="宋体"/>
          <w:color w:val="auto"/>
          <w:sz w:val="24"/>
          <w:szCs w:val="24"/>
          <w:highlight w:val="none"/>
          <w:u w:val="none"/>
          <w:lang w:eastAsia="zh-CN"/>
        </w:rPr>
        <w:t>。</w:t>
      </w:r>
    </w:p>
    <w:p w14:paraId="3F29B5AE">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10）</w:t>
      </w:r>
      <w:r>
        <w:rPr>
          <w:rFonts w:hint="eastAsia" w:ascii="宋体" w:hAnsi="宋体"/>
          <w:color w:val="auto"/>
          <w:sz w:val="24"/>
          <w:szCs w:val="24"/>
          <w:highlight w:val="none"/>
          <w:u w:val="none"/>
        </w:rPr>
        <w:t>工程质量检查报验资料及工程有关验收资料</w:t>
      </w:r>
      <w:r>
        <w:rPr>
          <w:rFonts w:hint="eastAsia" w:ascii="宋体" w:hAnsi="宋体"/>
          <w:color w:val="auto"/>
          <w:sz w:val="24"/>
          <w:szCs w:val="24"/>
          <w:highlight w:val="none"/>
          <w:u w:val="none"/>
          <w:lang w:eastAsia="zh-CN"/>
        </w:rPr>
        <w:t>。</w:t>
      </w:r>
    </w:p>
    <w:p w14:paraId="3E282FE9">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11）</w:t>
      </w:r>
      <w:r>
        <w:rPr>
          <w:rFonts w:hint="eastAsia" w:ascii="宋体" w:hAnsi="宋体"/>
          <w:color w:val="auto"/>
          <w:sz w:val="24"/>
          <w:szCs w:val="24"/>
          <w:highlight w:val="none"/>
          <w:u w:val="none"/>
        </w:rPr>
        <w:t>工程变更、费用索赔及工程延期文件资料</w:t>
      </w:r>
      <w:r>
        <w:rPr>
          <w:rFonts w:hint="eastAsia" w:ascii="宋体" w:hAnsi="宋体"/>
          <w:color w:val="auto"/>
          <w:sz w:val="24"/>
          <w:szCs w:val="24"/>
          <w:highlight w:val="none"/>
          <w:u w:val="none"/>
          <w:lang w:eastAsia="zh-CN"/>
        </w:rPr>
        <w:t>。</w:t>
      </w:r>
    </w:p>
    <w:p w14:paraId="6F981CAD">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12）</w:t>
      </w:r>
      <w:r>
        <w:rPr>
          <w:rFonts w:hint="eastAsia" w:ascii="宋体" w:hAnsi="宋体"/>
          <w:color w:val="auto"/>
          <w:sz w:val="24"/>
          <w:szCs w:val="24"/>
          <w:highlight w:val="none"/>
          <w:u w:val="none"/>
        </w:rPr>
        <w:t>工程计量、工程款支付文件资料</w:t>
      </w:r>
      <w:r>
        <w:rPr>
          <w:rFonts w:hint="eastAsia" w:ascii="宋体" w:hAnsi="宋体"/>
          <w:color w:val="auto"/>
          <w:sz w:val="24"/>
          <w:szCs w:val="24"/>
          <w:highlight w:val="none"/>
          <w:u w:val="none"/>
          <w:lang w:eastAsia="zh-CN"/>
        </w:rPr>
        <w:t>。</w:t>
      </w:r>
    </w:p>
    <w:p w14:paraId="0C8BE6FD">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13）</w:t>
      </w:r>
      <w:r>
        <w:rPr>
          <w:rFonts w:hint="eastAsia" w:ascii="宋体" w:hAnsi="宋体"/>
          <w:color w:val="auto"/>
          <w:sz w:val="24"/>
          <w:szCs w:val="24"/>
          <w:highlight w:val="none"/>
          <w:u w:val="none"/>
        </w:rPr>
        <w:t>监理通知单、工作联系单与监理报告</w:t>
      </w:r>
      <w:r>
        <w:rPr>
          <w:rFonts w:hint="eastAsia" w:ascii="宋体" w:hAnsi="宋体"/>
          <w:color w:val="auto"/>
          <w:sz w:val="24"/>
          <w:szCs w:val="24"/>
          <w:highlight w:val="none"/>
          <w:u w:val="none"/>
          <w:lang w:eastAsia="zh-CN"/>
        </w:rPr>
        <w:t>。</w:t>
      </w:r>
    </w:p>
    <w:p w14:paraId="44CFF55F">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14）</w:t>
      </w:r>
      <w:r>
        <w:rPr>
          <w:rFonts w:hint="eastAsia" w:ascii="宋体" w:hAnsi="宋体"/>
          <w:color w:val="auto"/>
          <w:sz w:val="24"/>
          <w:szCs w:val="24"/>
          <w:highlight w:val="none"/>
          <w:u w:val="none"/>
        </w:rPr>
        <w:t>第一次工地会议、监理例会、专题会议等会议纪要</w:t>
      </w:r>
      <w:r>
        <w:rPr>
          <w:rFonts w:hint="eastAsia" w:ascii="宋体" w:hAnsi="宋体"/>
          <w:color w:val="auto"/>
          <w:sz w:val="24"/>
          <w:szCs w:val="24"/>
          <w:highlight w:val="none"/>
          <w:u w:val="none"/>
          <w:lang w:eastAsia="zh-CN"/>
        </w:rPr>
        <w:t>。</w:t>
      </w:r>
    </w:p>
    <w:p w14:paraId="30AEB276">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15）</w:t>
      </w:r>
      <w:r>
        <w:rPr>
          <w:rFonts w:hint="eastAsia" w:ascii="宋体" w:hAnsi="宋体"/>
          <w:color w:val="auto"/>
          <w:sz w:val="24"/>
          <w:szCs w:val="24"/>
          <w:highlight w:val="none"/>
          <w:u w:val="none"/>
        </w:rPr>
        <w:t>监理月报、监理日志、旁站记录</w:t>
      </w:r>
      <w:r>
        <w:rPr>
          <w:rFonts w:hint="eastAsia" w:ascii="宋体" w:hAnsi="宋体"/>
          <w:color w:val="auto"/>
          <w:sz w:val="24"/>
          <w:szCs w:val="24"/>
          <w:highlight w:val="none"/>
          <w:u w:val="none"/>
          <w:lang w:eastAsia="zh-CN"/>
        </w:rPr>
        <w:t>。</w:t>
      </w:r>
    </w:p>
    <w:p w14:paraId="456825B0">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16）</w:t>
      </w:r>
      <w:r>
        <w:rPr>
          <w:rFonts w:hint="eastAsia" w:ascii="宋体" w:hAnsi="宋体"/>
          <w:color w:val="auto"/>
          <w:sz w:val="24"/>
          <w:szCs w:val="24"/>
          <w:highlight w:val="none"/>
          <w:u w:val="none"/>
        </w:rPr>
        <w:t>工程质量或生产安全事故处理文件资料</w:t>
      </w:r>
      <w:r>
        <w:rPr>
          <w:rFonts w:hint="eastAsia" w:ascii="宋体" w:hAnsi="宋体"/>
          <w:color w:val="auto"/>
          <w:sz w:val="24"/>
          <w:szCs w:val="24"/>
          <w:highlight w:val="none"/>
          <w:u w:val="none"/>
          <w:lang w:eastAsia="zh-CN"/>
        </w:rPr>
        <w:t>。</w:t>
      </w:r>
    </w:p>
    <w:p w14:paraId="2E6F10CE">
      <w:pPr>
        <w:numPr>
          <w:ilvl w:val="0"/>
          <w:numId w:val="3"/>
        </w:numPr>
        <w:tabs>
          <w:tab w:val="left" w:pos="680"/>
        </w:tabs>
        <w:snapToGrid w:val="0"/>
        <w:spacing w:beforeLines="0" w:after="0" w:afterLines="0" w:line="312" w:lineRule="auto"/>
        <w:ind w:hanging="720" w:hangingChars="300"/>
        <w:jc w:val="left"/>
        <w:rPr>
          <w:rFonts w:asci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17）</w:t>
      </w:r>
      <w:r>
        <w:rPr>
          <w:rFonts w:hint="eastAsia" w:ascii="宋体" w:hAnsi="宋体"/>
          <w:color w:val="auto"/>
          <w:sz w:val="24"/>
          <w:szCs w:val="24"/>
          <w:highlight w:val="none"/>
          <w:u w:val="none"/>
        </w:rPr>
        <w:t>工程质量评估报告及竣工验收监理文件资料</w:t>
      </w:r>
      <w:r>
        <w:rPr>
          <w:rFonts w:hint="eastAsia" w:ascii="宋体" w:hAnsi="宋体"/>
          <w:color w:val="auto"/>
          <w:sz w:val="24"/>
          <w:szCs w:val="24"/>
          <w:highlight w:val="none"/>
          <w:u w:val="none"/>
          <w:lang w:eastAsia="zh-CN"/>
        </w:rPr>
        <w:t>。</w:t>
      </w:r>
    </w:p>
    <w:p w14:paraId="31D52E23">
      <w:pPr>
        <w:numPr>
          <w:ilvl w:val="0"/>
          <w:numId w:val="3"/>
        </w:numPr>
        <w:tabs>
          <w:tab w:val="left" w:pos="680"/>
        </w:tabs>
        <w:snapToGrid w:val="0"/>
        <w:spacing w:beforeLines="0" w:after="0" w:afterLines="0" w:line="312" w:lineRule="auto"/>
        <w:ind w:hanging="720" w:hangingChars="300"/>
        <w:jc w:val="left"/>
        <w:rPr>
          <w:color w:val="auto"/>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18）</w:t>
      </w:r>
      <w:r>
        <w:rPr>
          <w:rFonts w:hint="eastAsia" w:ascii="宋体" w:hAnsi="宋体" w:eastAsia="宋体" w:cs="Times New Roman"/>
          <w:color w:val="auto"/>
          <w:sz w:val="24"/>
          <w:szCs w:val="24"/>
          <w:highlight w:val="none"/>
          <w:u w:val="none"/>
        </w:rPr>
        <w:t>工程进度款、工程结算的管理文件资料</w:t>
      </w:r>
      <w:r>
        <w:rPr>
          <w:rFonts w:hint="eastAsia" w:ascii="宋体" w:hAnsi="宋体"/>
          <w:color w:val="auto"/>
          <w:sz w:val="24"/>
          <w:szCs w:val="24"/>
          <w:highlight w:val="none"/>
          <w:u w:val="none"/>
          <w:lang w:eastAsia="zh-CN"/>
        </w:rPr>
        <w:t>。</w:t>
      </w:r>
    </w:p>
    <w:p w14:paraId="47265125">
      <w:pPr>
        <w:numPr>
          <w:ilvl w:val="0"/>
          <w:numId w:val="3"/>
        </w:numPr>
        <w:tabs>
          <w:tab w:val="left" w:pos="680"/>
        </w:tabs>
        <w:snapToGrid w:val="0"/>
        <w:spacing w:beforeLines="0" w:after="0" w:afterLines="0" w:line="312" w:lineRule="auto"/>
        <w:ind w:hanging="720" w:hangingChars="300"/>
        <w:jc w:val="left"/>
        <w:rPr>
          <w:rFonts w:ascii="宋体" w:hAnsi="宋体"/>
          <w:color w:val="auto"/>
          <w:sz w:val="24"/>
          <w:szCs w:val="24"/>
          <w:highlight w:val="none"/>
          <w:u w:val="none"/>
        </w:rPr>
      </w:pP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19）</w:t>
      </w:r>
      <w:r>
        <w:rPr>
          <w:rFonts w:hint="eastAsia" w:ascii="宋体" w:hAnsi="宋体"/>
          <w:color w:val="auto"/>
          <w:sz w:val="24"/>
          <w:szCs w:val="24"/>
          <w:highlight w:val="none"/>
          <w:u w:val="none"/>
        </w:rPr>
        <w:t>监理工作总结。</w:t>
      </w:r>
      <w:r>
        <w:rPr>
          <w:rFonts w:ascii="宋体" w:hAnsi="宋体"/>
          <w:color w:val="auto"/>
          <w:sz w:val="24"/>
          <w:szCs w:val="24"/>
          <w:highlight w:val="none"/>
          <w:u w:val="none"/>
        </w:rPr>
        <w:t xml:space="preserve"> </w:t>
      </w:r>
    </w:p>
    <w:p w14:paraId="3AFCCF4D">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2" w:firstLineChars="200"/>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 成果文件的深度</w:t>
      </w:r>
      <w:r>
        <w:rPr>
          <w:rFonts w:hint="eastAsia" w:ascii="Times New Roman" w:hAnsi="Times New Roman" w:eastAsiaTheme="majorEastAsia"/>
          <w:b/>
          <w:bCs/>
          <w:color w:val="auto"/>
          <w:sz w:val="24"/>
          <w:szCs w:val="24"/>
          <w:highlight w:val="none"/>
          <w:lang w:eastAsia="zh-CN"/>
        </w:rPr>
        <w:t>：</w:t>
      </w:r>
      <w:r>
        <w:rPr>
          <w:rFonts w:hint="eastAsia" w:ascii="宋体" w:hAnsi="宋体"/>
          <w:color w:val="auto"/>
          <w:sz w:val="24"/>
          <w:szCs w:val="24"/>
          <w:highlight w:val="none"/>
          <w:u w:val="single"/>
        </w:rPr>
        <w:t>满足本项目监理服务要求。</w:t>
      </w:r>
    </w:p>
    <w:p w14:paraId="18CBA9B6">
      <w:pPr>
        <w:snapToGrid w:val="0"/>
        <w:spacing w:beforeLines="0" w:afterLines="0" w:line="312" w:lineRule="auto"/>
        <w:ind w:firstLine="48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3. 成果文件的格式要求</w:t>
      </w:r>
      <w:r>
        <w:rPr>
          <w:rFonts w:hint="eastAsia" w:ascii="Times New Roman" w:hAnsi="Times New Roman" w:eastAsiaTheme="majorEastAsia"/>
          <w:b/>
          <w:bCs/>
          <w:color w:val="auto"/>
          <w:sz w:val="24"/>
          <w:szCs w:val="24"/>
          <w:highlight w:val="none"/>
          <w:lang w:eastAsia="zh-CN"/>
        </w:rPr>
        <w:t>：</w:t>
      </w:r>
      <w:r>
        <w:rPr>
          <w:rFonts w:hint="eastAsia" w:ascii="宋体" w:hAnsi="宋体"/>
          <w:color w:val="auto"/>
          <w:sz w:val="24"/>
          <w:szCs w:val="24"/>
          <w:highlight w:val="none"/>
          <w:u w:val="single"/>
        </w:rPr>
        <w:t xml:space="preserve"> 满足本项目监理服务要求。</w:t>
      </w:r>
    </w:p>
    <w:p w14:paraId="688A1007">
      <w:pPr>
        <w:snapToGrid w:val="0"/>
        <w:spacing w:beforeLines="0" w:afterLines="0" w:line="312" w:lineRule="auto"/>
        <w:ind w:firstLine="482" w:firstLineChars="200"/>
        <w:rPr>
          <w:rFonts w:hint="eastAsia" w:eastAsia="宋体" w:asciiTheme="majorEastAsia" w:hAnsi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4. 成果文件的份数要求</w:t>
      </w:r>
      <w:r>
        <w:rPr>
          <w:rFonts w:hint="eastAsia" w:asciiTheme="majorEastAsia" w:hAnsiTheme="majorEastAsia" w:eastAsiaTheme="majorEastAsia" w:cstheme="majorEastAsia"/>
          <w:b/>
          <w:bCs/>
          <w:color w:val="auto"/>
          <w:sz w:val="24"/>
          <w:szCs w:val="24"/>
          <w:highlight w:val="none"/>
          <w:lang w:eastAsia="zh-CN"/>
        </w:rPr>
        <w:t>：</w:t>
      </w:r>
      <w:r>
        <w:rPr>
          <w:rFonts w:hint="eastAsia" w:ascii="宋体" w:hAnsi="宋体" w:eastAsia="宋体" w:cs="宋体"/>
          <w:color w:val="auto"/>
          <w:sz w:val="24"/>
          <w:szCs w:val="24"/>
          <w:highlight w:val="none"/>
          <w:u w:val="single"/>
        </w:rPr>
        <w:t xml:space="preserve"> 一式六份</w:t>
      </w:r>
      <w:r>
        <w:rPr>
          <w:rFonts w:hint="eastAsia" w:ascii="宋体" w:hAnsi="宋体" w:eastAsia="宋体" w:cs="宋体"/>
          <w:color w:val="auto"/>
          <w:sz w:val="24"/>
          <w:szCs w:val="24"/>
          <w:highlight w:val="none"/>
          <w:u w:val="single"/>
          <w:lang w:eastAsia="zh-CN"/>
        </w:rPr>
        <w:t>。</w:t>
      </w:r>
    </w:p>
    <w:p w14:paraId="343C1979">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2" w:firstLineChars="200"/>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5. 成果文件的载体要求</w:t>
      </w:r>
    </w:p>
    <w:p w14:paraId="4C1B8DCE">
      <w:pPr>
        <w:snapToGrid w:val="0"/>
        <w:spacing w:beforeLines="0" w:afterLines="0" w:line="312"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（1）纸质版的要求</w:t>
      </w:r>
      <w:r>
        <w:rPr>
          <w:rFonts w:hint="eastAsia" w:ascii="Times New Roman" w:hAnsi="Times New Roman"/>
          <w:b w:val="0"/>
          <w:bCs w:val="0"/>
          <w:color w:val="auto"/>
          <w:sz w:val="24"/>
          <w:szCs w:val="24"/>
          <w:highlight w:val="none"/>
        </w:rPr>
        <w:t>：</w:t>
      </w:r>
      <w:r>
        <w:rPr>
          <w:rFonts w:hint="eastAsia" w:ascii="宋体" w:hAnsi="宋体"/>
          <w:b w:val="0"/>
          <w:bCs w:val="0"/>
          <w:color w:val="auto"/>
          <w:sz w:val="24"/>
          <w:szCs w:val="24"/>
          <w:highlight w:val="none"/>
          <w:u w:val="single"/>
        </w:rPr>
        <w:t xml:space="preserve"> 一式六份</w:t>
      </w:r>
      <w:r>
        <w:rPr>
          <w:rFonts w:hint="eastAsia" w:ascii="宋体" w:hAnsi="宋体"/>
          <w:b w:val="0"/>
          <w:bCs w:val="0"/>
          <w:color w:val="auto"/>
          <w:sz w:val="24"/>
          <w:szCs w:val="24"/>
          <w:highlight w:val="none"/>
          <w:u w:val="single"/>
          <w:lang w:eastAsia="zh-CN"/>
        </w:rPr>
        <w:t>。</w:t>
      </w:r>
    </w:p>
    <w:p w14:paraId="36FD33C5">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0" w:firstLineChars="200"/>
        <w:jc w:val="both"/>
        <w:rPr>
          <w:rFonts w:hint="eastAsia" w:eastAsia="宋体" w:asciiTheme="majorEastAsia" w:hAnsi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（2）电子版的要求</w:t>
      </w:r>
      <w:r>
        <w:rPr>
          <w:rFonts w:hint="eastAsia" w:ascii="Times New Roman" w:hAnsi="Times New Roman"/>
          <w:b w:val="0"/>
          <w:bCs w:val="0"/>
          <w:color w:val="auto"/>
          <w:sz w:val="24"/>
          <w:szCs w:val="24"/>
          <w:highlight w:val="none"/>
        </w:rPr>
        <w:t>：</w:t>
      </w:r>
      <w:r>
        <w:rPr>
          <w:rFonts w:hint="eastAsia" w:ascii="宋体" w:hAnsi="宋体"/>
          <w:b w:val="0"/>
          <w:bCs w:val="0"/>
          <w:color w:val="auto"/>
          <w:sz w:val="24"/>
          <w:szCs w:val="24"/>
          <w:highlight w:val="none"/>
          <w:u w:val="single"/>
        </w:rPr>
        <w:t>与纸质版一致的电子版文件</w:t>
      </w:r>
      <w:r>
        <w:rPr>
          <w:rFonts w:hint="eastAsia"/>
          <w:b w:val="0"/>
          <w:bCs w:val="0"/>
          <w:color w:val="auto"/>
          <w:sz w:val="24"/>
          <w:szCs w:val="24"/>
          <w:highlight w:val="none"/>
          <w:u w:val="single"/>
          <w:lang w:eastAsia="zh-CN"/>
        </w:rPr>
        <w:t>。</w:t>
      </w:r>
    </w:p>
    <w:p w14:paraId="39F7B025">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（3）其他要求。</w:t>
      </w:r>
    </w:p>
    <w:p w14:paraId="6B88263A">
      <w:pPr>
        <w:snapToGrid w:val="0"/>
        <w:spacing w:beforeLines="0" w:afterLines="0" w:line="312" w:lineRule="auto"/>
        <w:ind w:firstLine="482" w:firstLineChars="200"/>
        <w:rPr>
          <w:rFonts w:hint="eastAsia" w:asciiTheme="majorEastAsia" w:hAnsiTheme="majorEastAsia" w:eastAsiaTheme="majorEastAsia" w:cstheme="majorEastAsia"/>
          <w:b/>
          <w:bCs/>
          <w:color w:val="auto"/>
          <w:sz w:val="24"/>
          <w:szCs w:val="24"/>
          <w:highlight w:val="none"/>
        </w:rPr>
      </w:pPr>
      <w:bookmarkStart w:id="141" w:name="_Toc1573"/>
      <w:r>
        <w:rPr>
          <w:rFonts w:hint="eastAsia" w:asciiTheme="majorEastAsia" w:hAnsiTheme="majorEastAsia" w:eastAsiaTheme="majorEastAsia" w:cstheme="majorEastAsia"/>
          <w:b/>
          <w:bCs/>
          <w:color w:val="auto"/>
          <w:sz w:val="24"/>
          <w:szCs w:val="24"/>
          <w:highlight w:val="none"/>
        </w:rPr>
        <w:t>6. 成果文件的其他要求</w:t>
      </w:r>
      <w:bookmarkEnd w:id="141"/>
      <w:r>
        <w:rPr>
          <w:rFonts w:hint="eastAsia" w:ascii="Times New Roman" w:hAnsi="Times New Roman" w:eastAsiaTheme="majorEastAsia"/>
          <w:b/>
          <w:bCs/>
          <w:color w:val="auto"/>
          <w:sz w:val="24"/>
          <w:szCs w:val="24"/>
          <w:highlight w:val="none"/>
          <w:lang w:eastAsia="zh-CN"/>
        </w:rPr>
        <w:t>：</w:t>
      </w:r>
      <w:r>
        <w:rPr>
          <w:rFonts w:hint="eastAsia" w:ascii="宋体" w:hAnsi="宋体"/>
          <w:color w:val="auto"/>
          <w:sz w:val="24"/>
          <w:szCs w:val="24"/>
          <w:highlight w:val="none"/>
          <w:u w:val="single"/>
        </w:rPr>
        <w:t xml:space="preserve"> 满足本项目监理服务要求。</w:t>
      </w:r>
    </w:p>
    <w:p w14:paraId="6AC6E24E">
      <w:pPr>
        <w:pStyle w:val="5"/>
        <w:snapToGrid w:val="0"/>
        <w:spacing w:before="0" w:beforeLines="0" w:after="0" w:afterLines="0" w:line="312" w:lineRule="auto"/>
        <w:outlineLvl w:val="1"/>
        <w:rPr>
          <w:rFonts w:hint="eastAsia" w:asciiTheme="majorEastAsia" w:hAnsiTheme="majorEastAsia" w:eastAsiaTheme="majorEastAsia" w:cstheme="majorEastAsia"/>
          <w:color w:val="auto"/>
          <w:sz w:val="28"/>
          <w:szCs w:val="28"/>
          <w:highlight w:val="none"/>
        </w:rPr>
      </w:pPr>
      <w:bookmarkStart w:id="142" w:name="bookmark166"/>
      <w:bookmarkEnd w:id="142"/>
      <w:bookmarkStart w:id="143" w:name="_Toc10447"/>
      <w:r>
        <w:rPr>
          <w:rFonts w:hint="eastAsia" w:asciiTheme="majorEastAsia" w:hAnsiTheme="majorEastAsia" w:eastAsiaTheme="majorEastAsia" w:cstheme="majorEastAsia"/>
          <w:color w:val="auto"/>
          <w:sz w:val="28"/>
          <w:szCs w:val="28"/>
          <w:highlight w:val="none"/>
        </w:rPr>
        <w:t>四、委托人财产清单</w:t>
      </w:r>
      <w:bookmarkEnd w:id="143"/>
    </w:p>
    <w:p w14:paraId="46C2FD22">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2" w:firstLineChars="200"/>
        <w:jc w:val="both"/>
        <w:rPr>
          <w:rFonts w:hint="eastAsia" w:asciiTheme="majorEastAsia" w:hAnsiTheme="majorEastAsia" w:eastAsiaTheme="majorEastAsia" w:cstheme="majorEastAsia"/>
          <w:b/>
          <w:bCs/>
          <w:color w:val="auto"/>
          <w:sz w:val="24"/>
          <w:szCs w:val="24"/>
          <w:highlight w:val="none"/>
          <w:lang w:eastAsia="zh-CN"/>
        </w:rPr>
      </w:pPr>
      <w:bookmarkStart w:id="144" w:name="bookmark167"/>
      <w:bookmarkEnd w:id="144"/>
      <w:r>
        <w:rPr>
          <w:rFonts w:hint="eastAsia" w:asciiTheme="majorEastAsia" w:hAnsiTheme="majorEastAsia" w:eastAsiaTheme="majorEastAsia" w:cstheme="majorEastAsia"/>
          <w:b/>
          <w:bCs/>
          <w:color w:val="auto"/>
          <w:sz w:val="24"/>
          <w:szCs w:val="24"/>
          <w:highlight w:val="none"/>
        </w:rPr>
        <w:t>（一）委托人提供的设备、设施</w:t>
      </w:r>
    </w:p>
    <w:p w14:paraId="7F48AADE">
      <w:pPr>
        <w:snapToGrid w:val="0"/>
        <w:spacing w:beforeLines="0" w:afterLines="0" w:line="312" w:lineRule="auto"/>
        <w:ind w:firstLine="480" w:firstLineChars="200"/>
        <w:rPr>
          <w:rFonts w:hint="eastAsia" w:ascii="宋体" w:hAnsi="宋体" w:eastAsia="宋体" w:cs="宋体"/>
          <w:color w:val="auto"/>
          <w:sz w:val="24"/>
          <w:szCs w:val="24"/>
          <w:highlight w:val="none"/>
          <w:u w:val="single"/>
          <w:lang w:eastAsia="zh-CN"/>
        </w:rPr>
      </w:pPr>
      <w:bookmarkStart w:id="145" w:name="bookmark168"/>
      <w:bookmarkEnd w:id="145"/>
      <w:r>
        <w:rPr>
          <w:rFonts w:hint="eastAsia" w:ascii="宋体" w:hAnsi="宋体" w:eastAsia="宋体" w:cs="宋体"/>
          <w:color w:val="auto"/>
          <w:sz w:val="24"/>
          <w:szCs w:val="24"/>
          <w:highlight w:val="none"/>
        </w:rPr>
        <w:t>1. 委托人提供的办公房屋及冷暖设施：</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u w:val="single"/>
          <w:lang w:eastAsia="zh-CN"/>
        </w:rPr>
        <w:t>。</w:t>
      </w:r>
    </w:p>
    <w:p w14:paraId="2F53D42F">
      <w:pPr>
        <w:snapToGrid w:val="0"/>
        <w:spacing w:beforeLines="0" w:afterLines="0" w:line="312"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 委托人提供的设备清单：</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u w:val="single"/>
          <w:lang w:eastAsia="zh-CN"/>
        </w:rPr>
        <w:t>。</w:t>
      </w:r>
    </w:p>
    <w:p w14:paraId="462F1777">
      <w:pPr>
        <w:snapToGrid w:val="0"/>
        <w:spacing w:beforeLines="0" w:afterLines="0" w:line="312"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3. 委托人提供的设施清单：</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u w:val="single"/>
          <w:lang w:eastAsia="zh-CN"/>
        </w:rPr>
        <w:t>。</w:t>
      </w:r>
    </w:p>
    <w:p w14:paraId="148D64E7">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2" w:firstLineChars="200"/>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（二）委托人提供的资料</w:t>
      </w:r>
    </w:p>
    <w:p w14:paraId="19D63397">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14:paraId="24D02141">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定位放线的基准点、基准线和基准标高</w:t>
      </w:r>
    </w:p>
    <w:p w14:paraId="314174FA">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委托人取得的有关审批、核准和备案材料</w:t>
      </w:r>
    </w:p>
    <w:p w14:paraId="249537DD">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勘察文件、设计文件等资料</w:t>
      </w:r>
    </w:p>
    <w:p w14:paraId="7CBFBCA8">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技术标准、规范</w:t>
      </w:r>
    </w:p>
    <w:p w14:paraId="7C9F1052">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工程承包合同及其他相关合同</w:t>
      </w:r>
    </w:p>
    <w:p w14:paraId="1E1A0EFF">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其他资料</w:t>
      </w:r>
    </w:p>
    <w:p w14:paraId="6BB47CA3">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12" w:lineRule="auto"/>
        <w:ind w:left="0" w:firstLine="482" w:firstLineChars="200"/>
        <w:jc w:val="both"/>
        <w:rPr>
          <w:rFonts w:hint="eastAsia" w:asciiTheme="majorEastAsia" w:hAnsiTheme="majorEastAsia" w:eastAsiaTheme="majorEastAsia" w:cstheme="majorEastAsia"/>
          <w:b/>
          <w:bCs/>
          <w:color w:val="auto"/>
          <w:sz w:val="24"/>
          <w:szCs w:val="24"/>
          <w:highlight w:val="none"/>
        </w:rPr>
      </w:pPr>
      <w:bookmarkStart w:id="146" w:name="bookmark169"/>
      <w:bookmarkEnd w:id="146"/>
      <w:r>
        <w:rPr>
          <w:rFonts w:hint="eastAsia" w:asciiTheme="majorEastAsia" w:hAnsiTheme="majorEastAsia" w:eastAsiaTheme="majorEastAsia" w:cstheme="majorEastAsia"/>
          <w:b/>
          <w:bCs/>
          <w:color w:val="auto"/>
          <w:sz w:val="24"/>
          <w:szCs w:val="24"/>
          <w:highlight w:val="none"/>
        </w:rPr>
        <w:t>（三）委托人财产使用要求及退还要求</w:t>
      </w:r>
    </w:p>
    <w:p w14:paraId="7B35F8B8">
      <w:pPr>
        <w:snapToGrid w:val="0"/>
        <w:spacing w:beforeLines="0" w:afterLines="0" w:line="312" w:lineRule="auto"/>
        <w:ind w:firstLine="480" w:firstLineChars="200"/>
        <w:rPr>
          <w:rFonts w:hint="eastAsia" w:ascii="宋体" w:hAnsi="宋体" w:eastAsia="宋体" w:cs="宋体"/>
          <w:color w:val="auto"/>
          <w:sz w:val="24"/>
          <w:szCs w:val="24"/>
          <w:highlight w:val="none"/>
          <w:lang w:eastAsia="zh-CN"/>
        </w:rPr>
      </w:pPr>
      <w:bookmarkStart w:id="147" w:name="bookmark170"/>
      <w:bookmarkEnd w:id="147"/>
      <w:bookmarkStart w:id="148" w:name="_Toc14720"/>
      <w:r>
        <w:rPr>
          <w:rFonts w:hint="eastAsia" w:ascii="宋体" w:hAnsi="宋体" w:eastAsia="宋体" w:cs="宋体"/>
          <w:color w:val="auto"/>
          <w:sz w:val="24"/>
          <w:szCs w:val="24"/>
          <w:highlight w:val="none"/>
        </w:rPr>
        <w:t>1. 委托人财产使用要求：</w:t>
      </w:r>
      <w:r>
        <w:rPr>
          <w:rFonts w:hint="eastAsia" w:ascii="宋体" w:hAnsi="宋体" w:eastAsia="宋体" w:cs="宋体"/>
          <w:color w:val="auto"/>
          <w:sz w:val="24"/>
          <w:szCs w:val="24"/>
          <w:highlight w:val="none"/>
          <w:u w:val="single"/>
        </w:rPr>
        <w:t>监理人对委托人财产保存完好，避免有损坏或丢失等情况发生</w:t>
      </w:r>
      <w:r>
        <w:rPr>
          <w:rFonts w:hint="eastAsia" w:ascii="宋体" w:hAnsi="宋体" w:eastAsia="宋体" w:cs="宋体"/>
          <w:color w:val="auto"/>
          <w:sz w:val="24"/>
          <w:szCs w:val="24"/>
          <w:highlight w:val="none"/>
          <w:u w:val="single"/>
          <w:lang w:eastAsia="zh-CN"/>
        </w:rPr>
        <w:t>。</w:t>
      </w:r>
    </w:p>
    <w:p w14:paraId="4F270913">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委托人财产退还要求：</w:t>
      </w:r>
      <w:r>
        <w:rPr>
          <w:rFonts w:hint="eastAsia" w:ascii="宋体" w:hAnsi="宋体" w:eastAsia="宋体" w:cs="宋体"/>
          <w:color w:val="auto"/>
          <w:sz w:val="24"/>
          <w:szCs w:val="24"/>
          <w:highlight w:val="none"/>
          <w:u w:val="single"/>
        </w:rPr>
        <w:t>工程完工后监理人将委托人财产全数完好地退还给委托人。</w:t>
      </w:r>
    </w:p>
    <w:p w14:paraId="0C328EB8">
      <w:pPr>
        <w:pStyle w:val="5"/>
        <w:snapToGrid w:val="0"/>
        <w:spacing w:before="0" w:beforeLines="0" w:after="0" w:afterLines="0" w:line="312" w:lineRule="auto"/>
        <w:outlineLvl w:val="1"/>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五、委托人提供的便利条件</w:t>
      </w:r>
      <w:bookmarkEnd w:id="148"/>
    </w:p>
    <w:p w14:paraId="11BE7961">
      <w:pPr>
        <w:snapToGrid w:val="0"/>
        <w:spacing w:beforeLines="0" w:afterLines="0" w:line="312" w:lineRule="auto"/>
        <w:ind w:firstLine="480" w:firstLineChars="200"/>
        <w:rPr>
          <w:rFonts w:hint="eastAsia" w:ascii="宋体" w:hAnsi="宋体" w:eastAsia="宋体" w:cs="宋体"/>
          <w:color w:val="auto"/>
          <w:sz w:val="24"/>
          <w:szCs w:val="24"/>
          <w:highlight w:val="none"/>
          <w:lang w:eastAsia="zh-CN"/>
        </w:rPr>
      </w:pPr>
      <w:bookmarkStart w:id="149" w:name="bookmark171"/>
      <w:bookmarkEnd w:id="149"/>
      <w:bookmarkStart w:id="150" w:name="_Toc8350"/>
      <w:r>
        <w:rPr>
          <w:rFonts w:hint="eastAsia" w:ascii="宋体" w:hAnsi="宋体" w:eastAsia="宋体" w:cs="宋体"/>
          <w:color w:val="auto"/>
          <w:sz w:val="24"/>
          <w:szCs w:val="24"/>
          <w:highlight w:val="none"/>
        </w:rPr>
        <w:t>1. 委托人提供的生活条件：</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u w:val="single"/>
          <w:lang w:eastAsia="zh-CN"/>
        </w:rPr>
        <w:t>。</w:t>
      </w:r>
    </w:p>
    <w:p w14:paraId="779532B0">
      <w:pPr>
        <w:snapToGrid w:val="0"/>
        <w:spacing w:beforeLines="0" w:afterLines="0"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委托人提供的交通条件：</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u w:val="single"/>
          <w:lang w:eastAsia="zh-CN"/>
        </w:rPr>
        <w:t>。</w:t>
      </w:r>
    </w:p>
    <w:p w14:paraId="6D4105EB">
      <w:pPr>
        <w:snapToGrid w:val="0"/>
        <w:spacing w:beforeLines="0" w:afterLines="0"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 委托人提供的网络、通讯条件：</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u w:val="single"/>
          <w:lang w:eastAsia="zh-CN"/>
        </w:rPr>
        <w:t>。</w:t>
      </w:r>
    </w:p>
    <w:p w14:paraId="7B654E69">
      <w:pPr>
        <w:snapToGrid w:val="0"/>
        <w:spacing w:beforeLines="0" w:afterLines="0"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 委托人提供的协助人员：</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u w:val="single"/>
          <w:lang w:eastAsia="zh-CN"/>
        </w:rPr>
        <w:t>。</w:t>
      </w:r>
    </w:p>
    <w:p w14:paraId="615A2BDF">
      <w:pPr>
        <w:pStyle w:val="5"/>
        <w:snapToGrid w:val="0"/>
        <w:spacing w:before="0" w:beforeLines="0" w:after="0" w:afterLines="0" w:line="312" w:lineRule="auto"/>
        <w:outlineLvl w:val="1"/>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六、监理人需要自备的工作条件</w:t>
      </w:r>
      <w:bookmarkEnd w:id="150"/>
    </w:p>
    <w:p w14:paraId="49AF9411">
      <w:pPr>
        <w:snapToGrid w:val="0"/>
        <w:spacing w:beforeLines="0" w:afterLines="0" w:line="312" w:lineRule="auto"/>
        <w:ind w:firstLine="480" w:firstLineChars="200"/>
        <w:rPr>
          <w:rFonts w:hint="eastAsia" w:ascii="宋体" w:hAnsi="宋体" w:eastAsia="宋体" w:cs="宋体"/>
          <w:color w:val="auto"/>
          <w:sz w:val="24"/>
          <w:szCs w:val="24"/>
          <w:highlight w:val="none"/>
        </w:rPr>
      </w:pPr>
      <w:bookmarkStart w:id="151" w:name="bookmark172"/>
      <w:bookmarkEnd w:id="151"/>
      <w:bookmarkStart w:id="152" w:name="_Toc25185"/>
      <w:r>
        <w:rPr>
          <w:rFonts w:hint="eastAsia" w:ascii="宋体" w:hAnsi="宋体" w:eastAsia="宋体" w:cs="宋体"/>
          <w:color w:val="auto"/>
          <w:sz w:val="24"/>
          <w:szCs w:val="24"/>
          <w:highlight w:val="none"/>
        </w:rPr>
        <w:t>1. 监理人自备的工作手册：</w:t>
      </w:r>
      <w:r>
        <w:rPr>
          <w:rFonts w:hint="eastAsia" w:ascii="宋体" w:hAnsi="宋体" w:eastAsia="宋体" w:cs="宋体"/>
          <w:color w:val="auto"/>
          <w:sz w:val="24"/>
          <w:szCs w:val="24"/>
          <w:highlight w:val="none"/>
          <w:u w:val="single"/>
        </w:rPr>
        <w:t>本项目必备的规范标准、图集等。</w:t>
      </w:r>
    </w:p>
    <w:p w14:paraId="7678175F">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监理人自备的办公设备：</w:t>
      </w:r>
      <w:r>
        <w:rPr>
          <w:rFonts w:hint="eastAsia" w:ascii="宋体" w:hAnsi="宋体" w:eastAsia="宋体" w:cs="宋体"/>
          <w:color w:val="auto"/>
          <w:sz w:val="24"/>
          <w:szCs w:val="24"/>
          <w:highlight w:val="none"/>
          <w:u w:val="single"/>
        </w:rPr>
        <w:t>电脑、软件、投影、打印机、复印机、照相机等。</w:t>
      </w:r>
    </w:p>
    <w:p w14:paraId="5058DC6A">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监理人自备的交通工具：</w:t>
      </w:r>
      <w:r>
        <w:rPr>
          <w:rFonts w:hint="eastAsia" w:ascii="宋体" w:hAnsi="宋体" w:eastAsia="宋体" w:cs="宋体"/>
          <w:color w:val="auto"/>
          <w:sz w:val="24"/>
          <w:szCs w:val="24"/>
          <w:highlight w:val="none"/>
          <w:u w:val="single"/>
        </w:rPr>
        <w:t>出行车辆等。</w:t>
      </w:r>
    </w:p>
    <w:p w14:paraId="134E7612">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监理人自备的现场办公设施：</w:t>
      </w:r>
      <w:r>
        <w:rPr>
          <w:rFonts w:hint="eastAsia" w:ascii="宋体" w:hAnsi="宋体" w:eastAsia="宋体" w:cs="宋体"/>
          <w:color w:val="auto"/>
          <w:sz w:val="24"/>
          <w:szCs w:val="24"/>
          <w:highlight w:val="none"/>
          <w:u w:val="single"/>
        </w:rPr>
        <w:t>办公桌椅、文件柜等。</w:t>
      </w:r>
    </w:p>
    <w:p w14:paraId="4A22B362">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监理人自备的安全设施：</w:t>
      </w:r>
      <w:r>
        <w:rPr>
          <w:rFonts w:hint="eastAsia" w:ascii="宋体" w:hAnsi="宋体" w:eastAsia="宋体" w:cs="宋体"/>
          <w:color w:val="auto"/>
          <w:sz w:val="24"/>
          <w:szCs w:val="24"/>
          <w:highlight w:val="none"/>
          <w:u w:val="single"/>
        </w:rPr>
        <w:t>安全帽、安全鞋、手电筒等。</w:t>
      </w:r>
    </w:p>
    <w:p w14:paraId="0D515858">
      <w:pPr>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监理人自备的试验检测仪器、设备、工具：</w:t>
      </w:r>
      <w:r>
        <w:rPr>
          <w:rFonts w:hint="eastAsia" w:ascii="宋体" w:hAnsi="宋体" w:eastAsia="宋体" w:cs="宋体"/>
          <w:color w:val="auto"/>
          <w:sz w:val="24"/>
          <w:szCs w:val="24"/>
          <w:highlight w:val="none"/>
          <w:u w:val="single"/>
        </w:rPr>
        <w:t>满足本项目监理服务要求。</w:t>
      </w:r>
    </w:p>
    <w:p w14:paraId="32C5832C">
      <w:pPr>
        <w:pStyle w:val="9"/>
        <w:snapToGrid w:val="0"/>
        <w:spacing w:beforeLines="0" w:afterLines="0"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7. 监理人自备的试验用房、样品用房：</w:t>
      </w:r>
      <w:r>
        <w:rPr>
          <w:rFonts w:hint="eastAsia" w:ascii="宋体" w:hAnsi="宋体" w:eastAsia="宋体" w:cs="宋体"/>
          <w:color w:val="auto"/>
          <w:sz w:val="24"/>
          <w:szCs w:val="24"/>
          <w:highlight w:val="none"/>
          <w:u w:val="single"/>
        </w:rPr>
        <w:t>满足本项目监理服务要求。</w:t>
      </w:r>
    </w:p>
    <w:p w14:paraId="5D56BA28">
      <w:pPr>
        <w:pStyle w:val="5"/>
        <w:snapToGrid w:val="0"/>
        <w:spacing w:before="0" w:beforeLines="0" w:after="0" w:afterLines="0" w:line="312" w:lineRule="auto"/>
        <w:outlineLvl w:val="1"/>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七、委托人的其他要求</w:t>
      </w:r>
      <w:bookmarkEnd w:id="152"/>
    </w:p>
    <w:p w14:paraId="4147E232">
      <w:pPr>
        <w:pStyle w:val="9"/>
        <w:snapToGrid w:val="0"/>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委托人的其他要求：</w:t>
      </w:r>
      <w:r>
        <w:rPr>
          <w:rFonts w:hint="eastAsia" w:ascii="宋体" w:hAnsi="宋体" w:eastAsia="宋体" w:cs="宋体"/>
          <w:color w:val="auto"/>
          <w:sz w:val="24"/>
          <w:szCs w:val="24"/>
          <w:highlight w:val="none"/>
          <w:u w:val="single"/>
        </w:rPr>
        <w:t>其他要求详见按监理合同</w:t>
      </w:r>
      <w:r>
        <w:rPr>
          <w:rFonts w:hint="eastAsia" w:ascii="宋体" w:hAnsi="宋体" w:eastAsia="宋体" w:cs="宋体"/>
          <w:color w:val="auto"/>
          <w:sz w:val="24"/>
          <w:szCs w:val="24"/>
          <w:highlight w:val="none"/>
          <w:u w:val="none"/>
        </w:rPr>
        <w:t>。</w:t>
      </w:r>
    </w:p>
    <w:p w14:paraId="5673BFF6">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Theme="majorEastAsia" w:hAnsiTheme="majorEastAsia" w:eastAsiaTheme="majorEastAsia" w:cstheme="majorEastAsia"/>
          <w:color w:val="auto"/>
          <w:sz w:val="52"/>
          <w:szCs w:val="52"/>
          <w:highlight w:val="none"/>
        </w:rPr>
      </w:pPr>
      <w:bookmarkStart w:id="153" w:name="bookmark173"/>
      <w:bookmarkEnd w:id="153"/>
      <w:bookmarkStart w:id="154" w:name="_Toc12210"/>
    </w:p>
    <w:p w14:paraId="648BDED0">
      <w:pPr>
        <w:rPr>
          <w:rFonts w:hint="eastAsia" w:asciiTheme="majorEastAsia" w:hAnsiTheme="majorEastAsia" w:eastAsiaTheme="majorEastAsia" w:cstheme="majorEastAsia"/>
          <w:color w:val="auto"/>
          <w:sz w:val="52"/>
          <w:szCs w:val="52"/>
          <w:highlight w:val="none"/>
        </w:rPr>
      </w:pPr>
    </w:p>
    <w:p w14:paraId="69EB9D14">
      <w:pPr>
        <w:pStyle w:val="3"/>
        <w:keepNext w:val="0"/>
        <w:keepLines w:val="0"/>
        <w:pageBreakBefore w:val="0"/>
        <w:widowControl w:val="0"/>
        <w:wordWrap/>
        <w:topLinePunct w:val="0"/>
        <w:autoSpaceDE w:val="0"/>
        <w:autoSpaceDN w:val="0"/>
        <w:bidi w:val="0"/>
        <w:adjustRightInd w:val="0"/>
        <w:snapToGrid/>
        <w:spacing w:before="0" w:beforeLines="2000"/>
        <w:ind w:left="0" w:leftChars="0" w:firstLine="0" w:firstLineChars="0"/>
        <w:jc w:val="center"/>
        <w:textAlignment w:val="auto"/>
        <w:rPr>
          <w:rFonts w:hint="eastAsia" w:asciiTheme="majorEastAsia" w:hAnsiTheme="majorEastAsia" w:eastAsiaTheme="majorEastAsia" w:cstheme="majorEastAsia"/>
          <w:color w:val="auto"/>
          <w:sz w:val="52"/>
          <w:szCs w:val="52"/>
          <w:highlight w:val="none"/>
        </w:rPr>
      </w:pPr>
      <w:r>
        <w:rPr>
          <w:rFonts w:hint="eastAsia" w:asciiTheme="majorEastAsia" w:hAnsiTheme="majorEastAsia" w:eastAsiaTheme="majorEastAsia" w:cstheme="majorEastAsia"/>
          <w:color w:val="auto"/>
          <w:sz w:val="52"/>
          <w:szCs w:val="52"/>
          <w:highlight w:val="none"/>
        </w:rPr>
        <w:t>第三卷</w:t>
      </w:r>
      <w:bookmarkEnd w:id="154"/>
    </w:p>
    <w:p w14:paraId="7CDA79FE">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Theme="majorEastAsia" w:hAnsiTheme="majorEastAsia" w:eastAsiaTheme="majorEastAsia" w:cstheme="majorEastAsia"/>
          <w:color w:val="auto"/>
          <w:sz w:val="52"/>
          <w:szCs w:val="52"/>
          <w:highlight w:val="none"/>
        </w:rPr>
        <w:sectPr>
          <w:pgSz w:w="11905" w:h="16838"/>
          <w:pgMar w:top="1417" w:right="1417" w:bottom="1417" w:left="1417" w:header="992" w:footer="992" w:gutter="0"/>
          <w:lnNumType w:countBy="0" w:distance="360"/>
          <w:cols w:space="720" w:num="1"/>
        </w:sectPr>
      </w:pPr>
    </w:p>
    <w:p w14:paraId="46A8E694">
      <w:pPr>
        <w:pStyle w:val="4"/>
        <w:outlineLvl w:val="0"/>
        <w:rPr>
          <w:rFonts w:hint="eastAsia" w:asciiTheme="majorEastAsia" w:hAnsiTheme="majorEastAsia" w:eastAsiaTheme="majorEastAsia" w:cstheme="majorEastAsia"/>
          <w:color w:val="auto"/>
          <w:sz w:val="44"/>
          <w:szCs w:val="24"/>
          <w:highlight w:val="none"/>
        </w:rPr>
      </w:pPr>
      <w:bookmarkStart w:id="155" w:name="bookmark174"/>
      <w:bookmarkEnd w:id="155"/>
      <w:bookmarkStart w:id="156" w:name="_Toc26661"/>
    </w:p>
    <w:p w14:paraId="49E7DE56">
      <w:pPr>
        <w:pStyle w:val="4"/>
        <w:outlineLvl w:val="0"/>
        <w:rPr>
          <w:rFonts w:hint="eastAsia" w:asciiTheme="majorEastAsia" w:hAnsiTheme="majorEastAsia" w:eastAsiaTheme="majorEastAsia" w:cstheme="majorEastAsia"/>
          <w:color w:val="auto"/>
          <w:sz w:val="44"/>
          <w:szCs w:val="24"/>
          <w:highlight w:val="none"/>
        </w:rPr>
      </w:pPr>
    </w:p>
    <w:p w14:paraId="6F9DBE6C">
      <w:pPr>
        <w:pStyle w:val="4"/>
        <w:outlineLvl w:val="0"/>
        <w:rPr>
          <w:rFonts w:hint="eastAsia" w:asciiTheme="majorEastAsia" w:hAnsiTheme="majorEastAsia" w:eastAsiaTheme="majorEastAsia" w:cstheme="majorEastAsia"/>
          <w:color w:val="auto"/>
          <w:sz w:val="44"/>
          <w:szCs w:val="24"/>
          <w:highlight w:val="none"/>
        </w:rPr>
      </w:pPr>
    </w:p>
    <w:p w14:paraId="4A9FC5C2">
      <w:pPr>
        <w:pStyle w:val="4"/>
        <w:outlineLvl w:val="0"/>
        <w:rPr>
          <w:rFonts w:hint="eastAsia" w:asciiTheme="majorEastAsia" w:hAnsiTheme="majorEastAsia" w:eastAsiaTheme="majorEastAsia" w:cstheme="majorEastAsia"/>
          <w:color w:val="auto"/>
          <w:sz w:val="44"/>
          <w:szCs w:val="24"/>
          <w:highlight w:val="none"/>
        </w:rPr>
      </w:pPr>
    </w:p>
    <w:p w14:paraId="6AA19E88">
      <w:pPr>
        <w:pStyle w:val="4"/>
        <w:outlineLvl w:val="0"/>
        <w:rPr>
          <w:rFonts w:hint="eastAsia" w:asciiTheme="majorEastAsia" w:hAnsiTheme="majorEastAsia" w:eastAsiaTheme="majorEastAsia" w:cstheme="majorEastAsia"/>
          <w:color w:val="auto"/>
          <w:sz w:val="44"/>
          <w:szCs w:val="24"/>
          <w:highlight w:val="none"/>
        </w:rPr>
      </w:pPr>
    </w:p>
    <w:p w14:paraId="08BFEB7D">
      <w:pPr>
        <w:pStyle w:val="4"/>
        <w:outlineLvl w:val="0"/>
        <w:rPr>
          <w:rFonts w:hint="eastAsia" w:asciiTheme="majorEastAsia" w:hAnsiTheme="majorEastAsia" w:eastAsiaTheme="majorEastAsia" w:cstheme="majorEastAsia"/>
          <w:color w:val="auto"/>
          <w:sz w:val="44"/>
          <w:szCs w:val="24"/>
          <w:highlight w:val="none"/>
        </w:rPr>
      </w:pPr>
    </w:p>
    <w:p w14:paraId="26A62F17">
      <w:pPr>
        <w:pStyle w:val="4"/>
        <w:outlineLvl w:val="0"/>
        <w:rPr>
          <w:rFonts w:hint="eastAsia" w:asciiTheme="majorEastAsia" w:hAnsiTheme="majorEastAsia" w:eastAsiaTheme="majorEastAsia" w:cstheme="majorEastAsia"/>
          <w:color w:val="auto"/>
          <w:sz w:val="44"/>
          <w:szCs w:val="24"/>
          <w:highlight w:val="none"/>
        </w:rPr>
      </w:pPr>
    </w:p>
    <w:p w14:paraId="7626C570">
      <w:pPr>
        <w:pStyle w:val="4"/>
        <w:outlineLvl w:val="0"/>
        <w:rPr>
          <w:rFonts w:hint="eastAsia" w:asciiTheme="majorEastAsia" w:hAnsiTheme="majorEastAsia" w:eastAsiaTheme="majorEastAsia" w:cstheme="majorEastAsia"/>
          <w:color w:val="auto"/>
          <w:sz w:val="44"/>
          <w:szCs w:val="24"/>
          <w:highlight w:val="none"/>
        </w:rPr>
      </w:pPr>
    </w:p>
    <w:p w14:paraId="409123BF">
      <w:pPr>
        <w:pStyle w:val="4"/>
        <w:outlineLvl w:val="0"/>
        <w:rPr>
          <w:rFonts w:hint="eastAsia" w:asciiTheme="majorEastAsia" w:hAnsiTheme="majorEastAsia" w:eastAsiaTheme="majorEastAsia" w:cstheme="majorEastAsia"/>
          <w:color w:val="auto"/>
          <w:sz w:val="44"/>
          <w:szCs w:val="24"/>
          <w:highlight w:val="none"/>
        </w:rPr>
      </w:pPr>
    </w:p>
    <w:p w14:paraId="624C9233">
      <w:pPr>
        <w:pStyle w:val="4"/>
        <w:outlineLvl w:val="0"/>
        <w:rPr>
          <w:rFonts w:hint="eastAsia" w:asciiTheme="majorEastAsia" w:hAnsiTheme="majorEastAsia" w:eastAsiaTheme="majorEastAsia" w:cstheme="majorEastAsia"/>
          <w:color w:val="auto"/>
          <w:sz w:val="44"/>
          <w:szCs w:val="24"/>
          <w:highlight w:val="none"/>
        </w:rPr>
      </w:pPr>
    </w:p>
    <w:p w14:paraId="0AE9773A">
      <w:pPr>
        <w:pStyle w:val="4"/>
        <w:outlineLvl w:val="0"/>
        <w:rPr>
          <w:rFonts w:hint="eastAsia" w:asciiTheme="majorEastAsia" w:hAnsiTheme="majorEastAsia" w:eastAsiaTheme="majorEastAsia" w:cstheme="majorEastAsia"/>
          <w:color w:val="auto"/>
          <w:sz w:val="44"/>
          <w:szCs w:val="24"/>
          <w:highlight w:val="none"/>
        </w:rPr>
      </w:pPr>
    </w:p>
    <w:p w14:paraId="705CCC8A">
      <w:pPr>
        <w:pStyle w:val="4"/>
        <w:outlineLvl w:val="0"/>
        <w:rPr>
          <w:rFonts w:hint="eastAsia" w:asciiTheme="majorEastAsia" w:hAnsiTheme="majorEastAsia" w:eastAsiaTheme="majorEastAsia" w:cstheme="majorEastAsia"/>
          <w:color w:val="auto"/>
          <w:sz w:val="44"/>
          <w:szCs w:val="24"/>
          <w:highlight w:val="none"/>
        </w:rPr>
      </w:pPr>
      <w:r>
        <w:rPr>
          <w:rFonts w:hint="eastAsia" w:asciiTheme="majorEastAsia" w:hAnsiTheme="majorEastAsia" w:eastAsiaTheme="majorEastAsia" w:cstheme="majorEastAsia"/>
          <w:color w:val="auto"/>
          <w:sz w:val="44"/>
          <w:szCs w:val="24"/>
          <w:highlight w:val="none"/>
        </w:rPr>
        <w:t>第六章</w:t>
      </w:r>
      <w:r>
        <w:rPr>
          <w:rFonts w:hint="eastAsia" w:asciiTheme="majorEastAsia" w:hAnsiTheme="majorEastAsia" w:eastAsiaTheme="majorEastAsia" w:cstheme="majorEastAsia"/>
          <w:color w:val="auto"/>
          <w:sz w:val="44"/>
          <w:szCs w:val="24"/>
          <w:highlight w:val="none"/>
          <w:lang w:val="en-US" w:eastAsia="zh-CN"/>
        </w:rPr>
        <w:t xml:space="preserve"> </w:t>
      </w:r>
      <w:r>
        <w:rPr>
          <w:rFonts w:hint="eastAsia" w:asciiTheme="majorEastAsia" w:hAnsiTheme="majorEastAsia" w:eastAsiaTheme="majorEastAsia" w:cstheme="majorEastAsia"/>
          <w:color w:val="auto"/>
          <w:sz w:val="44"/>
          <w:szCs w:val="24"/>
          <w:highlight w:val="none"/>
        </w:rPr>
        <w:t>投标文件格式</w:t>
      </w:r>
      <w:bookmarkEnd w:id="156"/>
    </w:p>
    <w:p w14:paraId="7846140C">
      <w:pPr>
        <w:pStyle w:val="4"/>
        <w:outlineLvl w:val="9"/>
        <w:rPr>
          <w:rFonts w:hint="eastAsia" w:asciiTheme="majorEastAsia" w:hAnsiTheme="majorEastAsia" w:eastAsiaTheme="majorEastAsia" w:cstheme="majorEastAsia"/>
          <w:color w:val="auto"/>
          <w:sz w:val="30"/>
          <w:szCs w:val="24"/>
          <w:highlight w:val="none"/>
        </w:rPr>
        <w:sectPr>
          <w:pgSz w:w="11905" w:h="16838"/>
          <w:pgMar w:top="1417" w:right="1417" w:bottom="1417" w:left="1417" w:header="992" w:footer="992" w:gutter="0"/>
          <w:lnNumType w:countBy="0" w:distance="360"/>
          <w:cols w:space="720" w:num="1"/>
        </w:sectPr>
      </w:pPr>
    </w:p>
    <w:p w14:paraId="34AFD801">
      <w:pPr>
        <w:pStyle w:val="12"/>
        <w:kinsoku w:val="0"/>
        <w:overflowPunct w:val="0"/>
        <w:ind w:left="0"/>
        <w:rPr>
          <w:rFonts w:hint="eastAsia" w:asciiTheme="majorEastAsia" w:hAnsiTheme="majorEastAsia" w:eastAsiaTheme="majorEastAsia" w:cstheme="majorEastAsia"/>
          <w:b/>
          <w:color w:val="auto"/>
          <w:sz w:val="20"/>
          <w:szCs w:val="24"/>
          <w:highlight w:val="none"/>
        </w:rPr>
      </w:pPr>
    </w:p>
    <w:p w14:paraId="189A5E63">
      <w:pPr>
        <w:pStyle w:val="12"/>
        <w:kinsoku w:val="0"/>
        <w:overflowPunct w:val="0"/>
        <w:ind w:left="0"/>
        <w:rPr>
          <w:rFonts w:hint="eastAsia" w:asciiTheme="majorEastAsia" w:hAnsiTheme="majorEastAsia" w:eastAsiaTheme="majorEastAsia" w:cstheme="majorEastAsia"/>
          <w:b/>
          <w:color w:val="auto"/>
          <w:sz w:val="20"/>
          <w:szCs w:val="24"/>
          <w:highlight w:val="none"/>
        </w:rPr>
      </w:pPr>
    </w:p>
    <w:p w14:paraId="01256E23">
      <w:pPr>
        <w:ind w:firstLine="1767" w:firstLineChars="400"/>
        <w:jc w:val="both"/>
        <w:rPr>
          <w:rFonts w:hint="eastAsia" w:asciiTheme="majorEastAsia" w:hAnsiTheme="majorEastAsia" w:eastAsiaTheme="majorEastAsia" w:cstheme="majorEastAsia"/>
          <w:color w:val="auto"/>
          <w:sz w:val="36"/>
          <w:szCs w:val="24"/>
          <w:highlight w:val="none"/>
          <w:u w:val="single"/>
          <w:lang w:eastAsia="zh-CN"/>
        </w:rPr>
      </w:pPr>
      <w:r>
        <w:rPr>
          <w:rFonts w:hint="eastAsia" w:asciiTheme="majorEastAsia" w:hAnsiTheme="majorEastAsia" w:eastAsiaTheme="majorEastAsia" w:cstheme="majorEastAsia"/>
          <w:b/>
          <w:color w:val="auto"/>
          <w:sz w:val="44"/>
          <w:szCs w:val="44"/>
          <w:highlight w:val="none"/>
          <w:u w:val="single"/>
          <w:lang w:val="en-US" w:eastAsia="zh-CN"/>
        </w:rPr>
        <w:t xml:space="preserve">      </w:t>
      </w:r>
      <w:r>
        <w:rPr>
          <w:rFonts w:hint="eastAsia" w:asciiTheme="majorEastAsia" w:hAnsiTheme="majorEastAsia" w:eastAsiaTheme="majorEastAsia" w:cstheme="majorEastAsia"/>
          <w:b/>
          <w:color w:val="auto"/>
          <w:sz w:val="44"/>
          <w:szCs w:val="44"/>
          <w:highlight w:val="none"/>
          <w:u w:val="single"/>
          <w:lang w:eastAsia="zh-CN"/>
        </w:rPr>
        <w:t>（</w:t>
      </w:r>
      <w:r>
        <w:rPr>
          <w:rFonts w:hint="eastAsia" w:asciiTheme="majorEastAsia" w:hAnsiTheme="majorEastAsia" w:eastAsiaTheme="majorEastAsia" w:cstheme="majorEastAsia"/>
          <w:b/>
          <w:color w:val="auto"/>
          <w:sz w:val="44"/>
          <w:szCs w:val="44"/>
          <w:highlight w:val="none"/>
          <w:u w:val="single"/>
          <w:lang w:val="en-US" w:eastAsia="zh-CN"/>
        </w:rPr>
        <w:t>项目</w:t>
      </w:r>
      <w:r>
        <w:rPr>
          <w:rFonts w:hint="eastAsia" w:ascii="宋体" w:hAnsi="宋体" w:eastAsia="宋体" w:cs="宋体"/>
          <w:b/>
          <w:color w:val="auto"/>
          <w:sz w:val="44"/>
          <w:szCs w:val="44"/>
          <w:highlight w:val="none"/>
          <w:u w:val="single"/>
          <w:lang w:val="en-US" w:eastAsia="zh-CN"/>
        </w:rPr>
        <w:t>名称</w:t>
      </w:r>
      <w:r>
        <w:rPr>
          <w:rFonts w:hint="eastAsia" w:asciiTheme="majorEastAsia" w:hAnsiTheme="majorEastAsia" w:eastAsiaTheme="majorEastAsia" w:cstheme="majorEastAsia"/>
          <w:b/>
          <w:color w:val="auto"/>
          <w:sz w:val="44"/>
          <w:szCs w:val="44"/>
          <w:highlight w:val="none"/>
          <w:u w:val="single"/>
          <w:lang w:eastAsia="zh-CN"/>
        </w:rPr>
        <w:t>）</w:t>
      </w:r>
      <w:r>
        <w:rPr>
          <w:rFonts w:hint="eastAsia" w:asciiTheme="majorEastAsia" w:hAnsiTheme="majorEastAsia" w:eastAsiaTheme="majorEastAsia" w:cstheme="majorEastAsia"/>
          <w:b/>
          <w:color w:val="auto"/>
          <w:sz w:val="44"/>
          <w:szCs w:val="44"/>
          <w:highlight w:val="none"/>
          <w:u w:val="single"/>
          <w:lang w:val="en-US" w:eastAsia="zh-CN"/>
        </w:rPr>
        <w:t xml:space="preserve">      </w:t>
      </w:r>
    </w:p>
    <w:p w14:paraId="5BCB59CB">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F8F2048">
      <w:pPr>
        <w:pStyle w:val="12"/>
        <w:kinsoku w:val="0"/>
        <w:overflowPunct w:val="0"/>
        <w:spacing w:before="9"/>
        <w:ind w:left="0"/>
        <w:rPr>
          <w:rFonts w:hint="eastAsia" w:asciiTheme="majorEastAsia" w:hAnsiTheme="majorEastAsia" w:eastAsiaTheme="majorEastAsia" w:cstheme="majorEastAsia"/>
          <w:color w:val="auto"/>
          <w:sz w:val="15"/>
          <w:szCs w:val="24"/>
          <w:highlight w:val="none"/>
        </w:rPr>
      </w:pPr>
    </w:p>
    <w:p w14:paraId="370AE588">
      <w:pPr>
        <w:pStyle w:val="12"/>
        <w:kinsoku w:val="0"/>
        <w:overflowPunct w:val="0"/>
        <w:spacing w:line="539" w:lineRule="exact"/>
        <w:ind w:left="3" w:right="1"/>
        <w:jc w:val="center"/>
        <w:rPr>
          <w:rFonts w:hint="eastAsia" w:asciiTheme="majorEastAsia" w:hAnsiTheme="majorEastAsia" w:eastAsiaTheme="majorEastAsia" w:cstheme="majorEastAsia"/>
          <w:color w:val="auto"/>
          <w:sz w:val="44"/>
          <w:szCs w:val="24"/>
          <w:highlight w:val="none"/>
        </w:rPr>
      </w:pPr>
    </w:p>
    <w:p w14:paraId="70B1CFBB">
      <w:pPr>
        <w:pStyle w:val="12"/>
        <w:kinsoku w:val="0"/>
        <w:overflowPunct w:val="0"/>
        <w:spacing w:line="539" w:lineRule="exact"/>
        <w:ind w:left="3" w:right="1"/>
        <w:jc w:val="center"/>
        <w:rPr>
          <w:rFonts w:hint="eastAsia" w:asciiTheme="majorEastAsia" w:hAnsiTheme="majorEastAsia" w:eastAsiaTheme="majorEastAsia" w:cstheme="majorEastAsia"/>
          <w:color w:val="auto"/>
          <w:sz w:val="44"/>
          <w:szCs w:val="24"/>
          <w:highlight w:val="none"/>
        </w:rPr>
      </w:pPr>
    </w:p>
    <w:p w14:paraId="560B1708">
      <w:pPr>
        <w:pStyle w:val="12"/>
        <w:kinsoku w:val="0"/>
        <w:overflowPunct w:val="0"/>
        <w:ind w:left="0"/>
        <w:jc w:val="center"/>
        <w:rPr>
          <w:rFonts w:hint="eastAsia" w:asciiTheme="majorEastAsia" w:hAnsiTheme="majorEastAsia" w:eastAsiaTheme="majorEastAsia" w:cstheme="majorEastAsia"/>
          <w:color w:val="auto"/>
          <w:sz w:val="84"/>
          <w:szCs w:val="84"/>
          <w:highlight w:val="none"/>
        </w:rPr>
      </w:pPr>
    </w:p>
    <w:p w14:paraId="4E9A07A2">
      <w:pPr>
        <w:pStyle w:val="12"/>
        <w:kinsoku w:val="0"/>
        <w:overflowPunct w:val="0"/>
        <w:ind w:left="0"/>
        <w:jc w:val="center"/>
        <w:rPr>
          <w:rFonts w:hint="eastAsia" w:asciiTheme="majorEastAsia" w:hAnsiTheme="majorEastAsia" w:eastAsiaTheme="majorEastAsia" w:cstheme="majorEastAsia"/>
          <w:color w:val="auto"/>
          <w:sz w:val="84"/>
          <w:szCs w:val="84"/>
          <w:highlight w:val="none"/>
        </w:rPr>
      </w:pPr>
    </w:p>
    <w:p w14:paraId="1778B86D">
      <w:pPr>
        <w:pStyle w:val="12"/>
        <w:kinsoku w:val="0"/>
        <w:overflowPunct w:val="0"/>
        <w:ind w:left="0"/>
        <w:jc w:val="center"/>
        <w:rPr>
          <w:rFonts w:hint="eastAsia" w:asciiTheme="majorEastAsia" w:hAnsiTheme="majorEastAsia" w:eastAsiaTheme="majorEastAsia" w:cstheme="majorEastAsia"/>
          <w:color w:val="auto"/>
          <w:sz w:val="44"/>
          <w:szCs w:val="24"/>
          <w:highlight w:val="none"/>
        </w:rPr>
      </w:pPr>
      <w:r>
        <w:rPr>
          <w:rFonts w:hint="eastAsia" w:asciiTheme="majorEastAsia" w:hAnsiTheme="majorEastAsia" w:eastAsiaTheme="majorEastAsia" w:cstheme="majorEastAsia"/>
          <w:color w:val="auto"/>
          <w:sz w:val="84"/>
          <w:szCs w:val="84"/>
          <w:highlight w:val="none"/>
        </w:rPr>
        <w:t>投标文件</w:t>
      </w:r>
    </w:p>
    <w:p w14:paraId="3A767039">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7076C21F">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60CA8F79">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1689B4E3">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75186C3C">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4202E882">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07CC7521">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1203B793">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05184828">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5A792A59">
      <w:pPr>
        <w:pStyle w:val="12"/>
        <w:kinsoku w:val="0"/>
        <w:overflowPunct w:val="0"/>
        <w:spacing w:before="3"/>
        <w:ind w:left="0"/>
        <w:rPr>
          <w:rFonts w:hint="eastAsia" w:asciiTheme="majorEastAsia" w:hAnsiTheme="majorEastAsia" w:eastAsiaTheme="majorEastAsia" w:cstheme="majorEastAsia"/>
          <w:color w:val="auto"/>
          <w:sz w:val="41"/>
          <w:szCs w:val="24"/>
          <w:highlight w:val="none"/>
        </w:rPr>
      </w:pPr>
    </w:p>
    <w:p w14:paraId="7EBFA5A7">
      <w:pPr>
        <w:pStyle w:val="12"/>
        <w:tabs>
          <w:tab w:val="left" w:pos="5577"/>
          <w:tab w:val="left" w:pos="6942"/>
        </w:tabs>
        <w:kinsoku w:val="0"/>
        <w:overflowPunct w:val="0"/>
        <w:spacing w:line="357" w:lineRule="auto"/>
        <w:ind w:left="1201" w:right="175"/>
        <w:rPr>
          <w:rFonts w:hint="eastAsia" w:asciiTheme="majorEastAsia" w:hAnsiTheme="majorEastAsia" w:eastAsiaTheme="majorEastAsia" w:cstheme="majorEastAsia"/>
          <w:color w:val="auto"/>
          <w:spacing w:val="-1"/>
          <w:sz w:val="28"/>
          <w:szCs w:val="24"/>
          <w:highlight w:val="none"/>
        </w:rPr>
      </w:pPr>
      <w:r>
        <w:rPr>
          <w:rFonts w:hint="eastAsia" w:asciiTheme="majorEastAsia" w:hAnsiTheme="majorEastAsia" w:eastAsiaTheme="majorEastAsia" w:cstheme="majorEastAsia"/>
          <w:color w:val="auto"/>
          <w:sz w:val="28"/>
          <w:szCs w:val="24"/>
          <w:highlight w:val="none"/>
        </w:rPr>
        <w:t>投标人：</w:t>
      </w:r>
      <w:r>
        <w:rPr>
          <w:rFonts w:hint="eastAsia" w:asciiTheme="majorEastAsia" w:hAnsiTheme="majorEastAsia" w:eastAsiaTheme="majorEastAsia" w:cstheme="majorEastAsia"/>
          <w:color w:val="auto"/>
          <w:sz w:val="28"/>
          <w:szCs w:val="24"/>
          <w:highlight w:val="none"/>
          <w:u w:val="single"/>
        </w:rPr>
        <w:tab/>
      </w:r>
      <w:r>
        <w:rPr>
          <w:rFonts w:hint="eastAsia" w:asciiTheme="majorEastAsia" w:hAnsiTheme="majorEastAsia" w:eastAsiaTheme="majorEastAsia" w:cstheme="majorEastAsia"/>
          <w:color w:val="auto"/>
          <w:sz w:val="28"/>
          <w:szCs w:val="24"/>
          <w:highlight w:val="none"/>
          <w:u w:val="single"/>
        </w:rPr>
        <w:tab/>
      </w:r>
      <w:r>
        <w:rPr>
          <w:rFonts w:hint="eastAsia" w:asciiTheme="majorEastAsia" w:hAnsiTheme="majorEastAsia" w:eastAsiaTheme="majorEastAsia" w:cstheme="majorEastAsia"/>
          <w:color w:val="auto"/>
          <w:spacing w:val="-1"/>
          <w:sz w:val="28"/>
          <w:szCs w:val="24"/>
          <w:highlight w:val="none"/>
        </w:rPr>
        <w:t>（盖单位章）</w:t>
      </w:r>
      <w:r>
        <w:rPr>
          <w:rFonts w:hint="eastAsia" w:asciiTheme="majorEastAsia" w:hAnsiTheme="majorEastAsia" w:eastAsiaTheme="majorEastAsia" w:cstheme="majorEastAsia"/>
          <w:color w:val="auto"/>
          <w:spacing w:val="-136"/>
          <w:sz w:val="28"/>
          <w:szCs w:val="24"/>
          <w:highlight w:val="none"/>
        </w:rPr>
        <w:t xml:space="preserve"> </w:t>
      </w:r>
      <w:r>
        <w:rPr>
          <w:rFonts w:hint="eastAsia" w:asciiTheme="majorEastAsia" w:hAnsiTheme="majorEastAsia" w:eastAsiaTheme="majorEastAsia" w:cstheme="majorEastAsia"/>
          <w:color w:val="auto"/>
          <w:spacing w:val="-1"/>
          <w:sz w:val="28"/>
          <w:szCs w:val="24"/>
          <w:highlight w:val="none"/>
        </w:rPr>
        <w:t>法定代表人或其委托代理人：</w:t>
      </w:r>
      <w:r>
        <w:rPr>
          <w:rFonts w:hint="eastAsia" w:asciiTheme="majorEastAsia" w:hAnsiTheme="majorEastAsia" w:eastAsiaTheme="majorEastAsia" w:cstheme="majorEastAsia"/>
          <w:color w:val="auto"/>
          <w:spacing w:val="-1"/>
          <w:sz w:val="28"/>
          <w:szCs w:val="24"/>
          <w:highlight w:val="none"/>
          <w:u w:val="single"/>
        </w:rPr>
        <w:tab/>
      </w:r>
      <w:r>
        <w:rPr>
          <w:rFonts w:hint="eastAsia" w:asciiTheme="majorEastAsia" w:hAnsiTheme="majorEastAsia" w:eastAsiaTheme="majorEastAsia" w:cstheme="majorEastAsia"/>
          <w:color w:val="auto"/>
          <w:spacing w:val="-1"/>
          <w:sz w:val="28"/>
          <w:szCs w:val="24"/>
          <w:highlight w:val="none"/>
        </w:rPr>
        <w:t>（签字）</w:t>
      </w:r>
    </w:p>
    <w:p w14:paraId="7B290A6B">
      <w:pPr>
        <w:pStyle w:val="12"/>
        <w:kinsoku w:val="0"/>
        <w:overflowPunct w:val="0"/>
        <w:spacing w:before="10"/>
        <w:ind w:left="0"/>
        <w:rPr>
          <w:rFonts w:hint="eastAsia" w:asciiTheme="majorEastAsia" w:hAnsiTheme="majorEastAsia" w:eastAsiaTheme="majorEastAsia" w:cstheme="majorEastAsia"/>
          <w:color w:val="auto"/>
          <w:sz w:val="29"/>
          <w:szCs w:val="24"/>
          <w:highlight w:val="none"/>
        </w:rPr>
      </w:pPr>
    </w:p>
    <w:p w14:paraId="47756E74">
      <w:pPr>
        <w:pStyle w:val="12"/>
        <w:tabs>
          <w:tab w:val="left" w:pos="3611"/>
          <w:tab w:val="left" w:pos="4626"/>
          <w:tab w:val="left" w:pos="5642"/>
        </w:tabs>
        <w:kinsoku w:val="0"/>
        <w:overflowPunct w:val="0"/>
        <w:spacing w:before="14"/>
        <w:ind w:left="2877" w:right="175"/>
        <w:rPr>
          <w:rFonts w:hint="eastAsia" w:asciiTheme="majorEastAsia" w:hAnsiTheme="majorEastAsia" w:eastAsiaTheme="majorEastAsia" w:cstheme="majorEastAsia"/>
          <w:color w:val="auto"/>
          <w:sz w:val="28"/>
          <w:szCs w:val="24"/>
          <w:highlight w:val="none"/>
        </w:rPr>
      </w:pPr>
      <w:r>
        <w:rPr>
          <w:rFonts w:hint="eastAsia" w:asciiTheme="majorEastAsia" w:hAnsiTheme="majorEastAsia" w:eastAsiaTheme="majorEastAsia" w:cstheme="majorEastAsia"/>
          <w:color w:val="auto"/>
          <w:sz w:val="28"/>
          <w:szCs w:val="24"/>
          <w:highlight w:val="none"/>
          <w:u w:val="single"/>
        </w:rPr>
        <w:t xml:space="preserve"> </w:t>
      </w:r>
      <w:r>
        <w:rPr>
          <w:rFonts w:hint="eastAsia" w:asciiTheme="majorEastAsia" w:hAnsiTheme="majorEastAsia" w:eastAsiaTheme="majorEastAsia" w:cstheme="majorEastAsia"/>
          <w:color w:val="auto"/>
          <w:sz w:val="28"/>
          <w:szCs w:val="24"/>
          <w:highlight w:val="none"/>
          <w:u w:val="single"/>
        </w:rPr>
        <w:tab/>
      </w:r>
      <w:r>
        <w:rPr>
          <w:rFonts w:hint="eastAsia" w:asciiTheme="majorEastAsia" w:hAnsiTheme="majorEastAsia" w:eastAsiaTheme="majorEastAsia" w:cstheme="majorEastAsia"/>
          <w:color w:val="auto"/>
          <w:sz w:val="28"/>
          <w:szCs w:val="24"/>
          <w:highlight w:val="none"/>
        </w:rPr>
        <w:t>年</w:t>
      </w:r>
      <w:r>
        <w:rPr>
          <w:rFonts w:hint="eastAsia" w:asciiTheme="majorEastAsia" w:hAnsiTheme="majorEastAsia" w:eastAsiaTheme="majorEastAsia" w:cstheme="majorEastAsia"/>
          <w:color w:val="auto"/>
          <w:sz w:val="28"/>
          <w:szCs w:val="24"/>
          <w:highlight w:val="none"/>
          <w:u w:val="single"/>
        </w:rPr>
        <w:tab/>
      </w:r>
      <w:r>
        <w:rPr>
          <w:rFonts w:hint="eastAsia" w:asciiTheme="majorEastAsia" w:hAnsiTheme="majorEastAsia" w:eastAsiaTheme="majorEastAsia" w:cstheme="majorEastAsia"/>
          <w:color w:val="auto"/>
          <w:sz w:val="28"/>
          <w:szCs w:val="24"/>
          <w:highlight w:val="none"/>
        </w:rPr>
        <w:t>月</w:t>
      </w:r>
      <w:r>
        <w:rPr>
          <w:rFonts w:hint="eastAsia" w:asciiTheme="majorEastAsia" w:hAnsiTheme="majorEastAsia" w:eastAsiaTheme="majorEastAsia" w:cstheme="majorEastAsia"/>
          <w:color w:val="auto"/>
          <w:sz w:val="28"/>
          <w:szCs w:val="24"/>
          <w:highlight w:val="none"/>
          <w:u w:val="single"/>
        </w:rPr>
        <w:tab/>
      </w:r>
      <w:r>
        <w:rPr>
          <w:rFonts w:hint="eastAsia" w:asciiTheme="majorEastAsia" w:hAnsiTheme="majorEastAsia" w:eastAsiaTheme="majorEastAsia" w:cstheme="majorEastAsia"/>
          <w:color w:val="auto"/>
          <w:sz w:val="28"/>
          <w:szCs w:val="24"/>
          <w:highlight w:val="none"/>
        </w:rPr>
        <w:t>日</w:t>
      </w:r>
    </w:p>
    <w:p w14:paraId="71F3ACF7">
      <w:pPr>
        <w:pStyle w:val="12"/>
        <w:tabs>
          <w:tab w:val="left" w:pos="3611"/>
          <w:tab w:val="left" w:pos="4626"/>
          <w:tab w:val="left" w:pos="5642"/>
        </w:tabs>
        <w:kinsoku w:val="0"/>
        <w:overflowPunct w:val="0"/>
        <w:spacing w:before="14"/>
        <w:ind w:left="2877" w:right="175"/>
        <w:rPr>
          <w:rFonts w:hint="eastAsia" w:asciiTheme="majorEastAsia" w:hAnsiTheme="majorEastAsia" w:eastAsiaTheme="majorEastAsia" w:cstheme="majorEastAsia"/>
          <w:color w:val="auto"/>
          <w:sz w:val="28"/>
          <w:szCs w:val="24"/>
          <w:highlight w:val="none"/>
        </w:rPr>
        <w:sectPr>
          <w:pgSz w:w="11905" w:h="16838"/>
          <w:pgMar w:top="1417" w:right="1417" w:bottom="1417" w:left="1417" w:header="992" w:footer="992" w:gutter="0"/>
          <w:lnNumType w:countBy="0" w:distance="360"/>
          <w:cols w:space="720" w:num="1"/>
        </w:sectPr>
      </w:pPr>
    </w:p>
    <w:p w14:paraId="68299718">
      <w:pPr>
        <w:pStyle w:val="12"/>
        <w:kinsoku w:val="0"/>
        <w:overflowPunct w:val="0"/>
        <w:spacing w:line="443" w:lineRule="exact"/>
        <w:ind w:left="1244" w:right="1222"/>
        <w:jc w:val="center"/>
        <w:rPr>
          <w:rFonts w:hint="eastAsia" w:asciiTheme="majorEastAsia" w:hAnsiTheme="majorEastAsia" w:eastAsiaTheme="majorEastAsia" w:cstheme="majorEastAsia"/>
          <w:color w:val="auto"/>
          <w:sz w:val="36"/>
          <w:szCs w:val="36"/>
          <w:highlight w:val="none"/>
        </w:rPr>
      </w:pPr>
      <w:bookmarkStart w:id="157" w:name="bookmark175"/>
      <w:bookmarkEnd w:id="157"/>
      <w:r>
        <w:rPr>
          <w:rFonts w:hint="eastAsia" w:asciiTheme="majorEastAsia" w:hAnsiTheme="majorEastAsia" w:eastAsiaTheme="majorEastAsia" w:cstheme="majorEastAsia"/>
          <w:b/>
          <w:color w:val="auto"/>
          <w:sz w:val="36"/>
          <w:szCs w:val="36"/>
          <w:highlight w:val="none"/>
        </w:rPr>
        <w:t>目</w:t>
      </w:r>
      <w:r>
        <w:rPr>
          <w:rFonts w:hint="eastAsia" w:asciiTheme="majorEastAsia" w:hAnsiTheme="majorEastAsia" w:eastAsiaTheme="majorEastAsia" w:cstheme="majorEastAsia"/>
          <w:b/>
          <w:color w:val="auto"/>
          <w:sz w:val="36"/>
          <w:szCs w:val="36"/>
          <w:highlight w:val="none"/>
          <w:lang w:val="en-US" w:eastAsia="zh-CN"/>
        </w:rPr>
        <w:t xml:space="preserve"> </w:t>
      </w:r>
      <w:r>
        <w:rPr>
          <w:rFonts w:hint="eastAsia" w:asciiTheme="majorEastAsia" w:hAnsiTheme="majorEastAsia" w:eastAsiaTheme="majorEastAsia" w:cstheme="majorEastAsia"/>
          <w:b/>
          <w:color w:val="auto"/>
          <w:sz w:val="36"/>
          <w:szCs w:val="36"/>
          <w:highlight w:val="none"/>
        </w:rPr>
        <w:t>录</w:t>
      </w:r>
    </w:p>
    <w:p w14:paraId="255444AD">
      <w:pPr>
        <w:pStyle w:val="12"/>
        <w:kinsoku w:val="0"/>
        <w:overflowPunct w:val="0"/>
        <w:ind w:left="0"/>
        <w:rPr>
          <w:rFonts w:hint="eastAsia" w:asciiTheme="majorEastAsia" w:hAnsiTheme="majorEastAsia" w:eastAsiaTheme="majorEastAsia" w:cstheme="majorEastAsia"/>
          <w:b/>
          <w:color w:val="auto"/>
          <w:sz w:val="20"/>
          <w:szCs w:val="24"/>
          <w:highlight w:val="none"/>
        </w:rPr>
      </w:pPr>
    </w:p>
    <w:p w14:paraId="0AC495E4">
      <w:pPr>
        <w:pStyle w:val="12"/>
        <w:kinsoku w:val="0"/>
        <w:overflowPunct w:val="0"/>
        <w:ind w:left="0"/>
        <w:rPr>
          <w:rFonts w:hint="eastAsia" w:asciiTheme="majorEastAsia" w:hAnsiTheme="majorEastAsia" w:eastAsiaTheme="majorEastAsia" w:cstheme="majorEastAsia"/>
          <w:b/>
          <w:color w:val="auto"/>
          <w:sz w:val="20"/>
          <w:szCs w:val="24"/>
          <w:highlight w:val="none"/>
        </w:rPr>
      </w:pPr>
    </w:p>
    <w:p w14:paraId="396CF1B1">
      <w:pPr>
        <w:pStyle w:val="12"/>
        <w:kinsoku w:val="0"/>
        <w:overflowPunct w:val="0"/>
        <w:ind w:left="0"/>
        <w:rPr>
          <w:rFonts w:hint="eastAsia" w:asciiTheme="majorEastAsia" w:hAnsiTheme="majorEastAsia" w:eastAsiaTheme="majorEastAsia" w:cstheme="majorEastAsia"/>
          <w:b/>
          <w:color w:val="auto"/>
          <w:sz w:val="20"/>
          <w:szCs w:val="24"/>
          <w:highlight w:val="none"/>
        </w:rPr>
      </w:pPr>
    </w:p>
    <w:p w14:paraId="0B84FA2C">
      <w:pPr>
        <w:pStyle w:val="12"/>
        <w:kinsoku w:val="0"/>
        <w:overflowPunct w:val="0"/>
        <w:spacing w:before="6"/>
        <w:ind w:left="0"/>
        <w:rPr>
          <w:rFonts w:hint="eastAsia" w:asciiTheme="majorEastAsia" w:hAnsiTheme="majorEastAsia" w:eastAsiaTheme="majorEastAsia" w:cstheme="majorEastAsia"/>
          <w:b/>
          <w:color w:val="auto"/>
          <w:sz w:val="24"/>
          <w:szCs w:val="24"/>
          <w:highlight w:val="none"/>
        </w:rPr>
      </w:pPr>
    </w:p>
    <w:p w14:paraId="230C9E22">
      <w:pPr>
        <w:pStyle w:val="12"/>
        <w:numPr>
          <w:ilvl w:val="0"/>
          <w:numId w:val="0"/>
        </w:numPr>
        <w:kinsoku w:val="0"/>
        <w:overflowPunct w:val="0"/>
        <w:spacing w:before="36" w:line="472" w:lineRule="auto"/>
        <w:ind w:left="0" w:right="265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一、</w:t>
      </w:r>
      <w:r>
        <w:rPr>
          <w:rFonts w:hint="eastAsia" w:asciiTheme="majorEastAsia" w:hAnsiTheme="majorEastAsia" w:eastAsiaTheme="majorEastAsia" w:cstheme="majorEastAsia"/>
          <w:color w:val="auto"/>
          <w:sz w:val="24"/>
          <w:szCs w:val="24"/>
          <w:highlight w:val="none"/>
        </w:rPr>
        <w:t>投标函及投标函附录</w:t>
      </w:r>
    </w:p>
    <w:p w14:paraId="7F18B0D3">
      <w:pPr>
        <w:pStyle w:val="12"/>
        <w:numPr>
          <w:ilvl w:val="0"/>
          <w:numId w:val="0"/>
        </w:numPr>
        <w:kinsoku w:val="0"/>
        <w:overflowPunct w:val="0"/>
        <w:spacing w:before="36" w:line="472" w:lineRule="auto"/>
        <w:ind w:left="0" w:right="265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二、法定代表人身份证明</w:t>
      </w:r>
    </w:p>
    <w:p w14:paraId="3BA57F8A">
      <w:pPr>
        <w:pStyle w:val="12"/>
        <w:numPr>
          <w:ilvl w:val="0"/>
          <w:numId w:val="0"/>
        </w:numPr>
        <w:kinsoku w:val="0"/>
        <w:overflowPunct w:val="0"/>
        <w:spacing w:before="36" w:line="472" w:lineRule="auto"/>
        <w:ind w:left="0" w:right="265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授权委托书（适用于有委托代理人的情况）</w:t>
      </w:r>
    </w:p>
    <w:p w14:paraId="6F163071">
      <w:pPr>
        <w:pStyle w:val="12"/>
        <w:numPr>
          <w:ilvl w:val="0"/>
          <w:numId w:val="0"/>
        </w:numPr>
        <w:kinsoku w:val="0"/>
        <w:overflowPunct w:val="0"/>
        <w:spacing w:before="61" w:line="472" w:lineRule="auto"/>
        <w:ind w:left="0" w:right="622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lang w:val="en-US" w:eastAsia="zh-CN"/>
        </w:rPr>
        <w:t>三、</w:t>
      </w:r>
      <w:r>
        <w:rPr>
          <w:rFonts w:hint="eastAsia" w:asciiTheme="majorEastAsia" w:hAnsiTheme="majorEastAsia" w:eastAsiaTheme="majorEastAsia" w:cstheme="majorEastAsia"/>
          <w:color w:val="auto"/>
          <w:spacing w:val="-2"/>
          <w:sz w:val="24"/>
          <w:szCs w:val="24"/>
          <w:highlight w:val="none"/>
        </w:rPr>
        <w:t>资格审查资料</w:t>
      </w:r>
    </w:p>
    <w:p w14:paraId="7AD35EE4">
      <w:pPr>
        <w:pStyle w:val="12"/>
        <w:numPr>
          <w:ilvl w:val="0"/>
          <w:numId w:val="0"/>
        </w:numPr>
        <w:kinsoku w:val="0"/>
        <w:overflowPunct w:val="0"/>
        <w:spacing w:before="61" w:line="472" w:lineRule="auto"/>
        <w:ind w:left="0" w:right="622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lang w:val="en-US" w:eastAsia="zh-CN"/>
        </w:rPr>
        <w:t>四、</w:t>
      </w:r>
      <w:r>
        <w:rPr>
          <w:rFonts w:hint="eastAsia" w:asciiTheme="majorEastAsia" w:hAnsiTheme="majorEastAsia" w:eastAsiaTheme="majorEastAsia" w:cstheme="majorEastAsia"/>
          <w:color w:val="auto"/>
          <w:sz w:val="24"/>
          <w:szCs w:val="24"/>
          <w:highlight w:val="none"/>
        </w:rPr>
        <w:t xml:space="preserve">监理大纲 </w:t>
      </w:r>
    </w:p>
    <w:p w14:paraId="2C9B2A0C">
      <w:pPr>
        <w:spacing w:before="0" w:after="0"/>
        <w:jc w:val="left"/>
        <w:outlineLvl w:val="9"/>
        <w:rPr>
          <w:rFonts w:hint="eastAsia" w:ascii="宋体" w:hAnsi="宋体" w:eastAsia="宋体" w:cs="宋体"/>
          <w:b/>
          <w:color w:val="auto"/>
          <w:sz w:val="32"/>
          <w:szCs w:val="20"/>
          <w:highlight w:val="none"/>
          <w:lang w:val="en-US"/>
        </w:rPr>
      </w:pPr>
      <w:r>
        <w:rPr>
          <w:rFonts w:hint="eastAsia" w:asciiTheme="majorEastAsia" w:hAnsiTheme="majorEastAsia" w:eastAsiaTheme="majorEastAsia" w:cstheme="majorEastAsia"/>
          <w:color w:val="auto"/>
          <w:sz w:val="24"/>
          <w:szCs w:val="24"/>
          <w:highlight w:val="none"/>
          <w:lang w:val="en-US" w:eastAsia="zh-CN"/>
        </w:rPr>
        <w:t>五</w:t>
      </w:r>
      <w:r>
        <w:rPr>
          <w:rFonts w:hint="eastAsia" w:asciiTheme="majorEastAsia" w:hAnsiTheme="majorEastAsia" w:eastAsiaTheme="majorEastAsia" w:cstheme="majorEastAsia"/>
          <w:color w:val="auto"/>
          <w:sz w:val="24"/>
          <w:szCs w:val="24"/>
          <w:highlight w:val="none"/>
        </w:rPr>
        <w:t>、其他资料</w:t>
      </w:r>
    </w:p>
    <w:p w14:paraId="05911E67">
      <w:pPr>
        <w:jc w:val="center"/>
        <w:outlineLvl w:val="1"/>
        <w:rPr>
          <w:rFonts w:hint="eastAsia" w:asciiTheme="majorEastAsia" w:hAnsiTheme="majorEastAsia" w:eastAsiaTheme="majorEastAsia" w:cstheme="majorEastAsia"/>
          <w:color w:val="auto"/>
          <w:sz w:val="32"/>
          <w:szCs w:val="32"/>
          <w:highlight w:val="none"/>
        </w:rPr>
      </w:pPr>
      <w:bookmarkStart w:id="158" w:name="bookmark176"/>
      <w:bookmarkEnd w:id="158"/>
      <w:bookmarkStart w:id="159" w:name="_Toc5383"/>
      <w:r>
        <w:rPr>
          <w:rFonts w:hint="eastAsia" w:asciiTheme="majorEastAsia" w:hAnsiTheme="majorEastAsia" w:eastAsiaTheme="majorEastAsia" w:cstheme="majorEastAsia"/>
          <w:color w:val="auto"/>
          <w:sz w:val="32"/>
          <w:szCs w:val="32"/>
          <w:highlight w:val="none"/>
        </w:rPr>
        <w:br w:type="page"/>
      </w:r>
    </w:p>
    <w:p w14:paraId="6A1A628B">
      <w:pPr>
        <w:pStyle w:val="5"/>
        <w:jc w:val="center"/>
        <w:outlineLvl w:val="1"/>
        <w:rPr>
          <w:rFonts w:hint="eastAsia" w:asciiTheme="majorEastAsia" w:hAnsiTheme="majorEastAsia" w:eastAsiaTheme="majorEastAsia" w:cstheme="majorEastAsia"/>
          <w:color w:val="auto"/>
          <w:sz w:val="28"/>
          <w:szCs w:val="24"/>
          <w:highlight w:val="none"/>
        </w:rPr>
      </w:pPr>
      <w:r>
        <w:rPr>
          <w:rFonts w:hint="eastAsia" w:asciiTheme="majorEastAsia" w:hAnsiTheme="majorEastAsia" w:eastAsiaTheme="majorEastAsia" w:cstheme="majorEastAsia"/>
          <w:color w:val="auto"/>
          <w:sz w:val="32"/>
          <w:szCs w:val="32"/>
          <w:highlight w:val="none"/>
        </w:rPr>
        <w:t>一、投标函及投标函附录</w:t>
      </w:r>
      <w:bookmarkEnd w:id="159"/>
    </w:p>
    <w:p w14:paraId="28398534">
      <w:pPr>
        <w:pStyle w:val="6"/>
        <w:jc w:val="center"/>
        <w:outlineLvl w:val="2"/>
        <w:rPr>
          <w:rFonts w:hint="eastAsia" w:asciiTheme="majorEastAsia" w:hAnsiTheme="majorEastAsia" w:eastAsiaTheme="majorEastAsia" w:cstheme="majorEastAsia"/>
          <w:b/>
          <w:color w:val="auto"/>
          <w:sz w:val="28"/>
          <w:szCs w:val="24"/>
          <w:highlight w:val="none"/>
        </w:rPr>
      </w:pPr>
      <w:bookmarkStart w:id="160" w:name="bookmark177"/>
      <w:bookmarkEnd w:id="160"/>
      <w:bookmarkStart w:id="161" w:name="_Toc9570"/>
      <w:r>
        <w:rPr>
          <w:rFonts w:hint="eastAsia" w:asciiTheme="majorEastAsia" w:hAnsiTheme="majorEastAsia" w:eastAsiaTheme="majorEastAsia" w:cstheme="majorEastAsia"/>
          <w:b/>
          <w:color w:val="auto"/>
          <w:sz w:val="28"/>
          <w:szCs w:val="24"/>
          <w:highlight w:val="none"/>
        </w:rPr>
        <w:t>（一）投标函</w:t>
      </w:r>
      <w:bookmarkEnd w:id="161"/>
    </w:p>
    <w:p w14:paraId="7656BFB0">
      <w:pPr>
        <w:pStyle w:val="12"/>
        <w:kinsoku w:val="0"/>
        <w:overflowPunct w:val="0"/>
        <w:spacing w:before="1"/>
        <w:ind w:left="0"/>
        <w:rPr>
          <w:rFonts w:hint="eastAsia" w:asciiTheme="majorEastAsia" w:hAnsiTheme="majorEastAsia" w:eastAsiaTheme="majorEastAsia" w:cstheme="majorEastAsia"/>
          <w:color w:val="auto"/>
          <w:sz w:val="23"/>
          <w:szCs w:val="24"/>
          <w:highlight w:val="none"/>
        </w:rPr>
      </w:pPr>
    </w:p>
    <w:p w14:paraId="2C335E70">
      <w:pPr>
        <w:pStyle w:val="12"/>
        <w:tabs>
          <w:tab w:val="left" w:pos="1991"/>
        </w:tabs>
        <w:kinsoku w:val="0"/>
        <w:overflowPunct w:val="0"/>
        <w:ind w:left="100" w:right="113"/>
        <w:rPr>
          <w:rFonts w:hint="eastAsia" w:asciiTheme="majorEastAsia" w:hAnsiTheme="majorEastAsia" w:eastAsiaTheme="majorEastAsia" w:cstheme="majorEastAsia"/>
          <w:color w:val="auto"/>
          <w:spacing w:val="-15"/>
          <w:sz w:val="21"/>
          <w:szCs w:val="24"/>
          <w:highlight w:val="none"/>
        </w:rPr>
      </w:pPr>
      <w:r>
        <w:rPr>
          <w:rFonts w:hint="eastAsia" w:asciiTheme="majorEastAsia" w:hAnsiTheme="majorEastAsia" w:eastAsiaTheme="majorEastAsia" w:cstheme="majorEastAsia"/>
          <w:color w:val="auto"/>
          <w:sz w:val="21"/>
          <w:szCs w:val="24"/>
          <w:highlight w:val="none"/>
          <w:u w:val="single"/>
        </w:rPr>
        <w:t xml:space="preserve"> </w:t>
      </w:r>
      <w:r>
        <w:rPr>
          <w:rFonts w:hint="eastAsia" w:asciiTheme="majorEastAsia" w:hAnsiTheme="majorEastAsia" w:eastAsiaTheme="majorEastAsia" w:cstheme="majorEastAsia"/>
          <w:color w:val="auto"/>
          <w:sz w:val="21"/>
          <w:szCs w:val="24"/>
          <w:highlight w:val="none"/>
          <w:u w:val="single"/>
        </w:rPr>
        <w:tab/>
      </w:r>
      <w:r>
        <w:rPr>
          <w:rFonts w:hint="eastAsia" w:asciiTheme="majorEastAsia" w:hAnsiTheme="majorEastAsia" w:eastAsiaTheme="majorEastAsia" w:cstheme="majorEastAsia"/>
          <w:color w:val="auto"/>
          <w:spacing w:val="-15"/>
          <w:sz w:val="21"/>
          <w:szCs w:val="24"/>
          <w:highlight w:val="none"/>
        </w:rPr>
        <w:t>（招标人名称）：</w:t>
      </w:r>
    </w:p>
    <w:p w14:paraId="2C7A8131">
      <w:pPr>
        <w:pStyle w:val="12"/>
        <w:kinsoku w:val="0"/>
        <w:overflowPunct w:val="0"/>
        <w:spacing w:before="13"/>
        <w:ind w:left="0"/>
        <w:rPr>
          <w:rFonts w:hint="eastAsia" w:asciiTheme="majorEastAsia" w:hAnsiTheme="majorEastAsia" w:eastAsiaTheme="majorEastAsia" w:cstheme="majorEastAsia"/>
          <w:color w:val="auto"/>
          <w:sz w:val="21"/>
          <w:szCs w:val="24"/>
          <w:highlight w:val="none"/>
        </w:rPr>
      </w:pPr>
    </w:p>
    <w:p w14:paraId="48DC6564">
      <w:pPr>
        <w:autoSpaceDE/>
        <w:autoSpaceDN/>
        <w:adjustRightInd/>
        <w:spacing w:line="360" w:lineRule="auto"/>
        <w:ind w:firstLine="420" w:firstLineChars="20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1．我方已仔细研究了</w:t>
      </w:r>
      <w:r>
        <w:rPr>
          <w:rFonts w:hint="eastAsia" w:asciiTheme="majorEastAsia" w:hAnsiTheme="majorEastAsia" w:eastAsiaTheme="majorEastAsia" w:cstheme="majorEastAsia"/>
          <w:color w:val="auto"/>
          <w:kern w:val="2"/>
          <w:sz w:val="21"/>
          <w:szCs w:val="21"/>
          <w:highlight w:val="none"/>
          <w:u w:val="single"/>
          <w:lang w:val="en-US" w:eastAsia="zh-CN" w:bidi="ar-SA"/>
        </w:rPr>
        <w:tab/>
      </w:r>
      <w:r>
        <w:rPr>
          <w:rFonts w:hint="eastAsia" w:asciiTheme="majorEastAsia" w:hAnsiTheme="majorEastAsia" w:eastAsiaTheme="majorEastAsia" w:cstheme="majorEastAsia"/>
          <w:color w:val="auto"/>
          <w:kern w:val="2"/>
          <w:sz w:val="21"/>
          <w:szCs w:val="21"/>
          <w:highlight w:val="none"/>
          <w:u w:val="single"/>
          <w:lang w:val="en-US" w:eastAsia="zh-CN" w:bidi="ar-SA"/>
        </w:rPr>
        <w:tab/>
      </w:r>
      <w:r>
        <w:rPr>
          <w:rFonts w:hint="eastAsia" w:asciiTheme="majorEastAsia" w:hAnsiTheme="majorEastAsia" w:eastAsiaTheme="majorEastAsia" w:cstheme="majorEastAsia"/>
          <w:color w:val="auto"/>
          <w:kern w:val="2"/>
          <w:sz w:val="21"/>
          <w:szCs w:val="21"/>
          <w:highlight w:val="none"/>
          <w:u w:val="single"/>
          <w:lang w:val="en-US" w:eastAsia="zh-CN" w:bidi="ar-SA"/>
        </w:rPr>
        <w:t xml:space="preserve">（项目名称）  </w:t>
      </w:r>
      <w:r>
        <w:rPr>
          <w:rFonts w:hint="eastAsia" w:asciiTheme="majorEastAsia" w:hAnsiTheme="majorEastAsia" w:eastAsiaTheme="majorEastAsia" w:cstheme="majorEastAsia"/>
          <w:color w:val="auto"/>
          <w:kern w:val="2"/>
          <w:sz w:val="21"/>
          <w:szCs w:val="21"/>
          <w:highlight w:val="none"/>
          <w:lang w:val="en-US" w:eastAsia="zh-CN" w:bidi="ar-SA"/>
        </w:rPr>
        <w:t xml:space="preserve"> 招标项目招标文件的全部内容，愿意以人民币（大写）</w:t>
      </w:r>
      <w:r>
        <w:rPr>
          <w:rFonts w:hint="eastAsia" w:asciiTheme="majorEastAsia" w:hAnsiTheme="majorEastAsia" w:eastAsiaTheme="majorEastAsia" w:cstheme="majorEastAsia"/>
          <w:color w:val="auto"/>
          <w:kern w:val="2"/>
          <w:sz w:val="21"/>
          <w:szCs w:val="21"/>
          <w:highlight w:val="none"/>
          <w:u w:val="single"/>
          <w:lang w:val="en-US" w:eastAsia="zh-CN" w:bidi="ar-SA"/>
        </w:rPr>
        <w:tab/>
      </w:r>
      <w:r>
        <w:rPr>
          <w:rFonts w:hint="eastAsia" w:asciiTheme="majorEastAsia" w:hAnsiTheme="majorEastAsia" w:eastAsiaTheme="majorEastAsia" w:cstheme="majorEastAsia"/>
          <w:color w:val="auto"/>
          <w:kern w:val="2"/>
          <w:sz w:val="21"/>
          <w:szCs w:val="21"/>
          <w:highlight w:val="none"/>
          <w:u w:val="single"/>
          <w:lang w:val="en-US" w:eastAsia="zh-CN" w:bidi="ar-SA"/>
        </w:rPr>
        <w:t xml:space="preserve">   </w:t>
      </w:r>
      <w:r>
        <w:rPr>
          <w:rFonts w:hint="eastAsia" w:asciiTheme="majorEastAsia" w:hAnsiTheme="majorEastAsia" w:eastAsiaTheme="majorEastAsia" w:cstheme="majorEastAsia"/>
          <w:color w:val="auto"/>
          <w:kern w:val="2"/>
          <w:sz w:val="21"/>
          <w:szCs w:val="21"/>
          <w:highlight w:val="none"/>
          <w:lang w:val="en-US" w:eastAsia="zh-CN" w:bidi="ar-SA"/>
        </w:rPr>
        <w:t>（¥</w:t>
      </w:r>
      <w:r>
        <w:rPr>
          <w:rFonts w:hint="eastAsia" w:asciiTheme="majorEastAsia" w:hAnsiTheme="majorEastAsia" w:eastAsiaTheme="majorEastAsia" w:cstheme="majorEastAsia"/>
          <w:color w:val="auto"/>
          <w:kern w:val="2"/>
          <w:sz w:val="21"/>
          <w:szCs w:val="21"/>
          <w:highlight w:val="none"/>
          <w:u w:val="single"/>
          <w:lang w:val="en-US" w:eastAsia="zh-CN" w:bidi="ar-SA"/>
        </w:rPr>
        <w:tab/>
      </w:r>
      <w:r>
        <w:rPr>
          <w:rFonts w:hint="eastAsia" w:asciiTheme="majorEastAsia" w:hAnsiTheme="majorEastAsia" w:eastAsiaTheme="majorEastAsia" w:cstheme="majorEastAsia"/>
          <w:color w:val="auto"/>
          <w:kern w:val="2"/>
          <w:sz w:val="21"/>
          <w:szCs w:val="21"/>
          <w:highlight w:val="none"/>
          <w:u w:val="single"/>
          <w:lang w:val="en-US" w:eastAsia="zh-CN" w:bidi="ar-SA"/>
        </w:rPr>
        <w:tab/>
      </w:r>
      <w:r>
        <w:rPr>
          <w:rFonts w:hint="eastAsia" w:asciiTheme="majorEastAsia" w:hAnsiTheme="majorEastAsia" w:eastAsiaTheme="majorEastAsia" w:cstheme="majorEastAsia"/>
          <w:color w:val="auto"/>
          <w:kern w:val="2"/>
          <w:sz w:val="21"/>
          <w:szCs w:val="21"/>
          <w:highlight w:val="none"/>
          <w:lang w:val="en-US" w:eastAsia="zh-CN" w:bidi="ar-SA"/>
        </w:rPr>
        <w:t>）的投标总报价，按合同约定完成监理工作。</w:t>
      </w:r>
    </w:p>
    <w:p w14:paraId="0630D69E">
      <w:pPr>
        <w:autoSpaceDE/>
        <w:autoSpaceDN/>
        <w:adjustRightInd/>
        <w:spacing w:line="360" w:lineRule="auto"/>
        <w:ind w:firstLine="420" w:firstLineChars="20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2. 我方的投标文件包括下列内容：</w:t>
      </w:r>
    </w:p>
    <w:p w14:paraId="41791647">
      <w:pPr>
        <w:autoSpaceDE/>
        <w:autoSpaceDN/>
        <w:adjustRightInd/>
        <w:spacing w:line="360" w:lineRule="auto"/>
        <w:ind w:left="585" w:leftChars="200" w:hanging="105" w:hangingChars="5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（1）投标函及投标函附录；</w:t>
      </w:r>
    </w:p>
    <w:p w14:paraId="543D18F7">
      <w:pPr>
        <w:autoSpaceDE/>
        <w:autoSpaceDN/>
        <w:adjustRightInd/>
        <w:spacing w:line="360" w:lineRule="auto"/>
        <w:ind w:left="585" w:leftChars="200" w:hanging="105" w:hangingChars="5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（2）法定代表人身份证明</w:t>
      </w:r>
      <w:r>
        <w:rPr>
          <w:rFonts w:hint="eastAsia" w:asciiTheme="majorEastAsia" w:hAnsiTheme="majorEastAsia" w:eastAsiaTheme="majorEastAsia" w:cstheme="majorEastAsia"/>
          <w:color w:val="auto"/>
          <w:spacing w:val="8"/>
          <w:sz w:val="21"/>
          <w:szCs w:val="21"/>
          <w:highlight w:val="none"/>
        </w:rPr>
        <w:t>或附有法定代表人身份证明的授权委托书</w:t>
      </w:r>
      <w:r>
        <w:rPr>
          <w:rFonts w:hint="eastAsia" w:asciiTheme="majorEastAsia" w:hAnsiTheme="majorEastAsia" w:eastAsiaTheme="majorEastAsia" w:cstheme="majorEastAsia"/>
          <w:color w:val="auto"/>
          <w:kern w:val="2"/>
          <w:sz w:val="21"/>
          <w:szCs w:val="21"/>
          <w:highlight w:val="none"/>
          <w:lang w:val="en-US" w:eastAsia="zh-CN" w:bidi="ar-SA"/>
        </w:rPr>
        <w:t>；</w:t>
      </w:r>
    </w:p>
    <w:p w14:paraId="3AA68F6C">
      <w:pPr>
        <w:autoSpaceDE/>
        <w:autoSpaceDN/>
        <w:adjustRightInd/>
        <w:spacing w:line="360" w:lineRule="auto"/>
        <w:ind w:left="585" w:leftChars="200" w:hanging="105" w:hangingChars="5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（3）资格审查资料；</w:t>
      </w:r>
    </w:p>
    <w:p w14:paraId="08FA238C">
      <w:pPr>
        <w:autoSpaceDE/>
        <w:autoSpaceDN/>
        <w:adjustRightInd/>
        <w:spacing w:line="360" w:lineRule="auto"/>
        <w:ind w:left="585" w:leftChars="200" w:hanging="105" w:hangingChars="5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（4）监理大纲；</w:t>
      </w:r>
    </w:p>
    <w:p w14:paraId="343F95F7">
      <w:pPr>
        <w:autoSpaceDE/>
        <w:autoSpaceDN/>
        <w:adjustRightInd/>
        <w:spacing w:line="360" w:lineRule="auto"/>
        <w:ind w:left="585" w:leftChars="200" w:hanging="105" w:hangingChars="5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（5）其他资料。</w:t>
      </w:r>
    </w:p>
    <w:p w14:paraId="54135AEE">
      <w:pPr>
        <w:pStyle w:val="12"/>
        <w:kinsoku w:val="0"/>
        <w:overflowPunct w:val="0"/>
        <w:spacing w:line="360" w:lineRule="auto"/>
        <w:ind w:left="522" w:right="2132" w:hanging="17"/>
        <w:rPr>
          <w:rFonts w:hint="eastAsia" w:asciiTheme="majorEastAsia" w:hAnsiTheme="majorEastAsia" w:eastAsiaTheme="majorEastAsia" w:cstheme="majorEastAsia"/>
          <w:color w:val="auto"/>
          <w:spacing w:val="-2"/>
          <w:sz w:val="21"/>
          <w:szCs w:val="24"/>
          <w:highlight w:val="none"/>
        </w:rPr>
      </w:pPr>
      <w:r>
        <w:rPr>
          <w:rFonts w:hint="eastAsia" w:asciiTheme="majorEastAsia" w:hAnsiTheme="majorEastAsia" w:eastAsiaTheme="majorEastAsia" w:cstheme="majorEastAsia"/>
          <w:color w:val="auto"/>
          <w:spacing w:val="-2"/>
          <w:sz w:val="21"/>
          <w:szCs w:val="24"/>
          <w:highlight w:val="none"/>
        </w:rPr>
        <w:t>投标文件的上述组成部分如存在内容不一致的，以投标函为准。</w:t>
      </w:r>
    </w:p>
    <w:p w14:paraId="367F3C4C">
      <w:pPr>
        <w:autoSpaceDE/>
        <w:autoSpaceDN/>
        <w:adjustRightInd/>
        <w:spacing w:line="360" w:lineRule="auto"/>
        <w:ind w:firstLine="420" w:firstLineChars="20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3．我方承诺在招标文件规定的投标有效期内不撤销投标文件。</w:t>
      </w:r>
    </w:p>
    <w:p w14:paraId="390DFB84">
      <w:pPr>
        <w:autoSpaceDE/>
        <w:autoSpaceDN/>
        <w:adjustRightInd/>
        <w:spacing w:line="360" w:lineRule="auto"/>
        <w:ind w:firstLine="420" w:firstLineChars="20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4．如我方中标，我方承诺：</w:t>
      </w:r>
    </w:p>
    <w:p w14:paraId="3E343719">
      <w:pPr>
        <w:autoSpaceDE/>
        <w:autoSpaceDN/>
        <w:adjustRightInd/>
        <w:spacing w:line="360" w:lineRule="auto"/>
        <w:ind w:left="585" w:leftChars="200" w:hanging="105" w:hangingChars="5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（1）在收到中标通知书后，在中标通知书规定的期限内与你方签订合同；</w:t>
      </w:r>
    </w:p>
    <w:p w14:paraId="4A690A93">
      <w:pPr>
        <w:autoSpaceDE/>
        <w:autoSpaceDN/>
        <w:adjustRightInd/>
        <w:spacing w:line="360" w:lineRule="auto"/>
        <w:ind w:left="585" w:leftChars="200" w:hanging="105" w:hangingChars="5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（2）在签订合同时不向你方提出附加条件；</w:t>
      </w:r>
    </w:p>
    <w:p w14:paraId="7DCC0BEA">
      <w:pPr>
        <w:autoSpaceDE/>
        <w:autoSpaceDN/>
        <w:adjustRightInd/>
        <w:spacing w:line="360" w:lineRule="auto"/>
        <w:ind w:left="585" w:leftChars="200" w:hanging="105" w:hangingChars="5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（3）在合同约定的期限内完成合同规定的全部义务。</w:t>
      </w:r>
    </w:p>
    <w:p w14:paraId="517FF1A7">
      <w:pPr>
        <w:autoSpaceDE/>
        <w:autoSpaceDN/>
        <w:adjustRightInd/>
        <w:spacing w:line="360" w:lineRule="auto"/>
        <w:ind w:firstLine="420" w:firstLineChars="20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6B35A136">
      <w:pPr>
        <w:autoSpaceDE/>
        <w:autoSpaceDN/>
        <w:adjustRightInd/>
        <w:spacing w:line="360" w:lineRule="auto"/>
        <w:ind w:firstLine="420" w:firstLineChars="20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6．</w:t>
      </w:r>
      <w:r>
        <w:rPr>
          <w:rFonts w:hint="eastAsia" w:asciiTheme="majorEastAsia" w:hAnsiTheme="majorEastAsia" w:eastAsiaTheme="majorEastAsia" w:cstheme="majorEastAsia"/>
          <w:color w:val="auto"/>
          <w:kern w:val="2"/>
          <w:sz w:val="21"/>
          <w:szCs w:val="21"/>
          <w:highlight w:val="none"/>
          <w:u w:val="single"/>
          <w:lang w:val="en-US" w:eastAsia="zh-CN" w:bidi="ar-SA"/>
        </w:rPr>
        <w:tab/>
      </w:r>
      <w:r>
        <w:rPr>
          <w:rFonts w:hint="eastAsia" w:asciiTheme="majorEastAsia" w:hAnsiTheme="majorEastAsia" w:eastAsiaTheme="majorEastAsia" w:cstheme="majorEastAsia"/>
          <w:color w:val="auto"/>
          <w:kern w:val="2"/>
          <w:sz w:val="21"/>
          <w:szCs w:val="21"/>
          <w:highlight w:val="none"/>
          <w:lang w:val="en-US" w:eastAsia="zh-CN" w:bidi="ar-SA"/>
        </w:rPr>
        <w:t>（其他补充说明）。</w:t>
      </w:r>
    </w:p>
    <w:p w14:paraId="436260E8">
      <w:pPr>
        <w:pStyle w:val="12"/>
        <w:tabs>
          <w:tab w:val="left" w:pos="7241"/>
        </w:tabs>
        <w:kinsoku w:val="0"/>
        <w:overflowPunct w:val="0"/>
        <w:spacing w:before="36" w:line="360" w:lineRule="auto"/>
        <w:ind w:left="2621" w:right="113" w:firstLine="1260" w:firstLineChars="600"/>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投 标</w:t>
      </w:r>
      <w:r>
        <w:rPr>
          <w:rFonts w:hint="eastAsia" w:asciiTheme="majorEastAsia" w:hAnsiTheme="majorEastAsia" w:eastAsiaTheme="majorEastAsia" w:cstheme="majorEastAsia"/>
          <w:color w:val="auto"/>
          <w:spacing w:val="-1"/>
          <w:sz w:val="21"/>
          <w:szCs w:val="24"/>
          <w:highlight w:val="none"/>
        </w:rPr>
        <w:t xml:space="preserve"> </w:t>
      </w:r>
      <w:r>
        <w:rPr>
          <w:rFonts w:hint="eastAsia" w:asciiTheme="majorEastAsia" w:hAnsiTheme="majorEastAsia" w:eastAsiaTheme="majorEastAsia" w:cstheme="majorEastAsia"/>
          <w:color w:val="auto"/>
          <w:sz w:val="21"/>
          <w:szCs w:val="24"/>
          <w:highlight w:val="none"/>
        </w:rPr>
        <w:t>人：</w:t>
      </w:r>
      <w:r>
        <w:rPr>
          <w:rFonts w:hint="eastAsia" w:asciiTheme="majorEastAsia" w:hAnsiTheme="majorEastAsia" w:eastAsiaTheme="majorEastAsia" w:cstheme="majorEastAsia"/>
          <w:color w:val="auto"/>
          <w:sz w:val="21"/>
          <w:szCs w:val="24"/>
          <w:highlight w:val="none"/>
          <w:u w:val="single"/>
          <w:lang w:val="en-US" w:eastAsia="zh-CN"/>
        </w:rPr>
        <w:t xml:space="preserve">                        </w:t>
      </w:r>
      <w:r>
        <w:rPr>
          <w:rFonts w:hint="eastAsia" w:asciiTheme="majorEastAsia" w:hAnsiTheme="majorEastAsia" w:eastAsiaTheme="majorEastAsia" w:cstheme="majorEastAsia"/>
          <w:color w:val="auto"/>
          <w:sz w:val="21"/>
          <w:szCs w:val="24"/>
          <w:highlight w:val="none"/>
        </w:rPr>
        <w:t>（盖单位章）</w:t>
      </w:r>
    </w:p>
    <w:p w14:paraId="684C981D">
      <w:pPr>
        <w:widowControl/>
        <w:kinsoku w:val="0"/>
        <w:snapToGrid w:val="0"/>
        <w:spacing w:line="360" w:lineRule="auto"/>
        <w:ind w:left="3840" w:leftChars="1600" w:right="253"/>
        <w:textAlignment w:val="baseline"/>
        <w:rPr>
          <w:rFonts w:hint="eastAsia" w:asciiTheme="majorEastAsia" w:hAnsiTheme="majorEastAsia" w:eastAsiaTheme="majorEastAsia" w:cstheme="majorEastAsia"/>
          <w:color w:val="auto"/>
          <w:spacing w:val="-4"/>
          <w:sz w:val="21"/>
          <w:szCs w:val="21"/>
          <w:highlight w:val="none"/>
        </w:rPr>
      </w:pPr>
      <w:r>
        <w:rPr>
          <w:rFonts w:hint="eastAsia" w:asciiTheme="majorEastAsia" w:hAnsiTheme="majorEastAsia" w:eastAsiaTheme="majorEastAsia" w:cstheme="majorEastAsia"/>
          <w:color w:val="auto"/>
          <w:spacing w:val="-8"/>
          <w:sz w:val="21"/>
          <w:szCs w:val="21"/>
          <w:highlight w:val="none"/>
        </w:rPr>
        <w:t>法定</w:t>
      </w:r>
      <w:r>
        <w:rPr>
          <w:rFonts w:hint="eastAsia" w:asciiTheme="majorEastAsia" w:hAnsiTheme="majorEastAsia" w:eastAsiaTheme="majorEastAsia" w:cstheme="majorEastAsia"/>
          <w:color w:val="auto"/>
          <w:spacing w:val="-4"/>
          <w:sz w:val="21"/>
          <w:szCs w:val="21"/>
          <w:highlight w:val="none"/>
        </w:rPr>
        <w:t>代表人</w:t>
      </w:r>
      <w:r>
        <w:rPr>
          <w:rFonts w:hint="eastAsia" w:asciiTheme="majorEastAsia" w:hAnsiTheme="majorEastAsia" w:eastAsiaTheme="majorEastAsia" w:cstheme="majorEastAsia"/>
          <w:color w:val="auto"/>
          <w:spacing w:val="-4"/>
          <w:sz w:val="21"/>
          <w:szCs w:val="21"/>
          <w:highlight w:val="none"/>
          <w:lang w:eastAsia="zh-CN"/>
        </w:rPr>
        <w:t>：</w:t>
      </w:r>
      <w:r>
        <w:rPr>
          <w:rFonts w:hint="eastAsia" w:asciiTheme="majorEastAsia" w:hAnsiTheme="majorEastAsia" w:eastAsiaTheme="majorEastAsia" w:cstheme="majorEastAsia"/>
          <w:color w:val="auto"/>
          <w:spacing w:val="-4"/>
          <w:sz w:val="21"/>
          <w:szCs w:val="21"/>
          <w:highlight w:val="none"/>
          <w:u w:val="single" w:color="auto"/>
        </w:rPr>
        <w:t xml:space="preserve">            </w:t>
      </w:r>
      <w:r>
        <w:rPr>
          <w:rFonts w:hint="eastAsia" w:asciiTheme="majorEastAsia" w:hAnsiTheme="majorEastAsia" w:eastAsiaTheme="majorEastAsia" w:cstheme="majorEastAsia"/>
          <w:color w:val="auto"/>
          <w:spacing w:val="-4"/>
          <w:sz w:val="21"/>
          <w:szCs w:val="21"/>
          <w:highlight w:val="none"/>
        </w:rPr>
        <w:t>(签字</w:t>
      </w:r>
      <w:r>
        <w:rPr>
          <w:rFonts w:hint="eastAsia" w:asciiTheme="majorEastAsia" w:hAnsiTheme="majorEastAsia" w:eastAsiaTheme="majorEastAsia" w:cstheme="majorEastAsia"/>
          <w:color w:val="auto"/>
          <w:spacing w:val="-4"/>
          <w:sz w:val="21"/>
          <w:szCs w:val="21"/>
          <w:highlight w:val="none"/>
          <w:lang w:eastAsia="zh-CN"/>
        </w:rPr>
        <w:t>或盖章</w:t>
      </w:r>
      <w:r>
        <w:rPr>
          <w:rFonts w:hint="eastAsia" w:asciiTheme="majorEastAsia" w:hAnsiTheme="majorEastAsia" w:eastAsiaTheme="majorEastAsia" w:cstheme="majorEastAsia"/>
          <w:color w:val="auto"/>
          <w:spacing w:val="-4"/>
          <w:sz w:val="21"/>
          <w:szCs w:val="21"/>
          <w:highlight w:val="none"/>
        </w:rPr>
        <w:t>)</w:t>
      </w:r>
    </w:p>
    <w:p w14:paraId="469871EC">
      <w:pPr>
        <w:widowControl/>
        <w:kinsoku w:val="0"/>
        <w:snapToGrid w:val="0"/>
        <w:spacing w:line="360" w:lineRule="auto"/>
        <w:ind w:left="3840" w:leftChars="1600" w:right="253"/>
        <w:textAlignment w:val="baseline"/>
        <w:rPr>
          <w:rFonts w:hint="eastAsia" w:asciiTheme="majorEastAsia" w:hAnsiTheme="majorEastAsia" w:eastAsiaTheme="majorEastAsia" w:cstheme="majorEastAsia"/>
          <w:color w:val="auto"/>
          <w:spacing w:val="-4"/>
          <w:sz w:val="21"/>
          <w:szCs w:val="21"/>
          <w:highlight w:val="none"/>
        </w:rPr>
      </w:pPr>
      <w:r>
        <w:rPr>
          <w:rFonts w:hint="eastAsia" w:asciiTheme="majorEastAsia" w:hAnsiTheme="majorEastAsia" w:eastAsiaTheme="majorEastAsia" w:cstheme="majorEastAsia"/>
          <w:color w:val="auto"/>
          <w:spacing w:val="-4"/>
          <w:sz w:val="21"/>
          <w:szCs w:val="21"/>
          <w:highlight w:val="none"/>
        </w:rPr>
        <w:t>委托代理人：</w:t>
      </w:r>
      <w:r>
        <w:rPr>
          <w:rFonts w:hint="eastAsia" w:asciiTheme="majorEastAsia" w:hAnsiTheme="majorEastAsia" w:eastAsiaTheme="majorEastAsia" w:cstheme="majorEastAsia"/>
          <w:color w:val="auto"/>
          <w:spacing w:val="-4"/>
          <w:sz w:val="21"/>
          <w:szCs w:val="21"/>
          <w:highlight w:val="none"/>
          <w:u w:val="single" w:color="auto"/>
        </w:rPr>
        <w:t xml:space="preserve">            </w:t>
      </w:r>
      <w:r>
        <w:rPr>
          <w:rFonts w:hint="eastAsia" w:asciiTheme="majorEastAsia" w:hAnsiTheme="majorEastAsia" w:eastAsiaTheme="majorEastAsia" w:cstheme="majorEastAsia"/>
          <w:color w:val="auto"/>
          <w:spacing w:val="-4"/>
          <w:sz w:val="21"/>
          <w:szCs w:val="21"/>
          <w:highlight w:val="none"/>
        </w:rPr>
        <w:t>(签字)</w:t>
      </w:r>
    </w:p>
    <w:p w14:paraId="4E6EC724">
      <w:pPr>
        <w:pStyle w:val="36"/>
        <w:widowControl/>
        <w:kinsoku w:val="0"/>
        <w:snapToGrid w:val="0"/>
        <w:spacing w:line="360" w:lineRule="auto"/>
        <w:ind w:left="3840" w:leftChars="1600"/>
        <w:jc w:val="left"/>
        <w:textAlignment w:val="baseline"/>
        <w:rPr>
          <w:rFonts w:hint="eastAsia" w:asciiTheme="majorEastAsia" w:hAnsiTheme="majorEastAsia" w:eastAsiaTheme="majorEastAsia" w:cstheme="majorEastAsia"/>
          <w:b w:val="0"/>
          <w:snapToGrid w:val="0"/>
          <w:color w:val="auto"/>
          <w:spacing w:val="-4"/>
          <w:sz w:val="21"/>
          <w:szCs w:val="21"/>
          <w:highlight w:val="none"/>
          <w:lang w:eastAsia="zh-CN"/>
        </w:rPr>
      </w:pPr>
      <w:r>
        <w:rPr>
          <w:rFonts w:hint="eastAsia" w:asciiTheme="majorEastAsia" w:hAnsiTheme="majorEastAsia" w:eastAsiaTheme="majorEastAsia" w:cstheme="majorEastAsia"/>
          <w:b w:val="0"/>
          <w:snapToGrid w:val="0"/>
          <w:color w:val="auto"/>
          <w:spacing w:val="-4"/>
          <w:sz w:val="21"/>
          <w:szCs w:val="21"/>
          <w:highlight w:val="none"/>
          <w:lang w:eastAsia="zh-CN"/>
        </w:rPr>
        <w:t>项目负责人（总监理工程师）：</w:t>
      </w:r>
      <w:r>
        <w:rPr>
          <w:rFonts w:hint="eastAsia" w:asciiTheme="majorEastAsia" w:hAnsiTheme="majorEastAsia" w:eastAsiaTheme="majorEastAsia" w:cstheme="majorEastAsia"/>
          <w:color w:val="auto"/>
          <w:spacing w:val="-4"/>
          <w:sz w:val="21"/>
          <w:szCs w:val="21"/>
          <w:highlight w:val="none"/>
          <w:u w:val="single" w:color="auto"/>
        </w:rPr>
        <w:t xml:space="preserve">         </w:t>
      </w:r>
      <w:r>
        <w:rPr>
          <w:rFonts w:hint="eastAsia" w:asciiTheme="majorEastAsia" w:hAnsiTheme="majorEastAsia" w:eastAsiaTheme="majorEastAsia" w:cstheme="majorEastAsia"/>
          <w:color w:val="auto"/>
          <w:spacing w:val="-4"/>
          <w:sz w:val="21"/>
          <w:szCs w:val="21"/>
          <w:highlight w:val="none"/>
          <w:u w:val="single" w:color="auto"/>
          <w:lang w:val="en-US" w:eastAsia="zh-CN"/>
        </w:rPr>
        <w:t xml:space="preserve"> </w:t>
      </w:r>
      <w:r>
        <w:rPr>
          <w:rFonts w:hint="eastAsia" w:asciiTheme="majorEastAsia" w:hAnsiTheme="majorEastAsia" w:eastAsiaTheme="majorEastAsia" w:cstheme="majorEastAsia"/>
          <w:color w:val="auto"/>
          <w:spacing w:val="-4"/>
          <w:sz w:val="21"/>
          <w:szCs w:val="21"/>
          <w:highlight w:val="none"/>
          <w:u w:val="single" w:color="auto"/>
        </w:rPr>
        <w:t xml:space="preserve">  </w:t>
      </w:r>
      <w:r>
        <w:rPr>
          <w:rFonts w:hint="eastAsia" w:asciiTheme="majorEastAsia" w:hAnsiTheme="majorEastAsia" w:eastAsiaTheme="majorEastAsia" w:cstheme="majorEastAsia"/>
          <w:b w:val="0"/>
          <w:color w:val="auto"/>
          <w:spacing w:val="-4"/>
          <w:sz w:val="21"/>
          <w:szCs w:val="21"/>
          <w:highlight w:val="none"/>
        </w:rPr>
        <w:t>(签字)</w:t>
      </w:r>
    </w:p>
    <w:p w14:paraId="32E598A1">
      <w:pPr>
        <w:pStyle w:val="12"/>
        <w:tabs>
          <w:tab w:val="left" w:pos="3232"/>
          <w:tab w:val="left" w:pos="8529"/>
        </w:tabs>
        <w:kinsoku w:val="0"/>
        <w:overflowPunct w:val="0"/>
        <w:spacing w:before="36" w:line="360" w:lineRule="auto"/>
        <w:ind w:left="2601" w:firstLine="1260" w:firstLineChars="600"/>
        <w:rPr>
          <w:rFonts w:hint="eastAsia" w:asciiTheme="majorEastAsia" w:hAnsiTheme="majorEastAsia" w:eastAsiaTheme="majorEastAsia" w:cstheme="majorEastAsia"/>
          <w:color w:val="auto"/>
          <w:sz w:val="21"/>
          <w:szCs w:val="24"/>
          <w:highlight w:val="none"/>
          <w:lang w:val="en-US" w:eastAsia="zh-CN"/>
        </w:rPr>
      </w:pPr>
      <w:r>
        <w:rPr>
          <w:rFonts w:hint="eastAsia" w:asciiTheme="majorEastAsia" w:hAnsiTheme="majorEastAsia" w:eastAsiaTheme="majorEastAsia" w:cstheme="majorEastAsia"/>
          <w:color w:val="auto"/>
          <w:sz w:val="21"/>
          <w:szCs w:val="24"/>
          <w:highlight w:val="none"/>
        </w:rPr>
        <w:t>地</w:t>
      </w:r>
      <w:r>
        <w:rPr>
          <w:rFonts w:hint="eastAsia" w:asciiTheme="majorEastAsia" w:hAnsiTheme="majorEastAsia" w:eastAsiaTheme="majorEastAsia" w:cstheme="majorEastAsia"/>
          <w:color w:val="auto"/>
          <w:sz w:val="21"/>
          <w:szCs w:val="24"/>
          <w:highlight w:val="none"/>
          <w:lang w:val="en-US" w:eastAsia="zh-CN"/>
        </w:rPr>
        <w:t xml:space="preserve">    </w:t>
      </w:r>
      <w:r>
        <w:rPr>
          <w:rFonts w:hint="eastAsia" w:asciiTheme="majorEastAsia" w:hAnsiTheme="majorEastAsia" w:eastAsiaTheme="majorEastAsia" w:cstheme="majorEastAsia"/>
          <w:color w:val="auto"/>
          <w:sz w:val="21"/>
          <w:szCs w:val="24"/>
          <w:highlight w:val="none"/>
        </w:rPr>
        <w:t>址：</w:t>
      </w:r>
      <w:r>
        <w:rPr>
          <w:rFonts w:hint="eastAsia" w:asciiTheme="majorEastAsia" w:hAnsiTheme="majorEastAsia" w:eastAsiaTheme="majorEastAsia" w:cstheme="majorEastAsia"/>
          <w:color w:val="auto"/>
          <w:sz w:val="21"/>
          <w:szCs w:val="24"/>
          <w:highlight w:val="none"/>
          <w:u w:val="single"/>
        </w:rPr>
        <w:t xml:space="preserve"> </w:t>
      </w:r>
      <w:r>
        <w:rPr>
          <w:rFonts w:hint="eastAsia" w:asciiTheme="majorEastAsia" w:hAnsiTheme="majorEastAsia" w:eastAsiaTheme="majorEastAsia" w:cstheme="majorEastAsia"/>
          <w:color w:val="auto"/>
          <w:sz w:val="21"/>
          <w:szCs w:val="24"/>
          <w:highlight w:val="none"/>
          <w:u w:val="single"/>
          <w:lang w:val="en-US" w:eastAsia="zh-CN"/>
        </w:rPr>
        <w:t xml:space="preserve">                                       </w:t>
      </w:r>
    </w:p>
    <w:p w14:paraId="43C3D3C9">
      <w:pPr>
        <w:pStyle w:val="12"/>
        <w:tabs>
          <w:tab w:val="left" w:pos="3232"/>
          <w:tab w:val="left" w:pos="8529"/>
        </w:tabs>
        <w:kinsoku w:val="0"/>
        <w:overflowPunct w:val="0"/>
        <w:spacing w:before="36" w:line="360" w:lineRule="auto"/>
        <w:ind w:firstLine="3360" w:firstLineChars="1600"/>
        <w:rPr>
          <w:rFonts w:hint="eastAsia" w:asciiTheme="majorEastAsia" w:hAnsiTheme="majorEastAsia" w:eastAsiaTheme="majorEastAsia" w:cstheme="majorEastAsia"/>
          <w:color w:val="auto"/>
          <w:sz w:val="21"/>
          <w:szCs w:val="24"/>
          <w:highlight w:val="none"/>
          <w:lang w:val="en-US" w:eastAsia="zh-CN"/>
        </w:rPr>
      </w:pPr>
      <w:r>
        <w:rPr>
          <w:rFonts w:hint="eastAsia" w:asciiTheme="majorEastAsia" w:hAnsiTheme="majorEastAsia" w:eastAsiaTheme="majorEastAsia" w:cstheme="majorEastAsia"/>
          <w:color w:val="auto"/>
          <w:sz w:val="21"/>
          <w:szCs w:val="24"/>
          <w:highlight w:val="none"/>
        </w:rPr>
        <w:t>网</w:t>
      </w:r>
      <w:r>
        <w:rPr>
          <w:rFonts w:hint="eastAsia" w:asciiTheme="majorEastAsia" w:hAnsiTheme="majorEastAsia" w:eastAsiaTheme="majorEastAsia" w:cstheme="majorEastAsia"/>
          <w:color w:val="auto"/>
          <w:sz w:val="21"/>
          <w:szCs w:val="24"/>
          <w:highlight w:val="none"/>
          <w:lang w:val="en-US" w:eastAsia="zh-CN"/>
        </w:rPr>
        <w:t xml:space="preserve">    </w:t>
      </w:r>
      <w:r>
        <w:rPr>
          <w:rFonts w:hint="eastAsia" w:asciiTheme="majorEastAsia" w:hAnsiTheme="majorEastAsia" w:eastAsiaTheme="majorEastAsia" w:cstheme="majorEastAsia"/>
          <w:color w:val="auto"/>
          <w:sz w:val="21"/>
          <w:szCs w:val="24"/>
          <w:highlight w:val="none"/>
        </w:rPr>
        <w:t>址：</w:t>
      </w:r>
      <w:r>
        <w:rPr>
          <w:rFonts w:hint="eastAsia" w:asciiTheme="majorEastAsia" w:hAnsiTheme="majorEastAsia" w:eastAsiaTheme="majorEastAsia" w:cstheme="majorEastAsia"/>
          <w:color w:val="auto"/>
          <w:sz w:val="21"/>
          <w:szCs w:val="24"/>
          <w:highlight w:val="none"/>
          <w:u w:val="single"/>
        </w:rPr>
        <w:t xml:space="preserve"> </w:t>
      </w:r>
      <w:r>
        <w:rPr>
          <w:rFonts w:hint="eastAsia" w:asciiTheme="majorEastAsia" w:hAnsiTheme="majorEastAsia" w:eastAsiaTheme="majorEastAsia" w:cstheme="majorEastAsia"/>
          <w:color w:val="auto"/>
          <w:sz w:val="21"/>
          <w:szCs w:val="24"/>
          <w:highlight w:val="none"/>
          <w:u w:val="single"/>
          <w:lang w:val="en-US" w:eastAsia="zh-CN"/>
        </w:rPr>
        <w:t xml:space="preserve">                                       </w:t>
      </w:r>
    </w:p>
    <w:p w14:paraId="20FF6B58">
      <w:pPr>
        <w:pStyle w:val="12"/>
        <w:tabs>
          <w:tab w:val="left" w:pos="3232"/>
          <w:tab w:val="left" w:pos="8529"/>
        </w:tabs>
        <w:kinsoku w:val="0"/>
        <w:overflowPunct w:val="0"/>
        <w:spacing w:before="36" w:line="360" w:lineRule="auto"/>
        <w:ind w:firstLine="3360" w:firstLineChars="1600"/>
        <w:rPr>
          <w:rFonts w:hint="eastAsia" w:asciiTheme="majorEastAsia" w:hAnsiTheme="majorEastAsia" w:eastAsiaTheme="majorEastAsia" w:cstheme="majorEastAsia"/>
          <w:color w:val="auto"/>
          <w:sz w:val="21"/>
          <w:szCs w:val="24"/>
          <w:highlight w:val="none"/>
          <w:u w:val="single"/>
          <w:lang w:val="en-US" w:eastAsia="zh-CN"/>
        </w:rPr>
      </w:pPr>
      <w:r>
        <w:rPr>
          <w:rFonts w:hint="eastAsia" w:asciiTheme="majorEastAsia" w:hAnsiTheme="majorEastAsia" w:eastAsiaTheme="majorEastAsia" w:cstheme="majorEastAsia"/>
          <w:color w:val="auto"/>
          <w:sz w:val="21"/>
          <w:szCs w:val="24"/>
          <w:highlight w:val="none"/>
        </w:rPr>
        <w:t>电</w:t>
      </w:r>
      <w:r>
        <w:rPr>
          <w:rFonts w:hint="eastAsia" w:asciiTheme="majorEastAsia" w:hAnsiTheme="majorEastAsia" w:eastAsiaTheme="majorEastAsia" w:cstheme="majorEastAsia"/>
          <w:color w:val="auto"/>
          <w:sz w:val="21"/>
          <w:szCs w:val="24"/>
          <w:highlight w:val="none"/>
          <w:lang w:val="en-US" w:eastAsia="zh-CN"/>
        </w:rPr>
        <w:t xml:space="preserve">    </w:t>
      </w:r>
      <w:r>
        <w:rPr>
          <w:rFonts w:hint="eastAsia" w:asciiTheme="majorEastAsia" w:hAnsiTheme="majorEastAsia" w:eastAsiaTheme="majorEastAsia" w:cstheme="majorEastAsia"/>
          <w:color w:val="auto"/>
          <w:sz w:val="21"/>
          <w:szCs w:val="24"/>
          <w:highlight w:val="none"/>
        </w:rPr>
        <w:t>话：</w:t>
      </w:r>
      <w:r>
        <w:rPr>
          <w:rFonts w:hint="eastAsia" w:asciiTheme="majorEastAsia" w:hAnsiTheme="majorEastAsia" w:eastAsiaTheme="majorEastAsia" w:cstheme="majorEastAsia"/>
          <w:color w:val="auto"/>
          <w:sz w:val="21"/>
          <w:szCs w:val="24"/>
          <w:highlight w:val="none"/>
          <w:u w:val="single"/>
          <w:lang w:val="en-US" w:eastAsia="zh-CN"/>
        </w:rPr>
        <w:t xml:space="preserve">                          </w:t>
      </w:r>
    </w:p>
    <w:p w14:paraId="063BA77D">
      <w:pPr>
        <w:pStyle w:val="12"/>
        <w:tabs>
          <w:tab w:val="left" w:pos="3232"/>
          <w:tab w:val="left" w:pos="8529"/>
        </w:tabs>
        <w:kinsoku w:val="0"/>
        <w:overflowPunct w:val="0"/>
        <w:spacing w:before="36" w:line="360" w:lineRule="auto"/>
        <w:ind w:firstLine="3360" w:firstLineChars="1600"/>
        <w:rPr>
          <w:rFonts w:hint="eastAsia" w:asciiTheme="majorEastAsia" w:hAnsiTheme="majorEastAsia" w:eastAsiaTheme="majorEastAsia" w:cstheme="majorEastAsia"/>
          <w:color w:val="auto"/>
          <w:sz w:val="21"/>
          <w:szCs w:val="24"/>
          <w:highlight w:val="none"/>
          <w:u w:val="single"/>
          <w:lang w:val="en-US" w:eastAsia="zh-CN"/>
        </w:rPr>
      </w:pPr>
      <w:r>
        <w:rPr>
          <w:rFonts w:hint="eastAsia" w:asciiTheme="majorEastAsia" w:hAnsiTheme="majorEastAsia" w:eastAsiaTheme="majorEastAsia" w:cstheme="majorEastAsia"/>
          <w:color w:val="auto"/>
          <w:sz w:val="21"/>
          <w:szCs w:val="24"/>
          <w:highlight w:val="none"/>
        </w:rPr>
        <w:t>传</w:t>
      </w:r>
      <w:r>
        <w:rPr>
          <w:rFonts w:hint="eastAsia" w:asciiTheme="majorEastAsia" w:hAnsiTheme="majorEastAsia" w:eastAsiaTheme="majorEastAsia" w:cstheme="majorEastAsia"/>
          <w:color w:val="auto"/>
          <w:sz w:val="21"/>
          <w:szCs w:val="24"/>
          <w:highlight w:val="none"/>
          <w:lang w:val="en-US" w:eastAsia="zh-CN"/>
        </w:rPr>
        <w:t xml:space="preserve">    </w:t>
      </w:r>
      <w:r>
        <w:rPr>
          <w:rFonts w:hint="eastAsia" w:asciiTheme="majorEastAsia" w:hAnsiTheme="majorEastAsia" w:eastAsiaTheme="majorEastAsia" w:cstheme="majorEastAsia"/>
          <w:color w:val="auto"/>
          <w:sz w:val="21"/>
          <w:szCs w:val="24"/>
          <w:highlight w:val="none"/>
        </w:rPr>
        <w:t>真：</w:t>
      </w:r>
      <w:r>
        <w:rPr>
          <w:rFonts w:hint="eastAsia" w:asciiTheme="majorEastAsia" w:hAnsiTheme="majorEastAsia" w:eastAsiaTheme="majorEastAsia" w:cstheme="majorEastAsia"/>
          <w:color w:val="auto"/>
          <w:sz w:val="21"/>
          <w:szCs w:val="24"/>
          <w:highlight w:val="none"/>
          <w:u w:val="single"/>
          <w:lang w:val="en-US" w:eastAsia="zh-CN"/>
        </w:rPr>
        <w:t xml:space="preserve">                          </w:t>
      </w:r>
    </w:p>
    <w:p w14:paraId="4046D0FE">
      <w:pPr>
        <w:pStyle w:val="12"/>
        <w:tabs>
          <w:tab w:val="left" w:pos="8529"/>
        </w:tabs>
        <w:kinsoku w:val="0"/>
        <w:overflowPunct w:val="0"/>
        <w:spacing w:before="36" w:line="360" w:lineRule="auto"/>
        <w:ind w:left="2601" w:firstLine="1260" w:firstLineChars="600"/>
        <w:rPr>
          <w:rFonts w:hint="eastAsia" w:asciiTheme="majorEastAsia" w:hAnsiTheme="majorEastAsia" w:eastAsiaTheme="majorEastAsia" w:cstheme="majorEastAsia"/>
          <w:color w:val="auto"/>
          <w:sz w:val="21"/>
          <w:szCs w:val="24"/>
          <w:highlight w:val="none"/>
          <w:u w:val="single"/>
          <w:lang w:val="en-US" w:eastAsia="zh-CN"/>
        </w:rPr>
      </w:pPr>
      <w:r>
        <w:rPr>
          <w:rFonts w:hint="eastAsia" w:asciiTheme="majorEastAsia" w:hAnsiTheme="majorEastAsia" w:eastAsiaTheme="majorEastAsia" w:cstheme="majorEastAsia"/>
          <w:color w:val="auto"/>
          <w:sz w:val="21"/>
          <w:szCs w:val="24"/>
          <w:highlight w:val="none"/>
        </w:rPr>
        <w:t>邮政编码：</w:t>
      </w:r>
      <w:r>
        <w:rPr>
          <w:rFonts w:hint="eastAsia" w:asciiTheme="majorEastAsia" w:hAnsiTheme="majorEastAsia" w:eastAsiaTheme="majorEastAsia" w:cstheme="majorEastAsia"/>
          <w:color w:val="auto"/>
          <w:sz w:val="21"/>
          <w:szCs w:val="24"/>
          <w:highlight w:val="none"/>
          <w:u w:val="single"/>
        </w:rPr>
        <w:t xml:space="preserve"> </w:t>
      </w:r>
      <w:r>
        <w:rPr>
          <w:rFonts w:hint="eastAsia" w:asciiTheme="majorEastAsia" w:hAnsiTheme="majorEastAsia" w:eastAsiaTheme="majorEastAsia" w:cstheme="majorEastAsia"/>
          <w:color w:val="auto"/>
          <w:sz w:val="21"/>
          <w:szCs w:val="24"/>
          <w:highlight w:val="none"/>
          <w:u w:val="single"/>
          <w:lang w:val="en-US" w:eastAsia="zh-CN"/>
        </w:rPr>
        <w:t xml:space="preserve">                                       </w:t>
      </w:r>
    </w:p>
    <w:p w14:paraId="5B75BE7A">
      <w:pPr>
        <w:pStyle w:val="12"/>
        <w:tabs>
          <w:tab w:val="left" w:pos="8529"/>
        </w:tabs>
        <w:kinsoku w:val="0"/>
        <w:overflowPunct w:val="0"/>
        <w:spacing w:before="36" w:line="360" w:lineRule="auto"/>
        <w:ind w:left="2601" w:firstLine="2310" w:firstLineChars="1100"/>
        <w:rPr>
          <w:rFonts w:hint="eastAsia" w:asciiTheme="majorEastAsia" w:hAnsiTheme="majorEastAsia" w:eastAsiaTheme="majorEastAsia" w:cstheme="majorEastAsia"/>
          <w:color w:val="auto"/>
          <w:sz w:val="21"/>
          <w:szCs w:val="24"/>
          <w:highlight w:val="none"/>
          <w:u w:val="single"/>
          <w:lang w:val="en-US" w:eastAsia="zh-CN"/>
        </w:rPr>
      </w:pPr>
      <w:r>
        <w:rPr>
          <w:rFonts w:hint="eastAsia" w:asciiTheme="majorEastAsia" w:hAnsiTheme="majorEastAsia" w:eastAsiaTheme="majorEastAsia" w:cstheme="majorEastAsia"/>
          <w:color w:val="auto"/>
          <w:sz w:val="21"/>
          <w:szCs w:val="24"/>
          <w:highlight w:val="none"/>
          <w:u w:val="single"/>
          <w:lang w:val="en-US" w:eastAsia="zh-CN"/>
        </w:rPr>
        <w:t xml:space="preserve">       </w:t>
      </w:r>
      <w:r>
        <w:rPr>
          <w:rFonts w:hint="eastAsia" w:asciiTheme="majorEastAsia" w:hAnsiTheme="majorEastAsia" w:eastAsiaTheme="majorEastAsia" w:cstheme="majorEastAsia"/>
          <w:color w:val="auto"/>
          <w:sz w:val="21"/>
          <w:szCs w:val="24"/>
          <w:highlight w:val="none"/>
          <w:lang w:val="en-US" w:eastAsia="zh-CN"/>
        </w:rPr>
        <w:t>年</w:t>
      </w:r>
      <w:r>
        <w:rPr>
          <w:rFonts w:hint="eastAsia" w:asciiTheme="majorEastAsia" w:hAnsiTheme="majorEastAsia" w:eastAsiaTheme="majorEastAsia" w:cstheme="majorEastAsia"/>
          <w:color w:val="auto"/>
          <w:sz w:val="21"/>
          <w:szCs w:val="24"/>
          <w:highlight w:val="none"/>
          <w:u w:val="single"/>
          <w:lang w:val="en-US" w:eastAsia="zh-CN"/>
        </w:rPr>
        <w:t xml:space="preserve">       </w:t>
      </w:r>
      <w:r>
        <w:rPr>
          <w:rFonts w:hint="eastAsia" w:asciiTheme="majorEastAsia" w:hAnsiTheme="majorEastAsia" w:eastAsiaTheme="majorEastAsia" w:cstheme="majorEastAsia"/>
          <w:color w:val="auto"/>
          <w:sz w:val="21"/>
          <w:szCs w:val="24"/>
          <w:highlight w:val="none"/>
          <w:lang w:val="en-US" w:eastAsia="zh-CN"/>
        </w:rPr>
        <w:t>月</w:t>
      </w:r>
      <w:r>
        <w:rPr>
          <w:rFonts w:hint="eastAsia" w:asciiTheme="majorEastAsia" w:hAnsiTheme="majorEastAsia" w:eastAsiaTheme="majorEastAsia" w:cstheme="majorEastAsia"/>
          <w:color w:val="auto"/>
          <w:sz w:val="21"/>
          <w:szCs w:val="24"/>
          <w:highlight w:val="none"/>
          <w:u w:val="single"/>
          <w:lang w:val="en-US" w:eastAsia="zh-CN"/>
        </w:rPr>
        <w:t xml:space="preserve">      </w:t>
      </w:r>
      <w:r>
        <w:rPr>
          <w:rFonts w:hint="eastAsia" w:asciiTheme="majorEastAsia" w:hAnsiTheme="majorEastAsia" w:eastAsiaTheme="majorEastAsia" w:cstheme="majorEastAsia"/>
          <w:color w:val="auto"/>
          <w:sz w:val="21"/>
          <w:szCs w:val="24"/>
          <w:highlight w:val="none"/>
          <w:lang w:val="en-US" w:eastAsia="zh-CN"/>
        </w:rPr>
        <w:t>日</w:t>
      </w:r>
    </w:p>
    <w:p w14:paraId="189C6497">
      <w:pPr>
        <w:pStyle w:val="12"/>
        <w:tabs>
          <w:tab w:val="left" w:pos="631"/>
          <w:tab w:val="left" w:pos="1471"/>
          <w:tab w:val="left" w:pos="2311"/>
        </w:tabs>
        <w:kinsoku w:val="0"/>
        <w:overflowPunct w:val="0"/>
        <w:spacing w:before="36" w:line="360" w:lineRule="auto"/>
        <w:ind w:left="0" w:right="117"/>
        <w:jc w:val="right"/>
        <w:rPr>
          <w:rFonts w:hint="eastAsia" w:asciiTheme="majorEastAsia" w:hAnsiTheme="majorEastAsia" w:eastAsiaTheme="majorEastAsia" w:cstheme="majorEastAsia"/>
          <w:color w:val="auto"/>
          <w:sz w:val="21"/>
          <w:szCs w:val="24"/>
          <w:highlight w:val="none"/>
        </w:rPr>
        <w:sectPr>
          <w:footerReference r:id="rId11" w:type="default"/>
          <w:pgSz w:w="11905" w:h="16838"/>
          <w:pgMar w:top="1417" w:right="1417" w:bottom="1417" w:left="1417" w:header="992" w:footer="992" w:gutter="0"/>
          <w:lnNumType w:countBy="0" w:distance="360"/>
          <w:cols w:space="720" w:num="1"/>
        </w:sectPr>
      </w:pPr>
    </w:p>
    <w:p w14:paraId="2A288EF4">
      <w:pPr>
        <w:pStyle w:val="6"/>
        <w:jc w:val="center"/>
        <w:outlineLvl w:val="2"/>
        <w:rPr>
          <w:rFonts w:hint="eastAsia" w:asciiTheme="majorEastAsia" w:hAnsiTheme="majorEastAsia" w:eastAsiaTheme="majorEastAsia" w:cstheme="majorEastAsia"/>
          <w:b/>
          <w:color w:val="auto"/>
          <w:sz w:val="28"/>
          <w:szCs w:val="24"/>
          <w:highlight w:val="none"/>
        </w:rPr>
      </w:pPr>
      <w:bookmarkStart w:id="162" w:name="bookmark178"/>
      <w:bookmarkEnd w:id="162"/>
      <w:bookmarkStart w:id="163" w:name="_Toc8767"/>
      <w:r>
        <w:rPr>
          <w:rFonts w:hint="eastAsia" w:asciiTheme="majorEastAsia" w:hAnsiTheme="majorEastAsia" w:eastAsiaTheme="majorEastAsia" w:cstheme="majorEastAsia"/>
          <w:b/>
          <w:color w:val="auto"/>
          <w:sz w:val="28"/>
          <w:szCs w:val="24"/>
          <w:highlight w:val="none"/>
        </w:rPr>
        <w:t>（二）投标函附录</w:t>
      </w:r>
      <w:bookmarkEnd w:id="163"/>
    </w:p>
    <w:p w14:paraId="4478EF59">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038300E1">
      <w:pPr>
        <w:pStyle w:val="12"/>
        <w:kinsoku w:val="0"/>
        <w:overflowPunct w:val="0"/>
        <w:spacing w:before="11"/>
        <w:ind w:left="0"/>
        <w:rPr>
          <w:rFonts w:hint="eastAsia" w:asciiTheme="majorEastAsia" w:hAnsiTheme="majorEastAsia" w:eastAsiaTheme="majorEastAsia" w:cstheme="majorEastAsia"/>
          <w:color w:val="auto"/>
          <w:sz w:val="22"/>
          <w:szCs w:val="24"/>
          <w:highlight w:val="none"/>
        </w:rPr>
      </w:pPr>
    </w:p>
    <w:tbl>
      <w:tblPr>
        <w:tblStyle w:val="23"/>
        <w:tblW w:w="903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5505"/>
      </w:tblGrid>
      <w:tr w14:paraId="2EE8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495FDD25">
            <w:pPr>
              <w:pStyle w:val="31"/>
              <w:kinsoku w:val="0"/>
              <w:overflowPunct w:val="0"/>
              <w:spacing w:before="26"/>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项目名称</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590DF6F3">
            <w:pPr>
              <w:pStyle w:val="31"/>
              <w:kinsoku w:val="0"/>
              <w:overflowPunct w:val="0"/>
              <w:spacing w:before="26"/>
              <w:jc w:val="center"/>
              <w:rPr>
                <w:rFonts w:hint="eastAsia" w:asciiTheme="majorEastAsia" w:hAnsiTheme="majorEastAsia" w:eastAsiaTheme="majorEastAsia" w:cstheme="majorEastAsia"/>
                <w:b/>
                <w:color w:val="auto"/>
                <w:sz w:val="21"/>
                <w:szCs w:val="21"/>
                <w:highlight w:val="none"/>
              </w:rPr>
            </w:pPr>
          </w:p>
        </w:tc>
      </w:tr>
      <w:tr w14:paraId="0089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206F8FC6">
            <w:pPr>
              <w:pStyle w:val="31"/>
              <w:kinsoku w:val="0"/>
              <w:overflowPunct w:val="0"/>
              <w:spacing w:before="26"/>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投标总报价（元）</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6214B1E6">
            <w:pPr>
              <w:jc w:val="left"/>
              <w:rPr>
                <w:rFonts w:hint="eastAsia" w:ascii="宋体" w:hAnsi="宋体"/>
                <w:color w:val="auto"/>
                <w:sz w:val="21"/>
                <w:szCs w:val="21"/>
                <w:highlight w:val="none"/>
              </w:rPr>
            </w:pPr>
            <w:r>
              <w:rPr>
                <w:rFonts w:hint="eastAsia" w:ascii="宋体" w:hAnsi="宋体"/>
                <w:color w:val="auto"/>
                <w:sz w:val="21"/>
                <w:szCs w:val="21"/>
                <w:highlight w:val="none"/>
              </w:rPr>
              <w:t>人民币：（小写）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p w14:paraId="7033B4B4">
            <w:pPr>
              <w:pStyle w:val="31"/>
              <w:kinsoku w:val="0"/>
              <w:overflowPunct w:val="0"/>
              <w:spacing w:before="26"/>
              <w:jc w:val="both"/>
              <w:rPr>
                <w:rFonts w:hint="eastAsia" w:asciiTheme="majorEastAsia" w:hAnsiTheme="majorEastAsia" w:eastAsiaTheme="majorEastAsia" w:cstheme="majorEastAsia"/>
                <w:b/>
                <w:color w:val="auto"/>
                <w:sz w:val="21"/>
                <w:szCs w:val="21"/>
                <w:highlight w:val="none"/>
              </w:rPr>
            </w:pPr>
            <w:r>
              <w:rPr>
                <w:rFonts w:hint="eastAsia" w:ascii="宋体" w:hAnsi="宋体"/>
                <w:color w:val="auto"/>
                <w:sz w:val="21"/>
                <w:szCs w:val="21"/>
                <w:highlight w:val="none"/>
              </w:rPr>
              <w:t>人民币：（大写）</w:t>
            </w:r>
            <w:r>
              <w:rPr>
                <w:rFonts w:hint="eastAsia" w:ascii="宋体" w:hAnsi="宋体"/>
                <w:color w:val="auto"/>
                <w:sz w:val="21"/>
                <w:szCs w:val="21"/>
                <w:highlight w:val="none"/>
                <w:u w:val="single"/>
              </w:rPr>
              <w:t xml:space="preserve">                         </w:t>
            </w:r>
          </w:p>
        </w:tc>
      </w:tr>
      <w:tr w14:paraId="24BC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3690F000">
            <w:pPr>
              <w:pStyle w:val="31"/>
              <w:kinsoku w:val="0"/>
              <w:overflowPunct w:val="0"/>
              <w:spacing w:before="26"/>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投标报价下浮率</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0E559A44">
            <w:pPr>
              <w:pStyle w:val="31"/>
              <w:kinsoku w:val="0"/>
              <w:overflowPunct w:val="0"/>
              <w:spacing w:before="26"/>
              <w:jc w:val="both"/>
              <w:rPr>
                <w:rFonts w:hint="eastAsia" w:asciiTheme="majorEastAsia" w:hAnsiTheme="majorEastAsia" w:eastAsiaTheme="majorEastAsia" w:cstheme="majorEastAsia"/>
                <w:b/>
                <w:color w:val="auto"/>
                <w:sz w:val="21"/>
                <w:szCs w:val="21"/>
                <w:highlight w:val="none"/>
                <w:lang w:val="en-US" w:eastAsia="zh-CN"/>
              </w:rPr>
            </w:pPr>
            <w:r>
              <w:rPr>
                <w:rFonts w:hint="eastAsia" w:ascii="宋体" w:hAnsi="宋体"/>
                <w:color w:val="auto"/>
                <w:sz w:val="21"/>
                <w:szCs w:val="21"/>
                <w:highlight w:val="none"/>
                <w:u w:val="single"/>
              </w:rPr>
              <w:t xml:space="preserve">               </w:t>
            </w:r>
            <w:r>
              <w:rPr>
                <w:rFonts w:hint="eastAsia" w:asciiTheme="majorEastAsia" w:hAnsiTheme="majorEastAsia" w:eastAsiaTheme="majorEastAsia" w:cstheme="majorEastAsia"/>
                <w:b/>
                <w:color w:val="auto"/>
                <w:sz w:val="21"/>
                <w:szCs w:val="21"/>
                <w:highlight w:val="none"/>
                <w:lang w:val="en-US" w:eastAsia="zh-CN"/>
              </w:rPr>
              <w:t>%</w:t>
            </w:r>
          </w:p>
        </w:tc>
      </w:tr>
      <w:tr w14:paraId="617B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3DBB261B">
            <w:pPr>
              <w:pStyle w:val="31"/>
              <w:kinsoku w:val="0"/>
              <w:overflowPunct w:val="0"/>
              <w:spacing w:before="107"/>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总监理工程师</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370DEBE8">
            <w:pPr>
              <w:spacing w:line="360"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r>
              <w:rPr>
                <w:rFonts w:hint="eastAsia" w:asciiTheme="majorEastAsia" w:hAnsiTheme="majorEastAsia" w:eastAsiaTheme="majorEastAsia" w:cstheme="majorEastAsia"/>
                <w:color w:val="auto"/>
                <w:sz w:val="21"/>
                <w:szCs w:val="21"/>
                <w:highlight w:val="none"/>
                <w:u w:val="single"/>
              </w:rPr>
              <w:t xml:space="preserve">                       </w:t>
            </w:r>
          </w:p>
          <w:p w14:paraId="7D8AA1BF">
            <w:pPr>
              <w:spacing w:line="360" w:lineRule="auto"/>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技术职称：</w:t>
            </w:r>
            <w:r>
              <w:rPr>
                <w:rFonts w:hint="eastAsia" w:asciiTheme="majorEastAsia" w:hAnsiTheme="majorEastAsia" w:eastAsiaTheme="majorEastAsia" w:cstheme="majorEastAsia"/>
                <w:color w:val="auto"/>
                <w:sz w:val="21"/>
                <w:szCs w:val="21"/>
                <w:highlight w:val="none"/>
                <w:u w:val="single"/>
              </w:rPr>
              <w:t xml:space="preserve">                    </w:t>
            </w:r>
          </w:p>
          <w:p w14:paraId="2002680E">
            <w:pPr>
              <w:pStyle w:val="31"/>
              <w:kinsoku w:val="0"/>
              <w:overflowPunct w:val="0"/>
              <w:spacing w:before="95" w:line="360" w:lineRule="auto"/>
              <w:jc w:val="both"/>
              <w:rPr>
                <w:rFonts w:hint="eastAsia" w:asciiTheme="majorEastAsia" w:hAnsiTheme="majorEastAsia" w:eastAsiaTheme="majorEastAsia" w:cstheme="majorEastAsia"/>
                <w:color w:val="auto"/>
                <w:sz w:val="21"/>
                <w:szCs w:val="21"/>
                <w:highlight w:val="none"/>
                <w:u w:val="single"/>
                <w:lang w:val="en-US" w:eastAsia="zh-CN"/>
              </w:rPr>
            </w:pPr>
            <w:r>
              <w:rPr>
                <w:rFonts w:hint="eastAsia" w:asciiTheme="majorEastAsia" w:hAnsiTheme="majorEastAsia" w:eastAsiaTheme="majorEastAsia" w:cstheme="majorEastAsia"/>
                <w:color w:val="auto"/>
                <w:sz w:val="21"/>
                <w:szCs w:val="21"/>
                <w:highlight w:val="none"/>
              </w:rPr>
              <w:t>注册证号：</w:t>
            </w:r>
            <w:r>
              <w:rPr>
                <w:rFonts w:hint="eastAsia" w:asciiTheme="majorEastAsia" w:hAnsiTheme="majorEastAsia" w:eastAsiaTheme="majorEastAsia" w:cstheme="majorEastAsia"/>
                <w:color w:val="auto"/>
                <w:sz w:val="21"/>
                <w:szCs w:val="21"/>
                <w:highlight w:val="none"/>
                <w:u w:val="single"/>
              </w:rPr>
              <w:t xml:space="preserve">                    </w:t>
            </w:r>
          </w:p>
        </w:tc>
      </w:tr>
      <w:tr w14:paraId="49C0B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47698C09">
            <w:pPr>
              <w:pStyle w:val="31"/>
              <w:kinsoku w:val="0"/>
              <w:overflowPunct w:val="0"/>
              <w:spacing w:before="107"/>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监理服务期限</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60665C7A">
            <w:pPr>
              <w:pStyle w:val="31"/>
              <w:tabs>
                <w:tab w:val="left" w:pos="734"/>
              </w:tabs>
              <w:kinsoku w:val="0"/>
              <w:overflowPunct w:val="0"/>
              <w:spacing w:before="93"/>
              <w:ind w:left="0"/>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按招标文件要求</w:t>
            </w:r>
          </w:p>
        </w:tc>
      </w:tr>
      <w:tr w14:paraId="4010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59A224D9">
            <w:pPr>
              <w:pStyle w:val="31"/>
              <w:kinsoku w:val="0"/>
              <w:overflowPunct w:val="0"/>
              <w:spacing w:before="107"/>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质量标准</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7FA0AB1A">
            <w:pPr>
              <w:pStyle w:val="31"/>
              <w:tabs>
                <w:tab w:val="left" w:pos="734"/>
              </w:tabs>
              <w:kinsoku w:val="0"/>
              <w:overflowPunct w:val="0"/>
              <w:spacing w:before="93"/>
              <w:ind w:left="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按招标文件要求</w:t>
            </w:r>
          </w:p>
        </w:tc>
      </w:tr>
      <w:tr w14:paraId="73CF4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0E870973">
            <w:pPr>
              <w:pStyle w:val="31"/>
              <w:kinsoku w:val="0"/>
              <w:overflowPunct w:val="0"/>
              <w:spacing w:before="107"/>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投标有效期</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670DA495">
            <w:pPr>
              <w:pStyle w:val="31"/>
              <w:kinsoku w:val="0"/>
              <w:overflowPunct w:val="0"/>
              <w:spacing w:before="107"/>
              <w:ind w:firstLine="0" w:firstLineChars="0"/>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90</w:t>
            </w:r>
            <w:r>
              <w:rPr>
                <w:rFonts w:hint="eastAsia" w:asciiTheme="majorEastAsia" w:hAnsiTheme="majorEastAsia" w:eastAsiaTheme="majorEastAsia" w:cstheme="majorEastAsia"/>
                <w:color w:val="auto"/>
                <w:sz w:val="21"/>
                <w:szCs w:val="21"/>
                <w:highlight w:val="none"/>
              </w:rPr>
              <w:t>日历天（从投标截止之日计起）</w:t>
            </w:r>
          </w:p>
        </w:tc>
      </w:tr>
      <w:tr w14:paraId="7DFD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61B6C917">
            <w:pPr>
              <w:jc w:val="center"/>
              <w:rPr>
                <w:rFonts w:hint="eastAsia" w:asciiTheme="majorEastAsia" w:hAnsiTheme="majorEastAsia" w:eastAsiaTheme="majorEastAsia" w:cstheme="majorEastAsia"/>
                <w:color w:val="auto"/>
                <w:sz w:val="21"/>
                <w:szCs w:val="21"/>
                <w:highlight w:val="none"/>
              </w:rPr>
            </w:pPr>
            <w:r>
              <w:rPr>
                <w:rFonts w:hint="eastAsia" w:ascii="Times New Roman" w:hAnsi="Times New Roman"/>
                <w:b w:val="0"/>
                <w:bCs/>
                <w:color w:val="auto"/>
                <w:sz w:val="21"/>
                <w:szCs w:val="21"/>
                <w:highlight w:val="none"/>
              </w:rPr>
              <w:t>合同价款确定方式</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4AE278ED">
            <w:pPr>
              <w:ind w:firstLine="0" w:firstLineChars="0"/>
              <w:jc w:val="left"/>
              <w:rPr>
                <w:rFonts w:hint="eastAsia" w:asciiTheme="majorEastAsia" w:hAnsiTheme="majorEastAsia" w:eastAsiaTheme="majorEastAsia" w:cstheme="majorEastAsia"/>
                <w:color w:val="auto"/>
                <w:sz w:val="21"/>
                <w:szCs w:val="21"/>
                <w:highlight w:val="none"/>
              </w:rPr>
            </w:pPr>
            <w:r>
              <w:rPr>
                <w:rFonts w:hint="eastAsia" w:ascii="Times New Roman" w:hAnsi="Times New Roman"/>
                <w:b w:val="0"/>
                <w:bCs/>
                <w:color w:val="auto"/>
                <w:sz w:val="21"/>
                <w:szCs w:val="21"/>
                <w:highlight w:val="none"/>
              </w:rPr>
              <w:t>按合同约定</w:t>
            </w:r>
          </w:p>
        </w:tc>
      </w:tr>
    </w:tbl>
    <w:p w14:paraId="69B15953">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4331DA68">
      <w:pPr>
        <w:pStyle w:val="35"/>
        <w:spacing w:line="240" w:lineRule="auto"/>
        <w:ind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w:t>
      </w:r>
    </w:p>
    <w:p w14:paraId="06401D49">
      <w:pPr>
        <w:pStyle w:val="35"/>
        <w:ind w:firstLine="436"/>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val="zh-CN"/>
        </w:rPr>
        <w:t>投标下浮率以百分比为单位，保留到小数点后</w:t>
      </w:r>
      <w:r>
        <w:rPr>
          <w:rFonts w:hint="eastAsia" w:asciiTheme="majorEastAsia" w:hAnsiTheme="majorEastAsia" w:eastAsiaTheme="majorEastAsia" w:cstheme="majorEastAsia"/>
          <w:color w:val="auto"/>
          <w:sz w:val="21"/>
          <w:szCs w:val="21"/>
          <w:highlight w:val="none"/>
          <w:u w:val="single"/>
          <w:lang w:val="en-US" w:eastAsia="zh-CN"/>
        </w:rPr>
        <w:t xml:space="preserve"> 2 </w:t>
      </w:r>
      <w:r>
        <w:rPr>
          <w:rFonts w:hint="eastAsia" w:asciiTheme="majorEastAsia" w:hAnsiTheme="majorEastAsia" w:eastAsiaTheme="majorEastAsia" w:cstheme="majorEastAsia"/>
          <w:color w:val="auto"/>
          <w:sz w:val="21"/>
          <w:szCs w:val="21"/>
          <w:highlight w:val="none"/>
          <w:lang w:val="zh-CN"/>
        </w:rPr>
        <w:t>位</w:t>
      </w:r>
      <w:r>
        <w:rPr>
          <w:rFonts w:hint="eastAsia" w:asciiTheme="majorEastAsia" w:hAnsiTheme="majorEastAsia" w:eastAsiaTheme="majorEastAsia" w:cstheme="majorEastAsia"/>
          <w:color w:val="auto"/>
          <w:sz w:val="21"/>
          <w:szCs w:val="21"/>
          <w:highlight w:val="none"/>
        </w:rPr>
        <w:t>，投标报价填报保留小数点后</w:t>
      </w:r>
      <w:r>
        <w:rPr>
          <w:rFonts w:hint="eastAsia" w:asciiTheme="majorEastAsia" w:hAnsiTheme="majorEastAsia" w:eastAsiaTheme="majorEastAsia" w:cstheme="majorEastAsia"/>
          <w:color w:val="auto"/>
          <w:sz w:val="21"/>
          <w:szCs w:val="21"/>
          <w:highlight w:val="none"/>
          <w:u w:val="single"/>
          <w:lang w:val="en-US" w:eastAsia="zh-CN"/>
        </w:rPr>
        <w:t xml:space="preserve"> 2 </w:t>
      </w:r>
      <w:r>
        <w:rPr>
          <w:rFonts w:hint="eastAsia" w:asciiTheme="majorEastAsia" w:hAnsiTheme="majorEastAsia" w:eastAsiaTheme="majorEastAsia" w:cstheme="majorEastAsia"/>
          <w:color w:val="auto"/>
          <w:sz w:val="21"/>
          <w:szCs w:val="21"/>
          <w:highlight w:val="none"/>
          <w:lang w:val="zh-CN"/>
        </w:rPr>
        <w:t>位，第三位小数四舍五入</w:t>
      </w:r>
      <w:r>
        <w:rPr>
          <w:rFonts w:hint="eastAsia" w:asciiTheme="majorEastAsia" w:hAnsiTheme="majorEastAsia" w:eastAsiaTheme="majorEastAsia" w:cstheme="majorEastAsia"/>
          <w:color w:val="auto"/>
          <w:sz w:val="21"/>
          <w:szCs w:val="21"/>
          <w:highlight w:val="none"/>
        </w:rPr>
        <w:t>。</w:t>
      </w:r>
    </w:p>
    <w:p w14:paraId="074513BC">
      <w:pPr>
        <w:pStyle w:val="35"/>
        <w:ind w:firstLine="436"/>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、监理费投标下浮率=（监理费最高投标限价-监理费投标报价）/监理费最高投标限价*100%。</w:t>
      </w:r>
    </w:p>
    <w:p w14:paraId="5864D5C8">
      <w:pPr>
        <w:pStyle w:val="35"/>
        <w:ind w:firstLine="436"/>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投标报价与投标下浮率不符时，以投标下浮率为准</w:t>
      </w:r>
      <w:r>
        <w:rPr>
          <w:rFonts w:hint="eastAsia" w:asciiTheme="majorEastAsia" w:hAnsiTheme="majorEastAsia" w:eastAsiaTheme="majorEastAsia" w:cstheme="majorEastAsia"/>
          <w:color w:val="auto"/>
          <w:sz w:val="21"/>
          <w:szCs w:val="21"/>
          <w:highlight w:val="none"/>
          <w:lang w:eastAsia="zh-CN"/>
        </w:rPr>
        <w:t>修正总价</w:t>
      </w:r>
      <w:r>
        <w:rPr>
          <w:rFonts w:hint="eastAsia" w:asciiTheme="majorEastAsia" w:hAnsiTheme="majorEastAsia" w:eastAsiaTheme="majorEastAsia" w:cstheme="majorEastAsia"/>
          <w:color w:val="auto"/>
          <w:sz w:val="21"/>
          <w:szCs w:val="21"/>
          <w:highlight w:val="none"/>
        </w:rPr>
        <w:t>。</w:t>
      </w:r>
    </w:p>
    <w:p w14:paraId="6B85615A">
      <w:pPr>
        <w:pStyle w:val="35"/>
        <w:ind w:firstLine="436"/>
        <w:rPr>
          <w:rFonts w:hint="eastAsia" w:asciiTheme="majorEastAsia" w:hAnsiTheme="majorEastAsia" w:eastAsiaTheme="majorEastAsia" w:cstheme="majorEastAsia"/>
          <w:color w:val="auto"/>
          <w:sz w:val="21"/>
          <w:szCs w:val="21"/>
          <w:highlight w:val="none"/>
        </w:rPr>
        <w:sectPr>
          <w:pgSz w:w="11905" w:h="16838"/>
          <w:pgMar w:top="1417" w:right="1417" w:bottom="1417" w:left="1417" w:header="992" w:footer="992" w:gutter="0"/>
          <w:lnNumType w:countBy="0" w:distance="360"/>
          <w:cols w:space="720" w:num="1"/>
        </w:sectPr>
      </w:pPr>
    </w:p>
    <w:p w14:paraId="4AB15E1C">
      <w:pPr>
        <w:pStyle w:val="12"/>
        <w:kinsoku w:val="0"/>
        <w:overflowPunct w:val="0"/>
        <w:ind w:left="0"/>
        <w:rPr>
          <w:rFonts w:hint="eastAsia" w:asciiTheme="majorEastAsia" w:hAnsiTheme="majorEastAsia" w:eastAsiaTheme="majorEastAsia" w:cstheme="majorEastAsia"/>
          <w:color w:val="auto"/>
          <w:sz w:val="19"/>
          <w:szCs w:val="24"/>
          <w:highlight w:val="none"/>
        </w:rPr>
      </w:pPr>
    </w:p>
    <w:p w14:paraId="14817686">
      <w:pPr>
        <w:pStyle w:val="12"/>
        <w:kinsoku w:val="0"/>
        <w:overflowPunct w:val="0"/>
        <w:spacing w:before="10"/>
        <w:ind w:left="0"/>
        <w:rPr>
          <w:rFonts w:hint="eastAsia" w:asciiTheme="majorEastAsia" w:hAnsiTheme="majorEastAsia" w:eastAsiaTheme="majorEastAsia" w:cstheme="majorEastAsia"/>
          <w:color w:val="auto"/>
          <w:sz w:val="24"/>
          <w:szCs w:val="24"/>
          <w:highlight w:val="none"/>
        </w:rPr>
      </w:pPr>
    </w:p>
    <w:p w14:paraId="584ED5D0">
      <w:pPr>
        <w:pStyle w:val="5"/>
        <w:jc w:val="center"/>
        <w:outlineLvl w:val="1"/>
        <w:rPr>
          <w:rFonts w:hint="eastAsia" w:asciiTheme="majorEastAsia" w:hAnsiTheme="majorEastAsia" w:eastAsiaTheme="majorEastAsia" w:cstheme="majorEastAsia"/>
          <w:color w:val="auto"/>
          <w:sz w:val="32"/>
          <w:szCs w:val="32"/>
          <w:highlight w:val="none"/>
        </w:rPr>
      </w:pPr>
      <w:bookmarkStart w:id="164" w:name="bookmark179"/>
      <w:bookmarkEnd w:id="164"/>
      <w:bookmarkStart w:id="165" w:name="_Toc2313"/>
      <w:r>
        <w:rPr>
          <w:rFonts w:hint="eastAsia" w:asciiTheme="majorEastAsia" w:hAnsiTheme="majorEastAsia" w:eastAsiaTheme="majorEastAsia" w:cstheme="majorEastAsia"/>
          <w:color w:val="auto"/>
          <w:sz w:val="32"/>
          <w:szCs w:val="32"/>
          <w:highlight w:val="none"/>
        </w:rPr>
        <w:t>二、法定代表人身份证明</w:t>
      </w:r>
      <w:bookmarkEnd w:id="165"/>
    </w:p>
    <w:p w14:paraId="134573F0">
      <w:pPr>
        <w:pStyle w:val="12"/>
        <w:kinsoku w:val="0"/>
        <w:overflowPunct w:val="0"/>
        <w:ind w:left="0"/>
        <w:rPr>
          <w:rFonts w:hint="eastAsia" w:asciiTheme="majorEastAsia" w:hAnsiTheme="majorEastAsia" w:eastAsiaTheme="majorEastAsia" w:cstheme="majorEastAsia"/>
          <w:b/>
          <w:color w:val="auto"/>
          <w:sz w:val="32"/>
          <w:szCs w:val="24"/>
          <w:highlight w:val="none"/>
        </w:rPr>
      </w:pPr>
    </w:p>
    <w:p w14:paraId="6002F00F">
      <w:pPr>
        <w:pStyle w:val="12"/>
        <w:kinsoku w:val="0"/>
        <w:overflowPunct w:val="0"/>
        <w:ind w:left="0"/>
        <w:rPr>
          <w:rFonts w:hint="eastAsia" w:asciiTheme="majorEastAsia" w:hAnsiTheme="majorEastAsia" w:eastAsiaTheme="majorEastAsia" w:cstheme="majorEastAsia"/>
          <w:b/>
          <w:color w:val="auto"/>
          <w:sz w:val="32"/>
          <w:szCs w:val="24"/>
          <w:highlight w:val="none"/>
        </w:rPr>
      </w:pPr>
    </w:p>
    <w:p w14:paraId="0155DEDC">
      <w:pPr>
        <w:pStyle w:val="12"/>
        <w:kinsoku w:val="0"/>
        <w:overflowPunct w:val="0"/>
        <w:spacing w:before="8"/>
        <w:ind w:left="0"/>
        <w:rPr>
          <w:rFonts w:hint="eastAsia" w:asciiTheme="majorEastAsia" w:hAnsiTheme="majorEastAsia" w:eastAsiaTheme="majorEastAsia" w:cstheme="majorEastAsia"/>
          <w:b/>
          <w:color w:val="auto"/>
          <w:sz w:val="25"/>
          <w:szCs w:val="24"/>
          <w:highlight w:val="none"/>
        </w:rPr>
      </w:pPr>
    </w:p>
    <w:p w14:paraId="05ECDE8C">
      <w:pPr>
        <w:pStyle w:val="12"/>
        <w:tabs>
          <w:tab w:val="left" w:pos="3928"/>
        </w:tabs>
        <w:kinsoku w:val="0"/>
        <w:overflowPunct w:val="0"/>
        <w:ind w:left="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投标人名称：</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rPr>
        <w:tab/>
      </w:r>
    </w:p>
    <w:p w14:paraId="64D5F410">
      <w:pPr>
        <w:pStyle w:val="12"/>
        <w:kinsoku w:val="0"/>
        <w:overflowPunct w:val="0"/>
        <w:spacing w:before="2"/>
        <w:ind w:left="0"/>
        <w:rPr>
          <w:rFonts w:hint="eastAsia" w:asciiTheme="majorEastAsia" w:hAnsiTheme="majorEastAsia" w:eastAsiaTheme="majorEastAsia" w:cstheme="majorEastAsia"/>
          <w:color w:val="auto"/>
          <w:sz w:val="24"/>
          <w:szCs w:val="24"/>
          <w:highlight w:val="none"/>
        </w:rPr>
      </w:pPr>
    </w:p>
    <w:p w14:paraId="21F81C8E">
      <w:pPr>
        <w:pStyle w:val="12"/>
        <w:tabs>
          <w:tab w:val="left" w:pos="2412"/>
          <w:tab w:val="left" w:pos="3883"/>
          <w:tab w:val="left" w:pos="5352"/>
          <w:tab w:val="left" w:pos="6869"/>
        </w:tabs>
        <w:kinsoku w:val="0"/>
        <w:overflowPunct w:val="0"/>
        <w:spacing w:before="36"/>
        <w:ind w:left="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姓名：</w:t>
      </w:r>
      <w:r>
        <w:rPr>
          <w:rFonts w:hint="eastAsia" w:asciiTheme="majorEastAsia" w:hAnsiTheme="majorEastAsia" w:eastAsiaTheme="majorEastAsia" w:cstheme="majorEastAsia"/>
          <w:color w:val="auto"/>
          <w:spacing w:val="-1"/>
          <w:sz w:val="24"/>
          <w:szCs w:val="24"/>
          <w:highlight w:val="none"/>
          <w:u w:val="single"/>
        </w:rPr>
        <w:tab/>
      </w:r>
      <w:r>
        <w:rPr>
          <w:rFonts w:hint="eastAsia" w:asciiTheme="majorEastAsia" w:hAnsiTheme="majorEastAsia" w:eastAsiaTheme="majorEastAsia" w:cstheme="majorEastAsia"/>
          <w:color w:val="auto"/>
          <w:spacing w:val="-1"/>
          <w:sz w:val="24"/>
          <w:szCs w:val="24"/>
          <w:highlight w:val="none"/>
        </w:rPr>
        <w:t>性别：</w:t>
      </w:r>
      <w:r>
        <w:rPr>
          <w:rFonts w:hint="eastAsia" w:asciiTheme="majorEastAsia" w:hAnsiTheme="majorEastAsia" w:eastAsiaTheme="majorEastAsia" w:cstheme="majorEastAsia"/>
          <w:color w:val="auto"/>
          <w:spacing w:val="-1"/>
          <w:sz w:val="24"/>
          <w:szCs w:val="24"/>
          <w:highlight w:val="none"/>
          <w:u w:val="single"/>
        </w:rPr>
        <w:tab/>
      </w:r>
      <w:r>
        <w:rPr>
          <w:rFonts w:hint="eastAsia" w:asciiTheme="majorEastAsia" w:hAnsiTheme="majorEastAsia" w:eastAsiaTheme="majorEastAsia" w:cstheme="majorEastAsia"/>
          <w:color w:val="auto"/>
          <w:spacing w:val="-2"/>
          <w:sz w:val="24"/>
          <w:szCs w:val="24"/>
          <w:highlight w:val="none"/>
        </w:rPr>
        <w:t>年龄：</w:t>
      </w:r>
      <w:r>
        <w:rPr>
          <w:rFonts w:hint="eastAsia" w:asciiTheme="majorEastAsia" w:hAnsiTheme="majorEastAsia" w:eastAsiaTheme="majorEastAsia" w:cstheme="majorEastAsia"/>
          <w:color w:val="auto"/>
          <w:spacing w:val="-2"/>
          <w:sz w:val="24"/>
          <w:szCs w:val="24"/>
          <w:highlight w:val="none"/>
          <w:u w:val="single"/>
        </w:rPr>
        <w:tab/>
      </w:r>
      <w:r>
        <w:rPr>
          <w:rFonts w:hint="eastAsia" w:asciiTheme="majorEastAsia" w:hAnsiTheme="majorEastAsia" w:eastAsiaTheme="majorEastAsia" w:cstheme="majorEastAsia"/>
          <w:color w:val="auto"/>
          <w:spacing w:val="-2"/>
          <w:sz w:val="24"/>
          <w:szCs w:val="24"/>
          <w:highlight w:val="none"/>
        </w:rPr>
        <w:t>职务：</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rPr>
        <w:tab/>
      </w:r>
    </w:p>
    <w:p w14:paraId="51181AEE">
      <w:pPr>
        <w:pStyle w:val="12"/>
        <w:kinsoku w:val="0"/>
        <w:overflowPunct w:val="0"/>
        <w:spacing w:before="5"/>
        <w:ind w:left="0"/>
        <w:rPr>
          <w:rFonts w:hint="eastAsia" w:asciiTheme="majorEastAsia" w:hAnsiTheme="majorEastAsia" w:eastAsiaTheme="majorEastAsia" w:cstheme="majorEastAsia"/>
          <w:color w:val="auto"/>
          <w:sz w:val="24"/>
          <w:szCs w:val="24"/>
          <w:highlight w:val="none"/>
        </w:rPr>
      </w:pPr>
    </w:p>
    <w:p w14:paraId="64FD9A78">
      <w:pPr>
        <w:pStyle w:val="12"/>
        <w:tabs>
          <w:tab w:val="left" w:pos="2832"/>
        </w:tabs>
        <w:kinsoku w:val="0"/>
        <w:overflowPunct w:val="0"/>
        <w:spacing w:before="36"/>
        <w:ind w:left="100"/>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1"/>
          <w:sz w:val="24"/>
          <w:szCs w:val="24"/>
          <w:highlight w:val="none"/>
        </w:rPr>
        <w:t>系</w:t>
      </w:r>
      <w:r>
        <w:rPr>
          <w:rFonts w:hint="eastAsia" w:asciiTheme="majorEastAsia" w:hAnsiTheme="majorEastAsia" w:eastAsiaTheme="majorEastAsia" w:cstheme="majorEastAsia"/>
          <w:color w:val="auto"/>
          <w:spacing w:val="-1"/>
          <w:sz w:val="24"/>
          <w:szCs w:val="24"/>
          <w:highlight w:val="none"/>
          <w:u w:val="single"/>
        </w:rPr>
        <w:tab/>
      </w:r>
      <w:r>
        <w:rPr>
          <w:rFonts w:hint="eastAsia" w:asciiTheme="majorEastAsia" w:hAnsiTheme="majorEastAsia" w:eastAsiaTheme="majorEastAsia" w:cstheme="majorEastAsia"/>
          <w:color w:val="auto"/>
          <w:spacing w:val="-2"/>
          <w:sz w:val="24"/>
          <w:szCs w:val="24"/>
          <w:highlight w:val="none"/>
        </w:rPr>
        <w:t>（投标人名称）的法定代表人。</w:t>
      </w:r>
    </w:p>
    <w:p w14:paraId="694BE4A0">
      <w:pPr>
        <w:pStyle w:val="12"/>
        <w:kinsoku w:val="0"/>
        <w:overflowPunct w:val="0"/>
        <w:spacing w:before="10"/>
        <w:ind w:left="0"/>
        <w:rPr>
          <w:rFonts w:hint="eastAsia" w:asciiTheme="majorEastAsia" w:hAnsiTheme="majorEastAsia" w:eastAsiaTheme="majorEastAsia" w:cstheme="majorEastAsia"/>
          <w:color w:val="auto"/>
          <w:sz w:val="24"/>
          <w:szCs w:val="24"/>
          <w:highlight w:val="none"/>
        </w:rPr>
      </w:pPr>
    </w:p>
    <w:p w14:paraId="7E97125F">
      <w:pPr>
        <w:pStyle w:val="12"/>
        <w:kinsoku w:val="0"/>
        <w:overflowPunct w:val="0"/>
        <w:spacing w:before="36"/>
        <w:ind w:left="100" w:firstLine="41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特此证明。</w:t>
      </w:r>
    </w:p>
    <w:p w14:paraId="1694F318">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75516735">
      <w:pPr>
        <w:pStyle w:val="12"/>
        <w:kinsoku w:val="0"/>
        <w:overflowPunct w:val="0"/>
        <w:spacing w:before="4"/>
        <w:ind w:left="0"/>
        <w:rPr>
          <w:rFonts w:hint="eastAsia" w:asciiTheme="majorEastAsia" w:hAnsiTheme="majorEastAsia" w:eastAsiaTheme="majorEastAsia" w:cstheme="majorEastAsia"/>
          <w:color w:val="auto"/>
          <w:sz w:val="24"/>
          <w:szCs w:val="24"/>
          <w:highlight w:val="none"/>
        </w:rPr>
      </w:pPr>
    </w:p>
    <w:p w14:paraId="31EC2882">
      <w:pPr>
        <w:pStyle w:val="12"/>
        <w:kinsoku w:val="0"/>
        <w:overflowPunct w:val="0"/>
        <w:ind w:left="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附：法定代表人身份证</w:t>
      </w:r>
      <w:r>
        <w:rPr>
          <w:rFonts w:hint="eastAsia" w:asciiTheme="majorEastAsia" w:hAnsiTheme="majorEastAsia" w:eastAsiaTheme="majorEastAsia" w:cstheme="majorEastAsia"/>
          <w:color w:val="auto"/>
          <w:sz w:val="24"/>
          <w:szCs w:val="24"/>
          <w:highlight w:val="none"/>
          <w:lang w:eastAsia="zh-CN"/>
        </w:rPr>
        <w:t>正反面扫描</w:t>
      </w:r>
      <w:r>
        <w:rPr>
          <w:rFonts w:hint="eastAsia" w:asciiTheme="majorEastAsia" w:hAnsiTheme="majorEastAsia" w:eastAsiaTheme="majorEastAsia" w:cstheme="majorEastAsia"/>
          <w:color w:val="auto"/>
          <w:sz w:val="24"/>
          <w:szCs w:val="24"/>
          <w:highlight w:val="none"/>
        </w:rPr>
        <w:t>件。</w:t>
      </w:r>
    </w:p>
    <w:p w14:paraId="3B120E8D">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07E68BFE">
      <w:pPr>
        <w:pStyle w:val="12"/>
        <w:kinsoku w:val="0"/>
        <w:overflowPunct w:val="0"/>
        <w:spacing w:before="2"/>
        <w:ind w:left="0"/>
        <w:rPr>
          <w:rFonts w:hint="eastAsia" w:asciiTheme="majorEastAsia" w:hAnsiTheme="majorEastAsia" w:eastAsiaTheme="majorEastAsia" w:cstheme="majorEastAsia"/>
          <w:color w:val="auto"/>
          <w:sz w:val="24"/>
          <w:szCs w:val="24"/>
          <w:highlight w:val="none"/>
        </w:rPr>
      </w:pPr>
    </w:p>
    <w:p w14:paraId="18B5D88E">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7DB0D600">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16B62408">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48D15ADD">
      <w:pPr>
        <w:pStyle w:val="12"/>
        <w:kinsoku w:val="0"/>
        <w:overflowPunct w:val="0"/>
        <w:spacing w:before="2"/>
        <w:ind w:left="0"/>
        <w:rPr>
          <w:rFonts w:hint="eastAsia" w:asciiTheme="majorEastAsia" w:hAnsiTheme="majorEastAsia" w:eastAsiaTheme="majorEastAsia" w:cstheme="majorEastAsia"/>
          <w:color w:val="auto"/>
          <w:sz w:val="24"/>
          <w:szCs w:val="24"/>
          <w:highlight w:val="none"/>
        </w:rPr>
      </w:pPr>
    </w:p>
    <w:p w14:paraId="0D87390F">
      <w:pPr>
        <w:pStyle w:val="12"/>
        <w:tabs>
          <w:tab w:val="left" w:pos="6521"/>
        </w:tabs>
        <w:kinsoku w:val="0"/>
        <w:overflowPunct w:val="0"/>
        <w:spacing w:before="36"/>
        <w:ind w:left="4212"/>
        <w:rPr>
          <w:rFonts w:hint="eastAsia" w:asciiTheme="majorEastAsia" w:hAnsiTheme="majorEastAsia" w:eastAsiaTheme="majorEastAsia" w:cstheme="majorEastAsia"/>
          <w:color w:val="auto"/>
          <w:spacing w:val="-1"/>
          <w:sz w:val="24"/>
          <w:szCs w:val="24"/>
          <w:highlight w:val="none"/>
        </w:rPr>
      </w:pPr>
      <w:r>
        <w:rPr>
          <w:rFonts w:hint="eastAsia" w:asciiTheme="majorEastAsia" w:hAnsiTheme="majorEastAsia" w:eastAsiaTheme="majorEastAsia" w:cstheme="majorEastAsia"/>
          <w:color w:val="auto"/>
          <w:spacing w:val="-2"/>
          <w:sz w:val="24"/>
          <w:szCs w:val="24"/>
          <w:highlight w:val="none"/>
        </w:rPr>
        <w:t>投标人：</w:t>
      </w:r>
      <w:r>
        <w:rPr>
          <w:rFonts w:hint="eastAsia" w:asciiTheme="majorEastAsia" w:hAnsiTheme="majorEastAsia" w:eastAsiaTheme="majorEastAsia" w:cstheme="majorEastAsia"/>
          <w:color w:val="auto"/>
          <w:spacing w:val="-2"/>
          <w:sz w:val="24"/>
          <w:szCs w:val="24"/>
          <w:highlight w:val="none"/>
          <w:u w:val="single"/>
        </w:rPr>
        <w:tab/>
      </w:r>
      <w:r>
        <w:rPr>
          <w:rFonts w:hint="eastAsia" w:asciiTheme="majorEastAsia" w:hAnsiTheme="majorEastAsia" w:eastAsiaTheme="majorEastAsia" w:cstheme="majorEastAsia"/>
          <w:color w:val="auto"/>
          <w:spacing w:val="-1"/>
          <w:sz w:val="24"/>
          <w:szCs w:val="24"/>
          <w:highlight w:val="none"/>
        </w:rPr>
        <w:t>（盖单位章）</w:t>
      </w:r>
    </w:p>
    <w:p w14:paraId="04EB6D9F">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026876DA">
      <w:pPr>
        <w:pStyle w:val="12"/>
        <w:kinsoku w:val="0"/>
        <w:overflowPunct w:val="0"/>
        <w:spacing w:before="7"/>
        <w:ind w:left="0"/>
        <w:rPr>
          <w:rFonts w:hint="eastAsia" w:asciiTheme="majorEastAsia" w:hAnsiTheme="majorEastAsia" w:eastAsiaTheme="majorEastAsia" w:cstheme="majorEastAsia"/>
          <w:color w:val="auto"/>
          <w:sz w:val="24"/>
          <w:szCs w:val="24"/>
          <w:highlight w:val="none"/>
        </w:rPr>
      </w:pPr>
    </w:p>
    <w:p w14:paraId="2C02A7F3">
      <w:pPr>
        <w:pStyle w:val="12"/>
        <w:tabs>
          <w:tab w:val="left" w:pos="5352"/>
          <w:tab w:val="left" w:pos="6192"/>
          <w:tab w:val="left" w:pos="7032"/>
        </w:tabs>
        <w:kinsoku w:val="0"/>
        <w:overflowPunct w:val="0"/>
        <w:spacing w:before="36"/>
        <w:ind w:left="472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日</w:t>
      </w:r>
    </w:p>
    <w:p w14:paraId="6D462A8E">
      <w:pPr>
        <w:pStyle w:val="12"/>
        <w:tabs>
          <w:tab w:val="left" w:pos="5352"/>
          <w:tab w:val="left" w:pos="6192"/>
          <w:tab w:val="left" w:pos="7032"/>
        </w:tabs>
        <w:kinsoku w:val="0"/>
        <w:overflowPunct w:val="0"/>
        <w:spacing w:before="36"/>
        <w:ind w:left="4721"/>
        <w:rPr>
          <w:rFonts w:hint="eastAsia" w:asciiTheme="majorEastAsia" w:hAnsiTheme="majorEastAsia" w:eastAsiaTheme="majorEastAsia" w:cstheme="majorEastAsia"/>
          <w:color w:val="auto"/>
          <w:sz w:val="24"/>
          <w:szCs w:val="24"/>
          <w:highlight w:val="none"/>
        </w:rPr>
        <w:sectPr>
          <w:pgSz w:w="11905" w:h="16838"/>
          <w:pgMar w:top="1417" w:right="1417" w:bottom="1417" w:left="1417" w:header="992" w:footer="992" w:gutter="0"/>
          <w:lnNumType w:countBy="0" w:distance="360"/>
          <w:cols w:space="720" w:num="1"/>
        </w:sectPr>
      </w:pPr>
    </w:p>
    <w:p w14:paraId="645DA77D">
      <w:pPr>
        <w:pStyle w:val="5"/>
        <w:jc w:val="center"/>
        <w:outlineLvl w:val="1"/>
        <w:rPr>
          <w:rFonts w:hint="eastAsia" w:asciiTheme="majorEastAsia" w:hAnsiTheme="majorEastAsia" w:eastAsiaTheme="majorEastAsia" w:cstheme="majorEastAsia"/>
          <w:color w:val="auto"/>
          <w:sz w:val="32"/>
          <w:szCs w:val="32"/>
          <w:highlight w:val="none"/>
        </w:rPr>
      </w:pPr>
      <w:bookmarkStart w:id="166" w:name="bookmark180"/>
      <w:bookmarkEnd w:id="166"/>
      <w:bookmarkStart w:id="167" w:name="_Toc18172"/>
      <w:r>
        <w:rPr>
          <w:rFonts w:hint="eastAsia" w:asciiTheme="majorEastAsia" w:hAnsiTheme="majorEastAsia" w:eastAsiaTheme="majorEastAsia" w:cstheme="majorEastAsia"/>
          <w:color w:val="auto"/>
          <w:sz w:val="32"/>
          <w:szCs w:val="32"/>
          <w:highlight w:val="none"/>
        </w:rPr>
        <w:t>授权委托书</w:t>
      </w:r>
      <w:bookmarkEnd w:id="167"/>
    </w:p>
    <w:p w14:paraId="16BABC80">
      <w:pPr>
        <w:pStyle w:val="12"/>
        <w:kinsoku w:val="0"/>
        <w:overflowPunct w:val="0"/>
        <w:ind w:left="0"/>
        <w:rPr>
          <w:rFonts w:hint="eastAsia" w:asciiTheme="majorEastAsia" w:hAnsiTheme="majorEastAsia" w:eastAsiaTheme="majorEastAsia" w:cstheme="majorEastAsia"/>
          <w:b/>
          <w:color w:val="auto"/>
          <w:sz w:val="32"/>
          <w:szCs w:val="24"/>
          <w:highlight w:val="none"/>
        </w:rPr>
      </w:pPr>
    </w:p>
    <w:p w14:paraId="76BF26B0">
      <w:pPr>
        <w:pStyle w:val="12"/>
        <w:kinsoku w:val="0"/>
        <w:overflowPunct w:val="0"/>
        <w:spacing w:before="4"/>
        <w:ind w:left="0"/>
        <w:rPr>
          <w:rFonts w:hint="eastAsia" w:asciiTheme="majorEastAsia" w:hAnsiTheme="majorEastAsia" w:eastAsiaTheme="majorEastAsia" w:cstheme="majorEastAsia"/>
          <w:b/>
          <w:color w:val="auto"/>
          <w:sz w:val="32"/>
          <w:szCs w:val="24"/>
          <w:highlight w:val="none"/>
        </w:rPr>
      </w:pPr>
    </w:p>
    <w:p w14:paraId="2187BABB">
      <w:pPr>
        <w:pStyle w:val="12"/>
        <w:tabs>
          <w:tab w:val="left" w:pos="3928"/>
        </w:tabs>
        <w:kinsoku w:val="0"/>
        <w:overflowPunct w:val="0"/>
        <w:spacing w:line="360" w:lineRule="auto"/>
        <w:ind w:left="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本人</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（姓名）系</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（投标人名称）的法定代表人，现委托</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（姓名）为我方代理人。代理人根据授权，以我方名义签署、澄清确认、递交、撤回、修改</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名称）</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 xml:space="preserve">监理招标项目投标文件、签订合同和处理有关事宜，其法律后果由我方承担。 </w:t>
      </w:r>
    </w:p>
    <w:p w14:paraId="29470053">
      <w:pPr>
        <w:pStyle w:val="12"/>
        <w:tabs>
          <w:tab w:val="left" w:pos="3928"/>
        </w:tabs>
        <w:kinsoku w:val="0"/>
        <w:overflowPunct w:val="0"/>
        <w:spacing w:line="360" w:lineRule="auto"/>
        <w:ind w:lef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委托期限：</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w:t>
      </w:r>
    </w:p>
    <w:p w14:paraId="1B65AFAF">
      <w:pPr>
        <w:pStyle w:val="12"/>
        <w:tabs>
          <w:tab w:val="left" w:pos="3928"/>
        </w:tabs>
        <w:kinsoku w:val="0"/>
        <w:overflowPunct w:val="0"/>
        <w:spacing w:line="360" w:lineRule="auto"/>
        <w:ind w:left="0"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代理人无转委托权。代理人为投标人正式职工，必须具有离投标截止时间最近的至少1个月</w:t>
      </w:r>
      <w:r>
        <w:rPr>
          <w:rFonts w:hint="eastAsia" w:cs="Times New Roman"/>
          <w:color w:val="auto"/>
          <w:sz w:val="24"/>
          <w:szCs w:val="24"/>
          <w:highlight w:val="none"/>
          <w:u w:val="none"/>
          <w:lang w:eastAsia="zh-CN"/>
        </w:rPr>
        <w:t>（</w:t>
      </w:r>
      <w:r>
        <w:rPr>
          <w:rFonts w:hint="eastAsia" w:cs="Times New Roman"/>
          <w:color w:val="auto"/>
          <w:sz w:val="24"/>
          <w:szCs w:val="24"/>
          <w:highlight w:val="none"/>
          <w:u w:val="none"/>
          <w:lang w:val="en-US" w:eastAsia="zh-CN"/>
        </w:rPr>
        <w:t>指2025年5月）</w:t>
      </w:r>
      <w:r>
        <w:rPr>
          <w:rFonts w:hint="eastAsia" w:asciiTheme="majorEastAsia" w:hAnsiTheme="majorEastAsia" w:eastAsiaTheme="majorEastAsia" w:cstheme="majorEastAsia"/>
          <w:color w:val="auto"/>
          <w:sz w:val="24"/>
          <w:szCs w:val="24"/>
          <w:highlight w:val="none"/>
        </w:rPr>
        <w:t>在本单位缴纳的社保证明文件</w:t>
      </w:r>
      <w:r>
        <w:rPr>
          <w:rFonts w:hint="eastAsia" w:asciiTheme="majorEastAsia" w:hAnsiTheme="majorEastAsia" w:eastAsiaTheme="majorEastAsia" w:cstheme="majorEastAsia"/>
          <w:color w:val="auto"/>
          <w:sz w:val="24"/>
          <w:highlight w:val="none"/>
          <w:lang w:eastAsia="zh-CN"/>
        </w:rPr>
        <w:t>。</w:t>
      </w:r>
    </w:p>
    <w:p w14:paraId="63FBDBC7">
      <w:pPr>
        <w:pStyle w:val="12"/>
        <w:tabs>
          <w:tab w:val="left" w:pos="3928"/>
        </w:tabs>
        <w:kinsoku w:val="0"/>
        <w:overflowPunct w:val="0"/>
        <w:spacing w:line="360" w:lineRule="auto"/>
        <w:ind w:left="100"/>
        <w:rPr>
          <w:rFonts w:hint="eastAsia" w:asciiTheme="majorEastAsia" w:hAnsiTheme="majorEastAsia" w:eastAsiaTheme="majorEastAsia" w:cstheme="majorEastAsia"/>
          <w:color w:val="auto"/>
          <w:sz w:val="24"/>
          <w:szCs w:val="24"/>
          <w:highlight w:val="none"/>
        </w:rPr>
      </w:pPr>
    </w:p>
    <w:p w14:paraId="79F46129">
      <w:pPr>
        <w:pStyle w:val="12"/>
        <w:kinsoku w:val="0"/>
        <w:overflowPunct w:val="0"/>
        <w:spacing w:before="4"/>
        <w:ind w:left="0"/>
        <w:rPr>
          <w:rFonts w:hint="eastAsia" w:asciiTheme="majorEastAsia" w:hAnsiTheme="majorEastAsia" w:eastAsiaTheme="majorEastAsia" w:cstheme="majorEastAsia"/>
          <w:color w:val="auto"/>
          <w:sz w:val="24"/>
          <w:szCs w:val="24"/>
          <w:highlight w:val="none"/>
        </w:rPr>
      </w:pPr>
    </w:p>
    <w:p w14:paraId="3B3CE86E">
      <w:pPr>
        <w:pStyle w:val="12"/>
        <w:kinsoku w:val="0"/>
        <w:overflowPunct w:val="0"/>
        <w:ind w:left="100" w:right="11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w:t>
      </w:r>
      <w:r>
        <w:rPr>
          <w:rFonts w:hint="eastAsia" w:asciiTheme="majorEastAsia" w:hAnsiTheme="majorEastAsia" w:eastAsiaTheme="majorEastAsia" w:cstheme="majorEastAsia"/>
          <w:color w:val="auto"/>
          <w:sz w:val="24"/>
          <w:szCs w:val="24"/>
          <w:highlight w:val="none"/>
          <w:lang w:eastAsia="zh-CN"/>
        </w:rPr>
        <w:t>委托代理人身份证正反面和社保证明扫描件。</w:t>
      </w:r>
    </w:p>
    <w:p w14:paraId="2548C5AA">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709BC7D2">
      <w:pPr>
        <w:pStyle w:val="12"/>
        <w:kinsoku w:val="0"/>
        <w:overflowPunct w:val="0"/>
        <w:spacing w:before="2"/>
        <w:ind w:left="0"/>
        <w:rPr>
          <w:rFonts w:hint="eastAsia" w:asciiTheme="majorEastAsia" w:hAnsiTheme="majorEastAsia" w:eastAsiaTheme="majorEastAsia" w:cstheme="majorEastAsia"/>
          <w:color w:val="auto"/>
          <w:sz w:val="24"/>
          <w:szCs w:val="24"/>
          <w:highlight w:val="none"/>
        </w:rPr>
      </w:pPr>
    </w:p>
    <w:p w14:paraId="3B6818EF">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2BC0D872">
      <w:pPr>
        <w:pStyle w:val="12"/>
        <w:kinsoku w:val="0"/>
        <w:overflowPunct w:val="0"/>
        <w:spacing w:before="4"/>
        <w:ind w:left="0"/>
        <w:rPr>
          <w:rFonts w:hint="eastAsia" w:asciiTheme="majorEastAsia" w:hAnsiTheme="majorEastAsia" w:eastAsiaTheme="majorEastAsia" w:cstheme="majorEastAsia"/>
          <w:color w:val="auto"/>
          <w:sz w:val="24"/>
          <w:szCs w:val="24"/>
          <w:highlight w:val="none"/>
        </w:rPr>
      </w:pPr>
    </w:p>
    <w:p w14:paraId="1E763929">
      <w:pPr>
        <w:pStyle w:val="12"/>
        <w:tabs>
          <w:tab w:val="left" w:pos="3216"/>
          <w:tab w:val="left" w:pos="3636"/>
          <w:tab w:val="left" w:pos="7241"/>
        </w:tabs>
        <w:kinsoku w:val="0"/>
        <w:overflowPunct w:val="0"/>
        <w:ind w:left="2793" w:right="11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标</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pacing w:val="-3"/>
          <w:sz w:val="24"/>
          <w:szCs w:val="24"/>
          <w:highlight w:val="none"/>
        </w:rPr>
        <w:t>人：</w:t>
      </w:r>
      <w:r>
        <w:rPr>
          <w:rFonts w:hint="eastAsia" w:asciiTheme="majorEastAsia" w:hAnsiTheme="majorEastAsia" w:eastAsiaTheme="majorEastAsia" w:cstheme="majorEastAsia"/>
          <w:color w:val="auto"/>
          <w:spacing w:val="-3"/>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（盖单位章）</w:t>
      </w:r>
    </w:p>
    <w:p w14:paraId="17772106">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42388927">
      <w:pPr>
        <w:pStyle w:val="12"/>
        <w:tabs>
          <w:tab w:val="left" w:pos="6401"/>
        </w:tabs>
        <w:kinsoku w:val="0"/>
        <w:overflowPunct w:val="0"/>
        <w:spacing w:before="36"/>
        <w:ind w:left="2791" w:right="113"/>
        <w:rPr>
          <w:rFonts w:hint="eastAsia" w:asciiTheme="majorEastAsia" w:hAnsiTheme="majorEastAsia" w:eastAsiaTheme="majorEastAsia" w:cstheme="majorEastAsia"/>
          <w:color w:val="auto"/>
          <w:spacing w:val="-1"/>
          <w:sz w:val="24"/>
          <w:szCs w:val="24"/>
          <w:highlight w:val="none"/>
        </w:rPr>
      </w:pPr>
      <w:r>
        <w:rPr>
          <w:rFonts w:hint="eastAsia" w:asciiTheme="majorEastAsia" w:hAnsiTheme="majorEastAsia" w:eastAsiaTheme="majorEastAsia" w:cstheme="majorEastAsia"/>
          <w:color w:val="auto"/>
          <w:spacing w:val="-2"/>
          <w:sz w:val="24"/>
          <w:szCs w:val="24"/>
          <w:highlight w:val="none"/>
        </w:rPr>
        <w:t>法定代表人：</w:t>
      </w:r>
      <w:r>
        <w:rPr>
          <w:rFonts w:hint="eastAsia" w:asciiTheme="majorEastAsia" w:hAnsiTheme="majorEastAsia" w:eastAsiaTheme="majorEastAsia" w:cstheme="majorEastAsia"/>
          <w:color w:val="auto"/>
          <w:spacing w:val="-2"/>
          <w:sz w:val="24"/>
          <w:szCs w:val="24"/>
          <w:highlight w:val="none"/>
          <w:u w:val="single"/>
        </w:rPr>
        <w:tab/>
      </w:r>
      <w:r>
        <w:rPr>
          <w:rFonts w:hint="eastAsia" w:asciiTheme="majorEastAsia" w:hAnsiTheme="majorEastAsia" w:eastAsiaTheme="majorEastAsia" w:cstheme="majorEastAsia"/>
          <w:color w:val="auto"/>
          <w:spacing w:val="-2"/>
          <w:sz w:val="24"/>
          <w:szCs w:val="24"/>
          <w:highlight w:val="none"/>
          <w:u w:val="single"/>
          <w:lang w:val="en-US" w:eastAsia="zh-CN"/>
        </w:rPr>
        <w:t xml:space="preserve">    </w:t>
      </w:r>
      <w:r>
        <w:rPr>
          <w:rFonts w:hint="eastAsia" w:asciiTheme="majorEastAsia" w:hAnsiTheme="majorEastAsia" w:eastAsiaTheme="majorEastAsia" w:cstheme="majorEastAsia"/>
          <w:color w:val="auto"/>
          <w:spacing w:val="-1"/>
          <w:sz w:val="24"/>
          <w:szCs w:val="24"/>
          <w:highlight w:val="none"/>
        </w:rPr>
        <w:t>（签字）</w:t>
      </w:r>
    </w:p>
    <w:p w14:paraId="47163EA0">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0785A118">
      <w:pPr>
        <w:pStyle w:val="12"/>
        <w:tabs>
          <w:tab w:val="left" w:pos="8549"/>
        </w:tabs>
        <w:kinsoku w:val="0"/>
        <w:overflowPunct w:val="0"/>
        <w:spacing w:before="36"/>
        <w:ind w:left="2793" w:right="113"/>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身份证号码：</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w:t>
      </w:r>
    </w:p>
    <w:p w14:paraId="52385552">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0A2697C8">
      <w:pPr>
        <w:pStyle w:val="12"/>
        <w:tabs>
          <w:tab w:val="left" w:pos="7661"/>
        </w:tabs>
        <w:kinsoku w:val="0"/>
        <w:overflowPunct w:val="0"/>
        <w:spacing w:before="36"/>
        <w:ind w:left="2793" w:right="113"/>
        <w:rPr>
          <w:rFonts w:hint="eastAsia" w:asciiTheme="majorEastAsia" w:hAnsiTheme="majorEastAsia" w:eastAsiaTheme="majorEastAsia" w:cstheme="majorEastAsia"/>
          <w:color w:val="auto"/>
          <w:spacing w:val="-1"/>
          <w:sz w:val="24"/>
          <w:szCs w:val="24"/>
          <w:highlight w:val="none"/>
        </w:rPr>
      </w:pPr>
      <w:r>
        <w:rPr>
          <w:rFonts w:hint="eastAsia" w:asciiTheme="majorEastAsia" w:hAnsiTheme="majorEastAsia" w:eastAsiaTheme="majorEastAsia" w:cstheme="majorEastAsia"/>
          <w:color w:val="auto"/>
          <w:spacing w:val="-2"/>
          <w:sz w:val="24"/>
          <w:szCs w:val="24"/>
          <w:highlight w:val="none"/>
        </w:rPr>
        <w:t>委托代理人：</w:t>
      </w:r>
      <w:r>
        <w:rPr>
          <w:rFonts w:hint="eastAsia" w:asciiTheme="majorEastAsia" w:hAnsiTheme="majorEastAsia" w:eastAsiaTheme="majorEastAsia" w:cstheme="majorEastAsia"/>
          <w:color w:val="auto"/>
          <w:spacing w:val="-2"/>
          <w:sz w:val="24"/>
          <w:szCs w:val="24"/>
          <w:highlight w:val="none"/>
          <w:u w:val="single"/>
          <w:lang w:val="en-US" w:eastAsia="zh-CN"/>
        </w:rPr>
        <w:t xml:space="preserve">                         </w:t>
      </w:r>
      <w:r>
        <w:rPr>
          <w:rFonts w:hint="eastAsia" w:asciiTheme="majorEastAsia" w:hAnsiTheme="majorEastAsia" w:eastAsiaTheme="majorEastAsia" w:cstheme="majorEastAsia"/>
          <w:color w:val="auto"/>
          <w:spacing w:val="-1"/>
          <w:sz w:val="24"/>
          <w:szCs w:val="24"/>
          <w:highlight w:val="none"/>
        </w:rPr>
        <w:t>（签字）</w:t>
      </w:r>
    </w:p>
    <w:p w14:paraId="089CD25F">
      <w:pPr>
        <w:pStyle w:val="12"/>
        <w:kinsoku w:val="0"/>
        <w:overflowPunct w:val="0"/>
        <w:ind w:left="0"/>
        <w:rPr>
          <w:rFonts w:hint="eastAsia" w:asciiTheme="majorEastAsia" w:hAnsiTheme="majorEastAsia" w:eastAsiaTheme="majorEastAsia" w:cstheme="majorEastAsia"/>
          <w:color w:val="auto"/>
          <w:sz w:val="24"/>
          <w:szCs w:val="24"/>
          <w:highlight w:val="none"/>
        </w:rPr>
      </w:pPr>
    </w:p>
    <w:p w14:paraId="54F3375D">
      <w:pPr>
        <w:pStyle w:val="12"/>
        <w:tabs>
          <w:tab w:val="left" w:pos="8549"/>
        </w:tabs>
        <w:kinsoku w:val="0"/>
        <w:overflowPunct w:val="0"/>
        <w:spacing w:before="36"/>
        <w:ind w:left="2793" w:right="113"/>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身份证号码：</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w:t>
      </w:r>
    </w:p>
    <w:p w14:paraId="787A467A">
      <w:pPr>
        <w:pStyle w:val="12"/>
        <w:kinsoku w:val="0"/>
        <w:overflowPunct w:val="0"/>
        <w:spacing w:before="9"/>
        <w:ind w:left="0"/>
        <w:rPr>
          <w:rFonts w:hint="eastAsia" w:asciiTheme="majorEastAsia" w:hAnsiTheme="majorEastAsia" w:eastAsiaTheme="majorEastAsia" w:cstheme="majorEastAsia"/>
          <w:color w:val="auto"/>
          <w:sz w:val="24"/>
          <w:szCs w:val="24"/>
          <w:highlight w:val="none"/>
        </w:rPr>
      </w:pPr>
    </w:p>
    <w:p w14:paraId="47E96437">
      <w:pPr>
        <w:pStyle w:val="12"/>
        <w:tabs>
          <w:tab w:val="left" w:pos="736"/>
          <w:tab w:val="left" w:pos="1682"/>
          <w:tab w:val="left" w:pos="2626"/>
        </w:tabs>
        <w:kinsoku w:val="0"/>
        <w:overflowPunct w:val="0"/>
        <w:spacing w:before="36"/>
        <w:ind w:left="0" w:right="113"/>
        <w:jc w:val="both"/>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日</w:t>
      </w:r>
    </w:p>
    <w:p w14:paraId="6704868E">
      <w:pPr>
        <w:pStyle w:val="12"/>
        <w:tabs>
          <w:tab w:val="left" w:pos="736"/>
          <w:tab w:val="left" w:pos="1682"/>
          <w:tab w:val="left" w:pos="2626"/>
        </w:tabs>
        <w:kinsoku w:val="0"/>
        <w:overflowPunct w:val="0"/>
        <w:spacing w:before="36"/>
        <w:ind w:left="0"/>
        <w:jc w:val="right"/>
        <w:rPr>
          <w:rFonts w:hint="eastAsia" w:asciiTheme="majorEastAsia" w:hAnsiTheme="majorEastAsia" w:eastAsiaTheme="majorEastAsia" w:cstheme="majorEastAsia"/>
          <w:color w:val="auto"/>
          <w:sz w:val="24"/>
          <w:szCs w:val="24"/>
          <w:highlight w:val="none"/>
        </w:rPr>
        <w:sectPr>
          <w:pgSz w:w="11905" w:h="16838"/>
          <w:pgMar w:top="1417" w:right="1417" w:bottom="1417" w:left="1417" w:header="992" w:footer="992" w:gutter="0"/>
          <w:lnNumType w:countBy="0" w:distance="360"/>
          <w:cols w:space="720" w:num="1"/>
        </w:sectPr>
      </w:pPr>
    </w:p>
    <w:p w14:paraId="051B49AD">
      <w:pPr>
        <w:pStyle w:val="5"/>
        <w:kinsoku w:val="0"/>
        <w:overflowPunct w:val="0"/>
        <w:spacing w:line="456" w:lineRule="exact"/>
        <w:ind w:right="1"/>
        <w:jc w:val="center"/>
        <w:outlineLvl w:val="1"/>
        <w:rPr>
          <w:rFonts w:hint="eastAsia" w:asciiTheme="majorEastAsia" w:hAnsiTheme="majorEastAsia" w:eastAsiaTheme="majorEastAsia" w:cstheme="majorEastAsia"/>
          <w:b w:val="0"/>
          <w:color w:val="auto"/>
          <w:sz w:val="32"/>
          <w:szCs w:val="32"/>
          <w:highlight w:val="none"/>
        </w:rPr>
      </w:pPr>
      <w:bookmarkStart w:id="168" w:name="bookmark181"/>
      <w:bookmarkEnd w:id="168"/>
      <w:bookmarkStart w:id="169" w:name="bookmark184"/>
      <w:bookmarkEnd w:id="169"/>
      <w:bookmarkStart w:id="170" w:name="_Toc10013"/>
      <w:r>
        <w:rPr>
          <w:rFonts w:hint="eastAsia" w:asciiTheme="majorEastAsia" w:hAnsiTheme="majorEastAsia" w:eastAsiaTheme="majorEastAsia" w:cstheme="majorEastAsia"/>
          <w:color w:val="auto"/>
          <w:sz w:val="32"/>
          <w:szCs w:val="32"/>
          <w:highlight w:val="none"/>
          <w:lang w:val="en-US" w:eastAsia="zh-CN"/>
        </w:rPr>
        <w:t>三</w:t>
      </w:r>
      <w:r>
        <w:rPr>
          <w:rFonts w:hint="eastAsia" w:asciiTheme="majorEastAsia" w:hAnsiTheme="majorEastAsia" w:eastAsiaTheme="majorEastAsia" w:cstheme="majorEastAsia"/>
          <w:color w:val="auto"/>
          <w:sz w:val="32"/>
          <w:szCs w:val="32"/>
          <w:highlight w:val="none"/>
        </w:rPr>
        <w:t>、资格审查资料</w:t>
      </w:r>
      <w:bookmarkEnd w:id="170"/>
    </w:p>
    <w:p w14:paraId="48F7E1A5">
      <w:pPr>
        <w:pStyle w:val="12"/>
        <w:kinsoku w:val="0"/>
        <w:overflowPunct w:val="0"/>
        <w:spacing w:before="10"/>
        <w:ind w:left="0"/>
        <w:rPr>
          <w:rFonts w:hint="eastAsia" w:asciiTheme="majorEastAsia" w:hAnsiTheme="majorEastAsia" w:eastAsiaTheme="majorEastAsia" w:cstheme="majorEastAsia"/>
          <w:b/>
          <w:color w:val="auto"/>
          <w:sz w:val="15"/>
          <w:szCs w:val="24"/>
          <w:highlight w:val="none"/>
        </w:rPr>
      </w:pPr>
    </w:p>
    <w:p w14:paraId="512FFEC3">
      <w:pPr>
        <w:pStyle w:val="6"/>
        <w:jc w:val="center"/>
        <w:outlineLvl w:val="2"/>
        <w:rPr>
          <w:rFonts w:hint="eastAsia" w:asciiTheme="majorEastAsia" w:hAnsiTheme="majorEastAsia" w:eastAsiaTheme="majorEastAsia" w:cstheme="majorEastAsia"/>
          <w:b/>
          <w:color w:val="auto"/>
          <w:sz w:val="28"/>
          <w:szCs w:val="28"/>
          <w:highlight w:val="none"/>
        </w:rPr>
      </w:pPr>
      <w:bookmarkStart w:id="171" w:name="bookmark185"/>
      <w:bookmarkEnd w:id="171"/>
      <w:bookmarkStart w:id="172" w:name="_Toc28818"/>
      <w:r>
        <w:rPr>
          <w:rFonts w:hint="eastAsia" w:asciiTheme="majorEastAsia" w:hAnsiTheme="majorEastAsia" w:eastAsiaTheme="majorEastAsia" w:cstheme="majorEastAsia"/>
          <w:b/>
          <w:color w:val="auto"/>
          <w:sz w:val="28"/>
          <w:szCs w:val="28"/>
          <w:highlight w:val="none"/>
        </w:rPr>
        <w:t>（一）基本情况表</w:t>
      </w:r>
      <w:bookmarkEnd w:id="172"/>
    </w:p>
    <w:p w14:paraId="30C03939">
      <w:pPr>
        <w:pStyle w:val="12"/>
        <w:kinsoku w:val="0"/>
        <w:overflowPunct w:val="0"/>
        <w:ind w:left="0"/>
        <w:rPr>
          <w:rFonts w:hint="eastAsia" w:asciiTheme="majorEastAsia" w:hAnsiTheme="majorEastAsia" w:eastAsiaTheme="majorEastAsia" w:cstheme="majorEastAsia"/>
          <w:color w:val="auto"/>
          <w:sz w:val="23"/>
          <w:szCs w:val="24"/>
          <w:highlight w:val="none"/>
        </w:rPr>
      </w:pPr>
    </w:p>
    <w:tbl>
      <w:tblPr>
        <w:tblStyle w:val="23"/>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194F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52085D5B">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752F0BCB">
            <w:pPr>
              <w:rPr>
                <w:rFonts w:hint="eastAsia" w:asciiTheme="majorEastAsia" w:hAnsiTheme="majorEastAsia" w:eastAsiaTheme="majorEastAsia" w:cstheme="majorEastAsia"/>
                <w:color w:val="auto"/>
                <w:sz w:val="21"/>
                <w:szCs w:val="21"/>
                <w:highlight w:val="none"/>
              </w:rPr>
            </w:pPr>
          </w:p>
        </w:tc>
      </w:tr>
      <w:tr w14:paraId="3AD7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59C3A783">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0FA0995">
            <w:pPr>
              <w:rPr>
                <w:rFonts w:hint="eastAsia" w:asciiTheme="majorEastAsia" w:hAnsiTheme="majorEastAsia" w:eastAsiaTheme="majorEastAsia" w:cstheme="majorEastAsia"/>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AC4349">
            <w:pPr>
              <w:pStyle w:val="31"/>
              <w:kinsoku w:val="0"/>
              <w:overflowPunct w:val="0"/>
              <w:spacing w:before="107"/>
              <w:ind w:left="21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18BB7C3">
            <w:pPr>
              <w:rPr>
                <w:rFonts w:hint="eastAsia" w:asciiTheme="majorEastAsia" w:hAnsiTheme="majorEastAsia" w:eastAsiaTheme="majorEastAsia" w:cstheme="majorEastAsia"/>
                <w:color w:val="auto"/>
                <w:sz w:val="21"/>
                <w:szCs w:val="21"/>
                <w:highlight w:val="none"/>
              </w:rPr>
            </w:pPr>
          </w:p>
        </w:tc>
      </w:tr>
      <w:tr w14:paraId="1CC9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4592D3C">
            <w:pPr>
              <w:pStyle w:val="31"/>
              <w:kinsoku w:val="0"/>
              <w:overflowPunct w:val="0"/>
              <w:jc w:val="center"/>
              <w:rPr>
                <w:rFonts w:hint="eastAsia" w:asciiTheme="majorEastAsia" w:hAnsiTheme="majorEastAsia" w:eastAsiaTheme="majorEastAsia" w:cstheme="majorEastAsia"/>
                <w:color w:val="auto"/>
                <w:sz w:val="21"/>
                <w:szCs w:val="21"/>
                <w:highlight w:val="none"/>
              </w:rPr>
            </w:pPr>
          </w:p>
          <w:p w14:paraId="1151952A">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59434EF5">
            <w:pPr>
              <w:pStyle w:val="31"/>
              <w:kinsoku w:val="0"/>
              <w:overflowPunct w:val="0"/>
              <w:spacing w:before="107"/>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7848C2">
            <w:pPr>
              <w:rPr>
                <w:rFonts w:hint="eastAsia" w:asciiTheme="majorEastAsia" w:hAnsiTheme="majorEastAsia" w:eastAsiaTheme="majorEastAsia" w:cstheme="majorEastAsia"/>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249E8E">
            <w:pPr>
              <w:pStyle w:val="31"/>
              <w:kinsoku w:val="0"/>
              <w:overflowPunct w:val="0"/>
              <w:spacing w:before="107"/>
              <w:ind w:left="374"/>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w:t>
            </w:r>
            <w:r>
              <w:rPr>
                <w:rFonts w:hint="eastAsia" w:asciiTheme="majorEastAsia" w:hAnsiTheme="majorEastAsia" w:eastAsiaTheme="majorEastAsia" w:cstheme="majorEastAsia"/>
                <w:color w:val="auto"/>
                <w:spacing w:val="2"/>
                <w:sz w:val="21"/>
                <w:szCs w:val="21"/>
                <w:highlight w:val="none"/>
              </w:rPr>
              <w:t xml:space="preserve"> </w:t>
            </w:r>
            <w:r>
              <w:rPr>
                <w:rFonts w:hint="eastAsia" w:asciiTheme="majorEastAsia" w:hAnsiTheme="majorEastAsia" w:eastAsiaTheme="majorEastAsia" w:cstheme="majorEastAsia"/>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74FE000">
            <w:pPr>
              <w:rPr>
                <w:rFonts w:hint="eastAsia" w:asciiTheme="majorEastAsia" w:hAnsiTheme="majorEastAsia" w:eastAsiaTheme="majorEastAsia" w:cstheme="majorEastAsia"/>
                <w:color w:val="auto"/>
                <w:sz w:val="21"/>
                <w:szCs w:val="21"/>
                <w:highlight w:val="none"/>
              </w:rPr>
            </w:pPr>
          </w:p>
        </w:tc>
      </w:tr>
      <w:tr w14:paraId="41F7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84EDF7C">
            <w:pPr>
              <w:jc w:val="center"/>
              <w:rPr>
                <w:rFonts w:hint="eastAsia" w:asciiTheme="majorEastAsia" w:hAnsiTheme="majorEastAsia" w:eastAsiaTheme="majorEastAsia" w:cstheme="majorEastAsia"/>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7DC1638E">
            <w:pPr>
              <w:pStyle w:val="31"/>
              <w:tabs>
                <w:tab w:val="left" w:pos="550"/>
              </w:tabs>
              <w:kinsoku w:val="0"/>
              <w:overflowPunct w:val="0"/>
              <w:spacing w:before="108"/>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传</w:t>
            </w:r>
            <w:r>
              <w:rPr>
                <w:rFonts w:hint="eastAsia" w:asciiTheme="majorEastAsia" w:hAnsiTheme="majorEastAsia" w:eastAsiaTheme="majorEastAsia" w:cstheme="majorEastAsia"/>
                <w:color w:val="auto"/>
                <w:sz w:val="21"/>
                <w:szCs w:val="21"/>
                <w:highlight w:val="none"/>
                <w:lang w:val="en-US" w:eastAsia="zh-CN"/>
              </w:rPr>
              <w:t>真</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5978B88">
            <w:pPr>
              <w:rPr>
                <w:rFonts w:hint="eastAsia" w:asciiTheme="majorEastAsia" w:hAnsiTheme="majorEastAsia" w:eastAsiaTheme="majorEastAsia" w:cstheme="majorEastAsia"/>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0CC10AF">
            <w:pPr>
              <w:pStyle w:val="31"/>
              <w:kinsoku w:val="0"/>
              <w:overflowPunct w:val="0"/>
              <w:spacing w:before="108"/>
              <w:ind w:left="374"/>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网</w:t>
            </w:r>
            <w:r>
              <w:rPr>
                <w:rFonts w:hint="eastAsia" w:asciiTheme="majorEastAsia" w:hAnsiTheme="majorEastAsia" w:eastAsiaTheme="majorEastAsia" w:cstheme="majorEastAsia"/>
                <w:color w:val="auto"/>
                <w:spacing w:val="2"/>
                <w:sz w:val="21"/>
                <w:szCs w:val="21"/>
                <w:highlight w:val="none"/>
              </w:rPr>
              <w:t xml:space="preserve"> </w:t>
            </w:r>
            <w:r>
              <w:rPr>
                <w:rFonts w:hint="eastAsia" w:asciiTheme="majorEastAsia" w:hAnsiTheme="majorEastAsia" w:eastAsiaTheme="majorEastAsia" w:cstheme="majorEastAsia"/>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62C8996">
            <w:pPr>
              <w:rPr>
                <w:rFonts w:hint="eastAsia" w:asciiTheme="majorEastAsia" w:hAnsiTheme="majorEastAsia" w:eastAsiaTheme="majorEastAsia" w:cstheme="majorEastAsia"/>
                <w:color w:val="auto"/>
                <w:sz w:val="21"/>
                <w:szCs w:val="21"/>
                <w:highlight w:val="none"/>
              </w:rPr>
            </w:pPr>
          </w:p>
        </w:tc>
      </w:tr>
      <w:tr w14:paraId="442B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7ECB23CA">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5B02AAF7">
            <w:pPr>
              <w:pStyle w:val="31"/>
              <w:kinsoku w:val="0"/>
              <w:overflowPunct w:val="0"/>
              <w:spacing w:before="107"/>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vAlign w:val="top"/>
          </w:tcPr>
          <w:p w14:paraId="5F7C1865">
            <w:pPr>
              <w:rPr>
                <w:rFonts w:hint="eastAsia" w:asciiTheme="majorEastAsia" w:hAnsiTheme="majorEastAsia" w:eastAsiaTheme="majorEastAsia" w:cstheme="majorEastAsia"/>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vAlign w:val="top"/>
          </w:tcPr>
          <w:p w14:paraId="06A02769">
            <w:pPr>
              <w:pStyle w:val="31"/>
              <w:kinsoku w:val="0"/>
              <w:overflowPunct w:val="0"/>
              <w:spacing w:before="10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D499F22">
            <w:pPr>
              <w:rPr>
                <w:rFonts w:hint="eastAsia" w:asciiTheme="majorEastAsia" w:hAnsiTheme="majorEastAsia" w:eastAsiaTheme="majorEastAsia" w:cstheme="majorEastAsia"/>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286B79">
            <w:pPr>
              <w:pStyle w:val="31"/>
              <w:kinsoku w:val="0"/>
              <w:overflowPunct w:val="0"/>
              <w:spacing w:before="10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top"/>
          </w:tcPr>
          <w:p w14:paraId="549486E6">
            <w:pPr>
              <w:rPr>
                <w:rFonts w:hint="eastAsia" w:asciiTheme="majorEastAsia" w:hAnsiTheme="majorEastAsia" w:eastAsiaTheme="majorEastAsia" w:cstheme="majorEastAsia"/>
                <w:color w:val="auto"/>
                <w:sz w:val="21"/>
                <w:szCs w:val="21"/>
                <w:highlight w:val="none"/>
              </w:rPr>
            </w:pPr>
          </w:p>
        </w:tc>
      </w:tr>
      <w:tr w14:paraId="6835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5EBFF275">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5779242E">
            <w:pPr>
              <w:pStyle w:val="31"/>
              <w:kinsoku w:val="0"/>
              <w:overflowPunct w:val="0"/>
              <w:spacing w:before="107"/>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vAlign w:val="top"/>
          </w:tcPr>
          <w:p w14:paraId="06103B82">
            <w:pPr>
              <w:rPr>
                <w:rFonts w:hint="eastAsia" w:asciiTheme="majorEastAsia" w:hAnsiTheme="majorEastAsia" w:eastAsiaTheme="majorEastAsia" w:cstheme="majorEastAsia"/>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vAlign w:val="top"/>
          </w:tcPr>
          <w:p w14:paraId="7F3A5D63">
            <w:pPr>
              <w:pStyle w:val="31"/>
              <w:kinsoku w:val="0"/>
              <w:overflowPunct w:val="0"/>
              <w:spacing w:before="10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349684">
            <w:pPr>
              <w:rPr>
                <w:rFonts w:hint="eastAsia" w:asciiTheme="majorEastAsia" w:hAnsiTheme="majorEastAsia" w:eastAsiaTheme="majorEastAsia" w:cstheme="majorEastAsia"/>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00F43D8">
            <w:pPr>
              <w:pStyle w:val="31"/>
              <w:kinsoku w:val="0"/>
              <w:overflowPunct w:val="0"/>
              <w:spacing w:before="10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top"/>
          </w:tcPr>
          <w:p w14:paraId="0C2223B9">
            <w:pPr>
              <w:rPr>
                <w:rFonts w:hint="eastAsia" w:asciiTheme="majorEastAsia" w:hAnsiTheme="majorEastAsia" w:eastAsiaTheme="majorEastAsia" w:cstheme="majorEastAsia"/>
                <w:color w:val="auto"/>
                <w:sz w:val="21"/>
                <w:szCs w:val="21"/>
                <w:highlight w:val="none"/>
              </w:rPr>
            </w:pPr>
          </w:p>
        </w:tc>
      </w:tr>
      <w:tr w14:paraId="1D79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38A9651E">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29AAB7FF">
            <w:pPr>
              <w:pStyle w:val="31"/>
              <w:tabs>
                <w:tab w:val="left" w:pos="3785"/>
                <w:tab w:val="left" w:pos="5045"/>
              </w:tabs>
              <w:kinsoku w:val="0"/>
              <w:overflowPunct w:val="0"/>
              <w:spacing w:before="107"/>
              <w:ind w:left="1054"/>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类型：</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pacing w:val="-1"/>
                <w:sz w:val="21"/>
                <w:szCs w:val="21"/>
                <w:highlight w:val="none"/>
              </w:rPr>
              <w:t>等级：</w:t>
            </w:r>
            <w:r>
              <w:rPr>
                <w:rFonts w:hint="eastAsia" w:asciiTheme="majorEastAsia" w:hAnsiTheme="majorEastAsia" w:eastAsiaTheme="majorEastAsia" w:cstheme="majorEastAsia"/>
                <w:color w:val="auto"/>
                <w:spacing w:val="-1"/>
                <w:sz w:val="21"/>
                <w:szCs w:val="21"/>
                <w:highlight w:val="none"/>
              </w:rPr>
              <w:tab/>
            </w:r>
            <w:r>
              <w:rPr>
                <w:rFonts w:hint="eastAsia" w:asciiTheme="majorEastAsia" w:hAnsiTheme="majorEastAsia" w:eastAsiaTheme="majorEastAsia" w:cstheme="majorEastAsia"/>
                <w:color w:val="auto"/>
                <w:spacing w:val="-2"/>
                <w:sz w:val="21"/>
                <w:szCs w:val="21"/>
                <w:highlight w:val="none"/>
              </w:rPr>
              <w:t>证书号：</w:t>
            </w:r>
          </w:p>
        </w:tc>
      </w:tr>
      <w:tr w14:paraId="5E11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E8D00DD">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质量管理体系证书</w:t>
            </w:r>
          </w:p>
          <w:p w14:paraId="116E10BD">
            <w:pPr>
              <w:pStyle w:val="31"/>
              <w:kinsoku w:val="0"/>
              <w:overflowPunct w:val="0"/>
              <w:ind w:right="10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641C6E32">
            <w:pPr>
              <w:pStyle w:val="31"/>
              <w:kinsoku w:val="0"/>
              <w:overflowPunct w:val="0"/>
              <w:spacing w:before="1"/>
              <w:rPr>
                <w:rFonts w:hint="eastAsia" w:asciiTheme="majorEastAsia" w:hAnsiTheme="majorEastAsia" w:eastAsiaTheme="majorEastAsia" w:cstheme="majorEastAsia"/>
                <w:color w:val="auto"/>
                <w:sz w:val="21"/>
                <w:szCs w:val="21"/>
                <w:highlight w:val="none"/>
              </w:rPr>
            </w:pPr>
          </w:p>
          <w:p w14:paraId="4D66949F">
            <w:pPr>
              <w:pStyle w:val="31"/>
              <w:tabs>
                <w:tab w:val="left" w:pos="3785"/>
                <w:tab w:val="left" w:pos="5045"/>
              </w:tabs>
              <w:kinsoku w:val="0"/>
              <w:overflowPunct w:val="0"/>
              <w:ind w:left="1054"/>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类型：</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pacing w:val="-1"/>
                <w:sz w:val="21"/>
                <w:szCs w:val="21"/>
                <w:highlight w:val="none"/>
              </w:rPr>
              <w:t>等级：</w:t>
            </w:r>
            <w:r>
              <w:rPr>
                <w:rFonts w:hint="eastAsia" w:asciiTheme="majorEastAsia" w:hAnsiTheme="majorEastAsia" w:eastAsiaTheme="majorEastAsia" w:cstheme="majorEastAsia"/>
                <w:color w:val="auto"/>
                <w:spacing w:val="-1"/>
                <w:sz w:val="21"/>
                <w:szCs w:val="21"/>
                <w:highlight w:val="none"/>
              </w:rPr>
              <w:tab/>
            </w:r>
            <w:r>
              <w:rPr>
                <w:rFonts w:hint="eastAsia" w:asciiTheme="majorEastAsia" w:hAnsiTheme="majorEastAsia" w:eastAsiaTheme="majorEastAsia" w:cstheme="majorEastAsia"/>
                <w:color w:val="auto"/>
                <w:spacing w:val="-2"/>
                <w:sz w:val="21"/>
                <w:szCs w:val="21"/>
                <w:highlight w:val="none"/>
              </w:rPr>
              <w:t>证书号：</w:t>
            </w:r>
          </w:p>
        </w:tc>
      </w:tr>
      <w:tr w14:paraId="35C8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583F62F">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7304193">
            <w:pPr>
              <w:rPr>
                <w:rFonts w:hint="eastAsia" w:asciiTheme="majorEastAsia" w:hAnsiTheme="majorEastAsia" w:eastAsiaTheme="majorEastAsia" w:cstheme="majorEastAsia"/>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vAlign w:val="top"/>
          </w:tcPr>
          <w:p w14:paraId="1361EAF3">
            <w:pPr>
              <w:pStyle w:val="31"/>
              <w:kinsoku w:val="0"/>
              <w:overflowPunct w:val="0"/>
              <w:spacing w:before="107"/>
              <w:ind w:left="117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员工总人数：</w:t>
            </w:r>
          </w:p>
        </w:tc>
      </w:tr>
      <w:tr w14:paraId="16CC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65341D1">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7A7C817">
            <w:pPr>
              <w:rPr>
                <w:rFonts w:hint="eastAsia" w:asciiTheme="majorEastAsia" w:hAnsiTheme="majorEastAsia" w:eastAsiaTheme="majorEastAsia" w:cstheme="majorEastAsia"/>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E3BDE58">
            <w:pPr>
              <w:pStyle w:val="31"/>
              <w:kinsoku w:val="0"/>
              <w:overflowPunct w:val="0"/>
              <w:spacing w:line="384" w:lineRule="auto"/>
              <w:ind w:right="89"/>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38FA2A2">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59FF9A">
            <w:pPr>
              <w:rPr>
                <w:rFonts w:hint="eastAsia" w:asciiTheme="majorEastAsia" w:hAnsiTheme="majorEastAsia" w:eastAsiaTheme="majorEastAsia" w:cstheme="majorEastAsia"/>
                <w:color w:val="auto"/>
                <w:sz w:val="21"/>
                <w:szCs w:val="21"/>
                <w:highlight w:val="none"/>
              </w:rPr>
            </w:pPr>
          </w:p>
        </w:tc>
      </w:tr>
      <w:tr w14:paraId="00F8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5D6EBCD">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06C5F9F">
            <w:pPr>
              <w:rPr>
                <w:rFonts w:hint="eastAsia" w:asciiTheme="majorEastAsia" w:hAnsiTheme="majorEastAsia" w:eastAsiaTheme="majorEastAsia" w:cstheme="majorEastAsia"/>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14:paraId="562770B5">
            <w:pPr>
              <w:rPr>
                <w:rFonts w:hint="eastAsia" w:asciiTheme="majorEastAsia" w:hAnsiTheme="majorEastAsia" w:eastAsiaTheme="majorEastAsia" w:cstheme="majorEastAsia"/>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3B611DA">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6C7CA97">
            <w:pPr>
              <w:rPr>
                <w:rFonts w:hint="eastAsia" w:asciiTheme="majorEastAsia" w:hAnsiTheme="majorEastAsia" w:eastAsiaTheme="majorEastAsia" w:cstheme="majorEastAsia"/>
                <w:color w:val="auto"/>
                <w:sz w:val="21"/>
                <w:szCs w:val="21"/>
                <w:highlight w:val="none"/>
              </w:rPr>
            </w:pPr>
          </w:p>
        </w:tc>
      </w:tr>
      <w:tr w14:paraId="4726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2AF3CCA">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BD91B2D">
            <w:pPr>
              <w:rPr>
                <w:rFonts w:hint="eastAsia" w:asciiTheme="majorEastAsia" w:hAnsiTheme="majorEastAsia" w:eastAsiaTheme="majorEastAsia" w:cstheme="majorEastAsia"/>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14:paraId="5DFEE227">
            <w:pPr>
              <w:rPr>
                <w:rFonts w:hint="eastAsia" w:asciiTheme="majorEastAsia" w:hAnsiTheme="majorEastAsia" w:eastAsiaTheme="majorEastAsia" w:cstheme="majorEastAsia"/>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A466F1D">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DE61C01">
            <w:pPr>
              <w:rPr>
                <w:rFonts w:hint="eastAsia" w:asciiTheme="majorEastAsia" w:hAnsiTheme="majorEastAsia" w:eastAsiaTheme="majorEastAsia" w:cstheme="majorEastAsia"/>
                <w:color w:val="auto"/>
                <w:sz w:val="21"/>
                <w:szCs w:val="21"/>
                <w:highlight w:val="none"/>
              </w:rPr>
            </w:pPr>
          </w:p>
        </w:tc>
      </w:tr>
      <w:tr w14:paraId="262C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2B4F0830">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0374A8C">
            <w:pPr>
              <w:rPr>
                <w:rFonts w:hint="eastAsia" w:asciiTheme="majorEastAsia" w:hAnsiTheme="majorEastAsia" w:eastAsiaTheme="majorEastAsia" w:cstheme="majorEastAsia"/>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14:paraId="1E377620">
            <w:pPr>
              <w:rPr>
                <w:rFonts w:hint="eastAsia" w:asciiTheme="majorEastAsia" w:hAnsiTheme="majorEastAsia" w:eastAsiaTheme="majorEastAsia" w:cstheme="majorEastAsia"/>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42F337C">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073B81A">
            <w:pPr>
              <w:rPr>
                <w:rFonts w:hint="eastAsia" w:asciiTheme="majorEastAsia" w:hAnsiTheme="majorEastAsia" w:eastAsiaTheme="majorEastAsia" w:cstheme="majorEastAsia"/>
                <w:color w:val="auto"/>
                <w:sz w:val="21"/>
                <w:szCs w:val="21"/>
                <w:highlight w:val="none"/>
              </w:rPr>
            </w:pPr>
          </w:p>
        </w:tc>
      </w:tr>
      <w:tr w14:paraId="5FF6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4314E4AC">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58A4DAE8">
            <w:pPr>
              <w:rPr>
                <w:rFonts w:hint="eastAsia" w:asciiTheme="majorEastAsia" w:hAnsiTheme="majorEastAsia" w:eastAsiaTheme="majorEastAsia" w:cstheme="majorEastAsia"/>
                <w:color w:val="auto"/>
                <w:sz w:val="21"/>
                <w:szCs w:val="21"/>
                <w:highlight w:val="none"/>
              </w:rPr>
            </w:pPr>
          </w:p>
        </w:tc>
      </w:tr>
      <w:tr w14:paraId="5AD9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575B6CE1">
            <w:pPr>
              <w:pStyle w:val="31"/>
              <w:kinsoku w:val="0"/>
              <w:overflowPunct w:val="0"/>
              <w:ind w:right="96"/>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投标人关联企业情</w:t>
            </w:r>
            <w:r>
              <w:rPr>
                <w:rFonts w:hint="eastAsia" w:asciiTheme="majorEastAsia" w:hAnsiTheme="majorEastAsia" w:eastAsiaTheme="majorEastAsia" w:cstheme="majorEastAsia"/>
                <w:color w:val="auto"/>
                <w:spacing w:val="-8"/>
                <w:sz w:val="21"/>
                <w:szCs w:val="21"/>
                <w:highlight w:val="none"/>
              </w:rPr>
              <w:t>况（包括但不限于与</w:t>
            </w:r>
            <w:r>
              <w:rPr>
                <w:rFonts w:hint="eastAsia" w:asciiTheme="majorEastAsia" w:hAnsiTheme="majorEastAsia" w:eastAsiaTheme="majorEastAsia" w:cstheme="majorEastAsia"/>
                <w:color w:val="auto"/>
                <w:spacing w:val="-102"/>
                <w:sz w:val="21"/>
                <w:szCs w:val="21"/>
                <w:highlight w:val="none"/>
              </w:rPr>
              <w:t xml:space="preserve"> </w:t>
            </w:r>
            <w:r>
              <w:rPr>
                <w:rFonts w:hint="eastAsia" w:asciiTheme="majorEastAsia" w:hAnsiTheme="majorEastAsia" w:eastAsiaTheme="majorEastAsia" w:cstheme="majorEastAsia"/>
                <w:color w:val="auto"/>
                <w:sz w:val="21"/>
                <w:szCs w:val="21"/>
                <w:highlight w:val="none"/>
              </w:rPr>
              <w:t>投标人法定代表人为同一人或者存在</w:t>
            </w:r>
            <w:r>
              <w:rPr>
                <w:rFonts w:hint="eastAsia" w:asciiTheme="majorEastAsia" w:hAnsiTheme="majorEastAsia" w:eastAsiaTheme="majorEastAsia" w:cstheme="majorEastAsia"/>
                <w:color w:val="auto"/>
                <w:spacing w:val="-8"/>
                <w:sz w:val="21"/>
                <w:szCs w:val="21"/>
                <w:highlight w:val="none"/>
              </w:rPr>
              <w:t>控股、管理关系的不</w:t>
            </w:r>
            <w:r>
              <w:rPr>
                <w:rFonts w:hint="eastAsia" w:asciiTheme="majorEastAsia" w:hAnsiTheme="majorEastAsia" w:eastAsiaTheme="majorEastAsia" w:cstheme="majorEastAsia"/>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780AAD8F">
            <w:pPr>
              <w:rPr>
                <w:rFonts w:hint="eastAsia" w:asciiTheme="majorEastAsia" w:hAnsiTheme="majorEastAsia" w:eastAsiaTheme="majorEastAsia" w:cstheme="majorEastAsia"/>
                <w:color w:val="auto"/>
                <w:sz w:val="21"/>
                <w:szCs w:val="21"/>
                <w:highlight w:val="none"/>
              </w:rPr>
            </w:pPr>
          </w:p>
        </w:tc>
      </w:tr>
      <w:tr w14:paraId="7CE5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700C5CBB">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717E7D3A">
            <w:pPr>
              <w:rPr>
                <w:rFonts w:hint="eastAsia" w:asciiTheme="majorEastAsia" w:hAnsiTheme="majorEastAsia" w:eastAsiaTheme="majorEastAsia" w:cstheme="majorEastAsia"/>
                <w:color w:val="auto"/>
                <w:sz w:val="21"/>
                <w:szCs w:val="21"/>
                <w:highlight w:val="none"/>
              </w:rPr>
            </w:pPr>
          </w:p>
        </w:tc>
      </w:tr>
    </w:tbl>
    <w:p w14:paraId="24F3297F">
      <w:pPr>
        <w:tabs>
          <w:tab w:val="left" w:pos="7513"/>
        </w:tabs>
        <w:spacing w:line="360" w:lineRule="auto"/>
        <w:ind w:firstLine="400"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color w:val="auto"/>
          <w:spacing w:val="-5"/>
          <w:sz w:val="21"/>
          <w:szCs w:val="21"/>
          <w:highlight w:val="none"/>
        </w:rPr>
        <w:t>注：</w:t>
      </w:r>
      <w:r>
        <w:rPr>
          <w:rFonts w:hint="eastAsia" w:asciiTheme="majorEastAsia" w:hAnsiTheme="majorEastAsia" w:eastAsiaTheme="majorEastAsia" w:cstheme="majorEastAsia"/>
          <w:color w:val="auto"/>
          <w:sz w:val="21"/>
          <w:szCs w:val="24"/>
          <w:highlight w:val="none"/>
        </w:rPr>
        <w:t>投标人应</w:t>
      </w:r>
      <w:r>
        <w:rPr>
          <w:rFonts w:ascii="Times New Roman" w:hAnsi="Times New Roman"/>
          <w:color w:val="auto"/>
          <w:highlight w:val="none"/>
        </w:rPr>
        <w:t>根据投标人须知第3.5.</w:t>
      </w:r>
      <w:r>
        <w:rPr>
          <w:rFonts w:hint="eastAsia" w:ascii="Times New Roman" w:hAnsi="Times New Roman"/>
          <w:color w:val="auto"/>
          <w:highlight w:val="none"/>
          <w:lang w:val="en-US" w:eastAsia="zh-CN"/>
        </w:rPr>
        <w:t>1</w:t>
      </w:r>
      <w:r>
        <w:rPr>
          <w:rFonts w:ascii="Times New Roman" w:hAnsi="Times New Roman"/>
          <w:color w:val="auto"/>
          <w:highlight w:val="none"/>
        </w:rPr>
        <w:t>的要求在本表后附相关证明材料</w:t>
      </w:r>
      <w:r>
        <w:rPr>
          <w:rFonts w:hint="eastAsia" w:asciiTheme="majorEastAsia" w:hAnsiTheme="majorEastAsia" w:eastAsiaTheme="majorEastAsia" w:cstheme="majorEastAsia"/>
          <w:color w:val="auto"/>
          <w:sz w:val="21"/>
          <w:szCs w:val="24"/>
          <w:highlight w:val="none"/>
        </w:rPr>
        <w:t>。</w:t>
      </w:r>
      <w:bookmarkStart w:id="173" w:name="bookmark191"/>
      <w:bookmarkEnd w:id="173"/>
    </w:p>
    <w:p w14:paraId="5D33A493">
      <w:pPr>
        <w:spacing w:line="240" w:lineRule="auto"/>
        <w:ind w:firstLine="0" w:firstLineChars="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br w:type="page"/>
      </w:r>
    </w:p>
    <w:p w14:paraId="5BD40FB8">
      <w:pPr>
        <w:pStyle w:val="6"/>
        <w:jc w:val="center"/>
        <w:outlineLvl w:val="2"/>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（二）总监理工程师简历表</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74D1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76DF7996">
            <w:pPr>
              <w:spacing w:line="440" w:lineRule="exact"/>
              <w:jc w:val="center"/>
              <w:rPr>
                <w:rFonts w:ascii="Times New Roman" w:hAnsi="Times New Roman"/>
                <w:color w:val="auto"/>
                <w:highlight w:val="none"/>
              </w:rPr>
            </w:pPr>
            <w:r>
              <w:rPr>
                <w:rFonts w:ascii="Times New Roman" w:hAnsi="Times New Roman"/>
                <w:color w:val="auto"/>
                <w:highlight w:val="none"/>
              </w:rPr>
              <w:t>姓  名</w:t>
            </w:r>
          </w:p>
        </w:tc>
        <w:tc>
          <w:tcPr>
            <w:tcW w:w="1048" w:type="dxa"/>
            <w:gridSpan w:val="2"/>
            <w:vAlign w:val="center"/>
          </w:tcPr>
          <w:p w14:paraId="349022A3">
            <w:pPr>
              <w:spacing w:line="440" w:lineRule="exact"/>
              <w:jc w:val="center"/>
              <w:rPr>
                <w:rFonts w:ascii="Times New Roman" w:hAnsi="Times New Roman"/>
                <w:color w:val="auto"/>
                <w:highlight w:val="none"/>
              </w:rPr>
            </w:pPr>
          </w:p>
        </w:tc>
        <w:tc>
          <w:tcPr>
            <w:tcW w:w="958" w:type="dxa"/>
            <w:vAlign w:val="center"/>
          </w:tcPr>
          <w:p w14:paraId="6EB75BE7">
            <w:pPr>
              <w:spacing w:line="440" w:lineRule="exact"/>
              <w:jc w:val="center"/>
              <w:rPr>
                <w:rFonts w:ascii="Times New Roman" w:hAnsi="Times New Roman"/>
                <w:color w:val="auto"/>
                <w:highlight w:val="none"/>
              </w:rPr>
            </w:pPr>
            <w:r>
              <w:rPr>
                <w:rFonts w:ascii="Times New Roman" w:hAnsi="Times New Roman"/>
                <w:color w:val="auto"/>
                <w:highlight w:val="none"/>
              </w:rPr>
              <w:t>年龄</w:t>
            </w:r>
          </w:p>
        </w:tc>
        <w:tc>
          <w:tcPr>
            <w:tcW w:w="1065" w:type="dxa"/>
            <w:vAlign w:val="center"/>
          </w:tcPr>
          <w:p w14:paraId="6C068965">
            <w:pPr>
              <w:spacing w:line="440" w:lineRule="exact"/>
              <w:jc w:val="center"/>
              <w:rPr>
                <w:rFonts w:ascii="Times New Roman" w:hAnsi="Times New Roman"/>
                <w:color w:val="auto"/>
                <w:highlight w:val="none"/>
              </w:rPr>
            </w:pPr>
          </w:p>
        </w:tc>
        <w:tc>
          <w:tcPr>
            <w:tcW w:w="2368" w:type="dxa"/>
            <w:gridSpan w:val="3"/>
            <w:vAlign w:val="center"/>
          </w:tcPr>
          <w:p w14:paraId="5D8F47E4">
            <w:pPr>
              <w:spacing w:line="440" w:lineRule="exact"/>
              <w:jc w:val="center"/>
              <w:rPr>
                <w:rFonts w:ascii="Times New Roman" w:hAnsi="Times New Roman"/>
                <w:color w:val="auto"/>
                <w:highlight w:val="none"/>
              </w:rPr>
            </w:pPr>
            <w:r>
              <w:rPr>
                <w:rFonts w:ascii="Times New Roman" w:hAnsi="Times New Roman"/>
                <w:color w:val="auto"/>
                <w:highlight w:val="none"/>
              </w:rPr>
              <w:t>执业资格证书（或上岗证书）名称</w:t>
            </w:r>
          </w:p>
        </w:tc>
        <w:tc>
          <w:tcPr>
            <w:tcW w:w="1896" w:type="dxa"/>
            <w:vAlign w:val="center"/>
          </w:tcPr>
          <w:p w14:paraId="5918588D">
            <w:pPr>
              <w:spacing w:line="440" w:lineRule="exact"/>
              <w:jc w:val="center"/>
              <w:rPr>
                <w:rFonts w:ascii="Times New Roman" w:hAnsi="Times New Roman"/>
                <w:color w:val="auto"/>
                <w:highlight w:val="none"/>
              </w:rPr>
            </w:pPr>
          </w:p>
        </w:tc>
      </w:tr>
      <w:tr w14:paraId="6892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18D325FB">
            <w:pPr>
              <w:spacing w:line="440" w:lineRule="exact"/>
              <w:jc w:val="center"/>
              <w:rPr>
                <w:rFonts w:ascii="Times New Roman" w:hAnsi="Times New Roman"/>
                <w:color w:val="auto"/>
                <w:highlight w:val="none"/>
              </w:rPr>
            </w:pPr>
            <w:r>
              <w:rPr>
                <w:rFonts w:ascii="Times New Roman" w:hAnsi="Times New Roman"/>
                <w:color w:val="auto"/>
                <w:highlight w:val="none"/>
              </w:rPr>
              <w:t>职  称</w:t>
            </w:r>
          </w:p>
        </w:tc>
        <w:tc>
          <w:tcPr>
            <w:tcW w:w="1048" w:type="dxa"/>
            <w:gridSpan w:val="2"/>
            <w:vAlign w:val="center"/>
          </w:tcPr>
          <w:p w14:paraId="518B2CE1">
            <w:pPr>
              <w:spacing w:line="440" w:lineRule="exact"/>
              <w:jc w:val="center"/>
              <w:rPr>
                <w:rFonts w:ascii="Times New Roman" w:hAnsi="Times New Roman"/>
                <w:color w:val="auto"/>
                <w:highlight w:val="none"/>
              </w:rPr>
            </w:pPr>
          </w:p>
        </w:tc>
        <w:tc>
          <w:tcPr>
            <w:tcW w:w="958" w:type="dxa"/>
            <w:vAlign w:val="center"/>
          </w:tcPr>
          <w:p w14:paraId="68BF7A0E">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学历</w:t>
            </w:r>
          </w:p>
        </w:tc>
        <w:tc>
          <w:tcPr>
            <w:tcW w:w="1065" w:type="dxa"/>
            <w:vAlign w:val="center"/>
          </w:tcPr>
          <w:p w14:paraId="4E41288E">
            <w:pPr>
              <w:spacing w:line="440" w:lineRule="exact"/>
              <w:jc w:val="center"/>
              <w:rPr>
                <w:rFonts w:ascii="Times New Roman" w:hAnsi="Times New Roman"/>
                <w:color w:val="auto"/>
                <w:highlight w:val="none"/>
              </w:rPr>
            </w:pPr>
          </w:p>
        </w:tc>
        <w:tc>
          <w:tcPr>
            <w:tcW w:w="2368" w:type="dxa"/>
            <w:gridSpan w:val="3"/>
            <w:vAlign w:val="center"/>
          </w:tcPr>
          <w:p w14:paraId="4C4A0D8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拟在本项目任职</w:t>
            </w:r>
          </w:p>
        </w:tc>
        <w:tc>
          <w:tcPr>
            <w:tcW w:w="1896" w:type="dxa"/>
            <w:vAlign w:val="center"/>
          </w:tcPr>
          <w:p w14:paraId="5DE73C2C">
            <w:pPr>
              <w:spacing w:line="440" w:lineRule="exact"/>
              <w:jc w:val="center"/>
              <w:rPr>
                <w:rFonts w:ascii="Times New Roman" w:hAnsi="Times New Roman"/>
                <w:color w:val="auto"/>
                <w:highlight w:val="none"/>
              </w:rPr>
            </w:pPr>
          </w:p>
        </w:tc>
      </w:tr>
      <w:tr w14:paraId="4450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6ACDA96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工作年限</w:t>
            </w:r>
          </w:p>
        </w:tc>
        <w:tc>
          <w:tcPr>
            <w:tcW w:w="3071" w:type="dxa"/>
            <w:gridSpan w:val="4"/>
            <w:vAlign w:val="center"/>
          </w:tcPr>
          <w:p w14:paraId="0C42A2ED">
            <w:pPr>
              <w:spacing w:line="440" w:lineRule="exact"/>
              <w:jc w:val="center"/>
              <w:rPr>
                <w:rFonts w:ascii="Times New Roman" w:hAnsi="Times New Roman"/>
                <w:color w:val="auto"/>
                <w:highlight w:val="none"/>
              </w:rPr>
            </w:pPr>
          </w:p>
        </w:tc>
        <w:tc>
          <w:tcPr>
            <w:tcW w:w="2368" w:type="dxa"/>
            <w:gridSpan w:val="3"/>
            <w:vAlign w:val="center"/>
          </w:tcPr>
          <w:p w14:paraId="01749E3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从事监理工作年限</w:t>
            </w:r>
          </w:p>
        </w:tc>
        <w:tc>
          <w:tcPr>
            <w:tcW w:w="1896" w:type="dxa"/>
            <w:vAlign w:val="center"/>
          </w:tcPr>
          <w:p w14:paraId="6A262D6F">
            <w:pPr>
              <w:spacing w:line="440" w:lineRule="exact"/>
              <w:jc w:val="center"/>
              <w:rPr>
                <w:rFonts w:ascii="Times New Roman" w:hAnsi="Times New Roman"/>
                <w:color w:val="auto"/>
                <w:highlight w:val="none"/>
              </w:rPr>
            </w:pPr>
          </w:p>
        </w:tc>
      </w:tr>
      <w:tr w14:paraId="6E25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3949746F">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毕业学校</w:t>
            </w:r>
          </w:p>
        </w:tc>
        <w:tc>
          <w:tcPr>
            <w:tcW w:w="7335" w:type="dxa"/>
            <w:gridSpan w:val="8"/>
            <w:vAlign w:val="center"/>
          </w:tcPr>
          <w:p w14:paraId="3EB5C2B8">
            <w:pPr>
              <w:spacing w:before="100" w:beforeAutospacing="1" w:after="100" w:afterAutospacing="1" w:line="440" w:lineRule="exact"/>
              <w:ind w:firstLine="1320" w:firstLineChars="550"/>
              <w:rPr>
                <w:rFonts w:ascii="Times New Roman" w:hAnsi="Times New Roman"/>
                <w:color w:val="auto"/>
                <w:highlight w:val="none"/>
              </w:rPr>
            </w:pPr>
            <w:r>
              <w:rPr>
                <w:rFonts w:ascii="Times New Roman" w:hAnsi="Times New Roman"/>
                <w:color w:val="auto"/>
                <w:highlight w:val="none"/>
              </w:rPr>
              <w:t>年毕业于            学校        专业</w:t>
            </w:r>
          </w:p>
        </w:tc>
      </w:tr>
      <w:tr w14:paraId="5EF6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5CEF1AA3">
            <w:pPr>
              <w:spacing w:before="100" w:beforeAutospacing="1" w:after="100" w:afterAutospacing="1" w:line="440" w:lineRule="exact"/>
              <w:jc w:val="left"/>
              <w:rPr>
                <w:rFonts w:ascii="Times New Roman" w:hAnsi="Times New Roman"/>
                <w:color w:val="auto"/>
                <w:highlight w:val="none"/>
              </w:rPr>
            </w:pPr>
            <w:r>
              <w:rPr>
                <w:rFonts w:ascii="Times New Roman" w:hAnsi="Times New Roman"/>
                <w:color w:val="auto"/>
                <w:highlight w:val="none"/>
              </w:rPr>
              <w:t>主要工作经历</w:t>
            </w:r>
          </w:p>
        </w:tc>
      </w:tr>
      <w:tr w14:paraId="64DE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438DE97D">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时  间</w:t>
            </w:r>
          </w:p>
        </w:tc>
        <w:tc>
          <w:tcPr>
            <w:tcW w:w="3420" w:type="dxa"/>
            <w:gridSpan w:val="4"/>
            <w:vAlign w:val="center"/>
          </w:tcPr>
          <w:p w14:paraId="64B78D6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参加过的类似项目</w:t>
            </w:r>
          </w:p>
        </w:tc>
        <w:tc>
          <w:tcPr>
            <w:tcW w:w="1261" w:type="dxa"/>
            <w:vAlign w:val="center"/>
          </w:tcPr>
          <w:p w14:paraId="2B60E5C2">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担任职务</w:t>
            </w:r>
          </w:p>
        </w:tc>
        <w:tc>
          <w:tcPr>
            <w:tcW w:w="2297" w:type="dxa"/>
            <w:gridSpan w:val="2"/>
            <w:vAlign w:val="center"/>
          </w:tcPr>
          <w:p w14:paraId="3A57AD05">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委托人及联系电话</w:t>
            </w:r>
          </w:p>
        </w:tc>
      </w:tr>
      <w:tr w14:paraId="66C9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3E1682B2">
            <w:pPr>
              <w:spacing w:line="440" w:lineRule="exact"/>
              <w:rPr>
                <w:rFonts w:ascii="Times New Roman" w:hAnsi="Times New Roman"/>
                <w:color w:val="auto"/>
                <w:highlight w:val="none"/>
              </w:rPr>
            </w:pPr>
          </w:p>
        </w:tc>
        <w:tc>
          <w:tcPr>
            <w:tcW w:w="3420" w:type="dxa"/>
            <w:gridSpan w:val="4"/>
            <w:vAlign w:val="top"/>
          </w:tcPr>
          <w:p w14:paraId="63B010D4">
            <w:pPr>
              <w:spacing w:line="440" w:lineRule="exact"/>
              <w:rPr>
                <w:rFonts w:ascii="Times New Roman" w:hAnsi="Times New Roman"/>
                <w:color w:val="auto"/>
                <w:highlight w:val="none"/>
              </w:rPr>
            </w:pPr>
          </w:p>
        </w:tc>
        <w:tc>
          <w:tcPr>
            <w:tcW w:w="1261" w:type="dxa"/>
            <w:vAlign w:val="top"/>
          </w:tcPr>
          <w:p w14:paraId="570B6484">
            <w:pPr>
              <w:spacing w:line="440" w:lineRule="exact"/>
              <w:rPr>
                <w:rFonts w:ascii="Times New Roman" w:hAnsi="Times New Roman"/>
                <w:color w:val="auto"/>
                <w:highlight w:val="none"/>
              </w:rPr>
            </w:pPr>
          </w:p>
        </w:tc>
        <w:tc>
          <w:tcPr>
            <w:tcW w:w="2297" w:type="dxa"/>
            <w:gridSpan w:val="2"/>
            <w:vAlign w:val="top"/>
          </w:tcPr>
          <w:p w14:paraId="76686097">
            <w:pPr>
              <w:spacing w:line="440" w:lineRule="exact"/>
              <w:rPr>
                <w:rFonts w:ascii="Times New Roman" w:hAnsi="Times New Roman"/>
                <w:color w:val="auto"/>
                <w:highlight w:val="none"/>
              </w:rPr>
            </w:pPr>
          </w:p>
        </w:tc>
      </w:tr>
      <w:tr w14:paraId="23BA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13B3D090">
            <w:pPr>
              <w:spacing w:line="440" w:lineRule="exact"/>
              <w:rPr>
                <w:rFonts w:ascii="Times New Roman" w:hAnsi="Times New Roman"/>
                <w:color w:val="auto"/>
                <w:highlight w:val="none"/>
              </w:rPr>
            </w:pPr>
          </w:p>
        </w:tc>
        <w:tc>
          <w:tcPr>
            <w:tcW w:w="3420" w:type="dxa"/>
            <w:gridSpan w:val="4"/>
            <w:vAlign w:val="top"/>
          </w:tcPr>
          <w:p w14:paraId="1F330EE1">
            <w:pPr>
              <w:spacing w:line="440" w:lineRule="exact"/>
              <w:rPr>
                <w:rFonts w:ascii="Times New Roman" w:hAnsi="Times New Roman"/>
                <w:color w:val="auto"/>
                <w:highlight w:val="none"/>
              </w:rPr>
            </w:pPr>
          </w:p>
        </w:tc>
        <w:tc>
          <w:tcPr>
            <w:tcW w:w="1261" w:type="dxa"/>
            <w:vAlign w:val="top"/>
          </w:tcPr>
          <w:p w14:paraId="16D32D6A">
            <w:pPr>
              <w:spacing w:line="440" w:lineRule="exact"/>
              <w:rPr>
                <w:rFonts w:ascii="Times New Roman" w:hAnsi="Times New Roman"/>
                <w:color w:val="auto"/>
                <w:highlight w:val="none"/>
              </w:rPr>
            </w:pPr>
          </w:p>
        </w:tc>
        <w:tc>
          <w:tcPr>
            <w:tcW w:w="2297" w:type="dxa"/>
            <w:gridSpan w:val="2"/>
            <w:vAlign w:val="top"/>
          </w:tcPr>
          <w:p w14:paraId="34EBDBB6">
            <w:pPr>
              <w:spacing w:line="440" w:lineRule="exact"/>
              <w:rPr>
                <w:rFonts w:ascii="Times New Roman" w:hAnsi="Times New Roman"/>
                <w:color w:val="auto"/>
                <w:highlight w:val="none"/>
              </w:rPr>
            </w:pPr>
          </w:p>
        </w:tc>
      </w:tr>
      <w:tr w14:paraId="0EE6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6A4E0F5F">
            <w:pPr>
              <w:spacing w:line="440" w:lineRule="exact"/>
              <w:rPr>
                <w:rFonts w:ascii="Times New Roman" w:hAnsi="Times New Roman"/>
                <w:color w:val="auto"/>
                <w:highlight w:val="none"/>
              </w:rPr>
            </w:pPr>
          </w:p>
        </w:tc>
        <w:tc>
          <w:tcPr>
            <w:tcW w:w="3420" w:type="dxa"/>
            <w:gridSpan w:val="4"/>
            <w:vAlign w:val="top"/>
          </w:tcPr>
          <w:p w14:paraId="199260D4">
            <w:pPr>
              <w:spacing w:line="440" w:lineRule="exact"/>
              <w:rPr>
                <w:rFonts w:ascii="Times New Roman" w:hAnsi="Times New Roman"/>
                <w:color w:val="auto"/>
                <w:highlight w:val="none"/>
              </w:rPr>
            </w:pPr>
          </w:p>
        </w:tc>
        <w:tc>
          <w:tcPr>
            <w:tcW w:w="1261" w:type="dxa"/>
            <w:vAlign w:val="top"/>
          </w:tcPr>
          <w:p w14:paraId="03A9DE2D">
            <w:pPr>
              <w:spacing w:line="440" w:lineRule="exact"/>
              <w:rPr>
                <w:rFonts w:ascii="Times New Roman" w:hAnsi="Times New Roman"/>
                <w:color w:val="auto"/>
                <w:highlight w:val="none"/>
              </w:rPr>
            </w:pPr>
          </w:p>
        </w:tc>
        <w:tc>
          <w:tcPr>
            <w:tcW w:w="2297" w:type="dxa"/>
            <w:gridSpan w:val="2"/>
            <w:vAlign w:val="top"/>
          </w:tcPr>
          <w:p w14:paraId="6E8C2B56">
            <w:pPr>
              <w:spacing w:line="440" w:lineRule="exact"/>
              <w:rPr>
                <w:rFonts w:ascii="Times New Roman" w:hAnsi="Times New Roman"/>
                <w:color w:val="auto"/>
                <w:highlight w:val="none"/>
              </w:rPr>
            </w:pPr>
          </w:p>
        </w:tc>
      </w:tr>
      <w:tr w14:paraId="7380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08E3645C">
            <w:pPr>
              <w:spacing w:line="440" w:lineRule="exact"/>
              <w:rPr>
                <w:rFonts w:ascii="Times New Roman" w:hAnsi="Times New Roman"/>
                <w:color w:val="auto"/>
                <w:highlight w:val="none"/>
              </w:rPr>
            </w:pPr>
          </w:p>
        </w:tc>
        <w:tc>
          <w:tcPr>
            <w:tcW w:w="3420" w:type="dxa"/>
            <w:gridSpan w:val="4"/>
            <w:vAlign w:val="center"/>
          </w:tcPr>
          <w:p w14:paraId="7B49C403">
            <w:pPr>
              <w:spacing w:line="440" w:lineRule="exact"/>
              <w:rPr>
                <w:rFonts w:ascii="Times New Roman" w:hAnsi="Times New Roman"/>
                <w:color w:val="auto"/>
                <w:highlight w:val="none"/>
              </w:rPr>
            </w:pPr>
          </w:p>
        </w:tc>
        <w:tc>
          <w:tcPr>
            <w:tcW w:w="1261" w:type="dxa"/>
            <w:vAlign w:val="center"/>
          </w:tcPr>
          <w:p w14:paraId="301205DC">
            <w:pPr>
              <w:spacing w:line="440" w:lineRule="exact"/>
              <w:rPr>
                <w:rFonts w:ascii="Times New Roman" w:hAnsi="Times New Roman"/>
                <w:color w:val="auto"/>
                <w:highlight w:val="none"/>
              </w:rPr>
            </w:pPr>
          </w:p>
        </w:tc>
        <w:tc>
          <w:tcPr>
            <w:tcW w:w="2297" w:type="dxa"/>
            <w:gridSpan w:val="2"/>
            <w:vAlign w:val="center"/>
          </w:tcPr>
          <w:p w14:paraId="46AE421D">
            <w:pPr>
              <w:spacing w:line="440" w:lineRule="exact"/>
              <w:rPr>
                <w:rFonts w:ascii="Times New Roman" w:hAnsi="Times New Roman"/>
                <w:color w:val="auto"/>
                <w:highlight w:val="none"/>
              </w:rPr>
            </w:pPr>
          </w:p>
        </w:tc>
      </w:tr>
      <w:tr w14:paraId="32D1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4CACE951">
            <w:pPr>
              <w:spacing w:line="440" w:lineRule="exact"/>
              <w:rPr>
                <w:rFonts w:ascii="Times New Roman" w:hAnsi="Times New Roman"/>
                <w:color w:val="auto"/>
                <w:highlight w:val="none"/>
              </w:rPr>
            </w:pPr>
          </w:p>
        </w:tc>
        <w:tc>
          <w:tcPr>
            <w:tcW w:w="3420" w:type="dxa"/>
            <w:gridSpan w:val="4"/>
            <w:vAlign w:val="center"/>
          </w:tcPr>
          <w:p w14:paraId="1D880B75">
            <w:pPr>
              <w:spacing w:line="440" w:lineRule="exact"/>
              <w:rPr>
                <w:rFonts w:ascii="Times New Roman" w:hAnsi="Times New Roman"/>
                <w:color w:val="auto"/>
                <w:highlight w:val="none"/>
              </w:rPr>
            </w:pPr>
          </w:p>
        </w:tc>
        <w:tc>
          <w:tcPr>
            <w:tcW w:w="1261" w:type="dxa"/>
            <w:vAlign w:val="center"/>
          </w:tcPr>
          <w:p w14:paraId="2209D5E3">
            <w:pPr>
              <w:spacing w:line="440" w:lineRule="exact"/>
              <w:rPr>
                <w:rFonts w:ascii="Times New Roman" w:hAnsi="Times New Roman"/>
                <w:color w:val="auto"/>
                <w:highlight w:val="none"/>
              </w:rPr>
            </w:pPr>
          </w:p>
        </w:tc>
        <w:tc>
          <w:tcPr>
            <w:tcW w:w="2297" w:type="dxa"/>
            <w:gridSpan w:val="2"/>
            <w:vAlign w:val="center"/>
          </w:tcPr>
          <w:p w14:paraId="3A134BF8">
            <w:pPr>
              <w:spacing w:line="440" w:lineRule="exact"/>
              <w:rPr>
                <w:rFonts w:ascii="Times New Roman" w:hAnsi="Times New Roman"/>
                <w:color w:val="auto"/>
                <w:highlight w:val="none"/>
              </w:rPr>
            </w:pPr>
          </w:p>
        </w:tc>
      </w:tr>
      <w:tr w14:paraId="44CC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465722D">
            <w:pPr>
              <w:spacing w:line="440" w:lineRule="exact"/>
              <w:rPr>
                <w:rFonts w:ascii="Times New Roman" w:hAnsi="Times New Roman"/>
                <w:color w:val="auto"/>
                <w:highlight w:val="none"/>
              </w:rPr>
            </w:pPr>
          </w:p>
        </w:tc>
        <w:tc>
          <w:tcPr>
            <w:tcW w:w="3420" w:type="dxa"/>
            <w:gridSpan w:val="4"/>
            <w:vAlign w:val="center"/>
          </w:tcPr>
          <w:p w14:paraId="59122830">
            <w:pPr>
              <w:spacing w:line="440" w:lineRule="exact"/>
              <w:rPr>
                <w:rFonts w:ascii="Times New Roman" w:hAnsi="Times New Roman"/>
                <w:color w:val="auto"/>
                <w:highlight w:val="none"/>
              </w:rPr>
            </w:pPr>
          </w:p>
        </w:tc>
        <w:tc>
          <w:tcPr>
            <w:tcW w:w="1261" w:type="dxa"/>
            <w:vAlign w:val="center"/>
          </w:tcPr>
          <w:p w14:paraId="2F9162DC">
            <w:pPr>
              <w:spacing w:line="440" w:lineRule="exact"/>
              <w:rPr>
                <w:rFonts w:ascii="Times New Roman" w:hAnsi="Times New Roman"/>
                <w:color w:val="auto"/>
                <w:highlight w:val="none"/>
              </w:rPr>
            </w:pPr>
          </w:p>
        </w:tc>
        <w:tc>
          <w:tcPr>
            <w:tcW w:w="2297" w:type="dxa"/>
            <w:gridSpan w:val="2"/>
            <w:vAlign w:val="center"/>
          </w:tcPr>
          <w:p w14:paraId="406B2ED7">
            <w:pPr>
              <w:spacing w:line="440" w:lineRule="exact"/>
              <w:rPr>
                <w:rFonts w:ascii="Times New Roman" w:hAnsi="Times New Roman"/>
                <w:color w:val="auto"/>
                <w:highlight w:val="none"/>
              </w:rPr>
            </w:pPr>
          </w:p>
        </w:tc>
      </w:tr>
      <w:tr w14:paraId="35F5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B15D217">
            <w:pPr>
              <w:spacing w:line="440" w:lineRule="exact"/>
              <w:rPr>
                <w:rFonts w:ascii="Times New Roman" w:hAnsi="Times New Roman"/>
                <w:color w:val="auto"/>
                <w:highlight w:val="none"/>
              </w:rPr>
            </w:pPr>
          </w:p>
        </w:tc>
        <w:tc>
          <w:tcPr>
            <w:tcW w:w="3420" w:type="dxa"/>
            <w:gridSpan w:val="4"/>
            <w:vAlign w:val="center"/>
          </w:tcPr>
          <w:p w14:paraId="30D78C41">
            <w:pPr>
              <w:spacing w:line="440" w:lineRule="exact"/>
              <w:rPr>
                <w:rFonts w:ascii="Times New Roman" w:hAnsi="Times New Roman"/>
                <w:color w:val="auto"/>
                <w:highlight w:val="none"/>
              </w:rPr>
            </w:pPr>
          </w:p>
        </w:tc>
        <w:tc>
          <w:tcPr>
            <w:tcW w:w="1261" w:type="dxa"/>
            <w:vAlign w:val="center"/>
          </w:tcPr>
          <w:p w14:paraId="5D38384F">
            <w:pPr>
              <w:spacing w:line="440" w:lineRule="exact"/>
              <w:rPr>
                <w:rFonts w:ascii="Times New Roman" w:hAnsi="Times New Roman"/>
                <w:color w:val="auto"/>
                <w:highlight w:val="none"/>
              </w:rPr>
            </w:pPr>
          </w:p>
        </w:tc>
        <w:tc>
          <w:tcPr>
            <w:tcW w:w="2297" w:type="dxa"/>
            <w:gridSpan w:val="2"/>
            <w:vAlign w:val="center"/>
          </w:tcPr>
          <w:p w14:paraId="7830FEF1">
            <w:pPr>
              <w:spacing w:line="440" w:lineRule="exact"/>
              <w:rPr>
                <w:rFonts w:ascii="Times New Roman" w:hAnsi="Times New Roman"/>
                <w:color w:val="auto"/>
                <w:highlight w:val="none"/>
              </w:rPr>
            </w:pPr>
          </w:p>
        </w:tc>
      </w:tr>
    </w:tbl>
    <w:p w14:paraId="6B652760">
      <w:pPr>
        <w:spacing w:line="440" w:lineRule="exact"/>
        <w:ind w:firstLine="240" w:firstLineChars="100"/>
        <w:jc w:val="left"/>
        <w:rPr>
          <w:rFonts w:ascii="Times New Roman" w:hAnsi="Times New Roman"/>
          <w:color w:val="auto"/>
          <w:highlight w:val="none"/>
        </w:rPr>
      </w:pPr>
      <w:r>
        <w:rPr>
          <w:rFonts w:ascii="Times New Roman" w:hAnsi="Times New Roman"/>
          <w:color w:val="auto"/>
          <w:highlight w:val="none"/>
        </w:rPr>
        <w:t>注：</w:t>
      </w:r>
      <w:r>
        <w:rPr>
          <w:rFonts w:hint="eastAsia" w:ascii="Times New Roman" w:hAnsi="Times New Roman"/>
          <w:color w:val="auto"/>
          <w:highlight w:val="none"/>
          <w:lang w:val="en-US" w:eastAsia="zh-CN"/>
        </w:rPr>
        <w:t>1.</w:t>
      </w:r>
      <w:r>
        <w:rPr>
          <w:rFonts w:ascii="Times New Roman" w:hAnsi="Times New Roman"/>
          <w:color w:val="auto"/>
          <w:highlight w:val="none"/>
        </w:rPr>
        <w:t>投标人应根据投标人须知第3.5.</w:t>
      </w:r>
      <w:r>
        <w:rPr>
          <w:rFonts w:hint="eastAsia"/>
          <w:color w:val="auto"/>
          <w:highlight w:val="none"/>
          <w:lang w:val="en-US" w:eastAsia="zh-CN"/>
        </w:rPr>
        <w:t>2</w:t>
      </w:r>
      <w:r>
        <w:rPr>
          <w:rFonts w:ascii="Times New Roman" w:hAnsi="Times New Roman"/>
          <w:color w:val="auto"/>
          <w:highlight w:val="none"/>
        </w:rPr>
        <w:t>项的要求在本表后附相关证明材料。</w:t>
      </w:r>
    </w:p>
    <w:p w14:paraId="448AA5DC">
      <w:pPr>
        <w:pStyle w:val="21"/>
        <w:ind w:left="0" w:leftChars="0" w:firstLine="720" w:firstLineChars="3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根据评标办法前附表第2.2.4</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项的</w:t>
      </w:r>
      <w:r>
        <w:rPr>
          <w:rFonts w:hint="eastAsia" w:ascii="Times New Roman" w:hAnsi="Times New Roman" w:eastAsia="宋体" w:cs="Times New Roman"/>
          <w:color w:val="auto"/>
          <w:sz w:val="24"/>
          <w:szCs w:val="24"/>
          <w:highlight w:val="none"/>
          <w:lang w:val="en-US" w:eastAsia="zh-CN"/>
        </w:rPr>
        <w:t>相关</w:t>
      </w:r>
      <w:r>
        <w:rPr>
          <w:rFonts w:hint="eastAsia" w:ascii="Times New Roman" w:hAnsi="Times New Roman" w:eastAsia="宋体" w:cs="Times New Roman"/>
          <w:color w:val="auto"/>
          <w:sz w:val="24"/>
          <w:szCs w:val="24"/>
          <w:highlight w:val="none"/>
        </w:rPr>
        <w:t>要求在本表后附相关证明材料</w:t>
      </w:r>
      <w:r>
        <w:rPr>
          <w:rFonts w:hint="eastAsia" w:ascii="Times New Roman" w:hAnsi="Times New Roman" w:eastAsia="宋体" w:cs="Times New Roman"/>
          <w:color w:val="auto"/>
          <w:sz w:val="24"/>
          <w:szCs w:val="24"/>
          <w:highlight w:val="none"/>
          <w:lang w:val="en-US" w:eastAsia="zh-CN"/>
        </w:rPr>
        <w:t>。</w:t>
      </w:r>
    </w:p>
    <w:p w14:paraId="25CF0EEA">
      <w:pPr>
        <w:spacing w:line="240" w:lineRule="auto"/>
        <w:ind w:firstLine="0" w:firstLineChars="0"/>
        <w:rPr>
          <w:rFonts w:hint="eastAsia" w:asciiTheme="majorEastAsia" w:hAnsiTheme="majorEastAsia" w:eastAsiaTheme="majorEastAsia" w:cstheme="majorEastAsia"/>
          <w:b/>
          <w:color w:val="auto"/>
          <w:sz w:val="28"/>
          <w:szCs w:val="28"/>
          <w:highlight w:val="none"/>
        </w:rPr>
      </w:pPr>
    </w:p>
    <w:p w14:paraId="7AA7F5E3">
      <w:pPr>
        <w:spacing w:line="240" w:lineRule="auto"/>
        <w:ind w:firstLine="0" w:firstLineChars="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br w:type="page"/>
      </w:r>
    </w:p>
    <w:p w14:paraId="5002D600">
      <w:pPr>
        <w:tabs>
          <w:tab w:val="left" w:pos="7513"/>
        </w:tabs>
        <w:spacing w:line="360" w:lineRule="auto"/>
        <w:ind w:firstLine="562" w:firstLineChars="200"/>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b/>
          <w:color w:val="auto"/>
          <w:sz w:val="28"/>
          <w:szCs w:val="28"/>
          <w:highlight w:val="none"/>
        </w:rPr>
        <w:t>（</w:t>
      </w:r>
      <w:r>
        <w:rPr>
          <w:rFonts w:hint="eastAsia" w:asciiTheme="majorEastAsia" w:hAnsiTheme="majorEastAsia" w:eastAsiaTheme="majorEastAsia" w:cstheme="majorEastAsia"/>
          <w:b/>
          <w:color w:val="auto"/>
          <w:sz w:val="28"/>
          <w:szCs w:val="28"/>
          <w:highlight w:val="none"/>
          <w:lang w:val="en-US" w:eastAsia="zh-CN"/>
        </w:rPr>
        <w:t>三</w:t>
      </w:r>
      <w:r>
        <w:rPr>
          <w:rFonts w:hint="eastAsia" w:asciiTheme="majorEastAsia" w:hAnsiTheme="majorEastAsia" w:eastAsiaTheme="majorEastAsia" w:cstheme="majorEastAsia"/>
          <w:b/>
          <w:color w:val="auto"/>
          <w:sz w:val="28"/>
          <w:szCs w:val="28"/>
          <w:highlight w:val="none"/>
        </w:rPr>
        <w:t>）投标人在</w:t>
      </w:r>
      <w:r>
        <w:rPr>
          <w:rFonts w:hint="eastAsia" w:asciiTheme="majorEastAsia" w:hAnsiTheme="majorEastAsia" w:eastAsiaTheme="majorEastAsia" w:cstheme="majorEastAsia"/>
          <w:b/>
          <w:color w:val="auto"/>
          <w:sz w:val="28"/>
          <w:szCs w:val="28"/>
          <w:highlight w:val="none"/>
          <w:lang w:eastAsia="zh-CN"/>
        </w:rPr>
        <w:t>广州交易集团有限公司（广州公共资源交易中心）</w:t>
      </w:r>
      <w:r>
        <w:rPr>
          <w:rFonts w:hint="eastAsia" w:asciiTheme="majorEastAsia" w:hAnsiTheme="majorEastAsia" w:eastAsiaTheme="majorEastAsia" w:cstheme="majorEastAsia"/>
          <w:b/>
          <w:color w:val="auto"/>
          <w:sz w:val="28"/>
          <w:szCs w:val="28"/>
          <w:highlight w:val="none"/>
        </w:rPr>
        <w:t>企业库已办理企业信息登记及拟担任本工程总监理工程师须是本单位在企业库中的在册人员</w:t>
      </w:r>
      <w:r>
        <w:rPr>
          <w:rFonts w:hint="eastAsia" w:asciiTheme="majorEastAsia" w:hAnsiTheme="majorEastAsia" w:eastAsiaTheme="majorEastAsia" w:cstheme="majorEastAsia"/>
          <w:b/>
          <w:color w:val="auto"/>
          <w:sz w:val="28"/>
          <w:szCs w:val="28"/>
          <w:highlight w:val="none"/>
          <w:lang w:val="en-US" w:eastAsia="zh-CN"/>
        </w:rPr>
        <w:t>的信息截图</w:t>
      </w:r>
      <w:r>
        <w:rPr>
          <w:rFonts w:hint="eastAsia" w:asciiTheme="majorEastAsia" w:hAnsiTheme="majorEastAsia" w:eastAsiaTheme="majorEastAsia" w:cstheme="majorEastAsia"/>
          <w:b/>
          <w:color w:val="auto"/>
          <w:sz w:val="28"/>
          <w:szCs w:val="28"/>
          <w:highlight w:val="none"/>
          <w:lang w:eastAsia="zh-CN"/>
        </w:rPr>
        <w:t>。</w:t>
      </w:r>
    </w:p>
    <w:p w14:paraId="187B02B8">
      <w:pPr>
        <w:pStyle w:val="12"/>
        <w:kinsoku w:val="0"/>
        <w:overflowPunct w:val="0"/>
        <w:spacing w:before="6"/>
        <w:ind w:left="0"/>
        <w:rPr>
          <w:rFonts w:hint="eastAsia" w:asciiTheme="majorEastAsia" w:hAnsiTheme="majorEastAsia" w:eastAsiaTheme="majorEastAsia" w:cstheme="majorEastAsia"/>
          <w:color w:val="auto"/>
          <w:sz w:val="24"/>
          <w:szCs w:val="24"/>
          <w:highlight w:val="none"/>
        </w:rPr>
      </w:pPr>
    </w:p>
    <w:p w14:paraId="64B9FF84">
      <w:pPr>
        <w:pStyle w:val="12"/>
        <w:kinsoku w:val="0"/>
        <w:overflowPunct w:val="0"/>
        <w:spacing w:before="36"/>
        <w:ind w:left="100"/>
        <w:rPr>
          <w:rFonts w:hint="eastAsia" w:asciiTheme="majorEastAsia" w:hAnsiTheme="majorEastAsia" w:eastAsiaTheme="majorEastAsia" w:cstheme="majorEastAsia"/>
          <w:color w:val="auto"/>
          <w:sz w:val="24"/>
          <w:szCs w:val="24"/>
          <w:highlight w:val="none"/>
        </w:rPr>
      </w:pPr>
    </w:p>
    <w:p w14:paraId="2CF2FD50">
      <w:pPr>
        <w:pStyle w:val="12"/>
        <w:kinsoku w:val="0"/>
        <w:overflowPunct w:val="0"/>
        <w:spacing w:before="36"/>
        <w:ind w:left="100"/>
        <w:rPr>
          <w:rFonts w:hint="eastAsia" w:asciiTheme="majorEastAsia" w:hAnsiTheme="majorEastAsia" w:eastAsiaTheme="majorEastAsia" w:cstheme="majorEastAsia"/>
          <w:color w:val="auto"/>
          <w:sz w:val="24"/>
          <w:szCs w:val="24"/>
          <w:highlight w:val="none"/>
        </w:rPr>
        <w:sectPr>
          <w:headerReference r:id="rId12" w:type="default"/>
          <w:footerReference r:id="rId13" w:type="default"/>
          <w:pgSz w:w="11905" w:h="16838"/>
          <w:pgMar w:top="1417" w:right="1417" w:bottom="1417" w:left="1417" w:header="992" w:footer="992" w:gutter="0"/>
          <w:lnNumType w:countBy="0" w:distance="360"/>
          <w:cols w:space="720" w:num="1"/>
        </w:sectPr>
      </w:pPr>
    </w:p>
    <w:p w14:paraId="0C7C69C8">
      <w:pPr>
        <w:jc w:val="center"/>
        <w:rPr>
          <w:rFonts w:hint="eastAsia" w:asciiTheme="majorEastAsia" w:hAnsiTheme="majorEastAsia" w:eastAsiaTheme="majorEastAsia" w:cstheme="majorEastAsia"/>
          <w:b/>
          <w:bCs/>
          <w:color w:val="auto"/>
          <w:sz w:val="32"/>
          <w:szCs w:val="32"/>
          <w:highlight w:val="none"/>
        </w:rPr>
      </w:pPr>
      <w:bookmarkStart w:id="174" w:name="bookmark192"/>
      <w:bookmarkEnd w:id="174"/>
      <w:bookmarkStart w:id="175" w:name="_Toc21460"/>
      <w:r>
        <w:rPr>
          <w:rFonts w:hint="eastAsia" w:asciiTheme="majorEastAsia" w:hAnsiTheme="majorEastAsia" w:eastAsiaTheme="majorEastAsia" w:cstheme="majorEastAsia"/>
          <w:b/>
          <w:color w:val="auto"/>
          <w:sz w:val="32"/>
          <w:szCs w:val="32"/>
          <w:highlight w:val="none"/>
          <w:lang w:val="en-US" w:eastAsia="zh-CN"/>
        </w:rPr>
        <w:t>（四）</w:t>
      </w:r>
      <w:bookmarkEnd w:id="175"/>
      <w:bookmarkStart w:id="176" w:name="_Toc7353"/>
      <w:r>
        <w:rPr>
          <w:rFonts w:hint="eastAsia" w:asciiTheme="majorEastAsia" w:hAnsiTheme="majorEastAsia" w:eastAsiaTheme="majorEastAsia" w:cstheme="majorEastAsia"/>
          <w:b/>
          <w:bCs/>
          <w:color w:val="auto"/>
          <w:sz w:val="32"/>
          <w:szCs w:val="32"/>
          <w:highlight w:val="none"/>
          <w:lang w:val="en-US" w:eastAsia="zh-CN"/>
        </w:rPr>
        <w:t>投标人声明</w:t>
      </w:r>
      <w:bookmarkEnd w:id="176"/>
    </w:p>
    <w:p w14:paraId="43F345E9">
      <w:pPr>
        <w:snapToGrid w:val="0"/>
        <w:spacing w:line="360" w:lineRule="auto"/>
        <w:rPr>
          <w:rFonts w:hint="eastAsia" w:asciiTheme="majorEastAsia" w:hAnsiTheme="majorEastAsia" w:eastAsiaTheme="majorEastAsia" w:cstheme="majorEastAsia"/>
          <w:color w:val="auto"/>
          <w:sz w:val="21"/>
          <w:szCs w:val="21"/>
          <w:highlight w:val="none"/>
        </w:rPr>
      </w:pPr>
    </w:p>
    <w:p w14:paraId="0989A2FE">
      <w:pPr>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本招标项目招标人及招标监管机构：</w:t>
      </w:r>
    </w:p>
    <w:p w14:paraId="3450063B">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本公司就参加</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u w:val="single"/>
          <w:lang w:eastAsia="zh-CN"/>
        </w:rPr>
        <w:t>（</w:t>
      </w:r>
      <w:r>
        <w:rPr>
          <w:rFonts w:hint="eastAsia" w:asciiTheme="majorEastAsia" w:hAnsiTheme="majorEastAsia" w:eastAsiaTheme="majorEastAsia" w:cstheme="majorEastAsia"/>
          <w:color w:val="auto"/>
          <w:sz w:val="24"/>
          <w:szCs w:val="24"/>
          <w:highlight w:val="none"/>
          <w:u w:val="single"/>
          <w:lang w:val="en-US" w:eastAsia="zh-CN"/>
        </w:rPr>
        <w:t>项目</w:t>
      </w:r>
      <w:r>
        <w:rPr>
          <w:rFonts w:hint="eastAsia" w:asciiTheme="majorEastAsia" w:hAnsiTheme="majorEastAsia" w:eastAsiaTheme="majorEastAsia" w:cstheme="majorEastAsia"/>
          <w:color w:val="auto"/>
          <w:sz w:val="24"/>
          <w:szCs w:val="24"/>
          <w:highlight w:val="none"/>
          <w:u w:val="single"/>
          <w:lang w:eastAsia="zh-CN"/>
        </w:rPr>
        <w:t>名称）</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项目投标工作，作出郑重声明：</w:t>
      </w:r>
    </w:p>
    <w:p w14:paraId="37CCADF5">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一、本公司保证投标</w:t>
      </w:r>
      <w:r>
        <w:rPr>
          <w:rFonts w:hint="eastAsia" w:asciiTheme="majorEastAsia" w:hAnsiTheme="majorEastAsia" w:eastAsiaTheme="majorEastAsia" w:cstheme="majorEastAsia"/>
          <w:color w:val="auto"/>
          <w:sz w:val="24"/>
          <w:szCs w:val="24"/>
          <w:highlight w:val="none"/>
          <w:lang w:eastAsia="zh-CN"/>
        </w:rPr>
        <w:t>文件</w:t>
      </w:r>
      <w:r>
        <w:rPr>
          <w:rFonts w:hint="eastAsia" w:asciiTheme="majorEastAsia" w:hAnsiTheme="majorEastAsia" w:eastAsiaTheme="majorEastAsia" w:cstheme="majorEastAsia"/>
          <w:color w:val="auto"/>
          <w:sz w:val="24"/>
          <w:szCs w:val="24"/>
          <w:highlight w:val="none"/>
        </w:rPr>
        <w:t>及其后提供的一切材料都是真实的。如我司成为本项目中标候选人，我司同意并授权招标人将我司投标文件商务部分的人员、业绩、奖项等资料进行公开。</w:t>
      </w:r>
    </w:p>
    <w:p w14:paraId="489A4CD6">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二、本公司保证不与其他单位围标、串标，不出让投标资格，不向招标人或评标委员会成员行贿。</w:t>
      </w:r>
    </w:p>
    <w:p w14:paraId="40B42A30">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三、本公司不存在招标文件第二章投标人须知第1.4.3项所规定的任何一种情形。</w:t>
      </w:r>
    </w:p>
    <w:p w14:paraId="479A6055">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四、本公司及其有隶属关系的机构，没有参加本项目招标文件的编写工作；本公司与本次招标的招标代理机构没有隶属关系或其他利害关系。</w:t>
      </w:r>
    </w:p>
    <w:p w14:paraId="1DBF75CA">
      <w:pPr>
        <w:snapToGrid w:val="0"/>
        <w:spacing w:line="360" w:lineRule="auto"/>
        <w:ind w:firstLine="480" w:firstLineChars="200"/>
        <w:outlineLvl w:val="9"/>
        <w:rPr>
          <w:rFonts w:hint="eastAsia" w:asciiTheme="majorEastAsia" w:hAnsiTheme="majorEastAsia" w:eastAsiaTheme="majorEastAsia" w:cstheme="majorEastAsia"/>
          <w:color w:val="auto"/>
          <w:sz w:val="24"/>
          <w:szCs w:val="24"/>
          <w:highlight w:val="none"/>
        </w:rPr>
      </w:pPr>
      <w:bookmarkStart w:id="177" w:name="_Toc29942"/>
      <w:bookmarkStart w:id="178" w:name="_Toc14569"/>
      <w:r>
        <w:rPr>
          <w:rFonts w:hint="eastAsia" w:asciiTheme="majorEastAsia" w:hAnsiTheme="majorEastAsia" w:eastAsiaTheme="majorEastAsia" w:cstheme="majorEastAsia"/>
          <w:color w:val="auto"/>
          <w:sz w:val="24"/>
          <w:szCs w:val="24"/>
          <w:highlight w:val="none"/>
        </w:rPr>
        <w:t>五、本公司承诺，中标后严格执行安全生产相关管理规定。</w:t>
      </w:r>
      <w:bookmarkEnd w:id="177"/>
      <w:bookmarkEnd w:id="178"/>
    </w:p>
    <w:p w14:paraId="07F107CC">
      <w:pPr>
        <w:snapToGrid w:val="0"/>
        <w:spacing w:line="360" w:lineRule="auto"/>
        <w:ind w:firstLine="480" w:firstLineChars="200"/>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六</w:t>
      </w:r>
      <w:r>
        <w:rPr>
          <w:rFonts w:hint="eastAsia" w:asciiTheme="majorEastAsia" w:hAnsiTheme="majorEastAsia" w:eastAsiaTheme="majorEastAsia" w:cstheme="majorEastAsia"/>
          <w:color w:val="auto"/>
          <w:sz w:val="24"/>
          <w:szCs w:val="24"/>
          <w:highlight w:val="none"/>
        </w:rPr>
        <w:t>、本公司积极响应广州市关于投身“百千万工程”的号召，主动参与政府投资类建设工程施工项目的建筑业结对帮扶等活动（市属国有企业投资项目参照执行）。</w:t>
      </w:r>
    </w:p>
    <w:p w14:paraId="2D7B8405">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本公司违反上述保证，或本声明陈述与事实不符，经查实，本公司愿意接受公开通报，承担由此带来的法律后果。</w:t>
      </w:r>
    </w:p>
    <w:p w14:paraId="28C5900F">
      <w:pPr>
        <w:widowControl/>
        <w:shd w:val="clear" w:color="auto" w:fill="FFFFFF"/>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特此声明。</w:t>
      </w:r>
    </w:p>
    <w:p w14:paraId="00166206">
      <w:pPr>
        <w:pStyle w:val="37"/>
        <w:spacing w:line="360" w:lineRule="auto"/>
        <w:ind w:right="1449" w:firstLine="480" w:firstLineChars="200"/>
        <w:rPr>
          <w:rFonts w:hint="eastAsia" w:asciiTheme="majorEastAsia" w:hAnsiTheme="majorEastAsia" w:eastAsiaTheme="majorEastAsia" w:cstheme="majorEastAsia"/>
          <w:color w:val="auto"/>
          <w:sz w:val="24"/>
          <w:szCs w:val="24"/>
          <w:highlight w:val="none"/>
        </w:rPr>
      </w:pPr>
    </w:p>
    <w:p w14:paraId="67EA2C68">
      <w:pPr>
        <w:pStyle w:val="37"/>
        <w:spacing w:line="360" w:lineRule="auto"/>
        <w:ind w:left="629" w:right="1449"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声明企业：</w:t>
      </w:r>
    </w:p>
    <w:p w14:paraId="00A10188">
      <w:pPr>
        <w:pStyle w:val="32"/>
        <w:spacing w:line="360" w:lineRule="auto"/>
        <w:ind w:right="1779" w:firstLine="0"/>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法定代表人（签字）：</w:t>
      </w:r>
    </w:p>
    <w:p w14:paraId="4CB98700">
      <w:pPr>
        <w:pStyle w:val="32"/>
        <w:spacing w:line="360" w:lineRule="auto"/>
        <w:ind w:right="1779" w:firstLine="0"/>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总监理工程师（签字）：</w:t>
      </w:r>
    </w:p>
    <w:p w14:paraId="4AA447AE">
      <w:pPr>
        <w:pStyle w:val="32"/>
        <w:spacing w:line="360" w:lineRule="auto"/>
        <w:ind w:right="879" w:firstLine="480" w:firstLineChars="200"/>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（企业公章）</w:t>
      </w:r>
    </w:p>
    <w:p w14:paraId="01C6BF69">
      <w:pPr>
        <w:pStyle w:val="32"/>
        <w:spacing w:line="360" w:lineRule="auto"/>
        <w:ind w:right="879" w:firstLine="480" w:firstLineChars="200"/>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  月  日</w:t>
      </w:r>
    </w:p>
    <w:p w14:paraId="61653252">
      <w:pPr>
        <w:pStyle w:val="28"/>
        <w:spacing w:line="360" w:lineRule="auto"/>
        <w:ind w:firstLine="0" w:firstLineChars="0"/>
        <w:rPr>
          <w:rFonts w:hint="eastAsia" w:asciiTheme="majorEastAsia" w:hAnsiTheme="majorEastAsia" w:eastAsiaTheme="majorEastAsia" w:cstheme="majorEastAsia"/>
          <w:color w:val="auto"/>
          <w:sz w:val="24"/>
          <w:szCs w:val="24"/>
          <w:highlight w:val="none"/>
        </w:rPr>
        <w:sectPr>
          <w:headerReference r:id="rId14" w:type="default"/>
          <w:footerReference r:id="rId15" w:type="default"/>
          <w:pgSz w:w="11905" w:h="16838"/>
          <w:pgMar w:top="1417" w:right="1417" w:bottom="1417" w:left="1417" w:header="992" w:footer="992" w:gutter="0"/>
          <w:lnNumType w:countBy="0" w:distance="360"/>
          <w:cols w:space="720" w:num="1"/>
        </w:sectPr>
      </w:pPr>
    </w:p>
    <w:p w14:paraId="46D9652C">
      <w:pPr>
        <w:pStyle w:val="6"/>
        <w:snapToGrid w:val="0"/>
        <w:spacing w:afterLines="150"/>
        <w:jc w:val="center"/>
        <w:outlineLvl w:val="2"/>
        <w:rPr>
          <w:rFonts w:hint="eastAsia" w:asciiTheme="majorEastAsia" w:hAnsiTheme="majorEastAsia" w:eastAsiaTheme="majorEastAsia" w:cstheme="majorEastAsia"/>
          <w:b/>
          <w:color w:val="auto"/>
          <w:sz w:val="32"/>
          <w:szCs w:val="32"/>
          <w:highlight w:val="none"/>
          <w:lang w:val="en-US" w:eastAsia="zh-CN"/>
        </w:rPr>
      </w:pPr>
      <w:r>
        <w:rPr>
          <w:rFonts w:hint="eastAsia" w:asciiTheme="majorEastAsia" w:hAnsiTheme="majorEastAsia" w:eastAsiaTheme="majorEastAsia" w:cstheme="majorEastAsia"/>
          <w:b/>
          <w:color w:val="auto"/>
          <w:sz w:val="32"/>
          <w:szCs w:val="32"/>
          <w:highlight w:val="none"/>
          <w:lang w:val="en-US" w:eastAsia="zh-CN"/>
        </w:rPr>
        <w:t>（五）投标人廉洁承诺书</w:t>
      </w:r>
    </w:p>
    <w:p w14:paraId="514277D1">
      <w:pPr>
        <w:pStyle w:val="20"/>
        <w:shd w:val="clear" w:color="auto" w:fill="FFFFFF"/>
        <w:spacing w:before="0" w:beforeAutospacing="0" w:after="0" w:afterAutospacing="0" w:line="360" w:lineRule="auto"/>
        <w:ind w:firstLine="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广州市</w:t>
      </w:r>
      <w:r>
        <w:rPr>
          <w:rFonts w:hint="eastAsia" w:asciiTheme="majorEastAsia" w:hAnsiTheme="majorEastAsia" w:eastAsiaTheme="majorEastAsia" w:cstheme="majorEastAsia"/>
          <w:color w:val="auto"/>
          <w:sz w:val="24"/>
          <w:szCs w:val="24"/>
          <w:highlight w:val="none"/>
          <w:lang w:val="en-US" w:eastAsia="zh-CN"/>
        </w:rPr>
        <w:t>增城区</w:t>
      </w:r>
      <w:r>
        <w:rPr>
          <w:rFonts w:hint="eastAsia" w:asciiTheme="majorEastAsia" w:hAnsiTheme="majorEastAsia" w:eastAsiaTheme="majorEastAsia" w:cstheme="majorEastAsia"/>
          <w:color w:val="auto"/>
          <w:sz w:val="24"/>
          <w:szCs w:val="24"/>
          <w:highlight w:val="none"/>
        </w:rPr>
        <w:t>水务局、本招标项目招标人及招标监管机构：</w:t>
      </w:r>
    </w:p>
    <w:p w14:paraId="6C14C63A">
      <w:pPr>
        <w:pStyle w:val="2"/>
        <w:spacing w:line="360" w:lineRule="auto"/>
        <w:ind w:right="42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本公司参加了</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项目</w:t>
      </w:r>
      <w:r>
        <w:rPr>
          <w:rFonts w:hint="eastAsia" w:asciiTheme="majorEastAsia" w:hAnsiTheme="majorEastAsia" w:eastAsiaTheme="majorEastAsia" w:cstheme="majorEastAsia"/>
          <w:color w:val="auto"/>
          <w:sz w:val="24"/>
          <w:szCs w:val="24"/>
          <w:highlight w:val="none"/>
          <w:u w:val="single"/>
        </w:rPr>
        <w:t>名称）    </w:t>
      </w:r>
      <w:r>
        <w:rPr>
          <w:rFonts w:hint="eastAsia" w:asciiTheme="majorEastAsia" w:hAnsiTheme="majorEastAsia" w:eastAsiaTheme="majorEastAsia" w:cstheme="majorEastAsia"/>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4BBB4F0D">
      <w:pPr>
        <w:pStyle w:val="2"/>
        <w:spacing w:line="360" w:lineRule="auto"/>
        <w:ind w:right="42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一、自觉遵守国家有关法律法规及廉洁规定。</w:t>
      </w:r>
    </w:p>
    <w:p w14:paraId="40E61521">
      <w:pPr>
        <w:pStyle w:val="2"/>
        <w:spacing w:line="360" w:lineRule="auto"/>
        <w:ind w:right="42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二、不与招标单位工作人员串通投标，损害国家利益、企业利益以及他人的合法利益；</w:t>
      </w:r>
    </w:p>
    <w:p w14:paraId="6746EB44">
      <w:pPr>
        <w:pStyle w:val="2"/>
        <w:spacing w:line="360" w:lineRule="auto"/>
        <w:ind w:right="42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三、不与其他单位围标、串标，不出让投标资格，不向招标人或评标委员会成员行贿。</w:t>
      </w:r>
    </w:p>
    <w:p w14:paraId="3738D3D9">
      <w:pPr>
        <w:pStyle w:val="2"/>
        <w:spacing w:line="360" w:lineRule="auto"/>
        <w:ind w:right="42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034A79ED">
      <w:pPr>
        <w:pStyle w:val="2"/>
        <w:spacing w:line="360" w:lineRule="auto"/>
        <w:ind w:right="42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五、不以任何名义为参与招标、评标工作的有关人员装修住房、婚丧嫁取、配偶子女的工作安排以及境内外旅游等提供方便；</w:t>
      </w:r>
    </w:p>
    <w:p w14:paraId="2275278B">
      <w:pPr>
        <w:pStyle w:val="2"/>
        <w:spacing w:line="360" w:lineRule="auto"/>
        <w:ind w:right="420"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六、不以谋取非正当利益为目的，擅自与参与招标、评标工作的有关人员就业务问题进行私下商谈或者达成利益默契</w:t>
      </w:r>
      <w:r>
        <w:rPr>
          <w:rFonts w:hint="eastAsia" w:asciiTheme="majorEastAsia" w:hAnsiTheme="majorEastAsia" w:eastAsiaTheme="majorEastAsia" w:cstheme="majorEastAsia"/>
          <w:color w:val="auto"/>
          <w:sz w:val="24"/>
          <w:szCs w:val="24"/>
          <w:highlight w:val="none"/>
          <w:lang w:eastAsia="zh-CN"/>
        </w:rPr>
        <w:t>。</w:t>
      </w:r>
    </w:p>
    <w:p w14:paraId="0A6D03B4">
      <w:pPr>
        <w:pStyle w:val="2"/>
        <w:autoSpaceDE/>
        <w:autoSpaceDN/>
        <w:spacing w:line="360" w:lineRule="auto"/>
        <w:ind w:right="420"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本公司违反上述承诺，或本承诺陈述与事实不符，经查实，本公司愿意接受公开通报，承担由此带来的法律后果。</w:t>
      </w:r>
    </w:p>
    <w:p w14:paraId="45987E82">
      <w:pPr>
        <w:pStyle w:val="2"/>
        <w:autoSpaceDE/>
        <w:autoSpaceDN/>
        <w:spacing w:line="360" w:lineRule="auto"/>
        <w:ind w:right="420"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highlight w:val="none"/>
        </w:rPr>
        <w:t>特此承诺</w:t>
      </w:r>
      <w:r>
        <w:rPr>
          <w:rFonts w:hint="eastAsia" w:asciiTheme="majorEastAsia" w:hAnsiTheme="majorEastAsia" w:eastAsiaTheme="majorEastAsia" w:cstheme="majorEastAsia"/>
          <w:color w:val="auto"/>
          <w:sz w:val="24"/>
          <w:szCs w:val="24"/>
          <w:highlight w:val="none"/>
          <w:lang w:eastAsia="zh-CN"/>
        </w:rPr>
        <w:t>。</w:t>
      </w:r>
    </w:p>
    <w:p w14:paraId="1FEBE0D2">
      <w:pPr>
        <w:pStyle w:val="20"/>
        <w:shd w:val="clear" w:color="auto" w:fill="FFFFFF"/>
        <w:spacing w:before="0" w:beforeAutospacing="0" w:after="0" w:afterAutospacing="0" w:line="360" w:lineRule="auto"/>
        <w:ind w:right="1455" w:firstLine="28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承诺企业（</w:t>
      </w:r>
      <w:r>
        <w:rPr>
          <w:rFonts w:hint="eastAsia" w:asciiTheme="majorEastAsia" w:hAnsiTheme="majorEastAsia" w:eastAsiaTheme="majorEastAsia" w:cstheme="majorEastAsia"/>
          <w:color w:val="auto"/>
          <w:sz w:val="24"/>
          <w:szCs w:val="24"/>
          <w:highlight w:val="none"/>
          <w:lang w:eastAsia="zh-CN"/>
        </w:rPr>
        <w:t>盖</w:t>
      </w:r>
      <w:r>
        <w:rPr>
          <w:rFonts w:hint="eastAsia" w:asciiTheme="majorEastAsia" w:hAnsiTheme="majorEastAsia" w:eastAsiaTheme="majorEastAsia" w:cstheme="majorEastAsia"/>
          <w:color w:val="auto"/>
          <w:sz w:val="24"/>
          <w:szCs w:val="24"/>
          <w:highlight w:val="none"/>
        </w:rPr>
        <w:t>单位章）：      </w:t>
      </w:r>
    </w:p>
    <w:p w14:paraId="73B420DF">
      <w:pPr>
        <w:pStyle w:val="20"/>
        <w:shd w:val="clear" w:color="auto" w:fill="FFFFFF"/>
        <w:spacing w:before="0" w:beforeAutospacing="0" w:after="0" w:afterAutospacing="0" w:line="360" w:lineRule="auto"/>
        <w:ind w:firstLine="48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法定代表人签字：           </w:t>
      </w:r>
    </w:p>
    <w:p w14:paraId="4156B5D0">
      <w:pPr>
        <w:pStyle w:val="20"/>
        <w:shd w:val="clear" w:color="auto" w:fill="FFFFFF"/>
        <w:spacing w:before="0" w:after="0"/>
        <w:ind w:firstLine="480"/>
        <w:jc w:val="right"/>
        <w:rPr>
          <w:rFonts w:hint="eastAsia" w:asciiTheme="majorEastAsia" w:hAnsiTheme="majorEastAsia" w:eastAsiaTheme="majorEastAsia" w:cstheme="majorEastAsia"/>
          <w:color w:val="auto"/>
          <w:sz w:val="24"/>
          <w:szCs w:val="24"/>
          <w:highlight w:val="none"/>
        </w:rPr>
      </w:pPr>
    </w:p>
    <w:p w14:paraId="2D642E6F">
      <w:pPr>
        <w:pStyle w:val="20"/>
        <w:shd w:val="clear" w:color="auto" w:fill="FFFFFF"/>
        <w:spacing w:before="0" w:after="0"/>
        <w:ind w:firstLine="480"/>
        <w:jc w:val="right"/>
        <w:rPr>
          <w:rFonts w:hint="eastAsia" w:asciiTheme="majorEastAsia" w:hAnsiTheme="majorEastAsia" w:eastAsiaTheme="majorEastAsia" w:cstheme="majorEastAsia"/>
          <w:color w:val="auto"/>
          <w:sz w:val="28"/>
          <w:szCs w:val="24"/>
          <w:highlight w:val="none"/>
        </w:rPr>
        <w:sectPr>
          <w:pgSz w:w="11905" w:h="16838"/>
          <w:pgMar w:top="1417" w:right="1417" w:bottom="1417" w:left="1417" w:header="992" w:footer="992" w:gutter="0"/>
          <w:lnNumType w:countBy="0" w:distance="360"/>
          <w:cols w:space="720" w:num="1"/>
        </w:sectPr>
      </w:pPr>
      <w:r>
        <w:rPr>
          <w:rFonts w:hint="eastAsia" w:asciiTheme="majorEastAsia" w:hAnsiTheme="majorEastAsia" w:eastAsiaTheme="majorEastAsia" w:cstheme="majorEastAsia"/>
          <w:color w:val="auto"/>
          <w:sz w:val="24"/>
          <w:szCs w:val="24"/>
          <w:highlight w:val="none"/>
        </w:rPr>
        <w:t>年   月   日</w:t>
      </w:r>
      <w:bookmarkStart w:id="179" w:name="bookmark193"/>
      <w:bookmarkEnd w:id="179"/>
      <w:bookmarkStart w:id="180" w:name="_Toc13291"/>
    </w:p>
    <w:p w14:paraId="06E44BE1">
      <w:pPr>
        <w:numPr>
          <w:ilvl w:val="0"/>
          <w:numId w:val="0"/>
        </w:numPr>
        <w:tabs>
          <w:tab w:val="left" w:pos="7513"/>
        </w:tabs>
        <w:spacing w:line="360" w:lineRule="auto"/>
        <w:ind w:firstLine="0" w:firstLineChars="0"/>
        <w:rPr>
          <w:rFonts w:hint="eastAsia" w:asciiTheme="majorEastAsia" w:hAnsiTheme="majorEastAsia" w:eastAsiaTheme="majorEastAsia" w:cstheme="majorEastAsia"/>
          <w:b/>
          <w:color w:val="auto"/>
          <w:sz w:val="28"/>
          <w:szCs w:val="28"/>
          <w:highlight w:val="none"/>
          <w:lang w:eastAsia="zh-CN"/>
        </w:rPr>
      </w:pPr>
      <w:r>
        <w:rPr>
          <w:rFonts w:hint="eastAsia" w:asciiTheme="majorEastAsia" w:hAnsiTheme="majorEastAsia" w:eastAsiaTheme="majorEastAsia" w:cstheme="majorEastAsia"/>
          <w:b/>
          <w:color w:val="auto"/>
          <w:sz w:val="28"/>
          <w:szCs w:val="28"/>
          <w:highlight w:val="none"/>
          <w:lang w:eastAsia="zh-CN"/>
        </w:rPr>
        <w:t>（六）</w:t>
      </w:r>
      <w:r>
        <w:rPr>
          <w:rFonts w:hint="eastAsia" w:asciiTheme="majorEastAsia" w:hAnsiTheme="majorEastAsia" w:eastAsiaTheme="majorEastAsia" w:cstheme="majorEastAsia"/>
          <w:b/>
          <w:color w:val="auto"/>
          <w:sz w:val="28"/>
          <w:szCs w:val="28"/>
          <w:highlight w:val="none"/>
        </w:rPr>
        <w:t>投标人未被列入“在一定期限内依法取消参加依法必须进行招标的项目的投标资格”，具体名单以递交投标文件截止时间“信用广州”公布的“黑名单”为准</w:t>
      </w:r>
      <w:r>
        <w:rPr>
          <w:rFonts w:hint="eastAsia" w:asciiTheme="majorEastAsia" w:hAnsiTheme="majorEastAsia" w:eastAsiaTheme="majorEastAsia" w:cstheme="majorEastAsia"/>
          <w:b/>
          <w:color w:val="auto"/>
          <w:sz w:val="28"/>
          <w:szCs w:val="28"/>
          <w:highlight w:val="none"/>
          <w:lang w:eastAsia="zh-CN"/>
        </w:rPr>
        <w:t>，</w:t>
      </w:r>
      <w:r>
        <w:rPr>
          <w:rFonts w:hint="eastAsia" w:asciiTheme="majorEastAsia" w:hAnsiTheme="majorEastAsia" w:eastAsiaTheme="majorEastAsia" w:cstheme="majorEastAsia"/>
          <w:b/>
          <w:color w:val="auto"/>
          <w:sz w:val="28"/>
          <w:szCs w:val="28"/>
          <w:highlight w:val="none"/>
        </w:rPr>
        <w:t>提供</w:t>
      </w:r>
      <w:r>
        <w:rPr>
          <w:rFonts w:hint="eastAsia" w:asciiTheme="majorEastAsia" w:hAnsiTheme="majorEastAsia" w:eastAsiaTheme="majorEastAsia" w:cstheme="majorEastAsia"/>
          <w:b/>
          <w:color w:val="auto"/>
          <w:sz w:val="28"/>
          <w:szCs w:val="28"/>
          <w:highlight w:val="none"/>
          <w:lang w:eastAsia="zh-CN"/>
        </w:rPr>
        <w:t>查询结果</w:t>
      </w:r>
      <w:r>
        <w:rPr>
          <w:rFonts w:hint="eastAsia" w:asciiTheme="majorEastAsia" w:hAnsiTheme="majorEastAsia" w:eastAsiaTheme="majorEastAsia" w:cstheme="majorEastAsia"/>
          <w:b/>
          <w:color w:val="auto"/>
          <w:sz w:val="28"/>
          <w:szCs w:val="28"/>
          <w:highlight w:val="none"/>
        </w:rPr>
        <w:t>网页截图</w:t>
      </w:r>
      <w:r>
        <w:rPr>
          <w:rFonts w:hint="eastAsia" w:asciiTheme="majorEastAsia" w:hAnsiTheme="majorEastAsia" w:eastAsiaTheme="majorEastAsia" w:cstheme="majorEastAsia"/>
          <w:b/>
          <w:color w:val="auto"/>
          <w:sz w:val="28"/>
          <w:szCs w:val="28"/>
          <w:highlight w:val="none"/>
          <w:lang w:eastAsia="zh-CN"/>
        </w:rPr>
        <w:t>。</w:t>
      </w:r>
    </w:p>
    <w:p w14:paraId="5D1E954B">
      <w:pPr>
        <w:pStyle w:val="5"/>
        <w:jc w:val="center"/>
        <w:outlineLvl w:val="1"/>
        <w:rPr>
          <w:rFonts w:hint="eastAsia" w:asciiTheme="majorEastAsia" w:hAnsiTheme="majorEastAsia" w:eastAsiaTheme="majorEastAsia" w:cstheme="majorEastAsia"/>
          <w:color w:val="auto"/>
          <w:sz w:val="28"/>
          <w:szCs w:val="24"/>
          <w:highlight w:val="none"/>
        </w:rPr>
      </w:pPr>
    </w:p>
    <w:p w14:paraId="3BB1E86A">
      <w:pPr>
        <w:pStyle w:val="5"/>
        <w:jc w:val="center"/>
        <w:outlineLvl w:val="1"/>
        <w:rPr>
          <w:rFonts w:hint="eastAsia" w:asciiTheme="majorEastAsia" w:hAnsiTheme="majorEastAsia" w:eastAsiaTheme="majorEastAsia" w:cstheme="majorEastAsia"/>
          <w:color w:val="auto"/>
          <w:sz w:val="28"/>
          <w:szCs w:val="24"/>
          <w:highlight w:val="none"/>
        </w:rPr>
      </w:pPr>
    </w:p>
    <w:p w14:paraId="1FC95DB2">
      <w:pPr>
        <w:pStyle w:val="5"/>
        <w:jc w:val="center"/>
        <w:outlineLvl w:val="1"/>
        <w:rPr>
          <w:rFonts w:hint="eastAsia" w:asciiTheme="majorEastAsia" w:hAnsiTheme="majorEastAsia" w:eastAsiaTheme="majorEastAsia" w:cstheme="majorEastAsia"/>
          <w:color w:val="auto"/>
          <w:sz w:val="28"/>
          <w:szCs w:val="24"/>
          <w:highlight w:val="none"/>
        </w:rPr>
      </w:pPr>
    </w:p>
    <w:p w14:paraId="271F3FF4">
      <w:pPr>
        <w:pStyle w:val="5"/>
        <w:jc w:val="center"/>
        <w:outlineLvl w:val="1"/>
        <w:rPr>
          <w:rFonts w:hint="eastAsia" w:asciiTheme="majorEastAsia" w:hAnsiTheme="majorEastAsia" w:eastAsiaTheme="majorEastAsia" w:cstheme="majorEastAsia"/>
          <w:color w:val="auto"/>
          <w:sz w:val="28"/>
          <w:szCs w:val="24"/>
          <w:highlight w:val="none"/>
        </w:rPr>
      </w:pPr>
    </w:p>
    <w:p w14:paraId="0C947CB8">
      <w:pPr>
        <w:pStyle w:val="5"/>
        <w:jc w:val="center"/>
        <w:outlineLvl w:val="1"/>
        <w:rPr>
          <w:rFonts w:hint="eastAsia" w:asciiTheme="majorEastAsia" w:hAnsiTheme="majorEastAsia" w:eastAsiaTheme="majorEastAsia" w:cstheme="majorEastAsia"/>
          <w:color w:val="auto"/>
          <w:sz w:val="28"/>
          <w:szCs w:val="24"/>
          <w:highlight w:val="none"/>
        </w:rPr>
      </w:pPr>
    </w:p>
    <w:p w14:paraId="3FD3B388">
      <w:pPr>
        <w:pStyle w:val="5"/>
        <w:jc w:val="center"/>
        <w:outlineLvl w:val="1"/>
        <w:rPr>
          <w:rFonts w:hint="eastAsia" w:asciiTheme="majorEastAsia" w:hAnsiTheme="majorEastAsia" w:eastAsiaTheme="majorEastAsia" w:cstheme="majorEastAsia"/>
          <w:color w:val="auto"/>
          <w:sz w:val="28"/>
          <w:szCs w:val="24"/>
          <w:highlight w:val="none"/>
        </w:rPr>
      </w:pPr>
    </w:p>
    <w:p w14:paraId="61A925F1">
      <w:pPr>
        <w:pStyle w:val="5"/>
        <w:jc w:val="center"/>
        <w:outlineLvl w:val="1"/>
        <w:rPr>
          <w:rFonts w:hint="eastAsia" w:asciiTheme="majorEastAsia" w:hAnsiTheme="majorEastAsia" w:eastAsiaTheme="majorEastAsia" w:cstheme="majorEastAsia"/>
          <w:color w:val="auto"/>
          <w:sz w:val="28"/>
          <w:szCs w:val="24"/>
          <w:highlight w:val="none"/>
        </w:rPr>
      </w:pPr>
    </w:p>
    <w:p w14:paraId="2BACB58A">
      <w:pPr>
        <w:pStyle w:val="5"/>
        <w:jc w:val="center"/>
        <w:outlineLvl w:val="1"/>
        <w:rPr>
          <w:rFonts w:hint="eastAsia" w:asciiTheme="majorEastAsia" w:hAnsiTheme="majorEastAsia" w:eastAsiaTheme="majorEastAsia" w:cstheme="majorEastAsia"/>
          <w:color w:val="auto"/>
          <w:sz w:val="28"/>
          <w:szCs w:val="24"/>
          <w:highlight w:val="none"/>
        </w:rPr>
      </w:pPr>
    </w:p>
    <w:p w14:paraId="4280328F">
      <w:pPr>
        <w:pStyle w:val="5"/>
        <w:jc w:val="center"/>
        <w:outlineLvl w:val="1"/>
        <w:rPr>
          <w:rFonts w:hint="eastAsia" w:asciiTheme="majorEastAsia" w:hAnsiTheme="majorEastAsia" w:eastAsiaTheme="majorEastAsia" w:cstheme="majorEastAsia"/>
          <w:color w:val="auto"/>
          <w:sz w:val="28"/>
          <w:szCs w:val="24"/>
          <w:highlight w:val="none"/>
        </w:rPr>
      </w:pPr>
    </w:p>
    <w:p w14:paraId="7460DA9A">
      <w:pPr>
        <w:rPr>
          <w:rFonts w:hint="eastAsia" w:asciiTheme="majorEastAsia" w:hAnsiTheme="majorEastAsia" w:eastAsiaTheme="majorEastAsia" w:cstheme="majorEastAsia"/>
          <w:color w:val="auto"/>
          <w:sz w:val="28"/>
          <w:szCs w:val="24"/>
          <w:highlight w:val="none"/>
        </w:rPr>
      </w:pPr>
    </w:p>
    <w:p w14:paraId="70AAF0B1">
      <w:pPr>
        <w:pStyle w:val="21"/>
        <w:rPr>
          <w:rFonts w:hint="eastAsia" w:asciiTheme="majorEastAsia" w:hAnsiTheme="majorEastAsia" w:eastAsiaTheme="majorEastAsia" w:cstheme="majorEastAsia"/>
          <w:color w:val="auto"/>
          <w:sz w:val="28"/>
          <w:szCs w:val="24"/>
          <w:highlight w:val="none"/>
        </w:rPr>
      </w:pPr>
    </w:p>
    <w:p w14:paraId="22B5D0CC">
      <w:pPr>
        <w:pStyle w:val="21"/>
        <w:rPr>
          <w:rFonts w:hint="eastAsia" w:asciiTheme="majorEastAsia" w:hAnsiTheme="majorEastAsia" w:eastAsiaTheme="majorEastAsia" w:cstheme="majorEastAsia"/>
          <w:color w:val="auto"/>
          <w:sz w:val="28"/>
          <w:szCs w:val="24"/>
          <w:highlight w:val="none"/>
        </w:rPr>
      </w:pPr>
    </w:p>
    <w:p w14:paraId="3B84437A">
      <w:pPr>
        <w:pStyle w:val="21"/>
        <w:rPr>
          <w:rFonts w:hint="eastAsia" w:asciiTheme="majorEastAsia" w:hAnsiTheme="majorEastAsia" w:eastAsiaTheme="majorEastAsia" w:cstheme="majorEastAsia"/>
          <w:color w:val="auto"/>
          <w:sz w:val="28"/>
          <w:szCs w:val="24"/>
          <w:highlight w:val="none"/>
        </w:rPr>
      </w:pPr>
    </w:p>
    <w:p w14:paraId="2A56041F">
      <w:pPr>
        <w:pStyle w:val="5"/>
        <w:jc w:val="center"/>
        <w:outlineLvl w:val="1"/>
        <w:rPr>
          <w:rFonts w:hint="eastAsia" w:asciiTheme="majorEastAsia" w:hAnsiTheme="majorEastAsia" w:eastAsiaTheme="majorEastAsia" w:cstheme="majorEastAsia"/>
          <w:color w:val="auto"/>
          <w:sz w:val="28"/>
          <w:szCs w:val="24"/>
          <w:highlight w:val="none"/>
        </w:rPr>
      </w:pPr>
    </w:p>
    <w:p w14:paraId="50E4AA10">
      <w:pPr>
        <w:rPr>
          <w:rFonts w:hint="eastAsia" w:asciiTheme="majorEastAsia" w:hAnsiTheme="majorEastAsia" w:eastAsiaTheme="majorEastAsia" w:cstheme="majorEastAsia"/>
          <w:color w:val="auto"/>
          <w:sz w:val="28"/>
          <w:szCs w:val="24"/>
          <w:highlight w:val="none"/>
        </w:rPr>
      </w:pPr>
    </w:p>
    <w:p w14:paraId="1FD706A6">
      <w:pPr>
        <w:pStyle w:val="21"/>
        <w:rPr>
          <w:rFonts w:hint="eastAsia" w:asciiTheme="majorEastAsia" w:hAnsiTheme="majorEastAsia" w:eastAsiaTheme="majorEastAsia" w:cstheme="majorEastAsia"/>
          <w:color w:val="auto"/>
          <w:sz w:val="28"/>
          <w:szCs w:val="24"/>
          <w:highlight w:val="none"/>
        </w:rPr>
      </w:pPr>
    </w:p>
    <w:p w14:paraId="1F47EE57">
      <w:pPr>
        <w:pStyle w:val="21"/>
        <w:rPr>
          <w:rFonts w:hint="eastAsia" w:asciiTheme="majorEastAsia" w:hAnsiTheme="majorEastAsia" w:eastAsiaTheme="majorEastAsia" w:cstheme="majorEastAsia"/>
          <w:color w:val="auto"/>
          <w:sz w:val="28"/>
          <w:szCs w:val="24"/>
          <w:highlight w:val="none"/>
        </w:rPr>
      </w:pPr>
    </w:p>
    <w:p w14:paraId="06DBB52C">
      <w:pPr>
        <w:pStyle w:val="5"/>
        <w:jc w:val="center"/>
        <w:outlineLvl w:val="1"/>
        <w:rPr>
          <w:rFonts w:hint="eastAsia" w:asciiTheme="majorEastAsia" w:hAnsiTheme="majorEastAsia" w:eastAsiaTheme="majorEastAsia" w:cstheme="majorEastAsia"/>
          <w:color w:val="auto"/>
          <w:sz w:val="28"/>
          <w:szCs w:val="24"/>
          <w:highlight w:val="none"/>
        </w:rPr>
      </w:pPr>
    </w:p>
    <w:p w14:paraId="35D7BD5D">
      <w:pPr>
        <w:jc w:val="center"/>
        <w:outlineLvl w:val="1"/>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lang w:val="en-US" w:eastAsia="zh-CN"/>
        </w:rPr>
        <w:br w:type="page"/>
      </w:r>
    </w:p>
    <w:p w14:paraId="7AC07198">
      <w:pPr>
        <w:pStyle w:val="5"/>
        <w:jc w:val="center"/>
        <w:outlineLvl w:val="1"/>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lang w:val="en-US" w:eastAsia="zh-CN"/>
        </w:rPr>
        <w:t>四</w:t>
      </w:r>
      <w:r>
        <w:rPr>
          <w:rFonts w:hint="eastAsia" w:asciiTheme="majorEastAsia" w:hAnsiTheme="majorEastAsia" w:eastAsiaTheme="majorEastAsia" w:cstheme="majorEastAsia"/>
          <w:color w:val="auto"/>
          <w:sz w:val="32"/>
          <w:szCs w:val="32"/>
          <w:highlight w:val="none"/>
        </w:rPr>
        <w:t>、监理大纲</w:t>
      </w:r>
      <w:bookmarkEnd w:id="180"/>
    </w:p>
    <w:p w14:paraId="6B4AC9E7">
      <w:pPr>
        <w:pStyle w:val="12"/>
        <w:kinsoku w:val="0"/>
        <w:overflowPunct w:val="0"/>
        <w:spacing w:beforeLines="100" w:line="360" w:lineRule="auto"/>
        <w:ind w:left="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监理大纲应包括（但不限于）下列内容：</w:t>
      </w:r>
    </w:p>
    <w:p w14:paraId="1B3ED70D">
      <w:pPr>
        <w:pStyle w:val="12"/>
        <w:numPr>
          <w:ilvl w:val="0"/>
          <w:numId w:val="0"/>
        </w:numPr>
        <w:kinsoku w:val="0"/>
        <w:overflowPunct w:val="0"/>
        <w:spacing w:line="360" w:lineRule="auto"/>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一、</w:t>
      </w:r>
      <w:r>
        <w:rPr>
          <w:rFonts w:hint="eastAsia"/>
          <w:color w:val="auto"/>
          <w:sz w:val="24"/>
          <w:szCs w:val="24"/>
          <w:highlight w:val="none"/>
        </w:rPr>
        <w:t>监理</w:t>
      </w:r>
      <w:r>
        <w:rPr>
          <w:rFonts w:hint="eastAsia"/>
          <w:color w:val="auto"/>
          <w:spacing w:val="-2"/>
          <w:sz w:val="24"/>
          <w:szCs w:val="24"/>
          <w:highlight w:val="none"/>
        </w:rPr>
        <w:t>工</w:t>
      </w:r>
      <w:r>
        <w:rPr>
          <w:rFonts w:hint="eastAsia"/>
          <w:color w:val="auto"/>
          <w:sz w:val="24"/>
          <w:szCs w:val="24"/>
          <w:highlight w:val="none"/>
        </w:rPr>
        <w:t>作流程</w:t>
      </w:r>
      <w:r>
        <w:rPr>
          <w:rFonts w:hint="eastAsia"/>
          <w:color w:val="auto"/>
          <w:spacing w:val="-2"/>
          <w:sz w:val="24"/>
          <w:szCs w:val="24"/>
          <w:highlight w:val="none"/>
        </w:rPr>
        <w:t>、</w:t>
      </w:r>
      <w:r>
        <w:rPr>
          <w:rFonts w:hint="eastAsia"/>
          <w:color w:val="auto"/>
          <w:sz w:val="24"/>
          <w:szCs w:val="24"/>
          <w:highlight w:val="none"/>
        </w:rPr>
        <w:t>方</w:t>
      </w:r>
      <w:r>
        <w:rPr>
          <w:rFonts w:hint="eastAsia"/>
          <w:color w:val="auto"/>
          <w:spacing w:val="-2"/>
          <w:sz w:val="24"/>
          <w:szCs w:val="24"/>
          <w:highlight w:val="none"/>
        </w:rPr>
        <w:t>法</w:t>
      </w:r>
      <w:r>
        <w:rPr>
          <w:rFonts w:hint="eastAsia"/>
          <w:color w:val="auto"/>
          <w:sz w:val="24"/>
          <w:szCs w:val="24"/>
          <w:highlight w:val="none"/>
        </w:rPr>
        <w:t>和制度</w:t>
      </w:r>
      <w:r>
        <w:rPr>
          <w:rFonts w:hint="eastAsia" w:asciiTheme="majorEastAsia" w:hAnsiTheme="majorEastAsia" w:eastAsiaTheme="majorEastAsia" w:cstheme="majorEastAsia"/>
          <w:color w:val="auto"/>
          <w:sz w:val="24"/>
          <w:szCs w:val="24"/>
          <w:highlight w:val="none"/>
        </w:rPr>
        <w:t>；</w:t>
      </w:r>
    </w:p>
    <w:p w14:paraId="78B2689F">
      <w:pPr>
        <w:pStyle w:val="12"/>
        <w:numPr>
          <w:ilvl w:val="0"/>
          <w:numId w:val="0"/>
        </w:numPr>
        <w:kinsoku w:val="0"/>
        <w:overflowPunct w:val="0"/>
        <w:spacing w:line="360" w:lineRule="auto"/>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w:t>
      </w:r>
      <w:r>
        <w:rPr>
          <w:rFonts w:hint="eastAsia"/>
          <w:color w:val="auto"/>
          <w:sz w:val="24"/>
          <w:szCs w:val="24"/>
          <w:highlight w:val="none"/>
        </w:rPr>
        <w:t>质量控制措施</w:t>
      </w:r>
      <w:r>
        <w:rPr>
          <w:rFonts w:hint="eastAsia" w:asciiTheme="majorEastAsia" w:hAnsiTheme="majorEastAsia" w:eastAsiaTheme="majorEastAsia" w:cstheme="majorEastAsia"/>
          <w:color w:val="auto"/>
          <w:sz w:val="24"/>
          <w:szCs w:val="24"/>
          <w:highlight w:val="none"/>
        </w:rPr>
        <w:t xml:space="preserve">； </w:t>
      </w:r>
    </w:p>
    <w:p w14:paraId="381E68DE">
      <w:pPr>
        <w:pStyle w:val="12"/>
        <w:numPr>
          <w:ilvl w:val="0"/>
          <w:numId w:val="0"/>
        </w:numPr>
        <w:kinsoku w:val="0"/>
        <w:overflowPunct w:val="0"/>
        <w:spacing w:line="360" w:lineRule="auto"/>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w:t>
      </w:r>
      <w:r>
        <w:rPr>
          <w:rFonts w:hint="eastAsia"/>
          <w:color w:val="auto"/>
          <w:sz w:val="24"/>
          <w:szCs w:val="24"/>
          <w:highlight w:val="none"/>
        </w:rPr>
        <w:t>进度控制措施</w:t>
      </w:r>
      <w:r>
        <w:rPr>
          <w:rFonts w:hint="eastAsia" w:asciiTheme="majorEastAsia" w:hAnsiTheme="majorEastAsia" w:eastAsiaTheme="majorEastAsia" w:cstheme="majorEastAsia"/>
          <w:color w:val="auto"/>
          <w:sz w:val="24"/>
          <w:szCs w:val="24"/>
          <w:highlight w:val="none"/>
        </w:rPr>
        <w:t>；</w:t>
      </w:r>
    </w:p>
    <w:p w14:paraId="785A225F">
      <w:pPr>
        <w:pStyle w:val="12"/>
        <w:numPr>
          <w:ilvl w:val="0"/>
          <w:numId w:val="0"/>
        </w:numPr>
        <w:kinsoku w:val="0"/>
        <w:overflowPunct w:val="0"/>
        <w:spacing w:line="360" w:lineRule="auto"/>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8"/>
          <w:sz w:val="24"/>
          <w:szCs w:val="24"/>
          <w:highlight w:val="none"/>
        </w:rPr>
        <w:t>四、</w:t>
      </w:r>
      <w:r>
        <w:rPr>
          <w:rFonts w:hint="eastAsia"/>
          <w:color w:val="auto"/>
          <w:sz w:val="24"/>
          <w:szCs w:val="24"/>
          <w:highlight w:val="none"/>
        </w:rPr>
        <w:t>造价控制措施</w:t>
      </w:r>
      <w:r>
        <w:rPr>
          <w:rFonts w:hint="eastAsia" w:asciiTheme="majorEastAsia" w:hAnsiTheme="majorEastAsia" w:eastAsiaTheme="majorEastAsia" w:cstheme="majorEastAsia"/>
          <w:color w:val="auto"/>
          <w:spacing w:val="-8"/>
          <w:sz w:val="24"/>
          <w:szCs w:val="24"/>
          <w:highlight w:val="none"/>
        </w:rPr>
        <w:t>；</w:t>
      </w:r>
      <w:r>
        <w:rPr>
          <w:rFonts w:hint="eastAsia" w:asciiTheme="majorEastAsia" w:hAnsiTheme="majorEastAsia" w:eastAsiaTheme="majorEastAsia" w:cstheme="majorEastAsia"/>
          <w:color w:val="auto"/>
          <w:spacing w:val="-69"/>
          <w:sz w:val="24"/>
          <w:szCs w:val="24"/>
          <w:highlight w:val="none"/>
        </w:rPr>
        <w:t xml:space="preserve"> </w:t>
      </w:r>
    </w:p>
    <w:p w14:paraId="176BBBF9">
      <w:pPr>
        <w:pStyle w:val="12"/>
        <w:numPr>
          <w:ilvl w:val="0"/>
          <w:numId w:val="0"/>
        </w:numPr>
        <w:kinsoku w:val="0"/>
        <w:overflowPunct w:val="0"/>
        <w:spacing w:line="360" w:lineRule="auto"/>
        <w:ind w:left="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w:t>
      </w:r>
      <w:r>
        <w:rPr>
          <w:rFonts w:hint="eastAsia"/>
          <w:color w:val="auto"/>
          <w:sz w:val="24"/>
          <w:szCs w:val="24"/>
          <w:highlight w:val="none"/>
        </w:rPr>
        <w:t>安全环保监理措施</w:t>
      </w:r>
      <w:r>
        <w:rPr>
          <w:rFonts w:hint="eastAsia" w:asciiTheme="majorEastAsia" w:hAnsiTheme="majorEastAsia" w:eastAsiaTheme="majorEastAsia" w:cstheme="majorEastAsia"/>
          <w:color w:val="auto"/>
          <w:sz w:val="24"/>
          <w:szCs w:val="24"/>
          <w:highlight w:val="none"/>
        </w:rPr>
        <w:t xml:space="preserve">； </w:t>
      </w:r>
    </w:p>
    <w:p w14:paraId="4A28223F">
      <w:pPr>
        <w:pStyle w:val="12"/>
        <w:numPr>
          <w:ilvl w:val="0"/>
          <w:numId w:val="0"/>
        </w:numPr>
        <w:kinsoku w:val="0"/>
        <w:overflowPunct w:val="0"/>
        <w:spacing w:line="360" w:lineRule="auto"/>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六、</w:t>
      </w:r>
      <w:r>
        <w:rPr>
          <w:rFonts w:hint="eastAsia" w:cs="Microsoft JhengHei"/>
          <w:color w:val="auto"/>
          <w:position w:val="-2"/>
          <w:sz w:val="24"/>
          <w:szCs w:val="24"/>
          <w:highlight w:val="none"/>
        </w:rPr>
        <w:t>合同</w:t>
      </w:r>
      <w:r>
        <w:rPr>
          <w:rFonts w:hint="eastAsia" w:cs="Microsoft JhengHei"/>
          <w:color w:val="auto"/>
          <w:spacing w:val="-2"/>
          <w:position w:val="-2"/>
          <w:sz w:val="24"/>
          <w:szCs w:val="24"/>
          <w:highlight w:val="none"/>
        </w:rPr>
        <w:t>、</w:t>
      </w:r>
      <w:r>
        <w:rPr>
          <w:rFonts w:hint="eastAsia" w:cs="Microsoft JhengHei"/>
          <w:color w:val="auto"/>
          <w:position w:val="-2"/>
          <w:sz w:val="24"/>
          <w:szCs w:val="24"/>
          <w:highlight w:val="none"/>
        </w:rPr>
        <w:t>信</w:t>
      </w:r>
      <w:r>
        <w:rPr>
          <w:rFonts w:hint="eastAsia" w:cs="Microsoft JhengHei"/>
          <w:color w:val="auto"/>
          <w:spacing w:val="-2"/>
          <w:position w:val="-2"/>
          <w:sz w:val="24"/>
          <w:szCs w:val="24"/>
          <w:highlight w:val="none"/>
        </w:rPr>
        <w:t>息</w:t>
      </w:r>
      <w:r>
        <w:rPr>
          <w:rFonts w:hint="eastAsia" w:cs="Microsoft JhengHei"/>
          <w:color w:val="auto"/>
          <w:position w:val="-2"/>
          <w:sz w:val="24"/>
          <w:szCs w:val="24"/>
          <w:highlight w:val="none"/>
        </w:rPr>
        <w:t>管</w:t>
      </w:r>
      <w:r>
        <w:rPr>
          <w:rFonts w:hint="eastAsia" w:cs="Microsoft JhengHei"/>
          <w:color w:val="auto"/>
          <w:spacing w:val="-2"/>
          <w:position w:val="-2"/>
          <w:sz w:val="24"/>
          <w:szCs w:val="24"/>
          <w:highlight w:val="none"/>
        </w:rPr>
        <w:t>理</w:t>
      </w:r>
      <w:r>
        <w:rPr>
          <w:rFonts w:hint="eastAsia" w:cs="Microsoft JhengHei"/>
          <w:color w:val="auto"/>
          <w:position w:val="-2"/>
          <w:sz w:val="24"/>
          <w:szCs w:val="24"/>
          <w:highlight w:val="none"/>
        </w:rPr>
        <w:t>方案</w:t>
      </w:r>
      <w:r>
        <w:rPr>
          <w:rFonts w:hint="eastAsia" w:asciiTheme="majorEastAsia" w:hAnsiTheme="majorEastAsia" w:eastAsiaTheme="majorEastAsia" w:cstheme="majorEastAsia"/>
          <w:color w:val="auto"/>
          <w:sz w:val="24"/>
          <w:szCs w:val="24"/>
          <w:highlight w:val="none"/>
        </w:rPr>
        <w:t xml:space="preserve">； </w:t>
      </w:r>
    </w:p>
    <w:p w14:paraId="384BBF6F">
      <w:pPr>
        <w:pStyle w:val="12"/>
        <w:numPr>
          <w:ilvl w:val="0"/>
          <w:numId w:val="0"/>
        </w:numPr>
        <w:kinsoku w:val="0"/>
        <w:overflowPunct w:val="0"/>
        <w:spacing w:line="360" w:lineRule="auto"/>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七、</w:t>
      </w:r>
      <w:r>
        <w:rPr>
          <w:rFonts w:hint="eastAsia" w:cs="Microsoft JhengHei"/>
          <w:color w:val="auto"/>
          <w:position w:val="-2"/>
          <w:sz w:val="24"/>
          <w:szCs w:val="24"/>
          <w:highlight w:val="none"/>
        </w:rPr>
        <w:t>监理</w:t>
      </w:r>
      <w:r>
        <w:rPr>
          <w:rFonts w:hint="eastAsia" w:cs="Microsoft JhengHei"/>
          <w:color w:val="auto"/>
          <w:spacing w:val="-2"/>
          <w:position w:val="-2"/>
          <w:sz w:val="24"/>
          <w:szCs w:val="24"/>
          <w:highlight w:val="none"/>
        </w:rPr>
        <w:t>组</w:t>
      </w:r>
      <w:r>
        <w:rPr>
          <w:rFonts w:hint="eastAsia" w:cs="Microsoft JhengHei"/>
          <w:color w:val="auto"/>
          <w:position w:val="-2"/>
          <w:sz w:val="24"/>
          <w:szCs w:val="24"/>
          <w:highlight w:val="none"/>
        </w:rPr>
        <w:t>织</w:t>
      </w:r>
      <w:r>
        <w:rPr>
          <w:rFonts w:hint="eastAsia" w:cs="Microsoft JhengHei"/>
          <w:color w:val="auto"/>
          <w:spacing w:val="-2"/>
          <w:position w:val="-2"/>
          <w:sz w:val="24"/>
          <w:szCs w:val="24"/>
          <w:highlight w:val="none"/>
        </w:rPr>
        <w:t>协</w:t>
      </w:r>
      <w:r>
        <w:rPr>
          <w:rFonts w:hint="eastAsia" w:cs="Microsoft JhengHei"/>
          <w:color w:val="auto"/>
          <w:position w:val="-2"/>
          <w:sz w:val="24"/>
          <w:szCs w:val="24"/>
          <w:highlight w:val="none"/>
        </w:rPr>
        <w:t>调</w:t>
      </w:r>
      <w:r>
        <w:rPr>
          <w:rFonts w:hint="eastAsia" w:cs="Microsoft JhengHei"/>
          <w:color w:val="auto"/>
          <w:spacing w:val="-2"/>
          <w:position w:val="-2"/>
          <w:sz w:val="24"/>
          <w:szCs w:val="24"/>
          <w:highlight w:val="none"/>
        </w:rPr>
        <w:t>内</w:t>
      </w:r>
      <w:r>
        <w:rPr>
          <w:rFonts w:hint="eastAsia" w:cs="Microsoft JhengHei"/>
          <w:color w:val="auto"/>
          <w:position w:val="-2"/>
          <w:sz w:val="24"/>
          <w:szCs w:val="24"/>
          <w:highlight w:val="none"/>
        </w:rPr>
        <w:t>容</w:t>
      </w:r>
      <w:r>
        <w:rPr>
          <w:rFonts w:hint="eastAsia" w:cs="Microsoft JhengHei"/>
          <w:color w:val="auto"/>
          <w:spacing w:val="-2"/>
          <w:position w:val="-2"/>
          <w:sz w:val="24"/>
          <w:szCs w:val="24"/>
          <w:highlight w:val="none"/>
        </w:rPr>
        <w:t>及</w:t>
      </w:r>
      <w:r>
        <w:rPr>
          <w:rFonts w:hint="eastAsia" w:cs="Microsoft JhengHei"/>
          <w:color w:val="auto"/>
          <w:position w:val="-2"/>
          <w:sz w:val="24"/>
          <w:szCs w:val="24"/>
          <w:highlight w:val="none"/>
        </w:rPr>
        <w:t>措施</w:t>
      </w:r>
      <w:r>
        <w:rPr>
          <w:rFonts w:hint="eastAsia" w:asciiTheme="majorEastAsia" w:hAnsiTheme="majorEastAsia" w:eastAsiaTheme="majorEastAsia" w:cstheme="majorEastAsia"/>
          <w:color w:val="auto"/>
          <w:spacing w:val="-2"/>
          <w:sz w:val="24"/>
          <w:szCs w:val="24"/>
          <w:highlight w:val="none"/>
        </w:rPr>
        <w:t>；</w:t>
      </w:r>
      <w:r>
        <w:rPr>
          <w:rFonts w:hint="eastAsia" w:asciiTheme="majorEastAsia" w:hAnsiTheme="majorEastAsia" w:eastAsiaTheme="majorEastAsia" w:cstheme="majorEastAsia"/>
          <w:color w:val="auto"/>
          <w:spacing w:val="-66"/>
          <w:sz w:val="24"/>
          <w:szCs w:val="24"/>
          <w:highlight w:val="none"/>
        </w:rPr>
        <w:t xml:space="preserve"> </w:t>
      </w:r>
    </w:p>
    <w:p w14:paraId="2081EBC1">
      <w:pPr>
        <w:pStyle w:val="12"/>
        <w:numPr>
          <w:ilvl w:val="0"/>
          <w:numId w:val="0"/>
        </w:numPr>
        <w:kinsoku w:val="0"/>
        <w:overflowPunct w:val="0"/>
        <w:spacing w:line="360" w:lineRule="auto"/>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八、</w:t>
      </w:r>
      <w:r>
        <w:rPr>
          <w:rFonts w:hint="eastAsia" w:cs="Microsoft JhengHei"/>
          <w:color w:val="auto"/>
          <w:position w:val="-2"/>
          <w:sz w:val="24"/>
          <w:szCs w:val="24"/>
          <w:highlight w:val="none"/>
        </w:rPr>
        <w:t>监理</w:t>
      </w:r>
      <w:r>
        <w:rPr>
          <w:rFonts w:hint="eastAsia" w:cs="Microsoft JhengHei"/>
          <w:color w:val="auto"/>
          <w:spacing w:val="-2"/>
          <w:position w:val="-2"/>
          <w:sz w:val="24"/>
          <w:szCs w:val="24"/>
          <w:highlight w:val="none"/>
        </w:rPr>
        <w:t>工</w:t>
      </w:r>
      <w:r>
        <w:rPr>
          <w:rFonts w:hint="eastAsia" w:cs="Microsoft JhengHei"/>
          <w:color w:val="auto"/>
          <w:position w:val="-2"/>
          <w:sz w:val="24"/>
          <w:szCs w:val="24"/>
          <w:highlight w:val="none"/>
        </w:rPr>
        <w:t>作</w:t>
      </w:r>
      <w:r>
        <w:rPr>
          <w:rFonts w:hint="eastAsia" w:cs="Microsoft JhengHei"/>
          <w:color w:val="auto"/>
          <w:spacing w:val="-2"/>
          <w:position w:val="-2"/>
          <w:sz w:val="24"/>
          <w:szCs w:val="24"/>
          <w:highlight w:val="none"/>
        </w:rPr>
        <w:t>重</w:t>
      </w:r>
      <w:r>
        <w:rPr>
          <w:rFonts w:hint="eastAsia" w:cs="Microsoft JhengHei"/>
          <w:color w:val="auto"/>
          <w:position w:val="-2"/>
          <w:sz w:val="24"/>
          <w:szCs w:val="24"/>
          <w:highlight w:val="none"/>
        </w:rPr>
        <w:t>点</w:t>
      </w:r>
      <w:r>
        <w:rPr>
          <w:rFonts w:hint="eastAsia" w:cs="Microsoft JhengHei"/>
          <w:color w:val="auto"/>
          <w:spacing w:val="-2"/>
          <w:position w:val="-2"/>
          <w:sz w:val="24"/>
          <w:szCs w:val="24"/>
          <w:highlight w:val="none"/>
        </w:rPr>
        <w:t>、</w:t>
      </w:r>
      <w:r>
        <w:rPr>
          <w:rFonts w:hint="eastAsia" w:cs="Microsoft JhengHei"/>
          <w:color w:val="auto"/>
          <w:position w:val="-2"/>
          <w:sz w:val="24"/>
          <w:szCs w:val="24"/>
          <w:highlight w:val="none"/>
        </w:rPr>
        <w:t>难</w:t>
      </w:r>
      <w:r>
        <w:rPr>
          <w:rFonts w:hint="eastAsia" w:cs="Microsoft JhengHei"/>
          <w:color w:val="auto"/>
          <w:spacing w:val="-2"/>
          <w:position w:val="-2"/>
          <w:sz w:val="24"/>
          <w:szCs w:val="24"/>
          <w:highlight w:val="none"/>
        </w:rPr>
        <w:t>点</w:t>
      </w:r>
      <w:r>
        <w:rPr>
          <w:rFonts w:hint="eastAsia" w:cs="Microsoft JhengHei"/>
          <w:color w:val="auto"/>
          <w:position w:val="-2"/>
          <w:sz w:val="24"/>
          <w:szCs w:val="24"/>
          <w:highlight w:val="none"/>
        </w:rPr>
        <w:t>分析</w:t>
      </w:r>
      <w:r>
        <w:rPr>
          <w:rFonts w:hint="eastAsia" w:asciiTheme="majorEastAsia" w:hAnsiTheme="majorEastAsia" w:eastAsiaTheme="majorEastAsia" w:cstheme="majorEastAsia"/>
          <w:color w:val="auto"/>
          <w:sz w:val="24"/>
          <w:szCs w:val="24"/>
          <w:highlight w:val="none"/>
        </w:rPr>
        <w:t>；</w:t>
      </w:r>
    </w:p>
    <w:p w14:paraId="74CE28E5">
      <w:pPr>
        <w:tabs>
          <w:tab w:val="left" w:pos="720"/>
        </w:tabs>
        <w:adjustRightInd w:val="0"/>
        <w:snapToGrid w:val="0"/>
        <w:spacing w:before="40" w:after="40" w:line="360" w:lineRule="auto"/>
        <w:ind w:firstLine="480" w:firstLineChars="200"/>
        <w:jc w:val="both"/>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九</w:t>
      </w:r>
      <w:r>
        <w:rPr>
          <w:rFonts w:hint="eastAsia" w:asciiTheme="majorEastAsia" w:hAnsiTheme="majorEastAsia" w:eastAsiaTheme="majorEastAsia" w:cstheme="majorEastAsia"/>
          <w:color w:val="auto"/>
          <w:sz w:val="24"/>
          <w:szCs w:val="24"/>
          <w:highlight w:val="none"/>
        </w:rPr>
        <w:t>、</w:t>
      </w:r>
      <w:r>
        <w:rPr>
          <w:rFonts w:hint="eastAsia" w:cs="Microsoft JhengHei"/>
          <w:color w:val="auto"/>
          <w:position w:val="-2"/>
          <w:sz w:val="24"/>
          <w:szCs w:val="24"/>
          <w:highlight w:val="none"/>
        </w:rPr>
        <w:t>工程进度款、工程结算的管理</w:t>
      </w:r>
      <w:r>
        <w:rPr>
          <w:rFonts w:hint="eastAsia" w:asciiTheme="majorEastAsia" w:hAnsiTheme="majorEastAsia" w:eastAsiaTheme="majorEastAsia" w:cstheme="majorEastAsia"/>
          <w:color w:val="auto"/>
          <w:sz w:val="24"/>
          <w:szCs w:val="24"/>
          <w:highlight w:val="none"/>
        </w:rPr>
        <w:t xml:space="preserve">； </w:t>
      </w:r>
    </w:p>
    <w:p w14:paraId="2578B05D">
      <w:pPr>
        <w:pStyle w:val="12"/>
        <w:numPr>
          <w:ilvl w:val="0"/>
          <w:numId w:val="0"/>
        </w:numPr>
        <w:kinsoku w:val="0"/>
        <w:overflowPunct w:val="0"/>
        <w:spacing w:line="360" w:lineRule="auto"/>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十、</w:t>
      </w:r>
      <w:r>
        <w:rPr>
          <w:rFonts w:hint="eastAsia" w:cs="Microsoft JhengHei"/>
          <w:color w:val="auto"/>
          <w:position w:val="-2"/>
          <w:sz w:val="24"/>
          <w:szCs w:val="24"/>
          <w:highlight w:val="none"/>
        </w:rPr>
        <w:t>会议制度</w:t>
      </w:r>
      <w:r>
        <w:rPr>
          <w:rFonts w:hint="eastAsia" w:asciiTheme="majorEastAsia" w:hAnsiTheme="majorEastAsia" w:eastAsiaTheme="majorEastAsia" w:cstheme="majorEastAsia"/>
          <w:color w:val="auto"/>
          <w:sz w:val="24"/>
          <w:szCs w:val="24"/>
          <w:highlight w:val="none"/>
        </w:rPr>
        <w:t xml:space="preserve">； </w:t>
      </w:r>
    </w:p>
    <w:p w14:paraId="39C516B7">
      <w:pPr>
        <w:pStyle w:val="12"/>
        <w:numPr>
          <w:ilvl w:val="0"/>
          <w:numId w:val="0"/>
        </w:numPr>
        <w:kinsoku w:val="0"/>
        <w:overflowPunct w:val="0"/>
        <w:spacing w:line="360" w:lineRule="auto"/>
        <w:ind w:left="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十</w:t>
      </w:r>
      <w:r>
        <w:rPr>
          <w:rFonts w:hint="eastAsia" w:asciiTheme="majorEastAsia" w:hAnsiTheme="majorEastAsia" w:eastAsiaTheme="majorEastAsia" w:cstheme="majorEastAsia"/>
          <w:color w:val="auto"/>
          <w:sz w:val="24"/>
          <w:szCs w:val="24"/>
          <w:highlight w:val="none"/>
          <w:lang w:val="en-US" w:eastAsia="zh-CN"/>
        </w:rPr>
        <w:t>一</w:t>
      </w:r>
      <w:r>
        <w:rPr>
          <w:rFonts w:hint="eastAsia" w:asciiTheme="majorEastAsia" w:hAnsiTheme="majorEastAsia" w:eastAsiaTheme="majorEastAsia" w:cstheme="majorEastAsia"/>
          <w:color w:val="auto"/>
          <w:sz w:val="24"/>
          <w:szCs w:val="24"/>
          <w:highlight w:val="none"/>
        </w:rPr>
        <w:t>、</w:t>
      </w:r>
      <w:r>
        <w:rPr>
          <w:rFonts w:hint="eastAsia" w:cs="Microsoft JhengHei"/>
          <w:color w:val="auto"/>
          <w:position w:val="-2"/>
          <w:sz w:val="24"/>
          <w:szCs w:val="24"/>
          <w:highlight w:val="none"/>
        </w:rPr>
        <w:t>合理</w:t>
      </w:r>
      <w:r>
        <w:rPr>
          <w:rFonts w:hint="eastAsia" w:cs="Microsoft JhengHei"/>
          <w:color w:val="auto"/>
          <w:spacing w:val="-2"/>
          <w:position w:val="-2"/>
          <w:sz w:val="24"/>
          <w:szCs w:val="24"/>
          <w:highlight w:val="none"/>
        </w:rPr>
        <w:t>化</w:t>
      </w:r>
      <w:r>
        <w:rPr>
          <w:rFonts w:hint="eastAsia" w:cs="Microsoft JhengHei"/>
          <w:color w:val="auto"/>
          <w:position w:val="-2"/>
          <w:sz w:val="24"/>
          <w:szCs w:val="24"/>
          <w:highlight w:val="none"/>
        </w:rPr>
        <w:t>建议</w:t>
      </w:r>
      <w:r>
        <w:rPr>
          <w:rFonts w:hint="eastAsia" w:asciiTheme="majorEastAsia" w:hAnsiTheme="majorEastAsia" w:eastAsiaTheme="majorEastAsia" w:cstheme="majorEastAsia"/>
          <w:color w:val="auto"/>
          <w:sz w:val="24"/>
          <w:szCs w:val="24"/>
          <w:highlight w:val="none"/>
        </w:rPr>
        <w:t>。</w:t>
      </w:r>
    </w:p>
    <w:p w14:paraId="0FF87183">
      <w:pPr>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lang w:val="en-US" w:eastAsia="zh-CN"/>
        </w:rPr>
        <w:br w:type="page"/>
      </w:r>
    </w:p>
    <w:p w14:paraId="0231F981">
      <w:pPr>
        <w:pStyle w:val="5"/>
        <w:jc w:val="center"/>
        <w:outlineLvl w:val="1"/>
        <w:rPr>
          <w:rFonts w:hint="eastAsia"/>
          <w:color w:val="auto"/>
          <w:highlight w:val="none"/>
        </w:rPr>
      </w:pPr>
      <w:r>
        <w:rPr>
          <w:rFonts w:hint="eastAsia" w:asciiTheme="majorEastAsia" w:hAnsiTheme="majorEastAsia" w:eastAsiaTheme="majorEastAsia" w:cstheme="majorEastAsia"/>
          <w:color w:val="auto"/>
          <w:sz w:val="32"/>
          <w:szCs w:val="32"/>
          <w:highlight w:val="none"/>
          <w:lang w:val="en-US" w:eastAsia="zh-CN"/>
        </w:rPr>
        <w:t>五、</w:t>
      </w:r>
      <w:r>
        <w:rPr>
          <w:rFonts w:hint="eastAsia" w:asciiTheme="majorEastAsia" w:hAnsiTheme="majorEastAsia" w:eastAsiaTheme="majorEastAsia" w:cstheme="majorEastAsia"/>
          <w:color w:val="auto"/>
          <w:sz w:val="32"/>
          <w:szCs w:val="32"/>
          <w:highlight w:val="none"/>
        </w:rPr>
        <w:t>其他资料</w:t>
      </w:r>
    </w:p>
    <w:p w14:paraId="6845D1E1">
      <w:pPr>
        <w:pStyle w:val="6"/>
        <w:jc w:val="center"/>
        <w:outlineLvl w:val="2"/>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w:t>
      </w:r>
      <w:r>
        <w:rPr>
          <w:rFonts w:hint="eastAsia" w:asciiTheme="majorEastAsia" w:hAnsiTheme="majorEastAsia" w:eastAsiaTheme="majorEastAsia" w:cstheme="majorEastAsia"/>
          <w:b/>
          <w:color w:val="auto"/>
          <w:sz w:val="28"/>
          <w:szCs w:val="28"/>
          <w:highlight w:val="none"/>
          <w:lang w:val="en-US" w:eastAsia="zh-CN"/>
        </w:rPr>
        <w:t>一</w:t>
      </w:r>
      <w:r>
        <w:rPr>
          <w:rFonts w:hint="eastAsia" w:asciiTheme="majorEastAsia" w:hAnsiTheme="majorEastAsia" w:eastAsiaTheme="majorEastAsia" w:cstheme="majorEastAsia"/>
          <w:b/>
          <w:color w:val="auto"/>
          <w:sz w:val="28"/>
          <w:szCs w:val="28"/>
          <w:highlight w:val="none"/>
        </w:rPr>
        <w:t>）近年完成的类似项目情况表</w:t>
      </w:r>
    </w:p>
    <w:tbl>
      <w:tblPr>
        <w:tblStyle w:val="23"/>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14:paraId="0F69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15307CE0">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59EAEAE9">
            <w:pPr>
              <w:rPr>
                <w:rFonts w:hint="eastAsia" w:asciiTheme="majorEastAsia" w:hAnsiTheme="majorEastAsia" w:eastAsiaTheme="majorEastAsia" w:cstheme="majorEastAsia"/>
                <w:color w:val="auto"/>
                <w:sz w:val="21"/>
                <w:szCs w:val="24"/>
                <w:highlight w:val="none"/>
              </w:rPr>
            </w:pPr>
          </w:p>
        </w:tc>
      </w:tr>
      <w:tr w14:paraId="79FC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420113F2">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59115C97">
            <w:pPr>
              <w:rPr>
                <w:rFonts w:hint="eastAsia" w:asciiTheme="majorEastAsia" w:hAnsiTheme="majorEastAsia" w:eastAsiaTheme="majorEastAsia" w:cstheme="majorEastAsia"/>
                <w:color w:val="auto"/>
                <w:sz w:val="21"/>
                <w:szCs w:val="24"/>
                <w:highlight w:val="none"/>
              </w:rPr>
            </w:pPr>
          </w:p>
        </w:tc>
      </w:tr>
      <w:tr w14:paraId="059D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4B7D5A90">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54CDFBC">
            <w:pPr>
              <w:rPr>
                <w:rFonts w:hint="eastAsia" w:asciiTheme="majorEastAsia" w:hAnsiTheme="majorEastAsia" w:eastAsiaTheme="majorEastAsia" w:cstheme="majorEastAsia"/>
                <w:color w:val="auto"/>
                <w:sz w:val="21"/>
                <w:szCs w:val="24"/>
                <w:highlight w:val="none"/>
              </w:rPr>
            </w:pPr>
          </w:p>
        </w:tc>
      </w:tr>
      <w:tr w14:paraId="62B5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2C8DAA38">
            <w:pPr>
              <w:pStyle w:val="31"/>
              <w:tabs>
                <w:tab w:val="left" w:pos="668"/>
                <w:tab w:val="center" w:pos="1387"/>
              </w:tabs>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9E82A99">
            <w:pPr>
              <w:rPr>
                <w:rFonts w:hint="eastAsia" w:asciiTheme="majorEastAsia" w:hAnsiTheme="majorEastAsia" w:eastAsiaTheme="majorEastAsia" w:cstheme="majorEastAsia"/>
                <w:color w:val="auto"/>
                <w:sz w:val="21"/>
                <w:szCs w:val="24"/>
                <w:highlight w:val="none"/>
              </w:rPr>
            </w:pPr>
          </w:p>
        </w:tc>
      </w:tr>
      <w:tr w14:paraId="016A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616124C2">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0634C10A">
            <w:pPr>
              <w:rPr>
                <w:rFonts w:hint="eastAsia" w:asciiTheme="majorEastAsia" w:hAnsiTheme="majorEastAsia" w:eastAsiaTheme="majorEastAsia" w:cstheme="majorEastAsia"/>
                <w:color w:val="auto"/>
                <w:sz w:val="21"/>
                <w:szCs w:val="24"/>
                <w:highlight w:val="none"/>
              </w:rPr>
            </w:pPr>
          </w:p>
        </w:tc>
      </w:tr>
      <w:tr w14:paraId="7632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54FA5E31">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2C156B5E">
            <w:pPr>
              <w:rPr>
                <w:rFonts w:hint="eastAsia" w:asciiTheme="majorEastAsia" w:hAnsiTheme="majorEastAsia" w:eastAsiaTheme="majorEastAsia" w:cstheme="majorEastAsia"/>
                <w:color w:val="auto"/>
                <w:sz w:val="21"/>
                <w:szCs w:val="24"/>
                <w:highlight w:val="none"/>
              </w:rPr>
            </w:pPr>
          </w:p>
        </w:tc>
      </w:tr>
      <w:tr w14:paraId="69D6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7EB1CC8A">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654B3DD4">
            <w:pPr>
              <w:rPr>
                <w:rFonts w:hint="eastAsia" w:asciiTheme="majorEastAsia" w:hAnsiTheme="majorEastAsia" w:eastAsiaTheme="majorEastAsia" w:cstheme="majorEastAsia"/>
                <w:color w:val="auto"/>
                <w:sz w:val="21"/>
                <w:szCs w:val="24"/>
                <w:highlight w:val="none"/>
              </w:rPr>
            </w:pPr>
          </w:p>
        </w:tc>
      </w:tr>
      <w:tr w14:paraId="63C5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5F2996B4">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76DAD1D1">
            <w:pPr>
              <w:rPr>
                <w:rFonts w:hint="eastAsia" w:asciiTheme="majorEastAsia" w:hAnsiTheme="majorEastAsia" w:eastAsiaTheme="majorEastAsia" w:cstheme="majorEastAsia"/>
                <w:color w:val="auto"/>
                <w:sz w:val="21"/>
                <w:szCs w:val="24"/>
                <w:highlight w:val="none"/>
              </w:rPr>
            </w:pPr>
          </w:p>
        </w:tc>
      </w:tr>
      <w:tr w14:paraId="3884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562113C7">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63E3F65">
            <w:pPr>
              <w:rPr>
                <w:rFonts w:hint="eastAsia" w:asciiTheme="majorEastAsia" w:hAnsiTheme="majorEastAsia" w:eastAsiaTheme="majorEastAsia" w:cstheme="majorEastAsia"/>
                <w:color w:val="auto"/>
                <w:sz w:val="21"/>
                <w:szCs w:val="24"/>
                <w:highlight w:val="none"/>
              </w:rPr>
            </w:pPr>
          </w:p>
        </w:tc>
      </w:tr>
      <w:tr w14:paraId="49CB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2B591999">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70C4613">
            <w:pPr>
              <w:rPr>
                <w:rFonts w:hint="eastAsia" w:asciiTheme="majorEastAsia" w:hAnsiTheme="majorEastAsia" w:eastAsiaTheme="majorEastAsia" w:cstheme="majorEastAsia"/>
                <w:color w:val="auto"/>
                <w:sz w:val="21"/>
                <w:szCs w:val="24"/>
                <w:highlight w:val="none"/>
              </w:rPr>
            </w:pPr>
          </w:p>
        </w:tc>
      </w:tr>
      <w:tr w14:paraId="280E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16DA270C">
            <w:pPr>
              <w:pStyle w:val="31"/>
              <w:kinsoku w:val="0"/>
              <w:overflowPunct w:val="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19D73C14">
            <w:pPr>
              <w:rPr>
                <w:rFonts w:hint="eastAsia" w:asciiTheme="majorEastAsia" w:hAnsiTheme="majorEastAsia" w:eastAsiaTheme="majorEastAsia" w:cstheme="majorEastAsia"/>
                <w:color w:val="auto"/>
                <w:sz w:val="21"/>
                <w:szCs w:val="24"/>
                <w:highlight w:val="none"/>
              </w:rPr>
            </w:pPr>
          </w:p>
        </w:tc>
      </w:tr>
    </w:tbl>
    <w:p w14:paraId="1CE460C7">
      <w:pPr>
        <w:ind w:firstLine="210" w:firstLineChars="100"/>
        <w:rPr>
          <w:rFonts w:hint="eastAsia" w:eastAsiaTheme="majorEastAsia"/>
          <w:color w:val="auto"/>
          <w:highlight w:val="none"/>
          <w:lang w:eastAsia="zh-CN"/>
        </w:rPr>
      </w:pPr>
      <w:r>
        <w:rPr>
          <w:rFonts w:hint="eastAsia" w:asciiTheme="majorEastAsia" w:hAnsiTheme="majorEastAsia" w:eastAsiaTheme="majorEastAsia" w:cstheme="majorEastAsia"/>
          <w:color w:val="auto"/>
          <w:sz w:val="21"/>
          <w:szCs w:val="24"/>
          <w:highlight w:val="none"/>
        </w:rPr>
        <w:t>注：投标人应根据评标办法前附表第2.2.4</w:t>
      </w:r>
      <w:r>
        <w:rPr>
          <w:rFonts w:hint="eastAsia" w:asciiTheme="majorEastAsia" w:hAnsiTheme="majorEastAsia" w:eastAsiaTheme="majorEastAsia" w:cstheme="majorEastAsia"/>
          <w:color w:val="auto"/>
          <w:sz w:val="21"/>
          <w:szCs w:val="24"/>
          <w:highlight w:val="none"/>
          <w:lang w:eastAsia="zh-CN"/>
        </w:rPr>
        <w:t>（</w:t>
      </w:r>
      <w:r>
        <w:rPr>
          <w:rFonts w:hint="eastAsia" w:asciiTheme="majorEastAsia" w:hAnsiTheme="majorEastAsia" w:eastAsiaTheme="majorEastAsia" w:cstheme="majorEastAsia"/>
          <w:color w:val="auto"/>
          <w:sz w:val="21"/>
          <w:szCs w:val="24"/>
          <w:highlight w:val="none"/>
          <w:lang w:val="en-US" w:eastAsia="zh-CN"/>
        </w:rPr>
        <w:t>1</w:t>
      </w:r>
      <w:r>
        <w:rPr>
          <w:rFonts w:hint="eastAsia" w:asciiTheme="majorEastAsia" w:hAnsiTheme="majorEastAsia" w:eastAsiaTheme="majorEastAsia" w:cstheme="majorEastAsia"/>
          <w:color w:val="auto"/>
          <w:sz w:val="21"/>
          <w:szCs w:val="24"/>
          <w:highlight w:val="none"/>
          <w:lang w:eastAsia="zh-CN"/>
        </w:rPr>
        <w:t>）</w:t>
      </w:r>
      <w:r>
        <w:rPr>
          <w:rFonts w:hint="eastAsia" w:asciiTheme="majorEastAsia" w:hAnsiTheme="majorEastAsia" w:eastAsiaTheme="majorEastAsia" w:cstheme="majorEastAsia"/>
          <w:color w:val="auto"/>
          <w:sz w:val="21"/>
          <w:szCs w:val="24"/>
          <w:highlight w:val="none"/>
        </w:rPr>
        <w:t>项的</w:t>
      </w:r>
      <w:r>
        <w:rPr>
          <w:rFonts w:hint="eastAsia" w:asciiTheme="majorEastAsia" w:hAnsiTheme="majorEastAsia" w:eastAsiaTheme="majorEastAsia" w:cstheme="majorEastAsia"/>
          <w:color w:val="auto"/>
          <w:sz w:val="21"/>
          <w:szCs w:val="24"/>
          <w:highlight w:val="none"/>
          <w:lang w:val="en-US" w:eastAsia="zh-CN"/>
        </w:rPr>
        <w:t>相关</w:t>
      </w:r>
      <w:r>
        <w:rPr>
          <w:rFonts w:hint="eastAsia" w:asciiTheme="majorEastAsia" w:hAnsiTheme="majorEastAsia" w:eastAsiaTheme="majorEastAsia" w:cstheme="majorEastAsia"/>
          <w:color w:val="auto"/>
          <w:sz w:val="21"/>
          <w:szCs w:val="24"/>
          <w:highlight w:val="none"/>
        </w:rPr>
        <w:t>要求在本表后附相关证明材料</w:t>
      </w:r>
      <w:r>
        <w:rPr>
          <w:rFonts w:hint="eastAsia" w:asciiTheme="majorEastAsia" w:hAnsiTheme="majorEastAsia" w:eastAsiaTheme="majorEastAsia" w:cstheme="majorEastAsia"/>
          <w:color w:val="auto"/>
          <w:sz w:val="21"/>
          <w:szCs w:val="24"/>
          <w:highlight w:val="none"/>
          <w:lang w:eastAsia="zh-CN"/>
        </w:rPr>
        <w:t>。</w:t>
      </w:r>
    </w:p>
    <w:p w14:paraId="5E5A29AC">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p>
    <w:p w14:paraId="6DBCDF47">
      <w:pPr>
        <w:pStyle w:val="6"/>
        <w:jc w:val="center"/>
        <w:outlineLvl w:val="2"/>
        <w:rPr>
          <w:rFonts w:hint="eastAsia" w:asciiTheme="majorEastAsia" w:hAnsiTheme="majorEastAsia" w:eastAsiaTheme="majorEastAsia" w:cstheme="majorEastAsia"/>
          <w:b/>
          <w:color w:val="auto"/>
          <w:sz w:val="28"/>
          <w:szCs w:val="28"/>
          <w:highlight w:val="none"/>
          <w:lang w:eastAsia="zh-CN"/>
        </w:rPr>
      </w:pPr>
      <w:r>
        <w:rPr>
          <w:rFonts w:hint="eastAsia" w:asciiTheme="majorEastAsia" w:hAnsiTheme="majorEastAsia" w:eastAsiaTheme="majorEastAsia" w:cstheme="majorEastAsia"/>
          <w:b/>
          <w:color w:val="auto"/>
          <w:sz w:val="28"/>
          <w:szCs w:val="28"/>
          <w:highlight w:val="none"/>
        </w:rPr>
        <w:t>（</w:t>
      </w:r>
      <w:r>
        <w:rPr>
          <w:rFonts w:hint="eastAsia" w:asciiTheme="majorEastAsia" w:hAnsiTheme="majorEastAsia" w:eastAsiaTheme="majorEastAsia" w:cstheme="majorEastAsia"/>
          <w:b/>
          <w:color w:val="auto"/>
          <w:sz w:val="28"/>
          <w:szCs w:val="28"/>
          <w:highlight w:val="none"/>
          <w:lang w:val="en-US" w:eastAsia="zh-CN"/>
        </w:rPr>
        <w:t>二</w:t>
      </w:r>
      <w:r>
        <w:rPr>
          <w:rFonts w:hint="eastAsia" w:asciiTheme="majorEastAsia" w:hAnsiTheme="majorEastAsia" w:eastAsiaTheme="majorEastAsia" w:cstheme="majorEastAsia"/>
          <w:b/>
          <w:color w:val="auto"/>
          <w:sz w:val="28"/>
          <w:szCs w:val="28"/>
          <w:highlight w:val="none"/>
        </w:rPr>
        <w:t>）</w:t>
      </w:r>
      <w:r>
        <w:rPr>
          <w:rFonts w:hint="eastAsia" w:asciiTheme="majorEastAsia" w:hAnsiTheme="majorEastAsia" w:eastAsiaTheme="majorEastAsia" w:cstheme="majorEastAsia"/>
          <w:b/>
          <w:color w:val="auto"/>
          <w:sz w:val="28"/>
          <w:szCs w:val="28"/>
          <w:highlight w:val="none"/>
          <w:lang w:eastAsia="zh-CN"/>
        </w:rPr>
        <w:t>拟委任的主要人员汇总表</w:t>
      </w:r>
    </w:p>
    <w:p w14:paraId="01E970F2">
      <w:pPr>
        <w:pStyle w:val="12"/>
        <w:kinsoku w:val="0"/>
        <w:overflowPunct w:val="0"/>
        <w:spacing w:before="11"/>
        <w:ind w:left="0"/>
        <w:rPr>
          <w:rFonts w:hint="eastAsia" w:asciiTheme="majorEastAsia" w:hAnsiTheme="majorEastAsia" w:eastAsiaTheme="majorEastAsia" w:cstheme="majorEastAsia"/>
          <w:color w:val="auto"/>
          <w:sz w:val="22"/>
          <w:szCs w:val="24"/>
          <w:highlight w:val="none"/>
        </w:rPr>
      </w:pPr>
    </w:p>
    <w:tbl>
      <w:tblPr>
        <w:tblStyle w:val="23"/>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4B20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D8CCAD7">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4DF62B6">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BE2C6A6">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9558FFD">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42C30C6">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65E23703">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14:paraId="6E1EE897">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备注</w:t>
            </w:r>
          </w:p>
        </w:tc>
      </w:tr>
      <w:tr w14:paraId="414A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EEDD291">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F074F9C">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A74A808">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2A8BB18">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82420EE">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14:paraId="005A3D2E">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14:paraId="0F15729E">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14:paraId="181FAD2E">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14:paraId="4530675E">
            <w:pPr>
              <w:spacing w:line="240" w:lineRule="atLeast"/>
              <w:jc w:val="center"/>
              <w:rPr>
                <w:rFonts w:hint="eastAsia" w:asciiTheme="majorEastAsia" w:hAnsiTheme="majorEastAsia" w:eastAsiaTheme="majorEastAsia" w:cstheme="majorEastAsia"/>
                <w:color w:val="auto"/>
                <w:sz w:val="21"/>
                <w:szCs w:val="24"/>
                <w:highlight w:val="none"/>
              </w:rPr>
            </w:pPr>
          </w:p>
        </w:tc>
      </w:tr>
      <w:tr w14:paraId="2FAD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48BA14E1">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73F000C">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2267F3C3">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5DEFFE35">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787EB62D">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7FCF630D">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15AFCC9C">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038AEC3E">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F18D6B5">
            <w:pPr>
              <w:rPr>
                <w:rFonts w:hint="eastAsia" w:asciiTheme="majorEastAsia" w:hAnsiTheme="majorEastAsia" w:eastAsiaTheme="majorEastAsia" w:cstheme="majorEastAsia"/>
                <w:color w:val="auto"/>
                <w:sz w:val="24"/>
                <w:szCs w:val="24"/>
                <w:highlight w:val="none"/>
              </w:rPr>
            </w:pPr>
          </w:p>
        </w:tc>
      </w:tr>
      <w:tr w14:paraId="483F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6EF847D2">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5F644A1">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024337C4">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BBD81D1">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5CB950A">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4B6C269B">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7FC40F84">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416772F5">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4FDDDBA">
            <w:pPr>
              <w:rPr>
                <w:rFonts w:hint="eastAsia" w:asciiTheme="majorEastAsia" w:hAnsiTheme="majorEastAsia" w:eastAsiaTheme="majorEastAsia" w:cstheme="majorEastAsia"/>
                <w:color w:val="auto"/>
                <w:sz w:val="24"/>
                <w:szCs w:val="24"/>
                <w:highlight w:val="none"/>
              </w:rPr>
            </w:pPr>
          </w:p>
        </w:tc>
      </w:tr>
      <w:tr w14:paraId="6DE3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017B094">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09DCF7B">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46A5790F">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0D07DB6D">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A41823F">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177660D">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7D24F65B">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6247A80">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29335B9">
            <w:pPr>
              <w:rPr>
                <w:rFonts w:hint="eastAsia" w:asciiTheme="majorEastAsia" w:hAnsiTheme="majorEastAsia" w:eastAsiaTheme="majorEastAsia" w:cstheme="majorEastAsia"/>
                <w:color w:val="auto"/>
                <w:sz w:val="24"/>
                <w:szCs w:val="24"/>
                <w:highlight w:val="none"/>
              </w:rPr>
            </w:pPr>
          </w:p>
        </w:tc>
      </w:tr>
      <w:tr w14:paraId="1AE7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7FF6C105">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7F6247D">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40C1AE88">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754A438B">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3BBD346">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35EB798D">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12DA33BF">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6B7C877B">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CB1A40D">
            <w:pPr>
              <w:rPr>
                <w:rFonts w:hint="eastAsia" w:asciiTheme="majorEastAsia" w:hAnsiTheme="majorEastAsia" w:eastAsiaTheme="majorEastAsia" w:cstheme="majorEastAsia"/>
                <w:color w:val="auto"/>
                <w:sz w:val="24"/>
                <w:szCs w:val="24"/>
                <w:highlight w:val="none"/>
              </w:rPr>
            </w:pPr>
          </w:p>
        </w:tc>
      </w:tr>
      <w:tr w14:paraId="6753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6A5A9D96">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C7E7CB8">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3FF8A711">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0E8ACAE7">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30EF4B09">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77B3FEA">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1281BBC2">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C9AA09D">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9DA26D6">
            <w:pPr>
              <w:rPr>
                <w:rFonts w:hint="eastAsia" w:asciiTheme="majorEastAsia" w:hAnsiTheme="majorEastAsia" w:eastAsiaTheme="majorEastAsia" w:cstheme="majorEastAsia"/>
                <w:color w:val="auto"/>
                <w:sz w:val="24"/>
                <w:szCs w:val="24"/>
                <w:highlight w:val="none"/>
              </w:rPr>
            </w:pPr>
          </w:p>
        </w:tc>
      </w:tr>
      <w:tr w14:paraId="6078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33184ADE">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6BD1AD3">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04AA2916">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532FE2B2">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D86D498">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F0B47F8">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5EF387B6">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22FD8BF9">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79B4296">
            <w:pPr>
              <w:rPr>
                <w:rFonts w:hint="eastAsia" w:asciiTheme="majorEastAsia" w:hAnsiTheme="majorEastAsia" w:eastAsiaTheme="majorEastAsia" w:cstheme="majorEastAsia"/>
                <w:color w:val="auto"/>
                <w:sz w:val="24"/>
                <w:szCs w:val="24"/>
                <w:highlight w:val="none"/>
              </w:rPr>
            </w:pPr>
          </w:p>
        </w:tc>
      </w:tr>
      <w:tr w14:paraId="565A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D876AA1">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EBA53EB">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798B1BF4">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4FC20518">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73C05D2E">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8437DDE">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528B00E2">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2E963502">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670688F">
            <w:pPr>
              <w:rPr>
                <w:rFonts w:hint="eastAsia" w:asciiTheme="majorEastAsia" w:hAnsiTheme="majorEastAsia" w:eastAsiaTheme="majorEastAsia" w:cstheme="majorEastAsia"/>
                <w:color w:val="auto"/>
                <w:sz w:val="24"/>
                <w:szCs w:val="24"/>
                <w:highlight w:val="none"/>
              </w:rPr>
            </w:pPr>
          </w:p>
        </w:tc>
      </w:tr>
      <w:tr w14:paraId="1BEA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236422E5">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0952CC2">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E4874DF">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B1C7A82">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47862489">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518288B4">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81A616D">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0B233993">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69283F5">
            <w:pPr>
              <w:rPr>
                <w:rFonts w:hint="eastAsia" w:asciiTheme="majorEastAsia" w:hAnsiTheme="majorEastAsia" w:eastAsiaTheme="majorEastAsia" w:cstheme="majorEastAsia"/>
                <w:color w:val="auto"/>
                <w:sz w:val="24"/>
                <w:szCs w:val="24"/>
                <w:highlight w:val="none"/>
              </w:rPr>
            </w:pPr>
          </w:p>
        </w:tc>
      </w:tr>
      <w:tr w14:paraId="4D81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E54859E">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DE64E92">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45ACF0B5">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2E0F2B9A">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109BEFA">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6FE0E632">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1D89761">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81860FF">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1CBD35B">
            <w:pPr>
              <w:rPr>
                <w:rFonts w:hint="eastAsia" w:asciiTheme="majorEastAsia" w:hAnsiTheme="majorEastAsia" w:eastAsiaTheme="majorEastAsia" w:cstheme="majorEastAsia"/>
                <w:color w:val="auto"/>
                <w:sz w:val="24"/>
                <w:szCs w:val="24"/>
                <w:highlight w:val="none"/>
              </w:rPr>
            </w:pPr>
          </w:p>
        </w:tc>
      </w:tr>
      <w:tr w14:paraId="2FC3A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A817282">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A576913">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2A7A6332">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6294347">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7FBA25E6">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80DCECA">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967DF6B">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20619CD0">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6336D94">
            <w:pPr>
              <w:rPr>
                <w:rFonts w:hint="eastAsia" w:asciiTheme="majorEastAsia" w:hAnsiTheme="majorEastAsia" w:eastAsiaTheme="majorEastAsia" w:cstheme="majorEastAsia"/>
                <w:color w:val="auto"/>
                <w:sz w:val="24"/>
                <w:szCs w:val="24"/>
                <w:highlight w:val="none"/>
              </w:rPr>
            </w:pPr>
          </w:p>
        </w:tc>
      </w:tr>
      <w:tr w14:paraId="357D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6C61EC92">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4ECFC49">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1C0E8BD5">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12CE27BF">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166ADC6">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9EF09B7">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0ADA691">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F993896">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0ED9E39">
            <w:pPr>
              <w:rPr>
                <w:rFonts w:hint="eastAsia" w:asciiTheme="majorEastAsia" w:hAnsiTheme="majorEastAsia" w:eastAsiaTheme="majorEastAsia" w:cstheme="majorEastAsia"/>
                <w:color w:val="auto"/>
                <w:sz w:val="24"/>
                <w:szCs w:val="24"/>
                <w:highlight w:val="none"/>
              </w:rPr>
            </w:pPr>
          </w:p>
        </w:tc>
      </w:tr>
      <w:tr w14:paraId="3A42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FBE0676">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A067C37">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47284BCD">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1EC68FE6">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3D8B2E53">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5BBD0F45">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2C44D696">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21CEDD5B">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6D09BB4">
            <w:pPr>
              <w:rPr>
                <w:rFonts w:hint="eastAsia" w:asciiTheme="majorEastAsia" w:hAnsiTheme="majorEastAsia" w:eastAsiaTheme="majorEastAsia" w:cstheme="majorEastAsia"/>
                <w:color w:val="auto"/>
                <w:sz w:val="24"/>
                <w:szCs w:val="24"/>
                <w:highlight w:val="none"/>
              </w:rPr>
            </w:pPr>
          </w:p>
        </w:tc>
      </w:tr>
      <w:tr w14:paraId="418C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097FA204">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62B555B">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5EEC182">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2D95C1C6">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3552B6BD">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928ED6D">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F64A3EB">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052A1E50">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67BA020">
            <w:pPr>
              <w:rPr>
                <w:rFonts w:hint="eastAsia" w:asciiTheme="majorEastAsia" w:hAnsiTheme="majorEastAsia" w:eastAsiaTheme="majorEastAsia" w:cstheme="majorEastAsia"/>
                <w:color w:val="auto"/>
                <w:sz w:val="24"/>
                <w:szCs w:val="24"/>
                <w:highlight w:val="none"/>
              </w:rPr>
            </w:pPr>
          </w:p>
        </w:tc>
      </w:tr>
      <w:tr w14:paraId="496F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114DC12D">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F154E59">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1CA1C9E1">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EEF1AA0">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3800900E">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769001CF">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7302819">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4FA482A4">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548FF2A">
            <w:pPr>
              <w:rPr>
                <w:rFonts w:hint="eastAsia" w:asciiTheme="majorEastAsia" w:hAnsiTheme="majorEastAsia" w:eastAsiaTheme="majorEastAsia" w:cstheme="majorEastAsia"/>
                <w:color w:val="auto"/>
                <w:sz w:val="24"/>
                <w:szCs w:val="24"/>
                <w:highlight w:val="none"/>
              </w:rPr>
            </w:pPr>
          </w:p>
        </w:tc>
      </w:tr>
      <w:tr w14:paraId="0262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028DE5F2">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2142AA0">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7CE7F816">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0E321D35">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E9F803A">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36B32CD">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244E515B">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612AC3EB">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F791F93">
            <w:pPr>
              <w:rPr>
                <w:rFonts w:hint="eastAsia" w:asciiTheme="majorEastAsia" w:hAnsiTheme="majorEastAsia" w:eastAsiaTheme="majorEastAsia" w:cstheme="majorEastAsia"/>
                <w:color w:val="auto"/>
                <w:sz w:val="24"/>
                <w:szCs w:val="24"/>
                <w:highlight w:val="none"/>
              </w:rPr>
            </w:pPr>
          </w:p>
        </w:tc>
      </w:tr>
      <w:tr w14:paraId="3D7A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38626AF5">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4BC6438">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5B91E670">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1F7C10C">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2B1863AA">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4ECB22DB">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537AE26">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0F41F9E6">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8DE2D1A">
            <w:pPr>
              <w:rPr>
                <w:rFonts w:hint="eastAsia" w:asciiTheme="majorEastAsia" w:hAnsiTheme="majorEastAsia" w:eastAsiaTheme="majorEastAsia" w:cstheme="majorEastAsia"/>
                <w:color w:val="auto"/>
                <w:sz w:val="24"/>
                <w:szCs w:val="24"/>
                <w:highlight w:val="none"/>
              </w:rPr>
            </w:pPr>
          </w:p>
        </w:tc>
      </w:tr>
      <w:tr w14:paraId="0569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682ACCD7">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3831EE6">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1CFFF4C0">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11FB7F52">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4D757520">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C178078">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585E233C">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7B25CCC">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B46853A">
            <w:pPr>
              <w:rPr>
                <w:rFonts w:hint="eastAsia" w:asciiTheme="majorEastAsia" w:hAnsiTheme="majorEastAsia" w:eastAsiaTheme="majorEastAsia" w:cstheme="majorEastAsia"/>
                <w:color w:val="auto"/>
                <w:sz w:val="24"/>
                <w:szCs w:val="24"/>
                <w:highlight w:val="none"/>
              </w:rPr>
            </w:pPr>
          </w:p>
        </w:tc>
      </w:tr>
      <w:tr w14:paraId="1118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775CD96C">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83BFF63">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B644534">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78399572">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12D29901">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3E16F8F9">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C8553AA">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459CF2CB">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615272D">
            <w:pPr>
              <w:rPr>
                <w:rFonts w:hint="eastAsia" w:asciiTheme="majorEastAsia" w:hAnsiTheme="majorEastAsia" w:eastAsiaTheme="majorEastAsia" w:cstheme="majorEastAsia"/>
                <w:color w:val="auto"/>
                <w:sz w:val="24"/>
                <w:szCs w:val="24"/>
                <w:highlight w:val="none"/>
              </w:rPr>
            </w:pPr>
          </w:p>
        </w:tc>
      </w:tr>
      <w:tr w14:paraId="5068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0EB141E2">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5171B9B">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485D15F0">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48C4A7E1">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63C9D6B">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668B4C0B">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BA227F7">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0328936B">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F7DBE9C">
            <w:pPr>
              <w:rPr>
                <w:rFonts w:hint="eastAsia" w:asciiTheme="majorEastAsia" w:hAnsiTheme="majorEastAsia" w:eastAsiaTheme="majorEastAsia" w:cstheme="majorEastAsia"/>
                <w:color w:val="auto"/>
                <w:sz w:val="24"/>
                <w:szCs w:val="24"/>
                <w:highlight w:val="none"/>
              </w:rPr>
            </w:pPr>
          </w:p>
        </w:tc>
      </w:tr>
      <w:tr w14:paraId="5B66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7EEF501C">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FEDA0A4">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27AA59B">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11DE112A">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2168C0A9">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EF7A1D1">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9FB1BBD">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9611CAD">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15C5773">
            <w:pPr>
              <w:rPr>
                <w:rFonts w:hint="eastAsia" w:asciiTheme="majorEastAsia" w:hAnsiTheme="majorEastAsia" w:eastAsiaTheme="majorEastAsia" w:cstheme="majorEastAsia"/>
                <w:color w:val="auto"/>
                <w:sz w:val="24"/>
                <w:szCs w:val="24"/>
                <w:highlight w:val="none"/>
              </w:rPr>
            </w:pPr>
          </w:p>
        </w:tc>
      </w:tr>
      <w:tr w14:paraId="6411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2855B7BD">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FB69CF6">
            <w:pPr>
              <w:rPr>
                <w:rFonts w:hint="eastAsia" w:asciiTheme="majorEastAsia" w:hAnsiTheme="majorEastAsia" w:eastAsiaTheme="majorEastAsia" w:cstheme="majorEastAsia"/>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4A8C0595">
            <w:pPr>
              <w:rPr>
                <w:rFonts w:hint="eastAsia" w:asciiTheme="majorEastAsia" w:hAnsiTheme="majorEastAsia" w:eastAsiaTheme="majorEastAsia" w:cstheme="majorEastAsia"/>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0A2A3D72">
            <w:pPr>
              <w:rPr>
                <w:rFonts w:hint="eastAsia" w:asciiTheme="majorEastAsia" w:hAnsiTheme="majorEastAsia" w:eastAsiaTheme="majorEastAsia" w:cstheme="majorEastAsia"/>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9725C4B">
            <w:pPr>
              <w:rPr>
                <w:rFonts w:hint="eastAsia" w:asciiTheme="majorEastAsia" w:hAnsiTheme="majorEastAsia" w:eastAsiaTheme="majorEastAsia" w:cstheme="majorEastAsia"/>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7EBE5D19">
            <w:pPr>
              <w:rPr>
                <w:rFonts w:hint="eastAsia" w:asciiTheme="majorEastAsia" w:hAnsiTheme="majorEastAsia" w:eastAsiaTheme="majorEastAsia" w:cstheme="majorEastAsia"/>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5C4B001">
            <w:pPr>
              <w:rPr>
                <w:rFonts w:hint="eastAsia" w:asciiTheme="majorEastAsia" w:hAnsiTheme="majorEastAsia" w:eastAsiaTheme="majorEastAsia" w:cstheme="majorEastAsia"/>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10F9E79D">
            <w:pPr>
              <w:rPr>
                <w:rFonts w:hint="eastAsia" w:asciiTheme="majorEastAsia" w:hAnsiTheme="majorEastAsia" w:eastAsiaTheme="majorEastAsia" w:cstheme="majorEastAsia"/>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C9A63DD">
            <w:pPr>
              <w:rPr>
                <w:rFonts w:hint="eastAsia" w:asciiTheme="majorEastAsia" w:hAnsiTheme="majorEastAsia" w:eastAsiaTheme="majorEastAsia" w:cstheme="majorEastAsia"/>
                <w:color w:val="auto"/>
                <w:sz w:val="24"/>
                <w:szCs w:val="24"/>
                <w:highlight w:val="none"/>
              </w:rPr>
            </w:pPr>
          </w:p>
        </w:tc>
      </w:tr>
    </w:tbl>
    <w:p w14:paraId="75EA64ED">
      <w:pPr>
        <w:rPr>
          <w:rFonts w:hint="eastAsia" w:asciiTheme="majorEastAsia" w:hAnsiTheme="majorEastAsia" w:eastAsiaTheme="majorEastAsia" w:cstheme="majorEastAsia"/>
          <w:color w:val="auto"/>
          <w:sz w:val="24"/>
          <w:szCs w:val="24"/>
          <w:highlight w:val="none"/>
        </w:rPr>
        <w:sectPr>
          <w:headerReference r:id="rId16" w:type="default"/>
          <w:footerReference r:id="rId17" w:type="default"/>
          <w:pgSz w:w="11905" w:h="16838"/>
          <w:pgMar w:top="1417" w:right="1417" w:bottom="1417" w:left="1417" w:header="992" w:footer="992" w:gutter="0"/>
          <w:lnNumType w:countBy="0" w:distance="360"/>
          <w:cols w:space="720" w:num="1"/>
        </w:sectPr>
      </w:pPr>
    </w:p>
    <w:p w14:paraId="58790EA6">
      <w:pPr>
        <w:pStyle w:val="6"/>
        <w:jc w:val="center"/>
        <w:outlineLvl w:val="2"/>
        <w:rPr>
          <w:rFonts w:hint="eastAsia" w:asciiTheme="majorEastAsia" w:hAnsiTheme="majorEastAsia" w:eastAsiaTheme="majorEastAsia" w:cstheme="majorEastAsia"/>
          <w:b/>
          <w:color w:val="auto"/>
          <w:sz w:val="24"/>
          <w:szCs w:val="24"/>
          <w:highlight w:val="none"/>
        </w:rPr>
      </w:pPr>
      <w:bookmarkStart w:id="181" w:name="_Toc30346"/>
      <w:r>
        <w:rPr>
          <w:rFonts w:hint="eastAsia" w:asciiTheme="majorEastAsia" w:hAnsiTheme="majorEastAsia" w:eastAsiaTheme="majorEastAsia" w:cstheme="majorEastAsia"/>
          <w:b/>
          <w:color w:val="auto"/>
          <w:sz w:val="28"/>
          <w:szCs w:val="28"/>
          <w:highlight w:val="none"/>
        </w:rPr>
        <w:t>（</w:t>
      </w:r>
      <w:r>
        <w:rPr>
          <w:rFonts w:hint="eastAsia" w:asciiTheme="majorEastAsia" w:hAnsiTheme="majorEastAsia" w:eastAsiaTheme="majorEastAsia" w:cstheme="majorEastAsia"/>
          <w:b/>
          <w:color w:val="auto"/>
          <w:sz w:val="28"/>
          <w:szCs w:val="28"/>
          <w:highlight w:val="none"/>
          <w:lang w:val="en-US" w:eastAsia="zh-CN"/>
        </w:rPr>
        <w:t>三</w:t>
      </w:r>
      <w:r>
        <w:rPr>
          <w:rFonts w:hint="eastAsia" w:asciiTheme="majorEastAsia" w:hAnsiTheme="majorEastAsia" w:eastAsiaTheme="majorEastAsia" w:cstheme="majorEastAsia"/>
          <w:b/>
          <w:color w:val="auto"/>
          <w:sz w:val="28"/>
          <w:szCs w:val="28"/>
          <w:highlight w:val="none"/>
        </w:rPr>
        <w:t>）</w:t>
      </w:r>
      <w:bookmarkEnd w:id="181"/>
      <w:r>
        <w:rPr>
          <w:rFonts w:hint="eastAsia" w:asciiTheme="majorEastAsia" w:hAnsiTheme="majorEastAsia" w:eastAsiaTheme="majorEastAsia" w:cstheme="majorEastAsia"/>
          <w:b/>
          <w:color w:val="auto"/>
          <w:sz w:val="28"/>
          <w:szCs w:val="28"/>
          <w:highlight w:val="none"/>
          <w:lang w:val="en-US" w:eastAsia="zh-CN"/>
        </w:rPr>
        <w:t>主要人员简历表</w:t>
      </w:r>
    </w:p>
    <w:p w14:paraId="7FD54350">
      <w:pPr>
        <w:pStyle w:val="12"/>
        <w:kinsoku w:val="0"/>
        <w:overflowPunct w:val="0"/>
        <w:spacing w:before="5"/>
        <w:ind w:left="0"/>
        <w:rPr>
          <w:rFonts w:hint="eastAsia" w:asciiTheme="majorEastAsia" w:hAnsiTheme="majorEastAsia" w:eastAsiaTheme="majorEastAsia" w:cstheme="majorEastAsia"/>
          <w:color w:val="auto"/>
          <w:sz w:val="16"/>
          <w:szCs w:val="24"/>
          <w:highlight w:val="none"/>
        </w:rPr>
      </w:pPr>
    </w:p>
    <w:tbl>
      <w:tblPr>
        <w:tblStyle w:val="23"/>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3162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1D61C749">
            <w:pPr>
              <w:pStyle w:val="31"/>
              <w:tabs>
                <w:tab w:val="left" w:pos="695"/>
              </w:tabs>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7D9175">
            <w:pPr>
              <w:rPr>
                <w:rFonts w:hint="eastAsia" w:asciiTheme="majorEastAsia" w:hAnsiTheme="majorEastAsia" w:eastAsiaTheme="majorEastAsia" w:cstheme="majorEastAsia"/>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260AAA45">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vAlign w:val="top"/>
          </w:tcPr>
          <w:p w14:paraId="04BF2F2B">
            <w:pPr>
              <w:rPr>
                <w:rFonts w:hint="eastAsia" w:asciiTheme="majorEastAsia" w:hAnsiTheme="majorEastAsia" w:eastAsiaTheme="majorEastAsia" w:cstheme="majorEastAsia"/>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20E5D41">
            <w:pPr>
              <w:pStyle w:val="31"/>
              <w:kinsoku w:val="0"/>
              <w:overflowPunct w:val="0"/>
              <w:spacing w:before="3" w:line="440" w:lineRule="exact"/>
              <w:ind w:right="122"/>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2"/>
                <w:sz w:val="21"/>
                <w:szCs w:val="21"/>
                <w:highlight w:val="none"/>
              </w:rPr>
              <w:t>执业资格证书（或上岗</w:t>
            </w:r>
            <w:r>
              <w:rPr>
                <w:rFonts w:hint="eastAsia" w:asciiTheme="majorEastAsia" w:hAnsiTheme="majorEastAsia" w:eastAsiaTheme="majorEastAsia" w:cstheme="majorEastAsia"/>
                <w:color w:val="auto"/>
                <w:spacing w:val="-85"/>
                <w:sz w:val="21"/>
                <w:szCs w:val="21"/>
                <w:highlight w:val="none"/>
              </w:rPr>
              <w:t xml:space="preserve"> </w:t>
            </w:r>
            <w:r>
              <w:rPr>
                <w:rFonts w:hint="eastAsia" w:asciiTheme="majorEastAsia" w:hAnsiTheme="majorEastAsia" w:eastAsiaTheme="majorEastAsia" w:cstheme="majorEastAsia"/>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vAlign w:val="top"/>
          </w:tcPr>
          <w:p w14:paraId="3B96A4B7">
            <w:pPr>
              <w:rPr>
                <w:rFonts w:hint="eastAsia" w:asciiTheme="majorEastAsia" w:hAnsiTheme="majorEastAsia" w:eastAsiaTheme="majorEastAsia" w:cstheme="majorEastAsia"/>
                <w:color w:val="auto"/>
                <w:sz w:val="21"/>
                <w:szCs w:val="21"/>
                <w:highlight w:val="none"/>
              </w:rPr>
            </w:pPr>
          </w:p>
        </w:tc>
      </w:tr>
      <w:tr w14:paraId="5520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55F0BA66">
            <w:pPr>
              <w:pStyle w:val="31"/>
              <w:tabs>
                <w:tab w:val="left" w:pos="695"/>
              </w:tabs>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AD087E">
            <w:pPr>
              <w:rPr>
                <w:rFonts w:hint="eastAsia" w:asciiTheme="majorEastAsia" w:hAnsiTheme="majorEastAsia" w:eastAsiaTheme="majorEastAsia" w:cstheme="majorEastAsia"/>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373DA30B">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vAlign w:val="top"/>
          </w:tcPr>
          <w:p w14:paraId="402F9DAC">
            <w:pPr>
              <w:rPr>
                <w:rFonts w:hint="eastAsia" w:asciiTheme="majorEastAsia" w:hAnsiTheme="majorEastAsia" w:eastAsiaTheme="majorEastAsia" w:cstheme="majorEastAsia"/>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0B62D0A">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vAlign w:val="top"/>
          </w:tcPr>
          <w:p w14:paraId="531695FE">
            <w:pPr>
              <w:rPr>
                <w:rFonts w:hint="eastAsia" w:asciiTheme="majorEastAsia" w:hAnsiTheme="majorEastAsia" w:eastAsiaTheme="majorEastAsia" w:cstheme="majorEastAsia"/>
                <w:color w:val="auto"/>
                <w:sz w:val="21"/>
                <w:szCs w:val="21"/>
                <w:highlight w:val="none"/>
              </w:rPr>
            </w:pPr>
          </w:p>
        </w:tc>
      </w:tr>
      <w:tr w14:paraId="2F70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45264E37">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BF4E053">
            <w:pPr>
              <w:rPr>
                <w:rFonts w:hint="eastAsia" w:asciiTheme="majorEastAsia" w:hAnsiTheme="majorEastAsia" w:eastAsiaTheme="majorEastAsia" w:cstheme="majorEastAsia"/>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48F83DD4">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vAlign w:val="top"/>
          </w:tcPr>
          <w:p w14:paraId="594C01EA">
            <w:pPr>
              <w:rPr>
                <w:rFonts w:hint="eastAsia" w:asciiTheme="majorEastAsia" w:hAnsiTheme="majorEastAsia" w:eastAsiaTheme="majorEastAsia" w:cstheme="majorEastAsia"/>
                <w:color w:val="auto"/>
                <w:sz w:val="21"/>
                <w:szCs w:val="21"/>
                <w:highlight w:val="none"/>
              </w:rPr>
            </w:pPr>
          </w:p>
        </w:tc>
      </w:tr>
      <w:tr w14:paraId="2B4D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14:paraId="0EDE6E06">
            <w:pPr>
              <w:pStyle w:val="31"/>
              <w:kinsoku w:val="0"/>
              <w:overflowPunct w:val="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主要工作经历</w:t>
            </w:r>
          </w:p>
        </w:tc>
      </w:tr>
      <w:tr w14:paraId="4291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6DC34C0">
            <w:pPr>
              <w:pStyle w:val="31"/>
              <w:tabs>
                <w:tab w:val="left" w:pos="873"/>
              </w:tabs>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时</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FA61CA1">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69560924">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F6CC749">
            <w:pPr>
              <w:pStyle w:val="31"/>
              <w:kinsoku w:val="0"/>
              <w:overflowPunct w:val="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委托人及联系电话</w:t>
            </w:r>
          </w:p>
        </w:tc>
      </w:tr>
      <w:tr w14:paraId="0240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9EDAB71">
            <w:pPr>
              <w:jc w:val="center"/>
              <w:rPr>
                <w:rFonts w:hint="eastAsia" w:asciiTheme="majorEastAsia" w:hAnsiTheme="majorEastAsia" w:eastAsiaTheme="majorEastAsia" w:cstheme="majorEastAsia"/>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42707B7">
            <w:pPr>
              <w:jc w:val="center"/>
              <w:rPr>
                <w:rFonts w:hint="eastAsia" w:asciiTheme="majorEastAsia" w:hAnsiTheme="majorEastAsia" w:eastAsiaTheme="majorEastAsia" w:cstheme="majorEastAsia"/>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6F6C41B7">
            <w:pPr>
              <w:jc w:val="center"/>
              <w:rPr>
                <w:rFonts w:hint="eastAsia" w:asciiTheme="majorEastAsia" w:hAnsiTheme="majorEastAsia" w:eastAsiaTheme="majorEastAsia" w:cstheme="majorEastAsia"/>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BB3DBE8">
            <w:pPr>
              <w:jc w:val="center"/>
              <w:rPr>
                <w:rFonts w:hint="eastAsia" w:asciiTheme="majorEastAsia" w:hAnsiTheme="majorEastAsia" w:eastAsiaTheme="majorEastAsia" w:cstheme="majorEastAsia"/>
                <w:color w:val="auto"/>
                <w:sz w:val="21"/>
                <w:szCs w:val="21"/>
                <w:highlight w:val="none"/>
              </w:rPr>
            </w:pPr>
          </w:p>
        </w:tc>
      </w:tr>
      <w:tr w14:paraId="7F4C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4247FBF">
            <w:pPr>
              <w:jc w:val="center"/>
              <w:rPr>
                <w:rFonts w:hint="eastAsia" w:asciiTheme="majorEastAsia" w:hAnsiTheme="majorEastAsia" w:eastAsiaTheme="majorEastAsia" w:cstheme="majorEastAsia"/>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9D8CFB5">
            <w:pPr>
              <w:jc w:val="center"/>
              <w:rPr>
                <w:rFonts w:hint="eastAsia" w:asciiTheme="majorEastAsia" w:hAnsiTheme="majorEastAsia" w:eastAsiaTheme="majorEastAsia" w:cstheme="majorEastAsia"/>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5FF592CA">
            <w:pPr>
              <w:jc w:val="center"/>
              <w:rPr>
                <w:rFonts w:hint="eastAsia" w:asciiTheme="majorEastAsia" w:hAnsiTheme="majorEastAsia" w:eastAsiaTheme="majorEastAsia" w:cstheme="majorEastAsia"/>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E535195">
            <w:pPr>
              <w:jc w:val="center"/>
              <w:rPr>
                <w:rFonts w:hint="eastAsia" w:asciiTheme="majorEastAsia" w:hAnsiTheme="majorEastAsia" w:eastAsiaTheme="majorEastAsia" w:cstheme="majorEastAsia"/>
                <w:color w:val="auto"/>
                <w:sz w:val="21"/>
                <w:szCs w:val="21"/>
                <w:highlight w:val="none"/>
              </w:rPr>
            </w:pPr>
          </w:p>
        </w:tc>
      </w:tr>
      <w:tr w14:paraId="4585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0E256D1">
            <w:pPr>
              <w:jc w:val="center"/>
              <w:rPr>
                <w:rFonts w:hint="eastAsia" w:asciiTheme="majorEastAsia" w:hAnsiTheme="majorEastAsia" w:eastAsiaTheme="majorEastAsia" w:cstheme="majorEastAsia"/>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08E8D3E">
            <w:pPr>
              <w:jc w:val="center"/>
              <w:rPr>
                <w:rFonts w:hint="eastAsia" w:asciiTheme="majorEastAsia" w:hAnsiTheme="majorEastAsia" w:eastAsiaTheme="majorEastAsia" w:cstheme="majorEastAsia"/>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3B4F1004">
            <w:pPr>
              <w:jc w:val="center"/>
              <w:rPr>
                <w:rFonts w:hint="eastAsia" w:asciiTheme="majorEastAsia" w:hAnsiTheme="majorEastAsia" w:eastAsiaTheme="majorEastAsia" w:cstheme="majorEastAsia"/>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845A2CC">
            <w:pPr>
              <w:jc w:val="center"/>
              <w:rPr>
                <w:rFonts w:hint="eastAsia" w:asciiTheme="majorEastAsia" w:hAnsiTheme="majorEastAsia" w:eastAsiaTheme="majorEastAsia" w:cstheme="majorEastAsia"/>
                <w:color w:val="auto"/>
                <w:sz w:val="21"/>
                <w:szCs w:val="21"/>
                <w:highlight w:val="none"/>
              </w:rPr>
            </w:pPr>
          </w:p>
        </w:tc>
      </w:tr>
      <w:tr w14:paraId="10AF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A5B0A57">
            <w:pPr>
              <w:jc w:val="center"/>
              <w:rPr>
                <w:rFonts w:hint="eastAsia" w:asciiTheme="majorEastAsia" w:hAnsiTheme="majorEastAsia" w:eastAsiaTheme="majorEastAsia" w:cstheme="majorEastAsia"/>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80ED9FA">
            <w:pPr>
              <w:jc w:val="center"/>
              <w:rPr>
                <w:rFonts w:hint="eastAsia" w:asciiTheme="majorEastAsia" w:hAnsiTheme="majorEastAsia" w:eastAsiaTheme="majorEastAsia" w:cstheme="majorEastAsia"/>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424CE1F0">
            <w:pPr>
              <w:jc w:val="center"/>
              <w:rPr>
                <w:rFonts w:hint="eastAsia" w:asciiTheme="majorEastAsia" w:hAnsiTheme="majorEastAsia" w:eastAsiaTheme="majorEastAsia" w:cstheme="majorEastAsia"/>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7453D21">
            <w:pPr>
              <w:jc w:val="center"/>
              <w:rPr>
                <w:rFonts w:hint="eastAsia" w:asciiTheme="majorEastAsia" w:hAnsiTheme="majorEastAsia" w:eastAsiaTheme="majorEastAsia" w:cstheme="majorEastAsia"/>
                <w:color w:val="auto"/>
                <w:sz w:val="21"/>
                <w:szCs w:val="21"/>
                <w:highlight w:val="none"/>
              </w:rPr>
            </w:pPr>
          </w:p>
        </w:tc>
      </w:tr>
      <w:tr w14:paraId="128C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2B7228E">
            <w:pPr>
              <w:jc w:val="center"/>
              <w:rPr>
                <w:rFonts w:hint="eastAsia" w:asciiTheme="majorEastAsia" w:hAnsiTheme="majorEastAsia" w:eastAsiaTheme="majorEastAsia" w:cstheme="majorEastAsia"/>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D87F3CF">
            <w:pPr>
              <w:jc w:val="center"/>
              <w:rPr>
                <w:rFonts w:hint="eastAsia" w:asciiTheme="majorEastAsia" w:hAnsiTheme="majorEastAsia" w:eastAsiaTheme="majorEastAsia" w:cstheme="majorEastAsia"/>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0583CF48">
            <w:pPr>
              <w:jc w:val="center"/>
              <w:rPr>
                <w:rFonts w:hint="eastAsia" w:asciiTheme="majorEastAsia" w:hAnsiTheme="majorEastAsia" w:eastAsiaTheme="majorEastAsia" w:cstheme="majorEastAsia"/>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F0EF3CA">
            <w:pPr>
              <w:jc w:val="center"/>
              <w:rPr>
                <w:rFonts w:hint="eastAsia" w:asciiTheme="majorEastAsia" w:hAnsiTheme="majorEastAsia" w:eastAsiaTheme="majorEastAsia" w:cstheme="majorEastAsia"/>
                <w:color w:val="auto"/>
                <w:sz w:val="21"/>
                <w:szCs w:val="21"/>
                <w:highlight w:val="none"/>
              </w:rPr>
            </w:pPr>
          </w:p>
        </w:tc>
      </w:tr>
      <w:tr w14:paraId="6987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A7740E1">
            <w:pPr>
              <w:jc w:val="center"/>
              <w:rPr>
                <w:rFonts w:hint="eastAsia" w:asciiTheme="majorEastAsia" w:hAnsiTheme="majorEastAsia" w:eastAsiaTheme="majorEastAsia" w:cstheme="majorEastAsia"/>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37DEBDBB">
            <w:pPr>
              <w:jc w:val="center"/>
              <w:rPr>
                <w:rFonts w:hint="eastAsia" w:asciiTheme="majorEastAsia" w:hAnsiTheme="majorEastAsia" w:eastAsiaTheme="majorEastAsia" w:cstheme="majorEastAsia"/>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1941A9BF">
            <w:pPr>
              <w:jc w:val="center"/>
              <w:rPr>
                <w:rFonts w:hint="eastAsia" w:asciiTheme="majorEastAsia" w:hAnsiTheme="majorEastAsia" w:eastAsiaTheme="majorEastAsia" w:cstheme="majorEastAsia"/>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DDF5751">
            <w:pPr>
              <w:jc w:val="center"/>
              <w:rPr>
                <w:rFonts w:hint="eastAsia" w:asciiTheme="majorEastAsia" w:hAnsiTheme="majorEastAsia" w:eastAsiaTheme="majorEastAsia" w:cstheme="majorEastAsia"/>
                <w:color w:val="auto"/>
                <w:sz w:val="21"/>
                <w:szCs w:val="21"/>
                <w:highlight w:val="none"/>
              </w:rPr>
            </w:pPr>
          </w:p>
        </w:tc>
      </w:tr>
      <w:tr w14:paraId="6DF0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0749D51">
            <w:pPr>
              <w:jc w:val="center"/>
              <w:rPr>
                <w:rFonts w:hint="eastAsia" w:asciiTheme="majorEastAsia" w:hAnsiTheme="majorEastAsia" w:eastAsiaTheme="majorEastAsia" w:cstheme="majorEastAsia"/>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78EB9A0">
            <w:pPr>
              <w:jc w:val="center"/>
              <w:rPr>
                <w:rFonts w:hint="eastAsia" w:asciiTheme="majorEastAsia" w:hAnsiTheme="majorEastAsia" w:eastAsiaTheme="majorEastAsia" w:cstheme="majorEastAsia"/>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2C3AFFE8">
            <w:pPr>
              <w:jc w:val="center"/>
              <w:rPr>
                <w:rFonts w:hint="eastAsia" w:asciiTheme="majorEastAsia" w:hAnsiTheme="majorEastAsia" w:eastAsiaTheme="majorEastAsia" w:cstheme="majorEastAsia"/>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385E049">
            <w:pPr>
              <w:jc w:val="center"/>
              <w:rPr>
                <w:rFonts w:hint="eastAsia" w:asciiTheme="majorEastAsia" w:hAnsiTheme="majorEastAsia" w:eastAsiaTheme="majorEastAsia" w:cstheme="majorEastAsia"/>
                <w:color w:val="auto"/>
                <w:sz w:val="21"/>
                <w:szCs w:val="21"/>
                <w:highlight w:val="none"/>
              </w:rPr>
            </w:pPr>
          </w:p>
        </w:tc>
      </w:tr>
    </w:tbl>
    <w:p w14:paraId="424DE974">
      <w:pPr>
        <w:spacing w:line="44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注：投标人应根据评标办法前附表第2.2.4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项的</w:t>
      </w:r>
      <w:r>
        <w:rPr>
          <w:rFonts w:hint="eastAsia" w:asciiTheme="majorEastAsia" w:hAnsiTheme="majorEastAsia" w:eastAsiaTheme="majorEastAsia" w:cstheme="majorEastAsia"/>
          <w:color w:val="auto"/>
          <w:sz w:val="21"/>
          <w:szCs w:val="21"/>
          <w:highlight w:val="none"/>
          <w:lang w:val="en-US" w:eastAsia="zh-CN"/>
        </w:rPr>
        <w:t>相关</w:t>
      </w:r>
      <w:r>
        <w:rPr>
          <w:rFonts w:hint="eastAsia" w:asciiTheme="majorEastAsia" w:hAnsiTheme="majorEastAsia" w:eastAsiaTheme="majorEastAsia" w:cstheme="majorEastAsia"/>
          <w:color w:val="auto"/>
          <w:sz w:val="21"/>
          <w:szCs w:val="21"/>
          <w:highlight w:val="none"/>
        </w:rPr>
        <w:t>要求在本表后附相关证明材料。</w:t>
      </w:r>
    </w:p>
    <w:p w14:paraId="3C9A2F77">
      <w:pPr>
        <w:pStyle w:val="12"/>
        <w:kinsoku w:val="0"/>
        <w:overflowPunct w:val="0"/>
        <w:spacing w:before="6"/>
        <w:ind w:left="0"/>
        <w:rPr>
          <w:rFonts w:hint="eastAsia" w:asciiTheme="majorEastAsia" w:hAnsiTheme="majorEastAsia" w:eastAsiaTheme="majorEastAsia" w:cstheme="majorEastAsia"/>
          <w:color w:val="auto"/>
          <w:sz w:val="24"/>
          <w:szCs w:val="24"/>
          <w:highlight w:val="none"/>
        </w:rPr>
      </w:pPr>
    </w:p>
    <w:p w14:paraId="6A562E86">
      <w:pPr>
        <w:pStyle w:val="12"/>
        <w:kinsoku w:val="0"/>
        <w:overflowPunct w:val="0"/>
        <w:spacing w:before="36"/>
        <w:ind w:left="100"/>
        <w:rPr>
          <w:rFonts w:hint="eastAsia" w:asciiTheme="majorEastAsia" w:hAnsiTheme="majorEastAsia" w:eastAsiaTheme="majorEastAsia" w:cstheme="majorEastAsia"/>
          <w:color w:val="auto"/>
          <w:sz w:val="24"/>
          <w:szCs w:val="24"/>
          <w:highlight w:val="none"/>
        </w:rPr>
      </w:pPr>
    </w:p>
    <w:p w14:paraId="4EDDDB7D">
      <w:pPr>
        <w:pStyle w:val="12"/>
        <w:kinsoku w:val="0"/>
        <w:overflowPunct w:val="0"/>
        <w:spacing w:before="36"/>
        <w:ind w:left="100"/>
        <w:rPr>
          <w:rFonts w:hint="eastAsia" w:asciiTheme="majorEastAsia" w:hAnsiTheme="majorEastAsia" w:eastAsiaTheme="majorEastAsia" w:cstheme="majorEastAsia"/>
          <w:color w:val="auto"/>
          <w:sz w:val="24"/>
          <w:szCs w:val="24"/>
          <w:highlight w:val="none"/>
        </w:rPr>
        <w:sectPr>
          <w:headerReference r:id="rId18" w:type="default"/>
          <w:footerReference r:id="rId19" w:type="default"/>
          <w:pgSz w:w="11905" w:h="16838"/>
          <w:pgMar w:top="1417" w:right="1417" w:bottom="1417" w:left="1417" w:header="992" w:footer="992" w:gutter="0"/>
          <w:lnNumType w:countBy="0" w:distance="360"/>
          <w:cols w:space="720" w:num="1"/>
        </w:sectPr>
      </w:pPr>
    </w:p>
    <w:p w14:paraId="1BA81173">
      <w:pPr>
        <w:pStyle w:val="6"/>
        <w:jc w:val="center"/>
        <w:outlineLvl w:val="2"/>
        <w:rPr>
          <w:rFonts w:hint="eastAsia" w:asciiTheme="majorEastAsia" w:hAnsiTheme="majorEastAsia" w:eastAsiaTheme="majorEastAsia" w:cstheme="majorEastAsia"/>
          <w:color w:val="auto"/>
          <w:sz w:val="20"/>
          <w:szCs w:val="24"/>
          <w:highlight w:val="none"/>
        </w:rPr>
      </w:pPr>
      <w:bookmarkStart w:id="182" w:name="_Toc6052"/>
      <w:r>
        <w:rPr>
          <w:rFonts w:hint="eastAsia" w:asciiTheme="majorEastAsia" w:hAnsiTheme="majorEastAsia" w:eastAsiaTheme="majorEastAsia" w:cstheme="majorEastAsia"/>
          <w:b/>
          <w:color w:val="auto"/>
          <w:sz w:val="28"/>
          <w:szCs w:val="28"/>
          <w:highlight w:val="none"/>
        </w:rPr>
        <w:t>（</w:t>
      </w:r>
      <w:r>
        <w:rPr>
          <w:rFonts w:hint="eastAsia" w:asciiTheme="majorEastAsia" w:hAnsiTheme="majorEastAsia" w:eastAsiaTheme="majorEastAsia" w:cstheme="majorEastAsia"/>
          <w:b/>
          <w:color w:val="auto"/>
          <w:sz w:val="28"/>
          <w:szCs w:val="28"/>
          <w:highlight w:val="none"/>
          <w:lang w:val="en-US" w:eastAsia="zh-CN"/>
        </w:rPr>
        <w:t>四</w:t>
      </w:r>
      <w:r>
        <w:rPr>
          <w:rFonts w:hint="eastAsia" w:asciiTheme="majorEastAsia" w:hAnsiTheme="majorEastAsia" w:eastAsiaTheme="majorEastAsia" w:cstheme="majorEastAsia"/>
          <w:b/>
          <w:color w:val="auto"/>
          <w:sz w:val="28"/>
          <w:szCs w:val="28"/>
          <w:highlight w:val="none"/>
        </w:rPr>
        <w:t>）拟投入本项目的主要试验检测仪器设备表</w:t>
      </w:r>
      <w:bookmarkEnd w:id="182"/>
    </w:p>
    <w:p w14:paraId="1F1FAFBE">
      <w:pPr>
        <w:pStyle w:val="12"/>
        <w:kinsoku w:val="0"/>
        <w:overflowPunct w:val="0"/>
        <w:spacing w:before="11"/>
        <w:ind w:left="0"/>
        <w:rPr>
          <w:rFonts w:hint="eastAsia" w:asciiTheme="majorEastAsia" w:hAnsiTheme="majorEastAsia" w:eastAsiaTheme="majorEastAsia" w:cstheme="majorEastAsia"/>
          <w:color w:val="auto"/>
          <w:sz w:val="22"/>
          <w:szCs w:val="24"/>
          <w:highlight w:val="none"/>
        </w:rPr>
      </w:pPr>
    </w:p>
    <w:tbl>
      <w:tblPr>
        <w:tblStyle w:val="23"/>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55E7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14:paraId="21076DCF">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14:paraId="166FC199">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仪器</w:t>
            </w:r>
            <w:r>
              <w:rPr>
                <w:rFonts w:hint="eastAsia" w:asciiTheme="majorEastAsia" w:hAnsiTheme="majorEastAsia" w:eastAsiaTheme="majorEastAsia" w:cstheme="majorEastAsia"/>
                <w:color w:val="auto"/>
                <w:sz w:val="21"/>
                <w:szCs w:val="24"/>
                <w:highlight w:val="none"/>
                <w:lang w:eastAsia="zh-CN"/>
              </w:rPr>
              <w:t>设</w:t>
            </w:r>
            <w:r>
              <w:rPr>
                <w:rFonts w:hint="eastAsia" w:asciiTheme="majorEastAsia" w:hAnsiTheme="majorEastAsia" w:eastAsiaTheme="majorEastAsia" w:cstheme="majorEastAsia"/>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vAlign w:val="center"/>
          </w:tcPr>
          <w:p w14:paraId="69562CA5">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型号</w:t>
            </w:r>
            <w:r>
              <w:rPr>
                <w:rFonts w:hint="eastAsia" w:asciiTheme="majorEastAsia" w:hAnsiTheme="majorEastAsia" w:eastAsiaTheme="majorEastAsia" w:cstheme="majorEastAsia"/>
                <w:color w:val="auto"/>
                <w:spacing w:val="-103"/>
                <w:sz w:val="21"/>
                <w:szCs w:val="24"/>
                <w:highlight w:val="none"/>
              </w:rPr>
              <w:t xml:space="preserve"> </w:t>
            </w:r>
            <w:r>
              <w:rPr>
                <w:rFonts w:hint="eastAsia" w:asciiTheme="majorEastAsia" w:hAnsiTheme="majorEastAsia" w:eastAsiaTheme="majorEastAsia" w:cstheme="majorEastAsia"/>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vAlign w:val="center"/>
          </w:tcPr>
          <w:p w14:paraId="400AD41B">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14:paraId="590E46BB">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国别</w:t>
            </w:r>
            <w:r>
              <w:rPr>
                <w:rFonts w:hint="eastAsia" w:asciiTheme="majorEastAsia" w:hAnsiTheme="majorEastAsia" w:eastAsiaTheme="majorEastAsia" w:cstheme="majorEastAsia"/>
                <w:color w:val="auto"/>
                <w:spacing w:val="-103"/>
                <w:sz w:val="21"/>
                <w:szCs w:val="24"/>
                <w:highlight w:val="none"/>
              </w:rPr>
              <w:t xml:space="preserve"> </w:t>
            </w:r>
            <w:r>
              <w:rPr>
                <w:rFonts w:hint="eastAsia" w:asciiTheme="majorEastAsia" w:hAnsiTheme="majorEastAsia" w:eastAsiaTheme="majorEastAsia" w:cstheme="majorEastAsia"/>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14:paraId="04D1B2C1">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制造</w:t>
            </w:r>
            <w:r>
              <w:rPr>
                <w:rFonts w:hint="eastAsia" w:asciiTheme="majorEastAsia" w:hAnsiTheme="majorEastAsia" w:eastAsiaTheme="majorEastAsia" w:cstheme="majorEastAsia"/>
                <w:color w:val="auto"/>
                <w:spacing w:val="-103"/>
                <w:sz w:val="21"/>
                <w:szCs w:val="24"/>
                <w:highlight w:val="none"/>
              </w:rPr>
              <w:t xml:space="preserve"> </w:t>
            </w:r>
            <w:r>
              <w:rPr>
                <w:rFonts w:hint="eastAsia" w:asciiTheme="majorEastAsia" w:hAnsiTheme="majorEastAsia" w:eastAsiaTheme="majorEastAsia" w:cstheme="majorEastAsia"/>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vAlign w:val="center"/>
          </w:tcPr>
          <w:p w14:paraId="5BAA07E8">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vAlign w:val="center"/>
          </w:tcPr>
          <w:p w14:paraId="57BD45CF">
            <w:pPr>
              <w:pStyle w:val="31"/>
              <w:kinsoku w:val="0"/>
              <w:overflowPunct w:val="0"/>
              <w:spacing w:line="240" w:lineRule="atLeast"/>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备注</w:t>
            </w:r>
          </w:p>
        </w:tc>
      </w:tr>
      <w:tr w14:paraId="5ECB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575EECBE">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7F968249">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4ADB45EB">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26FBB7E1">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01FBF87D">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0F13D051">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F5EC2E0">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19E9E6EB">
            <w:pPr>
              <w:rPr>
                <w:rFonts w:hint="eastAsia" w:asciiTheme="majorEastAsia" w:hAnsiTheme="majorEastAsia" w:eastAsiaTheme="majorEastAsia" w:cstheme="majorEastAsia"/>
                <w:color w:val="auto"/>
                <w:sz w:val="24"/>
                <w:szCs w:val="24"/>
                <w:highlight w:val="none"/>
              </w:rPr>
            </w:pPr>
          </w:p>
        </w:tc>
      </w:tr>
      <w:tr w14:paraId="1249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33B371BF">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7D1F76C1">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26F3E755">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64310349">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D4D318D">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2E0BD20">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7CB5581D">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370DB822">
            <w:pPr>
              <w:rPr>
                <w:rFonts w:hint="eastAsia" w:asciiTheme="majorEastAsia" w:hAnsiTheme="majorEastAsia" w:eastAsiaTheme="majorEastAsia" w:cstheme="majorEastAsia"/>
                <w:color w:val="auto"/>
                <w:sz w:val="24"/>
                <w:szCs w:val="24"/>
                <w:highlight w:val="none"/>
              </w:rPr>
            </w:pPr>
          </w:p>
        </w:tc>
      </w:tr>
      <w:tr w14:paraId="70C1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6D8E4632">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3C2E53E0">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1B6C7272">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4D48EBAC">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196420F">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66C9092A">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2583762C">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2FD7976A">
            <w:pPr>
              <w:rPr>
                <w:rFonts w:hint="eastAsia" w:asciiTheme="majorEastAsia" w:hAnsiTheme="majorEastAsia" w:eastAsiaTheme="majorEastAsia" w:cstheme="majorEastAsia"/>
                <w:color w:val="auto"/>
                <w:sz w:val="24"/>
                <w:szCs w:val="24"/>
                <w:highlight w:val="none"/>
              </w:rPr>
            </w:pPr>
          </w:p>
        </w:tc>
      </w:tr>
      <w:tr w14:paraId="1D33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377DF2BE">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3B1002CC">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49E33D85">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7B4CC7C7">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4B72DE0B">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3ADDA56A">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639A211A">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75FDFBF9">
            <w:pPr>
              <w:rPr>
                <w:rFonts w:hint="eastAsia" w:asciiTheme="majorEastAsia" w:hAnsiTheme="majorEastAsia" w:eastAsiaTheme="majorEastAsia" w:cstheme="majorEastAsia"/>
                <w:color w:val="auto"/>
                <w:sz w:val="24"/>
                <w:szCs w:val="24"/>
                <w:highlight w:val="none"/>
              </w:rPr>
            </w:pPr>
          </w:p>
        </w:tc>
      </w:tr>
      <w:tr w14:paraId="2494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64CE35E">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77A85D5B">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2AD6A72F">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55A52E4D">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0584710A">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09B98CA">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72BFF171">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24F3E2A1">
            <w:pPr>
              <w:rPr>
                <w:rFonts w:hint="eastAsia" w:asciiTheme="majorEastAsia" w:hAnsiTheme="majorEastAsia" w:eastAsiaTheme="majorEastAsia" w:cstheme="majorEastAsia"/>
                <w:color w:val="auto"/>
                <w:sz w:val="24"/>
                <w:szCs w:val="24"/>
                <w:highlight w:val="none"/>
              </w:rPr>
            </w:pPr>
          </w:p>
        </w:tc>
      </w:tr>
      <w:tr w14:paraId="1B55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4C41892">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768E1F9A">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1EB9FEEA">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15565D53">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0237C54">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AF9990C">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44066DA5">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6E03FC81">
            <w:pPr>
              <w:rPr>
                <w:rFonts w:hint="eastAsia" w:asciiTheme="majorEastAsia" w:hAnsiTheme="majorEastAsia" w:eastAsiaTheme="majorEastAsia" w:cstheme="majorEastAsia"/>
                <w:color w:val="auto"/>
                <w:sz w:val="24"/>
                <w:szCs w:val="24"/>
                <w:highlight w:val="none"/>
              </w:rPr>
            </w:pPr>
          </w:p>
        </w:tc>
      </w:tr>
      <w:tr w14:paraId="5696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88002F0">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0C533722">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0BDB2461">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5E9F48B9">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1DE6D220">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56C5726">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365307C1">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700EA7B6">
            <w:pPr>
              <w:rPr>
                <w:rFonts w:hint="eastAsia" w:asciiTheme="majorEastAsia" w:hAnsiTheme="majorEastAsia" w:eastAsiaTheme="majorEastAsia" w:cstheme="majorEastAsia"/>
                <w:color w:val="auto"/>
                <w:sz w:val="24"/>
                <w:szCs w:val="24"/>
                <w:highlight w:val="none"/>
              </w:rPr>
            </w:pPr>
          </w:p>
        </w:tc>
      </w:tr>
      <w:tr w14:paraId="4FC7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FB26B70">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22C7910A">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39155812">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53DE71D7">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6597E7F9">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27044282">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3E5482E7">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656DF540">
            <w:pPr>
              <w:rPr>
                <w:rFonts w:hint="eastAsia" w:asciiTheme="majorEastAsia" w:hAnsiTheme="majorEastAsia" w:eastAsiaTheme="majorEastAsia" w:cstheme="majorEastAsia"/>
                <w:color w:val="auto"/>
                <w:sz w:val="24"/>
                <w:szCs w:val="24"/>
                <w:highlight w:val="none"/>
              </w:rPr>
            </w:pPr>
          </w:p>
        </w:tc>
      </w:tr>
      <w:tr w14:paraId="18CD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57AD4012">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D03BF6C">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BF7D63D">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3D92B460">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17590F3B">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02DDB40A">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19F3002">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248A12E2">
            <w:pPr>
              <w:rPr>
                <w:rFonts w:hint="eastAsia" w:asciiTheme="majorEastAsia" w:hAnsiTheme="majorEastAsia" w:eastAsiaTheme="majorEastAsia" w:cstheme="majorEastAsia"/>
                <w:color w:val="auto"/>
                <w:sz w:val="24"/>
                <w:szCs w:val="24"/>
                <w:highlight w:val="none"/>
              </w:rPr>
            </w:pPr>
          </w:p>
        </w:tc>
      </w:tr>
      <w:tr w14:paraId="5E90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11CF355">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9BDA3DC">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796C47E">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656C7675">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5FBF52CE">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3BAD0661">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58C1FEEF">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AD139C4">
            <w:pPr>
              <w:rPr>
                <w:rFonts w:hint="eastAsia" w:asciiTheme="majorEastAsia" w:hAnsiTheme="majorEastAsia" w:eastAsiaTheme="majorEastAsia" w:cstheme="majorEastAsia"/>
                <w:color w:val="auto"/>
                <w:sz w:val="24"/>
                <w:szCs w:val="24"/>
                <w:highlight w:val="none"/>
              </w:rPr>
            </w:pPr>
          </w:p>
        </w:tc>
      </w:tr>
      <w:tr w14:paraId="3B02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079A909B">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5594EFEC">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0D5BDCE1">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4A5A2F96">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CC54E13">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04D7C364">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3E502D13">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1E930D2D">
            <w:pPr>
              <w:rPr>
                <w:rFonts w:hint="eastAsia" w:asciiTheme="majorEastAsia" w:hAnsiTheme="majorEastAsia" w:eastAsiaTheme="majorEastAsia" w:cstheme="majorEastAsia"/>
                <w:color w:val="auto"/>
                <w:sz w:val="24"/>
                <w:szCs w:val="24"/>
                <w:highlight w:val="none"/>
              </w:rPr>
            </w:pPr>
          </w:p>
        </w:tc>
      </w:tr>
      <w:tr w14:paraId="522F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6FC5D3A0">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2C2943A5">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43ABCB68">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5718BB0D">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42135DCD">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207D3CCF">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278A1131">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3EEAA7B6">
            <w:pPr>
              <w:rPr>
                <w:rFonts w:hint="eastAsia" w:asciiTheme="majorEastAsia" w:hAnsiTheme="majorEastAsia" w:eastAsiaTheme="majorEastAsia" w:cstheme="majorEastAsia"/>
                <w:color w:val="auto"/>
                <w:sz w:val="24"/>
                <w:szCs w:val="24"/>
                <w:highlight w:val="none"/>
              </w:rPr>
            </w:pPr>
          </w:p>
        </w:tc>
      </w:tr>
      <w:tr w14:paraId="0E13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457BD30">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02E2FB12">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06DBD70E">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235F0588">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04F2D93">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0567296E">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3997360B">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420F2048">
            <w:pPr>
              <w:rPr>
                <w:rFonts w:hint="eastAsia" w:asciiTheme="majorEastAsia" w:hAnsiTheme="majorEastAsia" w:eastAsiaTheme="majorEastAsia" w:cstheme="majorEastAsia"/>
                <w:color w:val="auto"/>
                <w:sz w:val="24"/>
                <w:szCs w:val="24"/>
                <w:highlight w:val="none"/>
              </w:rPr>
            </w:pPr>
          </w:p>
        </w:tc>
      </w:tr>
      <w:tr w14:paraId="672F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4B7B867">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EB4EA21">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938C623">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123707E8">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75332C8F">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68AC8ADE">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2D22A724">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236BF159">
            <w:pPr>
              <w:rPr>
                <w:rFonts w:hint="eastAsia" w:asciiTheme="majorEastAsia" w:hAnsiTheme="majorEastAsia" w:eastAsiaTheme="majorEastAsia" w:cstheme="majorEastAsia"/>
                <w:color w:val="auto"/>
                <w:sz w:val="24"/>
                <w:szCs w:val="24"/>
                <w:highlight w:val="none"/>
              </w:rPr>
            </w:pPr>
          </w:p>
        </w:tc>
      </w:tr>
      <w:tr w14:paraId="1BFD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EB71F6D">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118C11E7">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1D981478">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6B1EE1AF">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2FC23BB">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3EA0FFC6">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4D497072">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5C8EC4C8">
            <w:pPr>
              <w:rPr>
                <w:rFonts w:hint="eastAsia" w:asciiTheme="majorEastAsia" w:hAnsiTheme="majorEastAsia" w:eastAsiaTheme="majorEastAsia" w:cstheme="majorEastAsia"/>
                <w:color w:val="auto"/>
                <w:sz w:val="24"/>
                <w:szCs w:val="24"/>
                <w:highlight w:val="none"/>
              </w:rPr>
            </w:pPr>
          </w:p>
        </w:tc>
      </w:tr>
      <w:tr w14:paraId="70A8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127D75F6">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11DDF2B1">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98BDD00">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3FADF5E3">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4FFAD867">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1668FCA4">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1EA8F375">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2957000A">
            <w:pPr>
              <w:rPr>
                <w:rFonts w:hint="eastAsia" w:asciiTheme="majorEastAsia" w:hAnsiTheme="majorEastAsia" w:eastAsiaTheme="majorEastAsia" w:cstheme="majorEastAsia"/>
                <w:color w:val="auto"/>
                <w:sz w:val="24"/>
                <w:szCs w:val="24"/>
                <w:highlight w:val="none"/>
              </w:rPr>
            </w:pPr>
          </w:p>
        </w:tc>
      </w:tr>
      <w:tr w14:paraId="42E8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6A8F396A">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180EB8C8">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261AB13A">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42F30922">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E36B0AB">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5E00C3DD">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BEF59C6">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B93F39E">
            <w:pPr>
              <w:rPr>
                <w:rFonts w:hint="eastAsia" w:asciiTheme="majorEastAsia" w:hAnsiTheme="majorEastAsia" w:eastAsiaTheme="majorEastAsia" w:cstheme="majorEastAsia"/>
                <w:color w:val="auto"/>
                <w:sz w:val="24"/>
                <w:szCs w:val="24"/>
                <w:highlight w:val="none"/>
              </w:rPr>
            </w:pPr>
          </w:p>
        </w:tc>
      </w:tr>
      <w:tr w14:paraId="79B2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482C73D1">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6FA30407">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6BF6A05D">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53782BC9">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6A993696">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10C82802">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7521E1E">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3EF7BF79">
            <w:pPr>
              <w:rPr>
                <w:rFonts w:hint="eastAsia" w:asciiTheme="majorEastAsia" w:hAnsiTheme="majorEastAsia" w:eastAsiaTheme="majorEastAsia" w:cstheme="majorEastAsia"/>
                <w:color w:val="auto"/>
                <w:sz w:val="24"/>
                <w:szCs w:val="24"/>
                <w:highlight w:val="none"/>
              </w:rPr>
            </w:pPr>
          </w:p>
        </w:tc>
      </w:tr>
      <w:tr w14:paraId="7DFD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0F69C233">
            <w:pPr>
              <w:rPr>
                <w:rFonts w:hint="eastAsia" w:asciiTheme="majorEastAsia" w:hAnsiTheme="majorEastAsia" w:eastAsiaTheme="majorEastAsia" w:cstheme="majorEastAsia"/>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351D7888">
            <w:pPr>
              <w:rPr>
                <w:rFonts w:hint="eastAsia" w:asciiTheme="majorEastAsia" w:hAnsiTheme="majorEastAsia" w:eastAsiaTheme="majorEastAsia" w:cstheme="majorEastAsia"/>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5A698E8C">
            <w:pPr>
              <w:rPr>
                <w:rFonts w:hint="eastAsia" w:asciiTheme="majorEastAsia" w:hAnsiTheme="majorEastAsia" w:eastAsiaTheme="majorEastAsia" w:cstheme="majorEastAsia"/>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78A4F6B1">
            <w:pPr>
              <w:rPr>
                <w:rFonts w:hint="eastAsia" w:asciiTheme="majorEastAsia" w:hAnsiTheme="majorEastAsia" w:eastAsiaTheme="majorEastAsia" w:cstheme="majorEastAsia"/>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A5EDA6E">
            <w:pPr>
              <w:rPr>
                <w:rFonts w:hint="eastAsia" w:asciiTheme="majorEastAsia" w:hAnsiTheme="majorEastAsia" w:eastAsiaTheme="majorEastAsia" w:cstheme="majorEastAsia"/>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61E89368">
            <w:pPr>
              <w:rPr>
                <w:rFonts w:hint="eastAsia" w:asciiTheme="majorEastAsia" w:hAnsiTheme="majorEastAsia" w:eastAsiaTheme="majorEastAsia" w:cstheme="majorEastAsia"/>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73B3F5A6">
            <w:pPr>
              <w:rPr>
                <w:rFonts w:hint="eastAsia" w:asciiTheme="majorEastAsia" w:hAnsiTheme="majorEastAsia" w:eastAsiaTheme="majorEastAsia" w:cstheme="majorEastAsia"/>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35EE5E2F">
            <w:pPr>
              <w:rPr>
                <w:rFonts w:hint="eastAsia" w:asciiTheme="majorEastAsia" w:hAnsiTheme="majorEastAsia" w:eastAsiaTheme="majorEastAsia" w:cstheme="majorEastAsia"/>
                <w:color w:val="auto"/>
                <w:sz w:val="24"/>
                <w:szCs w:val="24"/>
                <w:highlight w:val="none"/>
              </w:rPr>
            </w:pPr>
          </w:p>
        </w:tc>
      </w:tr>
    </w:tbl>
    <w:p w14:paraId="102D31C0">
      <w:pPr>
        <w:rPr>
          <w:rFonts w:hint="eastAsia" w:asciiTheme="majorEastAsia" w:hAnsiTheme="majorEastAsia" w:eastAsiaTheme="majorEastAsia" w:cstheme="majorEastAsia"/>
          <w:color w:val="auto"/>
          <w:sz w:val="24"/>
          <w:szCs w:val="24"/>
          <w:highlight w:val="none"/>
        </w:rPr>
        <w:sectPr>
          <w:headerReference r:id="rId20" w:type="default"/>
          <w:footerReference r:id="rId21" w:type="default"/>
          <w:pgSz w:w="11905" w:h="16838"/>
          <w:pgMar w:top="1417" w:right="1417" w:bottom="1417" w:left="1417" w:header="992" w:footer="992" w:gutter="0"/>
          <w:lnNumType w:countBy="0" w:distance="360"/>
          <w:cols w:space="720" w:num="1"/>
        </w:sectPr>
      </w:pPr>
    </w:p>
    <w:p w14:paraId="471B0F2A">
      <w:pPr>
        <w:pStyle w:val="6"/>
        <w:jc w:val="center"/>
        <w:outlineLvl w:val="2"/>
        <w:rPr>
          <w:rFonts w:hint="eastAsia" w:asciiTheme="majorEastAsia" w:hAnsiTheme="majorEastAsia" w:eastAsiaTheme="majorEastAsia" w:cstheme="majorEastAsia"/>
          <w:b/>
          <w:color w:val="auto"/>
          <w:sz w:val="28"/>
          <w:szCs w:val="28"/>
          <w:highlight w:val="none"/>
        </w:rPr>
      </w:pPr>
      <w:bookmarkStart w:id="183" w:name="_Toc31120"/>
    </w:p>
    <w:p w14:paraId="3074DAEA">
      <w:pPr>
        <w:pStyle w:val="6"/>
        <w:jc w:val="center"/>
        <w:outlineLvl w:val="2"/>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（五）投标人认为需要提供的资料（如有）。</w:t>
      </w:r>
      <w:bookmarkEnd w:id="183"/>
    </w:p>
    <w:p w14:paraId="4C1E10FE">
      <w:pPr>
        <w:spacing w:line="360" w:lineRule="auto"/>
        <w:jc w:val="center"/>
        <w:rPr>
          <w:rFonts w:hint="eastAsia" w:ascii="宋体" w:cs="宋体"/>
          <w:color w:val="auto"/>
          <w:szCs w:val="21"/>
          <w:highlight w:val="none"/>
        </w:rPr>
      </w:pPr>
    </w:p>
    <w:p w14:paraId="032E2A96">
      <w:pPr>
        <w:spacing w:line="360" w:lineRule="auto"/>
        <w:jc w:val="center"/>
        <w:rPr>
          <w:color w:val="auto"/>
          <w:highlight w:val="none"/>
        </w:rPr>
      </w:pPr>
      <w:r>
        <w:rPr>
          <w:rFonts w:hint="eastAsia" w:ascii="宋体" w:cs="宋体"/>
          <w:color w:val="auto"/>
          <w:szCs w:val="21"/>
          <w:highlight w:val="none"/>
        </w:rPr>
        <w:t>格式自拟。</w:t>
      </w:r>
    </w:p>
    <w:p w14:paraId="2444C1B2">
      <w:pPr>
        <w:pStyle w:val="21"/>
        <w:rPr>
          <w:rFonts w:hint="eastAsia"/>
          <w:color w:val="auto"/>
          <w:highlight w:val="none"/>
        </w:rPr>
        <w:sectPr>
          <w:headerReference r:id="rId22" w:type="default"/>
          <w:footerReference r:id="rId23" w:type="default"/>
          <w:pgSz w:w="11905" w:h="16838"/>
          <w:pgMar w:top="1417" w:right="1417" w:bottom="1417" w:left="1417" w:header="992" w:footer="992" w:gutter="0"/>
          <w:lnNumType w:countBy="0" w:distance="360"/>
          <w:cols w:space="720" w:num="1"/>
        </w:sectPr>
      </w:pPr>
    </w:p>
    <w:p w14:paraId="098DAFC1">
      <w:pPr>
        <w:pStyle w:val="4"/>
        <w:outlineLvl w:val="0"/>
        <w:rPr>
          <w:rFonts w:hint="eastAsia" w:asciiTheme="majorEastAsia" w:hAnsiTheme="majorEastAsia" w:eastAsiaTheme="majorEastAsia" w:cstheme="majorEastAsia"/>
          <w:color w:val="auto"/>
          <w:sz w:val="44"/>
          <w:szCs w:val="44"/>
          <w:highlight w:val="none"/>
        </w:rPr>
      </w:pPr>
      <w:bookmarkStart w:id="184" w:name="_Toc17258"/>
      <w:r>
        <w:rPr>
          <w:rFonts w:hint="eastAsia" w:asciiTheme="majorEastAsia" w:hAnsiTheme="majorEastAsia" w:eastAsiaTheme="majorEastAsia" w:cstheme="majorEastAsia"/>
          <w:color w:val="auto"/>
          <w:sz w:val="44"/>
          <w:szCs w:val="44"/>
          <w:highlight w:val="none"/>
          <w:lang w:val="en-US" w:eastAsia="zh-CN"/>
        </w:rPr>
        <w:t xml:space="preserve">第七章 </w:t>
      </w:r>
      <w:r>
        <w:rPr>
          <w:rFonts w:hint="eastAsia" w:asciiTheme="majorEastAsia" w:hAnsiTheme="majorEastAsia" w:eastAsiaTheme="majorEastAsia" w:cstheme="majorEastAsia"/>
          <w:color w:val="auto"/>
          <w:sz w:val="44"/>
          <w:szCs w:val="44"/>
          <w:highlight w:val="none"/>
        </w:rPr>
        <w:t>投标人须知前附表规定的其他资料。</w:t>
      </w:r>
      <w:bookmarkEnd w:id="184"/>
    </w:p>
    <w:p w14:paraId="48DCC472">
      <w:pPr>
        <w:rPr>
          <w:rFonts w:hint="eastAsia" w:asciiTheme="majorEastAsia" w:hAnsiTheme="majorEastAsia" w:eastAsiaTheme="majorEastAsia" w:cstheme="majorEastAsia"/>
          <w:color w:val="auto"/>
          <w:sz w:val="24"/>
          <w:szCs w:val="24"/>
          <w:highlight w:val="none"/>
        </w:rPr>
      </w:pPr>
    </w:p>
    <w:p w14:paraId="481AD976">
      <w:pPr>
        <w:pStyle w:val="5"/>
        <w:jc w:val="center"/>
        <w:outlineLvl w:val="0"/>
        <w:rPr>
          <w:rFonts w:hint="eastAsia" w:asciiTheme="majorEastAsia" w:hAnsiTheme="majorEastAsia" w:eastAsiaTheme="majorEastAsia" w:cstheme="majorEastAsia"/>
          <w:color w:val="auto"/>
          <w:sz w:val="30"/>
          <w:szCs w:val="24"/>
          <w:highlight w:val="none"/>
          <w:lang w:val="en-US" w:eastAsia="zh-CN"/>
        </w:rPr>
      </w:pPr>
      <w:bookmarkStart w:id="185" w:name="_Toc21589"/>
      <w:r>
        <w:rPr>
          <w:rFonts w:hint="eastAsia" w:asciiTheme="majorEastAsia" w:hAnsiTheme="majorEastAsia" w:eastAsiaTheme="majorEastAsia" w:cstheme="majorEastAsia"/>
          <w:color w:val="auto"/>
          <w:sz w:val="30"/>
          <w:szCs w:val="24"/>
          <w:highlight w:val="none"/>
          <w:lang w:val="en-US" w:eastAsia="zh-CN"/>
        </w:rPr>
        <w:t>否决性条款汇总</w:t>
      </w:r>
      <w:bookmarkEnd w:id="185"/>
    </w:p>
    <w:p w14:paraId="509C4F55">
      <w:pPr>
        <w:widowControl/>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009FCB21">
      <w:pPr>
        <w:widowControl/>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17B6CF4E">
      <w:pPr>
        <w:widowControl/>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EC56DD3">
      <w:pPr>
        <w:widowControl/>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一、开标时，出现下列情形之一的，不参与资格审查和评标</w:t>
      </w:r>
    </w:p>
    <w:p w14:paraId="662B185D">
      <w:pPr>
        <w:widowControl/>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1.未成功递交投标文件的；</w:t>
      </w:r>
    </w:p>
    <w:p w14:paraId="1096630F">
      <w:pPr>
        <w:widowControl/>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r>
        <w:rPr>
          <w:rFonts w:hint="eastAsia" w:asciiTheme="majorEastAsia" w:hAnsiTheme="majorEastAsia" w:eastAsiaTheme="majorEastAsia" w:cstheme="majorEastAsia"/>
          <w:color w:val="auto"/>
          <w:kern w:val="0"/>
          <w:sz w:val="24"/>
          <w:szCs w:val="24"/>
          <w:highlight w:val="none"/>
          <w:lang w:val="en-US" w:eastAsia="zh-CN"/>
        </w:rPr>
        <w:t>.</w:t>
      </w:r>
      <w:r>
        <w:rPr>
          <w:rFonts w:hint="eastAsia" w:asciiTheme="majorEastAsia" w:hAnsiTheme="majorEastAsia" w:eastAsiaTheme="majorEastAsia" w:cstheme="majorEastAsia"/>
          <w:color w:val="auto"/>
          <w:kern w:val="0"/>
          <w:sz w:val="24"/>
          <w:szCs w:val="24"/>
          <w:highlight w:val="none"/>
        </w:rPr>
        <w:t>因投标人原因造成投标文件未解密的；</w:t>
      </w:r>
    </w:p>
    <w:p w14:paraId="3B698EFB">
      <w:pPr>
        <w:widowControl/>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3.两个（含两个）以上的投标人加密打包投标文件电脑机器特征码一致的</w:t>
      </w:r>
      <w:r>
        <w:rPr>
          <w:rFonts w:hint="eastAsia" w:asciiTheme="majorEastAsia" w:hAnsiTheme="majorEastAsia" w:eastAsiaTheme="majorEastAsia" w:cstheme="majorEastAsia"/>
          <w:color w:val="auto"/>
          <w:kern w:val="0"/>
          <w:sz w:val="24"/>
          <w:szCs w:val="24"/>
          <w:highlight w:val="none"/>
          <w:lang w:eastAsia="zh-CN"/>
        </w:rPr>
        <w:t>。</w:t>
      </w:r>
    </w:p>
    <w:p w14:paraId="03E75B88">
      <w:pPr>
        <w:widowControl/>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二、作无效投标的情形</w:t>
      </w:r>
    </w:p>
    <w:p w14:paraId="49E8407F">
      <w:pPr>
        <w:widowControl/>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投标文件不符合招标文件评标办法中形式评审标准、资格评审标准、响应性评审标准的要求。</w:t>
      </w:r>
    </w:p>
    <w:p w14:paraId="166BC15F">
      <w:pPr>
        <w:widowControl/>
        <w:numPr>
          <w:ilvl w:val="0"/>
          <w:numId w:val="4"/>
        </w:numPr>
        <w:autoSpaceDE/>
        <w:autoSpaceDN/>
        <w:adjustRightInd/>
        <w:spacing w:after="135"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其他否定投标文件效力情形</w:t>
      </w:r>
    </w:p>
    <w:p w14:paraId="7373E6A3">
      <w:pPr>
        <w:spacing w:line="360" w:lineRule="auto"/>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不按评标委员会要求澄清、说明或补正的。</w:t>
      </w:r>
    </w:p>
    <w:p w14:paraId="79F512F6">
      <w:pPr>
        <w:spacing w:line="360" w:lineRule="auto"/>
        <w:ind w:firstLine="484" w:firstLineChars="202"/>
        <w:rPr>
          <w:rFonts w:hint="eastAsia" w:asciiTheme="majorEastAsia" w:hAnsiTheme="majorEastAsia" w:eastAsiaTheme="majorEastAsia" w:cstheme="majorEastAsia"/>
          <w:color w:val="auto"/>
          <w:kern w:val="21"/>
          <w:sz w:val="24"/>
          <w:szCs w:val="24"/>
          <w:highlight w:val="none"/>
        </w:rPr>
      </w:pPr>
    </w:p>
    <w:sectPr>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4AAC">
    <w:pPr>
      <w:pStyle w:val="16"/>
      <w:rPr>
        <w:rFonts w:hint="default"/>
        <w:sz w:val="18"/>
        <w:szCs w:val="24"/>
      </w:rPr>
    </w:pPr>
    <w:r>
      <w:rPr>
        <w:rFonts w:hint="default"/>
        <w:sz w:val="18"/>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F43D7">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Avvb7N8BAAC/AwAADgAAAAAA&#10;AAABACAAAAAeAQAAZHJzL2Uyb0RvYy54bWxQSwUGAAAAAAYABgBZAQAAbwUAAAAA&#10;">
              <v:fill on="f" focussize="0,0"/>
              <v:stroke on="f"/>
              <v:imagedata o:title=""/>
              <o:lock v:ext="edit" aspectratio="f"/>
              <v:textbox inset="0mm,0mm,0mm,0mm" style="mso-fit-shape-to-text:t;">
                <w:txbxContent>
                  <w:p w14:paraId="205F43D7">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18F3">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E0BA436">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FryumMMBAACBAwAADgAAAAAAAAABACAAAAAiAQAAZHJzL2Uyb0RvYy54&#10;bWxQSwUGAAAAAAYABgBZAQAAVwUAAAAA&#10;">
              <v:fill on="f" focussize="0,0"/>
              <v:stroke on="f"/>
              <v:imagedata o:title=""/>
              <o:lock v:ext="edit" aspectratio="f"/>
              <v:textbox inset="0mm,0mm,0mm,0mm">
                <w:txbxContent>
                  <w:p w14:paraId="1E0BA436">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AB73B">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584445F">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Nbct2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u44swJSxs//Pxx+PXn&#10;8Ps7oxgJ1AesqO4uUGUc3vmBiqc4UjDxHlqw6UuMGOVJ3v1JXjVEJtOly6uyfMOZpNT89TU5CaV4&#10;uBwA43vlLUtGzYG2l0UVu48Yx9KpJPVy/lYbkzdo3H8BwkyRIk0+TpisOKyHI521b/bEpqfF1xy/&#10;bQUozswHR8qmVzIZMBnrydgG0JuOhssK5Aa0mczi+IrS6v/18xgPf87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DW3LdnwgEAAIEDAAAOAAAAAAAAAAEAIAAAACIBAABkcnMvZTJvRG9jLnht&#10;bFBLBQYAAAAABgAGAFkBAABWBQAAAAA=&#10;">
              <v:fill on="f" focussize="0,0"/>
              <v:stroke on="f"/>
              <v:imagedata o:title=""/>
              <o:lock v:ext="edit" aspectratio="f"/>
              <v:textbox inset="0mm,0mm,0mm,0mm">
                <w:txbxContent>
                  <w:p w14:paraId="2584445F">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99FC">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B86A1A0">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0B86A1A0">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1B171">
    <w:pPr>
      <w:pStyle w:val="12"/>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796938EA">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59264;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796938EA">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463BD">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5347534">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55347534">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60C5">
    <w:pPr>
      <w:pStyle w:val="12"/>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AA7D982">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7AA7D982">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DFD7">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5440F7B">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55440F7B">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D57E">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676BC01">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7676BC01">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43A5">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AE4683E">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4AE4683E">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33BA">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01783AF">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001783AF">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3E0EA">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626F325">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cb9EL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t4w5kTljZ++Pnj8OvP&#10;4fd3Nr9KAvUBK6q7C1QZh3d+oOIpjhRMvIcWbPoSI0Z5knd/klcNkcl06fKqLKmLpNT89TU5CaV4&#10;uBwA43vlLUtGzYG2l0UVu48Yx9KpJPVy/lYbkzdo3H8BwkyRIk0+TpisOKyHI521b/bEpqfF1xy/&#10;bQUozswHR8qmVzIZMBnrydgG0JuOhssK5Aa0mczi+IrS6v/18xgPf87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AXG/RCwgEAAIEDAAAOAAAAAAAAAAEAIAAAACIBAABkcnMvZTJvRG9jLnht&#10;bFBLBQYAAAAABgAGAFkBAABWBQAAAAA=&#10;">
              <v:fill on="f" focussize="0,0"/>
              <v:stroke on="f"/>
              <v:imagedata o:title=""/>
              <o:lock v:ext="edit" aspectratio="f"/>
              <v:textbox inset="0mm,0mm,0mm,0mm">
                <w:txbxContent>
                  <w:p w14:paraId="3626F325">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1D0B">
    <w:pPr>
      <w:pStyle w:val="17"/>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8177B">
    <w:pPr>
      <w:pStyle w:val="17"/>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A6AB">
    <w:pPr>
      <w:pStyle w:val="17"/>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A7DE">
    <w:pPr>
      <w:pStyle w:val="17"/>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F9D1">
    <w:pPr>
      <w:pStyle w:val="17"/>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33FC">
    <w:pPr>
      <w:pStyle w:val="17"/>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640F">
    <w:pPr>
      <w:pStyle w:val="17"/>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F9AB">
    <w:pPr>
      <w:pStyle w:val="17"/>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6CE4">
    <w:pPr>
      <w:pStyle w:val="17"/>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33A9F"/>
    <w:multiLevelType w:val="singleLevel"/>
    <w:tmpl w:val="84E33A9F"/>
    <w:lvl w:ilvl="0" w:tentative="0">
      <w:start w:val="4"/>
      <w:numFmt w:val="decimal"/>
      <w:suff w:val="nothing"/>
      <w:lvlText w:val="（%1）"/>
      <w:lvlJc w:val="left"/>
    </w:lvl>
  </w:abstractNum>
  <w:abstractNum w:abstractNumId="1">
    <w:nsid w:val="0ADC506F"/>
    <w:multiLevelType w:val="multilevel"/>
    <w:tmpl w:val="0ADC506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E1C93C8"/>
    <w:multiLevelType w:val="singleLevel"/>
    <w:tmpl w:val="1E1C93C8"/>
    <w:lvl w:ilvl="0" w:tentative="0">
      <w:start w:val="3"/>
      <w:numFmt w:val="chineseCounting"/>
      <w:suff w:val="nothing"/>
      <w:lvlText w:val="%1、"/>
      <w:lvlJc w:val="left"/>
      <w:rPr>
        <w:rFonts w:hint="eastAsia"/>
      </w:rPr>
    </w:lvl>
  </w:abstractNum>
  <w:abstractNum w:abstractNumId="3">
    <w:nsid w:val="63451FD8"/>
    <w:multiLevelType w:val="singleLevel"/>
    <w:tmpl w:val="63451FD8"/>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TIzZWU5MDhmN2E4NmM5YTYzN2JhZjk1YWEwMTEifQ=="/>
  </w:docVars>
  <w:rsids>
    <w:rsidRoot w:val="00172A27"/>
    <w:rsid w:val="000F692A"/>
    <w:rsid w:val="001A4716"/>
    <w:rsid w:val="0031711F"/>
    <w:rsid w:val="0089189B"/>
    <w:rsid w:val="00CA608E"/>
    <w:rsid w:val="00D20B4D"/>
    <w:rsid w:val="00D9637F"/>
    <w:rsid w:val="00DC5E6F"/>
    <w:rsid w:val="01312FD8"/>
    <w:rsid w:val="0140551C"/>
    <w:rsid w:val="015974C0"/>
    <w:rsid w:val="015B6A15"/>
    <w:rsid w:val="015F5C05"/>
    <w:rsid w:val="0168325F"/>
    <w:rsid w:val="016A01D2"/>
    <w:rsid w:val="01852063"/>
    <w:rsid w:val="01C73AB7"/>
    <w:rsid w:val="01E44FDB"/>
    <w:rsid w:val="01E764AF"/>
    <w:rsid w:val="01EE7C08"/>
    <w:rsid w:val="01F52AA4"/>
    <w:rsid w:val="02025461"/>
    <w:rsid w:val="0204567E"/>
    <w:rsid w:val="020F624B"/>
    <w:rsid w:val="023274D6"/>
    <w:rsid w:val="024E06A7"/>
    <w:rsid w:val="027C16B8"/>
    <w:rsid w:val="029A2BA0"/>
    <w:rsid w:val="02BF77F6"/>
    <w:rsid w:val="02C941D1"/>
    <w:rsid w:val="02EE59E6"/>
    <w:rsid w:val="030052EF"/>
    <w:rsid w:val="03247659"/>
    <w:rsid w:val="03367AB9"/>
    <w:rsid w:val="03802AE2"/>
    <w:rsid w:val="03966C95"/>
    <w:rsid w:val="039B791C"/>
    <w:rsid w:val="03B56796"/>
    <w:rsid w:val="03C350C4"/>
    <w:rsid w:val="03CE179A"/>
    <w:rsid w:val="04074FB1"/>
    <w:rsid w:val="041651F4"/>
    <w:rsid w:val="04277401"/>
    <w:rsid w:val="04473600"/>
    <w:rsid w:val="04590E88"/>
    <w:rsid w:val="0459653C"/>
    <w:rsid w:val="04983E5B"/>
    <w:rsid w:val="04A504FF"/>
    <w:rsid w:val="04B35139"/>
    <w:rsid w:val="04DA43E8"/>
    <w:rsid w:val="04FD62C1"/>
    <w:rsid w:val="052619A9"/>
    <w:rsid w:val="053C0C8A"/>
    <w:rsid w:val="055A6E6C"/>
    <w:rsid w:val="05850883"/>
    <w:rsid w:val="0591547A"/>
    <w:rsid w:val="059705B7"/>
    <w:rsid w:val="05AA1C58"/>
    <w:rsid w:val="05AC1D5B"/>
    <w:rsid w:val="05C25634"/>
    <w:rsid w:val="060F3E85"/>
    <w:rsid w:val="062E0F1B"/>
    <w:rsid w:val="062E7905"/>
    <w:rsid w:val="063B2B4D"/>
    <w:rsid w:val="067B1C86"/>
    <w:rsid w:val="06C54CB0"/>
    <w:rsid w:val="06EE2458"/>
    <w:rsid w:val="06F35CC1"/>
    <w:rsid w:val="070204F3"/>
    <w:rsid w:val="07092259"/>
    <w:rsid w:val="070E6657"/>
    <w:rsid w:val="072A5967"/>
    <w:rsid w:val="07373DFF"/>
    <w:rsid w:val="07442078"/>
    <w:rsid w:val="078D3874"/>
    <w:rsid w:val="079D30DF"/>
    <w:rsid w:val="07F25F78"/>
    <w:rsid w:val="08543ECE"/>
    <w:rsid w:val="08755D96"/>
    <w:rsid w:val="08805332"/>
    <w:rsid w:val="08851D55"/>
    <w:rsid w:val="088A4403"/>
    <w:rsid w:val="08A25837"/>
    <w:rsid w:val="08C473E5"/>
    <w:rsid w:val="08CB643B"/>
    <w:rsid w:val="09045F63"/>
    <w:rsid w:val="090E0B90"/>
    <w:rsid w:val="092B7994"/>
    <w:rsid w:val="09301E18"/>
    <w:rsid w:val="0932487E"/>
    <w:rsid w:val="09452310"/>
    <w:rsid w:val="097430E9"/>
    <w:rsid w:val="098064E2"/>
    <w:rsid w:val="098F7F23"/>
    <w:rsid w:val="09BA26D8"/>
    <w:rsid w:val="09C17C16"/>
    <w:rsid w:val="09C27272"/>
    <w:rsid w:val="09DC0C8E"/>
    <w:rsid w:val="09F91840"/>
    <w:rsid w:val="09FB1114"/>
    <w:rsid w:val="09FE0C04"/>
    <w:rsid w:val="0A067AB9"/>
    <w:rsid w:val="0A342878"/>
    <w:rsid w:val="0A344626"/>
    <w:rsid w:val="0A3463D4"/>
    <w:rsid w:val="0A4F320E"/>
    <w:rsid w:val="0A4F76B2"/>
    <w:rsid w:val="0A8C7FBE"/>
    <w:rsid w:val="0A96708F"/>
    <w:rsid w:val="0A9A7192"/>
    <w:rsid w:val="0AC16ABD"/>
    <w:rsid w:val="0B4613D4"/>
    <w:rsid w:val="0B756CA4"/>
    <w:rsid w:val="0BAB6B6A"/>
    <w:rsid w:val="0BB43C70"/>
    <w:rsid w:val="0BFF137E"/>
    <w:rsid w:val="0C1666D9"/>
    <w:rsid w:val="0C3152C1"/>
    <w:rsid w:val="0C8F1FE8"/>
    <w:rsid w:val="0C997CA3"/>
    <w:rsid w:val="0CC2416B"/>
    <w:rsid w:val="0D7511DD"/>
    <w:rsid w:val="0D7D0092"/>
    <w:rsid w:val="0DAE0A0B"/>
    <w:rsid w:val="0DAE46EF"/>
    <w:rsid w:val="0DCF4D92"/>
    <w:rsid w:val="0DF93BBD"/>
    <w:rsid w:val="0E0407B3"/>
    <w:rsid w:val="0E2D7D0A"/>
    <w:rsid w:val="0E63372C"/>
    <w:rsid w:val="0E6F019D"/>
    <w:rsid w:val="0E770F85"/>
    <w:rsid w:val="0E8A515C"/>
    <w:rsid w:val="0ECF0DC1"/>
    <w:rsid w:val="0F087E2F"/>
    <w:rsid w:val="0F142CB3"/>
    <w:rsid w:val="0F1B7B63"/>
    <w:rsid w:val="0F1F6217"/>
    <w:rsid w:val="0F45678C"/>
    <w:rsid w:val="0F522A6F"/>
    <w:rsid w:val="0F7B4AA5"/>
    <w:rsid w:val="0F933B9D"/>
    <w:rsid w:val="0FBF0E36"/>
    <w:rsid w:val="0FC1070A"/>
    <w:rsid w:val="0FC226D4"/>
    <w:rsid w:val="0FCB37A3"/>
    <w:rsid w:val="0FD52407"/>
    <w:rsid w:val="101538E7"/>
    <w:rsid w:val="103F7B70"/>
    <w:rsid w:val="1053332C"/>
    <w:rsid w:val="10533AE3"/>
    <w:rsid w:val="1057003B"/>
    <w:rsid w:val="105E4880"/>
    <w:rsid w:val="10616C43"/>
    <w:rsid w:val="106E1C0C"/>
    <w:rsid w:val="106F2866"/>
    <w:rsid w:val="107942A8"/>
    <w:rsid w:val="10CC21EA"/>
    <w:rsid w:val="10F63F1F"/>
    <w:rsid w:val="10FB40F0"/>
    <w:rsid w:val="111B7EEA"/>
    <w:rsid w:val="11702C8D"/>
    <w:rsid w:val="1191235E"/>
    <w:rsid w:val="119F38BB"/>
    <w:rsid w:val="11CC783A"/>
    <w:rsid w:val="12501343"/>
    <w:rsid w:val="125C6E10"/>
    <w:rsid w:val="126F08F1"/>
    <w:rsid w:val="127C6B6A"/>
    <w:rsid w:val="12BA0AA4"/>
    <w:rsid w:val="12CA622D"/>
    <w:rsid w:val="130A23C8"/>
    <w:rsid w:val="130C6140"/>
    <w:rsid w:val="130D010A"/>
    <w:rsid w:val="132D60B6"/>
    <w:rsid w:val="133833D9"/>
    <w:rsid w:val="133B07D3"/>
    <w:rsid w:val="13421DA3"/>
    <w:rsid w:val="13433B2C"/>
    <w:rsid w:val="13651CF4"/>
    <w:rsid w:val="136D4F31"/>
    <w:rsid w:val="139E7F1E"/>
    <w:rsid w:val="13DE01AE"/>
    <w:rsid w:val="13DF5603"/>
    <w:rsid w:val="13E21B9C"/>
    <w:rsid w:val="13E26EA1"/>
    <w:rsid w:val="14015831"/>
    <w:rsid w:val="140B464A"/>
    <w:rsid w:val="140C03C2"/>
    <w:rsid w:val="141D612B"/>
    <w:rsid w:val="14237BE5"/>
    <w:rsid w:val="143771ED"/>
    <w:rsid w:val="14445DAD"/>
    <w:rsid w:val="145002AE"/>
    <w:rsid w:val="14643F9B"/>
    <w:rsid w:val="1476335E"/>
    <w:rsid w:val="14956609"/>
    <w:rsid w:val="149C1746"/>
    <w:rsid w:val="14B4083D"/>
    <w:rsid w:val="14B73252"/>
    <w:rsid w:val="14C56A76"/>
    <w:rsid w:val="14DF1632"/>
    <w:rsid w:val="14E8498B"/>
    <w:rsid w:val="15357F42"/>
    <w:rsid w:val="15437E13"/>
    <w:rsid w:val="15655FDB"/>
    <w:rsid w:val="1585667E"/>
    <w:rsid w:val="159B37AB"/>
    <w:rsid w:val="15D61599"/>
    <w:rsid w:val="15E36957"/>
    <w:rsid w:val="15EF18A7"/>
    <w:rsid w:val="15F874DA"/>
    <w:rsid w:val="15FA071C"/>
    <w:rsid w:val="16133C89"/>
    <w:rsid w:val="164E6A70"/>
    <w:rsid w:val="1686445B"/>
    <w:rsid w:val="16922E00"/>
    <w:rsid w:val="1695647D"/>
    <w:rsid w:val="16A64838"/>
    <w:rsid w:val="173C4B1A"/>
    <w:rsid w:val="17C36FE9"/>
    <w:rsid w:val="17CE60BA"/>
    <w:rsid w:val="17D72662"/>
    <w:rsid w:val="17FA318D"/>
    <w:rsid w:val="183F0D66"/>
    <w:rsid w:val="184711C8"/>
    <w:rsid w:val="186421F0"/>
    <w:rsid w:val="186E2BE4"/>
    <w:rsid w:val="187237A6"/>
    <w:rsid w:val="18787DD4"/>
    <w:rsid w:val="189241A3"/>
    <w:rsid w:val="18982224"/>
    <w:rsid w:val="189B1E31"/>
    <w:rsid w:val="18A62B93"/>
    <w:rsid w:val="18A72A6A"/>
    <w:rsid w:val="18D07C10"/>
    <w:rsid w:val="18F7519C"/>
    <w:rsid w:val="19287A4C"/>
    <w:rsid w:val="19340230"/>
    <w:rsid w:val="193F08F1"/>
    <w:rsid w:val="19636CD6"/>
    <w:rsid w:val="196A0064"/>
    <w:rsid w:val="198527A8"/>
    <w:rsid w:val="198D180A"/>
    <w:rsid w:val="198D3D53"/>
    <w:rsid w:val="199450E1"/>
    <w:rsid w:val="19A4163F"/>
    <w:rsid w:val="19A90B8D"/>
    <w:rsid w:val="19BD63E6"/>
    <w:rsid w:val="19CF4B86"/>
    <w:rsid w:val="1A0C4C78"/>
    <w:rsid w:val="1A22498A"/>
    <w:rsid w:val="1A253F8B"/>
    <w:rsid w:val="1A514D80"/>
    <w:rsid w:val="1AAE21D3"/>
    <w:rsid w:val="1AAE5D2F"/>
    <w:rsid w:val="1AB175CD"/>
    <w:rsid w:val="1AB5361B"/>
    <w:rsid w:val="1AC83294"/>
    <w:rsid w:val="1ADA05D5"/>
    <w:rsid w:val="1ADD71EC"/>
    <w:rsid w:val="1AE41750"/>
    <w:rsid w:val="1AE837D0"/>
    <w:rsid w:val="1AEE4C88"/>
    <w:rsid w:val="1AEF6A73"/>
    <w:rsid w:val="1B27396B"/>
    <w:rsid w:val="1B391A9C"/>
    <w:rsid w:val="1B4A42F7"/>
    <w:rsid w:val="1B4D5548"/>
    <w:rsid w:val="1B650BD3"/>
    <w:rsid w:val="1B77369E"/>
    <w:rsid w:val="1B925650"/>
    <w:rsid w:val="1BB47375"/>
    <w:rsid w:val="1BB630ED"/>
    <w:rsid w:val="1BC364F2"/>
    <w:rsid w:val="1BCC2910"/>
    <w:rsid w:val="1C250273"/>
    <w:rsid w:val="1C33298F"/>
    <w:rsid w:val="1C3D380E"/>
    <w:rsid w:val="1C4050AC"/>
    <w:rsid w:val="1C5C7447"/>
    <w:rsid w:val="1C5F5DF9"/>
    <w:rsid w:val="1C6C7C4F"/>
    <w:rsid w:val="1C7865F4"/>
    <w:rsid w:val="1C8C20A0"/>
    <w:rsid w:val="1C962F1E"/>
    <w:rsid w:val="1CA052F9"/>
    <w:rsid w:val="1CAE1157"/>
    <w:rsid w:val="1CF076BC"/>
    <w:rsid w:val="1D185FE2"/>
    <w:rsid w:val="1D1A0730"/>
    <w:rsid w:val="1D3F5364"/>
    <w:rsid w:val="1D43518E"/>
    <w:rsid w:val="1D6D03C8"/>
    <w:rsid w:val="1D794CFB"/>
    <w:rsid w:val="1D7B2840"/>
    <w:rsid w:val="1D8B6EF6"/>
    <w:rsid w:val="1D8E1ADA"/>
    <w:rsid w:val="1D90796E"/>
    <w:rsid w:val="1DB775F0"/>
    <w:rsid w:val="1DF302EE"/>
    <w:rsid w:val="1DFB3317"/>
    <w:rsid w:val="1E1862E1"/>
    <w:rsid w:val="1E220F0E"/>
    <w:rsid w:val="1E544E3F"/>
    <w:rsid w:val="1E74728F"/>
    <w:rsid w:val="1E9D2342"/>
    <w:rsid w:val="1EAE2913"/>
    <w:rsid w:val="1EB83620"/>
    <w:rsid w:val="1ED815CC"/>
    <w:rsid w:val="1EDA3596"/>
    <w:rsid w:val="1F056EA6"/>
    <w:rsid w:val="1F071EB1"/>
    <w:rsid w:val="1F095C2A"/>
    <w:rsid w:val="1F120F82"/>
    <w:rsid w:val="1F1A7A1E"/>
    <w:rsid w:val="1F3E4A3E"/>
    <w:rsid w:val="1F422EEA"/>
    <w:rsid w:val="1F493040"/>
    <w:rsid w:val="1F935653"/>
    <w:rsid w:val="1FA31BDA"/>
    <w:rsid w:val="1FB76ED1"/>
    <w:rsid w:val="1FC14756"/>
    <w:rsid w:val="1FE5209F"/>
    <w:rsid w:val="200D1419"/>
    <w:rsid w:val="20126745"/>
    <w:rsid w:val="201A5DBA"/>
    <w:rsid w:val="202C6073"/>
    <w:rsid w:val="20531852"/>
    <w:rsid w:val="20547378"/>
    <w:rsid w:val="2071613A"/>
    <w:rsid w:val="20B959CE"/>
    <w:rsid w:val="20C5095A"/>
    <w:rsid w:val="20CE3F4B"/>
    <w:rsid w:val="20D80197"/>
    <w:rsid w:val="213827F6"/>
    <w:rsid w:val="213A656E"/>
    <w:rsid w:val="215D17C5"/>
    <w:rsid w:val="215D5E13"/>
    <w:rsid w:val="216B2BCB"/>
    <w:rsid w:val="21A27D50"/>
    <w:rsid w:val="21BA145D"/>
    <w:rsid w:val="21E14C3C"/>
    <w:rsid w:val="22056B7C"/>
    <w:rsid w:val="221729FA"/>
    <w:rsid w:val="22342FBD"/>
    <w:rsid w:val="22396826"/>
    <w:rsid w:val="22883309"/>
    <w:rsid w:val="228E4DC3"/>
    <w:rsid w:val="22B365D8"/>
    <w:rsid w:val="22BE4FF3"/>
    <w:rsid w:val="22FF35CB"/>
    <w:rsid w:val="2305275B"/>
    <w:rsid w:val="231828DF"/>
    <w:rsid w:val="232C0139"/>
    <w:rsid w:val="2338257F"/>
    <w:rsid w:val="23483118"/>
    <w:rsid w:val="23675615"/>
    <w:rsid w:val="2372036C"/>
    <w:rsid w:val="23871813"/>
    <w:rsid w:val="239161EE"/>
    <w:rsid w:val="23BC14BC"/>
    <w:rsid w:val="23C16AD3"/>
    <w:rsid w:val="23D613D8"/>
    <w:rsid w:val="24061242"/>
    <w:rsid w:val="24273EAA"/>
    <w:rsid w:val="243E6375"/>
    <w:rsid w:val="246A2401"/>
    <w:rsid w:val="246F2982"/>
    <w:rsid w:val="2471674B"/>
    <w:rsid w:val="24B108F5"/>
    <w:rsid w:val="24C92884"/>
    <w:rsid w:val="24CC0649"/>
    <w:rsid w:val="24E72F8F"/>
    <w:rsid w:val="24F66C50"/>
    <w:rsid w:val="25445C0D"/>
    <w:rsid w:val="256A5D03"/>
    <w:rsid w:val="256A61C6"/>
    <w:rsid w:val="257A162F"/>
    <w:rsid w:val="257F2D20"/>
    <w:rsid w:val="25900E53"/>
    <w:rsid w:val="2593624D"/>
    <w:rsid w:val="25A052DE"/>
    <w:rsid w:val="25A44C59"/>
    <w:rsid w:val="25B255F8"/>
    <w:rsid w:val="25B34B41"/>
    <w:rsid w:val="25BF1CF6"/>
    <w:rsid w:val="25E35426"/>
    <w:rsid w:val="25EE5B79"/>
    <w:rsid w:val="26782324"/>
    <w:rsid w:val="269332BA"/>
    <w:rsid w:val="26A868C3"/>
    <w:rsid w:val="26C5577E"/>
    <w:rsid w:val="26CF59AB"/>
    <w:rsid w:val="26CF6181"/>
    <w:rsid w:val="271771DE"/>
    <w:rsid w:val="271F0B40"/>
    <w:rsid w:val="273B6B9C"/>
    <w:rsid w:val="27430228"/>
    <w:rsid w:val="27440F04"/>
    <w:rsid w:val="27474243"/>
    <w:rsid w:val="27483067"/>
    <w:rsid w:val="274E4B21"/>
    <w:rsid w:val="27533EE6"/>
    <w:rsid w:val="275D2FB6"/>
    <w:rsid w:val="277420AE"/>
    <w:rsid w:val="278B7B24"/>
    <w:rsid w:val="27AB3D22"/>
    <w:rsid w:val="27F91DD8"/>
    <w:rsid w:val="280E42B1"/>
    <w:rsid w:val="281C69CE"/>
    <w:rsid w:val="28304227"/>
    <w:rsid w:val="287141A0"/>
    <w:rsid w:val="288B74C9"/>
    <w:rsid w:val="28926C90"/>
    <w:rsid w:val="28B37081"/>
    <w:rsid w:val="28B5472C"/>
    <w:rsid w:val="28BD7465"/>
    <w:rsid w:val="28BE7A85"/>
    <w:rsid w:val="290531F3"/>
    <w:rsid w:val="29412E07"/>
    <w:rsid w:val="2951456F"/>
    <w:rsid w:val="29591B52"/>
    <w:rsid w:val="29A60771"/>
    <w:rsid w:val="29B50E88"/>
    <w:rsid w:val="29C9441B"/>
    <w:rsid w:val="29D22ED3"/>
    <w:rsid w:val="29E43BB8"/>
    <w:rsid w:val="2A050C55"/>
    <w:rsid w:val="2A1C2CB5"/>
    <w:rsid w:val="2A3902CD"/>
    <w:rsid w:val="2A4D398E"/>
    <w:rsid w:val="2A4F12FC"/>
    <w:rsid w:val="2A5022C3"/>
    <w:rsid w:val="2A7725E1"/>
    <w:rsid w:val="2A954815"/>
    <w:rsid w:val="2AE83142"/>
    <w:rsid w:val="2AEC00EA"/>
    <w:rsid w:val="2B050CFF"/>
    <w:rsid w:val="2B275DB5"/>
    <w:rsid w:val="2B4F0E68"/>
    <w:rsid w:val="2B5841C1"/>
    <w:rsid w:val="2B876854"/>
    <w:rsid w:val="2BDC366E"/>
    <w:rsid w:val="2BDC464D"/>
    <w:rsid w:val="2BE95A3B"/>
    <w:rsid w:val="2C1301F6"/>
    <w:rsid w:val="2C151456"/>
    <w:rsid w:val="2C1C51EE"/>
    <w:rsid w:val="2C5D75B5"/>
    <w:rsid w:val="2C8325A7"/>
    <w:rsid w:val="2C8B2374"/>
    <w:rsid w:val="2C8C127A"/>
    <w:rsid w:val="2C923702"/>
    <w:rsid w:val="2C9A25B7"/>
    <w:rsid w:val="2CA3146B"/>
    <w:rsid w:val="2CB74F17"/>
    <w:rsid w:val="2CE850D0"/>
    <w:rsid w:val="2CF0667B"/>
    <w:rsid w:val="2CF77A09"/>
    <w:rsid w:val="2D07305C"/>
    <w:rsid w:val="2D077487"/>
    <w:rsid w:val="2D1265F1"/>
    <w:rsid w:val="2D1F5925"/>
    <w:rsid w:val="2D3B593B"/>
    <w:rsid w:val="2D776454"/>
    <w:rsid w:val="2D8E211C"/>
    <w:rsid w:val="2D9B0395"/>
    <w:rsid w:val="2DB31B82"/>
    <w:rsid w:val="2DB34BE1"/>
    <w:rsid w:val="2DE73F83"/>
    <w:rsid w:val="2DE81100"/>
    <w:rsid w:val="2E100D83"/>
    <w:rsid w:val="2E6508F1"/>
    <w:rsid w:val="2E690493"/>
    <w:rsid w:val="2E894691"/>
    <w:rsid w:val="2E95347B"/>
    <w:rsid w:val="2EAD14DA"/>
    <w:rsid w:val="2EBE1DA3"/>
    <w:rsid w:val="2EE61AE3"/>
    <w:rsid w:val="2EF20488"/>
    <w:rsid w:val="2F0C5A7B"/>
    <w:rsid w:val="2F171C9D"/>
    <w:rsid w:val="2F2901CF"/>
    <w:rsid w:val="2F2F760D"/>
    <w:rsid w:val="2F340AA1"/>
    <w:rsid w:val="2F3E2F45"/>
    <w:rsid w:val="2F4A16AB"/>
    <w:rsid w:val="2F60480F"/>
    <w:rsid w:val="2F63223E"/>
    <w:rsid w:val="2F7964B4"/>
    <w:rsid w:val="2F963509"/>
    <w:rsid w:val="2FC736C3"/>
    <w:rsid w:val="2FCC5877"/>
    <w:rsid w:val="2FDC5602"/>
    <w:rsid w:val="2FE07775"/>
    <w:rsid w:val="30000983"/>
    <w:rsid w:val="300047EB"/>
    <w:rsid w:val="300375DA"/>
    <w:rsid w:val="30313418"/>
    <w:rsid w:val="30332B06"/>
    <w:rsid w:val="304F36B8"/>
    <w:rsid w:val="306553A3"/>
    <w:rsid w:val="306F3BA1"/>
    <w:rsid w:val="30754AC4"/>
    <w:rsid w:val="30A44427"/>
    <w:rsid w:val="30B023A9"/>
    <w:rsid w:val="30BA3228"/>
    <w:rsid w:val="30C41146"/>
    <w:rsid w:val="30D0646D"/>
    <w:rsid w:val="30E0182F"/>
    <w:rsid w:val="31274439"/>
    <w:rsid w:val="31556DBB"/>
    <w:rsid w:val="316A12DE"/>
    <w:rsid w:val="31AB22E1"/>
    <w:rsid w:val="31C14142"/>
    <w:rsid w:val="31D16A7B"/>
    <w:rsid w:val="31DA4BF4"/>
    <w:rsid w:val="320A3D3B"/>
    <w:rsid w:val="320D5033"/>
    <w:rsid w:val="32171FB4"/>
    <w:rsid w:val="3227225E"/>
    <w:rsid w:val="322B758E"/>
    <w:rsid w:val="32383E2B"/>
    <w:rsid w:val="324A2A66"/>
    <w:rsid w:val="32677D2A"/>
    <w:rsid w:val="32700042"/>
    <w:rsid w:val="32851613"/>
    <w:rsid w:val="32867865"/>
    <w:rsid w:val="32A7158A"/>
    <w:rsid w:val="32C25C14"/>
    <w:rsid w:val="32D57EA5"/>
    <w:rsid w:val="32D62702"/>
    <w:rsid w:val="33001671"/>
    <w:rsid w:val="331308A8"/>
    <w:rsid w:val="33175764"/>
    <w:rsid w:val="33185FE3"/>
    <w:rsid w:val="33270FD5"/>
    <w:rsid w:val="332D6D56"/>
    <w:rsid w:val="333378C0"/>
    <w:rsid w:val="333A6A96"/>
    <w:rsid w:val="335D1FE1"/>
    <w:rsid w:val="338C3046"/>
    <w:rsid w:val="33BF21DB"/>
    <w:rsid w:val="33E16D1D"/>
    <w:rsid w:val="33F22ACC"/>
    <w:rsid w:val="344C063B"/>
    <w:rsid w:val="34670FD0"/>
    <w:rsid w:val="347E4BCC"/>
    <w:rsid w:val="34A22009"/>
    <w:rsid w:val="34C53F49"/>
    <w:rsid w:val="34E21B0E"/>
    <w:rsid w:val="34EF0FC6"/>
    <w:rsid w:val="34F03099"/>
    <w:rsid w:val="34F211E2"/>
    <w:rsid w:val="34FE60BB"/>
    <w:rsid w:val="3507761D"/>
    <w:rsid w:val="350D4BB1"/>
    <w:rsid w:val="351C000D"/>
    <w:rsid w:val="353C444C"/>
    <w:rsid w:val="35625D78"/>
    <w:rsid w:val="356614C9"/>
    <w:rsid w:val="3574290A"/>
    <w:rsid w:val="35AF0E81"/>
    <w:rsid w:val="35B56DBE"/>
    <w:rsid w:val="35FC0A7B"/>
    <w:rsid w:val="36115F43"/>
    <w:rsid w:val="36333885"/>
    <w:rsid w:val="363668A4"/>
    <w:rsid w:val="364D2448"/>
    <w:rsid w:val="364F707D"/>
    <w:rsid w:val="36525CC9"/>
    <w:rsid w:val="365C268B"/>
    <w:rsid w:val="366215F3"/>
    <w:rsid w:val="36687282"/>
    <w:rsid w:val="366C4FC4"/>
    <w:rsid w:val="36A01AFA"/>
    <w:rsid w:val="36A54032"/>
    <w:rsid w:val="36B10C29"/>
    <w:rsid w:val="36BB5604"/>
    <w:rsid w:val="36BE038C"/>
    <w:rsid w:val="36CE3589"/>
    <w:rsid w:val="36EE2116"/>
    <w:rsid w:val="36F56D67"/>
    <w:rsid w:val="36FF4A43"/>
    <w:rsid w:val="37090E2F"/>
    <w:rsid w:val="37217B5C"/>
    <w:rsid w:val="374C2700"/>
    <w:rsid w:val="37695060"/>
    <w:rsid w:val="377D59AA"/>
    <w:rsid w:val="37865B8C"/>
    <w:rsid w:val="37893954"/>
    <w:rsid w:val="379522F8"/>
    <w:rsid w:val="37B70A20"/>
    <w:rsid w:val="38211DDE"/>
    <w:rsid w:val="382E45C3"/>
    <w:rsid w:val="38321B36"/>
    <w:rsid w:val="384D6970"/>
    <w:rsid w:val="38525F86"/>
    <w:rsid w:val="389D1465"/>
    <w:rsid w:val="38D4375D"/>
    <w:rsid w:val="38D56A65"/>
    <w:rsid w:val="38DF7CCF"/>
    <w:rsid w:val="38F44DFD"/>
    <w:rsid w:val="39037C61"/>
    <w:rsid w:val="3911775D"/>
    <w:rsid w:val="39120C6C"/>
    <w:rsid w:val="39335925"/>
    <w:rsid w:val="3948324F"/>
    <w:rsid w:val="39537D75"/>
    <w:rsid w:val="39693A3D"/>
    <w:rsid w:val="396F03A8"/>
    <w:rsid w:val="39750026"/>
    <w:rsid w:val="397D1296"/>
    <w:rsid w:val="399C796E"/>
    <w:rsid w:val="399F745E"/>
    <w:rsid w:val="39A6259B"/>
    <w:rsid w:val="3A2A0B57"/>
    <w:rsid w:val="3A45626D"/>
    <w:rsid w:val="3A461688"/>
    <w:rsid w:val="3A4A73CA"/>
    <w:rsid w:val="3A960DB6"/>
    <w:rsid w:val="3ABB02C8"/>
    <w:rsid w:val="3AE64F8C"/>
    <w:rsid w:val="3AFD443D"/>
    <w:rsid w:val="3B1005B0"/>
    <w:rsid w:val="3B147F21"/>
    <w:rsid w:val="3B353323"/>
    <w:rsid w:val="3B7E49FA"/>
    <w:rsid w:val="3BB606A9"/>
    <w:rsid w:val="3BBA063F"/>
    <w:rsid w:val="3BBA232E"/>
    <w:rsid w:val="3BDF7FE6"/>
    <w:rsid w:val="3C032AA7"/>
    <w:rsid w:val="3C4E0C91"/>
    <w:rsid w:val="3C5858B4"/>
    <w:rsid w:val="3C7050E2"/>
    <w:rsid w:val="3C834E15"/>
    <w:rsid w:val="3CAC4B62"/>
    <w:rsid w:val="3CAD2038"/>
    <w:rsid w:val="3CAD59EE"/>
    <w:rsid w:val="3CC4452E"/>
    <w:rsid w:val="3CDB255C"/>
    <w:rsid w:val="3CEF73DD"/>
    <w:rsid w:val="3D6407A3"/>
    <w:rsid w:val="3DB86D41"/>
    <w:rsid w:val="3DC81B46"/>
    <w:rsid w:val="3DE73182"/>
    <w:rsid w:val="3DFA1107"/>
    <w:rsid w:val="3DFE0BF8"/>
    <w:rsid w:val="3DFF227A"/>
    <w:rsid w:val="3E0B719E"/>
    <w:rsid w:val="3E2919ED"/>
    <w:rsid w:val="3E524A9F"/>
    <w:rsid w:val="3E5B367B"/>
    <w:rsid w:val="3E686071"/>
    <w:rsid w:val="3E9E5F37"/>
    <w:rsid w:val="3EC568D6"/>
    <w:rsid w:val="3EE651E8"/>
    <w:rsid w:val="3EF5367D"/>
    <w:rsid w:val="3F0D09C6"/>
    <w:rsid w:val="3F1D63E3"/>
    <w:rsid w:val="3F2F373A"/>
    <w:rsid w:val="3F5F1BF9"/>
    <w:rsid w:val="3FC80D62"/>
    <w:rsid w:val="3FD74ABD"/>
    <w:rsid w:val="3FE564EB"/>
    <w:rsid w:val="3FFE1E84"/>
    <w:rsid w:val="400D4D3E"/>
    <w:rsid w:val="40351B2F"/>
    <w:rsid w:val="40950EF5"/>
    <w:rsid w:val="40A35A86"/>
    <w:rsid w:val="40F52945"/>
    <w:rsid w:val="410858E9"/>
    <w:rsid w:val="4110168E"/>
    <w:rsid w:val="411E01AD"/>
    <w:rsid w:val="412F6CFF"/>
    <w:rsid w:val="414C7ECC"/>
    <w:rsid w:val="41636FC4"/>
    <w:rsid w:val="41686388"/>
    <w:rsid w:val="416A0352"/>
    <w:rsid w:val="41831414"/>
    <w:rsid w:val="41A10269"/>
    <w:rsid w:val="41AE11D8"/>
    <w:rsid w:val="41D41C6F"/>
    <w:rsid w:val="41E579D9"/>
    <w:rsid w:val="41F2271D"/>
    <w:rsid w:val="420662CD"/>
    <w:rsid w:val="420F2CA7"/>
    <w:rsid w:val="421502BE"/>
    <w:rsid w:val="4228313F"/>
    <w:rsid w:val="423A1789"/>
    <w:rsid w:val="427F52EB"/>
    <w:rsid w:val="429526F5"/>
    <w:rsid w:val="42A319EE"/>
    <w:rsid w:val="42A72EE0"/>
    <w:rsid w:val="42CD2946"/>
    <w:rsid w:val="42D74BD7"/>
    <w:rsid w:val="42DE4018"/>
    <w:rsid w:val="42E102FD"/>
    <w:rsid w:val="43030A5E"/>
    <w:rsid w:val="43301127"/>
    <w:rsid w:val="4335673E"/>
    <w:rsid w:val="43482915"/>
    <w:rsid w:val="434C17EB"/>
    <w:rsid w:val="434F5244"/>
    <w:rsid w:val="438F5E4E"/>
    <w:rsid w:val="43D30430"/>
    <w:rsid w:val="43E20674"/>
    <w:rsid w:val="43F65ECD"/>
    <w:rsid w:val="43FA3C0F"/>
    <w:rsid w:val="440E3217"/>
    <w:rsid w:val="44446101"/>
    <w:rsid w:val="44FF7D2B"/>
    <w:rsid w:val="453942C3"/>
    <w:rsid w:val="455A06DD"/>
    <w:rsid w:val="456810A3"/>
    <w:rsid w:val="456A0921"/>
    <w:rsid w:val="457B0D80"/>
    <w:rsid w:val="45863281"/>
    <w:rsid w:val="459C0CF6"/>
    <w:rsid w:val="45AA3413"/>
    <w:rsid w:val="45AF27D7"/>
    <w:rsid w:val="45CC3389"/>
    <w:rsid w:val="45E9646F"/>
    <w:rsid w:val="46256F3D"/>
    <w:rsid w:val="46382A0E"/>
    <w:rsid w:val="463D4287"/>
    <w:rsid w:val="464C7F2D"/>
    <w:rsid w:val="469D2F78"/>
    <w:rsid w:val="469D4D26"/>
    <w:rsid w:val="46BC1650"/>
    <w:rsid w:val="46C329DE"/>
    <w:rsid w:val="46C71DA3"/>
    <w:rsid w:val="46DD56B2"/>
    <w:rsid w:val="46E75312"/>
    <w:rsid w:val="471C21ED"/>
    <w:rsid w:val="47394A4E"/>
    <w:rsid w:val="4760546C"/>
    <w:rsid w:val="476615BC"/>
    <w:rsid w:val="47A26345"/>
    <w:rsid w:val="47B67BBB"/>
    <w:rsid w:val="47B71D7F"/>
    <w:rsid w:val="47C32975"/>
    <w:rsid w:val="47D365F5"/>
    <w:rsid w:val="47E30E5E"/>
    <w:rsid w:val="47E758BF"/>
    <w:rsid w:val="48013092"/>
    <w:rsid w:val="48182714"/>
    <w:rsid w:val="48205C0E"/>
    <w:rsid w:val="48401E0D"/>
    <w:rsid w:val="484C255F"/>
    <w:rsid w:val="487137B4"/>
    <w:rsid w:val="488A12DA"/>
    <w:rsid w:val="4897243D"/>
    <w:rsid w:val="489C6820"/>
    <w:rsid w:val="48A5494F"/>
    <w:rsid w:val="48AB372A"/>
    <w:rsid w:val="491F5EC6"/>
    <w:rsid w:val="49247828"/>
    <w:rsid w:val="495A6EFE"/>
    <w:rsid w:val="49755AE6"/>
    <w:rsid w:val="49900B72"/>
    <w:rsid w:val="49A85EBB"/>
    <w:rsid w:val="49C6119C"/>
    <w:rsid w:val="49C92FBA"/>
    <w:rsid w:val="49EC224C"/>
    <w:rsid w:val="49EF678A"/>
    <w:rsid w:val="49FD6207"/>
    <w:rsid w:val="4A275032"/>
    <w:rsid w:val="4A5F0FD7"/>
    <w:rsid w:val="4A742A58"/>
    <w:rsid w:val="4A885CAB"/>
    <w:rsid w:val="4A8A3813"/>
    <w:rsid w:val="4A8A736F"/>
    <w:rsid w:val="4AA45472"/>
    <w:rsid w:val="4AB1638A"/>
    <w:rsid w:val="4ADB1B7B"/>
    <w:rsid w:val="4AE64EED"/>
    <w:rsid w:val="4AFF44E0"/>
    <w:rsid w:val="4B0C116B"/>
    <w:rsid w:val="4B1122F4"/>
    <w:rsid w:val="4B1F3F5B"/>
    <w:rsid w:val="4B222228"/>
    <w:rsid w:val="4B3E45F3"/>
    <w:rsid w:val="4B842010"/>
    <w:rsid w:val="4B944949"/>
    <w:rsid w:val="4B955F6F"/>
    <w:rsid w:val="4BF70D1F"/>
    <w:rsid w:val="4C0F5D7E"/>
    <w:rsid w:val="4C433C79"/>
    <w:rsid w:val="4C450520"/>
    <w:rsid w:val="4C516B57"/>
    <w:rsid w:val="4C7622A1"/>
    <w:rsid w:val="4C8A003E"/>
    <w:rsid w:val="4C9952B8"/>
    <w:rsid w:val="4CBD3A2C"/>
    <w:rsid w:val="4CC2475B"/>
    <w:rsid w:val="4CC34DBA"/>
    <w:rsid w:val="4CC823D1"/>
    <w:rsid w:val="4D0369F0"/>
    <w:rsid w:val="4D0F1DAD"/>
    <w:rsid w:val="4D1B28FA"/>
    <w:rsid w:val="4D2A6BE7"/>
    <w:rsid w:val="4D38766A"/>
    <w:rsid w:val="4D510618"/>
    <w:rsid w:val="4D673590"/>
    <w:rsid w:val="4D682880"/>
    <w:rsid w:val="4D6C64F8"/>
    <w:rsid w:val="4D782049"/>
    <w:rsid w:val="4D903A6C"/>
    <w:rsid w:val="4DB2484C"/>
    <w:rsid w:val="4DC86080"/>
    <w:rsid w:val="4DD92AE7"/>
    <w:rsid w:val="4DF0500A"/>
    <w:rsid w:val="4E2F6BAB"/>
    <w:rsid w:val="4E481A1B"/>
    <w:rsid w:val="4E4B5067"/>
    <w:rsid w:val="4E612ADD"/>
    <w:rsid w:val="4E726A98"/>
    <w:rsid w:val="4ED22EA3"/>
    <w:rsid w:val="4F0911AA"/>
    <w:rsid w:val="4F2A0BE3"/>
    <w:rsid w:val="4F2E1296"/>
    <w:rsid w:val="4F8C5937"/>
    <w:rsid w:val="4FA00F34"/>
    <w:rsid w:val="4FA17635"/>
    <w:rsid w:val="4FB026B6"/>
    <w:rsid w:val="4FD572DE"/>
    <w:rsid w:val="501778F7"/>
    <w:rsid w:val="502F4C40"/>
    <w:rsid w:val="50302767"/>
    <w:rsid w:val="503C735D"/>
    <w:rsid w:val="503D6452"/>
    <w:rsid w:val="50446212"/>
    <w:rsid w:val="505E72D4"/>
    <w:rsid w:val="5066262C"/>
    <w:rsid w:val="50961CB8"/>
    <w:rsid w:val="50A0169A"/>
    <w:rsid w:val="50E7551B"/>
    <w:rsid w:val="50F43794"/>
    <w:rsid w:val="512C5624"/>
    <w:rsid w:val="513D338D"/>
    <w:rsid w:val="51477D68"/>
    <w:rsid w:val="51867639"/>
    <w:rsid w:val="51A2452C"/>
    <w:rsid w:val="51A258E6"/>
    <w:rsid w:val="51E7334D"/>
    <w:rsid w:val="521B69AA"/>
    <w:rsid w:val="5223443E"/>
    <w:rsid w:val="52291B63"/>
    <w:rsid w:val="522C3C23"/>
    <w:rsid w:val="52532010"/>
    <w:rsid w:val="526112FD"/>
    <w:rsid w:val="52675121"/>
    <w:rsid w:val="529124CA"/>
    <w:rsid w:val="52950FA7"/>
    <w:rsid w:val="52976ACD"/>
    <w:rsid w:val="52A929CD"/>
    <w:rsid w:val="52D25D57"/>
    <w:rsid w:val="533924E3"/>
    <w:rsid w:val="539D6365"/>
    <w:rsid w:val="53A5346C"/>
    <w:rsid w:val="53B65679"/>
    <w:rsid w:val="53DC270E"/>
    <w:rsid w:val="53EF77F2"/>
    <w:rsid w:val="53FD71F2"/>
    <w:rsid w:val="544669FD"/>
    <w:rsid w:val="5456704D"/>
    <w:rsid w:val="547075D6"/>
    <w:rsid w:val="5474356A"/>
    <w:rsid w:val="54971006"/>
    <w:rsid w:val="54B5148C"/>
    <w:rsid w:val="54D4184B"/>
    <w:rsid w:val="54DC7D1A"/>
    <w:rsid w:val="55096426"/>
    <w:rsid w:val="551A0A1D"/>
    <w:rsid w:val="552F56E3"/>
    <w:rsid w:val="554E3DBB"/>
    <w:rsid w:val="5552317F"/>
    <w:rsid w:val="55892A67"/>
    <w:rsid w:val="55894DF3"/>
    <w:rsid w:val="55B04AAD"/>
    <w:rsid w:val="55B366F6"/>
    <w:rsid w:val="55C254C2"/>
    <w:rsid w:val="55CC2F32"/>
    <w:rsid w:val="55CF39F8"/>
    <w:rsid w:val="55E262B1"/>
    <w:rsid w:val="55E93AE3"/>
    <w:rsid w:val="562E489D"/>
    <w:rsid w:val="5630526E"/>
    <w:rsid w:val="563874DF"/>
    <w:rsid w:val="564C5E20"/>
    <w:rsid w:val="565A678F"/>
    <w:rsid w:val="565F3DA6"/>
    <w:rsid w:val="56B15BEA"/>
    <w:rsid w:val="56D24F37"/>
    <w:rsid w:val="56E322E1"/>
    <w:rsid w:val="570D5F8F"/>
    <w:rsid w:val="571A1A7B"/>
    <w:rsid w:val="573214BA"/>
    <w:rsid w:val="57411DDB"/>
    <w:rsid w:val="57425A03"/>
    <w:rsid w:val="57466FDB"/>
    <w:rsid w:val="57633CE5"/>
    <w:rsid w:val="577963EB"/>
    <w:rsid w:val="57BF618E"/>
    <w:rsid w:val="57D52571"/>
    <w:rsid w:val="57E70337"/>
    <w:rsid w:val="57F04BE6"/>
    <w:rsid w:val="57F10A2D"/>
    <w:rsid w:val="57F3456B"/>
    <w:rsid w:val="58150567"/>
    <w:rsid w:val="581F1A3E"/>
    <w:rsid w:val="582774D2"/>
    <w:rsid w:val="58580AAD"/>
    <w:rsid w:val="585E7EBE"/>
    <w:rsid w:val="586774B3"/>
    <w:rsid w:val="58737694"/>
    <w:rsid w:val="587A4EC7"/>
    <w:rsid w:val="588909AE"/>
    <w:rsid w:val="58920462"/>
    <w:rsid w:val="58922210"/>
    <w:rsid w:val="58B959EF"/>
    <w:rsid w:val="58BF6FBB"/>
    <w:rsid w:val="58C3686E"/>
    <w:rsid w:val="58CD3249"/>
    <w:rsid w:val="58D345D7"/>
    <w:rsid w:val="58E533AC"/>
    <w:rsid w:val="593037D7"/>
    <w:rsid w:val="59851D75"/>
    <w:rsid w:val="59CE54CA"/>
    <w:rsid w:val="59CE7CD3"/>
    <w:rsid w:val="5A345B41"/>
    <w:rsid w:val="5A9A7C44"/>
    <w:rsid w:val="5ABF3065"/>
    <w:rsid w:val="5AD92379"/>
    <w:rsid w:val="5AE825BC"/>
    <w:rsid w:val="5AF72EDA"/>
    <w:rsid w:val="5B2757EE"/>
    <w:rsid w:val="5B305D11"/>
    <w:rsid w:val="5B485536"/>
    <w:rsid w:val="5B6743FC"/>
    <w:rsid w:val="5B9B762E"/>
    <w:rsid w:val="5BAF6C35"/>
    <w:rsid w:val="5BBF26CC"/>
    <w:rsid w:val="5C2A127C"/>
    <w:rsid w:val="5C3754D3"/>
    <w:rsid w:val="5C9A78E6"/>
    <w:rsid w:val="5D017965"/>
    <w:rsid w:val="5D086F45"/>
    <w:rsid w:val="5D2419C6"/>
    <w:rsid w:val="5D4635C9"/>
    <w:rsid w:val="5D543F38"/>
    <w:rsid w:val="5D6D4FFA"/>
    <w:rsid w:val="5D79574D"/>
    <w:rsid w:val="5DD4733C"/>
    <w:rsid w:val="5DE4198E"/>
    <w:rsid w:val="5DEB5F1F"/>
    <w:rsid w:val="5DF34060"/>
    <w:rsid w:val="5DF91BE5"/>
    <w:rsid w:val="5E111E29"/>
    <w:rsid w:val="5E115985"/>
    <w:rsid w:val="5E196F30"/>
    <w:rsid w:val="5E40270F"/>
    <w:rsid w:val="5E6639DF"/>
    <w:rsid w:val="5E850121"/>
    <w:rsid w:val="5EA25E16"/>
    <w:rsid w:val="5EB50A07"/>
    <w:rsid w:val="5EDF7832"/>
    <w:rsid w:val="5F056279"/>
    <w:rsid w:val="5F06135B"/>
    <w:rsid w:val="5F1F0576"/>
    <w:rsid w:val="5F2C67EF"/>
    <w:rsid w:val="5F3062DF"/>
    <w:rsid w:val="5F7F7267"/>
    <w:rsid w:val="5F9734FF"/>
    <w:rsid w:val="5FAA0FF8"/>
    <w:rsid w:val="5FB20182"/>
    <w:rsid w:val="5FD4506C"/>
    <w:rsid w:val="5FDC0215"/>
    <w:rsid w:val="5FFC4413"/>
    <w:rsid w:val="601A43EF"/>
    <w:rsid w:val="60477D84"/>
    <w:rsid w:val="606C09EB"/>
    <w:rsid w:val="607E5A53"/>
    <w:rsid w:val="609F2A4B"/>
    <w:rsid w:val="60C72C73"/>
    <w:rsid w:val="60F764BF"/>
    <w:rsid w:val="611C2257"/>
    <w:rsid w:val="61532759"/>
    <w:rsid w:val="61655782"/>
    <w:rsid w:val="616C7377"/>
    <w:rsid w:val="616D55C9"/>
    <w:rsid w:val="617E7649"/>
    <w:rsid w:val="619A0F9D"/>
    <w:rsid w:val="61BE4076"/>
    <w:rsid w:val="61EA613C"/>
    <w:rsid w:val="61F23D20"/>
    <w:rsid w:val="61F730E4"/>
    <w:rsid w:val="62147075"/>
    <w:rsid w:val="623F6839"/>
    <w:rsid w:val="626B43B2"/>
    <w:rsid w:val="62A3501A"/>
    <w:rsid w:val="62A74B0A"/>
    <w:rsid w:val="62AB097F"/>
    <w:rsid w:val="62AB2480"/>
    <w:rsid w:val="62C12D55"/>
    <w:rsid w:val="631657EC"/>
    <w:rsid w:val="632443AD"/>
    <w:rsid w:val="632C4F63"/>
    <w:rsid w:val="63332842"/>
    <w:rsid w:val="633E12FE"/>
    <w:rsid w:val="634C7460"/>
    <w:rsid w:val="63750765"/>
    <w:rsid w:val="6384225E"/>
    <w:rsid w:val="6393508F"/>
    <w:rsid w:val="63C82F8A"/>
    <w:rsid w:val="63DB2CB0"/>
    <w:rsid w:val="63E61662"/>
    <w:rsid w:val="63EB6C79"/>
    <w:rsid w:val="63ED0BBF"/>
    <w:rsid w:val="63FD6F63"/>
    <w:rsid w:val="642F125B"/>
    <w:rsid w:val="646B1FA0"/>
    <w:rsid w:val="64872E45"/>
    <w:rsid w:val="64963088"/>
    <w:rsid w:val="64963E61"/>
    <w:rsid w:val="64A448EB"/>
    <w:rsid w:val="64A532CB"/>
    <w:rsid w:val="64A86918"/>
    <w:rsid w:val="64C33752"/>
    <w:rsid w:val="64E831C7"/>
    <w:rsid w:val="64F32289"/>
    <w:rsid w:val="6525440C"/>
    <w:rsid w:val="654A3E4B"/>
    <w:rsid w:val="656E5DB3"/>
    <w:rsid w:val="65B01F28"/>
    <w:rsid w:val="65B53478"/>
    <w:rsid w:val="65D76672"/>
    <w:rsid w:val="65E27E90"/>
    <w:rsid w:val="65ED6CD8"/>
    <w:rsid w:val="65F30067"/>
    <w:rsid w:val="65FC33BF"/>
    <w:rsid w:val="66145B1E"/>
    <w:rsid w:val="6664136D"/>
    <w:rsid w:val="66930D06"/>
    <w:rsid w:val="66B43C9A"/>
    <w:rsid w:val="66CA3897"/>
    <w:rsid w:val="66CC5565"/>
    <w:rsid w:val="66CF4630"/>
    <w:rsid w:val="66E971AB"/>
    <w:rsid w:val="670C3268"/>
    <w:rsid w:val="674D0433"/>
    <w:rsid w:val="67566EED"/>
    <w:rsid w:val="67630A8A"/>
    <w:rsid w:val="676D5174"/>
    <w:rsid w:val="679A2E90"/>
    <w:rsid w:val="679F64CD"/>
    <w:rsid w:val="67BA0E3C"/>
    <w:rsid w:val="67CE0D8B"/>
    <w:rsid w:val="67D0065F"/>
    <w:rsid w:val="67D13936"/>
    <w:rsid w:val="68155AA2"/>
    <w:rsid w:val="681A7B2C"/>
    <w:rsid w:val="682269E1"/>
    <w:rsid w:val="683F7593"/>
    <w:rsid w:val="68646FFA"/>
    <w:rsid w:val="68676C36"/>
    <w:rsid w:val="68731B7D"/>
    <w:rsid w:val="688D02FE"/>
    <w:rsid w:val="68921DB9"/>
    <w:rsid w:val="68923B67"/>
    <w:rsid w:val="68A815DC"/>
    <w:rsid w:val="68E22E2C"/>
    <w:rsid w:val="68E4794A"/>
    <w:rsid w:val="68EB3277"/>
    <w:rsid w:val="6917406C"/>
    <w:rsid w:val="6928049C"/>
    <w:rsid w:val="69472BA3"/>
    <w:rsid w:val="69561038"/>
    <w:rsid w:val="698536CB"/>
    <w:rsid w:val="69A91168"/>
    <w:rsid w:val="69B47845"/>
    <w:rsid w:val="69CC12FA"/>
    <w:rsid w:val="69D91D6C"/>
    <w:rsid w:val="6A0665BA"/>
    <w:rsid w:val="6A116D0D"/>
    <w:rsid w:val="6A1D56B2"/>
    <w:rsid w:val="6A1F3D36"/>
    <w:rsid w:val="6A4315BC"/>
    <w:rsid w:val="6A462E5B"/>
    <w:rsid w:val="6A4D243B"/>
    <w:rsid w:val="6A5A4B58"/>
    <w:rsid w:val="6A7F45BF"/>
    <w:rsid w:val="6A975464"/>
    <w:rsid w:val="6A9C7D94"/>
    <w:rsid w:val="6AA61BD5"/>
    <w:rsid w:val="6AB04778"/>
    <w:rsid w:val="6AC8299D"/>
    <w:rsid w:val="6B43383E"/>
    <w:rsid w:val="6B5415A7"/>
    <w:rsid w:val="6B594E10"/>
    <w:rsid w:val="6B6932A5"/>
    <w:rsid w:val="6B6C0BDE"/>
    <w:rsid w:val="6B833D11"/>
    <w:rsid w:val="6B8924D8"/>
    <w:rsid w:val="6BAC13E3"/>
    <w:rsid w:val="6BAF2C82"/>
    <w:rsid w:val="6BB950E8"/>
    <w:rsid w:val="6BFD37FD"/>
    <w:rsid w:val="6C39522C"/>
    <w:rsid w:val="6C4E5FF7"/>
    <w:rsid w:val="6C8931C7"/>
    <w:rsid w:val="6C9B75B0"/>
    <w:rsid w:val="6CA65E33"/>
    <w:rsid w:val="6CA67BE1"/>
    <w:rsid w:val="6CB467A2"/>
    <w:rsid w:val="6CD01102"/>
    <w:rsid w:val="6D2011DA"/>
    <w:rsid w:val="6D5B1869"/>
    <w:rsid w:val="6D8F4B19"/>
    <w:rsid w:val="6DA32FCD"/>
    <w:rsid w:val="6DB16752"/>
    <w:rsid w:val="6DE210EC"/>
    <w:rsid w:val="6DFA4BFE"/>
    <w:rsid w:val="6E0077C5"/>
    <w:rsid w:val="6E090A4B"/>
    <w:rsid w:val="6E306F8F"/>
    <w:rsid w:val="6E4476B1"/>
    <w:rsid w:val="6E5F2C62"/>
    <w:rsid w:val="6E7D2524"/>
    <w:rsid w:val="6E9A5523"/>
    <w:rsid w:val="6ECB7DD2"/>
    <w:rsid w:val="6F1252F9"/>
    <w:rsid w:val="6F345978"/>
    <w:rsid w:val="6F585C48"/>
    <w:rsid w:val="6F59718C"/>
    <w:rsid w:val="6F80296B"/>
    <w:rsid w:val="6F9C351D"/>
    <w:rsid w:val="6FB6545E"/>
    <w:rsid w:val="6FCE7B7A"/>
    <w:rsid w:val="6FDC5A0F"/>
    <w:rsid w:val="701365C0"/>
    <w:rsid w:val="702B37BF"/>
    <w:rsid w:val="70522901"/>
    <w:rsid w:val="709578E2"/>
    <w:rsid w:val="709A5CAE"/>
    <w:rsid w:val="70A15B20"/>
    <w:rsid w:val="70A64653"/>
    <w:rsid w:val="70B76860"/>
    <w:rsid w:val="70DD3DED"/>
    <w:rsid w:val="718F6E95"/>
    <w:rsid w:val="71A566B9"/>
    <w:rsid w:val="724C194E"/>
    <w:rsid w:val="727840C2"/>
    <w:rsid w:val="72A1635F"/>
    <w:rsid w:val="72A946AA"/>
    <w:rsid w:val="72AC5911"/>
    <w:rsid w:val="72BC63B0"/>
    <w:rsid w:val="72C30ABC"/>
    <w:rsid w:val="72C56810"/>
    <w:rsid w:val="72E512AD"/>
    <w:rsid w:val="72F86CBC"/>
    <w:rsid w:val="73197D66"/>
    <w:rsid w:val="731E0F50"/>
    <w:rsid w:val="73263829"/>
    <w:rsid w:val="73374BA6"/>
    <w:rsid w:val="733E6DC5"/>
    <w:rsid w:val="73724CC1"/>
    <w:rsid w:val="737971E0"/>
    <w:rsid w:val="73867446"/>
    <w:rsid w:val="73B13A3B"/>
    <w:rsid w:val="73C544D1"/>
    <w:rsid w:val="73C60B68"/>
    <w:rsid w:val="73E55492"/>
    <w:rsid w:val="740C16A3"/>
    <w:rsid w:val="740D6B69"/>
    <w:rsid w:val="742429E6"/>
    <w:rsid w:val="74434037"/>
    <w:rsid w:val="746F2FAE"/>
    <w:rsid w:val="7470314D"/>
    <w:rsid w:val="74730CF0"/>
    <w:rsid w:val="7488612F"/>
    <w:rsid w:val="749D7B1B"/>
    <w:rsid w:val="74C4154C"/>
    <w:rsid w:val="74C72DEA"/>
    <w:rsid w:val="74E05C5A"/>
    <w:rsid w:val="74E34252"/>
    <w:rsid w:val="74F06316"/>
    <w:rsid w:val="74FD05BA"/>
    <w:rsid w:val="750A689E"/>
    <w:rsid w:val="752E4C17"/>
    <w:rsid w:val="7532249F"/>
    <w:rsid w:val="755F3023"/>
    <w:rsid w:val="75640639"/>
    <w:rsid w:val="757635DC"/>
    <w:rsid w:val="75792336"/>
    <w:rsid w:val="757A1C0A"/>
    <w:rsid w:val="75822099"/>
    <w:rsid w:val="75901AF4"/>
    <w:rsid w:val="75A90742"/>
    <w:rsid w:val="75A924F0"/>
    <w:rsid w:val="75C5557C"/>
    <w:rsid w:val="75D67789"/>
    <w:rsid w:val="75D752AF"/>
    <w:rsid w:val="75D92DD5"/>
    <w:rsid w:val="760F2225"/>
    <w:rsid w:val="761107C1"/>
    <w:rsid w:val="761C7166"/>
    <w:rsid w:val="763E532E"/>
    <w:rsid w:val="768F7938"/>
    <w:rsid w:val="76A25114"/>
    <w:rsid w:val="76AA29C3"/>
    <w:rsid w:val="76B33626"/>
    <w:rsid w:val="76C17AC3"/>
    <w:rsid w:val="772938E8"/>
    <w:rsid w:val="772E1CAD"/>
    <w:rsid w:val="77316C41"/>
    <w:rsid w:val="773D7394"/>
    <w:rsid w:val="77563D2B"/>
    <w:rsid w:val="776D0E8E"/>
    <w:rsid w:val="77833B85"/>
    <w:rsid w:val="778E5E41"/>
    <w:rsid w:val="77A22D00"/>
    <w:rsid w:val="77B51620"/>
    <w:rsid w:val="77C47AB5"/>
    <w:rsid w:val="77F34C42"/>
    <w:rsid w:val="7811525D"/>
    <w:rsid w:val="781B60AD"/>
    <w:rsid w:val="781F6A99"/>
    <w:rsid w:val="78250553"/>
    <w:rsid w:val="782567A5"/>
    <w:rsid w:val="782E5010"/>
    <w:rsid w:val="7838546B"/>
    <w:rsid w:val="784210E3"/>
    <w:rsid w:val="78BE2756"/>
    <w:rsid w:val="78C53AE4"/>
    <w:rsid w:val="78D83818"/>
    <w:rsid w:val="78DE676A"/>
    <w:rsid w:val="78DE6954"/>
    <w:rsid w:val="79181977"/>
    <w:rsid w:val="7947274B"/>
    <w:rsid w:val="795A13C0"/>
    <w:rsid w:val="796A1ED9"/>
    <w:rsid w:val="797D39D4"/>
    <w:rsid w:val="79800E71"/>
    <w:rsid w:val="79933F60"/>
    <w:rsid w:val="79BF259A"/>
    <w:rsid w:val="7A0751CE"/>
    <w:rsid w:val="7A083571"/>
    <w:rsid w:val="7A24483B"/>
    <w:rsid w:val="7A4E3666"/>
    <w:rsid w:val="7A7B08FF"/>
    <w:rsid w:val="7A8B694F"/>
    <w:rsid w:val="7A941145"/>
    <w:rsid w:val="7ABD2361"/>
    <w:rsid w:val="7AC10876"/>
    <w:rsid w:val="7AD41DBD"/>
    <w:rsid w:val="7ADD3367"/>
    <w:rsid w:val="7AFB37ED"/>
    <w:rsid w:val="7B022DCE"/>
    <w:rsid w:val="7B19380F"/>
    <w:rsid w:val="7B2A5E81"/>
    <w:rsid w:val="7B390CB1"/>
    <w:rsid w:val="7B452CBB"/>
    <w:rsid w:val="7B4C2FF0"/>
    <w:rsid w:val="7B75534E"/>
    <w:rsid w:val="7B7F7F7B"/>
    <w:rsid w:val="7B8A5777"/>
    <w:rsid w:val="7BA05E2A"/>
    <w:rsid w:val="7BA447AB"/>
    <w:rsid w:val="7BBC11CF"/>
    <w:rsid w:val="7BD007D6"/>
    <w:rsid w:val="7C04119E"/>
    <w:rsid w:val="7C1D7CBE"/>
    <w:rsid w:val="7C2D79D7"/>
    <w:rsid w:val="7C94397B"/>
    <w:rsid w:val="7CB97B5C"/>
    <w:rsid w:val="7CC77E2B"/>
    <w:rsid w:val="7CED4476"/>
    <w:rsid w:val="7D0D15B6"/>
    <w:rsid w:val="7D20578D"/>
    <w:rsid w:val="7D4B3C28"/>
    <w:rsid w:val="7D4C0F34"/>
    <w:rsid w:val="7D5E24A3"/>
    <w:rsid w:val="7D7635FF"/>
    <w:rsid w:val="7D991DD4"/>
    <w:rsid w:val="7DA55C93"/>
    <w:rsid w:val="7DAD77BD"/>
    <w:rsid w:val="7DCE4049"/>
    <w:rsid w:val="7DE71827"/>
    <w:rsid w:val="7DFF1A0D"/>
    <w:rsid w:val="7E036801"/>
    <w:rsid w:val="7E0A3FA9"/>
    <w:rsid w:val="7E1B583E"/>
    <w:rsid w:val="7E751B09"/>
    <w:rsid w:val="7E786BC2"/>
    <w:rsid w:val="7E7A2C7B"/>
    <w:rsid w:val="7E8D2B2E"/>
    <w:rsid w:val="7EB268B9"/>
    <w:rsid w:val="7ECF1219"/>
    <w:rsid w:val="7ED76320"/>
    <w:rsid w:val="7ED92098"/>
    <w:rsid w:val="7EEB3B79"/>
    <w:rsid w:val="7F0C2BFC"/>
    <w:rsid w:val="7F2274A2"/>
    <w:rsid w:val="7F435763"/>
    <w:rsid w:val="7F924CCD"/>
    <w:rsid w:val="7F9D4E73"/>
    <w:rsid w:val="7FD85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4">
    <w:name w:val="heading 2"/>
    <w:basedOn w:val="1"/>
    <w:next w:val="1"/>
    <w:link w:val="38"/>
    <w:unhideWhenUsed/>
    <w:qFormat/>
    <w:uiPriority w:val="1"/>
    <w:pPr>
      <w:ind w:left="3"/>
      <w:jc w:val="center"/>
      <w:outlineLvl w:val="1"/>
    </w:pPr>
    <w:rPr>
      <w:rFonts w:hint="default" w:ascii="宋体" w:hAnsi="宋体" w:eastAsia="宋体"/>
      <w:sz w:val="30"/>
      <w:szCs w:val="24"/>
    </w:rPr>
  </w:style>
  <w:style w:type="paragraph" w:styleId="5">
    <w:name w:val="heading 3"/>
    <w:basedOn w:val="1"/>
    <w:next w:val="1"/>
    <w:link w:val="30"/>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6">
    <w:name w:val="heading 4"/>
    <w:basedOn w:val="1"/>
    <w:next w:val="1"/>
    <w:unhideWhenUsed/>
    <w:qFormat/>
    <w:uiPriority w:val="1"/>
    <w:pPr>
      <w:outlineLvl w:val="3"/>
    </w:pPr>
    <w:rPr>
      <w:rFonts w:hint="default" w:ascii="宋体" w:hAnsi="宋体" w:eastAsia="宋体"/>
      <w:sz w:val="28"/>
      <w:szCs w:val="24"/>
    </w:rPr>
  </w:style>
  <w:style w:type="paragraph" w:styleId="7">
    <w:name w:val="heading 5"/>
    <w:basedOn w:val="1"/>
    <w:next w:val="1"/>
    <w:unhideWhenUsed/>
    <w:qFormat/>
    <w:uiPriority w:val="1"/>
    <w:pPr>
      <w:ind w:left="237"/>
      <w:outlineLvl w:val="4"/>
    </w:pPr>
    <w:rPr>
      <w:rFonts w:hint="default" w:ascii="宋体" w:hAnsi="宋体" w:eastAsia="宋体"/>
      <w:sz w:val="28"/>
      <w:szCs w:val="24"/>
    </w:rPr>
  </w:style>
  <w:style w:type="paragraph" w:styleId="8">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5">
    <w:name w:val="Default Paragraph Font"/>
    <w:unhideWhenUsed/>
    <w:qFormat/>
    <w:uiPriority w:val="99"/>
    <w:rPr>
      <w:rFonts w:hint="default"/>
      <w:sz w:val="24"/>
      <w:szCs w:val="24"/>
    </w:rPr>
  </w:style>
  <w:style w:type="table" w:default="1" w:styleId="23">
    <w:name w:val="Normal Table"/>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hint="default" w:ascii="宋体" w:hAnsi="Courier New" w:eastAsia="宋体"/>
      <w:sz w:val="24"/>
      <w:szCs w:val="24"/>
    </w:rPr>
  </w:style>
  <w:style w:type="paragraph" w:styleId="9">
    <w:name w:val="Normal Indent"/>
    <w:basedOn w:val="1"/>
    <w:next w:val="1"/>
    <w:qFormat/>
    <w:uiPriority w:val="0"/>
    <w:pPr>
      <w:ind w:firstLine="420"/>
    </w:pPr>
    <w:rPr>
      <w:kern w:val="0"/>
      <w:sz w:val="20"/>
      <w:szCs w:val="20"/>
    </w:rPr>
  </w:style>
  <w:style w:type="paragraph" w:styleId="10">
    <w:name w:val="annotation text"/>
    <w:basedOn w:val="1"/>
    <w:unhideWhenUsed/>
    <w:qFormat/>
    <w:uiPriority w:val="99"/>
    <w:pPr>
      <w:jc w:val="left"/>
    </w:pPr>
  </w:style>
  <w:style w:type="paragraph" w:styleId="11">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2">
    <w:name w:val="Body Text"/>
    <w:basedOn w:val="1"/>
    <w:unhideWhenUsed/>
    <w:qFormat/>
    <w:uiPriority w:val="1"/>
    <w:pPr>
      <w:ind w:left="520"/>
    </w:pPr>
    <w:rPr>
      <w:rFonts w:hint="default" w:ascii="宋体" w:hAnsi="宋体" w:eastAsia="宋体"/>
      <w:sz w:val="21"/>
      <w:szCs w:val="24"/>
    </w:rPr>
  </w:style>
  <w:style w:type="paragraph" w:styleId="13">
    <w:name w:val="Body Text Indent"/>
    <w:basedOn w:val="1"/>
    <w:next w:val="14"/>
    <w:qFormat/>
    <w:uiPriority w:val="0"/>
    <w:pPr>
      <w:spacing w:after="120"/>
      <w:ind w:left="420" w:leftChars="200"/>
    </w:pPr>
    <w:rPr>
      <w:rFonts w:ascii="Times New Roman" w:hAnsi="Times New Roman"/>
      <w:szCs w:val="20"/>
    </w:rPr>
  </w:style>
  <w:style w:type="paragraph" w:styleId="14">
    <w:name w:val="envelope return"/>
    <w:basedOn w:val="1"/>
    <w:qFormat/>
    <w:uiPriority w:val="99"/>
    <w:pPr>
      <w:snapToGrid w:val="0"/>
    </w:pPr>
    <w:rPr>
      <w:rFonts w:ascii="Arial" w:hAnsi="Arial" w:cs="Arial"/>
    </w:rPr>
  </w:style>
  <w:style w:type="paragraph" w:styleId="15">
    <w:name w:val="toc 3"/>
    <w:basedOn w:val="1"/>
    <w:next w:val="1"/>
    <w:qFormat/>
    <w:uiPriority w:val="99"/>
    <w:pPr>
      <w:ind w:left="840" w:leftChars="400"/>
    </w:pPr>
  </w:style>
  <w:style w:type="paragraph" w:styleId="16">
    <w:name w:val="footer"/>
    <w:basedOn w:val="1"/>
    <w:unhideWhenUsed/>
    <w:qFormat/>
    <w:uiPriority w:val="99"/>
    <w:pPr>
      <w:tabs>
        <w:tab w:val="center" w:pos="4153"/>
        <w:tab w:val="right" w:pos="8306"/>
      </w:tabs>
      <w:snapToGrid w:val="0"/>
    </w:pPr>
    <w:rPr>
      <w:rFonts w:hint="default"/>
      <w:sz w:val="18"/>
      <w:szCs w:val="24"/>
    </w:rPr>
  </w:style>
  <w:style w:type="paragraph" w:styleId="17">
    <w:name w:val="header"/>
    <w:basedOn w:val="1"/>
    <w:unhideWhenUsed/>
    <w:qFormat/>
    <w:uiPriority w:val="99"/>
    <w:pPr>
      <w:tabs>
        <w:tab w:val="center" w:pos="4153"/>
        <w:tab w:val="right" w:pos="8306"/>
      </w:tabs>
      <w:snapToGrid w:val="0"/>
      <w:jc w:val="both"/>
    </w:pPr>
    <w:rPr>
      <w:rFonts w:hint="default"/>
      <w:sz w:val="18"/>
      <w:szCs w:val="24"/>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1">
    <w:name w:val="Body Text First Indent"/>
    <w:basedOn w:val="12"/>
    <w:unhideWhenUsed/>
    <w:qFormat/>
    <w:uiPriority w:val="0"/>
    <w:pPr>
      <w:ind w:firstLine="420"/>
    </w:pPr>
    <w:rPr>
      <w:rFonts w:hint="eastAsia" w:ascii="Times New Roman" w:hAnsi="Times New Roman" w:eastAsia="楷体_GB2312"/>
      <w:sz w:val="20"/>
      <w:szCs w:val="24"/>
    </w:rPr>
  </w:style>
  <w:style w:type="paragraph" w:styleId="22">
    <w:name w:val="Body Text First Indent 2"/>
    <w:basedOn w:val="1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正文缩进1"/>
    <w:basedOn w:val="29"/>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9">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0">
    <w:name w:val="标题 3 Char"/>
    <w:link w:val="5"/>
    <w:unhideWhenUsed/>
    <w:qFormat/>
    <w:uiPriority w:val="1"/>
    <w:rPr>
      <w:rFonts w:hint="default" w:ascii="宋体" w:hAnsi="宋体" w:eastAsia="宋体"/>
      <w:b/>
      <w:sz w:val="24"/>
      <w:szCs w:val="24"/>
    </w:rPr>
  </w:style>
  <w:style w:type="paragraph" w:customStyle="1" w:styleId="31">
    <w:name w:val="Table Paragraph"/>
    <w:basedOn w:val="1"/>
    <w:unhideWhenUsed/>
    <w:qFormat/>
    <w:uiPriority w:val="1"/>
    <w:rPr>
      <w:rFonts w:hint="default"/>
      <w:sz w:val="24"/>
      <w:szCs w:val="24"/>
    </w:rPr>
  </w:style>
  <w:style w:type="paragraph" w:customStyle="1" w:styleId="32">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3">
    <w:name w:val="p0"/>
    <w:basedOn w:val="1"/>
    <w:unhideWhenUsed/>
    <w:qFormat/>
    <w:uiPriority w:val="0"/>
    <w:pPr>
      <w:widowControl/>
      <w:spacing w:before="75" w:after="75"/>
    </w:pPr>
    <w:rPr>
      <w:rFonts w:hint="default" w:ascii="宋体" w:hAnsi="宋体" w:eastAsia="宋体" w:cs="宋体"/>
      <w:sz w:val="24"/>
      <w:szCs w:val="24"/>
    </w:rPr>
  </w:style>
  <w:style w:type="paragraph" w:customStyle="1" w:styleId="34">
    <w:name w:val="List Paragraph"/>
    <w:basedOn w:val="1"/>
    <w:unhideWhenUsed/>
    <w:qFormat/>
    <w:uiPriority w:val="1"/>
    <w:rPr>
      <w:rFonts w:hint="default"/>
      <w:sz w:val="24"/>
      <w:szCs w:val="24"/>
    </w:rPr>
  </w:style>
  <w:style w:type="paragraph" w:customStyle="1" w:styleId="35">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6">
    <w:name w:val="样式 宋体 行距: 1.5 倍行距"/>
    <w:basedOn w:val="1"/>
    <w:unhideWhenUsed/>
    <w:qFormat/>
    <w:uiPriority w:val="0"/>
    <w:pPr>
      <w:jc w:val="center"/>
    </w:pPr>
    <w:rPr>
      <w:rFonts w:hint="default"/>
      <w:b/>
      <w:sz w:val="24"/>
      <w:szCs w:val="24"/>
    </w:rPr>
  </w:style>
  <w:style w:type="paragraph" w:customStyle="1" w:styleId="37">
    <w:name w:val="发文落款"/>
    <w:basedOn w:val="32"/>
    <w:unhideWhenUsed/>
    <w:qFormat/>
    <w:uiPriority w:val="99"/>
    <w:pPr>
      <w:ind w:left="4094" w:right="607" w:firstLine="0"/>
      <w:jc w:val="center"/>
    </w:pPr>
    <w:rPr>
      <w:rFonts w:hint="eastAsia" w:cs="仿宋_GB2312"/>
      <w:sz w:val="32"/>
      <w:szCs w:val="32"/>
    </w:rPr>
  </w:style>
  <w:style w:type="character" w:customStyle="1" w:styleId="38">
    <w:name w:val="标题 2 Char"/>
    <w:link w:val="4"/>
    <w:unhideWhenUsed/>
    <w:qFormat/>
    <w:uiPriority w:val="1"/>
    <w:rPr>
      <w:rFonts w:hint="default" w:ascii="宋体" w:hAnsi="宋体" w:eastAsia="宋体"/>
      <w:b/>
      <w:sz w:val="30"/>
      <w:szCs w:val="24"/>
    </w:rPr>
  </w:style>
  <w:style w:type="character" w:customStyle="1" w:styleId="39">
    <w:name w:val="NormalCharacter"/>
    <w:unhideWhenUsed/>
    <w:qFormat/>
    <w:uiPriority w:val="0"/>
    <w:rPr>
      <w:rFonts w:hint="default"/>
      <w:sz w:val="24"/>
      <w:szCs w:val="24"/>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paragraph" w:customStyle="1" w:styleId="43">
    <w:name w:val="文二"/>
    <w:basedOn w:val="1"/>
    <w:qFormat/>
    <w:uiPriority w:val="0"/>
    <w:rPr>
      <w:rFonts w:ascii="宋体" w:hAnsi="宋体"/>
      <w:szCs w:val="21"/>
    </w:rPr>
  </w:style>
  <w:style w:type="paragraph" w:customStyle="1" w:styleId="4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 New New"/>
    <w:qFormat/>
    <w:uiPriority w:val="0"/>
    <w:pPr>
      <w:widowControl w:val="0"/>
      <w:jc w:val="both"/>
    </w:pPr>
    <w:rPr>
      <w:rFonts w:ascii="Times New Roman" w:hAnsi="Times New Roman" w:eastAsia="楷体_GB2312"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11786</Words>
  <Characters>12766</Characters>
  <TotalTime>3</TotalTime>
  <ScaleCrop>false</ScaleCrop>
  <LinksUpToDate>false</LinksUpToDate>
  <CharactersWithSpaces>13129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50</cp:lastModifiedBy>
  <dcterms:modified xsi:type="dcterms:W3CDTF">2025-05-26T10:51:25Z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01ED0D8890B84E75A591CF03463CE350_13</vt:lpwstr>
  </property>
  <property fmtid="{D5CDD505-2E9C-101B-9397-08002B2CF9AE}" pid="4" name="KSOTemplateDocerSaveRecord">
    <vt:lpwstr>eyJoZGlkIjoiZDJmN2Y4ZGUyZWQ4OTBjMjlhYjE1MjBmMWM0YjVkNjYiLCJ1c2VySWQiOiI0MDcxODM0MTYifQ==</vt:lpwstr>
  </property>
</Properties>
</file>