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CE9C9">
      <w:pPr>
        <w:adjustRightInd w:val="0"/>
        <w:snapToGrid w:val="0"/>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bookmarkStart w:id="0" w:name="_Hlk156913822"/>
      <w:bookmarkStart w:id="1" w:name="OLE_LINK2"/>
    </w:p>
    <w:p w14:paraId="7EF3D9E5">
      <w:pPr>
        <w:adjustRightInd w:val="0"/>
        <w:snapToGrid w:val="0"/>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4"/>
          <w:szCs w:val="44"/>
          <w:highlight w:val="none"/>
          <w:shd w:val="clear" w:color="auto" w:fill="FFFFFF"/>
          <w:lang w:eastAsia="zh-CN"/>
          <w14:textFill>
            <w14:solidFill>
              <w14:schemeClr w14:val="tx1"/>
            </w14:solidFill>
          </w14:textFill>
        </w:rPr>
        <w:t>广州市越堡水泥14MW分布式光伏发电项目</w:t>
      </w:r>
    </w:p>
    <w:p w14:paraId="76DE5497">
      <w:pPr>
        <w:pStyle w:val="31"/>
        <w:jc w:val="both"/>
        <w:rPr>
          <w:rFonts w:hint="eastAsia" w:ascii="宋体" w:hAnsi="宋体" w:eastAsia="宋体" w:cs="宋体"/>
          <w:color w:val="000000" w:themeColor="text1"/>
          <w:highlight w:val="none"/>
          <w14:textFill>
            <w14:solidFill>
              <w14:schemeClr w14:val="tx1"/>
            </w14:solidFill>
          </w14:textFill>
        </w:rPr>
      </w:pPr>
    </w:p>
    <w:p w14:paraId="05A496D4">
      <w:pPr>
        <w:pStyle w:val="31"/>
        <w:rPr>
          <w:rFonts w:hint="eastAsia" w:ascii="宋体" w:hAnsi="宋体" w:eastAsia="宋体" w:cs="宋体"/>
          <w:color w:val="000000" w:themeColor="text1"/>
          <w:highlight w:val="none"/>
          <w14:textFill>
            <w14:solidFill>
              <w14:schemeClr w14:val="tx1"/>
            </w14:solidFill>
          </w14:textFill>
        </w:rPr>
      </w:pPr>
    </w:p>
    <w:p w14:paraId="19BD429A">
      <w:pPr>
        <w:pStyle w:val="31"/>
        <w:rPr>
          <w:rFonts w:hint="eastAsia" w:ascii="宋体" w:hAnsi="宋体" w:eastAsia="宋体" w:cs="宋体"/>
          <w:color w:val="000000" w:themeColor="text1"/>
          <w:highlight w:val="none"/>
          <w14:textFill>
            <w14:solidFill>
              <w14:schemeClr w14:val="tx1"/>
            </w14:solidFill>
          </w14:textFill>
        </w:rPr>
      </w:pPr>
    </w:p>
    <w:p w14:paraId="6F4B4602">
      <w:pPr>
        <w:pStyle w:val="31"/>
        <w:rPr>
          <w:rFonts w:hint="eastAsia" w:ascii="宋体" w:hAnsi="宋体" w:eastAsia="宋体" w:cs="宋体"/>
          <w:color w:val="000000" w:themeColor="text1"/>
          <w:highlight w:val="none"/>
          <w14:textFill>
            <w14:solidFill>
              <w14:schemeClr w14:val="tx1"/>
            </w14:solidFill>
          </w14:textFill>
        </w:rPr>
      </w:pPr>
    </w:p>
    <w:p w14:paraId="395A2CDD">
      <w:pPr>
        <w:pStyle w:val="31"/>
        <w:rPr>
          <w:rFonts w:hint="eastAsia" w:ascii="宋体" w:hAnsi="宋体" w:eastAsia="宋体" w:cs="宋体"/>
          <w:color w:val="000000" w:themeColor="text1"/>
          <w:highlight w:val="none"/>
          <w14:textFill>
            <w14:solidFill>
              <w14:schemeClr w14:val="tx1"/>
            </w14:solidFill>
          </w14:textFill>
        </w:rPr>
      </w:pPr>
    </w:p>
    <w:p w14:paraId="5D5D0FA0">
      <w:pPr>
        <w:pStyle w:val="31"/>
        <w:rPr>
          <w:rFonts w:hint="eastAsia" w:ascii="宋体" w:hAnsi="宋体" w:eastAsia="宋体" w:cs="宋体"/>
          <w:color w:val="000000" w:themeColor="text1"/>
          <w:highlight w:val="none"/>
          <w14:textFill>
            <w14:solidFill>
              <w14:schemeClr w14:val="tx1"/>
            </w14:solidFill>
          </w14:textFill>
        </w:rPr>
      </w:pPr>
    </w:p>
    <w:p w14:paraId="56908D01">
      <w:pPr>
        <w:adjustRightInd w:val="0"/>
        <w:snapToGrid w:val="0"/>
        <w:spacing w:line="360" w:lineRule="auto"/>
        <w:jc w:val="center"/>
        <w:rPr>
          <w:rFonts w:hint="eastAsia" w:ascii="宋体" w:hAnsi="宋体" w:eastAsia="宋体" w:cs="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46" w:name="_GoBack"/>
      <w:r>
        <w:rPr>
          <w:rFonts w:hint="eastAsia" w:ascii="宋体" w:hAnsi="宋体" w:eastAsia="宋体" w:cs="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t>招标公告</w:t>
      </w:r>
    </w:p>
    <w:p w14:paraId="626C229D">
      <w:pPr>
        <w:adjustRightInd w:val="0"/>
        <w:snapToGrid w:val="0"/>
        <w:spacing w:line="360" w:lineRule="auto"/>
        <w:rPr>
          <w:rFonts w:hint="eastAsia" w:ascii="宋体" w:hAnsi="宋体" w:eastAsia="宋体" w:cs="宋体"/>
          <w:color w:val="000000" w:themeColor="text1"/>
          <w:sz w:val="32"/>
          <w:highlight w:val="none"/>
          <w14:textFill>
            <w14:solidFill>
              <w14:schemeClr w14:val="tx1"/>
            </w14:solidFill>
          </w14:textFill>
        </w:rPr>
      </w:pPr>
    </w:p>
    <w:p w14:paraId="67C5B20B">
      <w:pPr>
        <w:adjustRightInd w:val="0"/>
        <w:snapToGrid w:val="0"/>
        <w:spacing w:line="360" w:lineRule="auto"/>
        <w:ind w:firstLine="2560" w:firstLineChars="800"/>
        <w:rPr>
          <w:rFonts w:hint="eastAsia" w:ascii="宋体" w:hAnsi="宋体" w:eastAsia="宋体" w:cs="宋体"/>
          <w:color w:val="000000" w:themeColor="text1"/>
          <w:sz w:val="32"/>
          <w:highlight w:val="none"/>
          <w14:textFill>
            <w14:solidFill>
              <w14:schemeClr w14:val="tx1"/>
            </w14:solidFill>
          </w14:textFill>
        </w:rPr>
      </w:pPr>
    </w:p>
    <w:p w14:paraId="3FC81056">
      <w:pPr>
        <w:adjustRightInd w:val="0"/>
        <w:snapToGrid w:val="0"/>
        <w:spacing w:line="360" w:lineRule="auto"/>
        <w:ind w:firstLine="2560" w:firstLineChars="800"/>
        <w:rPr>
          <w:rFonts w:hint="eastAsia" w:ascii="宋体" w:hAnsi="宋体" w:eastAsia="宋体" w:cs="宋体"/>
          <w:color w:val="000000" w:themeColor="text1"/>
          <w:sz w:val="32"/>
          <w:highlight w:val="none"/>
          <w14:textFill>
            <w14:solidFill>
              <w14:schemeClr w14:val="tx1"/>
            </w14:solidFill>
          </w14:textFill>
        </w:rPr>
      </w:pPr>
    </w:p>
    <w:p w14:paraId="4179792B">
      <w:pPr>
        <w:adjustRightInd w:val="0"/>
        <w:snapToGrid w:val="0"/>
        <w:spacing w:line="360" w:lineRule="auto"/>
        <w:jc w:val="left"/>
        <w:rPr>
          <w:rFonts w:hint="eastAsia" w:ascii="宋体" w:hAnsi="宋体" w:eastAsia="宋体" w:cs="宋体"/>
          <w:color w:val="000000" w:themeColor="text1"/>
          <w:sz w:val="30"/>
          <w:szCs w:val="30"/>
          <w:highlight w:val="none"/>
          <w14:textFill>
            <w14:solidFill>
              <w14:schemeClr w14:val="tx1"/>
            </w14:solidFill>
          </w14:textFill>
        </w:rPr>
      </w:pPr>
    </w:p>
    <w:p w14:paraId="62BB2129">
      <w:pPr>
        <w:ind w:firstLine="0"/>
        <w:jc w:val="center"/>
        <w:rPr>
          <w:rFonts w:hint="eastAsia" w:ascii="宋体" w:hAnsi="宋体" w:eastAsia="宋体" w:cs="宋体"/>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招标人：</w:t>
      </w:r>
      <w:r>
        <w:rPr>
          <w:rFonts w:hint="eastAsia" w:ascii="宋体" w:hAnsi="宋体" w:cs="宋体"/>
          <w:color w:val="000000" w:themeColor="text1"/>
          <w:kern w:val="0"/>
          <w:sz w:val="32"/>
          <w:szCs w:val="32"/>
          <w:highlight w:val="none"/>
          <w:u w:val="single"/>
          <w:shd w:val="clear" w:color="auto" w:fill="FFFFFF"/>
          <w:lang w:eastAsia="zh-CN" w:bidi="ar"/>
          <w14:textFill>
            <w14:solidFill>
              <w14:schemeClr w14:val="tx1"/>
            </w14:solidFill>
          </w14:textFill>
        </w:rPr>
        <w:t>广州智都新能源有限公司</w:t>
      </w:r>
    </w:p>
    <w:p w14:paraId="7DA9FF76">
      <w:pPr>
        <w:ind w:firstLine="0" w:firstLineChars="0"/>
        <w:jc w:val="center"/>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招标代理：</w:t>
      </w:r>
      <w:r>
        <w:rPr>
          <w:rFonts w:hint="eastAsia" w:ascii="宋体" w:hAnsi="宋体" w:eastAsia="宋体" w:cs="宋体"/>
          <w:color w:val="000000" w:themeColor="text1"/>
          <w:kern w:val="0"/>
          <w:sz w:val="32"/>
          <w:szCs w:val="32"/>
          <w:highlight w:val="none"/>
          <w:u w:val="single"/>
          <w:lang w:bidi="ar"/>
          <w14:textFill>
            <w14:solidFill>
              <w14:schemeClr w14:val="tx1"/>
            </w14:solidFill>
          </w14:textFill>
        </w:rPr>
        <w:t>广州群生招标代理有限公司</w:t>
      </w:r>
    </w:p>
    <w:p w14:paraId="4D42545F">
      <w:pPr>
        <w:jc w:val="center"/>
        <w:rPr>
          <w:rFonts w:hint="eastAsia" w:ascii="宋体" w:hAnsi="宋体" w:eastAsia="宋体" w:cs="宋体"/>
          <w:b/>
          <w:color w:val="000000" w:themeColor="text1"/>
          <w:sz w:val="32"/>
          <w:szCs w:val="32"/>
          <w:highlight w:val="none"/>
          <w:u w:val="single"/>
          <w14:textFill>
            <w14:solidFill>
              <w14:schemeClr w14:val="tx1"/>
            </w14:solidFill>
          </w14:textFill>
        </w:rPr>
      </w:pPr>
    </w:p>
    <w:p w14:paraId="6E12C03F">
      <w:pPr>
        <w:pStyle w:val="15"/>
        <w:adjustRightInd w:val="0"/>
        <w:snapToGrid w:val="0"/>
        <w:spacing w:line="360" w:lineRule="auto"/>
        <w:ind w:firstLine="851" w:firstLineChars="265"/>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2025年</w:t>
      </w:r>
      <w:r>
        <w:rPr>
          <w:rFonts w:hint="eastAsia"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lang w:eastAsia="zh-CN"/>
          <w14:textFill>
            <w14:solidFill>
              <w14:schemeClr w14:val="tx1"/>
            </w14:solidFill>
          </w14:textFill>
        </w:rPr>
        <w:t>月</w:t>
      </w:r>
      <w:bookmarkEnd w:id="46"/>
    </w:p>
    <w:bookmarkEnd w:id="0"/>
    <w:p w14:paraId="0BB88591">
      <w:pPr>
        <w:spacing w:line="400" w:lineRule="exact"/>
        <w:jc w:val="center"/>
        <w:rPr>
          <w:rFonts w:hint="eastAsia" w:ascii="宋体" w:hAnsi="宋体" w:eastAsia="宋体" w:cs="宋体"/>
          <w:b/>
          <w:color w:val="000000" w:themeColor="text1"/>
          <w:sz w:val="32"/>
          <w:szCs w:val="32"/>
          <w:highlight w:val="none"/>
          <w:shd w:val="clear" w:color="auto" w:fill="FFFFFF"/>
          <w14:textFill>
            <w14:solidFill>
              <w14:schemeClr w14:val="tx1"/>
            </w14:solidFill>
          </w14:textFill>
        </w:rPr>
        <w:sectPr>
          <w:footerReference r:id="rId3" w:type="even"/>
          <w:pgSz w:w="11906" w:h="16838"/>
          <w:pgMar w:top="1247" w:right="1247" w:bottom="1247" w:left="1247" w:header="851" w:footer="567" w:gutter="0"/>
          <w:pgNumType w:start="0"/>
          <w:cols w:space="720" w:num="1"/>
          <w:docGrid w:type="lines" w:linePitch="312" w:charSpace="0"/>
        </w:sectPr>
      </w:pPr>
    </w:p>
    <w:p w14:paraId="5FBECF4E">
      <w:pPr>
        <w:spacing w:line="4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shd w:val="clear" w:color="auto" w:fill="FFFFFF"/>
          <w:lang w:eastAsia="zh-CN"/>
          <w14:textFill>
            <w14:solidFill>
              <w14:schemeClr w14:val="tx1"/>
            </w14:solidFill>
          </w14:textFill>
        </w:rPr>
        <w:t>广州市越堡水泥14MW分布式光伏发电项目</w:t>
      </w:r>
      <w:r>
        <w:rPr>
          <w:rFonts w:hint="eastAsia" w:ascii="宋体" w:hAnsi="宋体" w:eastAsia="宋体" w:cs="宋体"/>
          <w:b/>
          <w:color w:val="000000" w:themeColor="text1"/>
          <w:sz w:val="28"/>
          <w:szCs w:val="28"/>
          <w:highlight w:val="none"/>
          <w:shd w:val="clear" w:color="auto" w:fill="FFFFFF"/>
          <w:lang w:eastAsia="zh-CN"/>
          <w14:textFill>
            <w14:solidFill>
              <w14:schemeClr w14:val="tx1"/>
            </w14:solidFill>
          </w14:textFill>
        </w:rPr>
        <w:t>招标公告</w:t>
      </w:r>
    </w:p>
    <w:p w14:paraId="49A35FFC">
      <w:pPr>
        <w:pStyle w:val="3"/>
        <w:rPr>
          <w:rFonts w:hint="eastAsia" w:ascii="宋体" w:hAnsi="宋体" w:eastAsia="宋体" w:cs="宋体"/>
          <w:color w:val="000000" w:themeColor="text1"/>
          <w:sz w:val="24"/>
          <w:szCs w:val="24"/>
          <w:highlight w:val="none"/>
          <w14:textFill>
            <w14:solidFill>
              <w14:schemeClr w14:val="tx1"/>
            </w14:solidFill>
          </w14:textFill>
        </w:rPr>
      </w:pPr>
      <w:bookmarkStart w:id="2" w:name="_Toc152045512"/>
      <w:bookmarkStart w:id="3" w:name="_Toc247527535"/>
      <w:bookmarkStart w:id="4" w:name="_Toc247513934"/>
      <w:bookmarkStart w:id="5" w:name="_Toc152042288"/>
      <w:bookmarkStart w:id="6" w:name="_Toc300834929"/>
      <w:bookmarkStart w:id="7" w:name="_Toc144974480"/>
      <w:r>
        <w:rPr>
          <w:rFonts w:hint="eastAsia" w:ascii="宋体" w:hAnsi="宋体" w:eastAsia="宋体" w:cs="宋体"/>
          <w:color w:val="000000" w:themeColor="text1"/>
          <w:sz w:val="24"/>
          <w:szCs w:val="24"/>
          <w:highlight w:val="none"/>
          <w14:textFill>
            <w14:solidFill>
              <w14:schemeClr w14:val="tx1"/>
            </w14:solidFill>
          </w14:textFill>
        </w:rPr>
        <w:t>1. 招标条件</w:t>
      </w:r>
      <w:bookmarkEnd w:id="2"/>
      <w:bookmarkEnd w:id="3"/>
      <w:bookmarkEnd w:id="4"/>
      <w:bookmarkEnd w:id="5"/>
      <w:bookmarkEnd w:id="6"/>
      <w:bookmarkEnd w:id="7"/>
    </w:p>
    <w:p w14:paraId="3D6B24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本招标项目</w:t>
      </w:r>
      <w:r>
        <w:rPr>
          <w:rFonts w:hint="eastAsia" w:ascii="宋体" w:hAnsi="宋体" w:cs="宋体"/>
          <w:color w:val="000000" w:themeColor="text1"/>
          <w:sz w:val="24"/>
          <w:szCs w:val="24"/>
          <w:highlight w:val="none"/>
          <w:u w:val="single"/>
          <w:lang w:eastAsia="zh-CN"/>
          <w14:textFill>
            <w14:solidFill>
              <w14:schemeClr w14:val="tx1"/>
            </w14:solidFill>
          </w14:textFill>
        </w:rPr>
        <w:t>广州市越堡水泥14MW分布式光伏发电项目</w:t>
      </w:r>
      <w:r>
        <w:rPr>
          <w:rFonts w:hint="eastAsia" w:ascii="宋体" w:hAnsi="宋体" w:eastAsia="宋体" w:cs="宋体"/>
          <w:color w:val="000000" w:themeColor="text1"/>
          <w:sz w:val="24"/>
          <w:szCs w:val="24"/>
          <w:highlight w:val="none"/>
          <w14:textFill>
            <w14:solidFill>
              <w14:schemeClr w14:val="tx1"/>
            </w14:solidFill>
          </w14:textFill>
        </w:rPr>
        <w:t>已由</w:t>
      </w:r>
      <w:r>
        <w:rPr>
          <w:rFonts w:hint="eastAsia" w:ascii="宋体" w:hAnsi="宋体" w:cs="宋体"/>
          <w:color w:val="000000" w:themeColor="text1"/>
          <w:sz w:val="24"/>
          <w:szCs w:val="24"/>
          <w:highlight w:val="none"/>
          <w:u w:val="single"/>
          <w:lang w:val="en-US" w:eastAsia="zh-CN"/>
          <w14:textFill>
            <w14:solidFill>
              <w14:schemeClr w14:val="tx1"/>
            </w14:solidFill>
          </w14:textFill>
        </w:rPr>
        <w:t>广州市花都区发展和改革局</w:t>
      </w:r>
      <w:r>
        <w:rPr>
          <w:rFonts w:hint="eastAsia" w:ascii="宋体" w:hAnsi="宋体" w:eastAsia="宋体" w:cs="宋体"/>
          <w:color w:val="000000" w:themeColor="text1"/>
          <w:sz w:val="24"/>
          <w:szCs w:val="24"/>
          <w:highlight w:val="none"/>
          <w14:textFill>
            <w14:solidFill>
              <w14:schemeClr w14:val="tx1"/>
            </w14:solidFill>
          </w14:textFill>
        </w:rPr>
        <w:t>以</w:t>
      </w:r>
      <w:r>
        <w:rPr>
          <w:rFonts w:hint="eastAsia" w:ascii="宋体" w:hAnsi="宋体" w:cs="宋体"/>
          <w:color w:val="000000" w:themeColor="text1"/>
          <w:sz w:val="24"/>
          <w:szCs w:val="24"/>
          <w:highlight w:val="none"/>
          <w:u w:val="single"/>
          <w:lang w:eastAsia="zh-CN"/>
          <w14:textFill>
            <w14:solidFill>
              <w14:schemeClr w14:val="tx1"/>
            </w14:solidFill>
          </w14:textFill>
        </w:rPr>
        <w:t>2504-440114-04-05-433163、2504-440114-04-05-574708</w:t>
      </w:r>
      <w:r>
        <w:rPr>
          <w:rFonts w:hint="eastAsia" w:ascii="宋体" w:hAnsi="宋体" w:eastAsia="宋体" w:cs="宋体"/>
          <w:color w:val="000000" w:themeColor="text1"/>
          <w:sz w:val="24"/>
          <w:szCs w:val="24"/>
          <w:highlight w:val="none"/>
          <w14:textFill>
            <w14:solidFill>
              <w14:schemeClr w14:val="tx1"/>
            </w14:solidFill>
          </w14:textFill>
        </w:rPr>
        <w:t>批准建设，项目业主为</w:t>
      </w:r>
      <w:r>
        <w:rPr>
          <w:rFonts w:hint="eastAsia" w:ascii="宋体" w:hAnsi="宋体" w:cs="宋体"/>
          <w:color w:val="000000" w:themeColor="text1"/>
          <w:sz w:val="24"/>
          <w:szCs w:val="24"/>
          <w:highlight w:val="none"/>
          <w:u w:val="single"/>
          <w:lang w:eastAsia="zh-CN"/>
          <w14:textFill>
            <w14:solidFill>
              <w14:schemeClr w14:val="tx1"/>
            </w14:solidFill>
          </w14:textFill>
        </w:rPr>
        <w:t>广州智都新能源有限公司</w:t>
      </w:r>
      <w:r>
        <w:rPr>
          <w:rFonts w:hint="eastAsia" w:ascii="宋体" w:hAnsi="宋体" w:eastAsia="宋体" w:cs="宋体"/>
          <w:color w:val="000000" w:themeColor="text1"/>
          <w:sz w:val="24"/>
          <w:szCs w:val="24"/>
          <w:highlight w:val="none"/>
          <w14:textFill>
            <w14:solidFill>
              <w14:schemeClr w14:val="tx1"/>
            </w14:solidFill>
          </w14:textFill>
        </w:rPr>
        <w:t>，建设资金来自</w:t>
      </w:r>
      <w:r>
        <w:rPr>
          <w:rFonts w:hint="eastAsia" w:ascii="宋体" w:hAnsi="宋体" w:eastAsia="宋体" w:cs="宋体"/>
          <w:color w:val="000000" w:themeColor="text1"/>
          <w:sz w:val="24"/>
          <w:szCs w:val="24"/>
          <w:highlight w:val="none"/>
          <w:u w:val="single"/>
          <w14:textFill>
            <w14:solidFill>
              <w14:schemeClr w14:val="tx1"/>
            </w14:solidFill>
          </w14:textFill>
        </w:rPr>
        <w:t>企业自筹资金</w:t>
      </w:r>
      <w:r>
        <w:rPr>
          <w:rFonts w:hint="eastAsia" w:ascii="宋体" w:hAnsi="宋体" w:eastAsia="宋体" w:cs="宋体"/>
          <w:color w:val="000000" w:themeColor="text1"/>
          <w:sz w:val="24"/>
          <w:szCs w:val="24"/>
          <w:highlight w:val="none"/>
          <w14:textFill>
            <w14:solidFill>
              <w14:schemeClr w14:val="tx1"/>
            </w14:solidFill>
          </w14:textFill>
        </w:rPr>
        <w:t>，项目出资比例为</w:t>
      </w:r>
      <w:r>
        <w:rPr>
          <w:rFonts w:hint="eastAsia" w:ascii="宋体" w:hAnsi="宋体" w:eastAsia="宋体" w:cs="宋体"/>
          <w:color w:val="000000" w:themeColor="text1"/>
          <w:sz w:val="24"/>
          <w:szCs w:val="24"/>
          <w:highlight w:val="none"/>
          <w:u w:val="single"/>
          <w14:textFill>
            <w14:solidFill>
              <w14:schemeClr w14:val="tx1"/>
            </w14:solidFill>
          </w14:textFill>
        </w:rPr>
        <w:t>100%</w:t>
      </w:r>
      <w:r>
        <w:rPr>
          <w:rFonts w:hint="eastAsia" w:ascii="宋体" w:hAnsi="宋体" w:eastAsia="宋体" w:cs="宋体"/>
          <w:color w:val="000000" w:themeColor="text1"/>
          <w:sz w:val="24"/>
          <w:szCs w:val="24"/>
          <w:highlight w:val="none"/>
          <w14:textFill>
            <w14:solidFill>
              <w14:schemeClr w14:val="tx1"/>
            </w14:solidFill>
          </w14:textFill>
        </w:rPr>
        <w:t>，项目已具备招标条件，现对该</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u w:val="single"/>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w:t>
      </w:r>
    </w:p>
    <w:p w14:paraId="4839DE20">
      <w:pPr>
        <w:pStyle w:val="3"/>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8" w:name="_Toc300834930"/>
      <w:bookmarkStart w:id="9" w:name="_Toc152045513"/>
      <w:bookmarkStart w:id="10" w:name="_Toc152042289"/>
      <w:bookmarkStart w:id="11" w:name="_Toc144974481"/>
      <w:bookmarkStart w:id="12" w:name="_Toc247513935"/>
      <w:bookmarkStart w:id="13" w:name="_Toc247527536"/>
      <w:bookmarkStart w:id="14" w:name="_Toc247527537"/>
      <w:bookmarkStart w:id="15" w:name="_Toc152045514"/>
      <w:bookmarkStart w:id="16" w:name="_Toc152042290"/>
      <w:bookmarkStart w:id="17" w:name="_Toc300834931"/>
      <w:bookmarkStart w:id="18" w:name="_Toc144974482"/>
      <w:bookmarkStart w:id="19" w:name="_Toc247513936"/>
      <w:r>
        <w:rPr>
          <w:rFonts w:hint="eastAsia" w:ascii="宋体" w:hAnsi="宋体" w:eastAsia="宋体" w:cs="宋体"/>
          <w:color w:val="000000" w:themeColor="text1"/>
          <w:sz w:val="24"/>
          <w:szCs w:val="24"/>
          <w:highlight w:val="none"/>
          <w14:textFill>
            <w14:solidFill>
              <w14:schemeClr w14:val="tx1"/>
            </w14:solidFill>
          </w14:textFill>
        </w:rPr>
        <w:t>2. 项目概况与招标范围</w:t>
      </w:r>
      <w:bookmarkEnd w:id="8"/>
      <w:bookmarkEnd w:id="9"/>
      <w:bookmarkEnd w:id="10"/>
      <w:bookmarkEnd w:id="11"/>
      <w:bookmarkEnd w:id="12"/>
      <w:bookmarkEnd w:id="13"/>
    </w:p>
    <w:p w14:paraId="1144465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工程建设地点：广州市花都区广州市越堡水泥有限公司厂区和矿区</w:t>
      </w:r>
      <w:r>
        <w:rPr>
          <w:rFonts w:hint="eastAsia" w:ascii="宋体" w:hAnsi="宋体" w:eastAsia="宋体" w:cs="宋体"/>
          <w:color w:val="000000" w:themeColor="text1"/>
          <w:sz w:val="24"/>
          <w:highlight w:val="none"/>
          <w:lang w:eastAsia="zh-CN"/>
          <w14:textFill>
            <w14:solidFill>
              <w14:schemeClr w14:val="tx1"/>
            </w14:solidFill>
          </w14:textFill>
        </w:rPr>
        <w:t>。</w:t>
      </w:r>
    </w:p>
    <w:p w14:paraId="2CBAF7F9">
      <w:pPr>
        <w:spacing w:line="360" w:lineRule="auto"/>
        <w:ind w:firstLine="480" w:firstLineChars="200"/>
        <w:rPr>
          <w:rFonts w:hint="eastAsia" w:ascii="宋体" w:hAnsi="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建设内容和项目规模：</w:t>
      </w:r>
      <w:bookmarkStart w:id="20" w:name="_Toc8716"/>
      <w:bookmarkStart w:id="21" w:name="_Toc64971154"/>
      <w:bookmarkStart w:id="22" w:name="_Toc31774"/>
      <w:r>
        <w:rPr>
          <w:rFonts w:hint="eastAsia" w:ascii="宋体" w:hAnsi="宋体" w:eastAsia="宋体" w:cs="宋体"/>
          <w:color w:val="000000" w:themeColor="text1"/>
          <w:sz w:val="24"/>
          <w:highlight w:val="none"/>
          <w:u w:val="single"/>
          <w14:textFill>
            <w14:solidFill>
              <w14:schemeClr w14:val="tx1"/>
            </w14:solidFill>
          </w14:textFill>
        </w:rPr>
        <w:t>项目在</w:t>
      </w:r>
      <w:r>
        <w:rPr>
          <w:rFonts w:hint="eastAsia" w:ascii="宋体" w:hAnsi="宋体" w:eastAsia="宋体" w:cs="宋体"/>
          <w:color w:val="000000" w:themeColor="text1"/>
          <w:sz w:val="24"/>
          <w:highlight w:val="none"/>
          <w14:textFill>
            <w14:solidFill>
              <w14:schemeClr w14:val="tx1"/>
            </w14:solidFill>
          </w14:textFill>
        </w:rPr>
        <w:t>广州市花都区广州市越堡水泥有限公司厂区和矿区</w:t>
      </w:r>
      <w:r>
        <w:rPr>
          <w:rFonts w:hint="eastAsia" w:ascii="宋体" w:hAnsi="宋体" w:cs="宋体"/>
          <w:color w:val="000000" w:themeColor="text1"/>
          <w:sz w:val="24"/>
          <w:highlight w:val="none"/>
          <w:u w:val="single"/>
          <w:lang w:eastAsia="zh-CN"/>
          <w14:textFill>
            <w14:solidFill>
              <w14:schemeClr w14:val="tx1"/>
            </w14:solidFill>
          </w14:textFill>
        </w:rPr>
        <w:t>。本工程空地部分采用不高于4.5米的光伏车棚结构+地面阵列式结构的安装方式。</w:t>
      </w:r>
    </w:p>
    <w:p w14:paraId="770B9E4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本光伏发电系统采用单晶硅630Wp双玻组件，采用</w:t>
      </w:r>
      <w:r>
        <w:rPr>
          <w:rFonts w:hint="eastAsia" w:ascii="宋体" w:hAnsi="宋体" w:eastAsia="宋体" w:cs="宋体"/>
          <w:color w:val="000000" w:themeColor="text1"/>
          <w:sz w:val="24"/>
          <w:highlight w:val="none"/>
          <w:u w:val="single"/>
          <w:lang w:eastAsia="zh-CN"/>
          <w14:textFill>
            <w14:solidFill>
              <w14:schemeClr w14:val="tx1"/>
            </w14:solidFill>
          </w14:textFill>
        </w:rPr>
        <w:t>高压并网</w:t>
      </w:r>
      <w:r>
        <w:rPr>
          <w:rFonts w:hint="eastAsia" w:ascii="宋体" w:hAnsi="宋体" w:eastAsia="宋体" w:cs="宋体"/>
          <w:color w:val="000000" w:themeColor="text1"/>
          <w:sz w:val="24"/>
          <w:highlight w:val="none"/>
          <w:u w:val="single"/>
          <w14:textFill>
            <w14:solidFill>
              <w14:schemeClr w14:val="tx1"/>
            </w14:solidFill>
          </w14:textFill>
        </w:rPr>
        <w:t>“自发自用，余电上网”的模式，使用新建变压器接入电网。</w:t>
      </w:r>
    </w:p>
    <w:bookmarkEnd w:id="20"/>
    <w:bookmarkEnd w:id="21"/>
    <w:bookmarkEnd w:id="22"/>
    <w:p w14:paraId="3E0364DD">
      <w:pPr>
        <w:spacing w:line="360" w:lineRule="auto"/>
        <w:ind w:firstLine="424" w:firstLineChars="177"/>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2.3 </w:t>
      </w:r>
      <w:r>
        <w:rPr>
          <w:rFonts w:hint="eastAsia" w:ascii="宋体" w:hAnsi="宋体" w:eastAsia="宋体" w:cs="宋体"/>
          <w:b w:val="0"/>
          <w:bCs w:val="0"/>
          <w:color w:val="000000" w:themeColor="text1"/>
          <w:sz w:val="24"/>
          <w:highlight w:val="none"/>
          <w14:textFill>
            <w14:solidFill>
              <w14:schemeClr w14:val="tx1"/>
            </w14:solidFill>
          </w14:textFill>
        </w:rPr>
        <w:t>本项目总</w:t>
      </w:r>
      <w:r>
        <w:rPr>
          <w:rFonts w:hint="eastAsia" w:ascii="宋体" w:hAnsi="宋体" w:cs="宋体"/>
          <w:b w:val="0"/>
          <w:bCs w:val="0"/>
          <w:color w:val="000000" w:themeColor="text1"/>
          <w:sz w:val="24"/>
          <w:highlight w:val="none"/>
          <w:lang w:val="en-US" w:eastAsia="zh-CN"/>
          <w14:textFill>
            <w14:solidFill>
              <w14:schemeClr w14:val="tx1"/>
            </w14:solidFill>
          </w14:textFill>
        </w:rPr>
        <w:t>投资</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3774.4</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万</w:t>
      </w:r>
      <w:r>
        <w:rPr>
          <w:rFonts w:hint="eastAsia" w:ascii="宋体" w:hAnsi="宋体" w:eastAsia="宋体" w:cs="宋体"/>
          <w:b w:val="0"/>
          <w:bCs w:val="0"/>
          <w:color w:val="000000" w:themeColor="text1"/>
          <w:sz w:val="24"/>
          <w:highlight w:val="none"/>
          <w14:textFill>
            <w14:solidFill>
              <w14:schemeClr w14:val="tx1"/>
            </w14:solidFill>
          </w14:textFill>
        </w:rPr>
        <w:t>元。</w:t>
      </w:r>
    </w:p>
    <w:p w14:paraId="577CDB12">
      <w:pPr>
        <w:spacing w:line="360" w:lineRule="auto"/>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计划总工期：</w:t>
      </w:r>
      <w:r>
        <w:rPr>
          <w:rFonts w:hint="eastAsia" w:ascii="宋体" w:hAnsi="宋体" w:cs="宋体"/>
          <w:color w:val="000000" w:themeColor="text1"/>
          <w:sz w:val="24"/>
          <w:highlight w:val="none"/>
          <w:u w:val="single"/>
          <w:lang w:val="en-US" w:eastAsia="zh-CN"/>
          <w14:textFill>
            <w14:solidFill>
              <w14:schemeClr w14:val="tx1"/>
            </w14:solidFill>
          </w14:textFill>
        </w:rPr>
        <w:t>180</w:t>
      </w:r>
      <w:r>
        <w:rPr>
          <w:rFonts w:hint="eastAsia" w:ascii="宋体" w:hAnsi="宋体" w:eastAsia="宋体" w:cs="宋体"/>
          <w:color w:val="000000" w:themeColor="text1"/>
          <w:sz w:val="24"/>
          <w:highlight w:val="none"/>
          <w14:textFill>
            <w14:solidFill>
              <w14:schemeClr w14:val="tx1"/>
            </w14:solidFill>
          </w14:textFill>
        </w:rPr>
        <w:t>日历天</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465CCD8C">
      <w:pPr>
        <w:spacing w:line="360" w:lineRule="auto"/>
        <w:ind w:firstLine="420" w:firstLineChars="175"/>
        <w:rPr>
          <w:rFonts w:hint="eastAsia" w:ascii="宋体" w:hAnsi="宋体" w:eastAsia="宋体" w:cs="宋体"/>
          <w:sz w:val="24"/>
          <w:highlight w:val="none"/>
          <w:lang w:val="en-US" w:eastAsia="zh-CN"/>
        </w:rPr>
      </w:pPr>
      <w:r>
        <w:rPr>
          <w:rFonts w:hint="eastAsia" w:ascii="宋体" w:hAnsi="宋体" w:eastAsia="宋体" w:cs="宋体"/>
          <w:color w:val="000000" w:themeColor="text1"/>
          <w:sz w:val="24"/>
          <w:highlight w:val="none"/>
          <w14:textFill>
            <w14:solidFill>
              <w14:schemeClr w14:val="tx1"/>
            </w14:solidFill>
          </w14:textFill>
        </w:rPr>
        <w:t>2.5 招标范围：具体内容包括：</w:t>
      </w:r>
    </w:p>
    <w:p w14:paraId="55659A2F">
      <w:pPr>
        <w:spacing w:line="360" w:lineRule="auto"/>
        <w:ind w:firstLine="424" w:firstLineChars="177"/>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1）光伏电站工程包括但不限于：接入方案编制并取得电力公司接入批复以及其他本项目建设实施所必需的政府的许可、批文、手续等，项目设计及出图（初设、施工图设计、竣工图设计，须由光伏发电设计资质的单位设计并出设计图），勘察报告（须由具有相应资质的勘察单位出具），载荷报告[钢结构图要求加上承重设计荷载值表格（注明活荷载、恒荷载等）并提供钢结构、水泥建筑的荷载报告（具备资质的设计院盖章），如荷载不满足光伏建设要求，应出具加固方案并完成加固工程]，分布式光伏电站的所有设备材料（包括但不限于太阳能光伏组件、逆变器、计量柜、BIPV光伏支架、交直流线缆、反孤岛装置、清洗系统、运维通道、设备防雷保护、汇流箱等所有相关材料）的采购、运输、制作加工和安装、支架制作加工和安装、电量远程采集、光伏接入客户用（供）电系统后的功率因数治理、谐波治理；屋面补漏（如有漏水问题）；施工区域清理（含对场地周边存在阴影遮挡的屋面区域）；与工程相关需要协调的事宜处理、办理并通过相关部门验收并顺利并网送电等；电站调试、试验检验、交（竣）工验收以及整体项目移交等工程内容和工程保修期内的缺陷修复和保修工作。现场所需的视频监控、冲洗、围栏、灭火器、运维通道、警示标识。</w:t>
      </w:r>
      <w:r>
        <w:rPr>
          <w:rFonts w:hint="eastAsia" w:ascii="宋体" w:hAnsi="宋体" w:cs="宋体"/>
          <w:color w:val="000000" w:themeColor="text1"/>
          <w:sz w:val="24"/>
          <w:highlight w:val="none"/>
          <w:u w:val="single"/>
          <w:lang w:val="en-US" w:eastAsia="zh-CN"/>
          <w14:textFill>
            <w14:solidFill>
              <w14:schemeClr w14:val="tx1"/>
            </w14:solidFill>
          </w14:textFill>
        </w:rPr>
        <w:t>中标人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须完成太阳能光伏发电系统从发电直至并网正常运行所需具备的勘察、设计、供货、运输及储存、建筑安装、施工、调试、试验及检查测试、试运行、消缺、培训和最终交付投产等工作。</w:t>
      </w:r>
      <w:r>
        <w:rPr>
          <w:rFonts w:hint="eastAsia" w:ascii="宋体" w:hAnsi="宋体" w:cs="宋体"/>
          <w:color w:val="000000" w:themeColor="text1"/>
          <w:sz w:val="24"/>
          <w:highlight w:val="none"/>
          <w:u w:val="single"/>
          <w:lang w:val="en-US" w:eastAsia="zh-CN"/>
          <w14:textFill>
            <w14:solidFill>
              <w14:schemeClr w14:val="tx1"/>
            </w14:solidFill>
          </w14:textFill>
        </w:rPr>
        <w:t>中标人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需建设42个慢充桩，作为光伏项目的配套设备，具体按业主方与</w:t>
      </w:r>
      <w:r>
        <w:rPr>
          <w:rFonts w:hint="eastAsia" w:ascii="宋体" w:hAnsi="宋体" w:cs="宋体"/>
          <w:color w:val="000000" w:themeColor="text1"/>
          <w:sz w:val="24"/>
          <w:highlight w:val="none"/>
          <w:u w:val="single"/>
          <w:lang w:val="en-US" w:eastAsia="zh-CN"/>
          <w14:textFill>
            <w14:solidFill>
              <w14:schemeClr w14:val="tx1"/>
            </w14:solidFill>
          </w14:textFill>
        </w:rPr>
        <w:t>招标人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另行确认的设计方案安装；组织开展安全三同时工作（1、安全生产条件和设施进行综合分析报告；2、安全设施设计专篇；3、安全验收报告）、职业健康三同时工作（1、职业病危害预评价报告；2、职业病防护设施设计专篇；3、职业病危害控制效果评价报告），并通过专家评审。</w:t>
      </w:r>
    </w:p>
    <w:p w14:paraId="35398EFB">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single"/>
          <w:lang w:val="en-US" w:eastAsia="zh-CN"/>
          <w14:textFill>
            <w14:solidFill>
              <w14:schemeClr w14:val="tx1"/>
            </w14:solidFill>
          </w14:textFill>
        </w:rPr>
        <w:t>本工程为交钥匙工程，</w:t>
      </w:r>
      <w:r>
        <w:rPr>
          <w:rFonts w:hint="eastAsia" w:ascii="宋体" w:hAnsi="宋体" w:cs="宋体"/>
          <w:color w:val="000000" w:themeColor="text1"/>
          <w:sz w:val="24"/>
          <w:highlight w:val="none"/>
          <w:u w:val="single"/>
          <w:lang w:val="en-US" w:eastAsia="zh-CN"/>
          <w14:textFill>
            <w14:solidFill>
              <w14:schemeClr w14:val="tx1"/>
            </w14:solidFill>
          </w14:textFill>
        </w:rPr>
        <w:t>中标人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负责项目范围内的设计、供货、施工和验收、保证光伏接入客户用（供）电系统后的功率因数满足电网考核要求、第三方全系统性能指标的测试，即便在本项目招标文件/合同总承包范围内没有载明，但实际证明是确保项目发电运行所必须的，则须纳入设计、采购、安装及提供服务范围</w:t>
      </w:r>
      <w:r>
        <w:rPr>
          <w:rFonts w:hint="eastAsia" w:ascii="宋体" w:hAnsi="宋体" w:eastAsia="宋体" w:cs="宋体"/>
          <w:color w:val="000000" w:themeColor="text1"/>
          <w:sz w:val="24"/>
          <w:highlight w:val="none"/>
          <w:u w:val="single"/>
          <w14:textFill>
            <w14:solidFill>
              <w14:schemeClr w14:val="tx1"/>
            </w14:solidFill>
          </w14:textFill>
        </w:rPr>
        <w:t>。</w:t>
      </w:r>
    </w:p>
    <w:p w14:paraId="14D8B93D">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2.6最高限价及投标报价</w:t>
      </w:r>
    </w:p>
    <w:p w14:paraId="0EC8B56A">
      <w:pPr>
        <w:spacing w:line="360" w:lineRule="auto"/>
        <w:ind w:firstLine="424" w:firstLineChars="177"/>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（1）最高投标限价：</w:t>
      </w:r>
      <w:r>
        <w:rPr>
          <w:rFonts w:hint="eastAsia" w:ascii="宋体" w:hAnsi="宋体" w:eastAsia="宋体" w:cs="宋体"/>
          <w:color w:val="auto"/>
          <w:sz w:val="24"/>
          <w:szCs w:val="24"/>
          <w:highlight w:val="none"/>
        </w:rPr>
        <w:t>人民币</w:t>
      </w:r>
      <w:r>
        <w:rPr>
          <w:rFonts w:hint="eastAsia" w:ascii="宋体" w:hAnsi="宋体" w:cs="宋体"/>
          <w:b w:val="0"/>
          <w:bCs w:val="0"/>
          <w:color w:val="000000" w:themeColor="text1"/>
          <w:sz w:val="24"/>
          <w:highlight w:val="none"/>
          <w:u w:val="single"/>
          <w:lang w:val="en-US" w:eastAsia="zh-CN"/>
          <w14:textFill>
            <w14:solidFill>
              <w14:schemeClr w14:val="tx1"/>
            </w14:solidFill>
          </w14:textFill>
        </w:rPr>
        <w:t>3774.4</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其中不可竞争费用：安全文明措施费用为人民币：</w:t>
      </w:r>
      <w:r>
        <w:rPr>
          <w:rFonts w:hint="eastAsia" w:ascii="宋体" w:hAnsi="宋体" w:cs="宋体"/>
          <w:color w:val="auto"/>
          <w:sz w:val="24"/>
          <w:szCs w:val="24"/>
          <w:highlight w:val="none"/>
          <w:lang w:val="en-US" w:eastAsia="zh-CN"/>
        </w:rPr>
        <w:t>490,</w:t>
      </w:r>
      <w:r>
        <w:rPr>
          <w:rFonts w:hint="default" w:ascii="宋体" w:hAnsi="宋体" w:eastAsia="宋体" w:cs="宋体"/>
          <w:color w:val="auto"/>
          <w:sz w:val="24"/>
          <w:szCs w:val="24"/>
          <w:highlight w:val="none"/>
          <w:lang w:val="en-US" w:eastAsia="zh-CN"/>
        </w:rPr>
        <w:t>000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综合单价</w:t>
      </w:r>
      <w:r>
        <w:rPr>
          <w:rFonts w:hint="eastAsia" w:ascii="宋体" w:hAnsi="宋体" w:eastAsia="宋体" w:cs="宋体"/>
          <w:color w:val="000000" w:themeColor="text1"/>
          <w:sz w:val="24"/>
          <w:highlight w:val="none"/>
          <w:lang w:val="en-US" w:eastAsia="zh-CN"/>
          <w14:textFill>
            <w14:solidFill>
              <w14:schemeClr w14:val="tx1"/>
            </w14:solidFill>
          </w14:textFill>
        </w:rPr>
        <w:t>最高投标限价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lang w:val="en-US" w:eastAsia="zh-CN"/>
        </w:rPr>
        <w:t>696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元/瓦</w:t>
      </w:r>
      <w:r>
        <w:rPr>
          <w:rFonts w:hint="eastAsia" w:ascii="宋体" w:hAnsi="宋体" w:eastAsia="宋体" w:cs="宋体"/>
          <w:color w:val="auto"/>
          <w:sz w:val="24"/>
          <w:szCs w:val="24"/>
          <w:highlight w:val="none"/>
        </w:rPr>
        <w:t>。</w:t>
      </w:r>
    </w:p>
    <w:p w14:paraId="75B54A6D">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报价说明：</w:t>
      </w:r>
    </w:p>
    <w:p w14:paraId="1D94DA06">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投标人未按要求报价或投标报价（含投标总报价、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综合单价报价）</w:t>
      </w:r>
      <w:r>
        <w:rPr>
          <w:rFonts w:hint="eastAsia" w:ascii="宋体" w:hAnsi="宋体" w:eastAsia="宋体" w:cs="宋体"/>
          <w:color w:val="000000" w:themeColor="text1"/>
          <w:sz w:val="24"/>
          <w:highlight w:val="none"/>
          <w:u w:val="single"/>
          <w14:textFill>
            <w14:solidFill>
              <w14:schemeClr w14:val="tx1"/>
            </w14:solidFill>
          </w14:textFill>
        </w:rPr>
        <w:t>超过上述相应最高投标限价的为无效标。本工程实行全过程限额设计和施工，限额投资。</w:t>
      </w:r>
    </w:p>
    <w:p w14:paraId="5BA2759D">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2.7成果文件要求：按合同约定条款要求。</w:t>
      </w:r>
    </w:p>
    <w:p w14:paraId="65119437">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2.8质量要求：</w:t>
      </w:r>
    </w:p>
    <w:p w14:paraId="1C6DCDFF">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设计质量要求：符合国家相关设计质量标准规定的要求。</w:t>
      </w:r>
    </w:p>
    <w:p w14:paraId="0CA793CD">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施工质量要求：执行国家、地方或行业现行的工程建设质量验收标准及规范，须达到合格标准，满足招标人、建设管理单位对工程质量的要求。</w:t>
      </w:r>
    </w:p>
    <w:p w14:paraId="02918070">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安全文明目标：严格执行有关安全与文明的法律法规和规章制度。无工伤死亡事故，无重大机械设备事故，无交通死亡事故，无火灾、洪灾事故，杜绝重伤事故。详见合同条款。</w:t>
      </w:r>
    </w:p>
    <w:p w14:paraId="1D22E214">
      <w:pPr>
        <w:pStyle w:val="3"/>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投标人资格要求</w:t>
      </w:r>
      <w:bookmarkEnd w:id="14"/>
      <w:bookmarkEnd w:id="15"/>
      <w:bookmarkEnd w:id="16"/>
      <w:bookmarkEnd w:id="17"/>
      <w:bookmarkEnd w:id="18"/>
      <w:bookmarkEnd w:id="19"/>
    </w:p>
    <w:p w14:paraId="01C4CB2E">
      <w:pPr>
        <w:adjustRightInd w:val="0"/>
        <w:snapToGrid w:val="0"/>
        <w:spacing w:line="360" w:lineRule="auto"/>
        <w:ind w:firstLine="480" w:firstLineChars="200"/>
        <w:rPr>
          <w:rFonts w:hint="eastAsia" w:ascii="宋体" w:hAnsi="宋体" w:eastAsia="宋体" w:cs="宋体"/>
          <w:color w:val="auto"/>
          <w:sz w:val="24"/>
          <w:szCs w:val="22"/>
          <w:highlight w:val="none"/>
          <w:lang w:bidi="ar"/>
        </w:rPr>
      </w:pPr>
      <w:bookmarkStart w:id="23" w:name="_Toc152042291"/>
      <w:bookmarkStart w:id="24" w:name="_Toc247513937"/>
      <w:bookmarkStart w:id="25" w:name="_Toc300834932"/>
      <w:bookmarkStart w:id="26" w:name="_Toc152045515"/>
      <w:bookmarkStart w:id="27" w:name="_Toc247527538"/>
      <w:bookmarkStart w:id="28" w:name="_Toc144974483"/>
      <w:r>
        <w:rPr>
          <w:rFonts w:hint="eastAsia" w:ascii="宋体" w:hAnsi="宋体" w:eastAsia="宋体" w:cs="宋体"/>
          <w:color w:val="auto"/>
          <w:sz w:val="24"/>
          <w:szCs w:val="22"/>
          <w:highlight w:val="none"/>
          <w:lang w:val="en-US" w:eastAsia="zh-CN" w:bidi="ar"/>
        </w:rPr>
        <w:t>3.</w:t>
      </w:r>
      <w:r>
        <w:rPr>
          <w:rFonts w:hint="eastAsia" w:ascii="宋体" w:hAnsi="宋体" w:eastAsia="宋体" w:cs="宋体"/>
          <w:color w:val="auto"/>
          <w:sz w:val="24"/>
          <w:szCs w:val="22"/>
          <w:highlight w:val="none"/>
          <w:lang w:bidi="ar"/>
        </w:rPr>
        <w:t>1.</w:t>
      </w:r>
      <w:r>
        <w:rPr>
          <w:rFonts w:hint="eastAsia" w:ascii="宋体" w:hAnsi="宋体" w:eastAsia="宋体" w:cs="宋体"/>
          <w:color w:val="000000" w:themeColor="text1"/>
          <w:sz w:val="24"/>
          <w:highlight w:val="none"/>
          <w14:textFill>
            <w14:solidFill>
              <w14:schemeClr w14:val="tx1"/>
            </w14:solidFill>
          </w14:textFill>
        </w:rPr>
        <w:t>投标申请人参加投标的意思表达清楚，投标申请人代表被授权有效。（联合体投标的，由联合体主办方单位代表联合体授权）</w:t>
      </w:r>
    </w:p>
    <w:p w14:paraId="6F0E261F">
      <w:pPr>
        <w:wordWrap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2.</w:t>
      </w:r>
      <w:r>
        <w:rPr>
          <w:rFonts w:hint="eastAsia" w:ascii="宋体" w:hAnsi="宋体" w:eastAsia="宋体" w:cs="宋体"/>
          <w:color w:val="auto"/>
          <w:sz w:val="24"/>
          <w:highlight w:val="none"/>
        </w:rPr>
        <w:t>投标人</w:t>
      </w:r>
      <w:r>
        <w:rPr>
          <w:rFonts w:hint="eastAsia" w:ascii="宋体" w:hAnsi="宋体" w:eastAsia="宋体" w:cs="宋体"/>
          <w:color w:val="auto"/>
          <w:sz w:val="24"/>
          <w:szCs w:val="24"/>
          <w:highlight w:val="none"/>
        </w:rPr>
        <w:t>（若为联合体投标，</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val="en-US" w:eastAsia="zh-CN"/>
        </w:rPr>
        <w:t>各方</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为依法设立的法人或其他组织，持有工商行政（市场监督）管理部门核发的法人营业执照，按国家法律经营</w:t>
      </w:r>
      <w:r>
        <w:rPr>
          <w:rFonts w:hint="eastAsia" w:ascii="宋体" w:hAnsi="宋体" w:eastAsia="宋体" w:cs="宋体"/>
          <w:color w:val="auto"/>
          <w:sz w:val="24"/>
          <w:szCs w:val="22"/>
          <w:highlight w:val="none"/>
        </w:rPr>
        <w:t>。</w:t>
      </w:r>
    </w:p>
    <w:p w14:paraId="3DAC9618">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投标人（若为联合体投标，联合体各方按各自分工对应资质情况）必须同时具有承接本工程所需的以下（A、B）的资质：</w:t>
      </w:r>
    </w:p>
    <w:p w14:paraId="1070F0C7">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A:设计资质：具有工程设计综合甲级资质，或工程设计电力行业乙级或以上资质，或工程设计电力行业（</w:t>
      </w:r>
      <w:r>
        <w:rPr>
          <w:rFonts w:hint="eastAsia" w:ascii="宋体" w:hAnsi="宋体" w:eastAsia="宋体" w:cs="宋体"/>
          <w:color w:val="auto"/>
          <w:sz w:val="24"/>
          <w:szCs w:val="24"/>
          <w:highlight w:val="none"/>
          <w:lang w:val="en-US" w:eastAsia="zh-CN"/>
        </w:rPr>
        <w:t>新能源</w:t>
      </w:r>
      <w:r>
        <w:rPr>
          <w:rFonts w:hint="eastAsia" w:ascii="宋体" w:hAnsi="宋体" w:eastAsia="宋体" w:cs="宋体"/>
          <w:color w:val="auto"/>
          <w:sz w:val="24"/>
          <w:szCs w:val="24"/>
          <w:highlight w:val="none"/>
        </w:rPr>
        <w:t>）专业乙级。</w:t>
      </w:r>
    </w:p>
    <w:p w14:paraId="68E076C2">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B:施工资质：</w:t>
      </w:r>
      <w:r>
        <w:rPr>
          <w:rFonts w:hint="eastAsia" w:ascii="宋体" w:hAnsi="宋体" w:eastAsia="宋体" w:cs="宋体"/>
          <w:color w:val="auto"/>
          <w:sz w:val="24"/>
          <w:szCs w:val="24"/>
          <w:highlight w:val="none"/>
          <w:lang w:val="en-US" w:eastAsia="zh-CN"/>
        </w:rPr>
        <w:t>投标人具备电力工程施工总承包三级（或以上）资质或机电工程施工总承包三级（或以上）资质或由国家电力监管部门颁发的并在有效期内的《承装（修、试）电力设施许可证》承装类五级（或以上）资质，并持有建设行政主管部门颁发的有效期内的安全生产许可证</w:t>
      </w:r>
      <w:r>
        <w:rPr>
          <w:rFonts w:hint="eastAsia" w:ascii="宋体" w:hAnsi="宋体" w:eastAsia="宋体" w:cs="宋体"/>
          <w:color w:val="auto"/>
          <w:sz w:val="24"/>
          <w:szCs w:val="24"/>
          <w:highlight w:val="none"/>
        </w:rPr>
        <w:t>。</w:t>
      </w:r>
    </w:p>
    <w:p w14:paraId="73542ADE">
      <w:pPr>
        <w:wordWrap w:val="0"/>
        <w:adjustRightInd w:val="0"/>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rPr>
        <w:t>[需提供符合上述要求的投标人资质证书扫描件。]</w:t>
      </w:r>
      <w:r>
        <w:rPr>
          <w:rFonts w:hint="eastAsia" w:ascii="宋体" w:hAnsi="宋体" w:eastAsia="宋体" w:cs="宋体"/>
          <w:b w:val="0"/>
          <w:color w:val="auto"/>
          <w:sz w:val="24"/>
          <w:szCs w:val="24"/>
          <w:highlight w:val="none"/>
        </w:rPr>
        <w:t>。</w:t>
      </w:r>
    </w:p>
    <w:p w14:paraId="5DDA0763">
      <w:pPr>
        <w:wordWrap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3.4.</w:t>
      </w:r>
      <w:r>
        <w:rPr>
          <w:rFonts w:hint="eastAsia" w:ascii="宋体" w:hAnsi="宋体" w:eastAsia="宋体" w:cs="宋体"/>
          <w:color w:val="auto"/>
          <w:sz w:val="24"/>
          <w:szCs w:val="22"/>
          <w:highlight w:val="none"/>
        </w:rPr>
        <w:t>投标人已按</w:t>
      </w:r>
      <w:r>
        <w:rPr>
          <w:rFonts w:hint="eastAsia" w:ascii="宋体" w:hAnsi="宋体" w:cs="宋体"/>
          <w:color w:val="auto"/>
          <w:sz w:val="24"/>
          <w:szCs w:val="22"/>
          <w:highlight w:val="none"/>
          <w:lang w:val="en-US" w:eastAsia="zh-CN"/>
        </w:rPr>
        <w:t>招标公告附件1</w:t>
      </w:r>
      <w:r>
        <w:rPr>
          <w:rFonts w:hint="eastAsia" w:ascii="宋体" w:hAnsi="宋体" w:eastAsia="宋体" w:cs="宋体"/>
          <w:color w:val="auto"/>
          <w:sz w:val="24"/>
          <w:szCs w:val="22"/>
          <w:highlight w:val="none"/>
        </w:rPr>
        <w:t>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szCs w:val="22"/>
          <w:highlight w:val="none"/>
        </w:rPr>
        <w:t>投标人声明。</w:t>
      </w:r>
    </w:p>
    <w:p w14:paraId="5DCDF8DE">
      <w:pPr>
        <w:wordWrap w:val="0"/>
        <w:adjustRightInd w:val="0"/>
        <w:snapToGrid w:val="0"/>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3.5</w:t>
      </w:r>
      <w:r>
        <w:rPr>
          <w:rFonts w:hint="eastAsia" w:ascii="宋体" w:hAnsi="宋体" w:eastAsia="宋体" w:cs="宋体"/>
          <w:color w:val="auto"/>
          <w:sz w:val="24"/>
          <w:szCs w:val="22"/>
          <w:highlight w:val="none"/>
        </w:rPr>
        <w:t>.投标人</w:t>
      </w:r>
      <w:r>
        <w:rPr>
          <w:rFonts w:hint="eastAsia" w:ascii="宋体" w:hAnsi="宋体" w:eastAsia="宋体" w:cs="宋体"/>
          <w:color w:val="auto"/>
          <w:sz w:val="24"/>
          <w:szCs w:val="24"/>
          <w:highlight w:val="none"/>
          <w:lang w:bidi="ar"/>
        </w:rPr>
        <w:t>（若为联合体投标，指联合体各方）</w:t>
      </w:r>
      <w:r>
        <w:rPr>
          <w:rFonts w:hint="eastAsia" w:ascii="宋体" w:hAnsi="宋体" w:eastAsia="宋体" w:cs="宋体"/>
          <w:color w:val="auto"/>
          <w:sz w:val="24"/>
          <w:szCs w:val="22"/>
          <w:highlight w:val="none"/>
        </w:rPr>
        <w:t>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3B57903A">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2"/>
          <w:highlight w:val="none"/>
          <w:lang w:val="en-US" w:eastAsia="zh-CN"/>
        </w:rPr>
        <w:t>3.6</w:t>
      </w:r>
      <w:r>
        <w:rPr>
          <w:rFonts w:hint="eastAsia" w:ascii="宋体" w:hAnsi="宋体" w:eastAsia="宋体" w:cs="宋体"/>
          <w:color w:val="auto"/>
          <w:sz w:val="24"/>
          <w:szCs w:val="22"/>
          <w:highlight w:val="none"/>
        </w:rPr>
        <w:t>.</w:t>
      </w:r>
      <w:r>
        <w:rPr>
          <w:rFonts w:hint="eastAsia" w:ascii="宋体" w:hAnsi="宋体" w:eastAsia="宋体" w:cs="宋体"/>
          <w:sz w:val="24"/>
          <w:highlight w:val="none"/>
        </w:rPr>
        <w:t>本项目允许联合体投标。其中：</w:t>
      </w:r>
      <w:r>
        <w:rPr>
          <w:rFonts w:hint="eastAsia" w:ascii="宋体" w:hAnsi="宋体" w:eastAsia="宋体" w:cs="宋体"/>
          <w:color w:val="auto"/>
          <w:sz w:val="24"/>
          <w:szCs w:val="24"/>
          <w:highlight w:val="none"/>
          <w:lang w:bidi="ar"/>
        </w:rPr>
        <w:t xml:space="preserve"> </w:t>
      </w:r>
    </w:p>
    <w:p w14:paraId="5D9D60D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.1</w:t>
      </w:r>
      <w:r>
        <w:rPr>
          <w:rFonts w:hint="eastAsia" w:ascii="宋体" w:hAnsi="宋体" w:eastAsia="宋体" w:cs="宋体"/>
          <w:color w:val="000000"/>
          <w:sz w:val="24"/>
          <w:highlight w:val="none"/>
          <w:u w:val="none"/>
        </w:rPr>
        <w:t>如投标人组成联合体，最多只能由</w:t>
      </w:r>
      <w:r>
        <w:rPr>
          <w:rFonts w:hint="eastAsia" w:ascii="宋体" w:hAnsi="宋体" w:eastAsia="宋体" w:cs="宋体"/>
          <w:color w:val="000000"/>
          <w:sz w:val="24"/>
          <w:highlight w:val="none"/>
          <w:u w:val="none"/>
          <w:lang w:val="en-US" w:eastAsia="zh-CN"/>
        </w:rPr>
        <w:t>2</w:t>
      </w:r>
      <w:r>
        <w:rPr>
          <w:rFonts w:hint="eastAsia" w:ascii="宋体" w:hAnsi="宋体" w:eastAsia="宋体" w:cs="宋体"/>
          <w:color w:val="000000"/>
          <w:sz w:val="24"/>
          <w:highlight w:val="none"/>
          <w:u w:val="none"/>
        </w:rPr>
        <w:t>家单位组成联合体，</w:t>
      </w:r>
      <w:r>
        <w:rPr>
          <w:rFonts w:hint="eastAsia" w:ascii="宋体" w:hAnsi="宋体" w:eastAsia="宋体" w:cs="宋体"/>
          <w:sz w:val="24"/>
          <w:highlight w:val="none"/>
        </w:rPr>
        <w:t>并</w:t>
      </w:r>
      <w:r>
        <w:rPr>
          <w:rFonts w:hint="eastAsia" w:ascii="宋体" w:hAnsi="宋体" w:cs="宋体"/>
          <w:sz w:val="24"/>
          <w:highlight w:val="none"/>
          <w:lang w:eastAsia="zh-CN"/>
        </w:rPr>
        <w:t>签订</w:t>
      </w:r>
      <w:r>
        <w:rPr>
          <w:rFonts w:hint="eastAsia" w:ascii="宋体" w:hAnsi="宋体" w:eastAsia="宋体" w:cs="宋体"/>
          <w:sz w:val="24"/>
          <w:highlight w:val="none"/>
        </w:rPr>
        <w:t>联合体工作协议（联合体协议书格式详见附件二）。联合体工作协议应明确约定各方拟承担的工作和责任，联合体牵头方须承担本项目主要施工内容。</w:t>
      </w:r>
    </w:p>
    <w:p w14:paraId="64CCCD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.2同一单位在本项目中只能单独参与或仅能以某一联合体成员的身份参与投标；</w:t>
      </w:r>
    </w:p>
    <w:p w14:paraId="15F8F7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.3在投标过程中联合体不允许发生联合体成员变更的情形，否则其投标资格将被取消。</w:t>
      </w:r>
    </w:p>
    <w:p w14:paraId="2282ED84">
      <w:pPr>
        <w:spacing w:line="360" w:lineRule="auto"/>
        <w:ind w:firstLine="480" w:firstLineChars="200"/>
        <w:rPr>
          <w:rFonts w:hint="eastAsia" w:ascii="宋体" w:hAnsi="宋体" w:eastAsia="宋体" w:cs="宋体"/>
          <w:color w:val="auto"/>
          <w:sz w:val="24"/>
          <w:szCs w:val="22"/>
          <w:highlight w:val="none"/>
          <w:lang w:bidi="ar"/>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.4组成联合体的投标人，应在联合体协议中明确承接每一类工程任务（按资质标准划分）的成员单位。</w:t>
      </w:r>
    </w:p>
    <w:p w14:paraId="3560A744">
      <w:pPr>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sz w:val="24"/>
          <w:highlight w:val="none"/>
        </w:rPr>
        <w:t>投标人（含联合体各方）未被列入拖欠农民工工资失信联合惩戒对象名单（按广州公共资源交易中心交易系统比对结果进行评审）</w:t>
      </w:r>
      <w:r>
        <w:rPr>
          <w:rFonts w:hint="eastAsia" w:ascii="宋体" w:hAnsi="宋体" w:eastAsia="宋体" w:cs="宋体"/>
          <w:bCs/>
          <w:sz w:val="24"/>
          <w:highlight w:val="none"/>
          <w:lang w:eastAsia="zh-CN"/>
        </w:rPr>
        <w:t>。</w:t>
      </w:r>
    </w:p>
    <w:p w14:paraId="368457E3">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3.8</w:t>
      </w:r>
      <w:r>
        <w:rPr>
          <w:rFonts w:hint="eastAsia" w:ascii="宋体" w:hAnsi="宋体" w:eastAsia="宋体" w:cs="宋体"/>
          <w:bCs/>
          <w:color w:val="000000" w:themeColor="text1"/>
          <w:sz w:val="24"/>
          <w:highlight w:val="none"/>
          <w14:textFill>
            <w14:solidFill>
              <w14:schemeClr w14:val="tx1"/>
            </w14:solidFill>
          </w14:textFill>
        </w:rPr>
        <w:t>投标人（含联合体各方）不是本项目的代建单位、项目管理单位、监理单位、造价咨询单位、招标代理单位（按投标人提供的《投标人声明》内容进行评审）。投标人（含联合体成员）须承诺应当具有相应的项目管理体系和项目管理能力、财务和风险承担能力（按投标人提供的《投标人声明》内容进行评审）。</w:t>
      </w:r>
    </w:p>
    <w:p w14:paraId="3A61306F">
      <w:pPr>
        <w:adjustRightInd w:val="0"/>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p>
    <w:p w14:paraId="0A61801F">
      <w:pPr>
        <w:pStyle w:val="20"/>
        <w:numPr>
          <w:ilvl w:val="0"/>
          <w:numId w:val="0"/>
        </w:num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color w:val="000000" w:themeColor="text1"/>
          <w:szCs w:val="21"/>
          <w:highlight w:val="none"/>
          <w14:textFill>
            <w14:solidFill>
              <w14:schemeClr w14:val="tx1"/>
            </w14:solidFill>
          </w14:textFill>
        </w:rPr>
        <w:t>未在招标公告“3.投标人资格要求”单列的资审合格条件，不作为资审不合格的依据。</w:t>
      </w:r>
    </w:p>
    <w:p w14:paraId="388E7335">
      <w:pPr>
        <w:pStyle w:val="20"/>
        <w:spacing w:line="360" w:lineRule="auto"/>
        <w:ind w:firstLine="422" w:firstLineChars="200"/>
        <w:rPr>
          <w:rFonts w:hint="eastAsia" w:ascii="宋体" w:hAnsi="宋体" w:eastAsia="宋体" w:cs="宋体"/>
          <w:highlight w:val="none"/>
        </w:rPr>
      </w:pPr>
      <w:r>
        <w:rPr>
          <w:rFonts w:hint="eastAsia" w:ascii="宋体" w:hAnsi="宋体" w:eastAsia="宋体" w:cs="宋体"/>
          <w:b/>
          <w:color w:val="000000" w:themeColor="text1"/>
          <w:szCs w:val="21"/>
          <w:highlight w:val="none"/>
          <w:lang w:val="en-US" w:eastAsia="zh-CN"/>
          <w14:textFill>
            <w14:solidFill>
              <w14:schemeClr w14:val="tx1"/>
            </w14:solidFill>
          </w14:textFill>
        </w:rPr>
        <w:t>2. 对接受分支机构投标的项目，分支机构投标的，须提供分支机构的营业执照（执业许可证）扫描件及总公司（总所）出具给分支机构的授权书（格式详见附件3），授权书须加盖总公司（总所）公章。总公司（总所）可就本项目在一定范围或时间内出具授权书。已由总公司（总所）授权的，总公司（总所）取得的相关资质证书对分支机构有效，法律法规或者行业另有规定的除外。依法设立登记的分支机构以自己的名义参加投标活动，产生的民事责任由法人承担。</w:t>
      </w:r>
    </w:p>
    <w:bookmarkEnd w:id="1"/>
    <w:bookmarkEnd w:id="23"/>
    <w:bookmarkEnd w:id="24"/>
    <w:bookmarkEnd w:id="25"/>
    <w:bookmarkEnd w:id="26"/>
    <w:bookmarkEnd w:id="27"/>
    <w:bookmarkEnd w:id="28"/>
    <w:p w14:paraId="637F59E5">
      <w:pPr>
        <w:pStyle w:val="3"/>
        <w:numPr>
          <w:ilvl w:val="0"/>
          <w:numId w:val="1"/>
        </w:numPr>
        <w:rPr>
          <w:rFonts w:hint="eastAsia" w:ascii="宋体" w:hAnsi="宋体" w:eastAsia="宋体" w:cs="宋体"/>
          <w:color w:val="000000" w:themeColor="text1"/>
          <w:sz w:val="24"/>
          <w:szCs w:val="24"/>
          <w:highlight w:val="none"/>
          <w14:textFill>
            <w14:solidFill>
              <w14:schemeClr w14:val="tx1"/>
            </w14:solidFill>
          </w14:textFill>
        </w:rPr>
      </w:pPr>
      <w:bookmarkStart w:id="29" w:name="_Toc300834935"/>
      <w:bookmarkStart w:id="30" w:name="_Toc247527541"/>
      <w:bookmarkStart w:id="31" w:name="_Toc152042293"/>
      <w:bookmarkStart w:id="32" w:name="_Toc152045517"/>
      <w:bookmarkStart w:id="33" w:name="_Toc247513940"/>
      <w:bookmarkStart w:id="34" w:name="_Toc144974485"/>
      <w:r>
        <w:rPr>
          <w:rFonts w:hint="eastAsia" w:ascii="宋体" w:hAnsi="宋体" w:eastAsia="宋体" w:cs="宋体"/>
          <w:color w:val="000000" w:themeColor="text1"/>
          <w:sz w:val="24"/>
          <w:szCs w:val="24"/>
          <w:highlight w:val="none"/>
          <w14:textFill>
            <w14:solidFill>
              <w14:schemeClr w14:val="tx1"/>
            </w14:solidFill>
          </w14:textFill>
        </w:rPr>
        <w:t>前期咨询服务机构</w:t>
      </w:r>
    </w:p>
    <w:p w14:paraId="0641F9A4">
      <w:pPr>
        <w:numPr>
          <w:ilvl w:val="-1"/>
          <w:numId w:val="0"/>
        </w:numPr>
        <w:rPr>
          <w:rFonts w:hint="eastAsia" w:ascii="宋体" w:hAnsi="宋体" w:eastAsia="宋体" w:cs="宋体"/>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75E5A645">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资格审查方法及评标办法</w:t>
      </w:r>
    </w:p>
    <w:p w14:paraId="47D4452E">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bookmarkStart w:id="35" w:name="_Toc144974484"/>
      <w:bookmarkStart w:id="36" w:name="_Toc152042292"/>
      <w:bookmarkStart w:id="37" w:name="_Toc152045516"/>
      <w:bookmarkStart w:id="38" w:name="_Toc247513938"/>
      <w:bookmarkStart w:id="39" w:name="_Toc300834933"/>
      <w:bookmarkStart w:id="40" w:name="_Toc247527539"/>
      <w:r>
        <w:rPr>
          <w:rFonts w:hint="eastAsia" w:ascii="宋体" w:hAnsi="宋体" w:eastAsia="宋体" w:cs="宋体"/>
          <w:color w:val="000000" w:themeColor="text1"/>
          <w:sz w:val="24"/>
          <w:highlight w:val="none"/>
          <w14:textFill>
            <w14:solidFill>
              <w14:schemeClr w14:val="tx1"/>
            </w14:solidFill>
          </w14:textFill>
        </w:rPr>
        <w:t>5.1资格审查方法：本项目采用资格后审方式（电子化），投标登记或递交投标文件或通过资格审查的投标人不足3人，或者经评议有效投标的投标人不足3人，招标人分析招标失败原因，修正招标方案，报有关管理部门核准后，重新组织招标。</w:t>
      </w:r>
    </w:p>
    <w:bookmarkEnd w:id="35"/>
    <w:bookmarkEnd w:id="36"/>
    <w:bookmarkEnd w:id="37"/>
    <w:bookmarkEnd w:id="38"/>
    <w:bookmarkEnd w:id="39"/>
    <w:bookmarkEnd w:id="40"/>
    <w:p w14:paraId="22817623">
      <w:pPr>
        <w:pStyle w:val="3"/>
        <w:rPr>
          <w:rFonts w:hint="eastAsia" w:ascii="宋体" w:hAnsi="宋体" w:eastAsia="宋体" w:cs="宋体"/>
          <w:b w:val="0"/>
          <w:bCs w:val="0"/>
          <w:color w:val="000000" w:themeColor="text1"/>
          <w:sz w:val="21"/>
          <w:szCs w:val="24"/>
          <w:highlight w:val="none"/>
          <w14:textFill>
            <w14:solidFill>
              <w14:schemeClr w14:val="tx1"/>
            </w14:solidFill>
          </w14:textFill>
        </w:rPr>
      </w:pPr>
      <w:bookmarkStart w:id="41" w:name="_Toc300834934"/>
      <w:bookmarkStart w:id="42" w:name="_Toc247513939"/>
      <w:bookmarkStart w:id="43" w:name="_Toc247527540"/>
      <w:bookmarkStart w:id="44" w:name="_Toc157499355"/>
      <w:r>
        <w:rPr>
          <w:rFonts w:hint="eastAsia" w:ascii="宋体" w:hAnsi="宋体" w:eastAsia="宋体" w:cs="宋体"/>
          <w:color w:val="000000" w:themeColor="text1"/>
          <w:sz w:val="24"/>
          <w:szCs w:val="24"/>
          <w:highlight w:val="none"/>
          <w14:textFill>
            <w14:solidFill>
              <w14:schemeClr w14:val="tx1"/>
            </w14:solidFill>
          </w14:textFill>
        </w:rPr>
        <w:t>6.</w:t>
      </w:r>
      <w:bookmarkEnd w:id="41"/>
      <w:bookmarkEnd w:id="42"/>
      <w:bookmarkEnd w:id="43"/>
      <w:bookmarkEnd w:id="44"/>
      <w:r>
        <w:rPr>
          <w:rFonts w:hint="eastAsia" w:ascii="宋体" w:hAnsi="宋体" w:eastAsia="宋体" w:cs="宋体"/>
          <w:color w:val="000000" w:themeColor="text1"/>
          <w:sz w:val="24"/>
          <w:szCs w:val="24"/>
          <w:highlight w:val="none"/>
          <w14:textFill>
            <w14:solidFill>
              <w14:schemeClr w14:val="tx1"/>
            </w14:solidFill>
          </w14:textFill>
        </w:rPr>
        <w:t>发布招标公告时间：</w:t>
      </w:r>
      <w:r>
        <w:rPr>
          <w:rFonts w:hint="eastAsia" w:ascii="宋体" w:hAnsi="宋体" w:eastAsia="宋体" w:cs="宋体"/>
          <w:b w:val="0"/>
          <w:color w:val="000000" w:themeColor="text1"/>
          <w:kern w:val="2"/>
          <w:sz w:val="24"/>
          <w:szCs w:val="24"/>
          <w:highlight w:val="none"/>
          <w14:textFill>
            <w14:solidFill>
              <w14:schemeClr w14:val="tx1"/>
            </w14:solidFill>
          </w14:textFill>
        </w:rPr>
        <w:t>从</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202</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 xml:space="preserve">5年  </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月</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日</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时</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分至202</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5</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年</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月</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日</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10</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时</w:t>
      </w:r>
      <w:r>
        <w:rPr>
          <w:rFonts w:hint="eastAsia" w:ascii="宋体" w:hAnsi="宋体" w:eastAsia="宋体" w:cs="宋体"/>
          <w:b w:val="0"/>
          <w:color w:val="000000" w:themeColor="text1"/>
          <w:kern w:val="2"/>
          <w:sz w:val="24"/>
          <w:szCs w:val="24"/>
          <w:highlight w:val="none"/>
          <w:u w:val="single"/>
          <w:lang w:val="en-US" w:eastAsia="zh-CN"/>
          <w14:textFill>
            <w14:solidFill>
              <w14:schemeClr w14:val="tx1"/>
            </w14:solidFill>
          </w14:textFill>
        </w:rPr>
        <w:t>00</w:t>
      </w:r>
      <w:r>
        <w:rPr>
          <w:rFonts w:hint="eastAsia" w:ascii="宋体" w:hAnsi="宋体" w:eastAsia="宋体" w:cs="宋体"/>
          <w:b w:val="0"/>
          <w:color w:val="000000" w:themeColor="text1"/>
          <w:kern w:val="2"/>
          <w:sz w:val="24"/>
          <w:szCs w:val="24"/>
          <w:highlight w:val="none"/>
          <w:u w:val="single"/>
          <w14:textFill>
            <w14:solidFill>
              <w14:schemeClr w14:val="tx1"/>
            </w14:solidFill>
          </w14:textFill>
        </w:rPr>
        <w:t>分</w:t>
      </w:r>
      <w:r>
        <w:rPr>
          <w:rFonts w:hint="eastAsia" w:ascii="宋体" w:hAnsi="宋体" w:eastAsia="宋体" w:cs="宋体"/>
          <w:b w:val="0"/>
          <w:color w:val="000000" w:themeColor="text1"/>
          <w:kern w:val="2"/>
          <w:sz w:val="24"/>
          <w:szCs w:val="24"/>
          <w:highlight w:val="none"/>
          <w14:textFill>
            <w14:solidFill>
              <w14:schemeClr w14:val="tx1"/>
            </w14:solidFill>
          </w14:textFill>
        </w:rPr>
        <w:t>。</w:t>
      </w:r>
    </w:p>
    <w:p w14:paraId="6074B2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w:t>
      </w:r>
    </w:p>
    <w:p w14:paraId="33E97FD3">
      <w:pPr>
        <w:pStyle w:val="4"/>
        <w:numPr>
          <w:ilvl w:val="0"/>
          <w:numId w:val="0"/>
        </w:numP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招标文件的获取</w:t>
      </w:r>
    </w:p>
    <w:p w14:paraId="7F6C0A31">
      <w:pPr>
        <w:keepNext w:val="0"/>
        <w:keepLines w:val="0"/>
        <w:spacing w:line="360" w:lineRule="auto"/>
        <w:ind w:firstLine="480" w:firstLineChars="200"/>
        <w:jc w:val="left"/>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7.1 招标文件的获取：采用先发电子邮件形式提交投标登记资料，再获取招标文件的方式。 </w:t>
      </w:r>
    </w:p>
    <w:p w14:paraId="597C8F87">
      <w:pPr>
        <w:keepNext w:val="0"/>
        <w:keepLines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7.2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投标登记资料时间：202</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5</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年</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月</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日 00:00 起，202</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5</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年</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月</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日 17:00 止（北京时间）。</w:t>
      </w:r>
    </w:p>
    <w:p w14:paraId="298A1BF6">
      <w:pPr>
        <w:keepNext w:val="0"/>
        <w:keepLines w:val="0"/>
        <w:spacing w:line="360" w:lineRule="auto"/>
        <w:ind w:firstLine="480" w:firstLineChars="200"/>
        <w:jc w:val="left"/>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本项目设立投标登记环节，投标申请人在发电子邮件投标登记前应在广州公共资源交易中心办理企业信息登记。 </w:t>
      </w:r>
    </w:p>
    <w:p w14:paraId="4DC9B607">
      <w:pPr>
        <w:keepNext w:val="0"/>
        <w:keepLines w:val="0"/>
        <w:spacing w:line="360" w:lineRule="auto"/>
        <w:ind w:firstLine="480" w:firstLineChars="200"/>
        <w:jc w:val="left"/>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在广州公共资源交易中心业务系统完成了线上投标登记的投标人须在2025年  月  日00时00分至</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202</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5</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年</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月</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single"/>
          <w:lang w:bidi="ar"/>
          <w14:textFill>
            <w14:solidFill>
              <w14:schemeClr w14:val="tx1"/>
            </w14:solidFill>
          </w14:textFill>
        </w:rPr>
        <w:t xml:space="preserve">日 </w:t>
      </w: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 xml:space="preserve">   分联系招标代理机构（联系人：胡小姐，电话：020-83812782）办理招标文件购买，招标文件每套售价100元（售后不退），招标代理机构只开具对应金额电子增值税普通发票，投标登记时间结束后统一发至所留邮箱，请自行下载。</w:t>
      </w:r>
    </w:p>
    <w:p w14:paraId="65F0C641">
      <w:pPr>
        <w:keepNext w:val="0"/>
        <w:keepLines w:val="0"/>
        <w:spacing w:line="360" w:lineRule="auto"/>
        <w:ind w:firstLine="480" w:firstLineChars="200"/>
        <w:jc w:val="left"/>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(支付方式:电汇转账;户名:广州群生招标代理有限公司:开户行:中国农业银行广州黄华支行；收款账号:44036601040004395；邮箱：gzqunsheng@gzqunsheng.com)</w:t>
      </w:r>
    </w:p>
    <w:p w14:paraId="7853C4B9">
      <w:pPr>
        <w:keepNext w:val="0"/>
        <w:keepLines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single"/>
          <w:lang w:val="en-US" w:eastAsia="zh-CN" w:bidi="ar"/>
          <w14:textFill>
            <w14:solidFill>
              <w14:schemeClr w14:val="tx1"/>
            </w14:solidFill>
          </w14:textFill>
        </w:rPr>
        <w:t>注：上述费用在获取招标文件后不予退还，获取文件登记表见附件四。</w:t>
      </w:r>
    </w:p>
    <w:p w14:paraId="482104A7">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递交投标文件时间与开标时间：</w:t>
      </w:r>
    </w:p>
    <w:p w14:paraId="092417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.1递交投标文件时间：202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分至</w:t>
      </w:r>
      <w:r>
        <w:rPr>
          <w:rFonts w:hint="eastAsia" w:ascii="宋体" w:hAnsi="宋体" w:eastAsia="宋体" w:cs="宋体"/>
          <w:color w:val="000000" w:themeColor="text1"/>
          <w:sz w:val="24"/>
          <w:highlight w:val="none"/>
          <w:u w:val="single"/>
          <w:lang w:val="en-US" w:eastAsia="zh-CN"/>
          <w14:textFill>
            <w14:solidFill>
              <w14:schemeClr w14:val="tx1"/>
            </w14:solidFill>
          </w14:textFill>
        </w:rPr>
        <w:t>2025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w:t>
      </w:r>
    </w:p>
    <w:p w14:paraId="774985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.2递交投标文件截止时间：202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w:t>
      </w:r>
    </w:p>
    <w:p w14:paraId="4749FF61">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.3投标人通过广州公共资源交易中心交易平台递交电子投标文件。投标人应在递交电子投标文件截止时间前，</w:t>
      </w:r>
      <w:r>
        <w:rPr>
          <w:rFonts w:hint="eastAsia" w:ascii="宋体" w:hAnsi="宋体" w:eastAsia="宋体" w:cs="宋体"/>
          <w:color w:val="000000" w:themeColor="text1"/>
          <w:sz w:val="24"/>
          <w:highlight w:val="none"/>
          <w:u w:val="single"/>
          <w:lang w:eastAsia="zh-CN"/>
          <w14:textFill>
            <w14:solidFill>
              <w14:schemeClr w14:val="tx1"/>
            </w14:solidFill>
          </w14:textFill>
        </w:rPr>
        <w:t>登录</w:t>
      </w:r>
      <w:r>
        <w:rPr>
          <w:rFonts w:hint="eastAsia" w:ascii="宋体" w:hAnsi="宋体" w:eastAsia="宋体" w:cs="宋体"/>
          <w:color w:val="000000" w:themeColor="text1"/>
          <w:sz w:val="24"/>
          <w:highlight w:val="none"/>
          <w:u w:val="single"/>
          <w14:textFill>
            <w14:solidFill>
              <w14:schemeClr w14:val="tx1"/>
            </w14:solidFill>
          </w14:textFill>
        </w:rPr>
        <w:t>广州公共资源交易中心交易平台网站办理网上投标登记手续。按照交易平台关于全流程电子化项目的相关指南进行操作。详见广州公共资源交易中心交易网站（网址：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"http://www.gzggzy.cn）。"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29"/>
          <w:rFonts w:hint="eastAsia" w:ascii="宋体" w:hAnsi="宋体" w:eastAsia="宋体" w:cs="宋体"/>
          <w:color w:val="000000" w:themeColor="text1"/>
          <w:highlight w:val="none"/>
          <w:u w:val="single"/>
          <w14:textFill>
            <w14:solidFill>
              <w14:schemeClr w14:val="tx1"/>
            </w14:solidFill>
          </w14:textFill>
        </w:rPr>
        <w:t>http://www.gzggzy.cn）</w:t>
      </w:r>
      <w:r>
        <w:rPr>
          <w:rStyle w:val="29"/>
          <w:rFonts w:hint="eastAsia" w:ascii="宋体" w:hAnsi="宋体" w:eastAsia="宋体" w:cs="宋体"/>
          <w:color w:val="000000" w:themeColor="text1"/>
          <w:sz w:val="24"/>
          <w:highlight w:val="none"/>
          <w:u w:val="single"/>
          <w14:textFill>
            <w14:solidFill>
              <w14:schemeClr w14:val="tx1"/>
            </w14:solidFill>
          </w14:textFill>
        </w:rPr>
        <w:t>。</w:t>
      </w:r>
      <w:r>
        <w:rPr>
          <w:rStyle w:val="29"/>
          <w:rFonts w:hint="eastAsia" w:ascii="宋体" w:hAnsi="宋体" w:eastAsia="宋体" w:cs="宋体"/>
          <w:color w:val="000000" w:themeColor="text1"/>
          <w:sz w:val="24"/>
          <w:highlight w:val="none"/>
          <w:u w:val="single"/>
          <w14:textFill>
            <w14:solidFill>
              <w14:schemeClr w14:val="tx1"/>
            </w14:solidFill>
          </w14:textFill>
        </w:rPr>
        <w:fldChar w:fldCharType="end"/>
      </w:r>
    </w:p>
    <w:p w14:paraId="75EF0131">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.4递交电子投标文件备用光盘或u盘时间：202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分至</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分，递交地点：</w:t>
      </w:r>
      <w:r>
        <w:rPr>
          <w:rFonts w:hint="eastAsia" w:ascii="宋体" w:hAnsi="宋体" w:eastAsia="宋体" w:cs="宋体"/>
          <w:color w:val="000000"/>
          <w:kern w:val="0"/>
          <w:sz w:val="24"/>
          <w:szCs w:val="24"/>
          <w:u w:val="single"/>
          <w:lang w:val="en-US" w:eastAsia="zh-CN" w:bidi="ar"/>
        </w:rPr>
        <w:t>广州公共资源交易中心（花都交易部）</w:t>
      </w:r>
      <w:r>
        <w:rPr>
          <w:rFonts w:hint="eastAsia" w:ascii="宋体" w:hAnsi="宋体" w:eastAsia="宋体" w:cs="宋体"/>
          <w:color w:val="000000" w:themeColor="text1"/>
          <w:sz w:val="24"/>
          <w:highlight w:val="none"/>
          <w:u w:val="single"/>
          <w14:textFill>
            <w14:solidFill>
              <w14:schemeClr w14:val="tx1"/>
            </w14:solidFill>
          </w14:textFill>
        </w:rPr>
        <w:t>，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234B2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.5开标时间：202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时</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分。</w:t>
      </w:r>
    </w:p>
    <w:p w14:paraId="65C4A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.6递交投标文件截止时间与开标时间是否有变化，请密切留意招标答疑中的相关信息。递交投标文件截止时间后，开标时间因故推迟的，相关评标信息仍以原递交投标文件截止时间的信息为准。</w:t>
      </w:r>
    </w:p>
    <w:p w14:paraId="622B07C1">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highlight w:val="none"/>
          <w:u w:val="single"/>
          <w14:textFill>
            <w14:solidFill>
              <w14:schemeClr w14:val="tx1"/>
            </w14:solidFill>
          </w14:textFill>
        </w:rPr>
        <w:t>.7逾期送达的投标文件，电子招标投标交易平台将予以拒收。</w:t>
      </w:r>
    </w:p>
    <w:p w14:paraId="69D708A3">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发布公告的媒介</w:t>
      </w:r>
    </w:p>
    <w:p w14:paraId="588C813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本次招标公告同时在广州交易集团有限公司（广州公共资源交易中心）网站（网址：http://www.gzggzy.cn/）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广州省招标投标监管网站（网址：https://zbtb.gd.gov.cn/#/index）</w:t>
      </w:r>
      <w:r>
        <w:rPr>
          <w:rFonts w:hint="eastAsia" w:ascii="宋体" w:hAnsi="宋体" w:eastAsia="宋体" w:cs="宋体"/>
          <w:color w:val="000000" w:themeColor="text1"/>
          <w:sz w:val="24"/>
          <w:highlight w:val="none"/>
          <w14:textFill>
            <w14:solidFill>
              <w14:schemeClr w14:val="tx1"/>
            </w14:solidFill>
          </w14:textFill>
        </w:rPr>
        <w:t>和中国招标投标公共服务平台（网址：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"http://www.cebpubservice.com）等法定媒体上发布，本公告的修改、补充在广州公共资源交易中心网站发布。本公告在其他法定媒体发布的文本如有不同之处，以在广州公共资源交易中心网站发布的文本为准。"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www.cebpubservice.com）等法定媒体上发布，本公告的修改、补充在广州交易集团有限公司（广州公共资源交易中心）网站发布。本公告在其他法定媒体发布的文本如有不同之处，以在广州交易集团有限公司（广州公共资源交易中心）网站发布的文本为准。</w:t>
      </w:r>
      <w:r>
        <w:rPr>
          <w:rFonts w:hint="eastAsia" w:ascii="宋体" w:hAnsi="宋体" w:eastAsia="宋体" w:cs="宋体"/>
          <w:color w:val="000000" w:themeColor="text1"/>
          <w:sz w:val="24"/>
          <w:highlight w:val="none"/>
          <w14:textFill>
            <w14:solidFill>
              <w14:schemeClr w14:val="tx1"/>
            </w14:solidFill>
          </w14:textFill>
        </w:rPr>
        <w:fldChar w:fldCharType="end"/>
      </w:r>
    </w:p>
    <w:p w14:paraId="0DC745D4">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w:t>
      </w:r>
    </w:p>
    <w:p w14:paraId="52DBF8B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.1 依据《中华人民共和国招标投标法实施条例》第五十五条，对于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783037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2参加投标之前，投标人应查询在交易中心的信息登记情况、拟投标人员的使用状态，以免出现企业以及拟报投标人员不能被使用的问题。上述情况有可能导致投标信息无法录入广州公共资源交易中心交易服务系统。如出现上述情况，投标人有可能失去投标机会，因其可能所引起的一切后果由投标人自行承担。</w:t>
      </w:r>
    </w:p>
    <w:p w14:paraId="5EB64AB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.3特别提示：投标人在本项目招标人的工程项目中存在下列行为的，将被拒绝1年内参与我单位后续工程投标。</w:t>
      </w:r>
    </w:p>
    <w:p w14:paraId="29C1A38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.3.1.将中标工程转包或者违法分包的;</w:t>
      </w:r>
    </w:p>
    <w:p w14:paraId="0984189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.3.2.在中标工程中不执行质量、安全生产相关规定的，造成质量或安全事故的；</w:t>
      </w:r>
    </w:p>
    <w:p w14:paraId="12DE92D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.3.3.存在围标或串标情形的;</w:t>
      </w:r>
    </w:p>
    <w:p w14:paraId="67310B9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.3.4.在投标文件中提供虚假材料的；</w:t>
      </w:r>
    </w:p>
    <w:p w14:paraId="17A585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.3.5.存在行贿情形的;</w:t>
      </w:r>
    </w:p>
    <w:p w14:paraId="043BC2F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.3.6.拖欠农民工工资的；</w:t>
      </w:r>
    </w:p>
    <w:p w14:paraId="2FA8913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.3.7.未按照国家、省、市有关建筑施工实名制管理和工人工资支付分账管理的规定执行，被行政监管部门处罚的。</w:t>
      </w:r>
    </w:p>
    <w:p w14:paraId="576ADE7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.3.8.中标人在项目实施过程中选取的专业分包单位或劳务企业或劳务班组长与投标时不一致的（如有）；</w:t>
      </w:r>
    </w:p>
    <w:p w14:paraId="059401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4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965A34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.5潜在投标人或利害关系人对本招标公告及招标文件有异议的，应当在投标截止时间10日前向招标人书面提出。</w:t>
      </w:r>
    </w:p>
    <w:p w14:paraId="0722C9E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异议受理部门：</w:t>
      </w:r>
      <w:r>
        <w:rPr>
          <w:rFonts w:hint="eastAsia" w:ascii="宋体" w:hAnsi="宋体" w:cs="宋体"/>
          <w:color w:val="000000" w:themeColor="text1"/>
          <w:sz w:val="24"/>
          <w:highlight w:val="none"/>
          <w:lang w:eastAsia="zh-CN"/>
          <w14:textFill>
            <w14:solidFill>
              <w14:schemeClr w14:val="tx1"/>
            </w14:solidFill>
          </w14:textFill>
        </w:rPr>
        <w:t>广州智都新能源有限公司</w:t>
      </w:r>
    </w:p>
    <w:p w14:paraId="653B8AEA">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异议受理电</w:t>
      </w:r>
      <w:r>
        <w:rPr>
          <w:rFonts w:hint="eastAsia" w:ascii="宋体" w:hAnsi="宋体" w:eastAsia="宋体" w:cs="宋体"/>
          <w:color w:val="000000" w:themeColor="text1"/>
          <w:sz w:val="24"/>
          <w:highlight w:val="none"/>
          <w:lang w:eastAsia="zh-CN"/>
          <w14:textFill>
            <w14:solidFill>
              <w14:schemeClr w14:val="tx1"/>
            </w14:solidFill>
          </w14:textFill>
        </w:rPr>
        <w:t>话：020-86802420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10FC92B7">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联系地址：</w:t>
      </w:r>
      <w:r>
        <w:rPr>
          <w:rFonts w:hint="eastAsia" w:ascii="宋体" w:hAnsi="宋体" w:cs="宋体"/>
          <w:color w:val="000000" w:themeColor="text1"/>
          <w:sz w:val="24"/>
          <w:highlight w:val="none"/>
          <w:lang w:eastAsia="zh-CN"/>
          <w14:textFill>
            <w14:solidFill>
              <w14:schemeClr w14:val="tx1"/>
            </w14:solidFill>
          </w14:textFill>
        </w:rPr>
        <w:t>广州市花都区迎宾大道163号高晟广场2栋8层0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室</w:t>
      </w:r>
    </w:p>
    <w:p w14:paraId="54645660">
      <w:pP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A93004C">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 联系方式</w:t>
      </w:r>
      <w:bookmarkEnd w:id="29"/>
      <w:bookmarkEnd w:id="30"/>
      <w:bookmarkEnd w:id="31"/>
      <w:bookmarkEnd w:id="32"/>
      <w:bookmarkEnd w:id="33"/>
      <w:bookmarkEnd w:id="34"/>
    </w:p>
    <w:p w14:paraId="611A7A49">
      <w:pPr>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u w:val="single"/>
          <w:shd w:val="clear" w:color="auto" w:fill="FFFFFF"/>
          <w:lang w:eastAsia="zh-CN" w:bidi="ar"/>
          <w14:textFill>
            <w14:solidFill>
              <w14:schemeClr w14:val="tx1"/>
            </w14:solidFill>
          </w14:textFill>
        </w:rPr>
        <w:t>广州智都新能源有限公司</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1038BD9">
      <w:pPr>
        <w:topLinePunct/>
        <w:spacing w:line="40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lang w:eastAsia="zh-CN"/>
          <w14:textFill>
            <w14:solidFill>
              <w14:schemeClr w14:val="tx1"/>
            </w14:solidFill>
          </w14:textFill>
        </w:rPr>
        <w:t>广州市花都区迎宾大道163号高晟广场2栋8层0</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hint="eastAsia" w:ascii="宋体" w:hAnsi="宋体" w:cs="宋体"/>
          <w:color w:val="000000" w:themeColor="text1"/>
          <w:sz w:val="24"/>
          <w:highlight w:val="none"/>
          <w:u w:val="single"/>
          <w:lang w:eastAsia="zh-CN"/>
          <w14:textFill>
            <w14:solidFill>
              <w14:schemeClr w14:val="tx1"/>
            </w14:solidFill>
          </w14:textFill>
        </w:rPr>
        <w:t>室</w:t>
      </w:r>
    </w:p>
    <w:p w14:paraId="7C025C0B">
      <w:pPr>
        <w:topLinePunct/>
        <w:spacing w:line="400" w:lineRule="exact"/>
        <w:rPr>
          <w:rFonts w:hint="eastAsia" w:ascii="宋体" w:hAnsi="宋体" w:eastAsia="宋体" w:cs="宋体"/>
          <w:color w:val="000000" w:themeColor="text1"/>
          <w:sz w:val="24"/>
          <w:highlight w:val="none"/>
          <w:u w:val="singl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卢工     </w:t>
      </w:r>
    </w:p>
    <w:p w14:paraId="406553A1">
      <w:pPr>
        <w:topLinePunct/>
        <w:spacing w:line="400" w:lineRule="exac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电话</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val="en-US"/>
          <w14:textFill>
            <w14:solidFill>
              <w14:schemeClr w14:val="tx1"/>
            </w14:solidFill>
          </w14:textFill>
        </w:rPr>
        <w:t>020-86802420</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7BA1087E">
      <w:pPr>
        <w:topLinePunct/>
        <w:spacing w:line="400" w:lineRule="exac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招标代理机构：</w:t>
      </w:r>
      <w:r>
        <w:rPr>
          <w:rFonts w:hint="eastAsia" w:ascii="宋体" w:hAnsi="宋体" w:eastAsia="宋体" w:cs="宋体"/>
          <w:color w:val="000000" w:themeColor="text1"/>
          <w:sz w:val="24"/>
          <w:highlight w:val="none"/>
          <w:u w:val="single"/>
          <w14:textFill>
            <w14:solidFill>
              <w14:schemeClr w14:val="tx1"/>
            </w14:solidFill>
          </w14:textFill>
        </w:rPr>
        <w:t xml:space="preserve">广州群生招标代理有限公司  </w:t>
      </w:r>
    </w:p>
    <w:p w14:paraId="2ABCED70">
      <w:pPr>
        <w:topLinePunct/>
        <w:spacing w:line="400" w:lineRule="exac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single"/>
          <w14:textFill>
            <w14:solidFill>
              <w14:schemeClr w14:val="tx1"/>
            </w14:solidFill>
          </w14:textFill>
        </w:rPr>
        <w:t xml:space="preserve">广州市越秀区东风东路555号粤海集团大厦2204室  </w:t>
      </w:r>
    </w:p>
    <w:p w14:paraId="36F2CC42">
      <w:pPr>
        <w:topLinePunct/>
        <w:spacing w:line="400" w:lineRule="exac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董工、黎工</w:t>
      </w:r>
    </w:p>
    <w:p w14:paraId="44077489">
      <w:pPr>
        <w:topLinePunct/>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bookmarkStart w:id="45" w:name="_Hlk156913247"/>
      <w:r>
        <w:rPr>
          <w:rFonts w:hint="eastAsia" w:ascii="宋体" w:hAnsi="宋体" w:eastAsia="宋体" w:cs="宋体"/>
          <w:color w:val="000000" w:themeColor="text1"/>
          <w:kern w:val="0"/>
          <w:sz w:val="24"/>
          <w:highlight w:val="none"/>
          <w:u w:val="single"/>
          <w14:textFill>
            <w14:solidFill>
              <w14:schemeClr w14:val="tx1"/>
            </w14:solidFill>
          </w14:textFill>
        </w:rPr>
        <w:t>020-</w:t>
      </w:r>
      <w:bookmarkEnd w:id="45"/>
      <w:r>
        <w:rPr>
          <w:rFonts w:hint="eastAsia" w:ascii="宋体" w:hAnsi="宋体" w:eastAsia="宋体" w:cs="宋体"/>
          <w:color w:val="000000" w:themeColor="text1"/>
          <w:kern w:val="0"/>
          <w:sz w:val="24"/>
          <w:highlight w:val="none"/>
          <w:u w:val="single"/>
          <w14:textFill>
            <w14:solidFill>
              <w14:schemeClr w14:val="tx1"/>
            </w14:solidFill>
          </w14:textFill>
        </w:rPr>
        <w:t>83812782</w:t>
      </w:r>
    </w:p>
    <w:p w14:paraId="01549605">
      <w:pPr>
        <w:topLinePunct/>
        <w:spacing w:line="400" w:lineRule="exact"/>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招标管理机构：</w:t>
      </w:r>
      <w:r>
        <w:rPr>
          <w:rFonts w:hint="eastAsia" w:ascii="宋体" w:hAnsi="宋体" w:eastAsia="宋体" w:cs="宋体"/>
          <w:color w:val="000000" w:themeColor="text1"/>
          <w:kern w:val="0"/>
          <w:sz w:val="24"/>
          <w:highlight w:val="none"/>
          <w:u w:val="single"/>
          <w14:textFill>
            <w14:solidFill>
              <w14:schemeClr w14:val="tx1"/>
            </w14:solidFill>
          </w14:textFill>
        </w:rPr>
        <w:t>广州智都投资控股集团有限公司</w:t>
      </w:r>
    </w:p>
    <w:p w14:paraId="17FA589A">
      <w:pPr>
        <w:topLinePunct/>
        <w:spacing w:line="400" w:lineRule="exac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广州市花都区迎宾大道163号高晟广场2栋16楼</w:t>
      </w:r>
    </w:p>
    <w:p w14:paraId="5DB30649">
      <w:pPr>
        <w:topLinePunct/>
        <w:spacing w:line="400" w:lineRule="exact"/>
        <w:rPr>
          <w:rFonts w:hint="eastAsia" w:ascii="宋体" w:hAnsi="宋体" w:eastAsia="宋体" w:cs="宋体"/>
          <w:color w:val="000000" w:themeColor="text1"/>
          <w:kern w:val="0"/>
          <w:sz w:val="24"/>
          <w:highlight w:val="none"/>
          <w:u w:val="single"/>
          <w:lang w:val="en-U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电话：</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020-86802420</w:t>
      </w:r>
    </w:p>
    <w:p w14:paraId="72AC06D0">
      <w:pPr>
        <w:pStyle w:val="31"/>
        <w:jc w:val="both"/>
        <w:rPr>
          <w:rFonts w:hint="eastAsia" w:ascii="宋体" w:hAnsi="宋体" w:eastAsia="宋体" w:cs="宋体"/>
          <w:color w:val="000000" w:themeColor="text1"/>
          <w:kern w:val="0"/>
          <w:sz w:val="24"/>
          <w:highlight w:val="none"/>
          <w:u w:val="single"/>
          <w14:textFill>
            <w14:solidFill>
              <w14:schemeClr w14:val="tx1"/>
            </w14:solidFill>
          </w14:textFill>
        </w:rPr>
      </w:pPr>
    </w:p>
    <w:p w14:paraId="32678D8E">
      <w:pPr>
        <w:tabs>
          <w:tab w:val="left" w:pos="3105"/>
        </w:tabs>
        <w:spacing w:line="400" w:lineRule="exact"/>
        <w:jc w:val="right"/>
        <w:rPr>
          <w:rFonts w:hint="eastAsia" w:ascii="宋体" w:hAnsi="宋体" w:eastAsia="宋体" w:cs="宋体"/>
          <w:color w:val="000000" w:themeColor="text1"/>
          <w:sz w:val="24"/>
          <w:highlight w:val="none"/>
          <w:lang w:val="en-US" w:eastAsia="zh-CN"/>
          <w14:textFill>
            <w14:solidFill>
              <w14:schemeClr w14:val="tx1"/>
            </w14:solidFill>
          </w14:textFill>
        </w:rPr>
        <w:sectPr>
          <w:footerReference r:id="rId4" w:type="default"/>
          <w:pgSz w:w="11906" w:h="16838"/>
          <w:pgMar w:top="1247" w:right="1247" w:bottom="1247" w:left="1247" w:header="851" w:footer="567" w:gutter="0"/>
          <w:pgNumType w:fmt="decimal" w:start="1"/>
          <w:cols w:space="720" w:num="1"/>
          <w:docGrid w:type="lines" w:linePitch="312" w:charSpace="0"/>
        </w:sectPr>
      </w:pPr>
      <w:r>
        <w:rPr>
          <w:rFonts w:hint="eastAsia" w:ascii="宋体" w:hAnsi="宋体" w:eastAsia="宋体" w:cs="宋体"/>
          <w:color w:val="000000" w:themeColor="text1"/>
          <w:sz w:val="24"/>
          <w:highlight w:val="none"/>
          <w14:textFill>
            <w14:solidFill>
              <w14:schemeClr w14:val="tx1"/>
            </w14:solidFill>
          </w14:textFill>
        </w:rPr>
        <w:t>日期：202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日</w:t>
      </w:r>
    </w:p>
    <w:p w14:paraId="3B5DFA7E">
      <w:pPr>
        <w:tabs>
          <w:tab w:val="left" w:pos="3105"/>
        </w:tabs>
        <w:spacing w:line="400" w:lineRule="exact"/>
        <w:ind w:firstLine="0" w:firstLineChars="0"/>
        <w:rPr>
          <w:rFonts w:hint="eastAsia" w:ascii="宋体" w:hAnsi="宋体" w:eastAsia="宋体" w:cs="宋体"/>
          <w:color w:val="000000" w:themeColor="text1"/>
          <w:sz w:val="24"/>
          <w:highlight w:val="none"/>
          <w14:textFill>
            <w14:solidFill>
              <w14:schemeClr w14:val="tx1"/>
            </w14:solidFill>
          </w14:textFill>
        </w:rPr>
      </w:pPr>
    </w:p>
    <w:p w14:paraId="0FCF31BA">
      <w:pPr>
        <w:pStyle w:val="2"/>
        <w:spacing w:before="220" w:after="210" w:line="240" w:lineRule="auto"/>
        <w:rPr>
          <w:rFonts w:hint="eastAsia" w:ascii="宋体" w:hAnsi="宋体" w:eastAsia="宋体" w:cs="宋体"/>
          <w:b w:val="0"/>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4"/>
          <w:highlight w:val="none"/>
          <w14:textFill>
            <w14:solidFill>
              <w14:schemeClr w14:val="tx1"/>
            </w14:solidFill>
          </w14:textFill>
        </w:rPr>
        <w:t xml:space="preserve">附件一： </w:t>
      </w:r>
    </w:p>
    <w:p w14:paraId="75198A88">
      <w:pPr>
        <w:pStyle w:val="2"/>
        <w:spacing w:before="220" w:after="210"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投标人声明</w:t>
      </w:r>
    </w:p>
    <w:p w14:paraId="79B906DB">
      <w:pPr>
        <w:pStyle w:val="48"/>
        <w:adjustRightInd w:val="0"/>
        <w:snapToGrid w:val="0"/>
        <w:spacing w:line="400" w:lineRule="exact"/>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本招标项目招标人及招标监管机构：</w:t>
      </w:r>
    </w:p>
    <w:p w14:paraId="2F6E190D">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本公司就参加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投标工作，作出郑重声明：</w:t>
      </w:r>
    </w:p>
    <w:p w14:paraId="096D87D4">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10FAEB04">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二、本公司保证在本项目投标中不与其他单位围标、串标，不出让投标资格，不向招标人或评标委员会成员行贿。</w:t>
      </w:r>
    </w:p>
    <w:p w14:paraId="7891629E">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三、本公司不存在下列情形之一：</w:t>
      </w:r>
    </w:p>
    <w:p w14:paraId="0BC69218">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（1）为招标人不具有独立法人资格的附属机构（单位）；</w:t>
      </w:r>
    </w:p>
    <w:p w14:paraId="21A8AC1E">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（2）为本标段监理人或者与本标段监理人存在隶属关系或者其他利害关系；</w:t>
      </w:r>
    </w:p>
    <w:p w14:paraId="57F1A6DD">
      <w:pPr>
        <w:pStyle w:val="48"/>
        <w:adjustRightInd w:val="0"/>
        <w:snapToGrid w:val="0"/>
        <w:spacing w:line="400" w:lineRule="exact"/>
        <w:ind w:left="454"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（3）为本标段的代建单位、项目管理单位、监理单位、造价咨询单位、招标代理单位； </w:t>
      </w:r>
    </w:p>
    <w:p w14:paraId="2906D9F6">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（4）为本标段提供招标代理服务的；</w:t>
      </w:r>
    </w:p>
    <w:p w14:paraId="38FCCA12">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（5）与本标段的监理人或代建人或招标代理机构同为一个法定代表人的；</w:t>
      </w:r>
    </w:p>
    <w:p w14:paraId="5DC1917C">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（6）与本标段的监理人或代建人或招标代理机构互相控股或参股的；</w:t>
      </w:r>
    </w:p>
    <w:p w14:paraId="2727F7C1">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（7）与本标段的监理人或代建人或招标代理机构相互任职或工作的；</w:t>
      </w:r>
    </w:p>
    <w:p w14:paraId="1E69FCED">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（8）与本标段的检测机构有隶属关系或者其他利害关系；</w:t>
      </w:r>
    </w:p>
    <w:p w14:paraId="6CF883BB">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（9）与招标人存在利害关系且可能影响招标公正性； </w:t>
      </w:r>
    </w:p>
    <w:p w14:paraId="78D62FD2">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（10）与本标段的其他投标人为同一个单位负责人； </w:t>
      </w:r>
    </w:p>
    <w:p w14:paraId="236B816B">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（11）与本标段的其他投标人存在控股、管理关系；</w:t>
      </w:r>
    </w:p>
    <w:p w14:paraId="7F619ED6">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（12）被暂扣安全生产许可证的；</w:t>
      </w:r>
    </w:p>
    <w:p w14:paraId="5B7AC1F9">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（13）被依法暂停或取消投标资格的；（</w:t>
      </w:r>
      <w:r>
        <w:rPr>
          <w:rFonts w:hint="eastAsia" w:ascii="宋体" w:hAnsi="宋体" w:eastAsia="宋体" w:cs="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FEA2FEE">
      <w:pPr>
        <w:pStyle w:val="48"/>
        <w:spacing w:line="400" w:lineRule="exact"/>
        <w:ind w:firstLine="420" w:firstLineChars="200"/>
        <w:rPr>
          <w:rFonts w:hint="eastAsia" w:ascii="宋体" w:hAnsi="宋体" w:eastAsia="宋体" w:cs="宋体"/>
          <w:b/>
          <w:color w:val="000000" w:themeColor="text1"/>
          <w:sz w:val="22"/>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（14）被责令停产停业、暂扣或者吊销许可证、暂扣或者吊销执照的；</w:t>
      </w:r>
      <w:r>
        <w:rPr>
          <w:rFonts w:hint="eastAsia" w:ascii="宋体" w:hAnsi="宋体" w:eastAsia="宋体" w:cs="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w:t>
      </w:r>
    </w:p>
    <w:p w14:paraId="73BF779E">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（15）进入清算程序，或被宣布破产，或其他丧失履约能力的情形；</w:t>
      </w:r>
    </w:p>
    <w:p w14:paraId="1EBDAC40">
      <w:pPr>
        <w:pStyle w:val="11"/>
        <w:spacing w:line="360" w:lineRule="auto"/>
        <w:ind w:firstLine="420" w:firstLineChars="20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lang w:val="zh-CN"/>
          <w14:textFill>
            <w14:solidFill>
              <w14:schemeClr w14:val="tx1"/>
            </w14:solidFill>
          </w14:textFill>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5E91460">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（17）被工商行政管理机关在全国企业信用信息公示系统中列入严重违法失信企业名单；</w:t>
      </w:r>
    </w:p>
    <w:p w14:paraId="43106B4C">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（18）被最高人民法院在“信用中国”网站（www.creditchina.gov.cn）或各级信用信息共享平台中列入失信被执行人名单；</w:t>
      </w:r>
    </w:p>
    <w:p w14:paraId="1E1ED1A7">
      <w:pPr>
        <w:pStyle w:val="48"/>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（19）在近三年内投标人或其法定代表人、拟委派的项目负责人有行贿犯罪行为的；</w:t>
      </w:r>
    </w:p>
    <w:p w14:paraId="1AA7E165">
      <w:pPr>
        <w:pStyle w:val="48"/>
        <w:adjustRightIn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（20）被住房城乡建设行政主管部门在全国建筑市场监管一体化工作平台列入建筑市场主体“黑名单”；</w:t>
      </w:r>
    </w:p>
    <w:p w14:paraId="21EDD51F">
      <w:pPr>
        <w:pStyle w:val="48"/>
        <w:adjustRightIn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（21）被发改委、人力资源和社会保障、质检总局等有关部门、单位在“信用中国”网站中列入联合惩戒失信黑名单；</w:t>
      </w:r>
    </w:p>
    <w:p w14:paraId="01EE2A78">
      <w:pPr>
        <w:pStyle w:val="48"/>
        <w:adjustRightIn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（22）法律法规规定的其他情形。</w:t>
      </w:r>
    </w:p>
    <w:p w14:paraId="6FFA616C">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四、本公司保证本项目拟派的项目负责人（施工负责人）没有在其他在建项目中任施工单位项目负责人（施工负责人），本项目拟派的专职安全员没有在其他在建项目中任职。</w:t>
      </w:r>
    </w:p>
    <w:p w14:paraId="40BB9550">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F6C3DCF">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EDF70EA">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以及本项目所在地法律法规及政策文件</w:t>
      </w:r>
      <w:r>
        <w:rPr>
          <w:rFonts w:hint="eastAsia" w:ascii="宋体" w:hAnsi="宋体" w:eastAsia="宋体" w:cs="宋体"/>
          <w:color w:val="000000" w:themeColor="text1"/>
          <w:sz w:val="21"/>
          <w:szCs w:val="21"/>
          <w:highlight w:val="none"/>
          <w14:textFill>
            <w14:solidFill>
              <w14:schemeClr w14:val="tx1"/>
            </w14:solidFill>
          </w14:textFill>
        </w:rPr>
        <w:t>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E2F44B1">
      <w:pPr>
        <w:pStyle w:val="48"/>
        <w:adjustRightInd w:val="0"/>
        <w:snapToGrid w:val="0"/>
        <w:spacing w:line="40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八、与本公司单位负责人为同一人或者与本公司存在控股、管理关系的其他单位包括：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（注：本条由投标人如实填写，如有，应列出全部满足招标公告资质要求的相关单位的名称；如无，则填写“无”；如联合体，联合体各成员需单独列明。）</w:t>
      </w:r>
    </w:p>
    <w:p w14:paraId="7B07A5B3">
      <w:pPr>
        <w:pStyle w:val="48"/>
        <w:adjustRightInd w:val="0"/>
        <w:snapToGrid w:val="0"/>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1DCF20DA">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30224D5">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十一、本公司承诺，具有相应的项目管理体系和项目管理能力、财务和风险承担能力。</w:t>
      </w:r>
    </w:p>
    <w:p w14:paraId="75257B99">
      <w:pPr>
        <w:pStyle w:val="48"/>
        <w:adjustRightInd w:val="0"/>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FD21113">
      <w:pPr>
        <w:pStyle w:val="48"/>
        <w:adjustRightInd w:val="0"/>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p>
    <w:p w14:paraId="03A4998C">
      <w:pPr>
        <w:pStyle w:val="48"/>
        <w:adjustRightInd w:val="0"/>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14:paraId="0F450552">
      <w:pPr>
        <w:pStyle w:val="48"/>
        <w:adjustRightInd w:val="0"/>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p>
    <w:p w14:paraId="15EE2959">
      <w:pPr>
        <w:pStyle w:val="48"/>
        <w:adjustRightInd w:val="0"/>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p>
    <w:p w14:paraId="3E134BAF">
      <w:pPr>
        <w:pStyle w:val="47"/>
        <w:adjustRightInd w:val="0"/>
        <w:snapToGrid w:val="0"/>
        <w:spacing w:line="288" w:lineRule="auto"/>
        <w:ind w:left="629" w:right="1449"/>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声明企业：</w:t>
      </w:r>
    </w:p>
    <w:p w14:paraId="261CD9BA">
      <w:pPr>
        <w:pStyle w:val="48"/>
        <w:adjustRightInd w:val="0"/>
        <w:snapToGrid w:val="0"/>
        <w:spacing w:line="288" w:lineRule="auto"/>
        <w:ind w:right="1179"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14:textFill>
            <w14:solidFill>
              <w14:schemeClr w14:val="tx1"/>
            </w14:solidFill>
          </w14:textFill>
        </w:rPr>
        <w:t>法定代表人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或其项目负责人</w:t>
      </w:r>
      <w:r>
        <w:rPr>
          <w:rFonts w:hint="eastAsia" w:ascii="宋体" w:hAnsi="宋体" w:eastAsia="宋体" w:cs="宋体"/>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或签章</w:t>
      </w:r>
      <w:r>
        <w:rPr>
          <w:rFonts w:hint="eastAsia" w:ascii="宋体" w:hAnsi="宋体" w:eastAsia="宋体" w:cs="宋体"/>
          <w:color w:val="000000" w:themeColor="text1"/>
          <w:sz w:val="21"/>
          <w:szCs w:val="21"/>
          <w:highlight w:val="none"/>
          <w14:textFill>
            <w14:solidFill>
              <w14:schemeClr w14:val="tx1"/>
            </w14:solidFill>
          </w14:textFill>
        </w:rPr>
        <w:t>：</w:t>
      </w:r>
    </w:p>
    <w:p w14:paraId="550BD852">
      <w:pPr>
        <w:pStyle w:val="48"/>
        <w:adjustRightInd w:val="0"/>
        <w:snapToGrid w:val="0"/>
        <w:spacing w:line="288" w:lineRule="auto"/>
        <w:ind w:right="1179"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CAE7C4">
      <w:pPr>
        <w:pStyle w:val="48"/>
        <w:adjustRightInd w:val="0"/>
        <w:snapToGrid w:val="0"/>
        <w:spacing w:line="288" w:lineRule="auto"/>
        <w:ind w:right="879" w:firstLine="1890" w:firstLineChars="90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14:paraId="1B781C19">
      <w:pPr>
        <w:shd w:val="clear" w:color="auto" w:fill="FFFFFF"/>
        <w:snapToGrid w:val="0"/>
        <w:spacing w:line="288" w:lineRule="auto"/>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（企业公章）</w:t>
      </w:r>
    </w:p>
    <w:p w14:paraId="1CBBEF3E">
      <w:pPr>
        <w:spacing w:line="400" w:lineRule="exact"/>
        <w:rPr>
          <w:rFonts w:hint="eastAsia" w:ascii="宋体" w:hAnsi="宋体" w:eastAsia="宋体" w:cs="宋体"/>
          <w:b/>
          <w:color w:val="000000" w:themeColor="text1"/>
          <w:kern w:val="0"/>
          <w:szCs w:val="21"/>
          <w:highlight w:val="none"/>
          <w14:textFill>
            <w14:solidFill>
              <w14:schemeClr w14:val="tx1"/>
            </w14:solidFill>
          </w14:textFill>
        </w:rPr>
      </w:pPr>
    </w:p>
    <w:p w14:paraId="5EC1DF81">
      <w:pPr>
        <w:spacing w:line="400" w:lineRule="exac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注：投标人（</w:t>
      </w:r>
      <w:r>
        <w:rPr>
          <w:rFonts w:hint="eastAsia" w:ascii="宋体" w:hAnsi="宋体" w:eastAsia="宋体" w:cs="宋体"/>
          <w:b/>
          <w:bCs/>
          <w:color w:val="000000" w:themeColor="text1"/>
          <w:szCs w:val="21"/>
          <w:highlight w:val="none"/>
          <w14:textFill>
            <w14:solidFill>
              <w14:schemeClr w14:val="tx1"/>
            </w14:solidFill>
          </w14:textFill>
        </w:rPr>
        <w:t>若为联合体投标，指承担施工任务方</w:t>
      </w:r>
      <w:r>
        <w:rPr>
          <w:rFonts w:hint="eastAsia" w:ascii="宋体" w:hAnsi="宋体" w:eastAsia="宋体" w:cs="宋体"/>
          <w:b/>
          <w:color w:val="000000" w:themeColor="text1"/>
          <w:kern w:val="0"/>
          <w:szCs w:val="21"/>
          <w:highlight w:val="none"/>
          <w14:textFill>
            <w14:solidFill>
              <w14:schemeClr w14:val="tx1"/>
            </w14:solidFill>
          </w14:textFill>
        </w:rPr>
        <w:t>）的法定代表人</w:t>
      </w:r>
      <w:r>
        <w:rPr>
          <w:rFonts w:hint="eastAsia" w:ascii="宋体" w:hAnsi="宋体" w:cs="宋体"/>
          <w:b/>
          <w:color w:val="000000" w:themeColor="text1"/>
          <w:kern w:val="0"/>
          <w:szCs w:val="21"/>
          <w:highlight w:val="none"/>
          <w:lang w:val="en-US" w:eastAsia="zh-CN"/>
          <w14:textFill>
            <w14:solidFill>
              <w14:schemeClr w14:val="tx1"/>
            </w14:solidFill>
          </w14:textFill>
        </w:rPr>
        <w:t>或</w:t>
      </w:r>
      <w:r>
        <w:rPr>
          <w:rFonts w:hint="eastAsia" w:ascii="宋体" w:hAnsi="宋体" w:eastAsia="宋体" w:cs="宋体"/>
          <w:b/>
          <w:color w:val="000000" w:themeColor="text1"/>
          <w:kern w:val="0"/>
          <w:szCs w:val="21"/>
          <w:highlight w:val="none"/>
          <w14:textFill>
            <w14:solidFill>
              <w14:schemeClr w14:val="tx1"/>
            </w14:solidFill>
          </w14:textFill>
        </w:rPr>
        <w:t>项目负责人需签字。若为联合体，声明企业包含联合体各单位，由联合体主办单位盖章即可。</w:t>
      </w:r>
    </w:p>
    <w:p w14:paraId="0C7C24F8">
      <w:pPr>
        <w:pStyle w:val="48"/>
        <w:spacing w:line="276" w:lineRule="auto"/>
        <w:ind w:right="-52" w:firstLine="0"/>
        <w:rPr>
          <w:rFonts w:hint="eastAsia" w:ascii="宋体" w:hAnsi="宋体" w:eastAsia="宋体" w:cs="宋体"/>
          <w:color w:val="000000" w:themeColor="text1"/>
          <w:sz w:val="21"/>
          <w:szCs w:val="21"/>
          <w:highlight w:val="none"/>
          <w14:textFill>
            <w14:solidFill>
              <w14:schemeClr w14:val="tx1"/>
            </w14:solidFill>
          </w14:textFill>
        </w:rPr>
      </w:pPr>
    </w:p>
    <w:p w14:paraId="7F85DB0E">
      <w:pPr>
        <w:pStyle w:val="48"/>
        <w:spacing w:line="320" w:lineRule="exact"/>
        <w:ind w:right="879" w:firstLine="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附件二：</w:t>
      </w:r>
    </w:p>
    <w:p w14:paraId="3D84F1D8">
      <w:pPr>
        <w:pStyle w:val="48"/>
        <w:spacing w:line="240" w:lineRule="auto"/>
        <w:ind w:right="-46" w:firstLine="0"/>
        <w:jc w:val="center"/>
        <w:rPr>
          <w:rFonts w:hint="eastAsia" w:ascii="宋体" w:hAnsi="宋体" w:eastAsia="宋体" w:cs="宋体"/>
          <w:b/>
          <w:color w:val="000000" w:themeColor="text1"/>
          <w:sz w:val="21"/>
          <w:szCs w:val="21"/>
          <w:highlight w:val="none"/>
          <w14:textFill>
            <w14:solidFill>
              <w14:schemeClr w14:val="tx1"/>
            </w14:solidFill>
          </w14:textFill>
        </w:rPr>
      </w:pPr>
    </w:p>
    <w:p w14:paraId="55E5C8BE">
      <w:pPr>
        <w:pStyle w:val="48"/>
        <w:spacing w:line="240" w:lineRule="auto"/>
        <w:ind w:right="-46" w:firstLine="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联合体共同投标协议书</w:t>
      </w:r>
    </w:p>
    <w:p w14:paraId="68F23174">
      <w:pPr>
        <w:pStyle w:val="48"/>
        <w:spacing w:line="240" w:lineRule="auto"/>
        <w:ind w:right="-46" w:firstLine="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（参考格式）</w:t>
      </w:r>
    </w:p>
    <w:p w14:paraId="5AE9E44D">
      <w:pPr>
        <w:topLinePunct/>
        <w:spacing w:line="276"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［联合体主办方单位名称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、联合体各成员单位名称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］自愿组成联合体，以一个投标人的身份共同参加投标。现就联合体投标事宜订立如下协议。</w:t>
      </w:r>
    </w:p>
    <w:p w14:paraId="118E34AE">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（主办方单位名称）为联合体主办方。</w:t>
      </w:r>
    </w:p>
    <w:p w14:paraId="148C58FD">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联合体主办方合法代表联合体各成员负责本招标项目投标文件编制和合同谈判活动，并代表联合体提交和接收相关的资料、信息及指示，并处理与之有关的一切事务，负责合同实施阶段的主办、组织和协调工作。除本联合体投标协议书外，投标过程中的报名文件、澄清、复函、承诺、授权委托、投标文件等资料，由本联合体共同投标协议书中联合体主办方单位法人签字、盖章即等同于联合体投标人签字、盖章（联合体各方已同意并生效）。</w:t>
      </w:r>
    </w:p>
    <w:p w14:paraId="4FA3ADCD">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3、联合体各方均有义务提供足够的资料，以满足招标人对投标资格的要求，并严格按照招标文件的各项要求，递交投标文件，履行合同，并对外承担责任。</w:t>
      </w:r>
    </w:p>
    <w:p w14:paraId="30A17E84">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4、联合体的投标文件、招标人的招标文件、联合体与招标人签订的合同均对各方具有约束力。</w:t>
      </w:r>
    </w:p>
    <w:p w14:paraId="78CD65B6">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5、联合体各成员单位内部的职责分工如下：</w:t>
      </w:r>
    </w:p>
    <w:p w14:paraId="407FE26A">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（主办方单位名称）：作为联合体的主办方除负责本工程的施工外，还应负责</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管理的职责。联合体</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方违约时，</w:t>
      </w:r>
      <w:r>
        <w:rPr>
          <w:rFonts w:hint="eastAsia" w:ascii="宋体" w:hAnsi="宋体" w:eastAsia="宋体" w:cs="宋体"/>
          <w:color w:val="000000" w:themeColor="text1"/>
          <w:szCs w:val="21"/>
          <w:highlight w:val="none"/>
          <w:lang w:val="en-US" w:eastAsia="zh-CN"/>
          <w14:textFill>
            <w14:solidFill>
              <w14:schemeClr w14:val="tx1"/>
            </w14:solidFill>
          </w14:textFill>
        </w:rPr>
        <w:t>其他方</w:t>
      </w:r>
      <w:r>
        <w:rPr>
          <w:rFonts w:hint="eastAsia" w:ascii="宋体" w:hAnsi="宋体" w:eastAsia="宋体" w:cs="宋体"/>
          <w:color w:val="000000" w:themeColor="text1"/>
          <w:szCs w:val="21"/>
          <w:highlight w:val="none"/>
          <w14:textFill>
            <w14:solidFill>
              <w14:schemeClr w14:val="tx1"/>
            </w14:solidFill>
          </w14:textFill>
        </w:rPr>
        <w:t>应承担连带责任。</w:t>
      </w:r>
    </w:p>
    <w:p w14:paraId="3032C8B7">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（成员方单位名称）：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3DB4A8CD">
      <w:pPr>
        <w:topLinePunct/>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（成员方单位名称）：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45D4A304">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p>
    <w:p w14:paraId="0601D9F5">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主办方名称：（盖单位章）</w:t>
      </w:r>
    </w:p>
    <w:p w14:paraId="23A93874">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法定代表人：（签字或盖章）</w:t>
      </w:r>
    </w:p>
    <w:p w14:paraId="5DA74138">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p>
    <w:p w14:paraId="0D6A7648">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成员名称：（盖单位章）</w:t>
      </w:r>
    </w:p>
    <w:p w14:paraId="77338201">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法定代表人：（签字或盖章）</w:t>
      </w:r>
    </w:p>
    <w:p w14:paraId="148F48B2">
      <w:pPr>
        <w:rPr>
          <w:rFonts w:hint="eastAsia" w:ascii="宋体" w:hAnsi="宋体" w:eastAsia="宋体" w:cs="宋体"/>
          <w:color w:val="000000" w:themeColor="text1"/>
          <w:highlight w:val="none"/>
          <w14:textFill>
            <w14:solidFill>
              <w14:schemeClr w14:val="tx1"/>
            </w14:solidFill>
          </w14:textFill>
        </w:rPr>
      </w:pPr>
    </w:p>
    <w:p w14:paraId="35B7FAAA">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成员名称：（盖单位章）</w:t>
      </w:r>
    </w:p>
    <w:p w14:paraId="386EFBEF">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法定代表人：（签字或盖章）</w:t>
      </w:r>
    </w:p>
    <w:p w14:paraId="351912A1">
      <w:pPr>
        <w:pStyle w:val="20"/>
        <w:ind w:firstLine="2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032B06A6">
      <w:pPr>
        <w:topLinePunct/>
        <w:spacing w:line="276" w:lineRule="auto"/>
        <w:rPr>
          <w:rFonts w:hint="eastAsia" w:ascii="宋体" w:hAnsi="宋体" w:eastAsia="宋体" w:cs="宋体"/>
          <w:color w:val="000000" w:themeColor="text1"/>
          <w:szCs w:val="21"/>
          <w:highlight w:val="none"/>
          <w14:textFill>
            <w14:solidFill>
              <w14:schemeClr w14:val="tx1"/>
            </w14:solidFill>
          </w14:textFill>
        </w:rPr>
      </w:pPr>
    </w:p>
    <w:p w14:paraId="52AE76D8">
      <w:pPr>
        <w:spacing w:line="276" w:lineRule="auto"/>
        <w:ind w:firstLine="4137" w:firstLineChars="19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月  日</w:t>
      </w:r>
    </w:p>
    <w:p w14:paraId="369E85A3">
      <w:pPr>
        <w:spacing w:line="276" w:lineRule="auto"/>
        <w:jc w:val="left"/>
        <w:rPr>
          <w:rFonts w:hint="eastAsia" w:ascii="宋体" w:hAnsi="宋体" w:eastAsia="宋体" w:cs="宋体"/>
          <w:color w:val="000000" w:themeColor="text1"/>
          <w:szCs w:val="21"/>
          <w:highlight w:val="none"/>
          <w14:textFill>
            <w14:solidFill>
              <w14:schemeClr w14:val="tx1"/>
            </w14:solidFill>
          </w14:textFill>
        </w:rPr>
      </w:pPr>
    </w:p>
    <w:p w14:paraId="37180CCA">
      <w:pPr>
        <w:spacing w:line="276" w:lineRule="auto"/>
        <w:jc w:val="left"/>
        <w:rPr>
          <w:rFonts w:hint="eastAsia" w:ascii="宋体" w:hAnsi="宋体" w:eastAsia="宋体" w:cs="宋体"/>
          <w:color w:val="000000" w:themeColor="text1"/>
          <w:szCs w:val="21"/>
          <w:highlight w:val="none"/>
          <w14:textFill>
            <w14:solidFill>
              <w14:schemeClr w14:val="tx1"/>
            </w14:solidFill>
          </w14:textFill>
        </w:rPr>
      </w:pPr>
    </w:p>
    <w:p w14:paraId="6660D88B">
      <w:pPr>
        <w:spacing w:line="276"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注：成员单位根据数量扩展。单独投标的，无需提交本协议书。</w:t>
      </w:r>
    </w:p>
    <w:p w14:paraId="4DE05689">
      <w:pPr>
        <w:spacing w:line="360" w:lineRule="auto"/>
        <w:rPr>
          <w:rFonts w:hint="eastAsia" w:ascii="宋体" w:hAnsi="宋体" w:eastAsia="宋体" w:cs="宋体"/>
          <w:bCs/>
          <w:szCs w:val="21"/>
          <w:highlight w:val="none"/>
        </w:rPr>
      </w:pPr>
    </w:p>
    <w:p w14:paraId="69CA00D7">
      <w:pPr>
        <w:autoSpaceDE w:val="0"/>
        <w:snapToGrid w:val="0"/>
        <w:spacing w:line="360" w:lineRule="auto"/>
        <w:ind w:right="102"/>
        <w:rPr>
          <w:rFonts w:hint="eastAsia" w:ascii="宋体" w:hAnsi="宋体" w:eastAsia="宋体" w:cs="宋体"/>
          <w:color w:val="000000" w:themeColor="text1"/>
          <w:highlight w:val="none"/>
          <w14:textFill>
            <w14:solidFill>
              <w14:schemeClr w14:val="tx1"/>
            </w14:solidFill>
          </w14:textFill>
        </w:rPr>
        <w:sectPr>
          <w:pgSz w:w="11906" w:h="16838"/>
          <w:pgMar w:top="1417" w:right="1106" w:bottom="1843" w:left="1145" w:header="851" w:footer="567" w:gutter="0"/>
          <w:pgNumType w:fmt="decimal"/>
          <w:cols w:space="720" w:num="1"/>
          <w:docGrid w:type="lines" w:linePitch="312" w:charSpace="0"/>
        </w:sectPr>
      </w:pPr>
    </w:p>
    <w:p w14:paraId="4E1ACF88">
      <w:pPr>
        <w:pStyle w:val="2"/>
        <w:rPr>
          <w:rFonts w:hint="eastAsia" w:ascii="宋体" w:hAnsi="宋体" w:eastAsia="宋体" w:cs="宋体"/>
          <w:bCs w:val="0"/>
          <w:color w:val="000000" w:themeColor="text1"/>
          <w:kern w:val="0"/>
          <w:sz w:val="24"/>
          <w:szCs w:val="20"/>
          <w:highlight w:val="none"/>
          <w14:textFill>
            <w14:solidFill>
              <w14:schemeClr w14:val="tx1"/>
            </w14:solidFill>
          </w14:textFill>
        </w:rPr>
      </w:pPr>
      <w:r>
        <w:rPr>
          <w:rFonts w:hint="eastAsia" w:ascii="宋体" w:hAnsi="宋体" w:eastAsia="宋体" w:cs="宋体"/>
          <w:bCs w:val="0"/>
          <w:color w:val="000000" w:themeColor="text1"/>
          <w:kern w:val="0"/>
          <w:sz w:val="24"/>
          <w:szCs w:val="20"/>
          <w:highlight w:val="none"/>
          <w:lang w:val="en-US" w:eastAsia="zh-CN"/>
          <w14:textFill>
            <w14:solidFill>
              <w14:schemeClr w14:val="tx1"/>
            </w14:solidFill>
          </w14:textFill>
        </w:rPr>
        <w:t>附件三：授权书</w:t>
      </w:r>
    </w:p>
    <w:p w14:paraId="46BDB9C2">
      <w:pPr>
        <w:jc w:val="center"/>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授权委托书（适用于分公司投标）</w:t>
      </w:r>
    </w:p>
    <w:p w14:paraId="12C940A1">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授权委托方：              </w:t>
      </w:r>
    </w:p>
    <w:p w14:paraId="6E52F3DF">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接受委托方：              </w:t>
      </w:r>
    </w:p>
    <w:p w14:paraId="54D6CEF5">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，社会信用代码：        ）是我司合法设立的分公司，现因业务需要，授权分公司使用我司资质参与          </w:t>
      </w:r>
    </w:p>
    <w:p w14:paraId="6D4BF5E5">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分布式光伏项目办理投标、合同签订及履行等事宜，所产生的责任由分公司与我司共同承担。</w:t>
      </w:r>
    </w:p>
    <w:p w14:paraId="0556D320">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授权事宜包括不限于如下项目有关事项：</w:t>
      </w:r>
    </w:p>
    <w:p w14:paraId="0999E2C7">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以分公司名义签订合同、协议、函件及其他相关文件；</w:t>
      </w:r>
    </w:p>
    <w:p w14:paraId="5AEF08C9">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以分公司名义收取相关工程款项；</w:t>
      </w:r>
    </w:p>
    <w:p w14:paraId="58E0E638">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以分公司名义开具发票；</w:t>
      </w:r>
    </w:p>
    <w:p w14:paraId="7AEBCAB0">
      <w:pPr>
        <w:spacing w:line="360" w:lineRule="auto"/>
        <w:ind w:firstLine="480"/>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以分公司名义支付保证金；</w:t>
      </w:r>
    </w:p>
    <w:p w14:paraId="0916CB71">
      <w:pPr>
        <w:spacing w:line="360" w:lineRule="auto"/>
        <w:ind w:firstLine="480"/>
        <w:jc w:val="both"/>
        <w:rPr>
          <w:rFonts w:hint="eastAsia" w:ascii="宋体" w:hAnsi="宋体" w:eastAsia="宋体" w:cs="宋体"/>
          <w:highlight w:val="none"/>
          <w:u w:val="single"/>
          <w:lang w:val="en-US" w:eastAsia="zh-CN"/>
        </w:rPr>
      </w:pPr>
    </w:p>
    <w:p w14:paraId="369452B4">
      <w:pPr>
        <w:wordWrap/>
        <w:spacing w:line="480" w:lineRule="auto"/>
        <w:ind w:firstLine="4410" w:firstLineChars="2100"/>
        <w:jc w:val="both"/>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授权委托方（加盖公章）：</w:t>
      </w:r>
    </w:p>
    <w:p w14:paraId="60469AA2">
      <w:pPr>
        <w:wordWrap w:val="0"/>
        <w:spacing w:line="480" w:lineRule="auto"/>
        <w:ind w:firstLine="4830" w:firstLineChars="2300"/>
        <w:jc w:val="left"/>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法定代表人（签字）：</w:t>
      </w:r>
    </w:p>
    <w:p w14:paraId="0D63ABD6">
      <w:pPr>
        <w:wordWrap/>
        <w:spacing w:line="480" w:lineRule="auto"/>
        <w:ind w:firstLine="5250" w:firstLineChars="2500"/>
        <w:jc w:val="left"/>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年  月  日</w:t>
      </w:r>
    </w:p>
    <w:p w14:paraId="15E405AD">
      <w:pPr>
        <w:spacing w:line="360" w:lineRule="auto"/>
        <w:ind w:firstLine="480"/>
        <w:jc w:val="both"/>
        <w:rPr>
          <w:rFonts w:hint="eastAsia" w:ascii="宋体" w:hAnsi="宋体" w:eastAsia="宋体" w:cs="宋体"/>
          <w:highlight w:val="none"/>
          <w:u w:val="single"/>
          <w:lang w:val="en-US" w:eastAsia="zh-CN"/>
        </w:rPr>
      </w:pPr>
    </w:p>
    <w:p w14:paraId="7726CCFA">
      <w:pPr>
        <w:wordWrap/>
        <w:spacing w:line="480" w:lineRule="auto"/>
        <w:ind w:firstLine="4410" w:firstLineChars="2100"/>
        <w:jc w:val="left"/>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接受委托方（加盖公章）：</w:t>
      </w:r>
    </w:p>
    <w:p w14:paraId="571F5667">
      <w:pPr>
        <w:wordWrap w:val="0"/>
        <w:spacing w:line="480" w:lineRule="auto"/>
        <w:ind w:firstLine="5040" w:firstLineChars="2400"/>
        <w:jc w:val="left"/>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法定代表人（签字）：</w:t>
      </w:r>
    </w:p>
    <w:p w14:paraId="2D0E9D22">
      <w:pPr>
        <w:wordWrap/>
        <w:spacing w:line="480" w:lineRule="auto"/>
        <w:ind w:firstLine="5670" w:firstLineChars="2700"/>
        <w:jc w:val="left"/>
        <w:rPr>
          <w:rFonts w:hint="eastAsia" w:ascii="宋体" w:hAnsi="宋体" w:eastAsia="宋体" w:cs="宋体"/>
          <w:highlight w:val="none"/>
          <w:u w:val="single"/>
          <w:lang w:val="en-US" w:eastAsia="zh-CN"/>
        </w:rPr>
        <w:sectPr>
          <w:pgSz w:w="11906" w:h="16838"/>
          <w:pgMar w:top="1417" w:right="1106" w:bottom="1843" w:left="1145" w:header="851" w:footer="567" w:gutter="0"/>
          <w:pgNumType w:fmt="decimal"/>
          <w:cols w:space="720" w:num="1"/>
          <w:docGrid w:type="lines" w:linePitch="312" w:charSpace="0"/>
        </w:sectPr>
      </w:pPr>
      <w:r>
        <w:rPr>
          <w:rFonts w:hint="eastAsia" w:ascii="宋体" w:hAnsi="宋体" w:eastAsia="宋体" w:cs="宋体"/>
          <w:highlight w:val="none"/>
          <w:u w:val="single"/>
          <w:lang w:val="en-US" w:eastAsia="zh-CN"/>
        </w:rPr>
        <w:t xml:space="preserve">    年  月  日</w:t>
      </w:r>
    </w:p>
    <w:p w14:paraId="3A1277DB">
      <w:pPr>
        <w:pStyle w:val="2"/>
        <w:rPr>
          <w:rFonts w:hint="eastAsia" w:ascii="宋体" w:hAnsi="宋体" w:eastAsia="宋体" w:cs="宋体"/>
          <w:sz w:val="24"/>
          <w:szCs w:val="24"/>
        </w:rPr>
      </w:pPr>
      <w:r>
        <w:rPr>
          <w:rFonts w:hint="eastAsia" w:ascii="宋体" w:hAnsi="宋体" w:eastAsia="宋体" w:cs="宋体"/>
          <w:sz w:val="24"/>
          <w:szCs w:val="24"/>
          <w:lang w:val="en-US" w:eastAsia="zh-CN"/>
        </w:rPr>
        <w:t>附件四：获取文件登记表</w:t>
      </w:r>
    </w:p>
    <w:tbl>
      <w:tblPr>
        <w:tblStyle w:val="22"/>
        <w:tblW w:w="137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549"/>
        <w:gridCol w:w="874"/>
        <w:gridCol w:w="2521"/>
        <w:gridCol w:w="19"/>
        <w:gridCol w:w="1531"/>
        <w:gridCol w:w="1804"/>
        <w:gridCol w:w="1001"/>
        <w:gridCol w:w="1238"/>
        <w:gridCol w:w="6"/>
        <w:gridCol w:w="3396"/>
      </w:tblGrid>
      <w:tr w14:paraId="069A1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75" w:type="dxa"/>
            <w:gridSpan w:val="3"/>
            <w:tcBorders>
              <w:top w:val="single" w:color="auto" w:sz="4" w:space="0"/>
              <w:bottom w:val="single" w:color="auto" w:sz="4" w:space="0"/>
              <w:right w:val="single" w:color="auto" w:sz="4" w:space="0"/>
              <w:tl2br w:val="nil"/>
              <w:tr2bl w:val="nil"/>
            </w:tcBorders>
            <w:noWrap w:val="0"/>
            <w:vAlign w:val="center"/>
          </w:tcPr>
          <w:p w14:paraId="155BC125">
            <w:pPr>
              <w:widowControl/>
              <w:jc w:val="center"/>
              <w:rPr>
                <w:rFonts w:hint="eastAsia" w:ascii="宋体" w:hAnsi="宋体" w:eastAsia="宋体" w:cs="宋体"/>
                <w:bCs/>
                <w:kern w:val="0"/>
                <w:sz w:val="24"/>
              </w:rPr>
            </w:pPr>
            <w:r>
              <w:rPr>
                <w:rFonts w:hint="eastAsia" w:ascii="宋体" w:hAnsi="宋体" w:eastAsia="宋体" w:cs="宋体"/>
                <w:bCs/>
                <w:kern w:val="0"/>
                <w:sz w:val="24"/>
                <w:lang w:val="en-US" w:eastAsia="zh-CN"/>
              </w:rPr>
              <w:t>*</w:t>
            </w:r>
            <w:r>
              <w:rPr>
                <w:rFonts w:hint="eastAsia" w:ascii="宋体" w:hAnsi="宋体" w:eastAsia="宋体" w:cs="宋体"/>
                <w:bCs/>
                <w:kern w:val="0"/>
                <w:sz w:val="24"/>
              </w:rPr>
              <w:t>项目编号</w:t>
            </w:r>
          </w:p>
        </w:tc>
        <w:tc>
          <w:tcPr>
            <w:tcW w:w="2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87A66">
            <w:pPr>
              <w:widowControl/>
              <w:jc w:val="center"/>
              <w:rPr>
                <w:rFonts w:hint="eastAsia" w:ascii="宋体" w:hAnsi="宋体" w:eastAsia="宋体" w:cs="宋体"/>
                <w:bCs/>
                <w:kern w:val="0"/>
                <w:sz w:val="24"/>
              </w:rPr>
            </w:pPr>
          </w:p>
        </w:tc>
        <w:tc>
          <w:tcPr>
            <w:tcW w:w="4355" w:type="dxa"/>
            <w:gridSpan w:val="4"/>
            <w:tcBorders>
              <w:top w:val="single" w:color="auto" w:sz="4" w:space="0"/>
              <w:left w:val="single" w:color="auto" w:sz="4" w:space="0"/>
              <w:bottom w:val="single" w:color="auto" w:sz="4" w:space="0"/>
              <w:tl2br w:val="nil"/>
              <w:tr2bl w:val="nil"/>
            </w:tcBorders>
            <w:noWrap w:val="0"/>
            <w:vAlign w:val="center"/>
          </w:tcPr>
          <w:p w14:paraId="1F45AA99">
            <w:pPr>
              <w:widowControl/>
              <w:jc w:val="center"/>
              <w:rPr>
                <w:rFonts w:hint="eastAsia" w:ascii="宋体" w:hAnsi="宋体" w:eastAsia="宋体" w:cs="宋体"/>
                <w:bCs/>
                <w:kern w:val="0"/>
                <w:sz w:val="24"/>
              </w:rPr>
            </w:pPr>
            <w:r>
              <w:rPr>
                <w:rFonts w:hint="eastAsia" w:ascii="宋体" w:hAnsi="宋体" w:eastAsia="宋体" w:cs="宋体"/>
                <w:bCs/>
                <w:kern w:val="0"/>
                <w:sz w:val="24"/>
              </w:rPr>
              <w:t xml:space="preserve"> </w:t>
            </w:r>
            <w:r>
              <w:rPr>
                <w:rFonts w:hint="eastAsia" w:ascii="宋体" w:hAnsi="宋体" w:eastAsia="宋体" w:cs="宋体"/>
                <w:bCs/>
                <w:kern w:val="0"/>
                <w:sz w:val="24"/>
                <w:lang w:val="en-US" w:eastAsia="zh-CN"/>
              </w:rPr>
              <w:t>*登记</w:t>
            </w:r>
            <w:r>
              <w:rPr>
                <w:rFonts w:hint="eastAsia" w:ascii="宋体" w:hAnsi="宋体" w:eastAsia="宋体" w:cs="宋体"/>
                <w:bCs/>
                <w:kern w:val="0"/>
                <w:sz w:val="24"/>
              </w:rPr>
              <w:t>日期</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 xml:space="preserve">      年   月    日</w:t>
            </w:r>
          </w:p>
        </w:tc>
        <w:tc>
          <w:tcPr>
            <w:tcW w:w="4640" w:type="dxa"/>
            <w:gridSpan w:val="3"/>
            <w:tcBorders>
              <w:top w:val="single" w:color="auto" w:sz="4" w:space="0"/>
              <w:left w:val="single" w:color="auto" w:sz="4" w:space="0"/>
              <w:bottom w:val="single" w:color="auto" w:sz="4" w:space="0"/>
              <w:tl2br w:val="nil"/>
              <w:tr2bl w:val="nil"/>
            </w:tcBorders>
            <w:noWrap w:val="0"/>
            <w:vAlign w:val="center"/>
          </w:tcPr>
          <w:p w14:paraId="1A08239B">
            <w:pPr>
              <w:widowControl/>
              <w:ind w:firstLine="420" w:firstLineChars="200"/>
              <w:jc w:val="left"/>
              <w:rPr>
                <w:rFonts w:hint="eastAsia" w:ascii="宋体" w:hAnsi="宋体" w:eastAsia="宋体" w:cs="宋体"/>
                <w:bCs/>
                <w:kern w:val="0"/>
                <w:sz w:val="24"/>
                <w:lang w:val="en-US" w:eastAsia="zh-CN"/>
              </w:rPr>
            </w:pPr>
            <w:r>
              <w:rPr>
                <w:rFonts w:hint="eastAsia" w:ascii="宋体" w:hAnsi="宋体" w:eastAsia="宋体" w:cs="宋体"/>
                <w:bCs/>
                <w:szCs w:val="21"/>
                <w:lang w:val="en-US" w:eastAsia="zh-CN"/>
              </w:rPr>
              <w:t>*</w:t>
            </w:r>
            <w:r>
              <w:rPr>
                <w:rFonts w:hint="eastAsia" w:ascii="宋体" w:hAnsi="宋体" w:eastAsia="宋体" w:cs="宋体"/>
                <w:bCs/>
                <w:kern w:val="0"/>
                <w:sz w:val="24"/>
                <w:lang w:val="en-US" w:eastAsia="zh-CN"/>
              </w:rPr>
              <w:t>是否需要纸质文件：  是</w:t>
            </w:r>
            <w:r>
              <w:rPr>
                <w:rFonts w:hint="eastAsia" w:ascii="宋体" w:hAnsi="宋体" w:eastAsia="宋体" w:cs="宋体"/>
                <w:bCs/>
                <w:kern w:val="0"/>
                <w:sz w:val="24"/>
                <w:lang w:eastAsia="zh-CN"/>
              </w:rPr>
              <w:t>□</w:t>
            </w:r>
            <w:r>
              <w:rPr>
                <w:rFonts w:hint="eastAsia" w:ascii="宋体" w:hAnsi="宋体" w:eastAsia="宋体" w:cs="宋体"/>
                <w:bCs/>
                <w:kern w:val="0"/>
                <w:sz w:val="24"/>
                <w:lang w:val="en-US" w:eastAsia="zh-CN"/>
              </w:rPr>
              <w:t xml:space="preserve">   否</w:t>
            </w:r>
            <w:r>
              <w:rPr>
                <w:rFonts w:hint="eastAsia" w:ascii="宋体" w:hAnsi="宋体" w:eastAsia="宋体" w:cs="宋体"/>
                <w:bCs/>
                <w:kern w:val="0"/>
                <w:sz w:val="24"/>
                <w:lang w:eastAsia="zh-CN"/>
              </w:rPr>
              <w:t>□</w:t>
            </w:r>
          </w:p>
        </w:tc>
      </w:tr>
      <w:tr w14:paraId="1E9DB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75" w:type="dxa"/>
            <w:gridSpan w:val="3"/>
            <w:tcBorders>
              <w:top w:val="single" w:color="auto" w:sz="4" w:space="0"/>
              <w:bottom w:val="single" w:color="auto" w:sz="4" w:space="0"/>
              <w:right w:val="single" w:color="auto" w:sz="4" w:space="0"/>
              <w:tl2br w:val="nil"/>
              <w:tr2bl w:val="nil"/>
            </w:tcBorders>
            <w:noWrap w:val="0"/>
            <w:vAlign w:val="center"/>
          </w:tcPr>
          <w:p w14:paraId="23761FE7">
            <w:pPr>
              <w:widowControl/>
              <w:jc w:val="center"/>
              <w:rPr>
                <w:rFonts w:hint="eastAsia" w:ascii="宋体" w:hAnsi="宋体" w:eastAsia="宋体" w:cs="宋体"/>
                <w:bCs/>
                <w:kern w:val="0"/>
                <w:sz w:val="24"/>
              </w:rPr>
            </w:pPr>
            <w:r>
              <w:rPr>
                <w:rFonts w:hint="eastAsia" w:ascii="宋体" w:hAnsi="宋体" w:eastAsia="宋体" w:cs="宋体"/>
                <w:bCs/>
                <w:kern w:val="0"/>
                <w:sz w:val="24"/>
                <w:lang w:val="en-US" w:eastAsia="zh-CN"/>
              </w:rPr>
              <w:t>*</w:t>
            </w:r>
            <w:r>
              <w:rPr>
                <w:rFonts w:hint="eastAsia" w:ascii="宋体" w:hAnsi="宋体" w:eastAsia="宋体" w:cs="宋体"/>
                <w:bCs/>
                <w:kern w:val="0"/>
                <w:sz w:val="24"/>
              </w:rPr>
              <w:t>项目名称</w:t>
            </w:r>
          </w:p>
        </w:tc>
        <w:tc>
          <w:tcPr>
            <w:tcW w:w="58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C0C3789">
            <w:pPr>
              <w:widowControl/>
              <w:jc w:val="center"/>
              <w:rPr>
                <w:rFonts w:hint="eastAsia" w:ascii="宋体" w:hAnsi="宋体" w:eastAsia="宋体" w:cs="宋体"/>
                <w:bCs/>
                <w:kern w:val="0"/>
                <w:sz w:val="24"/>
                <w:lang w:val="en-US" w:eastAsia="zh-CN"/>
              </w:rPr>
            </w:pPr>
          </w:p>
        </w:tc>
        <w:tc>
          <w:tcPr>
            <w:tcW w:w="22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778F50">
            <w:pPr>
              <w:widowControl/>
              <w:jc w:val="center"/>
              <w:rPr>
                <w:rFonts w:hint="eastAsia" w:ascii="宋体" w:hAnsi="宋体" w:eastAsia="宋体" w:cs="宋体"/>
                <w:bCs/>
                <w:kern w:val="0"/>
                <w:sz w:val="24"/>
              </w:rPr>
            </w:pPr>
            <w:r>
              <w:rPr>
                <w:rFonts w:hint="eastAsia" w:ascii="宋体" w:hAnsi="宋体" w:eastAsia="宋体" w:cs="宋体"/>
                <w:bCs/>
                <w:kern w:val="0"/>
                <w:sz w:val="24"/>
              </w:rPr>
              <w:t>所投子包（如有）</w:t>
            </w:r>
          </w:p>
        </w:tc>
        <w:tc>
          <w:tcPr>
            <w:tcW w:w="3402" w:type="dxa"/>
            <w:gridSpan w:val="2"/>
            <w:tcBorders>
              <w:top w:val="single" w:color="auto" w:sz="4" w:space="0"/>
              <w:left w:val="single" w:color="auto" w:sz="4" w:space="0"/>
              <w:bottom w:val="single" w:color="auto" w:sz="4" w:space="0"/>
              <w:tl2br w:val="nil"/>
              <w:tr2bl w:val="nil"/>
            </w:tcBorders>
            <w:noWrap w:val="0"/>
            <w:vAlign w:val="center"/>
          </w:tcPr>
          <w:p w14:paraId="79DEDC23">
            <w:pPr>
              <w:widowControl/>
              <w:jc w:val="left"/>
              <w:rPr>
                <w:rFonts w:hint="eastAsia" w:ascii="宋体" w:hAnsi="宋体" w:eastAsia="宋体" w:cs="宋体"/>
                <w:bCs/>
                <w:kern w:val="0"/>
                <w:sz w:val="24"/>
              </w:rPr>
            </w:pPr>
            <w:r>
              <w:rPr>
                <w:rFonts w:hint="eastAsia" w:ascii="宋体" w:hAnsi="宋体" w:eastAsia="宋体" w:cs="宋体"/>
                <w:bCs/>
                <w:kern w:val="0"/>
                <w:sz w:val="24"/>
              </w:rPr>
              <w:t>子包</w:t>
            </w:r>
          </w:p>
        </w:tc>
      </w:tr>
      <w:tr w14:paraId="75EDD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restart"/>
            <w:tcBorders>
              <w:top w:val="single" w:color="auto" w:sz="4" w:space="0"/>
              <w:bottom w:val="single" w:color="auto" w:sz="4" w:space="0"/>
              <w:right w:val="single" w:color="auto" w:sz="4" w:space="0"/>
              <w:tl2br w:val="nil"/>
              <w:tr2bl w:val="nil"/>
            </w:tcBorders>
            <w:noWrap w:val="0"/>
            <w:vAlign w:val="center"/>
          </w:tcPr>
          <w:p w14:paraId="10AA2CA8">
            <w:pPr>
              <w:widowControl/>
              <w:jc w:val="both"/>
              <w:rPr>
                <w:rFonts w:hint="eastAsia" w:ascii="宋体" w:hAnsi="宋体" w:eastAsia="宋体" w:cs="宋体"/>
                <w:bCs/>
                <w:kern w:val="0"/>
                <w:sz w:val="24"/>
                <w:lang w:val="en-US" w:eastAsia="zh-CN"/>
              </w:rPr>
            </w:pPr>
          </w:p>
          <w:p w14:paraId="35D0FF8C">
            <w:pPr>
              <w:widowControl/>
              <w:jc w:val="center"/>
              <w:rPr>
                <w:rFonts w:hint="eastAsia" w:ascii="宋体" w:hAnsi="宋体" w:eastAsia="宋体" w:cs="宋体"/>
                <w:bCs/>
                <w:kern w:val="0"/>
                <w:sz w:val="24"/>
              </w:rPr>
            </w:pPr>
            <w:r>
              <w:rPr>
                <w:rFonts w:hint="eastAsia" w:ascii="宋体" w:hAnsi="宋体" w:eastAsia="宋体" w:cs="宋体"/>
                <w:bCs/>
                <w:kern w:val="0"/>
                <w:sz w:val="24"/>
              </w:rPr>
              <w:t>供</w:t>
            </w:r>
          </w:p>
          <w:p w14:paraId="5E7B657B">
            <w:pPr>
              <w:widowControl/>
              <w:jc w:val="center"/>
              <w:rPr>
                <w:rFonts w:hint="eastAsia" w:ascii="宋体" w:hAnsi="宋体" w:eastAsia="宋体" w:cs="宋体"/>
                <w:bCs/>
                <w:kern w:val="0"/>
                <w:sz w:val="24"/>
              </w:rPr>
            </w:pPr>
            <w:r>
              <w:rPr>
                <w:rFonts w:hint="eastAsia" w:ascii="宋体" w:hAnsi="宋体" w:eastAsia="宋体" w:cs="宋体"/>
                <w:bCs/>
                <w:kern w:val="0"/>
                <w:sz w:val="24"/>
              </w:rPr>
              <w:t>应</w:t>
            </w:r>
          </w:p>
          <w:p w14:paraId="7E1C0F6A">
            <w:pPr>
              <w:widowControl/>
              <w:jc w:val="center"/>
              <w:rPr>
                <w:rFonts w:hint="eastAsia" w:ascii="宋体" w:hAnsi="宋体" w:eastAsia="宋体" w:cs="宋体"/>
                <w:bCs/>
                <w:kern w:val="0"/>
                <w:sz w:val="24"/>
              </w:rPr>
            </w:pPr>
            <w:r>
              <w:rPr>
                <w:rFonts w:hint="eastAsia" w:ascii="宋体" w:hAnsi="宋体" w:eastAsia="宋体" w:cs="宋体"/>
                <w:bCs/>
                <w:kern w:val="0"/>
                <w:sz w:val="24"/>
              </w:rPr>
              <w:t>商</w:t>
            </w:r>
            <w:r>
              <w:rPr>
                <w:rFonts w:hint="eastAsia" w:ascii="宋体" w:hAnsi="宋体" w:eastAsia="宋体" w:cs="宋体"/>
                <w:bCs/>
                <w:kern w:val="0"/>
                <w:sz w:val="24"/>
              </w:rPr>
              <w:br w:type="textWrapping"/>
            </w:r>
            <w:r>
              <w:rPr>
                <w:rFonts w:hint="eastAsia" w:ascii="宋体" w:hAnsi="宋体" w:eastAsia="宋体" w:cs="宋体"/>
                <w:bCs/>
                <w:kern w:val="0"/>
                <w:sz w:val="24"/>
              </w:rPr>
              <w:t>资</w:t>
            </w:r>
            <w:r>
              <w:rPr>
                <w:rFonts w:hint="eastAsia" w:ascii="宋体" w:hAnsi="宋体" w:eastAsia="宋体" w:cs="宋体"/>
                <w:bCs/>
                <w:kern w:val="0"/>
                <w:sz w:val="24"/>
              </w:rPr>
              <w:br w:type="textWrapping"/>
            </w:r>
            <w:r>
              <w:rPr>
                <w:rFonts w:hint="eastAsia" w:ascii="宋体" w:hAnsi="宋体" w:eastAsia="宋体" w:cs="宋体"/>
                <w:bCs/>
                <w:kern w:val="0"/>
                <w:sz w:val="24"/>
              </w:rPr>
              <w:t>料</w:t>
            </w:r>
          </w:p>
          <w:p w14:paraId="1F63C7A7">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w:t>
            </w:r>
            <w:r>
              <w:rPr>
                <w:rFonts w:hint="eastAsia" w:ascii="宋体" w:hAnsi="宋体" w:eastAsia="宋体" w:cs="宋体"/>
                <w:bCs/>
                <w:kern w:val="0"/>
                <w:sz w:val="24"/>
                <w:lang w:val="en-US" w:eastAsia="zh-CN"/>
              </w:rPr>
              <w:t>*</w:t>
            </w:r>
            <w:r>
              <w:rPr>
                <w:rFonts w:hint="eastAsia" w:ascii="宋体" w:hAnsi="宋体" w:eastAsia="宋体" w:cs="宋体"/>
                <w:bCs/>
                <w:kern w:val="0"/>
                <w:sz w:val="24"/>
                <w:lang w:eastAsia="zh-CN"/>
              </w:rPr>
              <w:t>）</w:t>
            </w:r>
          </w:p>
        </w:tc>
        <w:tc>
          <w:tcPr>
            <w:tcW w:w="14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39247DB">
            <w:pPr>
              <w:widowControl/>
              <w:jc w:val="center"/>
              <w:rPr>
                <w:rFonts w:hint="eastAsia" w:ascii="宋体" w:hAnsi="宋体" w:eastAsia="宋体" w:cs="宋体"/>
                <w:bCs/>
                <w:kern w:val="0"/>
                <w:sz w:val="24"/>
              </w:rPr>
            </w:pPr>
            <w:r>
              <w:rPr>
                <w:rFonts w:hint="eastAsia" w:ascii="宋体" w:hAnsi="宋体" w:eastAsia="宋体" w:cs="宋体"/>
                <w:bCs/>
                <w:kern w:val="0"/>
                <w:sz w:val="24"/>
                <w:lang w:val="en-US" w:eastAsia="zh-CN"/>
              </w:rPr>
              <w:t>登记</w:t>
            </w:r>
            <w:r>
              <w:rPr>
                <w:rFonts w:hint="eastAsia" w:ascii="宋体" w:hAnsi="宋体" w:eastAsia="宋体" w:cs="宋体"/>
                <w:bCs/>
                <w:kern w:val="0"/>
                <w:sz w:val="24"/>
              </w:rPr>
              <w:t>单位</w:t>
            </w:r>
          </w:p>
          <w:p w14:paraId="764F5AC3">
            <w:pPr>
              <w:widowControl/>
              <w:jc w:val="center"/>
              <w:rPr>
                <w:rFonts w:hint="eastAsia" w:ascii="宋体" w:hAnsi="宋体" w:eastAsia="宋体" w:cs="宋体"/>
                <w:bCs/>
                <w:kern w:val="0"/>
                <w:sz w:val="24"/>
              </w:rPr>
            </w:pPr>
            <w:r>
              <w:rPr>
                <w:rFonts w:hint="eastAsia" w:ascii="宋体" w:hAnsi="宋体" w:eastAsia="宋体" w:cs="宋体"/>
                <w:bCs/>
                <w:kern w:val="0"/>
                <w:sz w:val="24"/>
              </w:rPr>
              <w:t>名称</w:t>
            </w:r>
          </w:p>
        </w:tc>
        <w:tc>
          <w:tcPr>
            <w:tcW w:w="25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A8BEA5">
            <w:pPr>
              <w:widowControl/>
              <w:jc w:val="center"/>
              <w:rPr>
                <w:rFonts w:hint="eastAsia" w:ascii="宋体" w:hAnsi="宋体" w:eastAsia="宋体" w:cs="宋体"/>
                <w:bCs/>
                <w:kern w:val="0"/>
                <w:sz w:val="24"/>
              </w:rPr>
            </w:pPr>
            <w:r>
              <w:rPr>
                <w:rFonts w:hint="eastAsia" w:ascii="宋体" w:hAnsi="宋体" w:eastAsia="宋体" w:cs="宋体"/>
                <w:bCs/>
                <w:kern w:val="0"/>
                <w:sz w:val="24"/>
              </w:rPr>
              <w:t>　</w:t>
            </w: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860DC">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注册资本</w:t>
            </w:r>
          </w:p>
        </w:tc>
        <w:tc>
          <w:tcPr>
            <w:tcW w:w="18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588A4">
            <w:pPr>
              <w:widowControl/>
              <w:jc w:val="center"/>
              <w:rPr>
                <w:rFonts w:hint="eastAsia" w:ascii="宋体" w:hAnsi="宋体" w:eastAsia="宋体" w:cs="宋体"/>
                <w:bCs/>
                <w:kern w:val="0"/>
                <w:sz w:val="24"/>
                <w:lang w:eastAsia="zh-CN"/>
              </w:rPr>
            </w:pPr>
          </w:p>
        </w:tc>
        <w:tc>
          <w:tcPr>
            <w:tcW w:w="22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4489021">
            <w:pPr>
              <w:widowControl/>
              <w:jc w:val="center"/>
              <w:rPr>
                <w:rFonts w:hint="eastAsia" w:ascii="宋体" w:hAnsi="宋体" w:eastAsia="宋体" w:cs="宋体"/>
                <w:bCs/>
                <w:kern w:val="0"/>
                <w:sz w:val="24"/>
              </w:rPr>
            </w:pPr>
            <w:r>
              <w:rPr>
                <w:rFonts w:hint="eastAsia" w:ascii="宋体" w:hAnsi="宋体" w:eastAsia="宋体" w:cs="宋体"/>
                <w:bCs/>
                <w:kern w:val="0"/>
                <w:sz w:val="24"/>
              </w:rPr>
              <w:t>文件价格（元/套）</w:t>
            </w:r>
          </w:p>
        </w:tc>
        <w:tc>
          <w:tcPr>
            <w:tcW w:w="3396" w:type="dxa"/>
            <w:tcBorders>
              <w:top w:val="single" w:color="auto" w:sz="4" w:space="0"/>
              <w:left w:val="single" w:color="auto" w:sz="4" w:space="0"/>
              <w:bottom w:val="single" w:color="auto" w:sz="4" w:space="0"/>
              <w:tl2br w:val="nil"/>
              <w:tr2bl w:val="nil"/>
            </w:tcBorders>
            <w:noWrap w:val="0"/>
            <w:vAlign w:val="center"/>
          </w:tcPr>
          <w:p w14:paraId="4F948F65">
            <w:pPr>
              <w:widowControl/>
              <w:jc w:val="center"/>
              <w:rPr>
                <w:rFonts w:hint="eastAsia" w:ascii="宋体" w:hAnsi="宋体" w:eastAsia="宋体" w:cs="宋体"/>
                <w:bCs/>
                <w:kern w:val="0"/>
                <w:sz w:val="24"/>
              </w:rPr>
            </w:pPr>
            <w:r>
              <w:rPr>
                <w:rFonts w:hint="eastAsia" w:ascii="宋体" w:hAnsi="宋体" w:eastAsia="宋体" w:cs="宋体"/>
                <w:bCs/>
                <w:kern w:val="0"/>
                <w:sz w:val="24"/>
              </w:rPr>
              <w:t>元/套</w:t>
            </w:r>
          </w:p>
        </w:tc>
      </w:tr>
      <w:tr w14:paraId="68E85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5F965D38">
            <w:pPr>
              <w:widowControl/>
              <w:jc w:val="center"/>
              <w:rPr>
                <w:rFonts w:hint="eastAsia" w:ascii="宋体" w:hAnsi="宋体" w:eastAsia="宋体" w:cs="宋体"/>
                <w:bCs/>
                <w:kern w:val="0"/>
                <w:sz w:val="24"/>
              </w:rPr>
            </w:pPr>
          </w:p>
        </w:tc>
        <w:tc>
          <w:tcPr>
            <w:tcW w:w="1423"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C276EB">
            <w:pPr>
              <w:widowControl/>
              <w:jc w:val="center"/>
              <w:rPr>
                <w:rFonts w:hint="eastAsia" w:ascii="宋体" w:hAnsi="宋体" w:eastAsia="宋体" w:cs="宋体"/>
                <w:bCs/>
                <w:kern w:val="0"/>
                <w:sz w:val="24"/>
              </w:rPr>
            </w:pPr>
            <w:r>
              <w:rPr>
                <w:rFonts w:hint="eastAsia" w:ascii="宋体" w:hAnsi="宋体" w:eastAsia="宋体" w:cs="宋体"/>
                <w:bCs/>
                <w:kern w:val="0"/>
                <w:sz w:val="24"/>
              </w:rPr>
              <w:t>统一社会信用代码证号</w:t>
            </w:r>
          </w:p>
        </w:tc>
        <w:tc>
          <w:tcPr>
            <w:tcW w:w="254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F82B53D">
            <w:pPr>
              <w:widowControl/>
              <w:jc w:val="center"/>
              <w:rPr>
                <w:rFonts w:hint="eastAsia" w:ascii="宋体" w:hAnsi="宋体" w:eastAsia="宋体" w:cs="宋体"/>
                <w:bCs/>
                <w:kern w:val="0"/>
                <w:sz w:val="24"/>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6E2A3">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成立日期</w:t>
            </w:r>
          </w:p>
        </w:tc>
        <w:tc>
          <w:tcPr>
            <w:tcW w:w="18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712D5">
            <w:pPr>
              <w:widowControl/>
              <w:jc w:val="center"/>
              <w:rPr>
                <w:rFonts w:hint="eastAsia" w:ascii="宋体" w:hAnsi="宋体" w:eastAsia="宋体" w:cs="宋体"/>
                <w:bCs/>
                <w:kern w:val="0"/>
                <w:sz w:val="24"/>
              </w:rPr>
            </w:pPr>
          </w:p>
        </w:tc>
        <w:tc>
          <w:tcPr>
            <w:tcW w:w="22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480C446">
            <w:pPr>
              <w:widowControl/>
              <w:jc w:val="center"/>
              <w:rPr>
                <w:rFonts w:hint="eastAsia" w:ascii="宋体" w:hAnsi="宋体" w:eastAsia="宋体" w:cs="宋体"/>
                <w:bCs/>
                <w:kern w:val="0"/>
                <w:sz w:val="24"/>
              </w:rPr>
            </w:pPr>
            <w:r>
              <w:rPr>
                <w:rFonts w:hint="eastAsia" w:ascii="宋体" w:hAnsi="宋体" w:eastAsia="宋体" w:cs="宋体"/>
                <w:bCs/>
                <w:kern w:val="0"/>
                <w:sz w:val="24"/>
              </w:rPr>
              <w:t>法人</w:t>
            </w:r>
            <w:r>
              <w:rPr>
                <w:rFonts w:hint="eastAsia" w:ascii="宋体" w:hAnsi="宋体" w:eastAsia="宋体" w:cs="宋体"/>
                <w:bCs/>
                <w:kern w:val="0"/>
                <w:sz w:val="24"/>
                <w:lang w:eastAsia="zh-CN"/>
              </w:rPr>
              <w:t>代表</w:t>
            </w:r>
          </w:p>
        </w:tc>
        <w:tc>
          <w:tcPr>
            <w:tcW w:w="3396" w:type="dxa"/>
            <w:tcBorders>
              <w:top w:val="single" w:color="auto" w:sz="4" w:space="0"/>
              <w:left w:val="single" w:color="auto" w:sz="4" w:space="0"/>
              <w:bottom w:val="single" w:color="auto" w:sz="4" w:space="0"/>
              <w:tl2br w:val="nil"/>
              <w:tr2bl w:val="nil"/>
            </w:tcBorders>
            <w:noWrap w:val="0"/>
            <w:vAlign w:val="center"/>
          </w:tcPr>
          <w:p w14:paraId="734AD489">
            <w:pPr>
              <w:widowControl/>
              <w:jc w:val="center"/>
              <w:rPr>
                <w:rFonts w:hint="eastAsia" w:ascii="宋体" w:hAnsi="宋体" w:eastAsia="宋体" w:cs="宋体"/>
                <w:bCs/>
                <w:kern w:val="0"/>
                <w:sz w:val="24"/>
              </w:rPr>
            </w:pPr>
          </w:p>
        </w:tc>
      </w:tr>
      <w:tr w14:paraId="10EB4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144BBD2B">
            <w:pPr>
              <w:widowControl/>
              <w:jc w:val="center"/>
              <w:rPr>
                <w:rFonts w:hint="eastAsia" w:ascii="宋体" w:hAnsi="宋体" w:eastAsia="宋体" w:cs="宋体"/>
                <w:bCs/>
                <w:kern w:val="0"/>
                <w:sz w:val="24"/>
              </w:rPr>
            </w:pPr>
          </w:p>
        </w:tc>
        <w:tc>
          <w:tcPr>
            <w:tcW w:w="142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6DC30E">
            <w:pPr>
              <w:widowControl/>
              <w:jc w:val="center"/>
              <w:rPr>
                <w:rFonts w:hint="eastAsia" w:ascii="宋体" w:hAnsi="宋体" w:eastAsia="宋体" w:cs="宋体"/>
                <w:bCs/>
                <w:kern w:val="0"/>
                <w:sz w:val="24"/>
              </w:rPr>
            </w:pPr>
          </w:p>
        </w:tc>
        <w:tc>
          <w:tcPr>
            <w:tcW w:w="254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D9690D">
            <w:pPr>
              <w:widowControl/>
              <w:jc w:val="center"/>
              <w:rPr>
                <w:rFonts w:hint="eastAsia" w:ascii="宋体" w:hAnsi="宋体" w:eastAsia="宋体" w:cs="宋体"/>
                <w:bCs/>
                <w:kern w:val="0"/>
                <w:sz w:val="24"/>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174DD">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经营期限</w:t>
            </w:r>
          </w:p>
        </w:tc>
        <w:tc>
          <w:tcPr>
            <w:tcW w:w="18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68762">
            <w:pPr>
              <w:widowControl/>
              <w:jc w:val="center"/>
              <w:rPr>
                <w:rFonts w:hint="eastAsia" w:ascii="宋体" w:hAnsi="宋体" w:eastAsia="宋体" w:cs="宋体"/>
                <w:bCs/>
                <w:kern w:val="0"/>
                <w:sz w:val="24"/>
              </w:rPr>
            </w:pPr>
          </w:p>
        </w:tc>
        <w:tc>
          <w:tcPr>
            <w:tcW w:w="22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B3116B">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法人身份证号</w:t>
            </w:r>
          </w:p>
        </w:tc>
        <w:tc>
          <w:tcPr>
            <w:tcW w:w="3396" w:type="dxa"/>
            <w:tcBorders>
              <w:top w:val="single" w:color="auto" w:sz="4" w:space="0"/>
              <w:left w:val="single" w:color="auto" w:sz="4" w:space="0"/>
              <w:bottom w:val="single" w:color="auto" w:sz="4" w:space="0"/>
              <w:tl2br w:val="nil"/>
              <w:tr2bl w:val="nil"/>
            </w:tcBorders>
            <w:noWrap w:val="0"/>
            <w:vAlign w:val="center"/>
          </w:tcPr>
          <w:p w14:paraId="022E4251">
            <w:pPr>
              <w:widowControl/>
              <w:jc w:val="center"/>
              <w:rPr>
                <w:rFonts w:hint="eastAsia" w:ascii="宋体" w:hAnsi="宋体" w:eastAsia="宋体" w:cs="宋体"/>
                <w:bCs/>
                <w:kern w:val="0"/>
                <w:sz w:val="24"/>
              </w:rPr>
            </w:pPr>
          </w:p>
        </w:tc>
      </w:tr>
      <w:tr w14:paraId="499B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77571E98">
            <w:pPr>
              <w:widowControl/>
              <w:jc w:val="left"/>
              <w:rPr>
                <w:rFonts w:hint="eastAsia" w:ascii="宋体" w:hAnsi="宋体" w:eastAsia="宋体" w:cs="宋体"/>
                <w:bCs/>
                <w:kern w:val="0"/>
                <w:sz w:val="24"/>
              </w:rPr>
            </w:pPr>
          </w:p>
        </w:tc>
        <w:tc>
          <w:tcPr>
            <w:tcW w:w="14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832AD4A">
            <w:pPr>
              <w:widowControl/>
              <w:jc w:val="center"/>
              <w:rPr>
                <w:rFonts w:hint="eastAsia" w:ascii="宋体" w:hAnsi="宋体" w:eastAsia="宋体" w:cs="宋体"/>
                <w:bCs/>
                <w:kern w:val="0"/>
                <w:sz w:val="24"/>
              </w:rPr>
            </w:pPr>
            <w:r>
              <w:rPr>
                <w:rFonts w:hint="eastAsia" w:ascii="宋体" w:hAnsi="宋体" w:eastAsia="宋体" w:cs="宋体"/>
                <w:bCs/>
                <w:kern w:val="0"/>
                <w:sz w:val="24"/>
              </w:rPr>
              <w:t>地址</w:t>
            </w:r>
          </w:p>
        </w:tc>
        <w:tc>
          <w:tcPr>
            <w:tcW w:w="58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C4D05F7">
            <w:pPr>
              <w:widowControl/>
              <w:jc w:val="center"/>
              <w:rPr>
                <w:rFonts w:hint="eastAsia" w:ascii="宋体" w:hAnsi="宋体" w:eastAsia="宋体" w:cs="宋体"/>
                <w:bCs/>
                <w:kern w:val="0"/>
                <w:sz w:val="24"/>
              </w:rPr>
            </w:pPr>
            <w:r>
              <w:rPr>
                <w:rFonts w:hint="eastAsia" w:ascii="宋体" w:hAnsi="宋体" w:eastAsia="宋体" w:cs="宋体"/>
                <w:bCs/>
                <w:kern w:val="0"/>
                <w:sz w:val="24"/>
              </w:rPr>
              <w:t>　</w:t>
            </w:r>
          </w:p>
        </w:tc>
        <w:tc>
          <w:tcPr>
            <w:tcW w:w="22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1509212">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单位性质（类型）</w:t>
            </w:r>
          </w:p>
        </w:tc>
        <w:tc>
          <w:tcPr>
            <w:tcW w:w="3402" w:type="dxa"/>
            <w:gridSpan w:val="2"/>
            <w:tcBorders>
              <w:top w:val="single" w:color="auto" w:sz="4" w:space="0"/>
              <w:left w:val="single" w:color="auto" w:sz="4" w:space="0"/>
              <w:bottom w:val="single" w:color="auto" w:sz="4" w:space="0"/>
              <w:tl2br w:val="nil"/>
              <w:tr2bl w:val="nil"/>
            </w:tcBorders>
            <w:noWrap w:val="0"/>
            <w:vAlign w:val="center"/>
          </w:tcPr>
          <w:p w14:paraId="787C4AF4">
            <w:pPr>
              <w:widowControl/>
              <w:jc w:val="center"/>
              <w:rPr>
                <w:rFonts w:hint="eastAsia" w:ascii="宋体" w:hAnsi="宋体" w:eastAsia="宋体" w:cs="宋体"/>
                <w:bCs/>
                <w:kern w:val="0"/>
                <w:sz w:val="24"/>
              </w:rPr>
            </w:pPr>
          </w:p>
        </w:tc>
      </w:tr>
      <w:tr w14:paraId="1C95E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45F2E612">
            <w:pPr>
              <w:widowControl/>
              <w:jc w:val="left"/>
              <w:rPr>
                <w:rFonts w:hint="eastAsia" w:ascii="宋体" w:hAnsi="宋体" w:eastAsia="宋体" w:cs="宋体"/>
                <w:bCs/>
                <w:kern w:val="0"/>
                <w:sz w:val="24"/>
              </w:rPr>
            </w:pPr>
          </w:p>
        </w:tc>
        <w:tc>
          <w:tcPr>
            <w:tcW w:w="14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3810C49">
            <w:pPr>
              <w:widowControl/>
              <w:jc w:val="center"/>
              <w:rPr>
                <w:rFonts w:hint="eastAsia" w:ascii="宋体" w:hAnsi="宋体" w:eastAsia="宋体" w:cs="宋体"/>
                <w:bCs/>
                <w:kern w:val="0"/>
                <w:sz w:val="24"/>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15875</wp:posOffset>
                      </wp:positionV>
                      <wp:extent cx="960755" cy="484505"/>
                      <wp:effectExtent l="1905" t="4445" r="8890" b="6350"/>
                      <wp:wrapNone/>
                      <wp:docPr id="2" name="直接连接符 2"/>
                      <wp:cNvGraphicFramePr/>
                      <a:graphic xmlns:a="http://schemas.openxmlformats.org/drawingml/2006/main">
                        <a:graphicData uri="http://schemas.microsoft.com/office/word/2010/wordprocessingShape">
                          <wps:wsp>
                            <wps:cNvCnPr/>
                            <wps:spPr>
                              <a:xfrm>
                                <a:off x="0" y="0"/>
                                <a:ext cx="960755" cy="48450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pt;margin-top:1.25pt;height:38.15pt;width:75.65pt;z-index:251659264;mso-width-relative:page;mso-height-relative:page;" filled="f" stroked="t" coordsize="21600,21600" o:gfxdata="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dAj81wAAAAcBAAAPAAAAAAAAAAEAIAAAACIAAABkcnMvZG93bnJldi54bWxQ&#10;SwECFAAUAAAACACHTuJA55etLfgBAADoAwAADgAAAAAAAAABACAAAAAmAQAAZHJzL2Uyb0RvYy54&#10;bWxQSwUGAAAAAAYABgBZAQAAkAUAAAAA&#10;">
                      <v:fill on="f" focussize="0,0"/>
                      <v:stroke weight="0.25pt" color="#000000" joinstyle="round"/>
                      <v:imagedata o:title=""/>
                      <o:lock v:ext="edit" aspectratio="f"/>
                    </v:line>
                  </w:pict>
                </mc:Fallback>
              </mc:AlternateContent>
            </w:r>
          </w:p>
        </w:tc>
        <w:tc>
          <w:tcPr>
            <w:tcW w:w="2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72DE7">
            <w:pPr>
              <w:widowControl/>
              <w:jc w:val="center"/>
              <w:rPr>
                <w:rFonts w:hint="eastAsia" w:ascii="宋体" w:hAnsi="宋体" w:eastAsia="宋体" w:cs="宋体"/>
                <w:bCs/>
                <w:kern w:val="0"/>
                <w:sz w:val="24"/>
              </w:rPr>
            </w:pPr>
            <w:r>
              <w:rPr>
                <w:rFonts w:hint="eastAsia" w:ascii="宋体" w:hAnsi="宋体" w:eastAsia="宋体" w:cs="宋体"/>
                <w:bCs/>
                <w:kern w:val="0"/>
                <w:sz w:val="24"/>
              </w:rPr>
              <w:t>姓名</w:t>
            </w:r>
          </w:p>
        </w:tc>
        <w:tc>
          <w:tcPr>
            <w:tcW w:w="33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C06267F">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rPr>
              <w:t>手机</w:t>
            </w:r>
            <w:r>
              <w:rPr>
                <w:rFonts w:hint="eastAsia" w:ascii="宋体" w:hAnsi="宋体" w:eastAsia="宋体" w:cs="宋体"/>
                <w:bCs/>
                <w:kern w:val="0"/>
                <w:sz w:val="24"/>
                <w:lang w:eastAsia="zh-CN"/>
              </w:rPr>
              <w:t>号码</w:t>
            </w:r>
          </w:p>
        </w:tc>
        <w:tc>
          <w:tcPr>
            <w:tcW w:w="22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4F0F6F">
            <w:pPr>
              <w:widowControl/>
              <w:jc w:val="center"/>
              <w:rPr>
                <w:rFonts w:hint="eastAsia" w:ascii="宋体" w:hAnsi="宋体" w:eastAsia="宋体" w:cs="宋体"/>
                <w:bCs/>
                <w:kern w:val="0"/>
                <w:sz w:val="24"/>
              </w:rPr>
            </w:pPr>
            <w:r>
              <w:rPr>
                <w:rFonts w:hint="eastAsia" w:ascii="宋体" w:hAnsi="宋体" w:eastAsia="宋体" w:cs="宋体"/>
                <w:bCs/>
                <w:kern w:val="0"/>
                <w:sz w:val="24"/>
                <w:lang w:eastAsia="zh-CN"/>
              </w:rPr>
              <w:t>固定</w:t>
            </w:r>
            <w:r>
              <w:rPr>
                <w:rFonts w:hint="eastAsia" w:ascii="宋体" w:hAnsi="宋体" w:eastAsia="宋体" w:cs="宋体"/>
                <w:bCs/>
                <w:kern w:val="0"/>
                <w:sz w:val="24"/>
              </w:rPr>
              <w:t>电话</w:t>
            </w:r>
          </w:p>
        </w:tc>
        <w:tc>
          <w:tcPr>
            <w:tcW w:w="3402" w:type="dxa"/>
            <w:gridSpan w:val="2"/>
            <w:tcBorders>
              <w:top w:val="single" w:color="auto" w:sz="4" w:space="0"/>
              <w:left w:val="single" w:color="auto" w:sz="4" w:space="0"/>
              <w:bottom w:val="single" w:color="auto" w:sz="4" w:space="0"/>
              <w:tl2br w:val="nil"/>
              <w:tr2bl w:val="nil"/>
            </w:tcBorders>
            <w:noWrap w:val="0"/>
            <w:vAlign w:val="center"/>
          </w:tcPr>
          <w:p w14:paraId="4C9F6C18">
            <w:pPr>
              <w:widowControl/>
              <w:jc w:val="center"/>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邮箱</w:t>
            </w:r>
          </w:p>
        </w:tc>
      </w:tr>
      <w:tr w14:paraId="603E0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0017BFB2">
            <w:pPr>
              <w:widowControl/>
              <w:jc w:val="left"/>
              <w:rPr>
                <w:rFonts w:hint="eastAsia" w:ascii="宋体" w:hAnsi="宋体" w:eastAsia="宋体" w:cs="宋体"/>
                <w:bCs/>
                <w:kern w:val="0"/>
                <w:sz w:val="24"/>
              </w:rPr>
            </w:pPr>
          </w:p>
        </w:tc>
        <w:tc>
          <w:tcPr>
            <w:tcW w:w="1423" w:type="dxa"/>
            <w:gridSpan w:val="2"/>
            <w:tcBorders>
              <w:left w:val="single" w:color="auto" w:sz="4" w:space="0"/>
              <w:right w:val="single" w:color="auto" w:sz="4" w:space="0"/>
              <w:tl2br w:val="nil"/>
              <w:tr2bl w:val="nil"/>
            </w:tcBorders>
            <w:noWrap w:val="0"/>
            <w:vAlign w:val="center"/>
          </w:tcPr>
          <w:p w14:paraId="5E7F929F">
            <w:pPr>
              <w:widowControl/>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登记获取</w:t>
            </w:r>
          </w:p>
          <w:p w14:paraId="4D5BE0EF">
            <w:pPr>
              <w:widowControl/>
              <w:jc w:val="center"/>
              <w:rPr>
                <w:rFonts w:hint="eastAsia" w:ascii="宋体" w:hAnsi="宋体" w:eastAsia="宋体" w:cs="宋体"/>
                <w:bCs/>
                <w:kern w:val="0"/>
                <w:sz w:val="24"/>
                <w:lang w:val="en-US" w:eastAsia="zh-CN"/>
              </w:rPr>
            </w:pPr>
            <w:r>
              <w:rPr>
                <w:rFonts w:hint="eastAsia" w:ascii="宋体" w:hAnsi="宋体" w:eastAsia="宋体" w:cs="宋体"/>
                <w:bCs/>
                <w:kern w:val="0"/>
                <w:sz w:val="24"/>
              </w:rPr>
              <w:t>标书人</w:t>
            </w:r>
          </w:p>
        </w:tc>
        <w:tc>
          <w:tcPr>
            <w:tcW w:w="2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16708">
            <w:pPr>
              <w:widowControl/>
              <w:jc w:val="center"/>
              <w:rPr>
                <w:rFonts w:hint="eastAsia" w:ascii="宋体" w:hAnsi="宋体" w:eastAsia="宋体" w:cs="宋体"/>
                <w:bCs/>
                <w:kern w:val="0"/>
                <w:sz w:val="24"/>
              </w:rPr>
            </w:pPr>
          </w:p>
        </w:tc>
        <w:tc>
          <w:tcPr>
            <w:tcW w:w="33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B7E74D">
            <w:pPr>
              <w:widowControl/>
              <w:jc w:val="center"/>
              <w:rPr>
                <w:rFonts w:hint="eastAsia" w:ascii="宋体" w:hAnsi="宋体" w:eastAsia="宋体" w:cs="宋体"/>
                <w:bCs/>
                <w:kern w:val="0"/>
                <w:sz w:val="24"/>
              </w:rPr>
            </w:pPr>
          </w:p>
        </w:tc>
        <w:tc>
          <w:tcPr>
            <w:tcW w:w="22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2AA2D8">
            <w:pPr>
              <w:widowControl/>
              <w:jc w:val="center"/>
              <w:rPr>
                <w:rFonts w:hint="eastAsia" w:ascii="宋体" w:hAnsi="宋体" w:eastAsia="宋体" w:cs="宋体"/>
                <w:bCs/>
                <w:kern w:val="0"/>
                <w:sz w:val="24"/>
              </w:rPr>
            </w:pPr>
          </w:p>
        </w:tc>
        <w:tc>
          <w:tcPr>
            <w:tcW w:w="3402" w:type="dxa"/>
            <w:gridSpan w:val="2"/>
            <w:tcBorders>
              <w:top w:val="single" w:color="auto" w:sz="4" w:space="0"/>
              <w:left w:val="single" w:color="auto" w:sz="4" w:space="0"/>
              <w:bottom w:val="single" w:color="auto" w:sz="4" w:space="0"/>
              <w:tl2br w:val="nil"/>
              <w:tr2bl w:val="nil"/>
            </w:tcBorders>
            <w:noWrap w:val="0"/>
            <w:vAlign w:val="center"/>
          </w:tcPr>
          <w:p w14:paraId="344D9F13">
            <w:pPr>
              <w:widowControl/>
              <w:jc w:val="center"/>
              <w:rPr>
                <w:rFonts w:hint="eastAsia" w:ascii="宋体" w:hAnsi="宋体" w:eastAsia="宋体" w:cs="宋体"/>
                <w:bCs/>
                <w:kern w:val="0"/>
                <w:sz w:val="24"/>
                <w:lang w:eastAsia="zh-CN"/>
              </w:rPr>
            </w:pPr>
          </w:p>
        </w:tc>
      </w:tr>
      <w:tr w14:paraId="1C0D3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2" w:type="dxa"/>
            <w:vMerge w:val="continue"/>
            <w:tcBorders>
              <w:top w:val="single" w:color="auto" w:sz="4" w:space="0"/>
              <w:bottom w:val="single" w:color="auto" w:sz="4" w:space="0"/>
              <w:right w:val="single" w:color="auto" w:sz="4" w:space="0"/>
              <w:tl2br w:val="nil"/>
              <w:tr2bl w:val="nil"/>
            </w:tcBorders>
            <w:noWrap w:val="0"/>
            <w:vAlign w:val="center"/>
          </w:tcPr>
          <w:p w14:paraId="27E67958">
            <w:pPr>
              <w:widowControl/>
              <w:jc w:val="left"/>
              <w:rPr>
                <w:rFonts w:hint="eastAsia" w:ascii="宋体" w:hAnsi="宋体" w:eastAsia="宋体" w:cs="宋体"/>
                <w:bCs/>
                <w:kern w:val="0"/>
                <w:sz w:val="24"/>
              </w:rPr>
            </w:pPr>
          </w:p>
        </w:tc>
        <w:tc>
          <w:tcPr>
            <w:tcW w:w="14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F783D5">
            <w:pPr>
              <w:widowControl/>
              <w:jc w:val="center"/>
              <w:rPr>
                <w:rFonts w:hint="eastAsia" w:ascii="宋体" w:hAnsi="宋体" w:eastAsia="宋体" w:cs="宋体"/>
                <w:bCs/>
                <w:kern w:val="0"/>
                <w:sz w:val="24"/>
                <w:lang w:eastAsia="zh-CN"/>
              </w:rPr>
            </w:pPr>
            <w:r>
              <w:rPr>
                <w:rFonts w:hint="eastAsia" w:ascii="宋体" w:hAnsi="宋体" w:eastAsia="宋体" w:cs="宋体"/>
                <w:bCs/>
                <w:kern w:val="0"/>
                <w:sz w:val="24"/>
                <w:lang w:eastAsia="zh-CN"/>
              </w:rPr>
              <w:t>项目联系人</w:t>
            </w:r>
          </w:p>
        </w:tc>
        <w:tc>
          <w:tcPr>
            <w:tcW w:w="2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000D2">
            <w:pPr>
              <w:widowControl/>
              <w:jc w:val="center"/>
              <w:rPr>
                <w:rFonts w:hint="eastAsia" w:ascii="宋体" w:hAnsi="宋体" w:eastAsia="宋体" w:cs="宋体"/>
                <w:bCs/>
                <w:kern w:val="0"/>
                <w:sz w:val="24"/>
              </w:rPr>
            </w:pPr>
          </w:p>
        </w:tc>
        <w:tc>
          <w:tcPr>
            <w:tcW w:w="33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5692ED5">
            <w:pPr>
              <w:widowControl/>
              <w:jc w:val="center"/>
              <w:rPr>
                <w:rFonts w:hint="eastAsia" w:ascii="宋体" w:hAnsi="宋体" w:eastAsia="宋体" w:cs="宋体"/>
                <w:bCs/>
                <w:kern w:val="0"/>
                <w:sz w:val="24"/>
              </w:rPr>
            </w:pPr>
          </w:p>
        </w:tc>
        <w:tc>
          <w:tcPr>
            <w:tcW w:w="223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CE4B3">
            <w:pPr>
              <w:widowControl/>
              <w:jc w:val="center"/>
              <w:rPr>
                <w:rFonts w:hint="eastAsia" w:ascii="宋体" w:hAnsi="宋体" w:eastAsia="宋体" w:cs="宋体"/>
                <w:bCs/>
                <w:kern w:val="0"/>
                <w:sz w:val="24"/>
              </w:rPr>
            </w:pPr>
          </w:p>
        </w:tc>
        <w:tc>
          <w:tcPr>
            <w:tcW w:w="3402" w:type="dxa"/>
            <w:gridSpan w:val="2"/>
            <w:tcBorders>
              <w:top w:val="single" w:color="auto" w:sz="4" w:space="0"/>
              <w:left w:val="single" w:color="auto" w:sz="4" w:space="0"/>
              <w:bottom w:val="single" w:color="auto" w:sz="4" w:space="0"/>
              <w:tl2br w:val="nil"/>
              <w:tr2bl w:val="nil"/>
            </w:tcBorders>
            <w:noWrap w:val="0"/>
            <w:vAlign w:val="center"/>
          </w:tcPr>
          <w:p w14:paraId="13A0FA4E">
            <w:pPr>
              <w:widowControl/>
              <w:jc w:val="center"/>
              <w:rPr>
                <w:rFonts w:hint="eastAsia" w:ascii="宋体" w:hAnsi="宋体" w:eastAsia="宋体" w:cs="宋体"/>
                <w:bCs/>
                <w:kern w:val="0"/>
                <w:sz w:val="24"/>
              </w:rPr>
            </w:pPr>
          </w:p>
        </w:tc>
      </w:tr>
      <w:tr w14:paraId="3252C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75" w:type="dxa"/>
            <w:gridSpan w:val="3"/>
            <w:tcBorders>
              <w:top w:val="single" w:color="auto" w:sz="4" w:space="0"/>
              <w:bottom w:val="single" w:color="auto" w:sz="4" w:space="0"/>
              <w:right w:val="single" w:color="auto" w:sz="4" w:space="0"/>
              <w:tl2br w:val="nil"/>
              <w:tr2bl w:val="nil"/>
            </w:tcBorders>
            <w:noWrap w:val="0"/>
            <w:vAlign w:val="center"/>
          </w:tcPr>
          <w:p w14:paraId="7CA70273">
            <w:pPr>
              <w:widowControl/>
              <w:jc w:val="center"/>
              <w:rPr>
                <w:rFonts w:hint="eastAsia" w:ascii="宋体" w:hAnsi="宋体" w:eastAsia="宋体" w:cs="宋体"/>
                <w:bCs/>
                <w:kern w:val="0"/>
                <w:sz w:val="24"/>
              </w:rPr>
            </w:pPr>
            <w:r>
              <w:rPr>
                <w:rFonts w:hint="eastAsia" w:ascii="宋体" w:hAnsi="宋体" w:eastAsia="宋体" w:cs="宋体"/>
                <w:bCs/>
                <w:kern w:val="0"/>
                <w:sz w:val="24"/>
              </w:rPr>
              <w:t xml:space="preserve">领取《招标文件》 </w:t>
            </w:r>
          </w:p>
        </w:tc>
        <w:tc>
          <w:tcPr>
            <w:tcW w:w="11516" w:type="dxa"/>
            <w:gridSpan w:val="8"/>
            <w:tcBorders>
              <w:top w:val="single" w:color="auto" w:sz="4" w:space="0"/>
              <w:left w:val="single" w:color="auto" w:sz="4" w:space="0"/>
              <w:bottom w:val="single" w:color="auto" w:sz="4" w:space="0"/>
              <w:tl2br w:val="nil"/>
              <w:tr2bl w:val="nil"/>
            </w:tcBorders>
            <w:noWrap w:val="0"/>
            <w:vAlign w:val="center"/>
          </w:tcPr>
          <w:p w14:paraId="1447326C">
            <w:pPr>
              <w:widowControl/>
              <w:jc w:val="center"/>
              <w:rPr>
                <w:rFonts w:hint="eastAsia" w:ascii="宋体" w:hAnsi="宋体" w:eastAsia="宋体" w:cs="宋体"/>
                <w:bCs/>
                <w:kern w:val="0"/>
                <w:sz w:val="24"/>
              </w:rPr>
            </w:pPr>
            <w:r>
              <w:rPr>
                <w:rFonts w:hint="eastAsia" w:ascii="宋体" w:hAnsi="宋体" w:eastAsia="宋体" w:cs="宋体"/>
                <w:bCs/>
                <w:kern w:val="0"/>
                <w:sz w:val="24"/>
              </w:rPr>
              <w:t xml:space="preserve">                               年     月     日</w:t>
            </w:r>
          </w:p>
        </w:tc>
      </w:tr>
      <w:tr w14:paraId="69D9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1" w:type="dxa"/>
            <w:gridSpan w:val="2"/>
            <w:tcBorders>
              <w:top w:val="single" w:color="auto" w:sz="4" w:space="0"/>
              <w:bottom w:val="single" w:color="auto" w:sz="4" w:space="0"/>
              <w:right w:val="single" w:color="auto" w:sz="4" w:space="0"/>
              <w:tl2br w:val="nil"/>
              <w:tr2bl w:val="nil"/>
            </w:tcBorders>
            <w:noWrap w:val="0"/>
            <w:vAlign w:val="center"/>
          </w:tcPr>
          <w:p w14:paraId="4239B532">
            <w:pPr>
              <w:widowControl/>
              <w:jc w:val="center"/>
              <w:rPr>
                <w:rFonts w:hint="eastAsia" w:ascii="宋体" w:hAnsi="宋体" w:eastAsia="宋体" w:cs="宋体"/>
                <w:bCs/>
                <w:kern w:val="0"/>
                <w:sz w:val="24"/>
              </w:rPr>
            </w:pPr>
            <w:r>
              <w:rPr>
                <w:rFonts w:hint="eastAsia" w:ascii="宋体" w:hAnsi="宋体" w:eastAsia="宋体" w:cs="宋体"/>
                <w:bCs/>
                <w:kern w:val="0"/>
                <w:sz w:val="24"/>
              </w:rPr>
              <w:t>备注</w:t>
            </w:r>
          </w:p>
        </w:tc>
        <w:tc>
          <w:tcPr>
            <w:tcW w:w="12390" w:type="dxa"/>
            <w:gridSpan w:val="9"/>
            <w:tcBorders>
              <w:top w:val="single" w:color="auto" w:sz="4" w:space="0"/>
              <w:left w:val="single" w:color="auto" w:sz="4" w:space="0"/>
              <w:bottom w:val="single" w:color="auto" w:sz="4" w:space="0"/>
              <w:tl2br w:val="nil"/>
              <w:tr2bl w:val="nil"/>
            </w:tcBorders>
            <w:noWrap w:val="0"/>
            <w:vAlign w:val="center"/>
          </w:tcPr>
          <w:p w14:paraId="72D75140">
            <w:pPr>
              <w:widowControl/>
              <w:spacing w:line="360" w:lineRule="auto"/>
              <w:jc w:val="left"/>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（1）带“*”为必填项</w:t>
            </w:r>
          </w:p>
          <w:p w14:paraId="65D7C825">
            <w:pPr>
              <w:widowControl/>
              <w:spacing w:line="360" w:lineRule="auto"/>
              <w:jc w:val="left"/>
              <w:rPr>
                <w:rFonts w:hint="eastAsia" w:ascii="宋体" w:hAnsi="宋体" w:eastAsia="宋体" w:cs="宋体"/>
                <w:bCs/>
                <w:kern w:val="0"/>
                <w:sz w:val="24"/>
              </w:rPr>
            </w:pPr>
            <w:r>
              <w:rPr>
                <w:rFonts w:hint="eastAsia" w:ascii="宋体" w:hAnsi="宋体" w:eastAsia="宋体" w:cs="宋体"/>
                <w:bCs/>
                <w:kern w:val="0"/>
                <w:sz w:val="24"/>
                <w:lang w:val="en-US" w:eastAsia="zh-CN"/>
              </w:rPr>
              <w:t>（2）登记获取文件</w:t>
            </w:r>
            <w:r>
              <w:rPr>
                <w:rFonts w:hint="eastAsia" w:ascii="宋体" w:hAnsi="宋体" w:eastAsia="宋体" w:cs="宋体"/>
                <w:bCs/>
                <w:kern w:val="0"/>
                <w:sz w:val="24"/>
              </w:rPr>
              <w:t>单位所提交的资料（</w:t>
            </w:r>
            <w:r>
              <w:rPr>
                <w:rFonts w:hint="eastAsia" w:ascii="宋体" w:hAnsi="宋体" w:eastAsia="宋体" w:cs="宋体"/>
                <w:bCs/>
                <w:kern w:val="0"/>
                <w:sz w:val="24"/>
                <w:lang w:eastAsia="zh-CN"/>
              </w:rPr>
              <w:t>以公告为准</w:t>
            </w:r>
            <w:r>
              <w:rPr>
                <w:rFonts w:hint="eastAsia" w:ascii="宋体" w:hAnsi="宋体" w:eastAsia="宋体" w:cs="宋体"/>
                <w:bCs/>
                <w:kern w:val="0"/>
                <w:sz w:val="24"/>
              </w:rPr>
              <w:t>）</w:t>
            </w:r>
          </w:p>
        </w:tc>
      </w:tr>
      <w:tr w14:paraId="350E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791" w:type="dxa"/>
            <w:gridSpan w:val="11"/>
            <w:tcBorders>
              <w:tl2br w:val="nil"/>
              <w:tr2bl w:val="nil"/>
            </w:tcBorders>
            <w:noWrap w:val="0"/>
            <w:vAlign w:val="center"/>
          </w:tcPr>
          <w:p w14:paraId="34D7E9BA">
            <w:pPr>
              <w:widowControl/>
              <w:jc w:val="left"/>
              <w:rPr>
                <w:rFonts w:hint="eastAsia" w:ascii="宋体" w:hAnsi="宋体" w:eastAsia="宋体" w:cs="宋体"/>
                <w:bCs/>
                <w:kern w:val="0"/>
                <w:sz w:val="24"/>
              </w:rPr>
            </w:pPr>
            <w:r>
              <w:rPr>
                <w:rFonts w:hint="eastAsia" w:ascii="宋体" w:hAnsi="宋体" w:eastAsia="宋体" w:cs="宋体"/>
                <w:bCs/>
                <w:kern w:val="0"/>
                <w:sz w:val="24"/>
              </w:rPr>
              <w:t>注：为做好保密工作，对投标人应分开登记，经办人不得对外透露招标文件的</w:t>
            </w:r>
            <w:r>
              <w:rPr>
                <w:rFonts w:hint="eastAsia" w:ascii="宋体" w:hAnsi="宋体" w:eastAsia="宋体" w:cs="宋体"/>
                <w:bCs/>
                <w:kern w:val="0"/>
                <w:sz w:val="24"/>
                <w:lang w:val="en-US" w:eastAsia="zh-CN"/>
              </w:rPr>
              <w:t>登记</w:t>
            </w:r>
            <w:r>
              <w:rPr>
                <w:rFonts w:hint="eastAsia" w:ascii="宋体" w:hAnsi="宋体" w:eastAsia="宋体" w:cs="宋体"/>
                <w:bCs/>
                <w:kern w:val="0"/>
                <w:sz w:val="24"/>
              </w:rPr>
              <w:t>情况。</w:t>
            </w:r>
          </w:p>
        </w:tc>
      </w:tr>
    </w:tbl>
    <w:p w14:paraId="3398904E">
      <w:pPr>
        <w:rPr>
          <w:rFonts w:hint="eastAsia" w:ascii="宋体" w:hAnsi="宋体" w:eastAsia="宋体" w:cs="宋体"/>
          <w:lang w:val="en-US" w:eastAsia="zh-CN"/>
        </w:rPr>
      </w:pPr>
    </w:p>
    <w:p w14:paraId="7E21384C">
      <w:pPr>
        <w:rPr>
          <w:rFonts w:hint="eastAsia" w:ascii="宋体" w:hAnsi="宋体" w:eastAsia="宋体" w:cs="宋体"/>
          <w:highlight w:val="none"/>
          <w:lang w:val="en-US" w:eastAsia="zh-CN"/>
        </w:rPr>
      </w:pPr>
    </w:p>
    <w:sectPr>
      <w:pgSz w:w="16838" w:h="11906" w:orient="landscape"/>
      <w:pgMar w:top="1145" w:right="1417" w:bottom="1106" w:left="1843"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2301">
    <w:pPr>
      <w:pStyle w:val="13"/>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14:paraId="3C08D50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FB55">
    <w:pPr>
      <w:pStyle w:val="13"/>
      <w:tabs>
        <w:tab w:val="center" w:pos="47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4CF03">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84CF03">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A1A70"/>
    <w:multiLevelType w:val="singleLevel"/>
    <w:tmpl w:val="33BA1A7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MDgyZjRhOGY3ZDJkYjI5MzgxMjY0N2MyOTEyMmYifQ=="/>
  </w:docVars>
  <w:rsids>
    <w:rsidRoot w:val="00770AE6"/>
    <w:rsid w:val="00003CE7"/>
    <w:rsid w:val="00003F6D"/>
    <w:rsid w:val="000104C3"/>
    <w:rsid w:val="000115B7"/>
    <w:rsid w:val="0001248D"/>
    <w:rsid w:val="00014A55"/>
    <w:rsid w:val="00020F52"/>
    <w:rsid w:val="00034D49"/>
    <w:rsid w:val="00036B1A"/>
    <w:rsid w:val="0004444A"/>
    <w:rsid w:val="000464F5"/>
    <w:rsid w:val="00053250"/>
    <w:rsid w:val="000553C5"/>
    <w:rsid w:val="000735EB"/>
    <w:rsid w:val="00080779"/>
    <w:rsid w:val="0008690A"/>
    <w:rsid w:val="00092F31"/>
    <w:rsid w:val="000B4594"/>
    <w:rsid w:val="000C0CDA"/>
    <w:rsid w:val="000C2D3F"/>
    <w:rsid w:val="000C5D2C"/>
    <w:rsid w:val="000C7A9D"/>
    <w:rsid w:val="000D0D7C"/>
    <w:rsid w:val="000D695D"/>
    <w:rsid w:val="000E1386"/>
    <w:rsid w:val="000E4F5D"/>
    <w:rsid w:val="000E55D3"/>
    <w:rsid w:val="00104446"/>
    <w:rsid w:val="00107CF4"/>
    <w:rsid w:val="00116EBA"/>
    <w:rsid w:val="00132427"/>
    <w:rsid w:val="001326B0"/>
    <w:rsid w:val="00132D7F"/>
    <w:rsid w:val="001342DD"/>
    <w:rsid w:val="00144262"/>
    <w:rsid w:val="00144A5B"/>
    <w:rsid w:val="001473C1"/>
    <w:rsid w:val="00147C82"/>
    <w:rsid w:val="001524BD"/>
    <w:rsid w:val="001601C2"/>
    <w:rsid w:val="00160790"/>
    <w:rsid w:val="0016104D"/>
    <w:rsid w:val="00172A27"/>
    <w:rsid w:val="00192991"/>
    <w:rsid w:val="001A037F"/>
    <w:rsid w:val="001A21A9"/>
    <w:rsid w:val="001A7699"/>
    <w:rsid w:val="001B0879"/>
    <w:rsid w:val="001B5E18"/>
    <w:rsid w:val="001B7C92"/>
    <w:rsid w:val="001C5312"/>
    <w:rsid w:val="001D5C23"/>
    <w:rsid w:val="001E2A28"/>
    <w:rsid w:val="001E369E"/>
    <w:rsid w:val="00207613"/>
    <w:rsid w:val="00222CF3"/>
    <w:rsid w:val="00233049"/>
    <w:rsid w:val="00245B66"/>
    <w:rsid w:val="00247277"/>
    <w:rsid w:val="00257244"/>
    <w:rsid w:val="00260976"/>
    <w:rsid w:val="0026627E"/>
    <w:rsid w:val="002676D1"/>
    <w:rsid w:val="00282B8A"/>
    <w:rsid w:val="00283F2A"/>
    <w:rsid w:val="00284EF7"/>
    <w:rsid w:val="0028603F"/>
    <w:rsid w:val="002A3835"/>
    <w:rsid w:val="002A6D18"/>
    <w:rsid w:val="002A7682"/>
    <w:rsid w:val="002C016A"/>
    <w:rsid w:val="002C6F09"/>
    <w:rsid w:val="002C7075"/>
    <w:rsid w:val="002D1E1B"/>
    <w:rsid w:val="002D31E4"/>
    <w:rsid w:val="002F1C4D"/>
    <w:rsid w:val="002F586C"/>
    <w:rsid w:val="002F7303"/>
    <w:rsid w:val="00310465"/>
    <w:rsid w:val="0031312A"/>
    <w:rsid w:val="00321BB6"/>
    <w:rsid w:val="00323BBF"/>
    <w:rsid w:val="00324B90"/>
    <w:rsid w:val="00333EB7"/>
    <w:rsid w:val="00335A50"/>
    <w:rsid w:val="00340DAA"/>
    <w:rsid w:val="00343239"/>
    <w:rsid w:val="00343279"/>
    <w:rsid w:val="00361211"/>
    <w:rsid w:val="00364E2F"/>
    <w:rsid w:val="00365B6B"/>
    <w:rsid w:val="00367274"/>
    <w:rsid w:val="003703B4"/>
    <w:rsid w:val="00370DD4"/>
    <w:rsid w:val="00371715"/>
    <w:rsid w:val="00371FD5"/>
    <w:rsid w:val="00373569"/>
    <w:rsid w:val="00380DD7"/>
    <w:rsid w:val="00397D32"/>
    <w:rsid w:val="003A5952"/>
    <w:rsid w:val="003E1680"/>
    <w:rsid w:val="003F0050"/>
    <w:rsid w:val="003F443D"/>
    <w:rsid w:val="004047E8"/>
    <w:rsid w:val="00412B15"/>
    <w:rsid w:val="00413718"/>
    <w:rsid w:val="0041441E"/>
    <w:rsid w:val="00425331"/>
    <w:rsid w:val="00425342"/>
    <w:rsid w:val="004333ED"/>
    <w:rsid w:val="00436FB2"/>
    <w:rsid w:val="004402D4"/>
    <w:rsid w:val="00440C25"/>
    <w:rsid w:val="00440DB5"/>
    <w:rsid w:val="00450E35"/>
    <w:rsid w:val="00454E55"/>
    <w:rsid w:val="00463B1B"/>
    <w:rsid w:val="00465674"/>
    <w:rsid w:val="004673A2"/>
    <w:rsid w:val="00467C3A"/>
    <w:rsid w:val="00471405"/>
    <w:rsid w:val="00472327"/>
    <w:rsid w:val="00472935"/>
    <w:rsid w:val="00495E6C"/>
    <w:rsid w:val="004A24AC"/>
    <w:rsid w:val="004B289C"/>
    <w:rsid w:val="004C6E77"/>
    <w:rsid w:val="004D7076"/>
    <w:rsid w:val="004D73F6"/>
    <w:rsid w:val="004D7C59"/>
    <w:rsid w:val="004F2F72"/>
    <w:rsid w:val="004F63C8"/>
    <w:rsid w:val="004F6C9B"/>
    <w:rsid w:val="00510F55"/>
    <w:rsid w:val="00513A2F"/>
    <w:rsid w:val="00514383"/>
    <w:rsid w:val="005239A4"/>
    <w:rsid w:val="005262E1"/>
    <w:rsid w:val="005367A8"/>
    <w:rsid w:val="00537AEC"/>
    <w:rsid w:val="0054083A"/>
    <w:rsid w:val="005414D8"/>
    <w:rsid w:val="005419D3"/>
    <w:rsid w:val="00546813"/>
    <w:rsid w:val="00547832"/>
    <w:rsid w:val="00555999"/>
    <w:rsid w:val="0055688D"/>
    <w:rsid w:val="0055795A"/>
    <w:rsid w:val="00561148"/>
    <w:rsid w:val="005612FB"/>
    <w:rsid w:val="00562029"/>
    <w:rsid w:val="0056609E"/>
    <w:rsid w:val="00573602"/>
    <w:rsid w:val="005744BF"/>
    <w:rsid w:val="0057526D"/>
    <w:rsid w:val="00582CBD"/>
    <w:rsid w:val="00586290"/>
    <w:rsid w:val="00590A7A"/>
    <w:rsid w:val="00594B91"/>
    <w:rsid w:val="005976A9"/>
    <w:rsid w:val="005A0D87"/>
    <w:rsid w:val="005A11BB"/>
    <w:rsid w:val="005C0F7C"/>
    <w:rsid w:val="005D4D59"/>
    <w:rsid w:val="005E2F42"/>
    <w:rsid w:val="005F0A90"/>
    <w:rsid w:val="005F183C"/>
    <w:rsid w:val="005F1C48"/>
    <w:rsid w:val="005F1EE0"/>
    <w:rsid w:val="005F48A3"/>
    <w:rsid w:val="00602A1C"/>
    <w:rsid w:val="006069F2"/>
    <w:rsid w:val="0061557E"/>
    <w:rsid w:val="00623C20"/>
    <w:rsid w:val="00627C7B"/>
    <w:rsid w:val="006355D9"/>
    <w:rsid w:val="006409AA"/>
    <w:rsid w:val="00642019"/>
    <w:rsid w:val="00643C05"/>
    <w:rsid w:val="0064595A"/>
    <w:rsid w:val="00647638"/>
    <w:rsid w:val="00647EFC"/>
    <w:rsid w:val="00650A93"/>
    <w:rsid w:val="00652494"/>
    <w:rsid w:val="0067677A"/>
    <w:rsid w:val="00676EFB"/>
    <w:rsid w:val="00685412"/>
    <w:rsid w:val="0068554B"/>
    <w:rsid w:val="0069143A"/>
    <w:rsid w:val="00692CD4"/>
    <w:rsid w:val="006A1FC7"/>
    <w:rsid w:val="006A48F6"/>
    <w:rsid w:val="006A5430"/>
    <w:rsid w:val="006A60B2"/>
    <w:rsid w:val="006B0988"/>
    <w:rsid w:val="006B2C1A"/>
    <w:rsid w:val="006C1E8F"/>
    <w:rsid w:val="006C691B"/>
    <w:rsid w:val="006D64CC"/>
    <w:rsid w:val="006E4ABD"/>
    <w:rsid w:val="006E6E03"/>
    <w:rsid w:val="006F4284"/>
    <w:rsid w:val="0070190E"/>
    <w:rsid w:val="00723629"/>
    <w:rsid w:val="00727445"/>
    <w:rsid w:val="0073686E"/>
    <w:rsid w:val="00743255"/>
    <w:rsid w:val="00744695"/>
    <w:rsid w:val="00755181"/>
    <w:rsid w:val="00762F4C"/>
    <w:rsid w:val="007667F5"/>
    <w:rsid w:val="00770AE6"/>
    <w:rsid w:val="007727A3"/>
    <w:rsid w:val="007734AF"/>
    <w:rsid w:val="007776B2"/>
    <w:rsid w:val="007818FF"/>
    <w:rsid w:val="007865EC"/>
    <w:rsid w:val="00790E9E"/>
    <w:rsid w:val="00793F41"/>
    <w:rsid w:val="00796B9D"/>
    <w:rsid w:val="007A0127"/>
    <w:rsid w:val="007A029A"/>
    <w:rsid w:val="007A31BE"/>
    <w:rsid w:val="007A7254"/>
    <w:rsid w:val="007A762C"/>
    <w:rsid w:val="007B2DF2"/>
    <w:rsid w:val="007B6372"/>
    <w:rsid w:val="007C3749"/>
    <w:rsid w:val="007C6374"/>
    <w:rsid w:val="007D59B3"/>
    <w:rsid w:val="007D6435"/>
    <w:rsid w:val="007E56A5"/>
    <w:rsid w:val="007F37DF"/>
    <w:rsid w:val="007F6618"/>
    <w:rsid w:val="0080362D"/>
    <w:rsid w:val="008101B0"/>
    <w:rsid w:val="0081495E"/>
    <w:rsid w:val="00814C5A"/>
    <w:rsid w:val="00815DB5"/>
    <w:rsid w:val="00820332"/>
    <w:rsid w:val="008207CF"/>
    <w:rsid w:val="00827292"/>
    <w:rsid w:val="00831EB2"/>
    <w:rsid w:val="00832BA3"/>
    <w:rsid w:val="00836ADB"/>
    <w:rsid w:val="00852FEC"/>
    <w:rsid w:val="00874016"/>
    <w:rsid w:val="00875778"/>
    <w:rsid w:val="00883ABB"/>
    <w:rsid w:val="00887F06"/>
    <w:rsid w:val="008950A9"/>
    <w:rsid w:val="008A1EA0"/>
    <w:rsid w:val="008A5DAD"/>
    <w:rsid w:val="008A6422"/>
    <w:rsid w:val="008B3224"/>
    <w:rsid w:val="008B3D08"/>
    <w:rsid w:val="008B737E"/>
    <w:rsid w:val="008B7816"/>
    <w:rsid w:val="008C7F54"/>
    <w:rsid w:val="008D0A19"/>
    <w:rsid w:val="008F4605"/>
    <w:rsid w:val="008F5293"/>
    <w:rsid w:val="009014F6"/>
    <w:rsid w:val="009238D5"/>
    <w:rsid w:val="00924AF6"/>
    <w:rsid w:val="009428D3"/>
    <w:rsid w:val="009471E6"/>
    <w:rsid w:val="00947383"/>
    <w:rsid w:val="00954C72"/>
    <w:rsid w:val="00960D23"/>
    <w:rsid w:val="00961E30"/>
    <w:rsid w:val="00967E14"/>
    <w:rsid w:val="00970EB7"/>
    <w:rsid w:val="00971F80"/>
    <w:rsid w:val="00975C2B"/>
    <w:rsid w:val="0098696F"/>
    <w:rsid w:val="00997931"/>
    <w:rsid w:val="009A24E1"/>
    <w:rsid w:val="009A7EE1"/>
    <w:rsid w:val="009B651E"/>
    <w:rsid w:val="009C1C98"/>
    <w:rsid w:val="009D1BA7"/>
    <w:rsid w:val="009D6693"/>
    <w:rsid w:val="009E2533"/>
    <w:rsid w:val="009E425E"/>
    <w:rsid w:val="009E43BB"/>
    <w:rsid w:val="009E65C3"/>
    <w:rsid w:val="00A00D53"/>
    <w:rsid w:val="00A05367"/>
    <w:rsid w:val="00A0546C"/>
    <w:rsid w:val="00A160D7"/>
    <w:rsid w:val="00A2226A"/>
    <w:rsid w:val="00A24404"/>
    <w:rsid w:val="00A42264"/>
    <w:rsid w:val="00A45B15"/>
    <w:rsid w:val="00A5122A"/>
    <w:rsid w:val="00A51D34"/>
    <w:rsid w:val="00A53805"/>
    <w:rsid w:val="00A54A65"/>
    <w:rsid w:val="00A65091"/>
    <w:rsid w:val="00A74AC8"/>
    <w:rsid w:val="00A80616"/>
    <w:rsid w:val="00A82A48"/>
    <w:rsid w:val="00A93F0C"/>
    <w:rsid w:val="00A94B61"/>
    <w:rsid w:val="00AA1F59"/>
    <w:rsid w:val="00AB01B5"/>
    <w:rsid w:val="00AB24BF"/>
    <w:rsid w:val="00AB4BEF"/>
    <w:rsid w:val="00AC51A9"/>
    <w:rsid w:val="00AC57C8"/>
    <w:rsid w:val="00AC7E8A"/>
    <w:rsid w:val="00AE0FDD"/>
    <w:rsid w:val="00AF3D40"/>
    <w:rsid w:val="00AF4310"/>
    <w:rsid w:val="00B003AC"/>
    <w:rsid w:val="00B01BF5"/>
    <w:rsid w:val="00B04F0B"/>
    <w:rsid w:val="00B113CA"/>
    <w:rsid w:val="00B21536"/>
    <w:rsid w:val="00B21A5E"/>
    <w:rsid w:val="00B23BD4"/>
    <w:rsid w:val="00B32021"/>
    <w:rsid w:val="00B32FFC"/>
    <w:rsid w:val="00B35AD7"/>
    <w:rsid w:val="00B44EC6"/>
    <w:rsid w:val="00B46A3A"/>
    <w:rsid w:val="00B539D7"/>
    <w:rsid w:val="00B561A0"/>
    <w:rsid w:val="00B63F4D"/>
    <w:rsid w:val="00B71D31"/>
    <w:rsid w:val="00B72812"/>
    <w:rsid w:val="00B74DE2"/>
    <w:rsid w:val="00B76841"/>
    <w:rsid w:val="00B77B2A"/>
    <w:rsid w:val="00B80794"/>
    <w:rsid w:val="00B819CB"/>
    <w:rsid w:val="00B876FB"/>
    <w:rsid w:val="00B935A7"/>
    <w:rsid w:val="00B96969"/>
    <w:rsid w:val="00BA0E05"/>
    <w:rsid w:val="00BA1B45"/>
    <w:rsid w:val="00BB111A"/>
    <w:rsid w:val="00BB2F37"/>
    <w:rsid w:val="00BB41DB"/>
    <w:rsid w:val="00BC7043"/>
    <w:rsid w:val="00BD20B0"/>
    <w:rsid w:val="00BD78A5"/>
    <w:rsid w:val="00BE3C66"/>
    <w:rsid w:val="00BE4332"/>
    <w:rsid w:val="00C01AC9"/>
    <w:rsid w:val="00C06DAF"/>
    <w:rsid w:val="00C13D63"/>
    <w:rsid w:val="00C20CBC"/>
    <w:rsid w:val="00C20E13"/>
    <w:rsid w:val="00C27818"/>
    <w:rsid w:val="00C3106D"/>
    <w:rsid w:val="00C316AC"/>
    <w:rsid w:val="00C34DAD"/>
    <w:rsid w:val="00C35597"/>
    <w:rsid w:val="00C37797"/>
    <w:rsid w:val="00C42360"/>
    <w:rsid w:val="00C47DB0"/>
    <w:rsid w:val="00C57DFC"/>
    <w:rsid w:val="00C65074"/>
    <w:rsid w:val="00C72BEA"/>
    <w:rsid w:val="00C7424C"/>
    <w:rsid w:val="00C743BF"/>
    <w:rsid w:val="00C74936"/>
    <w:rsid w:val="00C80059"/>
    <w:rsid w:val="00C860A5"/>
    <w:rsid w:val="00CA51D4"/>
    <w:rsid w:val="00CA5374"/>
    <w:rsid w:val="00CB004B"/>
    <w:rsid w:val="00CB555F"/>
    <w:rsid w:val="00CB6EC9"/>
    <w:rsid w:val="00CC71F0"/>
    <w:rsid w:val="00CD0ACF"/>
    <w:rsid w:val="00CD21C2"/>
    <w:rsid w:val="00CD3CB8"/>
    <w:rsid w:val="00CD6584"/>
    <w:rsid w:val="00CE287E"/>
    <w:rsid w:val="00CE2ABB"/>
    <w:rsid w:val="00CF0FCB"/>
    <w:rsid w:val="00CF2A9B"/>
    <w:rsid w:val="00CF4C0D"/>
    <w:rsid w:val="00CF4CB8"/>
    <w:rsid w:val="00D12820"/>
    <w:rsid w:val="00D12E04"/>
    <w:rsid w:val="00D15ADB"/>
    <w:rsid w:val="00D15BE4"/>
    <w:rsid w:val="00D16D09"/>
    <w:rsid w:val="00D33FF2"/>
    <w:rsid w:val="00D42D6F"/>
    <w:rsid w:val="00D513D5"/>
    <w:rsid w:val="00D569B2"/>
    <w:rsid w:val="00D57D60"/>
    <w:rsid w:val="00D77D8D"/>
    <w:rsid w:val="00D84498"/>
    <w:rsid w:val="00D85596"/>
    <w:rsid w:val="00D93BA5"/>
    <w:rsid w:val="00DA35DF"/>
    <w:rsid w:val="00DA3F11"/>
    <w:rsid w:val="00DB2704"/>
    <w:rsid w:val="00DB786F"/>
    <w:rsid w:val="00DC6F68"/>
    <w:rsid w:val="00DC7FFB"/>
    <w:rsid w:val="00DD75B7"/>
    <w:rsid w:val="00DE7700"/>
    <w:rsid w:val="00DF27BF"/>
    <w:rsid w:val="00DF3060"/>
    <w:rsid w:val="00DF440B"/>
    <w:rsid w:val="00DF5900"/>
    <w:rsid w:val="00DF699F"/>
    <w:rsid w:val="00E03E34"/>
    <w:rsid w:val="00E05FBE"/>
    <w:rsid w:val="00E07FE1"/>
    <w:rsid w:val="00E10CAE"/>
    <w:rsid w:val="00E13653"/>
    <w:rsid w:val="00E16D6C"/>
    <w:rsid w:val="00E26D5C"/>
    <w:rsid w:val="00E31C1F"/>
    <w:rsid w:val="00E31F54"/>
    <w:rsid w:val="00E32D72"/>
    <w:rsid w:val="00E33F71"/>
    <w:rsid w:val="00E37A5A"/>
    <w:rsid w:val="00E55E2A"/>
    <w:rsid w:val="00E61541"/>
    <w:rsid w:val="00E665B4"/>
    <w:rsid w:val="00E66BE7"/>
    <w:rsid w:val="00E83151"/>
    <w:rsid w:val="00E8344B"/>
    <w:rsid w:val="00E961BF"/>
    <w:rsid w:val="00EA513E"/>
    <w:rsid w:val="00EA7013"/>
    <w:rsid w:val="00EB4BEE"/>
    <w:rsid w:val="00EC63C9"/>
    <w:rsid w:val="00EC7EBE"/>
    <w:rsid w:val="00ED71D5"/>
    <w:rsid w:val="00ED7B86"/>
    <w:rsid w:val="00EE156F"/>
    <w:rsid w:val="00EE65DD"/>
    <w:rsid w:val="00EE7960"/>
    <w:rsid w:val="00EE7A4A"/>
    <w:rsid w:val="00EE7EC8"/>
    <w:rsid w:val="00EF1DDE"/>
    <w:rsid w:val="00EF3775"/>
    <w:rsid w:val="00F11822"/>
    <w:rsid w:val="00F13C37"/>
    <w:rsid w:val="00F24658"/>
    <w:rsid w:val="00F60842"/>
    <w:rsid w:val="00F73CCE"/>
    <w:rsid w:val="00F74075"/>
    <w:rsid w:val="00F77A60"/>
    <w:rsid w:val="00F92A3F"/>
    <w:rsid w:val="00FA567E"/>
    <w:rsid w:val="00FA6F24"/>
    <w:rsid w:val="00FA72CD"/>
    <w:rsid w:val="00FB1C81"/>
    <w:rsid w:val="00FB5893"/>
    <w:rsid w:val="00FC443F"/>
    <w:rsid w:val="00FC4682"/>
    <w:rsid w:val="00FD2CF8"/>
    <w:rsid w:val="00FD5C03"/>
    <w:rsid w:val="00FE51FF"/>
    <w:rsid w:val="00FE7103"/>
    <w:rsid w:val="00FF48B8"/>
    <w:rsid w:val="012A340C"/>
    <w:rsid w:val="01D95F0B"/>
    <w:rsid w:val="02447D80"/>
    <w:rsid w:val="02CA2C7D"/>
    <w:rsid w:val="02CB7BE0"/>
    <w:rsid w:val="02DD1A2B"/>
    <w:rsid w:val="02E84A7D"/>
    <w:rsid w:val="03027F55"/>
    <w:rsid w:val="035E2EF3"/>
    <w:rsid w:val="03FD36BD"/>
    <w:rsid w:val="044B4FDC"/>
    <w:rsid w:val="04610B65"/>
    <w:rsid w:val="04831655"/>
    <w:rsid w:val="05097AA7"/>
    <w:rsid w:val="05C943BC"/>
    <w:rsid w:val="074D53C4"/>
    <w:rsid w:val="07B0770E"/>
    <w:rsid w:val="07D433FC"/>
    <w:rsid w:val="07DD6723"/>
    <w:rsid w:val="089514F9"/>
    <w:rsid w:val="08954513"/>
    <w:rsid w:val="08CB195A"/>
    <w:rsid w:val="091E5277"/>
    <w:rsid w:val="095C5D9F"/>
    <w:rsid w:val="09747731"/>
    <w:rsid w:val="0A191288"/>
    <w:rsid w:val="0A3E7797"/>
    <w:rsid w:val="0A65515C"/>
    <w:rsid w:val="0A8A0BBA"/>
    <w:rsid w:val="0B3F7672"/>
    <w:rsid w:val="0BDA3438"/>
    <w:rsid w:val="0CC07675"/>
    <w:rsid w:val="0CD102CA"/>
    <w:rsid w:val="0D335622"/>
    <w:rsid w:val="0DA63A8D"/>
    <w:rsid w:val="0DE07BFF"/>
    <w:rsid w:val="0E080224"/>
    <w:rsid w:val="0E202922"/>
    <w:rsid w:val="0E3C619F"/>
    <w:rsid w:val="0E6F3B51"/>
    <w:rsid w:val="0F954918"/>
    <w:rsid w:val="0FBE6221"/>
    <w:rsid w:val="0FC7195C"/>
    <w:rsid w:val="0FE7060E"/>
    <w:rsid w:val="1027196C"/>
    <w:rsid w:val="103B06B0"/>
    <w:rsid w:val="10BF7337"/>
    <w:rsid w:val="115E3FEA"/>
    <w:rsid w:val="117A4B1D"/>
    <w:rsid w:val="11DF3109"/>
    <w:rsid w:val="11FF6C93"/>
    <w:rsid w:val="127C05B3"/>
    <w:rsid w:val="1292703C"/>
    <w:rsid w:val="1299771C"/>
    <w:rsid w:val="12AE3568"/>
    <w:rsid w:val="12B47FCE"/>
    <w:rsid w:val="13CC708A"/>
    <w:rsid w:val="13D6131A"/>
    <w:rsid w:val="13F25E2B"/>
    <w:rsid w:val="14017818"/>
    <w:rsid w:val="140F7DED"/>
    <w:rsid w:val="14FE2203"/>
    <w:rsid w:val="15237256"/>
    <w:rsid w:val="15477954"/>
    <w:rsid w:val="154E022A"/>
    <w:rsid w:val="1573515B"/>
    <w:rsid w:val="15C26606"/>
    <w:rsid w:val="162874BB"/>
    <w:rsid w:val="16564B4F"/>
    <w:rsid w:val="16BF34C9"/>
    <w:rsid w:val="16CC332B"/>
    <w:rsid w:val="1732192A"/>
    <w:rsid w:val="17633D60"/>
    <w:rsid w:val="179E249B"/>
    <w:rsid w:val="17F4268B"/>
    <w:rsid w:val="181F5FE2"/>
    <w:rsid w:val="184A3057"/>
    <w:rsid w:val="18FE7D5A"/>
    <w:rsid w:val="19002440"/>
    <w:rsid w:val="190619A5"/>
    <w:rsid w:val="1A016C63"/>
    <w:rsid w:val="1A111B41"/>
    <w:rsid w:val="1A85475F"/>
    <w:rsid w:val="1B39245A"/>
    <w:rsid w:val="1BBA7C97"/>
    <w:rsid w:val="1BC4709A"/>
    <w:rsid w:val="1C561E44"/>
    <w:rsid w:val="1DB36FA2"/>
    <w:rsid w:val="1DDE5098"/>
    <w:rsid w:val="1DEA3C24"/>
    <w:rsid w:val="1E1B58DA"/>
    <w:rsid w:val="1E3B3792"/>
    <w:rsid w:val="1F233660"/>
    <w:rsid w:val="1F490FFB"/>
    <w:rsid w:val="1FA06E46"/>
    <w:rsid w:val="1FBB0390"/>
    <w:rsid w:val="1FC06358"/>
    <w:rsid w:val="200C18AC"/>
    <w:rsid w:val="20B52263"/>
    <w:rsid w:val="20C47775"/>
    <w:rsid w:val="211A3A8B"/>
    <w:rsid w:val="21465BD7"/>
    <w:rsid w:val="21741531"/>
    <w:rsid w:val="218557FB"/>
    <w:rsid w:val="219C2B44"/>
    <w:rsid w:val="21A22296"/>
    <w:rsid w:val="21E74E8C"/>
    <w:rsid w:val="220F03B2"/>
    <w:rsid w:val="221C0DFF"/>
    <w:rsid w:val="222C1A7E"/>
    <w:rsid w:val="223F55CE"/>
    <w:rsid w:val="22534A0B"/>
    <w:rsid w:val="225E003A"/>
    <w:rsid w:val="22B92CC3"/>
    <w:rsid w:val="22C17DC0"/>
    <w:rsid w:val="22D95913"/>
    <w:rsid w:val="230C3F3A"/>
    <w:rsid w:val="238B4E5F"/>
    <w:rsid w:val="23904016"/>
    <w:rsid w:val="23D50820"/>
    <w:rsid w:val="23DB4957"/>
    <w:rsid w:val="23F60D09"/>
    <w:rsid w:val="249677C2"/>
    <w:rsid w:val="250336F3"/>
    <w:rsid w:val="255271EA"/>
    <w:rsid w:val="25BE371D"/>
    <w:rsid w:val="26040EF9"/>
    <w:rsid w:val="2604714B"/>
    <w:rsid w:val="261E32F9"/>
    <w:rsid w:val="262E51EE"/>
    <w:rsid w:val="272A77CB"/>
    <w:rsid w:val="2761227B"/>
    <w:rsid w:val="27B70919"/>
    <w:rsid w:val="28294D0E"/>
    <w:rsid w:val="28D84F8F"/>
    <w:rsid w:val="29564161"/>
    <w:rsid w:val="29CC1182"/>
    <w:rsid w:val="29FE14C5"/>
    <w:rsid w:val="2A557C7D"/>
    <w:rsid w:val="2A766423"/>
    <w:rsid w:val="2A9B00BA"/>
    <w:rsid w:val="2AED6603"/>
    <w:rsid w:val="2B7440F1"/>
    <w:rsid w:val="2B7D111D"/>
    <w:rsid w:val="2BFC0486"/>
    <w:rsid w:val="2C047A92"/>
    <w:rsid w:val="2C0F1277"/>
    <w:rsid w:val="2C3D05A4"/>
    <w:rsid w:val="2CFA7ED7"/>
    <w:rsid w:val="2D1865FF"/>
    <w:rsid w:val="2D496C24"/>
    <w:rsid w:val="2DA96A06"/>
    <w:rsid w:val="2DC160A7"/>
    <w:rsid w:val="2DD65871"/>
    <w:rsid w:val="2E1234BE"/>
    <w:rsid w:val="2E263132"/>
    <w:rsid w:val="2E833254"/>
    <w:rsid w:val="2FC62478"/>
    <w:rsid w:val="302A1EA4"/>
    <w:rsid w:val="30690505"/>
    <w:rsid w:val="30C2142E"/>
    <w:rsid w:val="30F6410F"/>
    <w:rsid w:val="30FB0DA1"/>
    <w:rsid w:val="31E27374"/>
    <w:rsid w:val="32452FC5"/>
    <w:rsid w:val="33234E29"/>
    <w:rsid w:val="33244988"/>
    <w:rsid w:val="3382236F"/>
    <w:rsid w:val="33A640C8"/>
    <w:rsid w:val="33F51D90"/>
    <w:rsid w:val="34E17970"/>
    <w:rsid w:val="352368EF"/>
    <w:rsid w:val="353D28B5"/>
    <w:rsid w:val="35675000"/>
    <w:rsid w:val="357B0C69"/>
    <w:rsid w:val="35F81FC0"/>
    <w:rsid w:val="36330533"/>
    <w:rsid w:val="36343134"/>
    <w:rsid w:val="363F1E77"/>
    <w:rsid w:val="36462E68"/>
    <w:rsid w:val="378C1D8D"/>
    <w:rsid w:val="38D35B54"/>
    <w:rsid w:val="390B4F51"/>
    <w:rsid w:val="392438CD"/>
    <w:rsid w:val="393F37FE"/>
    <w:rsid w:val="39DE686E"/>
    <w:rsid w:val="39F74BA5"/>
    <w:rsid w:val="3A103FFB"/>
    <w:rsid w:val="3A4F477E"/>
    <w:rsid w:val="3A7221B0"/>
    <w:rsid w:val="3AB70EA6"/>
    <w:rsid w:val="3B19643C"/>
    <w:rsid w:val="3B7546C8"/>
    <w:rsid w:val="3B7F5FE5"/>
    <w:rsid w:val="3BF03FA1"/>
    <w:rsid w:val="3C502C92"/>
    <w:rsid w:val="3CBB1053"/>
    <w:rsid w:val="3DB755A4"/>
    <w:rsid w:val="3DC46D6D"/>
    <w:rsid w:val="3E075AC7"/>
    <w:rsid w:val="3E3B12F5"/>
    <w:rsid w:val="3E3D501E"/>
    <w:rsid w:val="3E4B69E1"/>
    <w:rsid w:val="3EA41103"/>
    <w:rsid w:val="3EAB09CF"/>
    <w:rsid w:val="3FC90C58"/>
    <w:rsid w:val="40464190"/>
    <w:rsid w:val="407B3EBE"/>
    <w:rsid w:val="40907291"/>
    <w:rsid w:val="40B52BCF"/>
    <w:rsid w:val="40D544BE"/>
    <w:rsid w:val="41277A66"/>
    <w:rsid w:val="41600696"/>
    <w:rsid w:val="420B6372"/>
    <w:rsid w:val="422965A4"/>
    <w:rsid w:val="429C5209"/>
    <w:rsid w:val="42B06498"/>
    <w:rsid w:val="42D314AD"/>
    <w:rsid w:val="43045BD4"/>
    <w:rsid w:val="435C5AA6"/>
    <w:rsid w:val="436F11FE"/>
    <w:rsid w:val="43797BA9"/>
    <w:rsid w:val="43E51F12"/>
    <w:rsid w:val="44185E43"/>
    <w:rsid w:val="44A26055"/>
    <w:rsid w:val="44E26451"/>
    <w:rsid w:val="453302EA"/>
    <w:rsid w:val="453750FD"/>
    <w:rsid w:val="456B0288"/>
    <w:rsid w:val="45C53DA9"/>
    <w:rsid w:val="46945D8C"/>
    <w:rsid w:val="46C0289F"/>
    <w:rsid w:val="46EB783F"/>
    <w:rsid w:val="472F4ED6"/>
    <w:rsid w:val="47483B24"/>
    <w:rsid w:val="47CB49DF"/>
    <w:rsid w:val="481925EE"/>
    <w:rsid w:val="48210D0C"/>
    <w:rsid w:val="48B502BD"/>
    <w:rsid w:val="49203C6A"/>
    <w:rsid w:val="493F5F9E"/>
    <w:rsid w:val="49B86A19"/>
    <w:rsid w:val="4A501246"/>
    <w:rsid w:val="4A8B28A4"/>
    <w:rsid w:val="4A9141B7"/>
    <w:rsid w:val="4A9558EB"/>
    <w:rsid w:val="4AA44D0B"/>
    <w:rsid w:val="4AB7069C"/>
    <w:rsid w:val="4B1656DC"/>
    <w:rsid w:val="4B744E38"/>
    <w:rsid w:val="4BD25472"/>
    <w:rsid w:val="4C016E4B"/>
    <w:rsid w:val="4D125D9D"/>
    <w:rsid w:val="4D3857A8"/>
    <w:rsid w:val="4D3F015C"/>
    <w:rsid w:val="4D4A782E"/>
    <w:rsid w:val="4DB150F2"/>
    <w:rsid w:val="4DBA61E7"/>
    <w:rsid w:val="4DFC2F32"/>
    <w:rsid w:val="4E310A63"/>
    <w:rsid w:val="4E427029"/>
    <w:rsid w:val="4E5178D2"/>
    <w:rsid w:val="4E994E01"/>
    <w:rsid w:val="4F056411"/>
    <w:rsid w:val="4FF73862"/>
    <w:rsid w:val="50200477"/>
    <w:rsid w:val="514941B7"/>
    <w:rsid w:val="5174282C"/>
    <w:rsid w:val="518759CF"/>
    <w:rsid w:val="518D456C"/>
    <w:rsid w:val="526730EC"/>
    <w:rsid w:val="52C734C1"/>
    <w:rsid w:val="53426A39"/>
    <w:rsid w:val="53685E4D"/>
    <w:rsid w:val="53707A35"/>
    <w:rsid w:val="53CD70EC"/>
    <w:rsid w:val="54770964"/>
    <w:rsid w:val="55042F5F"/>
    <w:rsid w:val="551B295F"/>
    <w:rsid w:val="551B5588"/>
    <w:rsid w:val="55B855E7"/>
    <w:rsid w:val="55ED7758"/>
    <w:rsid w:val="56730B5F"/>
    <w:rsid w:val="56903E8A"/>
    <w:rsid w:val="56D47722"/>
    <w:rsid w:val="575A2306"/>
    <w:rsid w:val="57723665"/>
    <w:rsid w:val="57B1418D"/>
    <w:rsid w:val="57F347A6"/>
    <w:rsid w:val="581C16EB"/>
    <w:rsid w:val="58607961"/>
    <w:rsid w:val="58BE1054"/>
    <w:rsid w:val="58BE3005"/>
    <w:rsid w:val="58C83E84"/>
    <w:rsid w:val="58E51785"/>
    <w:rsid w:val="58FF717A"/>
    <w:rsid w:val="59450422"/>
    <w:rsid w:val="594F2753"/>
    <w:rsid w:val="595E5F42"/>
    <w:rsid w:val="59BB263E"/>
    <w:rsid w:val="59E56AB7"/>
    <w:rsid w:val="5A514407"/>
    <w:rsid w:val="5AAE2C06"/>
    <w:rsid w:val="5B432BDE"/>
    <w:rsid w:val="5B61415A"/>
    <w:rsid w:val="5B782140"/>
    <w:rsid w:val="5C0779DD"/>
    <w:rsid w:val="5C2441CD"/>
    <w:rsid w:val="5CF54B1C"/>
    <w:rsid w:val="5DAB167E"/>
    <w:rsid w:val="5DFD7E60"/>
    <w:rsid w:val="5E2E1516"/>
    <w:rsid w:val="5E604B5F"/>
    <w:rsid w:val="5E776E92"/>
    <w:rsid w:val="5F166D98"/>
    <w:rsid w:val="5F5C18D3"/>
    <w:rsid w:val="606D7601"/>
    <w:rsid w:val="608005F7"/>
    <w:rsid w:val="60F67530"/>
    <w:rsid w:val="61A94127"/>
    <w:rsid w:val="6242304E"/>
    <w:rsid w:val="62D6497E"/>
    <w:rsid w:val="63236F58"/>
    <w:rsid w:val="632C4CB7"/>
    <w:rsid w:val="635B50BD"/>
    <w:rsid w:val="63654285"/>
    <w:rsid w:val="64372FD7"/>
    <w:rsid w:val="64A70E18"/>
    <w:rsid w:val="64F64031"/>
    <w:rsid w:val="65621F8A"/>
    <w:rsid w:val="65915123"/>
    <w:rsid w:val="66482160"/>
    <w:rsid w:val="66B27F22"/>
    <w:rsid w:val="66B71094"/>
    <w:rsid w:val="67270D00"/>
    <w:rsid w:val="67305614"/>
    <w:rsid w:val="675039C2"/>
    <w:rsid w:val="67CB4A20"/>
    <w:rsid w:val="68313D8F"/>
    <w:rsid w:val="6854451D"/>
    <w:rsid w:val="68DB4F2A"/>
    <w:rsid w:val="69321C76"/>
    <w:rsid w:val="699523DA"/>
    <w:rsid w:val="69F85693"/>
    <w:rsid w:val="6A2353BE"/>
    <w:rsid w:val="6A282C9B"/>
    <w:rsid w:val="6A5A30ED"/>
    <w:rsid w:val="6AA84734"/>
    <w:rsid w:val="6AB77988"/>
    <w:rsid w:val="6ABF77B7"/>
    <w:rsid w:val="6AD6227F"/>
    <w:rsid w:val="6ADC0056"/>
    <w:rsid w:val="6B94433D"/>
    <w:rsid w:val="6BF840CE"/>
    <w:rsid w:val="6D3F3B91"/>
    <w:rsid w:val="6D5659B2"/>
    <w:rsid w:val="6DA413D7"/>
    <w:rsid w:val="6DAE53A4"/>
    <w:rsid w:val="6E023FCA"/>
    <w:rsid w:val="6E080427"/>
    <w:rsid w:val="6E775E47"/>
    <w:rsid w:val="6F192E39"/>
    <w:rsid w:val="6F38561D"/>
    <w:rsid w:val="6F6323F2"/>
    <w:rsid w:val="6F634B1C"/>
    <w:rsid w:val="6F8C789B"/>
    <w:rsid w:val="6F9304CC"/>
    <w:rsid w:val="7138152D"/>
    <w:rsid w:val="71C50B09"/>
    <w:rsid w:val="720C3802"/>
    <w:rsid w:val="7233596F"/>
    <w:rsid w:val="727D7311"/>
    <w:rsid w:val="7325702B"/>
    <w:rsid w:val="73685BF0"/>
    <w:rsid w:val="748B6D28"/>
    <w:rsid w:val="75251839"/>
    <w:rsid w:val="75750A98"/>
    <w:rsid w:val="758D1CDB"/>
    <w:rsid w:val="75AE6A87"/>
    <w:rsid w:val="75B67DE1"/>
    <w:rsid w:val="760140DA"/>
    <w:rsid w:val="7620110A"/>
    <w:rsid w:val="766B1B9B"/>
    <w:rsid w:val="771C17AC"/>
    <w:rsid w:val="774E7C7C"/>
    <w:rsid w:val="777B6999"/>
    <w:rsid w:val="77A077C4"/>
    <w:rsid w:val="78045D8E"/>
    <w:rsid w:val="78051967"/>
    <w:rsid w:val="78106F88"/>
    <w:rsid w:val="78632E2A"/>
    <w:rsid w:val="78681D1F"/>
    <w:rsid w:val="78715547"/>
    <w:rsid w:val="787A2411"/>
    <w:rsid w:val="79E2492F"/>
    <w:rsid w:val="7A6D766E"/>
    <w:rsid w:val="7A8B1A6F"/>
    <w:rsid w:val="7ACB6439"/>
    <w:rsid w:val="7AF76ABE"/>
    <w:rsid w:val="7B1D42DB"/>
    <w:rsid w:val="7B362792"/>
    <w:rsid w:val="7B712085"/>
    <w:rsid w:val="7BD76A4F"/>
    <w:rsid w:val="7C161458"/>
    <w:rsid w:val="7C9C2DAE"/>
    <w:rsid w:val="7CF91441"/>
    <w:rsid w:val="7D274F82"/>
    <w:rsid w:val="7EF312C4"/>
    <w:rsid w:val="7F3B32DC"/>
    <w:rsid w:val="7F461273"/>
    <w:rsid w:val="7F5E02FE"/>
    <w:rsid w:val="7F651B7D"/>
    <w:rsid w:val="7FC1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qFormat/>
    <w:uiPriority w:val="0"/>
    <w:pPr>
      <w:shd w:val="clear" w:color="auto" w:fill="000080"/>
    </w:pPr>
  </w:style>
  <w:style w:type="paragraph" w:styleId="6">
    <w:name w:val="annotation text"/>
    <w:basedOn w:val="1"/>
    <w:link w:val="35"/>
    <w:qFormat/>
    <w:uiPriority w:val="99"/>
    <w:pPr>
      <w:jc w:val="left"/>
    </w:pPr>
  </w:style>
  <w:style w:type="paragraph" w:styleId="7">
    <w:name w:val="Body Text"/>
    <w:basedOn w:val="1"/>
    <w:qFormat/>
    <w:uiPriority w:val="0"/>
    <w:pPr>
      <w:spacing w:after="120"/>
    </w:pPr>
  </w:style>
  <w:style w:type="paragraph" w:styleId="8">
    <w:name w:val="Body Text Indent"/>
    <w:basedOn w:val="1"/>
    <w:next w:val="9"/>
    <w:qFormat/>
    <w:uiPriority w:val="99"/>
    <w:pPr>
      <w:spacing w:after="120"/>
      <w:ind w:left="420" w:leftChars="200"/>
    </w:pPr>
  </w:style>
  <w:style w:type="paragraph" w:styleId="9">
    <w:name w:val="toc 9"/>
    <w:basedOn w:val="1"/>
    <w:next w:val="1"/>
    <w:unhideWhenUsed/>
    <w:qFormat/>
    <w:uiPriority w:val="39"/>
    <w:pPr>
      <w:ind w:left="3360" w:leftChars="1600"/>
    </w:pPr>
    <w:rPr>
      <w:rFonts w:ascii="Calibri" w:hAnsi="Calibri"/>
      <w:szCs w:val="22"/>
    </w:rPr>
  </w:style>
  <w:style w:type="paragraph" w:styleId="10">
    <w:name w:val="Block Text"/>
    <w:basedOn w:val="1"/>
    <w:qFormat/>
    <w:uiPriority w:val="0"/>
    <w:pPr>
      <w:spacing w:line="440" w:lineRule="exact"/>
      <w:ind w:left="-540" w:leftChars="-257" w:right="-334" w:rightChars="-159" w:firstLine="1140"/>
    </w:pPr>
    <w:rPr>
      <w:sz w:val="24"/>
      <w:szCs w:val="20"/>
    </w:rPr>
  </w:style>
  <w:style w:type="paragraph" w:styleId="11">
    <w:name w:val="Plain Text"/>
    <w:basedOn w:val="1"/>
    <w:next w:val="1"/>
    <w:link w:val="36"/>
    <w:qFormat/>
    <w:uiPriority w:val="0"/>
    <w:rPr>
      <w:rFonts w:ascii="Courier New" w:hAnsi="Courier New" w:eastAsia="等线"/>
      <w:kern w:val="0"/>
      <w:sz w:val="20"/>
      <w:szCs w:val="20"/>
    </w:rPr>
  </w:style>
  <w:style w:type="paragraph" w:styleId="12">
    <w:name w:val="Balloon Text"/>
    <w:basedOn w:val="1"/>
    <w:link w:val="37"/>
    <w:qFormat/>
    <w:uiPriority w:val="0"/>
    <w:rPr>
      <w:sz w:val="18"/>
      <w:szCs w:val="18"/>
    </w:rPr>
  </w:style>
  <w:style w:type="paragraph" w:styleId="13">
    <w:name w:val="footer"/>
    <w:basedOn w:val="1"/>
    <w:link w:val="38"/>
    <w:qFormat/>
    <w:uiPriority w:val="99"/>
    <w:pPr>
      <w:tabs>
        <w:tab w:val="center" w:pos="4153"/>
        <w:tab w:val="right" w:pos="8306"/>
      </w:tabs>
      <w:snapToGrid w:val="0"/>
      <w:jc w:val="left"/>
    </w:pPr>
    <w:rPr>
      <w:kern w:val="0"/>
      <w:sz w:val="18"/>
      <w:szCs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40"/>
    <w:qFormat/>
    <w:uiPriority w:val="0"/>
    <w:rPr>
      <w:rFonts w:ascii="宋体" w:hAnsi="宋体"/>
      <w:kern w:val="0"/>
      <w:sz w:val="20"/>
      <w:u w:val="single"/>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9">
    <w:name w:val="annotation subject"/>
    <w:basedOn w:val="6"/>
    <w:next w:val="6"/>
    <w:link w:val="41"/>
    <w:qFormat/>
    <w:uiPriority w:val="0"/>
    <w:rPr>
      <w:b/>
      <w:bCs/>
    </w:rPr>
  </w:style>
  <w:style w:type="paragraph" w:styleId="20">
    <w:name w:val="Body Text First Indent"/>
    <w:basedOn w:val="7"/>
    <w:link w:val="42"/>
    <w:qFormat/>
    <w:uiPriority w:val="0"/>
    <w:pPr>
      <w:spacing w:line="312" w:lineRule="auto"/>
      <w:ind w:firstLine="420"/>
    </w:pPr>
  </w:style>
  <w:style w:type="paragraph" w:styleId="21">
    <w:name w:val="Body Text First Indent 2"/>
    <w:basedOn w:val="8"/>
    <w:next w:val="1"/>
    <w:qFormat/>
    <w:uiPriority w:val="0"/>
    <w:pPr>
      <w:adjustRightInd w:val="0"/>
      <w:spacing w:line="360" w:lineRule="auto"/>
      <w:ind w:left="0" w:leftChars="0" w:firstLine="420"/>
      <w:textAlignment w:val="baseline"/>
    </w:pPr>
    <w:rPr>
      <w:rFonts w:ascii="Times New Roman" w:hAnsi="Times New Roman" w:eastAsia="宋体"/>
    </w:rPr>
  </w:style>
  <w:style w:type="table" w:styleId="2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qFormat/>
    <w:uiPriority w:val="0"/>
  </w:style>
  <w:style w:type="character" w:styleId="27">
    <w:name w:val="FollowedHyperlink"/>
    <w:qFormat/>
    <w:uiPriority w:val="0"/>
    <w:rPr>
      <w:color w:val="000000"/>
      <w:u w:val="none"/>
    </w:rPr>
  </w:style>
  <w:style w:type="character" w:styleId="28">
    <w:name w:val="Emphasis"/>
    <w:basedOn w:val="24"/>
    <w:qFormat/>
    <w:uiPriority w:val="0"/>
    <w:rPr>
      <w:i/>
    </w:rPr>
  </w:style>
  <w:style w:type="character" w:styleId="29">
    <w:name w:val="Hyperlink"/>
    <w:qFormat/>
    <w:uiPriority w:val="0"/>
    <w:rPr>
      <w:color w:val="000000"/>
      <w:u w:val="none"/>
    </w:rPr>
  </w:style>
  <w:style w:type="character" w:styleId="30">
    <w:name w:val="annotation reference"/>
    <w:qFormat/>
    <w:uiPriority w:val="0"/>
    <w:rPr>
      <w:sz w:val="21"/>
      <w:szCs w:val="21"/>
    </w:rPr>
  </w:style>
  <w:style w:type="paragraph" w:customStyle="1" w:styleId="31">
    <w:name w:val="样式 宋体 行距: 1.5 倍行距"/>
    <w:basedOn w:val="1"/>
    <w:qFormat/>
    <w:uiPriority w:val="0"/>
    <w:pPr>
      <w:jc w:val="center"/>
    </w:pPr>
    <w:rPr>
      <w:b/>
    </w:rPr>
  </w:style>
  <w:style w:type="character" w:customStyle="1" w:styleId="32">
    <w:name w:val="标题 1 字符"/>
    <w:link w:val="2"/>
    <w:qFormat/>
    <w:uiPriority w:val="9"/>
    <w:rPr>
      <w:b/>
      <w:bCs/>
      <w:kern w:val="44"/>
      <w:sz w:val="44"/>
      <w:szCs w:val="44"/>
    </w:rPr>
  </w:style>
  <w:style w:type="character" w:customStyle="1" w:styleId="33">
    <w:name w:val="标题 2 字符"/>
    <w:link w:val="3"/>
    <w:qFormat/>
    <w:uiPriority w:val="0"/>
    <w:rPr>
      <w:rFonts w:ascii="Arial" w:hAnsi="Arial" w:eastAsia="黑体" w:cs="Times New Roman"/>
      <w:b/>
      <w:bCs/>
      <w:sz w:val="32"/>
      <w:szCs w:val="32"/>
    </w:rPr>
  </w:style>
  <w:style w:type="character" w:customStyle="1" w:styleId="34">
    <w:name w:val="文档结构图 字符"/>
    <w:link w:val="5"/>
    <w:qFormat/>
    <w:uiPriority w:val="0"/>
    <w:rPr>
      <w:kern w:val="2"/>
      <w:sz w:val="21"/>
      <w:szCs w:val="24"/>
      <w:shd w:val="clear" w:color="auto" w:fill="000080"/>
    </w:rPr>
  </w:style>
  <w:style w:type="character" w:customStyle="1" w:styleId="35">
    <w:name w:val="批注文字 字符"/>
    <w:link w:val="6"/>
    <w:qFormat/>
    <w:uiPriority w:val="99"/>
    <w:rPr>
      <w:rFonts w:ascii="Times New Roman" w:hAnsi="Times New Roman"/>
      <w:kern w:val="2"/>
      <w:sz w:val="21"/>
      <w:szCs w:val="24"/>
    </w:rPr>
  </w:style>
  <w:style w:type="character" w:customStyle="1" w:styleId="36">
    <w:name w:val="纯文本 字符"/>
    <w:link w:val="11"/>
    <w:qFormat/>
    <w:uiPriority w:val="0"/>
    <w:rPr>
      <w:rFonts w:ascii="Courier New" w:hAnsi="Courier New" w:eastAsia="等线"/>
    </w:rPr>
  </w:style>
  <w:style w:type="character" w:customStyle="1" w:styleId="37">
    <w:name w:val="批注框文本 字符"/>
    <w:link w:val="12"/>
    <w:qFormat/>
    <w:uiPriority w:val="0"/>
    <w:rPr>
      <w:rFonts w:ascii="Times New Roman" w:hAnsi="Times New Roman"/>
      <w:kern w:val="2"/>
      <w:sz w:val="18"/>
      <w:szCs w:val="18"/>
    </w:rPr>
  </w:style>
  <w:style w:type="character" w:customStyle="1" w:styleId="38">
    <w:name w:val="页脚 字符"/>
    <w:link w:val="13"/>
    <w:qFormat/>
    <w:uiPriority w:val="99"/>
    <w:rPr>
      <w:rFonts w:ascii="Times New Roman" w:hAnsi="Times New Roman" w:eastAsia="宋体" w:cs="Times New Roman"/>
      <w:sz w:val="18"/>
      <w:szCs w:val="18"/>
    </w:rPr>
  </w:style>
  <w:style w:type="character" w:customStyle="1" w:styleId="39">
    <w:name w:val="页眉 字符"/>
    <w:link w:val="14"/>
    <w:qFormat/>
    <w:uiPriority w:val="0"/>
    <w:rPr>
      <w:rFonts w:ascii="Times New Roman" w:hAnsi="Times New Roman"/>
      <w:kern w:val="2"/>
      <w:sz w:val="18"/>
      <w:szCs w:val="18"/>
    </w:rPr>
  </w:style>
  <w:style w:type="character" w:customStyle="1" w:styleId="40">
    <w:name w:val="正文文本 2 字符"/>
    <w:link w:val="15"/>
    <w:qFormat/>
    <w:uiPriority w:val="0"/>
    <w:rPr>
      <w:rFonts w:ascii="宋体" w:hAnsi="宋体"/>
      <w:szCs w:val="24"/>
      <w:u w:val="single"/>
    </w:rPr>
  </w:style>
  <w:style w:type="character" w:customStyle="1" w:styleId="41">
    <w:name w:val="批注主题 字符"/>
    <w:link w:val="19"/>
    <w:qFormat/>
    <w:uiPriority w:val="0"/>
    <w:rPr>
      <w:rFonts w:ascii="Times New Roman" w:hAnsi="Times New Roman"/>
      <w:b/>
      <w:bCs/>
      <w:kern w:val="2"/>
      <w:sz w:val="21"/>
      <w:szCs w:val="24"/>
    </w:rPr>
  </w:style>
  <w:style w:type="character" w:customStyle="1" w:styleId="42">
    <w:name w:val="正文首行缩进 字符"/>
    <w:link w:val="20"/>
    <w:qFormat/>
    <w:uiPriority w:val="0"/>
    <w:rPr>
      <w:kern w:val="2"/>
      <w:sz w:val="21"/>
      <w:szCs w:val="24"/>
    </w:rPr>
  </w:style>
  <w:style w:type="character" w:customStyle="1" w:styleId="43">
    <w:name w:val="正文文本 2 Char1"/>
    <w:qFormat/>
    <w:uiPriority w:val="0"/>
    <w:rPr>
      <w:rFonts w:ascii="Times New Roman" w:hAnsi="Times New Roman"/>
      <w:kern w:val="2"/>
      <w:sz w:val="21"/>
      <w:szCs w:val="24"/>
    </w:rPr>
  </w:style>
  <w:style w:type="paragraph" w:customStyle="1" w:styleId="44">
    <w:name w:val="a0"/>
    <w:basedOn w:val="1"/>
    <w:qFormat/>
    <w:uiPriority w:val="0"/>
    <w:pPr>
      <w:widowControl/>
      <w:jc w:val="left"/>
    </w:pPr>
    <w:rPr>
      <w:rFonts w:ascii="宋体" w:hAnsi="宋体" w:cs="宋体"/>
      <w:kern w:val="0"/>
      <w:sz w:val="24"/>
    </w:rPr>
  </w:style>
  <w:style w:type="paragraph" w:customStyle="1" w:styleId="45">
    <w:name w:val="Char Char Char1 Char"/>
    <w:basedOn w:val="5"/>
    <w:qFormat/>
    <w:uiPriority w:val="0"/>
    <w:rPr>
      <w:rFonts w:ascii="Tahoma" w:hAnsi="Tahoma"/>
      <w:sz w:val="24"/>
    </w:rPr>
  </w:style>
  <w:style w:type="paragraph" w:customStyle="1" w:styleId="46">
    <w:name w:val="批注文字 New"/>
    <w:qFormat/>
    <w:uiPriority w:val="0"/>
    <w:rPr>
      <w:rFonts w:ascii="Times New Roman" w:hAnsi="Times New Roman" w:eastAsia="宋体" w:cs="Times New Roman"/>
      <w:lang w:val="en-US" w:eastAsia="zh-CN" w:bidi="ar-SA"/>
    </w:rPr>
  </w:style>
  <w:style w:type="paragraph" w:customStyle="1" w:styleId="47">
    <w:name w:val="发文落款"/>
    <w:basedOn w:val="48"/>
    <w:qFormat/>
    <w:uiPriority w:val="0"/>
    <w:pPr>
      <w:ind w:left="4094" w:right="607" w:firstLine="0"/>
      <w:jc w:val="center"/>
    </w:pPr>
  </w:style>
  <w:style w:type="paragraph" w:customStyle="1" w:styleId="4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9">
    <w:name w:val="_Style 10"/>
    <w:basedOn w:val="5"/>
    <w:qFormat/>
    <w:uiPriority w:val="0"/>
    <w:rPr>
      <w:rFonts w:ascii="Tahoma" w:hAnsi="Tahoma"/>
      <w:sz w:val="24"/>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1">
    <w:name w:val="批注文字 New New"/>
    <w:qFormat/>
    <w:uiPriority w:val="0"/>
    <w:rPr>
      <w:rFonts w:ascii="Times New Roman" w:hAnsi="Times New Roman" w:eastAsia="宋体" w:cs="Times New Roman"/>
      <w:lang w:val="en-US" w:eastAsia="zh-CN" w:bidi="ar-SA"/>
    </w:rPr>
  </w:style>
  <w:style w:type="paragraph" w:customStyle="1" w:styleId="52">
    <w:name w:val="公文标题"/>
    <w:basedOn w:val="4"/>
    <w:qFormat/>
    <w:uiPriority w:val="0"/>
    <w:pPr>
      <w:spacing w:line="240" w:lineRule="auto"/>
      <w:ind w:left="1469" w:right="1542"/>
      <w:jc w:val="center"/>
    </w:pPr>
    <w:rPr>
      <w:bCs w:val="0"/>
      <w:kern w:val="0"/>
      <w:sz w:val="44"/>
      <w:szCs w:val="24"/>
    </w:rPr>
  </w:style>
  <w:style w:type="paragraph" w:customStyle="1" w:styleId="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批注文字 New New New"/>
    <w:basedOn w:val="1"/>
    <w:qFormat/>
    <w:uiPriority w:val="0"/>
    <w:pPr>
      <w:jc w:val="left"/>
    </w:pPr>
  </w:style>
  <w:style w:type="character" w:customStyle="1" w:styleId="55">
    <w:name w:val="loan"/>
    <w:qFormat/>
    <w:uiPriority w:val="0"/>
  </w:style>
  <w:style w:type="character" w:customStyle="1" w:styleId="56">
    <w:name w:val="font"/>
    <w:qFormat/>
    <w:uiPriority w:val="0"/>
  </w:style>
  <w:style w:type="character" w:customStyle="1" w:styleId="57">
    <w:name w:val="font1"/>
    <w:qFormat/>
    <w:uiPriority w:val="0"/>
  </w:style>
  <w:style w:type="character" w:customStyle="1" w:styleId="58">
    <w:name w:val="laypage_curr"/>
    <w:qFormat/>
    <w:uiPriority w:val="0"/>
    <w:rPr>
      <w:color w:val="FFFDF4"/>
      <w:shd w:val="clear" w:color="auto" w:fill="0B67A6"/>
    </w:rPr>
  </w:style>
  <w:style w:type="character" w:customStyle="1" w:styleId="59">
    <w:name w:val="hover13"/>
    <w:qFormat/>
    <w:uiPriority w:val="0"/>
    <w:rPr>
      <w:color w:val="015293"/>
    </w:rPr>
  </w:style>
  <w:style w:type="character" w:customStyle="1" w:styleId="60">
    <w:name w:val="gwds_nopic"/>
    <w:qFormat/>
    <w:uiPriority w:val="0"/>
  </w:style>
  <w:style w:type="character" w:customStyle="1" w:styleId="61">
    <w:name w:val="gwds_nopic1"/>
    <w:qFormat/>
    <w:uiPriority w:val="0"/>
  </w:style>
  <w:style w:type="character" w:customStyle="1" w:styleId="62">
    <w:name w:val="gwds_nopic2"/>
    <w:qFormat/>
    <w:uiPriority w:val="0"/>
  </w:style>
  <w:style w:type="character" w:customStyle="1" w:styleId="63">
    <w:name w:val="纯文本 字符1"/>
    <w:qFormat/>
    <w:uiPriority w:val="0"/>
    <w:rPr>
      <w:rFonts w:ascii="宋体" w:hAnsi="Courier New" w:cs="Courier New"/>
      <w:kern w:val="2"/>
      <w:sz w:val="21"/>
      <w:szCs w:val="21"/>
    </w:rPr>
  </w:style>
  <w:style w:type="paragraph" w:customStyle="1" w:styleId="64">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5">
    <w:name w:val="font2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6410;&#23436;&#25104;&#24037;&#20316;&#20219;&#21153;\&#20302;&#31354;&#32463;&#27982;\&#20302;&#31354;&#32463;&#27982;-&#25307;&#26631;&#20844;&#21578;-2024-6-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低空经济-招标公告-2024-6-28</Template>
  <Pages>14</Pages>
  <Words>8848</Words>
  <Characters>9418</Characters>
  <Lines>77</Lines>
  <Paragraphs>21</Paragraphs>
  <TotalTime>7</TotalTime>
  <ScaleCrop>false</ScaleCrop>
  <LinksUpToDate>false</LinksUpToDate>
  <CharactersWithSpaces>10014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dell</dc:creator>
  <cp:lastModifiedBy>Anson_Tung</cp:lastModifiedBy>
  <cp:lastPrinted>2024-08-19T02:52:00Z</cp:lastPrinted>
  <dcterms:modified xsi:type="dcterms:W3CDTF">2025-05-26T08:56:25Z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534ABCA424FA4985B21C12E663ADD1A8_13</vt:lpwstr>
  </property>
  <property fmtid="{D5CDD505-2E9C-101B-9397-08002B2CF9AE}" pid="4" name="KSOTemplateDocerSaveRecord">
    <vt:lpwstr>eyJoZGlkIjoiN2IyMDQ4N2ZhY2RlODY5NTI0OTc0NzJhNzFjYTJiYmIiLCJ1c2VySWQiOiI4NTI3NjM1MjEifQ==</vt:lpwstr>
  </property>
</Properties>
</file>