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427EF">
      <w:pPr>
        <w:spacing w:line="800" w:lineRule="exact"/>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广澳高速公路南沙至珠海段改扩建工程（南沙段）供水管道迁改工程施工图设计及施工（EPC）总承包</w:t>
      </w:r>
    </w:p>
    <w:p w14:paraId="5E776B33">
      <w:pPr>
        <w:pStyle w:val="10"/>
        <w:ind w:firstLine="400"/>
      </w:pPr>
    </w:p>
    <w:p w14:paraId="31B1B715">
      <w:pPr>
        <w:ind w:firstLine="1104"/>
        <w:jc w:val="center"/>
        <w:rPr>
          <w:rFonts w:ascii="宋体" w:hAnsi="宋体"/>
          <w:bCs/>
          <w:spacing w:val="26"/>
          <w:sz w:val="50"/>
          <w:szCs w:val="50"/>
          <w:u w:val="single"/>
          <w14:shadow w14:blurRad="50800" w14:dist="38100" w14:dir="2700000" w14:sx="100000" w14:sy="100000" w14:kx="0" w14:ky="0" w14:algn="tl">
            <w14:srgbClr w14:val="000000">
              <w14:alpha w14:val="60000"/>
            </w14:srgbClr>
          </w14:shadow>
        </w:rPr>
      </w:pPr>
    </w:p>
    <w:p w14:paraId="60098FD6">
      <w:pPr>
        <w:jc w:val="center"/>
        <w:rPr>
          <w:rFonts w:ascii="宋体" w:hAnsi="宋体" w:cs="宋体"/>
          <w:b/>
          <w:sz w:val="72"/>
          <w:szCs w:val="84"/>
        </w:rPr>
      </w:pPr>
      <w:r>
        <w:rPr>
          <w:rFonts w:hint="eastAsia" w:ascii="宋体" w:hAnsi="宋体" w:cs="宋体"/>
          <w:b/>
          <w:sz w:val="72"/>
          <w:szCs w:val="84"/>
        </w:rPr>
        <w:t>招 标 公 告</w:t>
      </w:r>
    </w:p>
    <w:p w14:paraId="0510EDCA">
      <w:pPr>
        <w:ind w:firstLine="200" w:firstLineChars="60"/>
        <w:rPr>
          <w:rFonts w:ascii="宋体" w:hAnsi="宋体"/>
          <w:b/>
          <w:bCs/>
          <w:spacing w:val="26"/>
          <w:sz w:val="28"/>
          <w:szCs w:val="28"/>
          <w14:shadow w14:blurRad="50800" w14:dist="38100" w14:dir="2700000" w14:sx="100000" w14:sy="100000" w14:kx="0" w14:ky="0" w14:algn="tl">
            <w14:srgbClr w14:val="000000">
              <w14:alpha w14:val="60000"/>
            </w14:srgbClr>
          </w14:shadow>
        </w:rPr>
      </w:pPr>
    </w:p>
    <w:p w14:paraId="33A2D656">
      <w:pPr>
        <w:pStyle w:val="10"/>
        <w:ind w:firstLine="666"/>
        <w:rPr>
          <w:rFonts w:ascii="宋体" w:hAnsi="宋体"/>
          <w:b/>
          <w:bCs/>
          <w:spacing w:val="26"/>
          <w:sz w:val="28"/>
          <w:szCs w:val="28"/>
          <w14:shadow w14:blurRad="50800" w14:dist="38100" w14:dir="2700000" w14:sx="100000" w14:sy="100000" w14:kx="0" w14:ky="0" w14:algn="tl">
            <w14:srgbClr w14:val="000000">
              <w14:alpha w14:val="60000"/>
            </w14:srgbClr>
          </w14:shadow>
        </w:rPr>
      </w:pPr>
    </w:p>
    <w:p w14:paraId="3F88F496">
      <w:pPr>
        <w:pStyle w:val="10"/>
        <w:ind w:firstLine="400"/>
        <w:rPr>
          <w:rFonts w:ascii="宋体" w:hAnsi="宋体"/>
        </w:rPr>
      </w:pPr>
    </w:p>
    <w:p w14:paraId="5AA759E3">
      <w:pPr>
        <w:pStyle w:val="10"/>
        <w:ind w:firstLine="400"/>
        <w:rPr>
          <w:rFonts w:ascii="宋体" w:hAnsi="宋体"/>
        </w:rPr>
      </w:pPr>
    </w:p>
    <w:p w14:paraId="0A231697">
      <w:pPr>
        <w:pStyle w:val="10"/>
        <w:ind w:firstLine="400"/>
        <w:rPr>
          <w:rFonts w:ascii="宋体" w:hAnsi="宋体"/>
        </w:rPr>
      </w:pPr>
    </w:p>
    <w:p w14:paraId="2C596F80">
      <w:pPr>
        <w:pStyle w:val="10"/>
        <w:ind w:firstLine="400"/>
        <w:rPr>
          <w:rFonts w:ascii="宋体" w:hAnsi="宋体"/>
        </w:rPr>
      </w:pPr>
    </w:p>
    <w:p w14:paraId="5FA0F5E4">
      <w:pPr>
        <w:pStyle w:val="10"/>
        <w:ind w:firstLine="400"/>
        <w:rPr>
          <w:rFonts w:ascii="宋体" w:hAnsi="宋体"/>
        </w:rPr>
      </w:pPr>
    </w:p>
    <w:p w14:paraId="2C56AA25">
      <w:pPr>
        <w:pStyle w:val="10"/>
        <w:ind w:firstLine="400"/>
        <w:rPr>
          <w:rFonts w:ascii="宋体" w:hAnsi="宋体"/>
        </w:rPr>
      </w:pPr>
    </w:p>
    <w:p w14:paraId="56CB42F0">
      <w:pPr>
        <w:pStyle w:val="10"/>
        <w:ind w:firstLine="400"/>
        <w:rPr>
          <w:rFonts w:ascii="宋体" w:hAnsi="宋体"/>
        </w:rPr>
      </w:pPr>
    </w:p>
    <w:p w14:paraId="221E7FC1">
      <w:pPr>
        <w:pStyle w:val="10"/>
        <w:ind w:firstLine="400"/>
        <w:rPr>
          <w:rFonts w:ascii="宋体" w:hAnsi="宋体"/>
        </w:rPr>
      </w:pPr>
    </w:p>
    <w:p w14:paraId="2DD4D1E1">
      <w:pPr>
        <w:pStyle w:val="10"/>
        <w:ind w:firstLine="400"/>
        <w:rPr>
          <w:rFonts w:ascii="宋体" w:hAnsi="宋体"/>
        </w:rPr>
      </w:pPr>
    </w:p>
    <w:p w14:paraId="3D59C805">
      <w:pPr>
        <w:ind w:firstLine="600"/>
        <w:rPr>
          <w:rFonts w:ascii="宋体" w:hAnsi="宋体"/>
          <w:sz w:val="30"/>
          <w:szCs w:val="30"/>
        </w:rPr>
      </w:pPr>
    </w:p>
    <w:p w14:paraId="2BE951C3">
      <w:pPr>
        <w:ind w:firstLine="600"/>
        <w:rPr>
          <w:rFonts w:ascii="宋体" w:hAnsi="宋体"/>
          <w:sz w:val="30"/>
          <w:szCs w:val="30"/>
        </w:rPr>
      </w:pPr>
    </w:p>
    <w:p w14:paraId="357BD0BE">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   标   人：广州南沙粤海水务有限公司</w:t>
      </w:r>
    </w:p>
    <w:p w14:paraId="479CAC0B">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招标代理机构：建成工程咨询股份有限公司</w:t>
      </w:r>
    </w:p>
    <w:p w14:paraId="05C6B03E">
      <w:pPr>
        <w:ind w:firstLine="602" w:firstLineChars="200"/>
        <w:rPr>
          <w:rFonts w:ascii="宋体" w:hAnsi="宋体"/>
          <w:b/>
          <w:sz w:val="30"/>
          <w:szCs w:val="30"/>
        </w:rPr>
      </w:pPr>
      <w:r>
        <w:rPr>
          <w:rFonts w:hint="eastAsia" w:ascii="宋体" w:hAnsi="宋体"/>
          <w:b/>
          <w:sz w:val="30"/>
          <w:szCs w:val="30"/>
        </w:rPr>
        <w:t>日</w:t>
      </w:r>
      <w:r>
        <w:rPr>
          <w:rFonts w:ascii="宋体" w:hAnsi="宋体"/>
          <w:b/>
          <w:sz w:val="30"/>
          <w:szCs w:val="30"/>
        </w:rPr>
        <w:t xml:space="preserve">   </w:t>
      </w:r>
      <w:r>
        <w:rPr>
          <w:rFonts w:hint="eastAsia" w:ascii="宋体" w:hAnsi="宋体"/>
          <w:b/>
          <w:sz w:val="30"/>
          <w:szCs w:val="30"/>
          <w:lang w:val="en-US" w:eastAsia="zh-CN"/>
        </w:rPr>
        <w:t xml:space="preserve">      </w:t>
      </w:r>
      <w:r>
        <w:rPr>
          <w:rFonts w:hint="eastAsia" w:ascii="宋体" w:hAnsi="宋体"/>
          <w:b/>
          <w:sz w:val="30"/>
          <w:szCs w:val="30"/>
        </w:rPr>
        <w:t>期：</w:t>
      </w:r>
      <w:r>
        <w:rPr>
          <w:rFonts w:hint="eastAsia" w:ascii="宋体" w:hAnsi="宋体"/>
          <w:b/>
          <w:sz w:val="30"/>
          <w:szCs w:val="30"/>
          <w:u w:val="none"/>
          <w:lang w:val="en-US" w:eastAsia="zh-CN"/>
        </w:rPr>
        <w:t xml:space="preserve"> 2025 </w:t>
      </w:r>
      <w:r>
        <w:rPr>
          <w:rFonts w:hint="eastAsia" w:ascii="宋体" w:hAnsi="宋体"/>
          <w:b/>
          <w:sz w:val="30"/>
          <w:szCs w:val="30"/>
        </w:rPr>
        <w:t>年</w:t>
      </w:r>
      <w:r>
        <w:rPr>
          <w:rFonts w:hint="eastAsia" w:ascii="宋体" w:hAnsi="宋体"/>
          <w:b/>
          <w:sz w:val="30"/>
          <w:szCs w:val="30"/>
          <w:u w:val="none"/>
        </w:rPr>
        <w:t xml:space="preserve"> </w:t>
      </w:r>
      <w:r>
        <w:rPr>
          <w:rFonts w:hint="eastAsia" w:ascii="宋体" w:hAnsi="宋体"/>
          <w:b/>
          <w:sz w:val="30"/>
          <w:szCs w:val="30"/>
          <w:u w:val="none"/>
          <w:lang w:val="en-US" w:eastAsia="zh-CN"/>
        </w:rPr>
        <w:t>5</w:t>
      </w:r>
      <w:r>
        <w:rPr>
          <w:rFonts w:hint="eastAsia" w:ascii="宋体" w:hAnsi="宋体"/>
          <w:b/>
          <w:sz w:val="30"/>
          <w:szCs w:val="30"/>
          <w:u w:val="none"/>
        </w:rPr>
        <w:t xml:space="preserve"> </w:t>
      </w:r>
      <w:r>
        <w:rPr>
          <w:rFonts w:hint="eastAsia" w:ascii="宋体" w:hAnsi="宋体"/>
          <w:b/>
          <w:sz w:val="30"/>
          <w:szCs w:val="30"/>
        </w:rPr>
        <w:t>月</w:t>
      </w:r>
    </w:p>
    <w:p w14:paraId="02A8E2E4">
      <w:pPr>
        <w:pStyle w:val="9"/>
        <w:spacing w:line="560" w:lineRule="exact"/>
        <w:jc w:val="center"/>
        <w:rPr>
          <w:rFonts w:hint="eastAsia" w:ascii="宋体" w:hAnsi="宋体" w:cs="宋体"/>
          <w:b/>
          <w:bCs/>
          <w:color w:val="auto"/>
          <w:sz w:val="32"/>
          <w:szCs w:val="32"/>
          <w:highlight w:val="none"/>
        </w:rPr>
        <w:sectPr>
          <w:pgSz w:w="11906" w:h="16838"/>
          <w:pgMar w:top="1440" w:right="1486" w:bottom="1440" w:left="1800" w:header="851" w:footer="992" w:gutter="0"/>
          <w:cols w:space="425" w:num="1"/>
          <w:docGrid w:type="lines" w:linePitch="312" w:charSpace="0"/>
        </w:sectPr>
      </w:pPr>
    </w:p>
    <w:p w14:paraId="5C067499">
      <w:pPr>
        <w:pStyle w:val="9"/>
        <w:spacing w:line="5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广澳高速公路南沙至珠海段改扩建工程（南沙段）供水管道迁改工程施工图设计及施工（EPC）总承包</w:t>
      </w:r>
    </w:p>
    <w:p w14:paraId="65D9136E">
      <w:pPr>
        <w:pStyle w:val="9"/>
        <w:spacing w:line="560" w:lineRule="exact"/>
        <w:jc w:val="center"/>
        <w:rPr>
          <w:rFonts w:hint="eastAsia" w:cs="宋体"/>
          <w:color w:val="auto"/>
          <w:sz w:val="30"/>
          <w:szCs w:val="30"/>
          <w:highlight w:val="none"/>
        </w:rPr>
      </w:pPr>
      <w:r>
        <w:rPr>
          <w:rFonts w:hint="eastAsia" w:cs="宋体"/>
          <w:b/>
          <w:bCs/>
          <w:color w:val="auto"/>
          <w:sz w:val="30"/>
          <w:szCs w:val="30"/>
          <w:highlight w:val="none"/>
        </w:rPr>
        <w:t>招标公告</w:t>
      </w:r>
    </w:p>
    <w:p w14:paraId="3D95E561">
      <w:pPr>
        <w:pStyle w:val="4"/>
        <w:spacing w:before="0" w:after="0"/>
        <w:ind w:firstLine="103"/>
        <w:rPr>
          <w:rFonts w:hint="eastAsia" w:ascii="宋体" w:eastAsia="宋体" w:cs="宋体"/>
          <w:color w:val="auto"/>
          <w:sz w:val="21"/>
          <w:szCs w:val="21"/>
          <w:highlight w:val="none"/>
        </w:rPr>
      </w:pPr>
      <w:bookmarkStart w:id="0" w:name="_Toc247527535"/>
      <w:bookmarkStart w:id="1" w:name="_Toc152042288"/>
      <w:bookmarkStart w:id="2" w:name="_Toc152045512"/>
      <w:bookmarkStart w:id="3" w:name="_Toc247513934"/>
      <w:bookmarkStart w:id="4" w:name="_Toc6005"/>
      <w:bookmarkStart w:id="5" w:name="_Toc144974480"/>
      <w:bookmarkStart w:id="6" w:name="_Toc300834929"/>
      <w:r>
        <w:rPr>
          <w:rFonts w:hint="eastAsia" w:ascii="宋体" w:eastAsia="宋体" w:cs="宋体"/>
          <w:color w:val="auto"/>
          <w:sz w:val="21"/>
          <w:szCs w:val="21"/>
          <w:highlight w:val="none"/>
        </w:rPr>
        <w:t>1. 招标条件</w:t>
      </w:r>
      <w:bookmarkEnd w:id="0"/>
      <w:bookmarkEnd w:id="1"/>
      <w:bookmarkEnd w:id="2"/>
      <w:bookmarkEnd w:id="3"/>
      <w:bookmarkEnd w:id="4"/>
      <w:bookmarkEnd w:id="5"/>
      <w:bookmarkEnd w:id="6"/>
    </w:p>
    <w:p w14:paraId="76B498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本招标项目</w:t>
      </w:r>
      <w:r>
        <w:rPr>
          <w:rFonts w:hint="eastAsia" w:ascii="宋体" w:hAnsi="宋体" w:eastAsia="宋体" w:cs="宋体"/>
          <w:color w:val="auto"/>
          <w:szCs w:val="21"/>
          <w:highlight w:val="none"/>
          <w:u w:val="single"/>
        </w:rPr>
        <w:t>广澳高速公路南沙至珠海段改扩建工程（南沙段）供水管道迁改工程</w:t>
      </w:r>
      <w:r>
        <w:rPr>
          <w:rFonts w:hint="eastAsia" w:ascii="宋体" w:hAnsi="宋体" w:eastAsia="宋体" w:cs="宋体"/>
          <w:color w:val="auto"/>
          <w:szCs w:val="21"/>
          <w:highlight w:val="none"/>
        </w:rPr>
        <w:t>已由</w:t>
      </w:r>
      <w:r>
        <w:rPr>
          <w:rFonts w:hint="eastAsia" w:ascii="宋体" w:hAnsi="宋体" w:eastAsia="宋体" w:cs="宋体"/>
          <w:color w:val="auto"/>
          <w:szCs w:val="21"/>
          <w:highlight w:val="none"/>
          <w:u w:val="single"/>
        </w:rPr>
        <w:t>广州南沙经济技术开发区行政审批局备案</w:t>
      </w:r>
      <w:r>
        <w:rPr>
          <w:rFonts w:hint="eastAsia" w:ascii="宋体" w:hAnsi="宋体" w:eastAsia="宋体" w:cs="宋体"/>
          <w:color w:val="auto"/>
          <w:szCs w:val="21"/>
          <w:highlight w:val="none"/>
        </w:rPr>
        <w:t>批准建设，项目业主为</w:t>
      </w:r>
      <w:r>
        <w:rPr>
          <w:rFonts w:hint="eastAsia" w:ascii="宋体" w:hAnsi="宋体" w:eastAsia="宋体" w:cs="宋体"/>
          <w:color w:val="auto"/>
          <w:szCs w:val="21"/>
          <w:highlight w:val="none"/>
          <w:u w:val="single"/>
        </w:rPr>
        <w:t>京珠高速公路广珠段有限公司</w:t>
      </w:r>
      <w:r>
        <w:rPr>
          <w:rFonts w:hint="eastAsia" w:ascii="宋体" w:hAnsi="宋体" w:eastAsia="宋体" w:cs="宋体"/>
          <w:color w:val="auto"/>
          <w:szCs w:val="21"/>
          <w:highlight w:val="none"/>
        </w:rPr>
        <w:t>，建设资金来自</w:t>
      </w:r>
      <w:r>
        <w:rPr>
          <w:rFonts w:hint="eastAsia" w:ascii="宋体" w:hAnsi="宋体" w:eastAsia="宋体" w:cs="宋体"/>
          <w:color w:val="auto"/>
          <w:szCs w:val="21"/>
          <w:highlight w:val="none"/>
          <w:u w:val="single"/>
        </w:rPr>
        <w:t>企业自筹资金</w:t>
      </w:r>
      <w:r>
        <w:rPr>
          <w:rFonts w:hint="eastAsia" w:ascii="宋体" w:hAnsi="宋体" w:eastAsia="宋体" w:cs="宋体"/>
          <w:color w:val="auto"/>
          <w:szCs w:val="21"/>
          <w:highlight w:val="none"/>
        </w:rPr>
        <w:t>，项目出资比例为</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，招标人为</w:t>
      </w:r>
      <w:r>
        <w:rPr>
          <w:rFonts w:hint="eastAsia" w:ascii="宋体" w:hAnsi="宋体" w:eastAsia="宋体" w:cs="宋体"/>
          <w:color w:val="auto"/>
          <w:szCs w:val="21"/>
          <w:highlight w:val="none"/>
          <w:u w:val="single"/>
        </w:rPr>
        <w:t>广州南沙粤海水务有限公司</w:t>
      </w:r>
      <w:r>
        <w:rPr>
          <w:rFonts w:hint="eastAsia" w:ascii="宋体" w:hAnsi="宋体" w:eastAsia="宋体" w:cs="宋体"/>
          <w:color w:val="auto"/>
          <w:szCs w:val="21"/>
          <w:highlight w:val="none"/>
        </w:rPr>
        <w:t>。项目已具备招标条件，现对该项目的施工图设计及施工（EPC）总承包进行公开招标。</w:t>
      </w:r>
    </w:p>
    <w:p w14:paraId="69E1CC53">
      <w:pPr>
        <w:pStyle w:val="4"/>
        <w:spacing w:before="0" w:after="0"/>
        <w:ind w:firstLine="103"/>
        <w:rPr>
          <w:rFonts w:hint="eastAsia" w:ascii="宋体" w:eastAsia="宋体" w:cs="宋体"/>
          <w:color w:val="auto"/>
          <w:sz w:val="21"/>
          <w:szCs w:val="21"/>
          <w:highlight w:val="none"/>
        </w:rPr>
      </w:pPr>
      <w:bookmarkStart w:id="7" w:name="_Toc144974481"/>
      <w:bookmarkStart w:id="8" w:name="_Toc247513935"/>
      <w:bookmarkStart w:id="9" w:name="_Toc152042289"/>
      <w:bookmarkStart w:id="10" w:name="_Toc300834930"/>
      <w:bookmarkStart w:id="11" w:name="_Toc152045513"/>
      <w:bookmarkStart w:id="12" w:name="_Toc247527536"/>
      <w:bookmarkStart w:id="13" w:name="_Toc28840"/>
      <w:r>
        <w:rPr>
          <w:rFonts w:hint="eastAsia" w:ascii="宋体" w:eastAsia="宋体" w:cs="宋体"/>
          <w:color w:val="auto"/>
          <w:sz w:val="21"/>
          <w:szCs w:val="21"/>
          <w:highlight w:val="none"/>
        </w:rPr>
        <w:t>2. 项目概况与招标范围</w:t>
      </w:r>
      <w:bookmarkEnd w:id="7"/>
      <w:bookmarkEnd w:id="8"/>
      <w:bookmarkEnd w:id="9"/>
      <w:bookmarkEnd w:id="10"/>
      <w:bookmarkEnd w:id="11"/>
      <w:bookmarkEnd w:id="12"/>
      <w:bookmarkEnd w:id="13"/>
    </w:p>
    <w:p w14:paraId="2257C621">
      <w:pPr>
        <w:spacing w:line="360" w:lineRule="auto"/>
        <w:ind w:left="420" w:leftChars="200"/>
        <w:rPr>
          <w:rFonts w:hint="eastAsia" w:ascii="宋体" w:hAnsi="宋体" w:eastAsia="宋体" w:cs="宋体"/>
          <w:color w:val="auto"/>
          <w:szCs w:val="21"/>
          <w:highlight w:val="none"/>
        </w:rPr>
      </w:pPr>
      <w:bookmarkStart w:id="14" w:name="_Toc152045514"/>
      <w:bookmarkStart w:id="15" w:name="_Toc247527537"/>
      <w:bookmarkStart w:id="16" w:name="_Toc247513936"/>
      <w:bookmarkStart w:id="17" w:name="_Toc300834931"/>
      <w:bookmarkStart w:id="18" w:name="_Toc144974482"/>
      <w:bookmarkStart w:id="19" w:name="_Toc152042290"/>
      <w:r>
        <w:rPr>
          <w:rFonts w:hint="eastAsia" w:ascii="宋体" w:hAnsi="宋体" w:eastAsia="宋体" w:cs="宋体"/>
          <w:color w:val="auto"/>
          <w:szCs w:val="21"/>
          <w:highlight w:val="none"/>
        </w:rPr>
        <w:t>2.1 项目名称：</w:t>
      </w:r>
      <w:r>
        <w:rPr>
          <w:rFonts w:hint="eastAsia" w:ascii="宋体" w:hAnsi="宋体" w:eastAsia="宋体" w:cs="宋体"/>
          <w:color w:val="auto"/>
          <w:szCs w:val="21"/>
          <w:highlight w:val="none"/>
          <w:u w:val="single"/>
        </w:rPr>
        <w:t>广澳高速公路南沙至珠海段改扩建工程（南沙段）供水管道迁改工程施工图设计及施工（EPC）总承包</w:t>
      </w:r>
    </w:p>
    <w:p w14:paraId="14548948">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工程建设地点：</w:t>
      </w:r>
      <w:r>
        <w:rPr>
          <w:rFonts w:hint="eastAsia" w:ascii="宋体" w:hAnsi="宋体" w:eastAsia="宋体" w:cs="宋体"/>
          <w:color w:val="auto"/>
          <w:szCs w:val="21"/>
          <w:highlight w:val="none"/>
          <w:u w:val="single"/>
        </w:rPr>
        <w:t xml:space="preserve">广州市南沙区 </w:t>
      </w:r>
      <w:r>
        <w:rPr>
          <w:rFonts w:hint="eastAsia" w:ascii="宋体" w:hAnsi="宋体" w:eastAsia="宋体" w:cs="宋体"/>
          <w:color w:val="auto"/>
          <w:szCs w:val="21"/>
          <w:highlight w:val="none"/>
        </w:rPr>
        <w:t>。</w:t>
      </w:r>
    </w:p>
    <w:p w14:paraId="28C5F5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工程建设规模：主要建设内容包括广澳高速公路南沙至珠海段改扩建工程（南沙段）范围内供水管线迁改DN300管道约300米、DN1000管道约1235米、DN1200管道约1644.5米、DN1400管道约1170米，合计占地面积约4936.4平方米。</w:t>
      </w:r>
    </w:p>
    <w:p w14:paraId="3642FD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工程具体实施规模及建设内容最终以经发包人及有关部门审定的施工图为准，最终以发包人认可的实际工程量结算为准。</w:t>
      </w:r>
    </w:p>
    <w:p w14:paraId="376E9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发包人有权根据实际情况对建设内容进行调整。发包人减少的项目无论有无替代，发包人都无需给予任何补偿或赔偿，按本合同约定的结算方式结算，承包人不得对此有任何异议 。</w:t>
      </w:r>
    </w:p>
    <w:p w14:paraId="79B64E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最高投标限价（招标控制价）：</w:t>
      </w:r>
    </w:p>
    <w:p w14:paraId="6D4820E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本项目招标以下浮率为报价方式，招标控制价及下浮率情况如下（招标控制价为招标人暂定费用，仅供投标参考使用）。</w:t>
      </w:r>
    </w:p>
    <w:p w14:paraId="7D26D86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招标控制价（含建安工程费及设计费）最低投标下浮率为：23%（即下浮率报价≧23%），招标控制价（含建安工程费及设计费）为：44205794.46元。投标人填报投标下浮率报价时，需同时填报投标总报价金额。投标总报价金额（含建安工程费及设计费）=（招标控制价-</w:t>
      </w:r>
      <w:r>
        <w:rPr>
          <w:rFonts w:hint="eastAsia" w:ascii="宋体" w:hAnsi="宋体" w:eastAsia="宋体" w:cs="宋体"/>
          <w:color w:val="auto"/>
          <w:szCs w:val="21"/>
          <w:highlight w:val="none"/>
          <w:u w:val="single"/>
          <w:lang w:bidi="ar"/>
        </w:rPr>
        <w:t>绿色施工安全防护措施费）</w:t>
      </w:r>
      <w:r>
        <w:rPr>
          <w:rFonts w:hint="eastAsia" w:ascii="宋体" w:hAnsi="宋体" w:eastAsia="宋体" w:cs="宋体"/>
          <w:color w:val="auto"/>
          <w:szCs w:val="21"/>
          <w:highlight w:val="none"/>
          <w:u w:val="single"/>
        </w:rPr>
        <w:t>×（1-投标下浮率）+</w:t>
      </w:r>
      <w:r>
        <w:rPr>
          <w:rFonts w:hint="eastAsia" w:ascii="宋体" w:hAnsi="宋体" w:eastAsia="宋体" w:cs="宋体"/>
          <w:color w:val="auto"/>
          <w:szCs w:val="21"/>
          <w:highlight w:val="none"/>
          <w:u w:val="single"/>
          <w:lang w:bidi="ar"/>
        </w:rPr>
        <w:t>绿色施工安全防护措施费</w:t>
      </w:r>
      <w:r>
        <w:rPr>
          <w:rFonts w:hint="eastAsia" w:ascii="宋体" w:hAnsi="宋体" w:eastAsia="宋体" w:cs="宋体"/>
          <w:color w:val="auto"/>
          <w:szCs w:val="21"/>
          <w:highlight w:val="none"/>
          <w:u w:val="single"/>
        </w:rPr>
        <w:t>。工程费中的绿色施工安全防护措施费，不参与下浮。</w:t>
      </w:r>
    </w:p>
    <w:p w14:paraId="0BD7C882">
      <w:pPr>
        <w:spacing w:line="440" w:lineRule="exact"/>
        <w:ind w:firstLine="420" w:firstLineChars="200"/>
        <w:rPr>
          <w:rFonts w:hint="eastAsia" w:ascii="宋体" w:hAnsi="宋体"/>
          <w:color w:val="auto"/>
          <w:szCs w:val="21"/>
          <w:highlight w:val="none"/>
          <w:u w:val="single"/>
        </w:rPr>
      </w:pPr>
      <w:r>
        <w:rPr>
          <w:rFonts w:hint="eastAsia" w:ascii="宋体" w:hAnsi="宋体" w:eastAsia="宋体" w:cs="宋体"/>
          <w:color w:val="auto"/>
          <w:szCs w:val="21"/>
          <w:highlight w:val="none"/>
        </w:rPr>
        <w:t>2.5 计划工期：</w:t>
      </w:r>
    </w:p>
    <w:p w14:paraId="4E225424">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（1）设计工期：暂定100日历天。</w:t>
      </w:r>
    </w:p>
    <w:p w14:paraId="48CB0111">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w:t>
      </w:r>
      <w:r>
        <w:rPr>
          <w:rFonts w:hint="default" w:ascii="宋体" w:hAnsi="宋体" w:eastAsia="宋体" w:cs="宋体"/>
          <w:color w:val="auto"/>
          <w:szCs w:val="21"/>
          <w:highlight w:val="none"/>
          <w:u w:val="single"/>
        </w:rPr>
        <w:t>设计任务委托书</w:t>
      </w:r>
      <w:r>
        <w:rPr>
          <w:rFonts w:hint="eastAsia" w:ascii="宋体" w:hAnsi="宋体" w:eastAsia="宋体" w:cs="宋体"/>
          <w:color w:val="auto"/>
          <w:szCs w:val="21"/>
          <w:highlight w:val="none"/>
          <w:u w:val="single"/>
          <w:lang w:val="en-US" w:eastAsia="zh-CN"/>
        </w:rPr>
        <w:t>发出</w:t>
      </w:r>
      <w:r>
        <w:rPr>
          <w:rFonts w:hint="eastAsia" w:ascii="宋体" w:hAnsi="宋体" w:eastAsia="宋体" w:cs="宋体"/>
          <w:color w:val="auto"/>
          <w:szCs w:val="21"/>
          <w:highlight w:val="none"/>
          <w:u w:val="single"/>
        </w:rPr>
        <w:t>之日起【30】个日历天内提交施工图初稿及相关文件， 需分批次出具施工图的，按发包人根据现场情况要求执行；</w:t>
      </w:r>
    </w:p>
    <w:p w14:paraId="1612E6D6">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2）施工图初稿在发包人确认后【15】个日历天内提交审图机构审查通过， 并在审查通过后【15】 天内，编制施工图预算报发包人。</w:t>
      </w:r>
    </w:p>
    <w:p w14:paraId="4939FB9B">
      <w:pPr>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3）其他设计文件提交日期以不影响本工程实施进度为原则， 按发包人的要求确定。 承包人应于合同签订后根据设计节点工期要求编制设计进度计划报发包人审批，以发包人批准的进度计划执行。</w:t>
      </w:r>
    </w:p>
    <w:p w14:paraId="771E19E8">
      <w:pPr>
        <w:spacing w:line="440" w:lineRule="exact"/>
        <w:ind w:firstLine="420" w:firstLineChars="200"/>
        <w:rPr>
          <w:rFonts w:ascii="宋体" w:hAnsi="宋体"/>
          <w:color w:val="auto"/>
          <w:szCs w:val="21"/>
          <w:highlight w:val="none"/>
          <w:u w:val="single"/>
        </w:rPr>
      </w:pPr>
      <w:r>
        <w:rPr>
          <w:rFonts w:hint="eastAsia" w:ascii="宋体" w:hAnsi="宋体" w:eastAsia="宋体" w:cs="宋体"/>
          <w:color w:val="auto"/>
          <w:szCs w:val="21"/>
          <w:highlight w:val="none"/>
          <w:u w:val="single"/>
        </w:rPr>
        <w:t>（2）施工工期：暂定320日历天（因征地拆迁等客观因素导致工期延期的，经招标人确认后施工工期相应顺延），具体现场施工的日期以招标人批复或招标人授权工程师下发开工令文件注明的开始现场施工日期之日起算，中标人必须严格按投标文件所承诺的工期计划实施。开始现场施工后，中标人必须履行投标文件的约定，每个月15日（招标人另有要求的除外）书面报告完成施工进度计划情况，作为招标人评判工期是否延误的参考依据。</w:t>
      </w:r>
    </w:p>
    <w:p w14:paraId="6B1871F2">
      <w:pPr>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招标范围：</w:t>
      </w:r>
    </w:p>
    <w:p w14:paraId="2489C409">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1、前期及验收等相关工作</w:t>
      </w:r>
    </w:p>
    <w:p w14:paraId="51FF7DB2">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前期及验收等相关配合工作包括但不限于资料收集、负责项目的工程报建（包括办理：施工图送审及备案、工程预结算送发包人审核），负责办理工程开工及验收所需的各项报监、报建、报验手续，包括但不限于办理报监手续、余泥排放证、排污手续、排水接驳、水质检测、排水许可证、基准点及放线图、临水临电、水电气等专业报建报装及协助分项分部工程验收、环保验收、消防验收、人防验收、卫生验收、永久排水许可证、节能验收、质量验收、规划验收、永久用电用水验收等工作。</w:t>
      </w:r>
    </w:p>
    <w:p w14:paraId="38B177B4">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2、其它相关报批报建工作</w:t>
      </w:r>
    </w:p>
    <w:p w14:paraId="56067C4D">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负责编制防洪评价报告、通航影响评价报告（含航标配置设计维护）、通航安全影响评估报告、公路安全性评估等规划、水利及公路等各类前期报批报建所需的报告编制、专家评审组织和报批服务等，相关费用按迁改项目业主单位审定后确定。实施过程中的各类占道报批、燃气保护方案报批和电力保护方案报批等和本工程建设有关的方案报批工作由承包人负责。</w:t>
      </w:r>
    </w:p>
    <w:p w14:paraId="2118A08B">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3、设计（含施工图预算编制）：</w:t>
      </w:r>
    </w:p>
    <w:p w14:paraId="0915EB8E">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包括但不限于根据招标范围及限额进行规划报建图、施工图设计、施工图送审并取得施工图审查合格书、施工图预算编制(由有资质的造价人员编制)、施工图预算审查配合服务、图纸变更等工作，以及全过程的技术把关及跟踪服务，如派驻现场设计代表、设计协调服务，配合专家评审等工作，配合项目报批报建等工作。</w:t>
      </w:r>
    </w:p>
    <w:p w14:paraId="75BFC0B7">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4、建筑安装工程施工：</w:t>
      </w:r>
    </w:p>
    <w:p w14:paraId="31DA40BD">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（1）负责本工程临水临电（含红线外接驳）、外水外电（含红线外接驳）等工程的施工工作；</w:t>
      </w:r>
    </w:p>
    <w:p w14:paraId="06ECF599">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（2）完成按有关规定应由承包人负责的检验监测工作，及配合发包人委托的第三方检测工作；</w:t>
      </w:r>
    </w:p>
    <w:p w14:paraId="1023CAE3">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根据发包人审定的施工图纸以及发包人发出的与本工程有关的一切文件范围内所有工程内容的施工，包工、包材料（除甲供材料钢管、球墨管及配件、阀门外）、包生产设备采购及安装、包工期、包质量、包安全、包文明施工、包劳保、包招标范围内工程竣工验收通过、包移交、包保修、包结算编制、竣工图编制、工程资料汇总及整理归档等，包施工承包管理和现场整体组织、包专业协调及配合等，包括本项目施工范围内安全文明措施、交通疏解、土建、设备安装施工、外水外电配套建设施工、调试、完工验收、结算、保修、竣工验收等；</w:t>
      </w:r>
    </w:p>
    <w:p w14:paraId="3488B50E">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（4）技术培训、系统调试、初步完工到调试、试运行等，并在本工程通过竣工验收后，向发包人移交合格的工程；</w:t>
      </w:r>
    </w:p>
    <w:p w14:paraId="705AC4A1">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（5）本工程质量保修期内的缺陷修复（含2年的备品、备件）；</w:t>
      </w:r>
    </w:p>
    <w:p w14:paraId="7CA3ECAB">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（6）与本工程建设有关的其他工作；</w:t>
      </w:r>
    </w:p>
    <w:p w14:paraId="0DFB3E68">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（7）勘察资料由本项目道路建设单位提供，若涉及到道路红线范围外需进行勘察工作内容的，则由本迁改项目承包人委托勘察单位进行勘察，相关费用按迁改项目业主单位审定后确定。</w:t>
      </w:r>
    </w:p>
    <w:p w14:paraId="1864E1CE">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5、项目试运行、完工验收及竣工验收</w:t>
      </w:r>
    </w:p>
    <w:p w14:paraId="74753438">
      <w:pPr>
        <w:spacing w:line="360" w:lineRule="auto"/>
        <w:ind w:firstLine="495" w:firstLineChars="23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负责项目试运行、完工验收及竣工验收和最终交付投产等；</w:t>
      </w:r>
    </w:p>
    <w:p w14:paraId="38E4087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具体承包工作内容详见招标文件、合同条款、技术要求、标准及规范等。</w:t>
      </w:r>
    </w:p>
    <w:p w14:paraId="08F4E73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 标段划分：</w:t>
      </w:r>
      <w:r>
        <w:rPr>
          <w:rFonts w:hint="eastAsia" w:ascii="宋体" w:hAnsi="宋体" w:eastAsia="宋体" w:cs="宋体"/>
          <w:color w:val="auto"/>
          <w:szCs w:val="21"/>
          <w:highlight w:val="none"/>
          <w:u w:val="single"/>
        </w:rPr>
        <w:t xml:space="preserve"> 1</w:t>
      </w:r>
      <w:r>
        <w:rPr>
          <w:rFonts w:hint="eastAsia" w:ascii="宋体" w:hAnsi="宋体" w:eastAsia="宋体" w:cs="宋体"/>
          <w:color w:val="auto"/>
          <w:szCs w:val="21"/>
          <w:highlight w:val="none"/>
        </w:rPr>
        <w:t>个标段。</w:t>
      </w:r>
    </w:p>
    <w:p w14:paraId="3B155B6A">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 前期服务机构名称（含可行性研究报告、初步设计文件等编制单位）：</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szCs w:val="21"/>
          <w:highlight w:val="none"/>
        </w:rPr>
        <w:t>。</w:t>
      </w:r>
    </w:p>
    <w:p w14:paraId="777C3C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项目的项目建议书、可行性研究报告、初步设计文件编制单位及其评估单位，一般不得成为该项目的工程总承包单位。招标人公开已经完成的项目建议书、可行性研究报告、初步设计文件的，上述单位可以参与该工程总承包项目的投标。</w:t>
      </w:r>
    </w:p>
    <w:p w14:paraId="0DDB8E8E">
      <w:pPr>
        <w:pStyle w:val="4"/>
        <w:spacing w:before="0" w:after="0"/>
        <w:ind w:firstLine="103"/>
        <w:rPr>
          <w:rFonts w:hint="eastAsia" w:ascii="宋体" w:eastAsia="宋体" w:cs="宋体"/>
          <w:color w:val="auto"/>
          <w:sz w:val="21"/>
          <w:szCs w:val="21"/>
          <w:highlight w:val="none"/>
        </w:rPr>
      </w:pPr>
      <w:bookmarkStart w:id="20" w:name="_Toc30360"/>
      <w:r>
        <w:rPr>
          <w:rFonts w:hint="eastAsia" w:ascii="宋体" w:eastAsia="宋体" w:cs="宋体"/>
          <w:color w:val="auto"/>
          <w:sz w:val="21"/>
          <w:szCs w:val="21"/>
          <w:highlight w:val="none"/>
        </w:rPr>
        <w:t>3. 投标人资格要求</w:t>
      </w:r>
      <w:bookmarkEnd w:id="14"/>
      <w:bookmarkEnd w:id="15"/>
      <w:bookmarkEnd w:id="16"/>
      <w:bookmarkEnd w:id="17"/>
      <w:bookmarkEnd w:id="18"/>
      <w:bookmarkEnd w:id="19"/>
      <w:bookmarkEnd w:id="20"/>
    </w:p>
    <w:p w14:paraId="1C2BA4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投标人是法人或其他组织，按国家法律经营。</w:t>
      </w:r>
    </w:p>
    <w:p w14:paraId="6B57FA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投标人同时具备承接本工程所需的以下资质条件：</w:t>
      </w:r>
    </w:p>
    <w:p w14:paraId="02C75C2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3.2.1工程设计资质：</w:t>
      </w:r>
      <w:r>
        <w:rPr>
          <w:rFonts w:hint="eastAsia" w:ascii="宋体" w:hAnsi="宋体" w:eastAsia="宋体" w:cs="宋体"/>
          <w:color w:val="auto"/>
          <w:szCs w:val="21"/>
          <w:highlight w:val="none"/>
          <w:u w:val="single"/>
        </w:rPr>
        <w:t>工程设计综合甲级资质，或市政行业设计乙级或以上资质，或市政行业（给水工程）专业设计乙级或以上资质。</w:t>
      </w:r>
    </w:p>
    <w:p w14:paraId="148730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bCs/>
          <w:color w:val="auto"/>
          <w:szCs w:val="21"/>
          <w:highlight w:val="none"/>
          <w:u w:val="single"/>
        </w:rPr>
        <w:t>国内投标人设计资质按照《建设工程勘察设计资质管理规定》（建设部令第160号）、《建设工程勘察设计资质管理规定实施意见》（建市[2007]202号）、《关于印发〈工程设计资质标准〉的通知》（建市[2007]86号）等相关文件执行。</w:t>
      </w:r>
      <w:r>
        <w:rPr>
          <w:rFonts w:hint="eastAsia" w:ascii="宋体" w:hAnsi="宋体" w:eastAsia="宋体" w:cs="宋体"/>
          <w:color w:val="auto"/>
          <w:szCs w:val="21"/>
          <w:highlight w:val="none"/>
        </w:rPr>
        <w:t>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58A5B77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3.2.2施工资质：</w:t>
      </w:r>
      <w:r>
        <w:rPr>
          <w:rFonts w:hint="eastAsia" w:ascii="宋体" w:hAnsi="宋体" w:eastAsia="宋体" w:cs="宋体"/>
          <w:color w:val="auto"/>
          <w:szCs w:val="21"/>
          <w:highlight w:val="none"/>
          <w:u w:val="single"/>
        </w:rPr>
        <w:t>市政公用工程施工总承包二级或以上资质。</w:t>
      </w:r>
    </w:p>
    <w:p w14:paraId="6E085148">
      <w:pPr>
        <w:pStyle w:val="14"/>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招标内容含有设计要求，且设计要求仅为深化设计的，在投标人的资质设置要求中，不允许设置设计资质。</w:t>
      </w:r>
      <w:r>
        <w:rPr>
          <w:rFonts w:hint="eastAsia" w:ascii="宋体" w:hAnsi="宋体" w:cs="宋体"/>
          <w:bCs/>
          <w:color w:val="auto"/>
          <w:sz w:val="21"/>
          <w:szCs w:val="21"/>
          <w:highlight w:val="none"/>
        </w:rPr>
        <w:t>根据上述文件的要求，投标人需办理企业资质有效期延续的，应当按照相关规定及时办理。招标期间如行政主管部门对建设工程企业资质有效期发布新规定的，按新规定相应调整执行。如投标人的企业资质是根据 2020年11月30日发布的《住房和城乡建设部关于印发建设工程企业资质管理制度改革方案的通知》（建市〔2020〕94号）办理的，则资质相应要求如下：投标人具有承接本工程所需的市政公用工程施工总承包乙级或以上资质。</w:t>
      </w:r>
    </w:p>
    <w:p w14:paraId="333FA64F">
      <w:pPr>
        <w:pStyle w:val="14"/>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3.3 投标人具有建设行政主管部门颁发的安全生产许可证。（联合体则由施工成员单位提供）。</w:t>
      </w:r>
    </w:p>
    <w:p w14:paraId="713ECE8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3.4 </w:t>
      </w:r>
      <w:r>
        <w:rPr>
          <w:rFonts w:hint="eastAsia" w:ascii="宋体" w:hAnsi="宋体" w:eastAsia="宋体" w:cs="宋体"/>
          <w:color w:val="auto"/>
          <w:kern w:val="0"/>
          <w:szCs w:val="21"/>
          <w:highlight w:val="none"/>
        </w:rPr>
        <w:t>类似项目业绩要求：要求自 2020 年1 月 1 日至招标公告之日完成过质量合格且中标金额大于或等于2900万元市政给排水施工总承包或工程总承包项目（联合体投标由承担施工任务的成员单位提供，提供工程业绩证明材料）。</w:t>
      </w:r>
    </w:p>
    <w:p w14:paraId="64AE285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工程业绩证明材料需同时提供：①中标通知书或免招标的证明、②合同扫描件、③竣工验收报告证明材料扫描件、④不低于合同价款5%发票原件扫描件（另需提供国家税务总局全国增值税发票查验平台（https://inv-veri.chinatax.gov.cn/）对应发票的网页打印件，未提供网页打印件的视为无效业绩）。前述证明资料应按招标文件要求加盖公章。</w:t>
      </w:r>
    </w:p>
    <w:p w14:paraId="25B3C3D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2）业绩证明时间以竣工验收报告证明文件上所载的竣工验收时间为准；</w:t>
      </w:r>
    </w:p>
    <w:p w14:paraId="7346255B">
      <w:pPr>
        <w:spacing w:line="360" w:lineRule="auto"/>
        <w:ind w:firstLine="420" w:firstLineChars="200"/>
        <w:rPr>
          <w:rFonts w:hint="eastAsia" w:ascii="宋体" w:hAnsi="宋体" w:eastAsia="宋体" w:cs="宋体"/>
          <w:strike/>
          <w:color w:val="auto"/>
          <w:szCs w:val="21"/>
          <w:highlight w:val="none"/>
        </w:rPr>
      </w:pPr>
      <w:r>
        <w:rPr>
          <w:rFonts w:hint="eastAsia" w:ascii="宋体" w:hAnsi="宋体" w:eastAsia="宋体" w:cs="宋体"/>
          <w:color w:val="auto"/>
          <w:kern w:val="0"/>
          <w:szCs w:val="21"/>
          <w:highlight w:val="none"/>
        </w:rPr>
        <w:t>3）业绩金额以中标通知书为准，中标通知书上没有金额或免招标的，以合同文件（不含补充合同）为准。</w:t>
      </w:r>
    </w:p>
    <w:p w14:paraId="280922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投标人拟派出的项目管理机构主要组成人员[工程总承包项目经理（兼施工项目负责人）、设计项目负责人、</w:t>
      </w:r>
      <w:r>
        <w:rPr>
          <w:rFonts w:hint="eastAsia" w:ascii="宋体" w:hAnsi="宋体" w:eastAsia="宋体" w:cs="宋体"/>
          <w:strike w:val="0"/>
          <w:color w:val="auto"/>
          <w:szCs w:val="21"/>
          <w:highlight w:val="none"/>
        </w:rPr>
        <w:t>施工技术负责人、</w:t>
      </w:r>
      <w:r>
        <w:rPr>
          <w:rFonts w:hint="eastAsia" w:ascii="宋体" w:hAnsi="宋体" w:eastAsia="宋体" w:cs="宋体"/>
          <w:color w:val="auto"/>
          <w:szCs w:val="21"/>
          <w:highlight w:val="none"/>
        </w:rPr>
        <w:t>专职安全员]：</w:t>
      </w:r>
    </w:p>
    <w:p w14:paraId="35E698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3.5.1工程总承包项目经理（兼施工项目负责人）（联合体则由施工成员单位提供）：</w:t>
      </w:r>
    </w:p>
    <w:p w14:paraId="745070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（1）投标人拟担任本工程</w:t>
      </w:r>
      <w:r>
        <w:rPr>
          <w:rFonts w:hint="eastAsia" w:ascii="宋体" w:hAnsi="宋体" w:eastAsia="宋体" w:cs="宋体"/>
          <w:color w:val="auto"/>
          <w:szCs w:val="21"/>
          <w:highlight w:val="none"/>
        </w:rPr>
        <w:t>总承包项目经理（兼施工项目负责人）</w:t>
      </w:r>
      <w:r>
        <w:rPr>
          <w:rFonts w:hint="eastAsia" w:ascii="宋体" w:hAnsi="宋体" w:eastAsia="宋体" w:cs="宋体"/>
          <w:bCs/>
          <w:color w:val="auto"/>
          <w:szCs w:val="21"/>
          <w:highlight w:val="none"/>
        </w:rPr>
        <w:t>的人员须具有</w:t>
      </w:r>
      <w:r>
        <w:rPr>
          <w:rFonts w:hint="eastAsia" w:ascii="宋体" w:hAnsi="宋体" w:eastAsia="宋体" w:cs="宋体"/>
          <w:color w:val="auto"/>
          <w:szCs w:val="21"/>
          <w:highlight w:val="none"/>
          <w:u w:val="single"/>
        </w:rPr>
        <w:t>市政公用工程</w:t>
      </w:r>
      <w:r>
        <w:rPr>
          <w:rFonts w:hint="eastAsia" w:ascii="宋体" w:hAnsi="宋体" w:eastAsia="宋体" w:cs="宋体"/>
          <w:color w:val="auto"/>
          <w:szCs w:val="21"/>
          <w:highlight w:val="none"/>
        </w:rPr>
        <w:t>专业</w:t>
      </w:r>
      <w:r>
        <w:rPr>
          <w:rFonts w:hint="eastAsia" w:ascii="宋体" w:hAnsi="宋体" w:eastAsia="宋体" w:cs="宋体"/>
          <w:color w:val="auto"/>
          <w:kern w:val="0"/>
          <w:szCs w:val="21"/>
          <w:highlight w:val="none"/>
          <w:u w:val="single"/>
        </w:rPr>
        <w:t>一</w:t>
      </w:r>
      <w:r>
        <w:rPr>
          <w:rFonts w:hint="eastAsia" w:ascii="宋体" w:hAnsi="宋体" w:eastAsia="宋体" w:cs="宋体"/>
          <w:color w:val="auto"/>
          <w:szCs w:val="21"/>
          <w:highlight w:val="none"/>
        </w:rPr>
        <w:t>级注册建造师。</w:t>
      </w:r>
    </w:p>
    <w:p w14:paraId="58A5BA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（2）项目负责人持有行政主管部门颁发的有效期内的安全生产考核合格证（B类）或建筑施工企业项目负责人安全生产考核合格证书。</w:t>
      </w:r>
    </w:p>
    <w:p w14:paraId="15EC6A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注：①根据广东省住建厅《关于明确二级建造师注册执业有关问题的通知》（粤建市函〔2023〕469号），二级建造师应在考试取得执业资格的省、自治区、直辖市申请注册，二级注册建造师可随注册企业在全国范围内执业。投标人应提供有效的二级建造师执业资格证书。项目负责人在任职期间不得担任专职安全员，项目专职安全员在任职期间也不得担任项目负责人，项目负责人、专职安全员、施工技术负责人不为同一人</w:t>
      </w:r>
      <w:r>
        <w:rPr>
          <w:rFonts w:hint="eastAsia" w:ascii="宋体" w:hAnsi="宋体" w:eastAsia="宋体" w:cs="宋体"/>
          <w:color w:val="auto"/>
          <w:szCs w:val="21"/>
          <w:highlight w:val="none"/>
        </w:rPr>
        <w:t>。</w:t>
      </w:r>
    </w:p>
    <w:p w14:paraId="77CBF61F">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A9E8AB6">
      <w:pPr>
        <w:pStyle w:val="14"/>
        <w:ind w:firstLine="420"/>
        <w:rPr>
          <w:rFonts w:hint="eastAsia" w:ascii="宋体" w:hAnsi="宋体" w:cs="宋体"/>
          <w:color w:val="auto"/>
          <w:sz w:val="21"/>
          <w:szCs w:val="21"/>
          <w:highlight w:val="none"/>
        </w:rPr>
      </w:pPr>
      <w:r>
        <w:rPr>
          <w:rFonts w:hint="eastAsia" w:ascii="宋体" w:hAnsi="宋体" w:cs="宋体"/>
          <w:bCs/>
          <w:color w:val="auto"/>
          <w:kern w:val="0"/>
          <w:sz w:val="21"/>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F1717F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3.5.2 设计项目负责人（联合体则由设计成员单位提供）：</w:t>
      </w:r>
      <w:r>
        <w:rPr>
          <w:rFonts w:hint="eastAsia" w:ascii="宋体" w:hAnsi="宋体" w:eastAsia="宋体" w:cs="宋体"/>
          <w:color w:val="auto"/>
          <w:szCs w:val="21"/>
          <w:highlight w:val="none"/>
          <w:u w:val="single"/>
        </w:rPr>
        <w:t>具备市政工程或给水工程相关专业高级工程师（或以上）职称。</w:t>
      </w:r>
    </w:p>
    <w:p w14:paraId="65DB33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注：若拟委派的设计项目负责人为香港专业人士，则须已在广东省住房和城乡建设主管部门备案且备案的业务范围</w:t>
      </w:r>
      <w:r>
        <w:rPr>
          <w:rFonts w:hint="eastAsia" w:ascii="宋体" w:hAnsi="宋体" w:eastAsia="宋体" w:cs="宋体"/>
          <w:color w:val="auto"/>
          <w:szCs w:val="21"/>
          <w:highlight w:val="none"/>
          <w:u w:val="single"/>
        </w:rPr>
        <w:t>符合本招标项目对设计项目负责人要求</w:t>
      </w:r>
      <w:r>
        <w:rPr>
          <w:rFonts w:hint="eastAsia" w:ascii="宋体" w:hAnsi="宋体" w:eastAsia="宋体" w:cs="宋体"/>
          <w:color w:val="auto"/>
          <w:szCs w:val="21"/>
          <w:highlight w:val="non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091F9E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 专职安全员（联合体则由施工成员单位提供）：专职安全员须具有安全生产考核合格证（C类）或建筑施工企业专职安全生产管理人员安全生产考核合格证书(C3类)。（注：专职安全员数量不少于建质〔2008〕91号文的规定）</w:t>
      </w:r>
    </w:p>
    <w:p w14:paraId="7F8DF3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登记时广州交易集团有限公司（广州公共资源交易中心）锁定工程总承包项目经理（兼施工项目负责人）。投标人应承诺拟任工程总承包项目经理（兼施工项目负责人）未被其他项目锁定，且没有在其他项目担任工程总承包项目经理或施工项目负责人，否则经招标人或招标监管部门查证属实的，投标人将不能被评标委员会或招标人确定为中标候选人。</w:t>
      </w:r>
    </w:p>
    <w:p w14:paraId="0606A7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投标人须保证项目管理机构主要组成人员[工程总承包项目经理（兼施工项目负责人）、设计项目负责人、施工技术负责人、专职安全员]均为本投标单位正式职工，需提供近半年（2024年1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月至2025年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月）在本单位连续购买社保的证明材料。</w:t>
      </w:r>
    </w:p>
    <w:p w14:paraId="2E778F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3.5.6 工程总承包项目经理（兼施工项目负责人）、设计项目负责人、施工技术负责人、专职安全员，不能为同一人兼任其中两个或以上岗位。</w:t>
      </w:r>
    </w:p>
    <w:p w14:paraId="72861345">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kern w:val="0"/>
          <w:szCs w:val="21"/>
          <w:highlight w:val="none"/>
        </w:rPr>
        <w:t>关于联合体投标：</w:t>
      </w:r>
      <w:r>
        <w:rPr>
          <w:rFonts w:hint="eastAsia" w:ascii="宋体" w:hAnsi="宋体" w:eastAsia="宋体" w:cs="宋体"/>
          <w:color w:val="auto"/>
          <w:szCs w:val="21"/>
          <w:highlight w:val="none"/>
        </w:rPr>
        <w:t>本次招标接受联合体投标。</w:t>
      </w:r>
    </w:p>
    <w:p w14:paraId="3E4C5C83">
      <w:pPr>
        <w:spacing w:line="360" w:lineRule="auto"/>
        <w:ind w:left="17" w:leftChars="8"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如投标人组成联合体，应以</w:t>
      </w:r>
      <w:r>
        <w:rPr>
          <w:rFonts w:hint="eastAsia" w:ascii="宋体" w:hAnsi="宋体" w:eastAsia="宋体" w:cs="宋体"/>
          <w:color w:val="auto"/>
          <w:szCs w:val="21"/>
          <w:highlight w:val="none"/>
          <w:u w:val="single"/>
        </w:rPr>
        <w:t xml:space="preserve"> 承接施工任务的单位 </w:t>
      </w:r>
      <w:r>
        <w:rPr>
          <w:rFonts w:hint="eastAsia" w:ascii="宋体" w:hAnsi="宋体" w:eastAsia="宋体" w:cs="宋体"/>
          <w:color w:val="auto"/>
          <w:szCs w:val="21"/>
          <w:highlight w:val="none"/>
        </w:rPr>
        <w:t>为主办方，并签订联合体协议</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。投标人拟任本工程总承包项目经理（兼施工项目负责人）应为主办方正式员工。联合体工作协议应明确约定各方拟承担的工作和责任。组成联合体各方的数量不得超过2家（含主办方及成员数量合计）。</w:t>
      </w:r>
    </w:p>
    <w:p w14:paraId="243378B5">
      <w:pPr>
        <w:pStyle w:val="14"/>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联合体各方不得再以自己名义单独或参加其他联合体在本招标项目中的投标。出现上述情况者，其投标和与此有关的投标将被拒绝。</w:t>
      </w:r>
    </w:p>
    <w:p w14:paraId="3A1AE78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3.7投标人已按规定格式签名盖章《投标人声明》（格式见招标公告附件一）。</w:t>
      </w:r>
    </w:p>
    <w:p w14:paraId="494C063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3.8投标人未被列入“在一定期限内依法取消参加依法必须进行招标的项目的投标资格”，具体名单以递交投标文件截止时间“信用广州”公布的“黑名单”为准。</w:t>
      </w:r>
    </w:p>
    <w:p w14:paraId="4F1E192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注：《全国失信惩戒措施清单基础清单》（2024版）。</w:t>
      </w:r>
    </w:p>
    <w:p w14:paraId="5AE6366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3.9工程总承包单位不得是工程总承包项目的代建单位、项目管理单位、监理单位、造价咨询单位、招标代理单位。</w:t>
      </w:r>
    </w:p>
    <w:p w14:paraId="12DBEEE7">
      <w:pPr>
        <w:pStyle w:val="4"/>
        <w:spacing w:before="0" w:after="0"/>
        <w:ind w:firstLine="103"/>
        <w:rPr>
          <w:rFonts w:hint="eastAsia" w:ascii="宋体" w:eastAsia="宋体" w:cs="宋体"/>
          <w:color w:val="auto"/>
          <w:sz w:val="21"/>
          <w:szCs w:val="21"/>
          <w:highlight w:val="none"/>
        </w:rPr>
      </w:pPr>
      <w:bookmarkStart w:id="21" w:name="_Toc24542"/>
      <w:bookmarkStart w:id="22" w:name="_Toc144974483"/>
      <w:bookmarkStart w:id="23" w:name="_Toc247527538"/>
      <w:bookmarkStart w:id="24" w:name="_Toc152042291"/>
      <w:bookmarkStart w:id="25" w:name="_Toc247513937"/>
      <w:bookmarkStart w:id="26" w:name="_Toc300834932"/>
      <w:bookmarkStart w:id="27" w:name="_Toc152045515"/>
      <w:r>
        <w:rPr>
          <w:rFonts w:hint="eastAsia" w:ascii="宋体" w:eastAsia="宋体" w:cs="宋体"/>
          <w:color w:val="auto"/>
          <w:sz w:val="21"/>
          <w:szCs w:val="21"/>
          <w:highlight w:val="none"/>
        </w:rPr>
        <w:t>4. 招标文件的获取</w:t>
      </w:r>
      <w:bookmarkEnd w:id="21"/>
      <w:bookmarkEnd w:id="22"/>
      <w:bookmarkEnd w:id="23"/>
      <w:bookmarkEnd w:id="24"/>
      <w:bookmarkEnd w:id="25"/>
      <w:bookmarkEnd w:id="26"/>
      <w:bookmarkEnd w:id="27"/>
    </w:p>
    <w:p w14:paraId="788ADEB0">
      <w:pPr>
        <w:widowControl/>
        <w:topLinePunct/>
        <w:snapToGrid w:val="0"/>
        <w:spacing w:line="400" w:lineRule="exact"/>
        <w:ind w:firstLine="411" w:firstLineChars="198"/>
        <w:jc w:val="left"/>
        <w:rPr>
          <w:rFonts w:hint="eastAsia" w:ascii="宋体" w:hAnsi="宋体" w:eastAsia="宋体" w:cs="宋体"/>
          <w:color w:val="auto"/>
          <w:szCs w:val="21"/>
          <w:highlight w:val="none"/>
        </w:rPr>
      </w:pPr>
      <w:bookmarkStart w:id="28" w:name="_Toc247513938"/>
      <w:bookmarkStart w:id="29" w:name="_Toc144974484"/>
      <w:bookmarkStart w:id="30" w:name="_Toc247527539"/>
      <w:bookmarkStart w:id="31" w:name="_Toc152045516"/>
      <w:bookmarkStart w:id="32" w:name="_Toc152042292"/>
      <w:bookmarkStart w:id="33" w:name="_Toc300834933"/>
      <w:r>
        <w:rPr>
          <w:rFonts w:hint="eastAsia" w:ascii="宋体" w:hAnsi="宋体" w:eastAsia="宋体" w:cs="宋体"/>
          <w:color w:val="auto"/>
          <w:spacing w:val="-1"/>
          <w:szCs w:val="21"/>
          <w:highlight w:val="none"/>
        </w:rPr>
        <w:t xml:space="preserve">4.1  </w:t>
      </w:r>
      <w:r>
        <w:rPr>
          <w:rFonts w:hint="eastAsia" w:ascii="宋体" w:hAnsi="宋体" w:eastAsia="宋体" w:cs="宋体"/>
          <w:color w:val="auto"/>
          <w:szCs w:val="21"/>
          <w:highlight w:val="none"/>
        </w:rPr>
        <w:t>发布招标公告的时间：</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27</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分（北京时间，下同），凡有意参加投标者，请登录广州交易集团有限公司（广州公共资源交易中心）网站下载电子招标文件。</w:t>
      </w:r>
    </w:p>
    <w:p w14:paraId="3A68DE2A">
      <w:pPr>
        <w:widowControl/>
        <w:topLinePunct/>
        <w:snapToGrid w:val="0"/>
        <w:spacing w:line="400" w:lineRule="exact"/>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注：发布招标公告的时间为招标公告发出之日起至递交投标文件截止时间止。</w:t>
      </w:r>
    </w:p>
    <w:p w14:paraId="0C46B091">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本项目招标文件随招标公告一并在广州交易集团有限公司（广州公共资源交易中心）网站交易平台发布。招标文件一经在交易平台发布，视为发出给投标人，招标文件由投标人自行在交易平台下载。</w:t>
      </w:r>
    </w:p>
    <w:p w14:paraId="443EDF6D">
      <w:pPr>
        <w:pStyle w:val="4"/>
        <w:spacing w:before="0" w:after="0"/>
        <w:ind w:firstLine="103"/>
        <w:rPr>
          <w:rFonts w:hint="eastAsia" w:ascii="宋体" w:eastAsia="宋体" w:cs="宋体"/>
          <w:color w:val="auto"/>
          <w:sz w:val="21"/>
          <w:szCs w:val="21"/>
          <w:highlight w:val="none"/>
        </w:rPr>
      </w:pPr>
      <w:bookmarkStart w:id="34" w:name="_Toc25526"/>
      <w:r>
        <w:rPr>
          <w:rFonts w:hint="eastAsia" w:ascii="宋体" w:eastAsia="宋体" w:cs="宋体"/>
          <w:color w:val="auto"/>
          <w:sz w:val="21"/>
          <w:szCs w:val="21"/>
          <w:highlight w:val="none"/>
        </w:rPr>
        <w:t>5. 投标文件的递交</w:t>
      </w:r>
      <w:bookmarkEnd w:id="28"/>
      <w:bookmarkEnd w:id="29"/>
      <w:bookmarkEnd w:id="30"/>
      <w:bookmarkEnd w:id="31"/>
      <w:bookmarkEnd w:id="32"/>
      <w:bookmarkEnd w:id="33"/>
      <w:bookmarkEnd w:id="34"/>
    </w:p>
    <w:p w14:paraId="2B12E413">
      <w:pPr>
        <w:widowControl/>
        <w:topLinePunct/>
        <w:snapToGrid w:val="0"/>
        <w:spacing w:line="400" w:lineRule="exact"/>
        <w:ind w:firstLine="420" w:firstLineChars="200"/>
        <w:jc w:val="left"/>
        <w:rPr>
          <w:rFonts w:hint="eastAsia" w:ascii="宋体" w:hAnsi="宋体" w:eastAsia="宋体" w:cs="宋体"/>
          <w:color w:val="auto"/>
          <w:szCs w:val="21"/>
          <w:highlight w:val="none"/>
        </w:rPr>
      </w:pPr>
      <w:bookmarkStart w:id="35" w:name="_Toc21787633"/>
      <w:r>
        <w:rPr>
          <w:rFonts w:hint="eastAsia" w:ascii="宋体" w:hAnsi="宋体" w:eastAsia="宋体" w:cs="宋体"/>
          <w:color w:val="auto"/>
          <w:szCs w:val="21"/>
          <w:highlight w:val="none"/>
        </w:rPr>
        <w:t>5.1投标截止时间为</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296BA89F">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在投标截止时间后半小时内，投标人通过广州交易集团有限公司（广州公共资源交易中心）网站对已递交的电子投标文件进行解密。</w:t>
      </w:r>
    </w:p>
    <w:p w14:paraId="2D06A4E2">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5D6F6971">
      <w:pPr>
        <w:widowControl/>
        <w:topLinePunct/>
        <w:snapToGrid w:val="0"/>
        <w:spacing w:line="400" w:lineRule="exact"/>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5.3开标开始时间：</w:t>
      </w:r>
      <w:r>
        <w:rPr>
          <w:rFonts w:hint="eastAsia" w:ascii="宋体" w:hAnsi="宋体" w:eastAsia="宋体" w:cs="宋体"/>
          <w:color w:val="auto"/>
          <w:szCs w:val="21"/>
          <w:highlight w:val="none"/>
          <w:u w:val="single"/>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分。    </w:t>
      </w:r>
    </w:p>
    <w:p w14:paraId="6AE61503">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5.4递交投标文件截止时间与开标时间是否有变化，请密切留意招标答疑中的相关信息。递交投标文件截止时间后，开标时间因故推迟的，相关评标信息仍以原递交投标文件截止时间的信息为准。</w:t>
      </w:r>
    </w:p>
    <w:p w14:paraId="49FB9B5D">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5.5 逾期送达的电子投标文件，广州交易集团有限公司（广州公共资源交易中心）网站交易平台将予以拒收。</w:t>
      </w:r>
    </w:p>
    <w:p w14:paraId="733D3A61">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5.6投标人应自行检查广州交易集团有限公司（广州公共资源交易中心）信息登记中的企业基础信息扫描件（包括企业资质证书、企业营业执照、企业安全生产许可证、工程总承包项目经理（兼施工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bookmarkEnd w:id="35"/>
    <w:p w14:paraId="48EC4689">
      <w:pPr>
        <w:pStyle w:val="4"/>
        <w:spacing w:before="0" w:after="0"/>
        <w:ind w:firstLine="103"/>
        <w:rPr>
          <w:rFonts w:hint="eastAsia" w:ascii="宋体" w:eastAsia="宋体" w:cs="宋体"/>
          <w:color w:val="auto"/>
          <w:sz w:val="21"/>
          <w:szCs w:val="21"/>
          <w:highlight w:val="none"/>
        </w:rPr>
      </w:pPr>
      <w:bookmarkStart w:id="36" w:name="_Toc247513939"/>
      <w:bookmarkStart w:id="37" w:name="_Toc247527540"/>
      <w:bookmarkStart w:id="38" w:name="_Toc18018"/>
      <w:bookmarkStart w:id="39" w:name="_Toc157499355"/>
      <w:bookmarkStart w:id="40" w:name="_Toc300834934"/>
      <w:r>
        <w:rPr>
          <w:rFonts w:hint="eastAsia" w:ascii="宋体" w:eastAsia="宋体" w:cs="宋体"/>
          <w:color w:val="auto"/>
          <w:sz w:val="21"/>
          <w:szCs w:val="21"/>
          <w:highlight w:val="none"/>
        </w:rPr>
        <w:t>6. 发布公告的媒介</w:t>
      </w:r>
      <w:bookmarkEnd w:id="36"/>
      <w:bookmarkEnd w:id="37"/>
      <w:bookmarkEnd w:id="38"/>
      <w:bookmarkEnd w:id="39"/>
      <w:bookmarkEnd w:id="40"/>
    </w:p>
    <w:p w14:paraId="749999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本公告在广州交易集团有限公司（广州公共资源交易中心）网（网址：http://www.gzggzy.cn）、广东省招标投标监管网（网址： http://zbtb.gd.gov.cn/）、中国招标投标公共服务平台（网址：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"http://www.cebpubservice.com/）发布，本公告的修改、补充，在广州公共资源交易中心网站发布。"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http://www.cebpubservice.com/）和粤采易阳光采购平台（https://www.gdycy.com/#/homepage）发布，本公告的修改、补充，在广州交易集团有限公司（广州公共资源交易中心）网站发布。</w:t>
      </w:r>
      <w:r>
        <w:rPr>
          <w:rFonts w:hint="eastAsia" w:ascii="宋体" w:hAnsi="宋体" w:eastAsia="宋体" w:cs="宋体"/>
          <w:color w:val="auto"/>
          <w:szCs w:val="21"/>
          <w:highlight w:val="none"/>
        </w:rPr>
        <w:fldChar w:fldCharType="end"/>
      </w:r>
    </w:p>
    <w:p w14:paraId="58F9E975">
      <w:pPr>
        <w:pStyle w:val="4"/>
        <w:numPr>
          <w:ilvl w:val="0"/>
          <w:numId w:val="1"/>
        </w:numPr>
        <w:spacing w:before="0" w:after="0"/>
        <w:ind w:firstLine="103"/>
        <w:rPr>
          <w:rFonts w:hint="eastAsia" w:ascii="宋体" w:eastAsia="宋体" w:cs="宋体"/>
          <w:color w:val="auto"/>
          <w:sz w:val="21"/>
          <w:szCs w:val="21"/>
          <w:highlight w:val="none"/>
        </w:rPr>
      </w:pPr>
      <w:bookmarkStart w:id="41" w:name="_Toc3125"/>
      <w:r>
        <w:rPr>
          <w:rFonts w:hint="eastAsia" w:ascii="宋体" w:eastAsia="宋体" w:cs="宋体"/>
          <w:color w:val="auto"/>
          <w:sz w:val="21"/>
          <w:szCs w:val="21"/>
          <w:highlight w:val="none"/>
        </w:rPr>
        <w:t>企业信息登记</w:t>
      </w:r>
      <w:bookmarkEnd w:id="41"/>
    </w:p>
    <w:p w14:paraId="73B2CC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要求投标人（如为联合体，要求联合体各方）办理网上投标登记前，须在广州交易集团有限公司（广州公共资源交易中心）网站完成企业信息登记，及拟担任本工程总承包项目经理（兼施工项目负责人）、设计项目负责人、施工技术负责人、专职安全员须是本企业信息登记中的在册人员。企业信息登记应按照广州交易集团有限公司（广州公共资源交易中心）网站关于企业信息登记的相关指南进行操作。</w:t>
      </w:r>
    </w:p>
    <w:p w14:paraId="6459AE59">
      <w:pPr>
        <w:pStyle w:val="4"/>
        <w:spacing w:before="0" w:after="0"/>
        <w:ind w:firstLine="103"/>
        <w:rPr>
          <w:rFonts w:hint="eastAsia" w:ascii="宋体" w:eastAsia="宋体" w:cs="宋体"/>
          <w:color w:val="auto"/>
          <w:sz w:val="21"/>
          <w:szCs w:val="21"/>
          <w:highlight w:val="none"/>
        </w:rPr>
      </w:pPr>
      <w:bookmarkStart w:id="42" w:name="_Toc21787631"/>
      <w:bookmarkStart w:id="43" w:name="_Toc10541"/>
      <w:r>
        <w:rPr>
          <w:rFonts w:hint="eastAsia" w:ascii="宋体" w:eastAsia="宋体" w:cs="宋体"/>
          <w:color w:val="auto"/>
          <w:sz w:val="21"/>
          <w:szCs w:val="21"/>
          <w:highlight w:val="none"/>
        </w:rPr>
        <w:t>8. 投标保证金</w:t>
      </w:r>
      <w:bookmarkEnd w:id="42"/>
      <w:bookmarkEnd w:id="43"/>
    </w:p>
    <w:p w14:paraId="76005F50">
      <w:pPr>
        <w:spacing w:line="440" w:lineRule="exac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本项目收取投标保证金，投标保证金 50 万元，投标保证金须按招标文件规定的方式在开标前完成缴纳。</w:t>
      </w:r>
    </w:p>
    <w:p w14:paraId="6356AF80">
      <w:pPr>
        <w:pStyle w:val="4"/>
        <w:spacing w:before="0" w:after="0"/>
        <w:ind w:firstLine="103"/>
        <w:rPr>
          <w:rFonts w:hint="eastAsia" w:ascii="宋体" w:eastAsia="宋体" w:cs="宋体"/>
          <w:color w:val="auto"/>
          <w:sz w:val="21"/>
          <w:szCs w:val="21"/>
          <w:highlight w:val="none"/>
        </w:rPr>
      </w:pPr>
      <w:bookmarkStart w:id="44" w:name="_Toc21607"/>
      <w:bookmarkStart w:id="45" w:name="_Toc21787632"/>
      <w:r>
        <w:rPr>
          <w:rFonts w:hint="eastAsia" w:ascii="宋体" w:eastAsia="宋体" w:cs="宋体"/>
          <w:color w:val="auto"/>
          <w:sz w:val="21"/>
          <w:szCs w:val="21"/>
          <w:highlight w:val="none"/>
        </w:rPr>
        <w:t>9. 资格审查方式</w:t>
      </w:r>
      <w:bookmarkEnd w:id="44"/>
      <w:bookmarkEnd w:id="45"/>
    </w:p>
    <w:p w14:paraId="6EB733AA">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10.1本工程采用资格后审方式，由评标委员会负责资格审查。</w:t>
      </w:r>
    </w:p>
    <w:p w14:paraId="12E2905A">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10.2资格审查结果将在广州交易集团有限公司（广州公共资源交易中心）网站和广东省招标投标监管网公示，公示时间不得少于3日，最后一天应为工作日。</w:t>
      </w:r>
    </w:p>
    <w:p w14:paraId="2391BAF4">
      <w:pPr>
        <w:pStyle w:val="4"/>
        <w:spacing w:before="0" w:after="0"/>
        <w:ind w:firstLine="103"/>
        <w:rPr>
          <w:rFonts w:hint="eastAsia" w:ascii="宋体" w:eastAsia="宋体" w:cs="宋体"/>
          <w:color w:val="auto"/>
          <w:sz w:val="21"/>
          <w:szCs w:val="21"/>
          <w:highlight w:val="none"/>
        </w:rPr>
      </w:pPr>
      <w:bookmarkStart w:id="46" w:name="_Toc21787635"/>
      <w:bookmarkStart w:id="47" w:name="_Toc297"/>
      <w:r>
        <w:rPr>
          <w:rFonts w:hint="eastAsia" w:ascii="宋体" w:eastAsia="宋体" w:cs="宋体"/>
          <w:color w:val="auto"/>
          <w:sz w:val="21"/>
          <w:szCs w:val="21"/>
          <w:highlight w:val="none"/>
        </w:rPr>
        <w:t>10. 疑问、异议、投诉处理</w:t>
      </w:r>
      <w:bookmarkEnd w:id="46"/>
      <w:bookmarkEnd w:id="47"/>
    </w:p>
    <w:p w14:paraId="0C4AAA54">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183F8162">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38C5B75">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6AF9E56">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192193C">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D70FE0F">
      <w:pPr>
        <w:pStyle w:val="4"/>
        <w:spacing w:before="0" w:after="0" w:line="360" w:lineRule="auto"/>
        <w:ind w:firstLine="0" w:firstLineChars="0"/>
        <w:rPr>
          <w:rFonts w:hint="eastAsia" w:ascii="宋体" w:eastAsia="宋体" w:cs="宋体"/>
          <w:color w:val="auto"/>
          <w:sz w:val="21"/>
          <w:szCs w:val="21"/>
          <w:highlight w:val="none"/>
        </w:rPr>
      </w:pPr>
      <w:bookmarkStart w:id="48" w:name="_Toc7490"/>
      <w:bookmarkStart w:id="49" w:name="_Toc144974485"/>
      <w:bookmarkStart w:id="50" w:name="_Toc247513940"/>
      <w:bookmarkStart w:id="51" w:name="_Toc300834935"/>
      <w:bookmarkStart w:id="52" w:name="_Toc247527541"/>
      <w:bookmarkStart w:id="53" w:name="_Toc152045517"/>
      <w:bookmarkStart w:id="54" w:name="_Toc152042293"/>
      <w:r>
        <w:rPr>
          <w:rFonts w:hint="eastAsia" w:ascii="宋体" w:eastAsia="宋体" w:cs="宋体"/>
          <w:color w:val="auto"/>
          <w:sz w:val="21"/>
          <w:szCs w:val="21"/>
          <w:highlight w:val="none"/>
        </w:rPr>
        <w:t>11.</w:t>
      </w:r>
      <w:r>
        <w:rPr>
          <w:rFonts w:hint="eastAsia" w:ascii="宋体" w:eastAsia="宋体" w:cs="宋体"/>
          <w:bCs w:val="0"/>
          <w:color w:val="auto"/>
          <w:sz w:val="21"/>
          <w:szCs w:val="21"/>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48"/>
    </w:p>
    <w:p w14:paraId="738E85C5">
      <w:pPr>
        <w:pStyle w:val="4"/>
        <w:numPr>
          <w:ilvl w:val="0"/>
          <w:numId w:val="2"/>
        </w:numPr>
        <w:spacing w:before="0" w:after="0"/>
        <w:ind w:firstLine="103"/>
        <w:rPr>
          <w:rFonts w:hint="eastAsia" w:ascii="宋体" w:eastAsia="宋体" w:cs="宋体"/>
          <w:color w:val="auto"/>
          <w:sz w:val="21"/>
          <w:szCs w:val="21"/>
          <w:highlight w:val="none"/>
        </w:rPr>
      </w:pPr>
      <w:bookmarkStart w:id="55" w:name="_Toc6341"/>
      <w:r>
        <w:rPr>
          <w:rFonts w:hint="eastAsia" w:ascii="宋体" w:eastAsia="宋体" w:cs="宋体"/>
          <w:color w:val="auto"/>
          <w:sz w:val="21"/>
          <w:szCs w:val="21"/>
          <w:highlight w:val="none"/>
        </w:rPr>
        <w:t>联系方式</w:t>
      </w:r>
      <w:bookmarkEnd w:id="49"/>
      <w:bookmarkEnd w:id="50"/>
      <w:bookmarkEnd w:id="51"/>
      <w:bookmarkEnd w:id="52"/>
      <w:bookmarkEnd w:id="53"/>
      <w:bookmarkEnd w:id="54"/>
      <w:bookmarkEnd w:id="55"/>
    </w:p>
    <w:p w14:paraId="40FDA68A">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招标单位：</w:t>
      </w:r>
      <w:r>
        <w:rPr>
          <w:rFonts w:hint="eastAsia" w:ascii="宋体" w:hAnsi="宋体" w:eastAsia="宋体" w:cs="宋体"/>
          <w:color w:val="auto"/>
          <w:szCs w:val="21"/>
          <w:highlight w:val="none"/>
          <w:u w:val="single"/>
        </w:rPr>
        <w:t>广州南沙粤海水务有限公司</w:t>
      </w:r>
    </w:p>
    <w:p w14:paraId="72456880">
      <w:pPr>
        <w:widowControl/>
        <w:topLinePunct/>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广州市南沙区环市大道南2号之广州南沙资讯科技园软件楼南501房</w:t>
      </w:r>
    </w:p>
    <w:p w14:paraId="3FD66BEC">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郑工</w:t>
      </w: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u w:val="single"/>
        </w:rPr>
        <w:t>020-66315857</w:t>
      </w:r>
    </w:p>
    <w:p w14:paraId="55CFDD8C">
      <w:pPr>
        <w:widowControl/>
        <w:topLinePunct/>
        <w:snapToGrid w:val="0"/>
        <w:spacing w:line="400" w:lineRule="exact"/>
        <w:ind w:firstLine="420" w:firstLineChars="200"/>
        <w:jc w:val="left"/>
        <w:rPr>
          <w:rFonts w:hint="eastAsia" w:ascii="宋体" w:hAnsi="宋体" w:eastAsia="宋体" w:cs="宋体"/>
          <w:color w:val="auto"/>
          <w:szCs w:val="21"/>
          <w:highlight w:val="none"/>
        </w:rPr>
      </w:pPr>
    </w:p>
    <w:p w14:paraId="16F9C13C">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招标人上级单位：</w:t>
      </w:r>
      <w:r>
        <w:rPr>
          <w:rFonts w:hint="eastAsia" w:ascii="宋体" w:hAnsi="宋体" w:eastAsia="宋体" w:cs="宋体"/>
          <w:color w:val="auto"/>
          <w:szCs w:val="21"/>
          <w:highlight w:val="none"/>
          <w:u w:val="single"/>
        </w:rPr>
        <w:t>广东粤海控股集团有限公司</w:t>
      </w:r>
      <w:r>
        <w:rPr>
          <w:rFonts w:hint="eastAsia" w:ascii="宋体" w:hAnsi="宋体" w:eastAsia="宋体" w:cs="宋体"/>
          <w:color w:val="auto"/>
          <w:szCs w:val="21"/>
          <w:highlight w:val="none"/>
        </w:rPr>
        <w:t xml:space="preserve">       </w:t>
      </w:r>
    </w:p>
    <w:p w14:paraId="6AD35CA3">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投诉电话：</w:t>
      </w:r>
      <w:r>
        <w:rPr>
          <w:rFonts w:hint="eastAsia" w:ascii="宋体" w:hAnsi="宋体" w:eastAsia="宋体" w:cs="宋体"/>
          <w:color w:val="auto"/>
          <w:szCs w:val="21"/>
          <w:highlight w:val="none"/>
          <w:u w:val="single"/>
        </w:rPr>
        <w:t>020-83742515</w:t>
      </w:r>
      <w:r>
        <w:rPr>
          <w:rFonts w:hint="eastAsia" w:ascii="宋体" w:hAnsi="宋体" w:eastAsia="宋体" w:cs="宋体"/>
          <w:color w:val="auto"/>
          <w:szCs w:val="21"/>
          <w:highlight w:val="none"/>
        </w:rPr>
        <w:t xml:space="preserve">           </w:t>
      </w:r>
    </w:p>
    <w:p w14:paraId="26D2873A">
      <w:pPr>
        <w:widowControl/>
        <w:topLinePunct/>
        <w:snapToGrid w:val="0"/>
        <w:spacing w:line="400" w:lineRule="exact"/>
        <w:ind w:firstLine="420" w:firstLineChars="200"/>
        <w:jc w:val="left"/>
        <w:rPr>
          <w:rFonts w:hint="eastAsia" w:ascii="宋体" w:hAnsi="宋体" w:eastAsia="宋体" w:cs="宋体"/>
          <w:color w:val="auto"/>
          <w:szCs w:val="21"/>
          <w:highlight w:val="none"/>
        </w:rPr>
      </w:pPr>
    </w:p>
    <w:p w14:paraId="47CF9346">
      <w:pPr>
        <w:widowControl/>
        <w:topLinePunct/>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u w:val="single"/>
        </w:rPr>
        <w:t>建成工程咨询股份有限公司</w:t>
      </w:r>
    </w:p>
    <w:p w14:paraId="705A56C4">
      <w:pPr>
        <w:widowControl/>
        <w:topLinePunct/>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广州市越秀区东风中路318号嘉业大厦22楼</w:t>
      </w:r>
    </w:p>
    <w:p w14:paraId="0555449D">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蔡工/符工</w:t>
      </w: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u w:val="single"/>
        </w:rPr>
        <w:t>020-32632286</w:t>
      </w:r>
    </w:p>
    <w:p w14:paraId="34AD8F0B">
      <w:pPr>
        <w:widowControl/>
        <w:topLinePunct/>
        <w:snapToGrid w:val="0"/>
        <w:spacing w:line="400" w:lineRule="exact"/>
        <w:ind w:firstLine="420" w:firstLineChars="200"/>
        <w:jc w:val="left"/>
        <w:rPr>
          <w:rFonts w:hint="eastAsia" w:ascii="宋体" w:hAnsi="宋体" w:eastAsia="宋体" w:cs="宋体"/>
          <w:color w:val="auto"/>
          <w:szCs w:val="21"/>
          <w:highlight w:val="none"/>
        </w:rPr>
      </w:pPr>
    </w:p>
    <w:p w14:paraId="23D15D22">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备案管理机构：</w:t>
      </w:r>
      <w:r>
        <w:rPr>
          <w:rFonts w:hint="eastAsia" w:ascii="宋体" w:hAnsi="宋体" w:eastAsia="宋体" w:cs="宋体"/>
          <w:color w:val="auto"/>
          <w:szCs w:val="21"/>
          <w:highlight w:val="none"/>
          <w:u w:val="single"/>
        </w:rPr>
        <w:t>广州南沙经济技术开发区行政审批局</w:t>
      </w:r>
    </w:p>
    <w:p w14:paraId="584C0E49">
      <w:pPr>
        <w:widowControl/>
        <w:topLinePunct/>
        <w:snapToGrid w:val="0"/>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广州市南沙区凤凰大道1号</w:t>
      </w:r>
    </w:p>
    <w:p w14:paraId="0FEC384C">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020-39910644</w:t>
      </w:r>
    </w:p>
    <w:p w14:paraId="37FCE69C">
      <w:pPr>
        <w:widowControl/>
        <w:topLinePunct/>
        <w:snapToGrid w:val="0"/>
        <w:spacing w:line="400" w:lineRule="exact"/>
        <w:ind w:firstLine="420" w:firstLineChars="200"/>
        <w:jc w:val="left"/>
        <w:rPr>
          <w:rFonts w:hint="eastAsia" w:ascii="宋体" w:hAnsi="宋体" w:eastAsia="宋体" w:cs="宋体"/>
          <w:color w:val="auto"/>
          <w:szCs w:val="21"/>
          <w:highlight w:val="none"/>
        </w:rPr>
      </w:pPr>
    </w:p>
    <w:p w14:paraId="7643099C">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招标监督机构：</w:t>
      </w:r>
      <w:r>
        <w:rPr>
          <w:rFonts w:hint="eastAsia" w:ascii="宋体" w:hAnsi="宋体" w:eastAsia="宋体" w:cs="宋体"/>
          <w:color w:val="auto"/>
          <w:szCs w:val="21"/>
          <w:highlight w:val="none"/>
          <w:u w:val="single"/>
        </w:rPr>
        <w:t>广州市南沙区住房和城乡建设局</w:t>
      </w:r>
    </w:p>
    <w:p w14:paraId="3BD225A7">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联系地址：</w:t>
      </w:r>
      <w:r>
        <w:rPr>
          <w:rFonts w:hint="eastAsia" w:ascii="宋体" w:hAnsi="宋体" w:eastAsia="宋体" w:cs="宋体"/>
          <w:color w:val="auto"/>
          <w:szCs w:val="21"/>
          <w:highlight w:val="none"/>
          <w:u w:val="single"/>
        </w:rPr>
        <w:t>广州市南沙区凤凰大道1号E栋3楼</w:t>
      </w:r>
    </w:p>
    <w:p w14:paraId="4A99A4B6">
      <w:pPr>
        <w:widowControl/>
        <w:topLinePunct/>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监督电话：</w:t>
      </w:r>
      <w:r>
        <w:rPr>
          <w:rFonts w:hint="eastAsia" w:ascii="宋体" w:hAnsi="宋体" w:eastAsia="宋体" w:cs="宋体"/>
          <w:color w:val="auto"/>
          <w:szCs w:val="21"/>
          <w:highlight w:val="none"/>
          <w:u w:val="single"/>
        </w:rPr>
        <w:t>020-39910647</w:t>
      </w:r>
    </w:p>
    <w:p w14:paraId="0430153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3924BF54">
      <w:pPr>
        <w:pStyle w:val="4"/>
        <w:spacing w:before="0" w:after="0" w:line="416" w:lineRule="auto"/>
        <w:ind w:firstLine="103"/>
        <w:rPr>
          <w:rFonts w:hint="eastAsia" w:ascii="宋体" w:eastAsia="宋体" w:cs="宋体"/>
          <w:color w:val="auto"/>
          <w:sz w:val="21"/>
          <w:szCs w:val="21"/>
          <w:highlight w:val="none"/>
        </w:rPr>
      </w:pPr>
      <w:r>
        <w:rPr>
          <w:rFonts w:hint="eastAsia" w:ascii="宋体" w:eastAsia="宋体" w:cs="宋体"/>
          <w:color w:val="auto"/>
          <w:sz w:val="21"/>
          <w:szCs w:val="21"/>
          <w:highlight w:val="none"/>
        </w:rPr>
        <w:br w:type="page"/>
      </w:r>
      <w:bookmarkStart w:id="56" w:name="_Toc20996"/>
      <w:r>
        <w:rPr>
          <w:rFonts w:hint="eastAsia" w:ascii="宋体" w:eastAsia="宋体" w:cs="宋体"/>
          <w:color w:val="auto"/>
          <w:sz w:val="21"/>
          <w:szCs w:val="21"/>
          <w:highlight w:val="none"/>
        </w:rPr>
        <w:t>附件一：</w:t>
      </w:r>
      <w:bookmarkEnd w:id="56"/>
    </w:p>
    <w:p w14:paraId="5E6578D1">
      <w:pPr>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投标人</w:t>
      </w:r>
      <w:r>
        <w:rPr>
          <w:rFonts w:hint="eastAsia" w:ascii="宋体" w:hAnsi="宋体" w:eastAsia="宋体" w:cs="宋体"/>
          <w:b/>
          <w:color w:val="auto"/>
          <w:szCs w:val="21"/>
          <w:highlight w:val="none"/>
        </w:rPr>
        <w:t>声明（参考格式）</w:t>
      </w:r>
    </w:p>
    <w:p w14:paraId="25A99EE9">
      <w:pPr>
        <w:spacing w:line="360" w:lineRule="auto"/>
        <w:jc w:val="center"/>
        <w:rPr>
          <w:rFonts w:hint="eastAsia" w:ascii="宋体" w:hAnsi="宋体" w:eastAsia="宋体" w:cs="宋体"/>
          <w:b/>
          <w:color w:val="auto"/>
          <w:szCs w:val="21"/>
          <w:highlight w:val="none"/>
        </w:rPr>
      </w:pPr>
    </w:p>
    <w:p w14:paraId="257FC555">
      <w:pPr>
        <w:pStyle w:val="16"/>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55A548F1">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56D014A6">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1D195E80">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二、我方保证在本项目投标中不与其他单位围标、串标，不出让投标资格，不向招标人或评标委员会成员行贿。</w:t>
      </w:r>
    </w:p>
    <w:p w14:paraId="6132A65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三、我方不存在下列情形之一：</w:t>
      </w:r>
    </w:p>
    <w:p w14:paraId="22093169">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（1）为招标人不具有独立法人资格的附属机构（单位）； </w:t>
      </w:r>
    </w:p>
    <w:p w14:paraId="55654759">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（2）与招标人存在利害关系且可能影响招标公正性； </w:t>
      </w:r>
    </w:p>
    <w:p w14:paraId="357D1AAE">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（3）为本招标项目的监理人；</w:t>
      </w:r>
    </w:p>
    <w:p w14:paraId="7CA4C0DA">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（4）为本招标项目的代建人或建设管理单位；</w:t>
      </w:r>
    </w:p>
    <w:p w14:paraId="507E76D9">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（5）为本招标项目的造价咨询单位；</w:t>
      </w:r>
    </w:p>
    <w:p w14:paraId="715E49E0">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（6）为本招标项目提供招标代理服务的； </w:t>
      </w:r>
    </w:p>
    <w:p w14:paraId="20AE899F">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（7）与本标段的其他投标人为同一个单位负责人； </w:t>
      </w:r>
    </w:p>
    <w:p w14:paraId="7293BBD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（8）与本标段的其他投标人存在控股、管理关系；</w:t>
      </w:r>
    </w:p>
    <w:p w14:paraId="3C39EB86">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（9）在近三年内投标人或其法定代表人、拟委派的项目负责人有行贿犯罪行为的；</w:t>
      </w:r>
    </w:p>
    <w:p w14:paraId="5DF46D4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（10）与本招标项目的监理人或代建人或建设管理单位或造价咨询单位或招标代理机构同为一个法定代表人的；</w:t>
      </w:r>
    </w:p>
    <w:p w14:paraId="00C8917B">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（11）与本招标项目的监理人或代建人或建设管理单位或造价咨询单位或招标代理机构相互控股或参股的；</w:t>
      </w:r>
    </w:p>
    <w:p w14:paraId="325CAA8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（12）与本招标项目的监理人或代建人或建设管理单位或造价咨询单位或招标代理机构相互任职或工作的；</w:t>
      </w:r>
    </w:p>
    <w:p w14:paraId="7C39B2D2">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（13）与本招标项目的检测机构、建设、监理单位以及建筑材料、建筑构配件和设备供应商有隶属关系或者其他利害关系有隶属关系或者其他利害关系；</w:t>
      </w:r>
    </w:p>
    <w:p w14:paraId="0F5E591F">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3C749FC">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（15）被责令停产停业、暂扣或者吊销许可证、暂扣或者吊销执照的（本项事实应当以根据《中华人民共和国行政处罚法》依法作出并已经生效的行政处罚决定为认定依据。）；</w:t>
      </w:r>
    </w:p>
    <w:p w14:paraId="7F379A8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（16）进入清算程序，或被宣布破产，或其他丧失履约能力的情形；</w:t>
      </w:r>
    </w:p>
    <w:p w14:paraId="35FF4402">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68DD1BD">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（18）法律法规规定的其他情形。</w:t>
      </w:r>
    </w:p>
    <w:p w14:paraId="098C75D1">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四、我方保证本项目拟派的项目负责人没有在其他工程项目担任工程总承包项目负责人、施工项目负责人；我方保证本项目拟派的施工负责人和专职安全员没有在其他在建项目中任职。</w:t>
      </w:r>
    </w:p>
    <w:p w14:paraId="36B633A7">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D9E188B">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36A4092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七、与我方单位负责人为同一人或者与我方存在控股、管理关系的其他单位包括：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。（注：本条由投标申请人如实填写，如有，应列出的联合体各方全部满足招标公告资质要求的相关单位的名称；如无，则填写“无”。）</w:t>
      </w:r>
    </w:p>
    <w:p w14:paraId="390C9444">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八、我方拟委派专职安全员兼任本工程的工地余泥渣土运输与排放管理员，严格遵守建设工程余泥渣土运输与排放管理制度，执行“一不准进、三不准出”规定，选择合法的余泥渣土运输单位及排放点。</w:t>
      </w:r>
    </w:p>
    <w:p w14:paraId="183D52D8">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6039457F">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违反上述保证，或本声明陈述与事实不符，经查实，我方愿意接受公开通报，记录不良行为，承担由此带来的法律后果。其中，本声明陈述与事实不符的，属于弄虚作假骗取中标，将依法接受监管部门的处罚。</w:t>
      </w:r>
    </w:p>
    <w:p w14:paraId="758F42BD">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十一、本公司积极响应广州市关于投身“百千万工程”的号召，主动参与国有企业投资项目类建设工程施工项目的建筑业结对帮扶等活动。</w:t>
      </w:r>
    </w:p>
    <w:p w14:paraId="187A7FA3">
      <w:pPr>
        <w:pStyle w:val="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5FB89C03">
      <w:pPr>
        <w:pStyle w:val="16"/>
        <w:rPr>
          <w:rFonts w:hint="eastAsia" w:ascii="宋体" w:hAnsi="宋体" w:eastAsia="宋体" w:cs="宋体"/>
          <w:color w:val="auto"/>
          <w:sz w:val="21"/>
          <w:szCs w:val="21"/>
          <w:highlight w:val="none"/>
        </w:rPr>
      </w:pPr>
    </w:p>
    <w:p w14:paraId="1890DB4C">
      <w:pPr>
        <w:pStyle w:val="17"/>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4F5E7CAB">
      <w:pPr>
        <w:pStyle w:val="16"/>
        <w:ind w:right="1179"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法定代表人或授权人签字：</w:t>
      </w:r>
    </w:p>
    <w:p w14:paraId="1A396C1F">
      <w:pPr>
        <w:pStyle w:val="16"/>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工程总承包项目经理（兼施工项目负责人）签字：</w:t>
      </w:r>
    </w:p>
    <w:p w14:paraId="2200B606">
      <w:pPr>
        <w:pStyle w:val="16"/>
        <w:ind w:right="1179"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施工技术负责人签字：</w:t>
      </w:r>
    </w:p>
    <w:p w14:paraId="2928D983">
      <w:pPr>
        <w:pStyle w:val="16"/>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EF6D64">
      <w:pPr>
        <w:pStyle w:val="16"/>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084153FE">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（企业公章）</w:t>
      </w:r>
    </w:p>
    <w:p w14:paraId="08FD2029">
      <w:pPr>
        <w:pStyle w:val="14"/>
        <w:ind w:firstLine="420"/>
        <w:rPr>
          <w:rFonts w:hint="eastAsia" w:ascii="宋体" w:hAnsi="宋体" w:cs="宋体"/>
          <w:color w:val="auto"/>
          <w:kern w:val="0"/>
          <w:sz w:val="21"/>
          <w:szCs w:val="21"/>
          <w:highlight w:val="none"/>
        </w:rPr>
      </w:pPr>
    </w:p>
    <w:p w14:paraId="7A537C48">
      <w:pPr>
        <w:pStyle w:val="14"/>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注：联合体投标的，本声明由联合体主办方出具，并由联合体主办方签字、盖章即可。</w:t>
      </w:r>
    </w:p>
    <w:p w14:paraId="72889049">
      <w:pPr>
        <w:pStyle w:val="14"/>
        <w:ind w:firstLine="420"/>
        <w:rPr>
          <w:rFonts w:hint="eastAsia" w:ascii="宋体" w:hAnsi="宋体" w:cs="宋体"/>
          <w:color w:val="auto"/>
          <w:kern w:val="0"/>
          <w:sz w:val="21"/>
          <w:szCs w:val="21"/>
          <w:highlight w:val="none"/>
        </w:rPr>
      </w:pPr>
    </w:p>
    <w:p w14:paraId="3BCAB594">
      <w:pPr>
        <w:pStyle w:val="4"/>
        <w:spacing w:before="0" w:after="0" w:line="416" w:lineRule="auto"/>
        <w:ind w:firstLine="103"/>
        <w:rPr>
          <w:rFonts w:hint="eastAsia" w:ascii="宋体" w:eastAsia="宋体" w:cs="宋体"/>
          <w:color w:val="auto"/>
          <w:sz w:val="21"/>
          <w:szCs w:val="21"/>
          <w:highlight w:val="none"/>
        </w:rPr>
      </w:pPr>
      <w:r>
        <w:rPr>
          <w:rFonts w:hint="eastAsia" w:ascii="宋体" w:eastAsia="宋体" w:cs="宋体"/>
          <w:color w:val="auto"/>
          <w:sz w:val="21"/>
          <w:szCs w:val="21"/>
          <w:highlight w:val="none"/>
        </w:rPr>
        <w:br w:type="page"/>
      </w:r>
      <w:bookmarkStart w:id="57" w:name="_Toc4445"/>
      <w:r>
        <w:rPr>
          <w:rFonts w:hint="eastAsia" w:ascii="宋体" w:eastAsia="宋体" w:cs="宋体"/>
          <w:color w:val="auto"/>
          <w:sz w:val="21"/>
          <w:szCs w:val="21"/>
          <w:highlight w:val="none"/>
        </w:rPr>
        <w:t>附件二（参考格式）：</w:t>
      </w:r>
      <w:bookmarkEnd w:id="57"/>
    </w:p>
    <w:p w14:paraId="71101708">
      <w:pPr>
        <w:pStyle w:val="18"/>
        <w:spacing w:before="156" w:after="156"/>
        <w:jc w:val="center"/>
        <w:rPr>
          <w:rFonts w:hint="eastAsia" w:ascii="宋体" w:eastAsia="宋体" w:cs="宋体"/>
          <w:color w:val="auto"/>
          <w:sz w:val="21"/>
          <w:szCs w:val="21"/>
          <w:highlight w:val="none"/>
        </w:rPr>
      </w:pPr>
      <w:bookmarkStart w:id="58" w:name="_Toc12111"/>
      <w:bookmarkStart w:id="59" w:name="_Toc22643"/>
      <w:r>
        <w:rPr>
          <w:rFonts w:hint="eastAsia" w:ascii="宋体" w:eastAsia="宋体" w:cs="宋体"/>
          <w:color w:val="auto"/>
          <w:sz w:val="21"/>
          <w:szCs w:val="21"/>
          <w:highlight w:val="none"/>
        </w:rPr>
        <w:t>联合体协议</w:t>
      </w:r>
      <w:bookmarkEnd w:id="58"/>
      <w:bookmarkEnd w:id="59"/>
      <w:r>
        <w:rPr>
          <w:rFonts w:hint="eastAsia" w:ascii="宋体" w:eastAsia="宋体" w:cs="宋体"/>
          <w:color w:val="auto"/>
          <w:sz w:val="21"/>
          <w:szCs w:val="21"/>
          <w:highlight w:val="none"/>
        </w:rPr>
        <w:t>书</w:t>
      </w:r>
    </w:p>
    <w:p w14:paraId="46354879">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（施工方单位名称、设计方单位名称）自愿组成联合体，共同参加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5D5BB13F">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（主办方单位名称）为联合体主办方。</w:t>
      </w:r>
    </w:p>
    <w:p w14:paraId="61EC9FDE">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86A4063">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CCD51AD">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0C106087">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：作为联合体的主办方除负责本工程的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外，还应负责施工图设计及施工（EPC）总承包管理的职责。联合体其他相关方违约时，主办方应承担连带责任，具体按合同要求。</w:t>
      </w:r>
    </w:p>
    <w:p w14:paraId="1CBD0827">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：主要负责本工程的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等工作，具体按合同要求。</w:t>
      </w:r>
    </w:p>
    <w:p w14:paraId="2182BCB0">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484A132">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5、本协议书自签署之日起生效，合同履行完毕后自动失效。 </w:t>
      </w:r>
    </w:p>
    <w:p w14:paraId="67807053">
      <w:pPr>
        <w:topLinePunct/>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注：本协议书由委托代理人签字的，应附法定代表人签字的授权委托书。</w:t>
      </w:r>
    </w:p>
    <w:p w14:paraId="1979671E">
      <w:pPr>
        <w:topLinePunct/>
        <w:spacing w:line="432" w:lineRule="auto"/>
        <w:ind w:firstLine="718" w:firstLineChars="342"/>
        <w:rPr>
          <w:rFonts w:hint="eastAsia" w:ascii="宋体" w:hAnsi="宋体" w:eastAsia="宋体" w:cs="宋体"/>
          <w:color w:val="auto"/>
          <w:szCs w:val="21"/>
          <w:highlight w:val="none"/>
        </w:rPr>
      </w:pPr>
    </w:p>
    <w:p w14:paraId="2F134035">
      <w:pPr>
        <w:topLinePunct/>
        <w:spacing w:line="432" w:lineRule="auto"/>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主办方名称：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159291CD">
      <w:pPr>
        <w:topLinePunct/>
        <w:spacing w:line="432" w:lineRule="auto"/>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4D6EB8D6">
      <w:pPr>
        <w:topLinePunct/>
        <w:spacing w:line="432" w:lineRule="auto"/>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成员一名称：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6562E599">
      <w:pPr>
        <w:topLinePunct/>
        <w:spacing w:line="432" w:lineRule="auto"/>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49939150">
      <w:pPr>
        <w:topLinePunct/>
        <w:spacing w:line="432" w:lineRule="auto"/>
        <w:ind w:firstLine="718" w:firstLineChars="342"/>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5625372">
      <w:r>
        <w:rPr>
          <w:rFonts w:hint="eastAsia" w:ascii="宋体" w:hAnsi="宋体" w:eastAsia="宋体" w:cs="宋体"/>
          <w:b w:val="0"/>
          <w:bCs w:val="0"/>
          <w:color w:val="auto"/>
          <w:sz w:val="21"/>
          <w:szCs w:val="21"/>
          <w:highlight w:val="none"/>
          <w:lang w:bidi="ar"/>
        </w:rPr>
        <w:t>注：非联合体投标的，无需提交本协议书。</w:t>
      </w:r>
      <w:r>
        <w:rPr>
          <w:rFonts w:hint="eastAsia" w:ascii="宋体" w:hAnsi="宋体" w:eastAsia="宋体" w:cs="宋体"/>
          <w:b w:val="0"/>
          <w:bCs w:val="0"/>
          <w:color w:val="auto"/>
          <w:sz w:val="21"/>
          <w:szCs w:val="21"/>
          <w:highlight w:val="none"/>
        </w:rPr>
        <w:t>本联合体协议书可根据联合体成员数量</w:t>
      </w:r>
      <w:r>
        <w:rPr>
          <w:rFonts w:hint="eastAsia" w:ascii="宋体" w:hAnsi="宋体" w:eastAsia="宋体" w:cs="宋体"/>
          <w:b w:val="0"/>
          <w:bCs w:val="0"/>
          <w:color w:val="auto"/>
          <w:sz w:val="21"/>
          <w:szCs w:val="21"/>
          <w:highlight w:val="none"/>
          <w:lang w:val="zh-CN"/>
        </w:rPr>
        <w:t>自行调整相关内</w:t>
      </w:r>
      <w:r>
        <w:rPr>
          <w:rFonts w:hint="eastAsia" w:ascii="宋体" w:hAnsi="宋体" w:eastAsia="宋体" w:cs="宋体"/>
          <w:b w:val="0"/>
          <w:bCs w:val="0"/>
          <w:color w:val="auto"/>
          <w:sz w:val="21"/>
          <w:szCs w:val="21"/>
          <w:highlight w:val="none"/>
        </w:rPr>
        <w:t>容</w:t>
      </w:r>
      <w:r>
        <w:rPr>
          <w:rFonts w:hint="eastAsia" w:ascii="宋体" w:hAnsi="宋体" w:eastAsia="宋体" w:cs="宋体"/>
          <w:b w:val="0"/>
          <w:bCs w:val="0"/>
          <w:color w:val="auto"/>
          <w:sz w:val="21"/>
          <w:szCs w:val="21"/>
          <w:highlight w:val="none"/>
          <w:lang w:eastAsia="zh-CN"/>
        </w:rPr>
        <w:t>。</w:t>
      </w:r>
      <w:bookmarkStart w:id="60" w:name="_GoBack"/>
      <w:bookmarkEnd w:id="60"/>
    </w:p>
    <w:sectPr>
      <w:footerReference r:id="rId3" w:type="default"/>
      <w:pgSz w:w="11906" w:h="16838"/>
      <w:pgMar w:top="1440" w:right="148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7E0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7096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17096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1C37"/>
    <w:multiLevelType w:val="singleLevel"/>
    <w:tmpl w:val="87C91C37"/>
    <w:lvl w:ilvl="0" w:tentative="0">
      <w:start w:val="7"/>
      <w:numFmt w:val="decimal"/>
      <w:suff w:val="space"/>
      <w:lvlText w:val="%1."/>
      <w:lvlJc w:val="left"/>
    </w:lvl>
  </w:abstractNum>
  <w:abstractNum w:abstractNumId="1">
    <w:nsid w:val="CAB2066A"/>
    <w:multiLevelType w:val="singleLevel"/>
    <w:tmpl w:val="CAB2066A"/>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81755"/>
    <w:rsid w:val="1A487703"/>
    <w:rsid w:val="1A7E2E8E"/>
    <w:rsid w:val="20E76408"/>
    <w:rsid w:val="2C932CB6"/>
    <w:rsid w:val="4C18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b/>
      <w:bCs/>
      <w:kern w:val="44"/>
      <w:sz w:val="44"/>
      <w:szCs w:val="44"/>
    </w:rPr>
  </w:style>
  <w:style w:type="paragraph" w:styleId="3">
    <w:name w:val="heading 2"/>
    <w:basedOn w:val="2"/>
    <w:next w:val="1"/>
    <w:qFormat/>
    <w:uiPriority w:val="99"/>
    <w:pPr>
      <w:keepNext/>
      <w:keepLines/>
      <w:spacing w:before="260" w:after="260" w:line="415"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40"/>
    </w:pPr>
    <w:rPr>
      <w:rFonts w:ascii="仿宋_GB2312" w:eastAsia="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unhideWhenUsed/>
    <w:qFormat/>
    <w:uiPriority w:val="99"/>
    <w:pPr>
      <w:spacing w:after="120" w:line="480" w:lineRule="auto"/>
    </w:pPr>
    <w:rPr>
      <w:kern w:val="0"/>
      <w:sz w:val="20"/>
    </w:rPr>
  </w:style>
  <w:style w:type="paragraph" w:styleId="10">
    <w:name w:val="Body Text First Indent"/>
    <w:basedOn w:val="5"/>
    <w:qFormat/>
    <w:uiPriority w:val="0"/>
    <w:pPr>
      <w:ind w:firstLine="420"/>
    </w:pPr>
    <w:rPr>
      <w:rFonts w:ascii="Calibri" w:hAnsi="Calibri"/>
      <w:kern w:val="0"/>
      <w:sz w:val="20"/>
      <w:szCs w:val="20"/>
    </w:rPr>
  </w:style>
  <w:style w:type="paragraph" w:styleId="11">
    <w:name w:val="Body Text First Indent 2"/>
    <w:basedOn w:val="6"/>
    <w:next w:val="1"/>
    <w:unhideWhenUsed/>
    <w:qFormat/>
    <w:uiPriority w:val="99"/>
    <w:pPr>
      <w:ind w:firstLine="420" w:firstLineChars="200"/>
    </w:pPr>
  </w:style>
  <w:style w:type="paragraph" w:customStyle="1" w:styleId="14">
    <w:name w:val="正文缩进1"/>
    <w:basedOn w:val="15"/>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15">
    <w:name w:val="正文1"/>
    <w:basedOn w:val="1"/>
    <w:qFormat/>
    <w:uiPriority w:val="0"/>
    <w:pPr>
      <w:adjustRightInd w:val="0"/>
      <w:spacing w:line="240" w:lineRule="atLeast"/>
      <w:jc w:val="center"/>
      <w:textAlignment w:val="baseline"/>
    </w:pPr>
    <w:rPr>
      <w:rFonts w:ascii="Tahoma" w:hAnsi="Tahoma"/>
      <w:sz w:val="24"/>
    </w:rPr>
  </w:style>
  <w:style w:type="paragraph" w:customStyle="1" w:styleId="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
    <w:name w:val="发文落款"/>
    <w:basedOn w:val="16"/>
    <w:qFormat/>
    <w:uiPriority w:val="0"/>
    <w:pPr>
      <w:ind w:left="4094" w:right="607" w:firstLine="0"/>
      <w:jc w:val="center"/>
    </w:pPr>
  </w:style>
  <w:style w:type="paragraph" w:customStyle="1" w:styleId="18">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10091</Words>
  <Characters>10650</Characters>
  <Lines>0</Lines>
  <Paragraphs>0</Paragraphs>
  <TotalTime>0</TotalTime>
  <ScaleCrop>false</ScaleCrop>
  <LinksUpToDate>false</LinksUpToDate>
  <CharactersWithSpaces>10872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2025-05-19T07:16:00Z</dcterms:created>
  <dc:creator>建成工程咨询股份有限公司</dc:creator>
  <cp:lastModifiedBy>建成工程咨询股份有限公司</cp:lastModifiedBy>
  <dcterms:modified xsi:type="dcterms:W3CDTF">2025-05-26T07:07:12Z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199E550EBED34C45BF7FF9351C3315A5_11</vt:lpwstr>
  </property>
  <property fmtid="{D5CDD505-2E9C-101B-9397-08002B2CF9AE}" pid="4" name="KSOTemplateDocerSaveRecord">
    <vt:lpwstr>eyJoZGlkIjoiOGY3NThlNjIxMjkzYzQ1NzM1NmYxMjUyNmYwMmE3ZjEiLCJ1c2VySWQiOiIxOTA3MjQxMCJ9</vt:lpwstr>
  </property>
</Properties>
</file>