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40BC3A0">
      <w:pPr>
        <w:ind w:firstLine="1446" w:firstLineChars="300"/>
        <w:rPr>
          <w:rFonts w:hint="eastAsia" w:ascii="宋体" w:hAnsi="宋体" w:cs="宋体"/>
          <w:b/>
          <w:color w:val="auto"/>
          <w:kern w:val="0"/>
          <w:sz w:val="48"/>
          <w:szCs w:val="48"/>
          <w:highlight w:val="none"/>
        </w:rPr>
      </w:pPr>
    </w:p>
    <w:p w14:paraId="4EE8903B">
      <w:pPr>
        <w:pStyle w:val="19"/>
        <w:ind w:firstLine="210"/>
        <w:rPr>
          <w:rFonts w:hint="eastAsia"/>
          <w:color w:val="auto"/>
          <w:highlight w:val="none"/>
        </w:rPr>
      </w:pPr>
    </w:p>
    <w:p w14:paraId="08FBF0C4">
      <w:pPr>
        <w:ind w:firstLine="1446" w:firstLineChars="300"/>
        <w:rPr>
          <w:rFonts w:hint="eastAsia" w:ascii="宋体" w:hAnsi="宋体" w:cs="宋体"/>
          <w:b/>
          <w:color w:val="auto"/>
          <w:kern w:val="0"/>
          <w:sz w:val="48"/>
          <w:szCs w:val="48"/>
          <w:highlight w:val="none"/>
        </w:rPr>
      </w:pPr>
    </w:p>
    <w:p w14:paraId="4F8EB071">
      <w:pPr>
        <w:jc w:val="center"/>
        <w:rPr>
          <w:rFonts w:hint="eastAsia" w:ascii="宋体" w:hAnsi="宋体"/>
          <w:color w:val="auto"/>
          <w:sz w:val="28"/>
          <w:szCs w:val="28"/>
          <w:highlight w:val="none"/>
        </w:rPr>
      </w:pPr>
      <w:r>
        <w:rPr>
          <w:rFonts w:hint="eastAsia" w:ascii="宋体" w:hAnsi="宋体" w:cs="宋体"/>
          <w:b/>
          <w:bCs/>
          <w:color w:val="auto"/>
          <w:sz w:val="52"/>
          <w:szCs w:val="52"/>
          <w:highlight w:val="none"/>
          <w:lang w:eastAsia="zh-CN"/>
        </w:rPr>
        <w:t>番禺区农村自来水提质增效三年行动计划项目(南部片区)施工监理</w:t>
      </w:r>
    </w:p>
    <w:p w14:paraId="3DD1CA28">
      <w:pPr>
        <w:rPr>
          <w:rFonts w:hint="eastAsia" w:ascii="宋体" w:hAnsi="宋体"/>
          <w:color w:val="auto"/>
          <w:sz w:val="28"/>
          <w:szCs w:val="28"/>
          <w:highlight w:val="none"/>
        </w:rPr>
      </w:pPr>
    </w:p>
    <w:p w14:paraId="30C5A39A">
      <w:pPr>
        <w:rPr>
          <w:rFonts w:hint="eastAsia" w:ascii="宋体" w:hAnsi="宋体"/>
          <w:color w:val="auto"/>
          <w:sz w:val="28"/>
          <w:szCs w:val="28"/>
          <w:highlight w:val="none"/>
        </w:rPr>
      </w:pPr>
    </w:p>
    <w:p w14:paraId="7687B3CB">
      <w:pPr>
        <w:rPr>
          <w:rFonts w:hint="eastAsia" w:ascii="宋体" w:hAnsi="宋体"/>
          <w:color w:val="auto"/>
          <w:sz w:val="28"/>
          <w:szCs w:val="28"/>
          <w:highlight w:val="none"/>
        </w:rPr>
      </w:pPr>
    </w:p>
    <w:p w14:paraId="72BEA305">
      <w:pPr>
        <w:rPr>
          <w:rFonts w:hint="eastAsia" w:ascii="宋体" w:hAnsi="宋体"/>
          <w:color w:val="auto"/>
          <w:sz w:val="28"/>
          <w:szCs w:val="28"/>
          <w:highlight w:val="none"/>
        </w:rPr>
      </w:pPr>
    </w:p>
    <w:p w14:paraId="30E11D95">
      <w:pPr>
        <w:rPr>
          <w:rFonts w:hint="eastAsia" w:ascii="宋体" w:hAnsi="宋体"/>
          <w:color w:val="auto"/>
          <w:sz w:val="28"/>
          <w:szCs w:val="28"/>
          <w:highlight w:val="none"/>
        </w:rPr>
      </w:pPr>
    </w:p>
    <w:p w14:paraId="1BACFC8B">
      <w:pPr>
        <w:pStyle w:val="19"/>
        <w:ind w:firstLine="210"/>
        <w:rPr>
          <w:rFonts w:hint="eastAsia"/>
          <w:color w:val="auto"/>
          <w:highlight w:val="none"/>
        </w:rPr>
      </w:pPr>
    </w:p>
    <w:p w14:paraId="48D30E4B">
      <w:pPr>
        <w:pStyle w:val="19"/>
        <w:ind w:firstLine="210"/>
        <w:rPr>
          <w:rFonts w:hint="eastAsia"/>
          <w:color w:val="auto"/>
          <w:highlight w:val="none"/>
        </w:rPr>
      </w:pPr>
    </w:p>
    <w:p w14:paraId="4CE4679C">
      <w:pPr>
        <w:pStyle w:val="19"/>
        <w:ind w:firstLine="210"/>
        <w:rPr>
          <w:color w:val="auto"/>
          <w:highlight w:val="none"/>
        </w:rPr>
      </w:pPr>
    </w:p>
    <w:p w14:paraId="5A85562F">
      <w:pPr>
        <w:jc w:val="center"/>
        <w:rPr>
          <w:rFonts w:hint="eastAsia" w:ascii="宋体" w:hAnsi="宋体"/>
          <w:b/>
          <w:color w:val="auto"/>
          <w:sz w:val="84"/>
          <w:szCs w:val="84"/>
          <w:highlight w:val="none"/>
        </w:rPr>
      </w:pPr>
      <w:r>
        <w:rPr>
          <w:rFonts w:hint="eastAsia" w:ascii="宋体" w:hAnsi="宋体"/>
          <w:b/>
          <w:color w:val="auto"/>
          <w:sz w:val="84"/>
          <w:szCs w:val="84"/>
          <w:highlight w:val="none"/>
        </w:rPr>
        <w:t>招标文件</w:t>
      </w:r>
    </w:p>
    <w:p w14:paraId="6E955C9C">
      <w:pPr>
        <w:rPr>
          <w:rFonts w:ascii="宋体" w:hAnsi="宋体"/>
          <w:color w:val="auto"/>
          <w:sz w:val="28"/>
          <w:szCs w:val="28"/>
          <w:highlight w:val="none"/>
        </w:rPr>
      </w:pPr>
    </w:p>
    <w:p w14:paraId="1D20EB40">
      <w:pPr>
        <w:rPr>
          <w:rFonts w:hint="eastAsia" w:ascii="宋体" w:hAnsi="宋体"/>
          <w:color w:val="auto"/>
          <w:sz w:val="28"/>
          <w:szCs w:val="28"/>
          <w:highlight w:val="none"/>
        </w:rPr>
      </w:pPr>
    </w:p>
    <w:p w14:paraId="206F75E9">
      <w:pPr>
        <w:rPr>
          <w:rFonts w:ascii="宋体" w:hAnsi="宋体"/>
          <w:color w:val="auto"/>
          <w:sz w:val="28"/>
          <w:szCs w:val="28"/>
          <w:highlight w:val="none"/>
        </w:rPr>
      </w:pPr>
    </w:p>
    <w:p w14:paraId="08E7DCBB">
      <w:pPr>
        <w:rPr>
          <w:rFonts w:hint="eastAsia" w:ascii="宋体" w:hAnsi="宋体"/>
          <w:color w:val="auto"/>
          <w:sz w:val="28"/>
          <w:szCs w:val="28"/>
          <w:highlight w:val="none"/>
        </w:rPr>
      </w:pPr>
    </w:p>
    <w:p w14:paraId="4A40C819">
      <w:pPr>
        <w:pStyle w:val="19"/>
        <w:ind w:firstLine="210"/>
        <w:rPr>
          <w:rFonts w:hint="eastAsia"/>
          <w:color w:val="auto"/>
          <w:highlight w:val="none"/>
        </w:rPr>
      </w:pPr>
    </w:p>
    <w:p w14:paraId="43A5902E">
      <w:pPr>
        <w:rPr>
          <w:rFonts w:ascii="宋体" w:hAnsi="宋体"/>
          <w:color w:val="auto"/>
          <w:sz w:val="28"/>
          <w:szCs w:val="28"/>
          <w:highlight w:val="none"/>
        </w:rPr>
      </w:pPr>
    </w:p>
    <w:p w14:paraId="3D560318">
      <w:pPr>
        <w:rPr>
          <w:rFonts w:ascii="宋体" w:hAnsi="宋体"/>
          <w:color w:val="auto"/>
          <w:sz w:val="28"/>
          <w:szCs w:val="28"/>
          <w:highlight w:val="none"/>
        </w:rPr>
      </w:pPr>
    </w:p>
    <w:p w14:paraId="1CE90ACB">
      <w:pPr>
        <w:spacing w:line="480" w:lineRule="auto"/>
        <w:rPr>
          <w:rFonts w:ascii="宋体" w:hAnsi="宋体"/>
          <w:color w:val="auto"/>
          <w:sz w:val="28"/>
          <w:szCs w:val="28"/>
          <w:highlight w:val="none"/>
        </w:rPr>
      </w:pPr>
    </w:p>
    <w:p w14:paraId="50AC2D0F">
      <w:pPr>
        <w:spacing w:line="360" w:lineRule="auto"/>
        <w:ind w:firstLine="900" w:firstLineChars="300"/>
        <w:rPr>
          <w:rFonts w:hint="eastAsia" w:ascii="宋体" w:hAnsi="宋体" w:eastAsia="宋体" w:cs="宋体"/>
          <w:sz w:val="30"/>
          <w:u w:val="single"/>
          <w:lang w:eastAsia="zh-CN"/>
        </w:rPr>
      </w:pPr>
      <w:r>
        <w:rPr>
          <w:rFonts w:hint="eastAsia" w:ascii="宋体" w:hAnsi="宋体" w:cs="宋体"/>
          <w:sz w:val="30"/>
        </w:rPr>
        <w:t>招  标 单 位：</w:t>
      </w:r>
      <w:r>
        <w:rPr>
          <w:rFonts w:hint="eastAsia" w:ascii="宋体" w:hAnsi="宋体" w:cs="宋体"/>
          <w:sz w:val="30"/>
          <w:u w:val="single"/>
          <w:lang w:eastAsia="zh-CN"/>
        </w:rPr>
        <w:t>广州市番禺水务股份有限公司</w:t>
      </w:r>
    </w:p>
    <w:p w14:paraId="15DB7F4C">
      <w:pPr>
        <w:spacing w:line="360" w:lineRule="auto"/>
        <w:ind w:firstLine="945"/>
        <w:rPr>
          <w:rFonts w:hint="eastAsia" w:ascii="宋体" w:hAnsi="宋体" w:eastAsia="宋体" w:cs="宋体"/>
          <w:sz w:val="30"/>
          <w:u w:val="single"/>
          <w:lang w:eastAsia="zh-CN"/>
        </w:rPr>
      </w:pPr>
      <w:r>
        <w:rPr>
          <w:rFonts w:hint="eastAsia" w:ascii="宋体" w:hAnsi="宋体" w:cs="宋体"/>
          <w:sz w:val="30"/>
        </w:rPr>
        <w:t>招标代理单位：</w:t>
      </w:r>
      <w:r>
        <w:rPr>
          <w:rFonts w:hint="eastAsia" w:ascii="宋体" w:hAnsi="宋体" w:cs="宋体"/>
          <w:sz w:val="30"/>
          <w:u w:val="single"/>
          <w:lang w:eastAsia="zh-CN"/>
        </w:rPr>
        <w:t>广州番正招标采购有限公司</w:t>
      </w:r>
    </w:p>
    <w:p w14:paraId="57E58F76">
      <w:pPr>
        <w:pStyle w:val="17"/>
        <w:spacing w:line="480" w:lineRule="auto"/>
        <w:ind w:firstLine="960" w:firstLineChars="300"/>
        <w:rPr>
          <w:rFonts w:hint="eastAsia" w:eastAsia="宋体" w:cs="宋体"/>
          <w:b/>
          <w:color w:val="auto"/>
          <w:sz w:val="32"/>
          <w:highlight w:val="none"/>
          <w:u w:val="none"/>
          <w:lang w:eastAsia="zh-CN"/>
        </w:rPr>
      </w:pPr>
      <w:r>
        <w:rPr>
          <w:rFonts w:hint="eastAsia" w:ascii="宋体" w:hAnsi="宋体" w:cs="宋体"/>
          <w:sz w:val="32"/>
        </w:rPr>
        <w:t>日       期：</w:t>
      </w:r>
      <w:r>
        <w:rPr>
          <w:rFonts w:hint="eastAsia" w:cs="宋体"/>
          <w:sz w:val="32"/>
          <w:u w:val="single"/>
          <w:lang w:eastAsia="zh-CN"/>
        </w:rPr>
        <w:t>2025年</w:t>
      </w:r>
      <w:r>
        <w:rPr>
          <w:rFonts w:hint="eastAsia" w:cs="宋体"/>
          <w:sz w:val="32"/>
          <w:u w:val="single"/>
          <w:lang w:val="en-US" w:eastAsia="zh-CN"/>
        </w:rPr>
        <w:t>5</w:t>
      </w:r>
      <w:r>
        <w:rPr>
          <w:rFonts w:hint="eastAsia" w:cs="宋体"/>
          <w:sz w:val="32"/>
          <w:u w:val="single"/>
          <w:lang w:eastAsia="zh-CN"/>
        </w:rPr>
        <w:t>月</w:t>
      </w:r>
    </w:p>
    <w:p w14:paraId="689E390E">
      <w:pPr>
        <w:spacing w:line="480" w:lineRule="auto"/>
        <w:jc w:val="center"/>
        <w:rPr>
          <w:rFonts w:hint="eastAsia" w:ascii="宋体" w:hAnsi="宋体"/>
          <w:b/>
          <w:color w:val="auto"/>
          <w:sz w:val="32"/>
          <w:szCs w:val="32"/>
          <w:highlight w:val="none"/>
        </w:rPr>
        <w:sectPr>
          <w:headerReference r:id="rId3" w:type="default"/>
          <w:footerReference r:id="rId4" w:type="default"/>
          <w:pgSz w:w="11907" w:h="16840"/>
          <w:pgMar w:top="1134" w:right="1134" w:bottom="1134" w:left="1134" w:header="720" w:footer="720" w:gutter="0"/>
          <w:pgNumType w:start="0"/>
          <w:cols w:space="720" w:num="1"/>
          <w:docGrid w:linePitch="312" w:charSpace="0"/>
        </w:sectPr>
      </w:pPr>
    </w:p>
    <w:sdt>
      <w:sdtPr>
        <w:rPr>
          <w:rFonts w:hint="eastAsia" w:ascii="宋体" w:hAnsi="宋体" w:eastAsia="宋体" w:cs="宋体"/>
          <w:color w:val="auto"/>
          <w:sz w:val="24"/>
          <w:szCs w:val="24"/>
          <w:highlight w:val="none"/>
        </w:rPr>
        <w:id w:val="147452449"/>
        <w15:color w:val="DBDBDB"/>
        <w:docPartObj>
          <w:docPartGallery w:val="Table of Contents"/>
          <w:docPartUnique/>
        </w:docPartObj>
      </w:sdtPr>
      <w:sdtEndPr>
        <w:rPr>
          <w:rFonts w:hint="eastAsia" w:ascii="宋体" w:hAnsi="宋体" w:eastAsia="宋体" w:cs="宋体"/>
          <w:color w:val="auto"/>
          <w:sz w:val="24"/>
          <w:szCs w:val="24"/>
          <w:highlight w:val="none"/>
          <w:lang w:eastAsia="zh-CN"/>
        </w:rPr>
      </w:sdtEndPr>
      <w:sdtContent>
        <w:p w14:paraId="048734EA">
          <w:pPr>
            <w:spacing w:before="0" w:beforeLines="0" w:after="0" w:afterLines="0" w:line="240" w:lineRule="auto"/>
            <w:ind w:left="0" w:leftChars="0" w:right="0" w:rightChars="0" w:firstLine="0" w:firstLineChars="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目</w:t>
          </w:r>
          <w:r>
            <w:rPr>
              <w:rFonts w:hint="eastAsia" w:ascii="宋体" w:hAnsi="宋体" w:eastAsia="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rPr>
            <w:t>录</w:t>
          </w:r>
        </w:p>
        <w:p w14:paraId="27C234BF">
          <w:pPr>
            <w:pStyle w:val="15"/>
            <w:tabs>
              <w:tab w:val="right" w:leader="dot" w:pos="9071"/>
            </w:tabs>
            <w:spacing w:line="360" w:lineRule="auto"/>
            <w:rPr>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TOC \o "1-3" \h \u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b/>
              <w:bCs/>
              <w:color w:val="auto"/>
              <w:sz w:val="24"/>
              <w:szCs w:val="24"/>
              <w:highlight w:val="none"/>
              <w:lang w:eastAsia="zh-CN"/>
            </w:rPr>
            <w:fldChar w:fldCharType="begin"/>
          </w:r>
          <w:r>
            <w:rPr>
              <w:rFonts w:hint="eastAsia" w:ascii="宋体" w:hAnsi="宋体" w:eastAsia="宋体" w:cs="宋体"/>
              <w:b/>
              <w:bCs/>
              <w:sz w:val="24"/>
              <w:szCs w:val="24"/>
              <w:highlight w:val="none"/>
              <w:lang w:eastAsia="zh-CN"/>
            </w:rPr>
            <w:instrText xml:space="preserve"> HYPERLINK \l _Toc1556 </w:instrText>
          </w:r>
          <w:r>
            <w:rPr>
              <w:rFonts w:hint="eastAsia" w:ascii="宋体" w:hAnsi="宋体" w:eastAsia="宋体" w:cs="宋体"/>
              <w:b/>
              <w:bCs/>
              <w:sz w:val="24"/>
              <w:szCs w:val="24"/>
              <w:highlight w:val="none"/>
              <w:lang w:eastAsia="zh-CN"/>
            </w:rPr>
            <w:fldChar w:fldCharType="separate"/>
          </w:r>
          <w:r>
            <w:rPr>
              <w:rFonts w:hint="eastAsia"/>
              <w:b/>
              <w:bCs/>
              <w:sz w:val="24"/>
              <w:szCs w:val="24"/>
              <w:highlight w:val="none"/>
            </w:rPr>
            <w:t>第一卷</w:t>
          </w:r>
          <w:r>
            <w:rPr>
              <w:b/>
              <w:bCs/>
              <w:sz w:val="24"/>
              <w:szCs w:val="24"/>
              <w:highlight w:val="none"/>
            </w:rPr>
            <w:tab/>
          </w:r>
          <w:r>
            <w:rPr>
              <w:b/>
              <w:bCs/>
              <w:sz w:val="24"/>
              <w:szCs w:val="24"/>
              <w:highlight w:val="none"/>
            </w:rPr>
            <w:fldChar w:fldCharType="begin"/>
          </w:r>
          <w:r>
            <w:rPr>
              <w:b/>
              <w:bCs/>
              <w:sz w:val="24"/>
              <w:szCs w:val="24"/>
              <w:highlight w:val="none"/>
            </w:rPr>
            <w:instrText xml:space="preserve"> PAGEREF _Toc1556 \h </w:instrText>
          </w:r>
          <w:r>
            <w:rPr>
              <w:b/>
              <w:bCs/>
              <w:sz w:val="24"/>
              <w:szCs w:val="24"/>
              <w:highlight w:val="none"/>
            </w:rPr>
            <w:fldChar w:fldCharType="separate"/>
          </w:r>
          <w:r>
            <w:rPr>
              <w:b/>
              <w:bCs/>
              <w:sz w:val="24"/>
              <w:szCs w:val="24"/>
              <w:highlight w:val="none"/>
            </w:rPr>
            <w:t>2</w:t>
          </w:r>
          <w:r>
            <w:rPr>
              <w:b/>
              <w:bCs/>
              <w:sz w:val="24"/>
              <w:szCs w:val="24"/>
              <w:highlight w:val="none"/>
            </w:rPr>
            <w:fldChar w:fldCharType="end"/>
          </w:r>
          <w:r>
            <w:rPr>
              <w:rFonts w:hint="eastAsia" w:ascii="宋体" w:hAnsi="宋体" w:eastAsia="宋体" w:cs="宋体"/>
              <w:b/>
              <w:bCs/>
              <w:color w:val="auto"/>
              <w:sz w:val="24"/>
              <w:szCs w:val="24"/>
              <w:highlight w:val="none"/>
              <w:lang w:eastAsia="zh-CN"/>
            </w:rPr>
            <w:fldChar w:fldCharType="end"/>
          </w:r>
        </w:p>
        <w:p w14:paraId="6F5DC453">
          <w:pPr>
            <w:pStyle w:val="16"/>
            <w:tabs>
              <w:tab w:val="right" w:leader="dot" w:pos="9071"/>
            </w:tabs>
            <w:spacing w:line="360" w:lineRule="auto"/>
            <w:rPr>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_Toc29772 </w:instrText>
          </w:r>
          <w:r>
            <w:rPr>
              <w:rFonts w:hint="eastAsia" w:ascii="宋体" w:hAnsi="宋体" w:eastAsia="宋体" w:cs="宋体"/>
              <w:sz w:val="24"/>
              <w:szCs w:val="24"/>
              <w:highlight w:val="none"/>
              <w:lang w:eastAsia="zh-CN"/>
            </w:rPr>
            <w:fldChar w:fldCharType="separate"/>
          </w:r>
          <w:r>
            <w:rPr>
              <w:rFonts w:hint="default" w:cs="宋体"/>
              <w:sz w:val="24"/>
              <w:szCs w:val="24"/>
              <w:highlight w:val="none"/>
            </w:rPr>
            <w:t>第一章</w:t>
          </w:r>
          <w:r>
            <w:rPr>
              <w:rFonts w:hint="default" w:cs="宋体"/>
              <w:sz w:val="24"/>
              <w:szCs w:val="24"/>
              <w:highlight w:val="none"/>
              <w:lang w:val="en-US" w:eastAsia="zh-CN"/>
            </w:rPr>
            <w:t xml:space="preserve"> </w:t>
          </w:r>
          <w:r>
            <w:rPr>
              <w:rFonts w:hint="default" w:cs="宋体"/>
              <w:sz w:val="24"/>
              <w:szCs w:val="24"/>
              <w:highlight w:val="none"/>
            </w:rPr>
            <w:t>招标公告</w:t>
          </w:r>
          <w:r>
            <w:rPr>
              <w:sz w:val="24"/>
              <w:szCs w:val="24"/>
              <w:highlight w:val="none"/>
            </w:rPr>
            <w:tab/>
          </w:r>
          <w:r>
            <w:rPr>
              <w:sz w:val="24"/>
              <w:szCs w:val="24"/>
              <w:highlight w:val="none"/>
            </w:rPr>
            <w:fldChar w:fldCharType="begin"/>
          </w:r>
          <w:r>
            <w:rPr>
              <w:sz w:val="24"/>
              <w:szCs w:val="24"/>
              <w:highlight w:val="none"/>
            </w:rPr>
            <w:instrText xml:space="preserve"> PAGEREF _Toc29772 \h </w:instrText>
          </w:r>
          <w:r>
            <w:rPr>
              <w:sz w:val="24"/>
              <w:szCs w:val="24"/>
              <w:highlight w:val="none"/>
            </w:rPr>
            <w:fldChar w:fldCharType="separate"/>
          </w:r>
          <w:r>
            <w:rPr>
              <w:sz w:val="24"/>
              <w:szCs w:val="24"/>
              <w:highlight w:val="none"/>
            </w:rPr>
            <w:t>3</w:t>
          </w:r>
          <w:r>
            <w:rPr>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5EA875BA">
          <w:pPr>
            <w:pStyle w:val="16"/>
            <w:tabs>
              <w:tab w:val="right" w:leader="dot" w:pos="9071"/>
            </w:tabs>
            <w:spacing w:line="360" w:lineRule="auto"/>
            <w:rPr>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_Toc15097 </w:instrText>
          </w:r>
          <w:r>
            <w:rPr>
              <w:rFonts w:hint="eastAsia" w:ascii="宋体" w:hAnsi="宋体" w:eastAsia="宋体" w:cs="宋体"/>
              <w:sz w:val="24"/>
              <w:szCs w:val="24"/>
              <w:highlight w:val="none"/>
              <w:lang w:eastAsia="zh-CN"/>
            </w:rPr>
            <w:fldChar w:fldCharType="separate"/>
          </w:r>
          <w:r>
            <w:rPr>
              <w:rFonts w:hint="default" w:cs="宋体"/>
              <w:sz w:val="24"/>
              <w:szCs w:val="24"/>
              <w:highlight w:val="none"/>
            </w:rPr>
            <w:t>第二章</w:t>
          </w:r>
          <w:r>
            <w:rPr>
              <w:rFonts w:hint="default" w:cs="宋体"/>
              <w:sz w:val="24"/>
              <w:szCs w:val="24"/>
              <w:highlight w:val="none"/>
              <w:lang w:val="en-US" w:eastAsia="zh-CN"/>
            </w:rPr>
            <w:t xml:space="preserve"> </w:t>
          </w:r>
          <w:r>
            <w:rPr>
              <w:rFonts w:hint="default" w:cs="宋体"/>
              <w:sz w:val="24"/>
              <w:szCs w:val="24"/>
              <w:highlight w:val="none"/>
            </w:rPr>
            <w:t>投标人须知</w:t>
          </w:r>
          <w:r>
            <w:rPr>
              <w:sz w:val="24"/>
              <w:szCs w:val="24"/>
              <w:highlight w:val="none"/>
            </w:rPr>
            <w:tab/>
          </w:r>
          <w:r>
            <w:rPr>
              <w:sz w:val="24"/>
              <w:szCs w:val="24"/>
              <w:highlight w:val="none"/>
            </w:rPr>
            <w:fldChar w:fldCharType="begin"/>
          </w:r>
          <w:r>
            <w:rPr>
              <w:sz w:val="24"/>
              <w:szCs w:val="24"/>
              <w:highlight w:val="none"/>
            </w:rPr>
            <w:instrText xml:space="preserve"> PAGEREF _Toc15097 \h </w:instrText>
          </w:r>
          <w:r>
            <w:rPr>
              <w:sz w:val="24"/>
              <w:szCs w:val="24"/>
              <w:highlight w:val="none"/>
            </w:rPr>
            <w:fldChar w:fldCharType="separate"/>
          </w:r>
          <w:r>
            <w:rPr>
              <w:sz w:val="24"/>
              <w:szCs w:val="24"/>
              <w:highlight w:val="none"/>
            </w:rPr>
            <w:t>4</w:t>
          </w:r>
          <w:r>
            <w:rPr>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7C06BC7E">
          <w:pPr>
            <w:pStyle w:val="16"/>
            <w:tabs>
              <w:tab w:val="right" w:leader="dot" w:pos="9071"/>
            </w:tabs>
            <w:spacing w:line="360" w:lineRule="auto"/>
            <w:rPr>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_Toc23003 </w:instrText>
          </w:r>
          <w:r>
            <w:rPr>
              <w:rFonts w:hint="eastAsia" w:ascii="宋体" w:hAnsi="宋体" w:eastAsia="宋体" w:cs="宋体"/>
              <w:sz w:val="24"/>
              <w:szCs w:val="24"/>
              <w:highlight w:val="none"/>
              <w:lang w:eastAsia="zh-CN"/>
            </w:rPr>
            <w:fldChar w:fldCharType="separate"/>
          </w:r>
          <w:r>
            <w:rPr>
              <w:rFonts w:hint="default" w:cs="宋体"/>
              <w:sz w:val="24"/>
              <w:szCs w:val="24"/>
              <w:highlight w:val="none"/>
            </w:rPr>
            <w:t>第三章</w:t>
          </w:r>
          <w:r>
            <w:rPr>
              <w:rFonts w:hint="default" w:cs="宋体"/>
              <w:sz w:val="24"/>
              <w:szCs w:val="24"/>
              <w:highlight w:val="none"/>
              <w:lang w:val="en-US" w:eastAsia="zh-CN"/>
            </w:rPr>
            <w:t xml:space="preserve"> </w:t>
          </w:r>
          <w:r>
            <w:rPr>
              <w:rFonts w:hint="default" w:cs="宋体"/>
              <w:sz w:val="24"/>
              <w:szCs w:val="24"/>
              <w:highlight w:val="none"/>
            </w:rPr>
            <w:t>评标办法（综合评估法）</w:t>
          </w:r>
          <w:r>
            <w:rPr>
              <w:sz w:val="24"/>
              <w:szCs w:val="24"/>
              <w:highlight w:val="none"/>
            </w:rPr>
            <w:tab/>
          </w:r>
          <w:r>
            <w:rPr>
              <w:sz w:val="24"/>
              <w:szCs w:val="24"/>
              <w:highlight w:val="none"/>
            </w:rPr>
            <w:fldChar w:fldCharType="begin"/>
          </w:r>
          <w:r>
            <w:rPr>
              <w:sz w:val="24"/>
              <w:szCs w:val="24"/>
              <w:highlight w:val="none"/>
            </w:rPr>
            <w:instrText xml:space="preserve"> PAGEREF _Toc23003 \h </w:instrText>
          </w:r>
          <w:r>
            <w:rPr>
              <w:sz w:val="24"/>
              <w:szCs w:val="24"/>
              <w:highlight w:val="none"/>
            </w:rPr>
            <w:fldChar w:fldCharType="separate"/>
          </w:r>
          <w:r>
            <w:rPr>
              <w:sz w:val="24"/>
              <w:szCs w:val="24"/>
              <w:highlight w:val="none"/>
            </w:rPr>
            <w:t>28</w:t>
          </w:r>
          <w:r>
            <w:rPr>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39C8DDB4">
          <w:pPr>
            <w:pStyle w:val="16"/>
            <w:tabs>
              <w:tab w:val="right" w:leader="dot" w:pos="9071"/>
            </w:tabs>
            <w:spacing w:line="360" w:lineRule="auto"/>
            <w:rPr>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_Toc14321 </w:instrText>
          </w:r>
          <w:r>
            <w:rPr>
              <w:rFonts w:hint="eastAsia" w:ascii="宋体" w:hAnsi="宋体" w:eastAsia="宋体" w:cs="宋体"/>
              <w:sz w:val="24"/>
              <w:szCs w:val="24"/>
              <w:highlight w:val="none"/>
              <w:lang w:eastAsia="zh-CN"/>
            </w:rPr>
            <w:fldChar w:fldCharType="separate"/>
          </w:r>
          <w:r>
            <w:rPr>
              <w:rFonts w:hint="default" w:cs="宋体"/>
              <w:sz w:val="24"/>
              <w:szCs w:val="24"/>
              <w:highlight w:val="none"/>
            </w:rPr>
            <w:t>第四章</w:t>
          </w:r>
          <w:r>
            <w:rPr>
              <w:rFonts w:hint="default" w:cs="宋体"/>
              <w:sz w:val="24"/>
              <w:szCs w:val="24"/>
              <w:highlight w:val="none"/>
              <w:lang w:val="en-US" w:eastAsia="zh-CN"/>
            </w:rPr>
            <w:t xml:space="preserve"> </w:t>
          </w:r>
          <w:r>
            <w:rPr>
              <w:rFonts w:hint="default" w:cs="宋体"/>
              <w:sz w:val="24"/>
              <w:szCs w:val="24"/>
              <w:highlight w:val="none"/>
            </w:rPr>
            <w:t>合同条款及格式</w:t>
          </w:r>
          <w:r>
            <w:rPr>
              <w:sz w:val="24"/>
              <w:szCs w:val="24"/>
              <w:highlight w:val="none"/>
            </w:rPr>
            <w:tab/>
          </w:r>
          <w:r>
            <w:rPr>
              <w:sz w:val="24"/>
              <w:szCs w:val="24"/>
              <w:highlight w:val="none"/>
            </w:rPr>
            <w:fldChar w:fldCharType="begin"/>
          </w:r>
          <w:r>
            <w:rPr>
              <w:sz w:val="24"/>
              <w:szCs w:val="24"/>
              <w:highlight w:val="none"/>
            </w:rPr>
            <w:instrText xml:space="preserve"> PAGEREF _Toc14321 \h </w:instrText>
          </w:r>
          <w:r>
            <w:rPr>
              <w:sz w:val="24"/>
              <w:szCs w:val="24"/>
              <w:highlight w:val="none"/>
            </w:rPr>
            <w:fldChar w:fldCharType="separate"/>
          </w:r>
          <w:r>
            <w:rPr>
              <w:sz w:val="24"/>
              <w:szCs w:val="24"/>
              <w:highlight w:val="none"/>
            </w:rPr>
            <w:t>37</w:t>
          </w:r>
          <w:r>
            <w:rPr>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653550A7">
          <w:pPr>
            <w:pStyle w:val="15"/>
            <w:tabs>
              <w:tab w:val="right" w:leader="dot" w:pos="9071"/>
            </w:tabs>
            <w:spacing w:line="360" w:lineRule="auto"/>
            <w:rPr>
              <w:b/>
              <w:bCs/>
              <w:sz w:val="24"/>
              <w:szCs w:val="24"/>
              <w:highlight w:val="none"/>
            </w:rPr>
          </w:pPr>
          <w:r>
            <w:rPr>
              <w:rFonts w:hint="eastAsia" w:ascii="宋体" w:hAnsi="宋体" w:eastAsia="宋体" w:cs="宋体"/>
              <w:b/>
              <w:bCs/>
              <w:color w:val="auto"/>
              <w:sz w:val="24"/>
              <w:szCs w:val="24"/>
              <w:highlight w:val="none"/>
              <w:lang w:eastAsia="zh-CN"/>
            </w:rPr>
            <w:fldChar w:fldCharType="begin"/>
          </w:r>
          <w:r>
            <w:rPr>
              <w:rFonts w:hint="eastAsia" w:ascii="宋体" w:hAnsi="宋体" w:eastAsia="宋体" w:cs="宋体"/>
              <w:b/>
              <w:bCs/>
              <w:sz w:val="24"/>
              <w:szCs w:val="24"/>
              <w:highlight w:val="none"/>
              <w:lang w:eastAsia="zh-CN"/>
            </w:rPr>
            <w:instrText xml:space="preserve"> HYPERLINK \l _Toc2872 </w:instrText>
          </w:r>
          <w:r>
            <w:rPr>
              <w:rFonts w:hint="eastAsia" w:ascii="宋体" w:hAnsi="宋体" w:eastAsia="宋体" w:cs="宋体"/>
              <w:b/>
              <w:bCs/>
              <w:sz w:val="24"/>
              <w:szCs w:val="24"/>
              <w:highlight w:val="none"/>
              <w:lang w:eastAsia="zh-CN"/>
            </w:rPr>
            <w:fldChar w:fldCharType="separate"/>
          </w:r>
          <w:r>
            <w:rPr>
              <w:rFonts w:hint="eastAsia"/>
              <w:b/>
              <w:bCs/>
              <w:sz w:val="24"/>
              <w:szCs w:val="24"/>
              <w:highlight w:val="none"/>
            </w:rPr>
            <w:t>第二卷</w:t>
          </w:r>
          <w:r>
            <w:rPr>
              <w:b/>
              <w:bCs/>
              <w:sz w:val="24"/>
              <w:szCs w:val="24"/>
              <w:highlight w:val="none"/>
            </w:rPr>
            <w:tab/>
          </w:r>
          <w:r>
            <w:rPr>
              <w:b/>
              <w:bCs/>
              <w:sz w:val="24"/>
              <w:szCs w:val="24"/>
              <w:highlight w:val="none"/>
            </w:rPr>
            <w:fldChar w:fldCharType="begin"/>
          </w:r>
          <w:r>
            <w:rPr>
              <w:b/>
              <w:bCs/>
              <w:sz w:val="24"/>
              <w:szCs w:val="24"/>
              <w:highlight w:val="none"/>
            </w:rPr>
            <w:instrText xml:space="preserve"> PAGEREF _Toc2872 \h </w:instrText>
          </w:r>
          <w:r>
            <w:rPr>
              <w:b/>
              <w:bCs/>
              <w:sz w:val="24"/>
              <w:szCs w:val="24"/>
              <w:highlight w:val="none"/>
            </w:rPr>
            <w:fldChar w:fldCharType="separate"/>
          </w:r>
          <w:r>
            <w:rPr>
              <w:b/>
              <w:bCs/>
              <w:sz w:val="24"/>
              <w:szCs w:val="24"/>
              <w:highlight w:val="none"/>
            </w:rPr>
            <w:t>38</w:t>
          </w:r>
          <w:r>
            <w:rPr>
              <w:b/>
              <w:bCs/>
              <w:sz w:val="24"/>
              <w:szCs w:val="24"/>
              <w:highlight w:val="none"/>
            </w:rPr>
            <w:fldChar w:fldCharType="end"/>
          </w:r>
          <w:r>
            <w:rPr>
              <w:rFonts w:hint="eastAsia" w:ascii="宋体" w:hAnsi="宋体" w:eastAsia="宋体" w:cs="宋体"/>
              <w:b/>
              <w:bCs/>
              <w:color w:val="auto"/>
              <w:sz w:val="24"/>
              <w:szCs w:val="24"/>
              <w:highlight w:val="none"/>
              <w:lang w:eastAsia="zh-CN"/>
            </w:rPr>
            <w:fldChar w:fldCharType="end"/>
          </w:r>
        </w:p>
        <w:p w14:paraId="3D300788">
          <w:pPr>
            <w:pStyle w:val="16"/>
            <w:tabs>
              <w:tab w:val="right" w:leader="dot" w:pos="9071"/>
            </w:tabs>
            <w:spacing w:line="360" w:lineRule="auto"/>
            <w:rPr>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_Toc23118 </w:instrText>
          </w:r>
          <w:r>
            <w:rPr>
              <w:rFonts w:hint="eastAsia" w:ascii="宋体" w:hAnsi="宋体" w:eastAsia="宋体" w:cs="宋体"/>
              <w:sz w:val="24"/>
              <w:szCs w:val="24"/>
              <w:highlight w:val="none"/>
              <w:lang w:eastAsia="zh-CN"/>
            </w:rPr>
            <w:fldChar w:fldCharType="separate"/>
          </w:r>
          <w:r>
            <w:rPr>
              <w:rFonts w:hint="default"/>
              <w:sz w:val="24"/>
              <w:szCs w:val="24"/>
              <w:highlight w:val="none"/>
            </w:rPr>
            <w:t>第五章</w:t>
          </w:r>
          <w:r>
            <w:rPr>
              <w:rFonts w:hint="default"/>
              <w:sz w:val="24"/>
              <w:szCs w:val="24"/>
              <w:highlight w:val="none"/>
              <w:lang w:val="en-US" w:eastAsia="zh-CN"/>
            </w:rPr>
            <w:t xml:space="preserve"> </w:t>
          </w:r>
          <w:r>
            <w:rPr>
              <w:rFonts w:hint="default"/>
              <w:sz w:val="24"/>
              <w:szCs w:val="24"/>
              <w:highlight w:val="none"/>
            </w:rPr>
            <w:t>委托人要求</w:t>
          </w:r>
          <w:r>
            <w:rPr>
              <w:sz w:val="24"/>
              <w:szCs w:val="24"/>
              <w:highlight w:val="none"/>
            </w:rPr>
            <w:tab/>
          </w:r>
          <w:r>
            <w:rPr>
              <w:sz w:val="24"/>
              <w:szCs w:val="24"/>
              <w:highlight w:val="none"/>
            </w:rPr>
            <w:fldChar w:fldCharType="begin"/>
          </w:r>
          <w:r>
            <w:rPr>
              <w:sz w:val="24"/>
              <w:szCs w:val="24"/>
              <w:highlight w:val="none"/>
            </w:rPr>
            <w:instrText xml:space="preserve"> PAGEREF _Toc23118 \h </w:instrText>
          </w:r>
          <w:r>
            <w:rPr>
              <w:sz w:val="24"/>
              <w:szCs w:val="24"/>
              <w:highlight w:val="none"/>
            </w:rPr>
            <w:fldChar w:fldCharType="separate"/>
          </w:r>
          <w:r>
            <w:rPr>
              <w:sz w:val="24"/>
              <w:szCs w:val="24"/>
              <w:highlight w:val="none"/>
            </w:rPr>
            <w:t>39</w:t>
          </w:r>
          <w:r>
            <w:rPr>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65FF9D64">
          <w:pPr>
            <w:pStyle w:val="15"/>
            <w:tabs>
              <w:tab w:val="right" w:leader="dot" w:pos="9071"/>
            </w:tabs>
            <w:spacing w:line="360" w:lineRule="auto"/>
            <w:rPr>
              <w:b/>
              <w:bCs/>
              <w:sz w:val="24"/>
              <w:szCs w:val="24"/>
              <w:highlight w:val="none"/>
            </w:rPr>
          </w:pPr>
          <w:r>
            <w:rPr>
              <w:rFonts w:hint="eastAsia" w:ascii="宋体" w:hAnsi="宋体" w:eastAsia="宋体" w:cs="宋体"/>
              <w:b/>
              <w:bCs/>
              <w:color w:val="auto"/>
              <w:sz w:val="24"/>
              <w:szCs w:val="24"/>
              <w:highlight w:val="none"/>
              <w:lang w:eastAsia="zh-CN"/>
            </w:rPr>
            <w:fldChar w:fldCharType="begin"/>
          </w:r>
          <w:r>
            <w:rPr>
              <w:rFonts w:hint="eastAsia" w:ascii="宋体" w:hAnsi="宋体" w:eastAsia="宋体" w:cs="宋体"/>
              <w:b/>
              <w:bCs/>
              <w:sz w:val="24"/>
              <w:szCs w:val="24"/>
              <w:highlight w:val="none"/>
              <w:lang w:eastAsia="zh-CN"/>
            </w:rPr>
            <w:instrText xml:space="preserve"> HYPERLINK \l _Toc12210 </w:instrText>
          </w:r>
          <w:r>
            <w:rPr>
              <w:rFonts w:hint="eastAsia" w:ascii="宋体" w:hAnsi="宋体" w:eastAsia="宋体" w:cs="宋体"/>
              <w:b/>
              <w:bCs/>
              <w:sz w:val="24"/>
              <w:szCs w:val="24"/>
              <w:highlight w:val="none"/>
              <w:lang w:eastAsia="zh-CN"/>
            </w:rPr>
            <w:fldChar w:fldCharType="separate"/>
          </w:r>
          <w:r>
            <w:rPr>
              <w:rFonts w:hint="eastAsia"/>
              <w:b/>
              <w:bCs/>
              <w:sz w:val="24"/>
              <w:szCs w:val="24"/>
              <w:highlight w:val="none"/>
            </w:rPr>
            <w:t>第三卷</w:t>
          </w:r>
          <w:r>
            <w:rPr>
              <w:b/>
              <w:bCs/>
              <w:sz w:val="24"/>
              <w:szCs w:val="24"/>
              <w:highlight w:val="none"/>
            </w:rPr>
            <w:tab/>
          </w:r>
          <w:r>
            <w:rPr>
              <w:b/>
              <w:bCs/>
              <w:sz w:val="24"/>
              <w:szCs w:val="24"/>
              <w:highlight w:val="none"/>
            </w:rPr>
            <w:fldChar w:fldCharType="begin"/>
          </w:r>
          <w:r>
            <w:rPr>
              <w:b/>
              <w:bCs/>
              <w:sz w:val="24"/>
              <w:szCs w:val="24"/>
              <w:highlight w:val="none"/>
            </w:rPr>
            <w:instrText xml:space="preserve"> PAGEREF _Toc12210 \h </w:instrText>
          </w:r>
          <w:r>
            <w:rPr>
              <w:b/>
              <w:bCs/>
              <w:sz w:val="24"/>
              <w:szCs w:val="24"/>
              <w:highlight w:val="none"/>
            </w:rPr>
            <w:fldChar w:fldCharType="separate"/>
          </w:r>
          <w:r>
            <w:rPr>
              <w:b/>
              <w:bCs/>
              <w:sz w:val="24"/>
              <w:szCs w:val="24"/>
              <w:highlight w:val="none"/>
            </w:rPr>
            <w:t>45</w:t>
          </w:r>
          <w:r>
            <w:rPr>
              <w:b/>
              <w:bCs/>
              <w:sz w:val="24"/>
              <w:szCs w:val="24"/>
              <w:highlight w:val="none"/>
            </w:rPr>
            <w:fldChar w:fldCharType="end"/>
          </w:r>
          <w:r>
            <w:rPr>
              <w:rFonts w:hint="eastAsia" w:ascii="宋体" w:hAnsi="宋体" w:eastAsia="宋体" w:cs="宋体"/>
              <w:b/>
              <w:bCs/>
              <w:color w:val="auto"/>
              <w:sz w:val="24"/>
              <w:szCs w:val="24"/>
              <w:highlight w:val="none"/>
              <w:lang w:eastAsia="zh-CN"/>
            </w:rPr>
            <w:fldChar w:fldCharType="end"/>
          </w:r>
        </w:p>
        <w:p w14:paraId="152CF65A">
          <w:pPr>
            <w:pStyle w:val="16"/>
            <w:tabs>
              <w:tab w:val="right" w:leader="dot" w:pos="9071"/>
            </w:tabs>
            <w:spacing w:line="360" w:lineRule="auto"/>
            <w:rPr>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_Toc26661 </w:instrText>
          </w:r>
          <w:r>
            <w:rPr>
              <w:rFonts w:hint="eastAsia" w:ascii="宋体" w:hAnsi="宋体" w:eastAsia="宋体" w:cs="宋体"/>
              <w:sz w:val="24"/>
              <w:szCs w:val="24"/>
              <w:highlight w:val="none"/>
              <w:lang w:eastAsia="zh-CN"/>
            </w:rPr>
            <w:fldChar w:fldCharType="separate"/>
          </w:r>
          <w:r>
            <w:rPr>
              <w:rFonts w:hint="default"/>
              <w:sz w:val="24"/>
              <w:szCs w:val="24"/>
              <w:highlight w:val="none"/>
            </w:rPr>
            <w:t>第六章</w:t>
          </w:r>
          <w:r>
            <w:rPr>
              <w:rFonts w:hint="default"/>
              <w:sz w:val="24"/>
              <w:szCs w:val="24"/>
              <w:highlight w:val="none"/>
              <w:lang w:val="en-US" w:eastAsia="zh-CN"/>
            </w:rPr>
            <w:t xml:space="preserve"> </w:t>
          </w:r>
          <w:r>
            <w:rPr>
              <w:rFonts w:hint="default"/>
              <w:sz w:val="24"/>
              <w:szCs w:val="24"/>
              <w:highlight w:val="none"/>
            </w:rPr>
            <w:t>投标文件格式</w:t>
          </w:r>
          <w:r>
            <w:rPr>
              <w:sz w:val="24"/>
              <w:szCs w:val="24"/>
              <w:highlight w:val="none"/>
            </w:rPr>
            <w:tab/>
          </w:r>
          <w:r>
            <w:rPr>
              <w:sz w:val="24"/>
              <w:szCs w:val="24"/>
              <w:highlight w:val="none"/>
            </w:rPr>
            <w:fldChar w:fldCharType="begin"/>
          </w:r>
          <w:r>
            <w:rPr>
              <w:sz w:val="24"/>
              <w:szCs w:val="24"/>
              <w:highlight w:val="none"/>
            </w:rPr>
            <w:instrText xml:space="preserve"> PAGEREF _Toc26661 \h </w:instrText>
          </w:r>
          <w:r>
            <w:rPr>
              <w:sz w:val="24"/>
              <w:szCs w:val="24"/>
              <w:highlight w:val="none"/>
            </w:rPr>
            <w:fldChar w:fldCharType="separate"/>
          </w:r>
          <w:r>
            <w:rPr>
              <w:sz w:val="24"/>
              <w:szCs w:val="24"/>
              <w:highlight w:val="none"/>
            </w:rPr>
            <w:t>46</w:t>
          </w:r>
          <w:r>
            <w:rPr>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1CC78220">
          <w:pPr>
            <w:pStyle w:val="16"/>
            <w:tabs>
              <w:tab w:val="right" w:leader="dot" w:pos="9071"/>
            </w:tabs>
            <w:spacing w:line="360" w:lineRule="auto"/>
            <w:rPr>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_Toc17258 </w:instrText>
          </w:r>
          <w:r>
            <w:rPr>
              <w:rFonts w:hint="eastAsia" w:ascii="宋体" w:hAnsi="宋体" w:eastAsia="宋体" w:cs="宋体"/>
              <w:sz w:val="24"/>
              <w:szCs w:val="24"/>
              <w:highlight w:val="none"/>
              <w:lang w:eastAsia="zh-CN"/>
            </w:rPr>
            <w:fldChar w:fldCharType="separate"/>
          </w:r>
          <w:r>
            <w:rPr>
              <w:rFonts w:hint="default" w:cs="Times New Roman"/>
              <w:sz w:val="24"/>
              <w:szCs w:val="24"/>
              <w:highlight w:val="none"/>
              <w:lang w:val="en-US" w:eastAsia="zh-CN"/>
            </w:rPr>
            <w:t xml:space="preserve">第七章 </w:t>
          </w:r>
          <w:r>
            <w:rPr>
              <w:rFonts w:hint="default" w:cs="Times New Roman"/>
              <w:sz w:val="24"/>
              <w:szCs w:val="24"/>
              <w:highlight w:val="none"/>
            </w:rPr>
            <w:t>投标人须知前附表规定的其他资料。</w:t>
          </w:r>
          <w:r>
            <w:rPr>
              <w:sz w:val="24"/>
              <w:szCs w:val="24"/>
              <w:highlight w:val="none"/>
            </w:rPr>
            <w:tab/>
          </w:r>
          <w:r>
            <w:rPr>
              <w:sz w:val="24"/>
              <w:szCs w:val="24"/>
              <w:highlight w:val="none"/>
            </w:rPr>
            <w:fldChar w:fldCharType="begin"/>
          </w:r>
          <w:r>
            <w:rPr>
              <w:sz w:val="24"/>
              <w:szCs w:val="24"/>
              <w:highlight w:val="none"/>
            </w:rPr>
            <w:instrText xml:space="preserve"> PAGEREF _Toc17258 \h </w:instrText>
          </w:r>
          <w:r>
            <w:rPr>
              <w:sz w:val="24"/>
              <w:szCs w:val="24"/>
              <w:highlight w:val="none"/>
            </w:rPr>
            <w:fldChar w:fldCharType="separate"/>
          </w:r>
          <w:r>
            <w:rPr>
              <w:sz w:val="24"/>
              <w:szCs w:val="24"/>
              <w:highlight w:val="none"/>
            </w:rPr>
            <w:t>65</w:t>
          </w:r>
          <w:r>
            <w:rPr>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1D4EFFBA">
          <w:pPr>
            <w:pStyle w:val="11"/>
            <w:tabs>
              <w:tab w:val="right" w:leader="dot" w:pos="9071"/>
            </w:tabs>
            <w:spacing w:line="360" w:lineRule="auto"/>
            <w:ind w:left="0" w:leftChars="0" w:firstLine="0" w:firstLineChars="0"/>
            <w:rPr>
              <w:sz w:val="24"/>
              <w:szCs w:val="24"/>
              <w:highlight w:val="none"/>
            </w:rPr>
          </w:pPr>
        </w:p>
        <w:p w14:paraId="599D7BC3">
          <w:pPr>
            <w:pStyle w:val="10"/>
            <w:tabs>
              <w:tab w:val="right" w:leader="dot" w:pos="8714"/>
            </w:tabs>
            <w:kinsoku w:val="0"/>
            <w:overflowPunct w:val="0"/>
            <w:spacing w:line="360" w:lineRule="auto"/>
            <w:ind w:lef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fldChar w:fldCharType="end"/>
          </w:r>
        </w:p>
      </w:sdtContent>
    </w:sdt>
    <w:p w14:paraId="1B765E86">
      <w:pPr>
        <w:pStyle w:val="38"/>
        <w:keepNext w:val="0"/>
        <w:keepLines w:val="0"/>
        <w:pageBreakBefore w:val="0"/>
        <w:widowControl/>
        <w:tabs>
          <w:tab w:val="right" w:leader="dot" w:pos="9071"/>
        </w:tabs>
        <w:kinsoku/>
        <w:wordWrap/>
        <w:overflowPunct/>
        <w:topLinePunct w:val="0"/>
        <w:autoSpaceDE/>
        <w:autoSpaceDN/>
        <w:bidi w:val="0"/>
        <w:adjustRightInd/>
        <w:snapToGrid/>
        <w:spacing w:line="360" w:lineRule="auto"/>
        <w:ind w:left="720" w:leftChars="300"/>
        <w:textAlignment w:val="auto"/>
        <w:rPr>
          <w:rFonts w:hint="eastAsia" w:ascii="宋体" w:hAnsi="宋体" w:eastAsia="宋体" w:cs="宋体"/>
          <w:color w:val="auto"/>
          <w:sz w:val="24"/>
          <w:szCs w:val="24"/>
          <w:highlight w:val="none"/>
          <w:lang w:eastAsia="zh-CN"/>
        </w:rPr>
      </w:pPr>
    </w:p>
    <w:p w14:paraId="4821EE5D">
      <w:pPr>
        <w:pStyle w:val="10"/>
        <w:tabs>
          <w:tab w:val="right" w:leader="dot" w:pos="8714"/>
        </w:tabs>
        <w:kinsoku w:val="0"/>
        <w:overflowPunct w:val="0"/>
        <w:spacing w:line="288" w:lineRule="exact"/>
        <w:ind w:left="0"/>
        <w:jc w:val="center"/>
        <w:rPr>
          <w:rFonts w:hint="default" w:hAnsi="Calibri"/>
          <w:color w:val="auto"/>
          <w:sz w:val="21"/>
          <w:szCs w:val="24"/>
          <w:highlight w:val="none"/>
          <w:lang w:eastAsia="zh-CN"/>
        </w:rPr>
        <w:sectPr>
          <w:pgSz w:w="11905" w:h="16838"/>
          <w:pgMar w:top="1417" w:right="1417" w:bottom="1417" w:left="1417" w:header="720" w:footer="720" w:gutter="0"/>
          <w:lnNumType w:countBy="0" w:distance="360"/>
          <w:cols w:space="720" w:num="1"/>
        </w:sectPr>
      </w:pPr>
    </w:p>
    <w:p w14:paraId="5983E070">
      <w:pPr>
        <w:pStyle w:val="10"/>
        <w:kinsoku w:val="0"/>
        <w:overflowPunct w:val="0"/>
        <w:ind w:left="0"/>
        <w:rPr>
          <w:rFonts w:hint="default" w:ascii="Calibri" w:hAnsi="Calibri" w:eastAsia="Calibri"/>
          <w:color w:val="auto"/>
          <w:sz w:val="44"/>
          <w:szCs w:val="24"/>
          <w:highlight w:val="none"/>
        </w:rPr>
      </w:pPr>
    </w:p>
    <w:p w14:paraId="6D23270B">
      <w:pPr>
        <w:pStyle w:val="2"/>
        <w:keepNext w:val="0"/>
        <w:keepLines w:val="0"/>
        <w:pageBreakBefore w:val="0"/>
        <w:widowControl w:val="0"/>
        <w:wordWrap/>
        <w:topLinePunct w:val="0"/>
        <w:autoSpaceDE w:val="0"/>
        <w:autoSpaceDN w:val="0"/>
        <w:bidi w:val="0"/>
        <w:adjustRightInd w:val="0"/>
        <w:snapToGrid/>
        <w:spacing w:before="0" w:beforeLines="2000"/>
        <w:jc w:val="center"/>
        <w:textAlignment w:val="auto"/>
        <w:rPr>
          <w:rFonts w:hint="eastAsia"/>
          <w:color w:val="auto"/>
          <w:sz w:val="52"/>
          <w:szCs w:val="52"/>
          <w:highlight w:val="none"/>
        </w:rPr>
      </w:pPr>
      <w:bookmarkStart w:id="0" w:name="bookmark0"/>
      <w:bookmarkEnd w:id="0"/>
      <w:bookmarkStart w:id="1" w:name="_Toc1556"/>
      <w:r>
        <w:rPr>
          <w:rFonts w:hint="eastAsia"/>
          <w:color w:val="auto"/>
          <w:sz w:val="52"/>
          <w:szCs w:val="52"/>
          <w:highlight w:val="none"/>
        </w:rPr>
        <w:t>第一卷</w:t>
      </w:r>
      <w:bookmarkEnd w:id="1"/>
    </w:p>
    <w:p w14:paraId="744C393B">
      <w:pPr>
        <w:pStyle w:val="10"/>
        <w:kinsoku w:val="0"/>
        <w:overflowPunct w:val="0"/>
        <w:ind w:left="0"/>
        <w:rPr>
          <w:rFonts w:hint="eastAsia"/>
          <w:b w:val="0"/>
          <w:color w:val="auto"/>
          <w:sz w:val="44"/>
          <w:szCs w:val="24"/>
          <w:highlight w:val="none"/>
        </w:rPr>
        <w:sectPr>
          <w:footerReference r:id="rId5" w:type="default"/>
          <w:pgSz w:w="11905" w:h="16838"/>
          <w:pgMar w:top="1417" w:right="1417" w:bottom="1417" w:left="1417" w:header="720" w:footer="720" w:gutter="0"/>
          <w:lnNumType w:countBy="0" w:distance="360"/>
          <w:cols w:space="720" w:num="1"/>
        </w:sectPr>
      </w:pPr>
    </w:p>
    <w:p w14:paraId="59636323">
      <w:pPr>
        <w:pStyle w:val="3"/>
        <w:numPr>
          <w:ilvl w:val="0"/>
          <w:numId w:val="1"/>
        </w:numPr>
        <w:outlineLvl w:val="0"/>
        <w:rPr>
          <w:rFonts w:hint="default" w:cs="宋体"/>
          <w:color w:val="auto"/>
          <w:sz w:val="44"/>
          <w:szCs w:val="24"/>
          <w:highlight w:val="none"/>
        </w:rPr>
      </w:pPr>
      <w:bookmarkStart w:id="2" w:name="bookmark1"/>
      <w:bookmarkEnd w:id="2"/>
      <w:bookmarkStart w:id="3" w:name="_Toc29772"/>
      <w:r>
        <w:rPr>
          <w:rFonts w:hint="default" w:cs="宋体"/>
          <w:color w:val="auto"/>
          <w:sz w:val="44"/>
          <w:szCs w:val="24"/>
          <w:highlight w:val="none"/>
        </w:rPr>
        <w:t>招标公告</w:t>
      </w:r>
      <w:bookmarkEnd w:id="3"/>
    </w:p>
    <w:p w14:paraId="028374C5">
      <w:pPr>
        <w:pStyle w:val="3"/>
        <w:outlineLvl w:val="0"/>
        <w:rPr>
          <w:rFonts w:hint="default"/>
          <w:color w:val="auto"/>
          <w:sz w:val="24"/>
          <w:szCs w:val="24"/>
          <w:highlight w:val="none"/>
        </w:rPr>
        <w:sectPr>
          <w:pgSz w:w="11905" w:h="16838"/>
          <w:pgMar w:top="1417" w:right="1417" w:bottom="1417" w:left="1417" w:header="720" w:footer="720" w:gutter="0"/>
          <w:lnNumType w:countBy="0" w:distance="360"/>
          <w:cols w:space="720" w:num="1"/>
        </w:sectPr>
      </w:pPr>
      <w:r>
        <w:rPr>
          <w:rFonts w:hint="eastAsia"/>
          <w:b/>
          <w:color w:val="auto"/>
          <w:sz w:val="30"/>
          <w:szCs w:val="24"/>
          <w:highlight w:val="none"/>
          <w:u w:val="single"/>
          <w:lang w:val="en-US" w:eastAsia="zh-CN"/>
        </w:rPr>
        <w:t>（另册）</w:t>
      </w:r>
    </w:p>
    <w:p w14:paraId="56F0A1F5">
      <w:pPr>
        <w:pStyle w:val="3"/>
        <w:outlineLvl w:val="0"/>
        <w:rPr>
          <w:rFonts w:hint="eastAsia" w:ascii="Microsoft JhengHei" w:hAnsi="Microsoft JhengHei" w:eastAsia="Microsoft JhengHei"/>
          <w:b w:val="0"/>
          <w:color w:val="auto"/>
          <w:sz w:val="57"/>
          <w:szCs w:val="24"/>
          <w:highlight w:val="none"/>
        </w:rPr>
      </w:pPr>
      <w:bookmarkStart w:id="4" w:name="bookmark9"/>
      <w:bookmarkEnd w:id="4"/>
      <w:bookmarkStart w:id="5" w:name="bookmark18"/>
      <w:bookmarkEnd w:id="5"/>
      <w:bookmarkStart w:id="6" w:name="_Toc15097"/>
      <w:r>
        <w:rPr>
          <w:rFonts w:hint="default" w:cs="宋体"/>
          <w:color w:val="auto"/>
          <w:sz w:val="44"/>
          <w:szCs w:val="24"/>
          <w:highlight w:val="none"/>
        </w:rPr>
        <w:t>第二章</w:t>
      </w:r>
      <w:r>
        <w:rPr>
          <w:rFonts w:hint="default" w:cs="宋体"/>
          <w:color w:val="auto"/>
          <w:sz w:val="44"/>
          <w:szCs w:val="24"/>
          <w:highlight w:val="none"/>
          <w:lang w:val="en-US" w:eastAsia="zh-CN"/>
        </w:rPr>
        <w:t xml:space="preserve"> </w:t>
      </w:r>
      <w:r>
        <w:rPr>
          <w:rFonts w:hint="default" w:cs="宋体"/>
          <w:color w:val="auto"/>
          <w:sz w:val="44"/>
          <w:szCs w:val="24"/>
          <w:highlight w:val="none"/>
        </w:rPr>
        <w:t>投标人须知</w:t>
      </w:r>
      <w:bookmarkEnd w:id="6"/>
    </w:p>
    <w:p w14:paraId="7952693B">
      <w:pPr>
        <w:pStyle w:val="4"/>
        <w:kinsoku w:val="0"/>
        <w:overflowPunct w:val="0"/>
        <w:ind w:left="220"/>
        <w:jc w:val="center"/>
        <w:outlineLvl w:val="1"/>
        <w:rPr>
          <w:rFonts w:hint="eastAsia" w:ascii="Microsoft JhengHei" w:hAnsi="Microsoft JhengHei" w:eastAsia="Microsoft JhengHei"/>
          <w:b w:val="0"/>
          <w:color w:val="auto"/>
          <w:sz w:val="20"/>
          <w:szCs w:val="24"/>
          <w:highlight w:val="none"/>
        </w:rPr>
      </w:pPr>
      <w:bookmarkStart w:id="7" w:name="bookmark19"/>
      <w:bookmarkEnd w:id="7"/>
      <w:bookmarkStart w:id="8" w:name="_Toc6280"/>
      <w:r>
        <w:rPr>
          <w:rFonts w:hint="default"/>
          <w:color w:val="auto"/>
          <w:sz w:val="32"/>
          <w:szCs w:val="24"/>
          <w:highlight w:val="none"/>
        </w:rPr>
        <w:t>投标人须知前附表</w:t>
      </w:r>
      <w:bookmarkEnd w:id="8"/>
    </w:p>
    <w:tbl>
      <w:tblPr>
        <w:tblStyle w:val="21"/>
        <w:tblW w:w="9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607"/>
        <w:gridCol w:w="5551"/>
      </w:tblGrid>
      <w:tr w14:paraId="516A4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blHeader/>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D67401">
            <w:pPr>
              <w:pStyle w:val="27"/>
              <w:kinsoku w:val="0"/>
              <w:overflowPunct w:val="0"/>
              <w:spacing w:before="41"/>
              <w:jc w:val="center"/>
              <w:rPr>
                <w:rFonts w:hint="default"/>
                <w:color w:val="auto"/>
                <w:sz w:val="21"/>
                <w:szCs w:val="24"/>
                <w:highlight w:val="none"/>
              </w:rPr>
            </w:pPr>
            <w:r>
              <w:rPr>
                <w:rFonts w:hint="default" w:ascii="宋体" w:hAnsi="宋体" w:eastAsia="宋体" w:cs="宋体"/>
                <w:b/>
                <w:color w:val="auto"/>
                <w:sz w:val="21"/>
                <w:szCs w:val="21"/>
                <w:highlight w:val="none"/>
              </w:rPr>
              <w:t>条款号</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6C5443">
            <w:pPr>
              <w:pStyle w:val="27"/>
              <w:kinsoku w:val="0"/>
              <w:overflowPunct w:val="0"/>
              <w:spacing w:before="41"/>
              <w:jc w:val="center"/>
              <w:rPr>
                <w:rFonts w:hint="default"/>
                <w:color w:val="auto"/>
                <w:sz w:val="21"/>
                <w:szCs w:val="24"/>
                <w:highlight w:val="none"/>
              </w:rPr>
            </w:pPr>
            <w:r>
              <w:rPr>
                <w:rFonts w:hint="default" w:ascii="宋体" w:hAnsi="宋体" w:eastAsia="宋体" w:cs="宋体"/>
                <w:b/>
                <w:color w:val="auto"/>
                <w:sz w:val="21"/>
                <w:szCs w:val="21"/>
                <w:highlight w:val="none"/>
              </w:rPr>
              <w:t>条款名称</w:t>
            </w:r>
          </w:p>
        </w:tc>
        <w:tc>
          <w:tcPr>
            <w:tcW w:w="5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946ABA">
            <w:pPr>
              <w:pStyle w:val="27"/>
              <w:kinsoku w:val="0"/>
              <w:overflowPunct w:val="0"/>
              <w:spacing w:before="41"/>
              <w:jc w:val="center"/>
              <w:rPr>
                <w:rFonts w:hint="default"/>
                <w:color w:val="auto"/>
                <w:sz w:val="21"/>
                <w:szCs w:val="24"/>
                <w:highlight w:val="none"/>
              </w:rPr>
            </w:pPr>
            <w:r>
              <w:rPr>
                <w:rFonts w:hint="default" w:ascii="宋体" w:hAnsi="宋体" w:eastAsia="宋体" w:cs="宋体"/>
                <w:b/>
                <w:color w:val="auto"/>
                <w:sz w:val="21"/>
                <w:szCs w:val="21"/>
                <w:highlight w:val="none"/>
              </w:rPr>
              <w:t>编列内容</w:t>
            </w:r>
          </w:p>
        </w:tc>
      </w:tr>
      <w:tr w14:paraId="7E1F8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F84FD4">
            <w:pPr>
              <w:pStyle w:val="27"/>
              <w:kinsoku w:val="0"/>
              <w:overflowPunct w:val="0"/>
              <w:jc w:val="center"/>
              <w:rPr>
                <w:rFonts w:hint="default"/>
                <w:color w:val="auto"/>
                <w:sz w:val="21"/>
                <w:szCs w:val="24"/>
                <w:highlight w:val="none"/>
              </w:rPr>
            </w:pPr>
            <w:r>
              <w:rPr>
                <w:rFonts w:hint="eastAsia" w:ascii="Times New Roman" w:hAnsi="Times New Roman" w:eastAsia="Times New Roman"/>
                <w:color w:val="auto"/>
                <w:sz w:val="21"/>
                <w:szCs w:val="24"/>
                <w:highlight w:val="none"/>
              </w:rPr>
              <w:t>1.1.2</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976270">
            <w:pPr>
              <w:pStyle w:val="27"/>
              <w:kinsoku w:val="0"/>
              <w:overflowPunct w:val="0"/>
              <w:spacing w:line="360" w:lineRule="auto"/>
              <w:jc w:val="both"/>
              <w:rPr>
                <w:rFonts w:hint="default"/>
                <w:color w:val="auto"/>
                <w:sz w:val="21"/>
                <w:szCs w:val="24"/>
                <w:highlight w:val="none"/>
              </w:rPr>
            </w:pPr>
            <w:r>
              <w:rPr>
                <w:rFonts w:hint="default" w:ascii="宋体" w:hAnsi="宋体" w:eastAsia="宋体"/>
                <w:color w:val="auto"/>
                <w:sz w:val="21"/>
                <w:szCs w:val="24"/>
                <w:highlight w:val="none"/>
              </w:rPr>
              <w:t>招标人</w:t>
            </w:r>
          </w:p>
        </w:tc>
        <w:tc>
          <w:tcPr>
            <w:tcW w:w="5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5CA509">
            <w:pPr>
              <w:rPr>
                <w:rFonts w:hint="eastAsia" w:ascii="宋体" w:hAnsi="宋体" w:eastAsia="宋体" w:cs="宋体"/>
                <w:sz w:val="24"/>
                <w:szCs w:val="24"/>
                <w:lang w:eastAsia="zh-CN"/>
              </w:rPr>
            </w:pPr>
            <w:r>
              <w:rPr>
                <w:rFonts w:hint="eastAsia" w:ascii="宋体" w:hAnsi="宋体" w:cs="宋体"/>
                <w:sz w:val="24"/>
                <w:szCs w:val="24"/>
              </w:rPr>
              <w:t>名称：</w:t>
            </w:r>
            <w:r>
              <w:rPr>
                <w:rFonts w:hint="eastAsia" w:ascii="宋体" w:hAnsi="宋体" w:cs="宋体"/>
                <w:sz w:val="24"/>
                <w:szCs w:val="24"/>
                <w:u w:val="single"/>
                <w:lang w:eastAsia="zh-CN"/>
              </w:rPr>
              <w:t>广州市番禺水务股份有限公司</w:t>
            </w:r>
          </w:p>
          <w:p w14:paraId="592027F7">
            <w:pPr>
              <w:rPr>
                <w:rFonts w:ascii="宋体" w:hAnsi="宋体" w:cs="宋体"/>
                <w:sz w:val="24"/>
                <w:szCs w:val="24"/>
              </w:rPr>
            </w:pPr>
            <w:r>
              <w:rPr>
                <w:rFonts w:hint="eastAsia" w:ascii="宋体" w:hAnsi="宋体" w:cs="宋体"/>
                <w:sz w:val="24"/>
                <w:szCs w:val="24"/>
              </w:rPr>
              <w:t>地址：</w:t>
            </w:r>
            <w:r>
              <w:rPr>
                <w:rFonts w:hint="eastAsia" w:ascii="宋体" w:hAnsi="宋体" w:eastAsia="宋体" w:cs="宋体"/>
                <w:color w:val="auto"/>
                <w:szCs w:val="21"/>
                <w:highlight w:val="none"/>
                <w:u w:val="single"/>
              </w:rPr>
              <w:t>广州市番禺区沙湾街大涌口大路2-3号</w:t>
            </w:r>
            <w:r>
              <w:rPr>
                <w:rFonts w:hint="eastAsia" w:ascii="宋体" w:hAnsi="宋体"/>
                <w:sz w:val="24"/>
                <w:szCs w:val="24"/>
                <w:u w:val="single"/>
              </w:rPr>
              <w:t xml:space="preserve"> </w:t>
            </w:r>
          </w:p>
          <w:p w14:paraId="0146D252">
            <w:pPr>
              <w:rPr>
                <w:rFonts w:ascii="宋体" w:hAnsi="宋体" w:cs="宋体"/>
                <w:sz w:val="24"/>
                <w:szCs w:val="24"/>
              </w:rPr>
            </w:pPr>
            <w:r>
              <w:rPr>
                <w:rFonts w:hint="eastAsia" w:ascii="宋体" w:hAnsi="宋体" w:cs="宋体"/>
                <w:sz w:val="24"/>
                <w:szCs w:val="24"/>
              </w:rPr>
              <w:t>联系人：</w:t>
            </w:r>
            <w:r>
              <w:rPr>
                <w:rFonts w:hint="eastAsia" w:ascii="宋体" w:hAnsi="宋体"/>
                <w:sz w:val="24"/>
                <w:u w:val="single"/>
                <w:lang w:val="en-US" w:eastAsia="zh-CN"/>
              </w:rPr>
              <w:t>卢小姐</w:t>
            </w:r>
          </w:p>
          <w:p w14:paraId="48D3A2F6">
            <w:pPr>
              <w:pStyle w:val="27"/>
              <w:kinsoku w:val="0"/>
              <w:overflowPunct w:val="0"/>
              <w:adjustRightInd/>
              <w:spacing w:line="360" w:lineRule="auto"/>
              <w:jc w:val="both"/>
              <w:rPr>
                <w:rFonts w:hint="eastAsia" w:eastAsia="宋体"/>
                <w:color w:val="auto"/>
                <w:sz w:val="21"/>
                <w:szCs w:val="24"/>
                <w:highlight w:val="none"/>
                <w:lang w:eastAsia="zh-CN"/>
              </w:rPr>
            </w:pPr>
            <w:r>
              <w:rPr>
                <w:rFonts w:hint="eastAsia" w:ascii="宋体" w:hAnsi="宋体" w:cs="宋体"/>
                <w:sz w:val="24"/>
                <w:szCs w:val="24"/>
              </w:rPr>
              <w:t>电话：</w:t>
            </w:r>
            <w:r>
              <w:rPr>
                <w:rFonts w:hint="eastAsia" w:ascii="宋体" w:hAnsi="宋体"/>
                <w:color w:val="000000"/>
                <w:sz w:val="24"/>
                <w:u w:val="single"/>
                <w:lang w:eastAsia="zh-CN"/>
              </w:rPr>
              <w:t>020-39180935</w:t>
            </w:r>
          </w:p>
        </w:tc>
      </w:tr>
      <w:tr w14:paraId="25F95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6CAC7F">
            <w:pPr>
              <w:pStyle w:val="27"/>
              <w:kinsoku w:val="0"/>
              <w:overflowPunct w:val="0"/>
              <w:jc w:val="center"/>
              <w:rPr>
                <w:rFonts w:hint="default"/>
                <w:color w:val="auto"/>
                <w:sz w:val="21"/>
                <w:szCs w:val="24"/>
                <w:highlight w:val="none"/>
              </w:rPr>
            </w:pPr>
            <w:r>
              <w:rPr>
                <w:rFonts w:hint="eastAsia" w:ascii="Times New Roman" w:hAnsi="Times New Roman" w:eastAsia="Times New Roman"/>
                <w:color w:val="auto"/>
                <w:sz w:val="21"/>
                <w:szCs w:val="24"/>
                <w:highlight w:val="none"/>
              </w:rPr>
              <w:t>1.1.3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EC545F">
            <w:pPr>
              <w:pStyle w:val="27"/>
              <w:kinsoku w:val="0"/>
              <w:overflowPunct w:val="0"/>
              <w:jc w:val="both"/>
              <w:rPr>
                <w:rFonts w:hint="default"/>
                <w:color w:val="auto"/>
                <w:sz w:val="21"/>
                <w:szCs w:val="24"/>
                <w:highlight w:val="none"/>
              </w:rPr>
            </w:pPr>
            <w:r>
              <w:rPr>
                <w:rFonts w:hint="default" w:ascii="宋体" w:hAnsi="宋体" w:eastAsia="宋体"/>
                <w:color w:val="auto"/>
                <w:sz w:val="21"/>
                <w:szCs w:val="24"/>
                <w:highlight w:val="none"/>
              </w:rPr>
              <w:t>招标代理机构</w:t>
            </w:r>
          </w:p>
        </w:tc>
        <w:tc>
          <w:tcPr>
            <w:tcW w:w="5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603546">
            <w:pPr>
              <w:snapToGrid w:val="0"/>
              <w:spacing w:line="276" w:lineRule="auto"/>
              <w:rPr>
                <w:rFonts w:hint="eastAsia" w:ascii="宋体" w:hAnsi="宋体" w:eastAsia="宋体"/>
                <w:sz w:val="24"/>
                <w:szCs w:val="24"/>
                <w:lang w:eastAsia="zh-CN"/>
              </w:rPr>
            </w:pPr>
            <w:r>
              <w:rPr>
                <w:rFonts w:ascii="宋体" w:hAnsi="宋体"/>
                <w:sz w:val="24"/>
                <w:szCs w:val="24"/>
              </w:rPr>
              <w:t>名称：</w:t>
            </w:r>
            <w:r>
              <w:rPr>
                <w:rFonts w:hint="eastAsia" w:ascii="宋体" w:hAnsi="宋体" w:cs="宋体"/>
                <w:szCs w:val="21"/>
                <w:u w:val="single"/>
                <w:lang w:eastAsia="zh-CN"/>
              </w:rPr>
              <w:t>广州番正招标采购有限公司</w:t>
            </w:r>
          </w:p>
          <w:p w14:paraId="4E44A6DF">
            <w:pPr>
              <w:snapToGrid w:val="0"/>
              <w:spacing w:line="276" w:lineRule="auto"/>
              <w:rPr>
                <w:rFonts w:hint="eastAsia" w:ascii="宋体" w:hAnsi="宋体" w:eastAsia="宋体"/>
                <w:sz w:val="24"/>
                <w:szCs w:val="24"/>
                <w:lang w:eastAsia="zh-CN"/>
              </w:rPr>
            </w:pPr>
            <w:r>
              <w:rPr>
                <w:rFonts w:ascii="宋体" w:hAnsi="宋体"/>
                <w:sz w:val="24"/>
                <w:szCs w:val="24"/>
              </w:rPr>
              <w:t>地址：</w:t>
            </w:r>
            <w:r>
              <w:rPr>
                <w:rFonts w:hint="eastAsia" w:ascii="宋体" w:hAnsi="宋体" w:cs="宋体"/>
                <w:szCs w:val="21"/>
                <w:u w:val="single"/>
                <w:lang w:eastAsia="zh-CN"/>
              </w:rPr>
              <w:t>广州市番禺区桥南街汇景大道350号北区15街1座1梯201房</w:t>
            </w:r>
          </w:p>
          <w:p w14:paraId="098A087A">
            <w:pPr>
              <w:snapToGrid w:val="0"/>
              <w:spacing w:line="276" w:lineRule="auto"/>
              <w:rPr>
                <w:rFonts w:ascii="宋体" w:hAnsi="宋体"/>
                <w:sz w:val="24"/>
                <w:szCs w:val="24"/>
              </w:rPr>
            </w:pPr>
            <w:r>
              <w:rPr>
                <w:rFonts w:ascii="宋体" w:hAnsi="宋体"/>
                <w:sz w:val="24"/>
                <w:szCs w:val="24"/>
              </w:rPr>
              <w:t>联系人：</w:t>
            </w:r>
            <w:r>
              <w:rPr>
                <w:rFonts w:hint="eastAsia" w:ascii="宋体" w:hAnsi="宋体"/>
                <w:color w:val="auto"/>
                <w:sz w:val="24"/>
                <w:highlight w:val="none"/>
                <w:u w:val="single"/>
                <w:lang w:val="en-US" w:eastAsia="zh-CN"/>
              </w:rPr>
              <w:t>谢</w:t>
            </w:r>
            <w:r>
              <w:rPr>
                <w:rFonts w:hint="eastAsia" w:ascii="宋体" w:hAnsi="宋体" w:cs="宋体"/>
                <w:szCs w:val="21"/>
                <w:u w:val="single"/>
              </w:rPr>
              <w:t>工</w:t>
            </w:r>
          </w:p>
          <w:p w14:paraId="20CEF15A">
            <w:pPr>
              <w:pStyle w:val="27"/>
              <w:kinsoku w:val="0"/>
              <w:overflowPunct w:val="0"/>
              <w:spacing w:line="360" w:lineRule="auto"/>
              <w:jc w:val="both"/>
              <w:rPr>
                <w:rFonts w:hint="default"/>
                <w:color w:val="auto"/>
                <w:sz w:val="21"/>
                <w:szCs w:val="24"/>
                <w:highlight w:val="none"/>
              </w:rPr>
            </w:pPr>
            <w:r>
              <w:rPr>
                <w:rFonts w:ascii="宋体" w:hAnsi="宋体"/>
                <w:sz w:val="24"/>
                <w:szCs w:val="24"/>
              </w:rPr>
              <w:t>电话：</w:t>
            </w:r>
            <w:r>
              <w:rPr>
                <w:rFonts w:hint="eastAsia" w:ascii="宋体" w:hAnsi="宋体"/>
                <w:sz w:val="24"/>
                <w:szCs w:val="24"/>
                <w:u w:val="single"/>
                <w:lang w:eastAsia="zh-CN"/>
              </w:rPr>
              <w:t>18922211109</w:t>
            </w:r>
            <w:r>
              <w:rPr>
                <w:rFonts w:hint="eastAsia" w:ascii="宋体" w:hAnsi="宋体" w:cs="宋体"/>
                <w:sz w:val="24"/>
                <w:szCs w:val="24"/>
              </w:rPr>
              <w:t xml:space="preserve"> </w:t>
            </w:r>
          </w:p>
        </w:tc>
      </w:tr>
      <w:tr w14:paraId="657CF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395DCD">
            <w:pPr>
              <w:pStyle w:val="27"/>
              <w:kinsoku w:val="0"/>
              <w:overflowPunct w:val="0"/>
              <w:jc w:val="center"/>
              <w:rPr>
                <w:rFonts w:hint="default"/>
                <w:color w:val="auto"/>
                <w:sz w:val="21"/>
                <w:szCs w:val="24"/>
                <w:highlight w:val="none"/>
              </w:rPr>
            </w:pPr>
            <w:r>
              <w:rPr>
                <w:rFonts w:hint="eastAsia" w:ascii="Times New Roman" w:hAnsi="Times New Roman" w:eastAsia="Times New Roman"/>
                <w:color w:val="auto"/>
                <w:sz w:val="21"/>
                <w:szCs w:val="24"/>
                <w:highlight w:val="none"/>
              </w:rPr>
              <w:t>1.1.4</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F8B6D0">
            <w:pPr>
              <w:pStyle w:val="27"/>
              <w:kinsoku w:val="0"/>
              <w:overflowPunct w:val="0"/>
              <w:jc w:val="both"/>
              <w:rPr>
                <w:rFonts w:hint="default"/>
                <w:color w:val="auto"/>
                <w:sz w:val="21"/>
                <w:szCs w:val="24"/>
                <w:highlight w:val="none"/>
              </w:rPr>
            </w:pPr>
            <w:r>
              <w:rPr>
                <w:rFonts w:hint="default" w:ascii="宋体" w:hAnsi="宋体" w:eastAsia="宋体"/>
                <w:color w:val="auto"/>
                <w:sz w:val="21"/>
                <w:szCs w:val="24"/>
                <w:highlight w:val="none"/>
              </w:rPr>
              <w:t>招标项目名称</w:t>
            </w:r>
          </w:p>
        </w:tc>
        <w:tc>
          <w:tcPr>
            <w:tcW w:w="5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AA8783">
            <w:pPr>
              <w:jc w:val="both"/>
              <w:rPr>
                <w:rFonts w:hint="default"/>
                <w:color w:val="auto"/>
                <w:sz w:val="21"/>
                <w:szCs w:val="24"/>
                <w:highlight w:val="none"/>
              </w:rPr>
            </w:pPr>
            <w:r>
              <w:rPr>
                <w:rFonts w:hint="eastAsia" w:ascii="宋体" w:hAnsi="宋体"/>
                <w:color w:val="auto"/>
                <w:szCs w:val="21"/>
                <w:highlight w:val="none"/>
                <w:u w:val="single"/>
                <w:lang w:eastAsia="zh-CN"/>
              </w:rPr>
              <w:t>番禺区农村自来水提质增效三年行动计划项目(南部片区)施工监理</w:t>
            </w:r>
          </w:p>
        </w:tc>
      </w:tr>
      <w:tr w14:paraId="00706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0ED985">
            <w:pPr>
              <w:pStyle w:val="27"/>
              <w:kinsoku w:val="0"/>
              <w:overflowPunct w:val="0"/>
              <w:jc w:val="center"/>
              <w:rPr>
                <w:rFonts w:hint="default"/>
                <w:color w:val="auto"/>
                <w:sz w:val="21"/>
                <w:szCs w:val="24"/>
                <w:highlight w:val="none"/>
              </w:rPr>
            </w:pPr>
            <w:r>
              <w:rPr>
                <w:rFonts w:hint="eastAsia" w:ascii="Times New Roman" w:hAnsi="Times New Roman" w:eastAsia="Times New Roman"/>
                <w:color w:val="auto"/>
                <w:sz w:val="21"/>
                <w:szCs w:val="24"/>
                <w:highlight w:val="none"/>
              </w:rPr>
              <w:t>1.1.5</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A0AD6A">
            <w:pPr>
              <w:pStyle w:val="27"/>
              <w:kinsoku w:val="0"/>
              <w:overflowPunct w:val="0"/>
              <w:jc w:val="both"/>
              <w:rPr>
                <w:rFonts w:hint="default"/>
                <w:color w:val="auto"/>
                <w:sz w:val="21"/>
                <w:szCs w:val="24"/>
                <w:highlight w:val="none"/>
              </w:rPr>
            </w:pPr>
            <w:r>
              <w:rPr>
                <w:rFonts w:hint="default" w:ascii="宋体" w:hAnsi="宋体" w:eastAsia="宋体"/>
                <w:color w:val="auto"/>
                <w:sz w:val="21"/>
                <w:szCs w:val="24"/>
                <w:highlight w:val="none"/>
              </w:rPr>
              <w:t>项目建设地点</w:t>
            </w:r>
          </w:p>
        </w:tc>
        <w:tc>
          <w:tcPr>
            <w:tcW w:w="5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B51237">
            <w:pPr>
              <w:spacing w:line="360" w:lineRule="auto"/>
              <w:rPr>
                <w:rFonts w:hint="default"/>
                <w:color w:val="auto"/>
                <w:sz w:val="21"/>
                <w:szCs w:val="24"/>
                <w:highlight w:val="none"/>
              </w:rPr>
            </w:pPr>
            <w:r>
              <w:rPr>
                <w:rFonts w:hint="eastAsia" w:ascii="宋体" w:hAnsi="宋体"/>
                <w:color w:val="auto"/>
                <w:szCs w:val="21"/>
                <w:highlight w:val="none"/>
                <w:u w:val="single"/>
              </w:rPr>
              <w:t>详见招标公告。</w:t>
            </w:r>
          </w:p>
        </w:tc>
      </w:tr>
      <w:tr w14:paraId="03100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93C3D1">
            <w:pPr>
              <w:pStyle w:val="27"/>
              <w:kinsoku w:val="0"/>
              <w:overflowPunct w:val="0"/>
              <w:jc w:val="center"/>
              <w:rPr>
                <w:rFonts w:hint="default"/>
                <w:color w:val="auto"/>
                <w:sz w:val="21"/>
                <w:szCs w:val="24"/>
                <w:highlight w:val="none"/>
              </w:rPr>
            </w:pPr>
            <w:r>
              <w:rPr>
                <w:rFonts w:hint="eastAsia" w:ascii="Times New Roman" w:hAnsi="Times New Roman" w:eastAsia="Times New Roman"/>
                <w:color w:val="auto"/>
                <w:sz w:val="21"/>
                <w:szCs w:val="24"/>
                <w:highlight w:val="none"/>
              </w:rPr>
              <w:t>1.1.6</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4FF7C5">
            <w:pPr>
              <w:pStyle w:val="27"/>
              <w:kinsoku w:val="0"/>
              <w:overflowPunct w:val="0"/>
              <w:jc w:val="both"/>
              <w:rPr>
                <w:rFonts w:hint="default"/>
                <w:color w:val="auto"/>
                <w:sz w:val="21"/>
                <w:szCs w:val="24"/>
                <w:highlight w:val="none"/>
              </w:rPr>
            </w:pPr>
            <w:r>
              <w:rPr>
                <w:rFonts w:hint="default" w:ascii="宋体" w:hAnsi="宋体" w:eastAsia="宋体"/>
                <w:color w:val="auto"/>
                <w:sz w:val="21"/>
                <w:szCs w:val="24"/>
                <w:highlight w:val="none"/>
              </w:rPr>
              <w:t>项目建设规模</w:t>
            </w:r>
          </w:p>
        </w:tc>
        <w:tc>
          <w:tcPr>
            <w:tcW w:w="5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3626C3">
            <w:pPr>
              <w:spacing w:line="360" w:lineRule="auto"/>
              <w:rPr>
                <w:rFonts w:hint="default"/>
                <w:color w:val="auto"/>
                <w:sz w:val="21"/>
                <w:szCs w:val="24"/>
                <w:highlight w:val="none"/>
              </w:rPr>
            </w:pPr>
            <w:r>
              <w:rPr>
                <w:rFonts w:hint="eastAsia" w:ascii="宋体" w:hAnsi="宋体"/>
                <w:color w:val="auto"/>
                <w:szCs w:val="21"/>
                <w:highlight w:val="none"/>
                <w:u w:val="single"/>
              </w:rPr>
              <w:t>详见招标公告。</w:t>
            </w:r>
          </w:p>
        </w:tc>
      </w:tr>
      <w:tr w14:paraId="23E4A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D65F9D">
            <w:pPr>
              <w:pStyle w:val="27"/>
              <w:kinsoku w:val="0"/>
              <w:overflowPunct w:val="0"/>
              <w:jc w:val="center"/>
              <w:rPr>
                <w:rFonts w:hint="default"/>
                <w:color w:val="auto"/>
                <w:sz w:val="21"/>
                <w:szCs w:val="24"/>
                <w:highlight w:val="none"/>
              </w:rPr>
            </w:pPr>
            <w:r>
              <w:rPr>
                <w:rFonts w:hint="eastAsia" w:ascii="Times New Roman" w:hAnsi="Times New Roman" w:eastAsia="Times New Roman"/>
                <w:color w:val="auto"/>
                <w:sz w:val="21"/>
                <w:szCs w:val="24"/>
                <w:highlight w:val="none"/>
              </w:rPr>
              <w:t>1.1.7</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53B915">
            <w:pPr>
              <w:pStyle w:val="27"/>
              <w:kinsoku w:val="0"/>
              <w:overflowPunct w:val="0"/>
              <w:jc w:val="both"/>
              <w:rPr>
                <w:rFonts w:hint="default"/>
                <w:color w:val="auto"/>
                <w:sz w:val="21"/>
                <w:szCs w:val="24"/>
                <w:highlight w:val="none"/>
              </w:rPr>
            </w:pPr>
            <w:r>
              <w:rPr>
                <w:rFonts w:hint="default" w:ascii="宋体" w:hAnsi="宋体" w:eastAsia="宋体"/>
                <w:color w:val="auto"/>
                <w:sz w:val="21"/>
                <w:szCs w:val="24"/>
                <w:highlight w:val="none"/>
              </w:rPr>
              <w:t>工程项目施工预计开工日期和建设周期</w:t>
            </w:r>
          </w:p>
        </w:tc>
        <w:tc>
          <w:tcPr>
            <w:tcW w:w="5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297C71">
            <w:pPr>
              <w:adjustRightInd w:val="0"/>
              <w:snapToGrid w:val="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工程项目施工预计开工日期：开工时间以委托人通知为准</w:t>
            </w:r>
          </w:p>
          <w:p w14:paraId="295F61F3">
            <w:pPr>
              <w:adjustRightInd w:val="0"/>
              <w:snapToGrid w:val="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施工准备阶段：从中标通知书发出、委托人通知监理人员进场之日起至委托人下达开工令或开工报告审批之日为止；</w:t>
            </w:r>
          </w:p>
          <w:p w14:paraId="4A375305">
            <w:pPr>
              <w:adjustRightInd w:val="0"/>
              <w:snapToGrid w:val="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施工阶段：从委托人下达开工令或开工报告审批之日起至施工项目全部完工并办理竣工验收、竣工结算、备案管理为止；</w:t>
            </w:r>
          </w:p>
          <w:p w14:paraId="5E812BDB">
            <w:pPr>
              <w:adjustRightInd w:val="0"/>
              <w:snapToGrid w:val="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竣工结算阶段：从工程竣工验收完成开始至竣工结算完成为止；</w:t>
            </w:r>
          </w:p>
          <w:p w14:paraId="1D10DC0A">
            <w:pPr>
              <w:adjustRightInd w:val="0"/>
              <w:snapToGrid w:val="0"/>
              <w:jc w:val="left"/>
              <w:rPr>
                <w:rFonts w:hint="default"/>
                <w:color w:val="auto"/>
                <w:sz w:val="21"/>
                <w:szCs w:val="21"/>
                <w:highlight w:val="none"/>
              </w:rPr>
            </w:pPr>
            <w:r>
              <w:rPr>
                <w:rFonts w:hint="eastAsia" w:ascii="宋体" w:hAnsi="宋体" w:cs="宋体"/>
                <w:color w:val="auto"/>
                <w:kern w:val="0"/>
                <w:sz w:val="21"/>
                <w:szCs w:val="21"/>
                <w:highlight w:val="none"/>
              </w:rPr>
              <w:t>工程缺陷责任期阶段：从工程竣工验收合格、备案管理完成之日起到合同约定的期限。</w:t>
            </w:r>
          </w:p>
        </w:tc>
      </w:tr>
      <w:tr w14:paraId="4B818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15A08B">
            <w:pPr>
              <w:pStyle w:val="27"/>
              <w:kinsoku w:val="0"/>
              <w:overflowPunct w:val="0"/>
              <w:jc w:val="center"/>
              <w:rPr>
                <w:rFonts w:hint="default"/>
                <w:color w:val="auto"/>
                <w:sz w:val="21"/>
                <w:szCs w:val="24"/>
                <w:highlight w:val="none"/>
              </w:rPr>
            </w:pPr>
            <w:r>
              <w:rPr>
                <w:rFonts w:hint="eastAsia" w:ascii="Times New Roman" w:hAnsi="Times New Roman" w:eastAsia="Times New Roman"/>
                <w:color w:val="auto"/>
                <w:sz w:val="21"/>
                <w:szCs w:val="24"/>
                <w:highlight w:val="none"/>
              </w:rPr>
              <w:t>1.1.8</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D37150">
            <w:pPr>
              <w:pStyle w:val="27"/>
              <w:kinsoku w:val="0"/>
              <w:overflowPunct w:val="0"/>
              <w:jc w:val="both"/>
              <w:rPr>
                <w:rFonts w:hint="default"/>
                <w:color w:val="auto"/>
                <w:sz w:val="21"/>
                <w:szCs w:val="24"/>
                <w:highlight w:val="none"/>
              </w:rPr>
            </w:pPr>
            <w:r>
              <w:rPr>
                <w:rFonts w:hint="default" w:ascii="宋体" w:hAnsi="宋体" w:eastAsia="宋体"/>
                <w:color w:val="auto"/>
                <w:sz w:val="21"/>
                <w:szCs w:val="24"/>
                <w:highlight w:val="none"/>
              </w:rPr>
              <w:t>建筑安装工程费</w:t>
            </w:r>
            <w:r>
              <w:rPr>
                <w:rFonts w:hint="eastAsia" w:ascii="Times New Roman" w:hAnsi="Times New Roman" w:eastAsia="Times New Roman"/>
                <w:color w:val="auto"/>
                <w:sz w:val="21"/>
                <w:szCs w:val="24"/>
                <w:highlight w:val="none"/>
              </w:rPr>
              <w:t>/</w:t>
            </w:r>
            <w:r>
              <w:rPr>
                <w:rFonts w:hint="default" w:ascii="宋体" w:hAnsi="宋体" w:eastAsia="宋体"/>
                <w:color w:val="auto"/>
                <w:sz w:val="21"/>
                <w:szCs w:val="24"/>
                <w:highlight w:val="none"/>
              </w:rPr>
              <w:t>工程概算</w:t>
            </w:r>
          </w:p>
        </w:tc>
        <w:tc>
          <w:tcPr>
            <w:tcW w:w="5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D36E69">
            <w:pPr>
              <w:spacing w:line="360" w:lineRule="auto"/>
              <w:rPr>
                <w:rFonts w:hint="default"/>
                <w:color w:val="auto"/>
                <w:sz w:val="21"/>
                <w:szCs w:val="21"/>
                <w:highlight w:val="none"/>
              </w:rPr>
            </w:pPr>
            <w:r>
              <w:rPr>
                <w:rFonts w:hint="eastAsia" w:ascii="宋体" w:hAnsi="宋体"/>
                <w:color w:val="auto"/>
                <w:sz w:val="21"/>
                <w:szCs w:val="21"/>
                <w:highlight w:val="none"/>
                <w:u w:val="single"/>
              </w:rPr>
              <w:t>详见招标公告。</w:t>
            </w:r>
          </w:p>
        </w:tc>
      </w:tr>
      <w:tr w14:paraId="09B57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BE0497">
            <w:pPr>
              <w:pStyle w:val="27"/>
              <w:kinsoku w:val="0"/>
              <w:overflowPunct w:val="0"/>
              <w:jc w:val="center"/>
              <w:rPr>
                <w:rFonts w:hint="default"/>
                <w:color w:val="auto"/>
                <w:sz w:val="21"/>
                <w:szCs w:val="24"/>
                <w:highlight w:val="none"/>
              </w:rPr>
            </w:pPr>
            <w:r>
              <w:rPr>
                <w:rFonts w:hint="eastAsia" w:ascii="Times New Roman" w:hAnsi="Times New Roman" w:eastAsia="Times New Roman"/>
                <w:color w:val="auto"/>
                <w:sz w:val="21"/>
                <w:szCs w:val="24"/>
                <w:highlight w:val="none"/>
              </w:rPr>
              <w:t>1.2.1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7F85AB">
            <w:pPr>
              <w:pStyle w:val="27"/>
              <w:kinsoku w:val="0"/>
              <w:overflowPunct w:val="0"/>
              <w:jc w:val="both"/>
              <w:rPr>
                <w:rFonts w:hint="default"/>
                <w:color w:val="auto"/>
                <w:sz w:val="21"/>
                <w:szCs w:val="24"/>
                <w:highlight w:val="none"/>
              </w:rPr>
            </w:pPr>
            <w:r>
              <w:rPr>
                <w:rFonts w:hint="default" w:ascii="宋体" w:hAnsi="宋体" w:eastAsia="宋体"/>
                <w:color w:val="auto"/>
                <w:sz w:val="21"/>
                <w:szCs w:val="24"/>
                <w:highlight w:val="none"/>
              </w:rPr>
              <w:t>资金来源及比例</w:t>
            </w:r>
          </w:p>
        </w:tc>
        <w:tc>
          <w:tcPr>
            <w:tcW w:w="5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EEA83D">
            <w:pPr>
              <w:spacing w:line="360" w:lineRule="auto"/>
              <w:rPr>
                <w:rFonts w:hint="default"/>
                <w:color w:val="auto"/>
                <w:sz w:val="21"/>
                <w:szCs w:val="21"/>
                <w:highlight w:val="none"/>
              </w:rPr>
            </w:pPr>
            <w:r>
              <w:rPr>
                <w:rFonts w:hint="eastAsia" w:ascii="宋体" w:hAnsi="宋体"/>
                <w:color w:val="auto"/>
                <w:sz w:val="21"/>
                <w:szCs w:val="21"/>
                <w:highlight w:val="none"/>
                <w:u w:val="single"/>
              </w:rPr>
              <w:t>详见招标公告。</w:t>
            </w:r>
          </w:p>
        </w:tc>
      </w:tr>
      <w:tr w14:paraId="776DC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F0C07E">
            <w:pPr>
              <w:pStyle w:val="27"/>
              <w:kinsoku w:val="0"/>
              <w:overflowPunct w:val="0"/>
              <w:jc w:val="center"/>
              <w:rPr>
                <w:rFonts w:hint="default"/>
                <w:color w:val="auto"/>
                <w:sz w:val="21"/>
                <w:szCs w:val="24"/>
                <w:highlight w:val="none"/>
              </w:rPr>
            </w:pPr>
            <w:r>
              <w:rPr>
                <w:rFonts w:hint="eastAsia" w:ascii="Times New Roman" w:hAnsi="Times New Roman" w:eastAsia="Times New Roman"/>
                <w:color w:val="auto"/>
                <w:sz w:val="21"/>
                <w:szCs w:val="24"/>
                <w:highlight w:val="none"/>
              </w:rPr>
              <w:t>1.2.2</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5BDF7B">
            <w:pPr>
              <w:pStyle w:val="27"/>
              <w:kinsoku w:val="0"/>
              <w:overflowPunct w:val="0"/>
              <w:jc w:val="both"/>
              <w:rPr>
                <w:rFonts w:hint="default"/>
                <w:color w:val="auto"/>
                <w:sz w:val="21"/>
                <w:szCs w:val="24"/>
                <w:highlight w:val="none"/>
              </w:rPr>
            </w:pPr>
            <w:r>
              <w:rPr>
                <w:rFonts w:hint="default" w:ascii="宋体" w:hAnsi="宋体" w:eastAsia="宋体"/>
                <w:color w:val="auto"/>
                <w:sz w:val="21"/>
                <w:szCs w:val="24"/>
                <w:highlight w:val="none"/>
              </w:rPr>
              <w:t>资金落实情况</w:t>
            </w:r>
          </w:p>
        </w:tc>
        <w:tc>
          <w:tcPr>
            <w:tcW w:w="5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8C5C7F">
            <w:pPr>
              <w:spacing w:line="360" w:lineRule="auto"/>
              <w:rPr>
                <w:rFonts w:hint="default"/>
                <w:color w:val="auto"/>
                <w:sz w:val="21"/>
                <w:szCs w:val="21"/>
                <w:highlight w:val="none"/>
              </w:rPr>
            </w:pPr>
            <w:r>
              <w:rPr>
                <w:rFonts w:hint="eastAsia" w:ascii="宋体" w:hAnsi="宋体"/>
                <w:color w:val="auto"/>
                <w:sz w:val="21"/>
                <w:szCs w:val="21"/>
                <w:highlight w:val="none"/>
                <w:u w:val="single"/>
              </w:rPr>
              <w:t>已落实。</w:t>
            </w:r>
          </w:p>
        </w:tc>
      </w:tr>
      <w:tr w14:paraId="12179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D13907">
            <w:pPr>
              <w:pStyle w:val="27"/>
              <w:kinsoku w:val="0"/>
              <w:overflowPunct w:val="0"/>
              <w:jc w:val="center"/>
              <w:rPr>
                <w:rFonts w:hint="default"/>
                <w:color w:val="auto"/>
                <w:sz w:val="21"/>
                <w:szCs w:val="24"/>
                <w:highlight w:val="none"/>
              </w:rPr>
            </w:pPr>
            <w:r>
              <w:rPr>
                <w:rFonts w:hint="eastAsia" w:ascii="Times New Roman" w:hAnsi="Times New Roman" w:eastAsia="Times New Roman"/>
                <w:color w:val="auto"/>
                <w:sz w:val="21"/>
                <w:szCs w:val="24"/>
                <w:highlight w:val="none"/>
              </w:rPr>
              <w:t>1.3.1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651F97">
            <w:pPr>
              <w:pStyle w:val="27"/>
              <w:kinsoku w:val="0"/>
              <w:overflowPunct w:val="0"/>
              <w:jc w:val="both"/>
              <w:rPr>
                <w:rFonts w:hint="default"/>
                <w:color w:val="auto"/>
                <w:sz w:val="21"/>
                <w:szCs w:val="24"/>
                <w:highlight w:val="none"/>
              </w:rPr>
            </w:pPr>
            <w:r>
              <w:rPr>
                <w:rFonts w:hint="default" w:ascii="宋体" w:hAnsi="宋体" w:eastAsia="宋体"/>
                <w:color w:val="auto"/>
                <w:sz w:val="21"/>
                <w:szCs w:val="24"/>
                <w:highlight w:val="none"/>
              </w:rPr>
              <w:t>招标范围</w:t>
            </w:r>
          </w:p>
        </w:tc>
        <w:tc>
          <w:tcPr>
            <w:tcW w:w="5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3F79A0">
            <w:pPr>
              <w:spacing w:line="360" w:lineRule="auto"/>
              <w:rPr>
                <w:rFonts w:hint="default"/>
                <w:color w:val="auto"/>
                <w:sz w:val="21"/>
                <w:szCs w:val="21"/>
                <w:highlight w:val="none"/>
              </w:rPr>
            </w:pPr>
            <w:r>
              <w:rPr>
                <w:rFonts w:hint="eastAsia" w:ascii="宋体" w:hAnsi="宋体"/>
                <w:color w:val="auto"/>
                <w:sz w:val="21"/>
                <w:szCs w:val="21"/>
                <w:highlight w:val="none"/>
                <w:u w:val="single"/>
              </w:rPr>
              <w:t>详见招标公告。</w:t>
            </w:r>
          </w:p>
        </w:tc>
      </w:tr>
      <w:tr w14:paraId="25433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CBFA51">
            <w:pPr>
              <w:pStyle w:val="27"/>
              <w:kinsoku w:val="0"/>
              <w:overflowPunct w:val="0"/>
              <w:jc w:val="center"/>
              <w:rPr>
                <w:rFonts w:hint="default"/>
                <w:color w:val="auto"/>
                <w:sz w:val="21"/>
                <w:szCs w:val="24"/>
                <w:highlight w:val="none"/>
              </w:rPr>
            </w:pPr>
            <w:r>
              <w:rPr>
                <w:rFonts w:hint="eastAsia" w:ascii="Times New Roman" w:hAnsi="Times New Roman" w:eastAsia="Times New Roman"/>
                <w:color w:val="auto"/>
                <w:sz w:val="21"/>
                <w:szCs w:val="24"/>
                <w:highlight w:val="none"/>
              </w:rPr>
              <w:t>1.3.2</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F3AA7D">
            <w:pPr>
              <w:pStyle w:val="27"/>
              <w:kinsoku w:val="0"/>
              <w:overflowPunct w:val="0"/>
              <w:jc w:val="both"/>
              <w:rPr>
                <w:rFonts w:hint="default"/>
                <w:color w:val="auto"/>
                <w:sz w:val="21"/>
                <w:szCs w:val="24"/>
                <w:highlight w:val="none"/>
              </w:rPr>
            </w:pPr>
            <w:r>
              <w:rPr>
                <w:rFonts w:hint="default" w:ascii="宋体" w:hAnsi="宋体" w:eastAsia="宋体"/>
                <w:color w:val="auto"/>
                <w:sz w:val="21"/>
                <w:szCs w:val="24"/>
                <w:highlight w:val="none"/>
              </w:rPr>
              <w:t>监理服务期限</w:t>
            </w:r>
          </w:p>
        </w:tc>
        <w:tc>
          <w:tcPr>
            <w:tcW w:w="5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4CEB52">
            <w:pPr>
              <w:spacing w:line="360" w:lineRule="auto"/>
              <w:jc w:val="both"/>
              <w:rPr>
                <w:rFonts w:hint="default" w:ascii="宋体" w:hAnsi="宋体" w:eastAsia="宋体" w:cs="Times New Roman"/>
                <w:color w:val="auto"/>
                <w:sz w:val="21"/>
                <w:szCs w:val="18"/>
                <w:highlight w:val="none"/>
                <w:u w:val="single"/>
              </w:rPr>
            </w:pPr>
            <w:r>
              <w:rPr>
                <w:rFonts w:hint="eastAsia" w:ascii="宋体" w:hAnsi="宋体" w:cs="宋体"/>
                <w:color w:val="auto"/>
                <w:kern w:val="0"/>
                <w:sz w:val="21"/>
                <w:szCs w:val="18"/>
                <w:highlight w:val="none"/>
              </w:rPr>
              <w:t>监理服务期暂定为</w:t>
            </w:r>
            <w:r>
              <w:rPr>
                <w:rFonts w:hint="eastAsia" w:ascii="宋体" w:hAnsi="宋体" w:cs="宋体"/>
                <w:color w:val="auto"/>
                <w:kern w:val="0"/>
                <w:sz w:val="21"/>
                <w:szCs w:val="18"/>
                <w:highlight w:val="none"/>
                <w:u w:val="single"/>
                <w:lang w:val="en-US" w:eastAsia="zh-CN"/>
              </w:rPr>
              <w:t>自中标通知书发放之日起至缺陷责任期满为止</w:t>
            </w:r>
            <w:r>
              <w:rPr>
                <w:rFonts w:hint="eastAsia" w:ascii="宋体" w:hAnsi="宋体" w:cs="宋体"/>
                <w:color w:val="auto"/>
                <w:kern w:val="0"/>
                <w:sz w:val="21"/>
                <w:szCs w:val="18"/>
                <w:highlight w:val="none"/>
              </w:rPr>
              <w:t>（其中施工监理服务期暂定</w:t>
            </w:r>
            <w:r>
              <w:rPr>
                <w:rFonts w:hint="eastAsia" w:ascii="宋体" w:hAnsi="宋体" w:cs="宋体"/>
                <w:color w:val="auto"/>
                <w:kern w:val="0"/>
                <w:sz w:val="21"/>
                <w:szCs w:val="18"/>
                <w:highlight w:val="none"/>
                <w:lang w:val="en-US" w:eastAsia="zh-CN"/>
              </w:rPr>
              <w:t>为1298个自然日</w:t>
            </w:r>
            <w:r>
              <w:rPr>
                <w:rFonts w:hint="eastAsia" w:ascii="宋体" w:hAnsi="宋体" w:cs="宋体"/>
                <w:color w:val="auto"/>
                <w:kern w:val="0"/>
                <w:sz w:val="21"/>
                <w:szCs w:val="18"/>
                <w:highlight w:val="none"/>
              </w:rPr>
              <w:t>，缺陷责任期监理服务期</w:t>
            </w:r>
            <w:r>
              <w:rPr>
                <w:rFonts w:hint="eastAsia" w:ascii="宋体" w:hAnsi="宋体" w:cs="宋体"/>
                <w:color w:val="auto"/>
                <w:kern w:val="0"/>
                <w:sz w:val="21"/>
                <w:szCs w:val="18"/>
                <w:highlight w:val="none"/>
                <w:u w:val="single"/>
                <w:lang w:val="en-US" w:eastAsia="zh-CN"/>
              </w:rPr>
              <w:t>24个自然月</w:t>
            </w:r>
            <w:r>
              <w:rPr>
                <w:rFonts w:hint="eastAsia" w:ascii="宋体" w:hAnsi="宋体" w:cs="宋体"/>
                <w:color w:val="auto"/>
                <w:kern w:val="0"/>
                <w:sz w:val="21"/>
                <w:szCs w:val="18"/>
                <w:highlight w:val="none"/>
              </w:rPr>
              <w:t>）。包括工程施工准备阶段、工程施工阶段、工程竣工结算期及缺陷责任期。</w:t>
            </w:r>
          </w:p>
        </w:tc>
      </w:tr>
      <w:tr w14:paraId="7F187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3E205A">
            <w:pPr>
              <w:pStyle w:val="27"/>
              <w:kinsoku w:val="0"/>
              <w:overflowPunct w:val="0"/>
              <w:jc w:val="center"/>
              <w:rPr>
                <w:rFonts w:hint="default"/>
                <w:color w:val="auto"/>
                <w:sz w:val="21"/>
                <w:szCs w:val="24"/>
                <w:highlight w:val="none"/>
              </w:rPr>
            </w:pPr>
            <w:r>
              <w:rPr>
                <w:rFonts w:hint="eastAsia" w:ascii="Times New Roman" w:hAnsi="Times New Roman" w:eastAsia="Times New Roman"/>
                <w:color w:val="auto"/>
                <w:sz w:val="21"/>
                <w:szCs w:val="24"/>
                <w:highlight w:val="none"/>
              </w:rPr>
              <w:t>1.3.3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6F6736">
            <w:pPr>
              <w:pStyle w:val="27"/>
              <w:kinsoku w:val="0"/>
              <w:overflowPunct w:val="0"/>
              <w:jc w:val="both"/>
              <w:rPr>
                <w:rFonts w:hint="default"/>
                <w:color w:val="auto"/>
                <w:sz w:val="21"/>
                <w:szCs w:val="24"/>
                <w:highlight w:val="none"/>
              </w:rPr>
            </w:pPr>
            <w:r>
              <w:rPr>
                <w:rFonts w:hint="default" w:ascii="宋体" w:hAnsi="宋体" w:eastAsia="宋体"/>
                <w:color w:val="auto"/>
                <w:sz w:val="21"/>
                <w:szCs w:val="24"/>
                <w:highlight w:val="none"/>
              </w:rPr>
              <w:t>质量标准</w:t>
            </w:r>
          </w:p>
        </w:tc>
        <w:tc>
          <w:tcPr>
            <w:tcW w:w="5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C939CA">
            <w:pPr>
              <w:jc w:val="both"/>
              <w:rPr>
                <w:rFonts w:hint="default"/>
                <w:color w:val="auto"/>
                <w:sz w:val="21"/>
                <w:szCs w:val="24"/>
                <w:highlight w:val="none"/>
              </w:rPr>
            </w:pPr>
            <w:r>
              <w:rPr>
                <w:rFonts w:hint="eastAsia" w:ascii="宋体" w:hAnsi="宋体"/>
                <w:color w:val="auto"/>
                <w:sz w:val="21"/>
                <w:szCs w:val="18"/>
                <w:highlight w:val="none"/>
                <w:u w:val="single"/>
              </w:rPr>
              <w:t>合格。</w:t>
            </w:r>
          </w:p>
        </w:tc>
      </w:tr>
      <w:tr w14:paraId="16CC4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2D8574">
            <w:pPr>
              <w:pStyle w:val="27"/>
              <w:kinsoku w:val="0"/>
              <w:overflowPunct w:val="0"/>
              <w:jc w:val="center"/>
              <w:rPr>
                <w:rFonts w:hint="default"/>
                <w:color w:val="auto"/>
                <w:sz w:val="21"/>
                <w:szCs w:val="24"/>
                <w:highlight w:val="none"/>
              </w:rPr>
            </w:pPr>
            <w:r>
              <w:rPr>
                <w:rFonts w:hint="eastAsia" w:ascii="Times New Roman" w:hAnsi="Times New Roman" w:eastAsia="Times New Roman"/>
                <w:color w:val="auto"/>
                <w:sz w:val="21"/>
                <w:szCs w:val="24"/>
                <w:highlight w:val="none"/>
              </w:rPr>
              <w:t>1.4.1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865CD8">
            <w:pPr>
              <w:pStyle w:val="27"/>
              <w:kinsoku w:val="0"/>
              <w:overflowPunct w:val="0"/>
              <w:jc w:val="both"/>
              <w:rPr>
                <w:rFonts w:hint="default"/>
                <w:color w:val="auto"/>
                <w:sz w:val="21"/>
                <w:szCs w:val="24"/>
                <w:highlight w:val="none"/>
              </w:rPr>
            </w:pPr>
            <w:r>
              <w:rPr>
                <w:rFonts w:hint="default" w:ascii="宋体" w:hAnsi="宋体" w:eastAsia="宋体"/>
                <w:color w:val="auto"/>
                <w:sz w:val="21"/>
                <w:szCs w:val="24"/>
                <w:highlight w:val="none"/>
              </w:rPr>
              <w:t>投标人资质条件、能力、信誉</w:t>
            </w:r>
          </w:p>
        </w:tc>
        <w:tc>
          <w:tcPr>
            <w:tcW w:w="5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1A3746">
            <w:pPr>
              <w:pStyle w:val="27"/>
              <w:kinsoku w:val="0"/>
              <w:overflowPunct w:val="0"/>
              <w:jc w:val="both"/>
              <w:rPr>
                <w:rFonts w:hint="default" w:ascii="宋体" w:hAnsi="宋体" w:eastAsia="宋体"/>
                <w:color w:val="auto"/>
                <w:sz w:val="21"/>
                <w:szCs w:val="24"/>
                <w:highlight w:val="none"/>
                <w:lang w:eastAsia="zh-CN"/>
              </w:rPr>
            </w:pPr>
            <w:r>
              <w:rPr>
                <w:rFonts w:hint="default" w:ascii="宋体" w:hAnsi="宋体" w:eastAsia="宋体"/>
                <w:color w:val="auto"/>
                <w:sz w:val="21"/>
                <w:szCs w:val="24"/>
                <w:highlight w:val="none"/>
                <w:lang w:eastAsia="zh-CN"/>
              </w:rPr>
              <w:t>详见本项目招标公告。</w:t>
            </w:r>
          </w:p>
        </w:tc>
      </w:tr>
      <w:tr w14:paraId="5561E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168B36">
            <w:pPr>
              <w:pStyle w:val="27"/>
              <w:kinsoku w:val="0"/>
              <w:overflowPunct w:val="0"/>
              <w:jc w:val="center"/>
              <w:rPr>
                <w:rFonts w:hint="default"/>
                <w:color w:val="auto"/>
                <w:sz w:val="21"/>
                <w:szCs w:val="24"/>
                <w:highlight w:val="none"/>
              </w:rPr>
            </w:pPr>
            <w:r>
              <w:rPr>
                <w:rFonts w:hint="eastAsia" w:ascii="Times New Roman" w:hAnsi="Times New Roman" w:eastAsia="Times New Roman"/>
                <w:color w:val="auto"/>
                <w:sz w:val="21"/>
                <w:szCs w:val="24"/>
                <w:highlight w:val="none"/>
              </w:rPr>
              <w:t>1.4.2</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9D1C7E">
            <w:pPr>
              <w:pStyle w:val="27"/>
              <w:kinsoku w:val="0"/>
              <w:overflowPunct w:val="0"/>
              <w:jc w:val="both"/>
              <w:rPr>
                <w:rFonts w:hint="default"/>
                <w:color w:val="auto"/>
                <w:sz w:val="21"/>
                <w:szCs w:val="24"/>
                <w:highlight w:val="none"/>
              </w:rPr>
            </w:pPr>
            <w:r>
              <w:rPr>
                <w:rFonts w:hint="default" w:ascii="宋体" w:hAnsi="宋体" w:eastAsia="宋体"/>
                <w:color w:val="auto"/>
                <w:sz w:val="21"/>
                <w:szCs w:val="24"/>
                <w:highlight w:val="none"/>
              </w:rPr>
              <w:t>是否接受联合体投标</w:t>
            </w:r>
          </w:p>
        </w:tc>
        <w:tc>
          <w:tcPr>
            <w:tcW w:w="5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C692CD">
            <w:pPr>
              <w:pStyle w:val="27"/>
              <w:kinsoku w:val="0"/>
              <w:overflowPunct w:val="0"/>
              <w:jc w:val="both"/>
              <w:rPr>
                <w:rFonts w:hint="default" w:ascii="宋体" w:hAnsi="宋体" w:eastAsia="宋体"/>
                <w:color w:val="auto"/>
                <w:sz w:val="21"/>
                <w:szCs w:val="24"/>
                <w:highlight w:val="none"/>
              </w:rPr>
            </w:pPr>
            <w:r>
              <w:rPr>
                <w:rFonts w:hint="eastAsia" w:ascii="Times New Roman" w:hAnsi="Times New Roman" w:eastAsia="Times New Roman"/>
                <w:color w:val="auto"/>
                <w:sz w:val="21"/>
                <w:szCs w:val="24"/>
                <w:highlight w:val="none"/>
              </w:rPr>
              <w:sym w:font="Wingdings 2" w:char="0052"/>
            </w:r>
            <w:r>
              <w:rPr>
                <w:rFonts w:hint="default" w:ascii="宋体" w:hAnsi="宋体" w:eastAsia="宋体"/>
                <w:color w:val="auto"/>
                <w:sz w:val="21"/>
                <w:szCs w:val="24"/>
                <w:highlight w:val="none"/>
              </w:rPr>
              <w:t>不接受</w:t>
            </w:r>
          </w:p>
          <w:p w14:paraId="698AA40C">
            <w:pPr>
              <w:pStyle w:val="27"/>
              <w:kinsoku w:val="0"/>
              <w:overflowPunct w:val="0"/>
              <w:jc w:val="both"/>
              <w:rPr>
                <w:rFonts w:hint="default"/>
                <w:color w:val="auto"/>
                <w:sz w:val="21"/>
                <w:szCs w:val="24"/>
                <w:highlight w:val="none"/>
              </w:rPr>
            </w:pPr>
            <w:r>
              <w:rPr>
                <w:rFonts w:hint="eastAsia" w:ascii="Times New Roman" w:hAnsi="Times New Roman" w:eastAsia="Times New Roman"/>
                <w:color w:val="auto"/>
                <w:sz w:val="21"/>
                <w:szCs w:val="24"/>
                <w:highlight w:val="none"/>
              </w:rPr>
              <w:sym w:font="Wingdings 2" w:char="00A3"/>
            </w:r>
            <w:r>
              <w:rPr>
                <w:rFonts w:hint="default" w:ascii="宋体" w:hAnsi="宋体" w:eastAsia="宋体"/>
                <w:color w:val="auto"/>
                <w:sz w:val="21"/>
                <w:szCs w:val="24"/>
                <w:highlight w:val="none"/>
              </w:rPr>
              <w:t>接受，应满足下列要求：</w:t>
            </w:r>
          </w:p>
        </w:tc>
      </w:tr>
      <w:tr w14:paraId="1B26F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72F0E0">
            <w:pPr>
              <w:pStyle w:val="27"/>
              <w:kinsoku w:val="0"/>
              <w:overflowPunct w:val="0"/>
              <w:jc w:val="center"/>
              <w:rPr>
                <w:rFonts w:hint="default" w:ascii="宋体" w:hAnsi="宋体" w:eastAsia="宋体" w:cs="宋体"/>
                <w:b/>
                <w:color w:val="auto"/>
                <w:sz w:val="21"/>
                <w:szCs w:val="21"/>
                <w:highlight w:val="none"/>
              </w:rPr>
            </w:pPr>
            <w:r>
              <w:rPr>
                <w:rFonts w:hint="eastAsia" w:ascii="Times New Roman" w:hAnsi="Times New Roman" w:eastAsia="Times New Roman"/>
                <w:color w:val="auto"/>
                <w:sz w:val="21"/>
                <w:szCs w:val="24"/>
                <w:highlight w:val="none"/>
              </w:rPr>
              <w:t>1.4.3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896DB6">
            <w:pPr>
              <w:pStyle w:val="27"/>
              <w:kinsoku w:val="0"/>
              <w:overflowPunct w:val="0"/>
              <w:jc w:val="both"/>
              <w:rPr>
                <w:rFonts w:hint="default" w:ascii="宋体" w:hAnsi="宋体" w:eastAsia="宋体" w:cs="宋体"/>
                <w:b/>
                <w:color w:val="auto"/>
                <w:sz w:val="21"/>
                <w:szCs w:val="21"/>
                <w:highlight w:val="none"/>
              </w:rPr>
            </w:pPr>
            <w:r>
              <w:rPr>
                <w:rFonts w:hint="default" w:ascii="宋体" w:hAnsi="宋体" w:eastAsia="宋体"/>
                <w:color w:val="auto"/>
                <w:sz w:val="21"/>
                <w:szCs w:val="24"/>
                <w:highlight w:val="none"/>
              </w:rPr>
              <w:t>投标人不得存在的其他情形</w:t>
            </w:r>
          </w:p>
        </w:tc>
        <w:tc>
          <w:tcPr>
            <w:tcW w:w="5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80946A">
            <w:pPr>
              <w:jc w:val="both"/>
              <w:rPr>
                <w:rFonts w:hint="default" w:ascii="宋体" w:hAnsi="宋体" w:eastAsia="宋体" w:cs="宋体"/>
                <w:b/>
                <w:color w:val="auto"/>
                <w:sz w:val="21"/>
                <w:szCs w:val="21"/>
                <w:highlight w:val="none"/>
              </w:rPr>
            </w:pPr>
            <w:r>
              <w:rPr>
                <w:rFonts w:hint="eastAsia" w:ascii="宋体" w:hAnsi="宋体"/>
                <w:color w:val="auto"/>
                <w:szCs w:val="21"/>
                <w:highlight w:val="none"/>
                <w:u w:val="single"/>
              </w:rPr>
              <w:t xml:space="preserve"> /  </w:t>
            </w:r>
          </w:p>
        </w:tc>
      </w:tr>
      <w:tr w14:paraId="77D88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E2CCEA">
            <w:pPr>
              <w:pStyle w:val="27"/>
              <w:kinsoku w:val="0"/>
              <w:overflowPunct w:val="0"/>
              <w:jc w:val="center"/>
              <w:rPr>
                <w:rFonts w:hint="default" w:ascii="宋体" w:hAnsi="宋体" w:eastAsia="宋体" w:cs="宋体"/>
                <w:b/>
                <w:color w:val="auto"/>
                <w:sz w:val="21"/>
                <w:szCs w:val="21"/>
                <w:highlight w:val="none"/>
              </w:rPr>
            </w:pPr>
            <w:r>
              <w:rPr>
                <w:rFonts w:hint="eastAsia" w:ascii="Times New Roman" w:hAnsi="Times New Roman" w:eastAsia="Times New Roman"/>
                <w:color w:val="auto"/>
                <w:sz w:val="21"/>
                <w:szCs w:val="24"/>
                <w:highlight w:val="none"/>
              </w:rPr>
              <w:t>1.9.1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86FEEE">
            <w:pPr>
              <w:pStyle w:val="27"/>
              <w:kinsoku w:val="0"/>
              <w:overflowPunct w:val="0"/>
              <w:jc w:val="both"/>
              <w:rPr>
                <w:rFonts w:hint="default" w:ascii="宋体" w:hAnsi="宋体" w:eastAsia="宋体" w:cs="宋体"/>
                <w:b/>
                <w:color w:val="auto"/>
                <w:sz w:val="21"/>
                <w:szCs w:val="21"/>
                <w:highlight w:val="none"/>
              </w:rPr>
            </w:pPr>
            <w:r>
              <w:rPr>
                <w:rFonts w:hint="default" w:ascii="宋体" w:hAnsi="宋体" w:eastAsia="宋体"/>
                <w:color w:val="auto"/>
                <w:sz w:val="21"/>
                <w:szCs w:val="24"/>
                <w:highlight w:val="none"/>
              </w:rPr>
              <w:t>踏勘现场</w:t>
            </w:r>
          </w:p>
        </w:tc>
        <w:tc>
          <w:tcPr>
            <w:tcW w:w="5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578688">
            <w:pPr>
              <w:rPr>
                <w:rFonts w:hint="default"/>
                <w:color w:val="auto"/>
                <w:sz w:val="21"/>
                <w:szCs w:val="24"/>
                <w:highlight w:val="none"/>
              </w:rPr>
            </w:pPr>
            <w:r>
              <w:rPr>
                <w:rFonts w:hint="default" w:ascii="宋体" w:hAnsi="Times New Roman" w:eastAsia="宋体"/>
                <w:color w:val="auto"/>
                <w:sz w:val="21"/>
                <w:szCs w:val="24"/>
                <w:highlight w:val="none"/>
              </w:rPr>
              <w:t>招标人不集中组织，由投标人自行踏勘；</w:t>
            </w:r>
          </w:p>
          <w:p w14:paraId="79666761">
            <w:pPr>
              <w:rPr>
                <w:rFonts w:hint="default"/>
                <w:color w:val="auto"/>
                <w:sz w:val="21"/>
                <w:szCs w:val="24"/>
                <w:highlight w:val="none"/>
              </w:rPr>
            </w:pPr>
            <w:r>
              <w:rPr>
                <w:rFonts w:hint="default" w:ascii="宋体" w:hAnsi="Times New Roman" w:eastAsia="宋体"/>
                <w:color w:val="auto"/>
                <w:sz w:val="21"/>
                <w:szCs w:val="24"/>
                <w:highlight w:val="none"/>
              </w:rPr>
              <w:t>时间：自_</w:t>
            </w:r>
            <w:r>
              <w:rPr>
                <w:rFonts w:hint="eastAsia" w:ascii="宋体"/>
                <w:color w:val="auto"/>
                <w:sz w:val="21"/>
                <w:szCs w:val="24"/>
                <w:highlight w:val="none"/>
                <w:lang w:val="en-US" w:eastAsia="zh-CN"/>
              </w:rPr>
              <w:t>/</w:t>
            </w:r>
            <w:r>
              <w:rPr>
                <w:rFonts w:hint="default" w:ascii="宋体" w:hAnsi="Times New Roman" w:eastAsia="宋体"/>
                <w:color w:val="auto"/>
                <w:sz w:val="21"/>
                <w:szCs w:val="24"/>
                <w:highlight w:val="none"/>
              </w:rPr>
              <w:t>年</w:t>
            </w:r>
            <w:r>
              <w:rPr>
                <w:rFonts w:hint="default"/>
                <w:color w:val="auto"/>
                <w:sz w:val="21"/>
                <w:szCs w:val="24"/>
                <w:highlight w:val="none"/>
              </w:rPr>
              <w:t>_</w:t>
            </w:r>
            <w:r>
              <w:rPr>
                <w:rFonts w:hint="eastAsia"/>
                <w:color w:val="auto"/>
                <w:sz w:val="21"/>
                <w:szCs w:val="24"/>
                <w:highlight w:val="none"/>
                <w:lang w:val="en-US" w:eastAsia="zh-CN"/>
              </w:rPr>
              <w:t>/</w:t>
            </w:r>
            <w:r>
              <w:rPr>
                <w:rFonts w:hint="default" w:ascii="宋体" w:hAnsi="Times New Roman" w:eastAsia="宋体"/>
                <w:color w:val="auto"/>
                <w:sz w:val="21"/>
                <w:szCs w:val="24"/>
                <w:highlight w:val="none"/>
              </w:rPr>
              <w:t>月</w:t>
            </w:r>
            <w:r>
              <w:rPr>
                <w:rFonts w:hint="eastAsia"/>
                <w:color w:val="auto"/>
                <w:sz w:val="21"/>
                <w:szCs w:val="24"/>
                <w:highlight w:val="none"/>
                <w:lang w:val="en-US" w:eastAsia="zh-CN"/>
              </w:rPr>
              <w:t>/</w:t>
            </w:r>
            <w:r>
              <w:rPr>
                <w:rFonts w:hint="default" w:ascii="宋体" w:hAnsi="Times New Roman" w:eastAsia="宋体"/>
                <w:color w:val="auto"/>
                <w:sz w:val="21"/>
                <w:szCs w:val="24"/>
                <w:highlight w:val="none"/>
              </w:rPr>
              <w:t>日起具备现场踏勘条件；</w:t>
            </w:r>
          </w:p>
          <w:p w14:paraId="49E1D281">
            <w:pPr>
              <w:pStyle w:val="27"/>
              <w:kinsoku w:val="0"/>
              <w:overflowPunct w:val="0"/>
              <w:jc w:val="both"/>
              <w:rPr>
                <w:rFonts w:hint="default" w:ascii="宋体" w:hAnsi="宋体" w:eastAsia="宋体" w:cs="宋体"/>
                <w:b/>
                <w:color w:val="auto"/>
                <w:sz w:val="21"/>
                <w:szCs w:val="21"/>
                <w:highlight w:val="none"/>
              </w:rPr>
            </w:pPr>
            <w:r>
              <w:rPr>
                <w:rFonts w:hint="default" w:ascii="宋体" w:hAnsi="Times New Roman" w:eastAsia="宋体"/>
                <w:color w:val="auto"/>
                <w:sz w:val="21"/>
                <w:szCs w:val="24"/>
                <w:highlight w:val="none"/>
              </w:rPr>
              <w:t>现场详细地点：</w:t>
            </w:r>
            <w:r>
              <w:rPr>
                <w:rFonts w:hint="default"/>
                <w:color w:val="auto"/>
                <w:sz w:val="21"/>
                <w:szCs w:val="24"/>
                <w:highlight w:val="none"/>
              </w:rPr>
              <w:t>__</w:t>
            </w:r>
            <w:r>
              <w:rPr>
                <w:rFonts w:hint="eastAsia"/>
                <w:color w:val="auto"/>
                <w:sz w:val="21"/>
                <w:szCs w:val="24"/>
                <w:highlight w:val="none"/>
                <w:lang w:val="en-US" w:eastAsia="zh-CN"/>
              </w:rPr>
              <w:t>/</w:t>
            </w:r>
            <w:r>
              <w:rPr>
                <w:rFonts w:hint="default"/>
                <w:color w:val="auto"/>
                <w:sz w:val="21"/>
                <w:szCs w:val="24"/>
                <w:highlight w:val="none"/>
              </w:rPr>
              <w:t>__</w:t>
            </w:r>
            <w:r>
              <w:rPr>
                <w:rFonts w:hint="default" w:ascii="宋体" w:hAnsi="Times New Roman" w:eastAsia="宋体"/>
                <w:color w:val="auto"/>
                <w:sz w:val="21"/>
                <w:szCs w:val="24"/>
                <w:highlight w:val="none"/>
              </w:rPr>
              <w:t>；</w:t>
            </w:r>
          </w:p>
        </w:tc>
      </w:tr>
      <w:tr w14:paraId="7C196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top"/>
          </w:tcPr>
          <w:p w14:paraId="214C17B6">
            <w:pPr>
              <w:spacing w:line="283" w:lineRule="auto"/>
              <w:rPr>
                <w:rFonts w:hint="default" w:ascii="Arial" w:hAnsi="Times New Roman" w:eastAsia="宋体"/>
                <w:color w:val="auto"/>
                <w:sz w:val="21"/>
                <w:szCs w:val="24"/>
                <w:highlight w:val="none"/>
              </w:rPr>
            </w:pPr>
          </w:p>
          <w:p w14:paraId="33684C23">
            <w:pPr>
              <w:spacing w:line="284" w:lineRule="auto"/>
              <w:rPr>
                <w:rFonts w:hint="default" w:ascii="Arial" w:hAnsi="Times New Roman" w:eastAsia="宋体"/>
                <w:color w:val="auto"/>
                <w:sz w:val="21"/>
                <w:szCs w:val="24"/>
                <w:highlight w:val="none"/>
              </w:rPr>
            </w:pPr>
          </w:p>
          <w:p w14:paraId="7810467A">
            <w:pPr>
              <w:spacing w:before="60" w:line="186" w:lineRule="auto"/>
              <w:jc w:val="center"/>
              <w:rPr>
                <w:rFonts w:hint="eastAsia" w:ascii="Times New Roman" w:hAnsi="Times New Roman" w:eastAsia="Times New Roman" w:cs="Times New Roman"/>
                <w:color w:val="auto"/>
                <w:sz w:val="21"/>
                <w:szCs w:val="21"/>
                <w:highlight w:val="none"/>
              </w:rPr>
            </w:pPr>
            <w:r>
              <w:rPr>
                <w:rFonts w:hint="eastAsia" w:ascii="Times New Roman" w:hAnsi="Times New Roman" w:eastAsia="Times New Roman" w:cs="Times New Roman"/>
                <w:color w:val="auto"/>
                <w:spacing w:val="-5"/>
                <w:sz w:val="21"/>
                <w:szCs w:val="21"/>
                <w:highlight w:val="none"/>
              </w:rPr>
              <w:t>1</w:t>
            </w:r>
            <w:r>
              <w:rPr>
                <w:rFonts w:hint="eastAsia" w:ascii="Times New Roman" w:hAnsi="Times New Roman" w:eastAsia="Times New Roman" w:cs="Times New Roman"/>
                <w:color w:val="auto"/>
                <w:spacing w:val="-4"/>
                <w:sz w:val="21"/>
                <w:szCs w:val="21"/>
                <w:highlight w:val="none"/>
              </w:rPr>
              <w:t>.10.1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top"/>
          </w:tcPr>
          <w:p w14:paraId="42E533DD">
            <w:pPr>
              <w:spacing w:line="260" w:lineRule="auto"/>
              <w:rPr>
                <w:rFonts w:hint="default" w:ascii="Arial" w:hAnsi="Times New Roman" w:eastAsia="宋体"/>
                <w:color w:val="auto"/>
                <w:sz w:val="21"/>
                <w:szCs w:val="24"/>
                <w:highlight w:val="none"/>
              </w:rPr>
            </w:pPr>
          </w:p>
          <w:p w14:paraId="3348EA09">
            <w:pPr>
              <w:spacing w:line="260" w:lineRule="auto"/>
              <w:rPr>
                <w:rFonts w:hint="default" w:ascii="Arial" w:hAnsi="Times New Roman" w:eastAsia="宋体"/>
                <w:color w:val="auto"/>
                <w:sz w:val="21"/>
                <w:szCs w:val="24"/>
                <w:highlight w:val="none"/>
              </w:rPr>
            </w:pPr>
          </w:p>
          <w:p w14:paraId="43BFA9A4">
            <w:pPr>
              <w:spacing w:before="68" w:line="217" w:lineRule="auto"/>
              <w:rPr>
                <w:rFonts w:hint="default" w:ascii="宋体" w:hAnsi="宋体" w:eastAsia="宋体" w:cs="宋体"/>
                <w:color w:val="auto"/>
                <w:sz w:val="21"/>
                <w:szCs w:val="21"/>
                <w:highlight w:val="none"/>
              </w:rPr>
            </w:pPr>
            <w:r>
              <w:rPr>
                <w:rFonts w:hint="default" w:ascii="宋体" w:hAnsi="宋体" w:eastAsia="宋体" w:cs="Times New Roman"/>
                <w:color w:val="auto"/>
                <w:sz w:val="21"/>
                <w:szCs w:val="21"/>
                <w:highlight w:val="none"/>
              </w:rPr>
              <w:t>投标预备会</w:t>
            </w:r>
          </w:p>
        </w:tc>
        <w:tc>
          <w:tcPr>
            <w:tcW w:w="5551" w:type="dxa"/>
            <w:tcBorders>
              <w:top w:val="single" w:color="auto" w:sz="4" w:space="0"/>
              <w:left w:val="single" w:color="auto" w:sz="4" w:space="0"/>
              <w:bottom w:val="single" w:color="auto" w:sz="4" w:space="0"/>
              <w:right w:val="single" w:color="auto" w:sz="4" w:space="0"/>
              <w:tl2br w:val="nil"/>
              <w:tr2bl w:val="nil"/>
            </w:tcBorders>
            <w:noWrap w:val="0"/>
            <w:vAlign w:val="top"/>
          </w:tcPr>
          <w:p w14:paraId="798DAE30">
            <w:pPr>
              <w:pStyle w:val="9"/>
              <w:spacing w:before="62" w:beforeLines="20" w:after="62" w:afterLines="20"/>
              <w:ind w:left="48" w:leftChars="20" w:right="48" w:rightChars="20"/>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☑不召开</w:t>
            </w:r>
          </w:p>
          <w:p w14:paraId="14B4BF35">
            <w:pPr>
              <w:spacing w:before="62" w:beforeLines="20" w:after="62" w:afterLines="20"/>
              <w:ind w:left="48" w:leftChars="20" w:right="48" w:rightChars="20"/>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sym w:font="Wingdings 2" w:char="00A3"/>
            </w:r>
            <w:r>
              <w:rPr>
                <w:rFonts w:hint="default" w:ascii="宋体" w:hAnsi="宋体" w:eastAsia="宋体" w:cs="宋体"/>
                <w:color w:val="auto"/>
                <w:sz w:val="21"/>
                <w:szCs w:val="21"/>
                <w:highlight w:val="none"/>
              </w:rPr>
              <w:t>召开，召开时间：</w:t>
            </w:r>
          </w:p>
          <w:p w14:paraId="2638C36F">
            <w:pPr>
              <w:spacing w:before="173"/>
              <w:ind w:right="50" w:firstLine="840" w:firstLineChars="400"/>
              <w:rPr>
                <w:rFonts w:hint="default" w:ascii="宋体" w:hAnsi="宋体" w:eastAsia="宋体"/>
                <w:color w:val="auto"/>
                <w:sz w:val="21"/>
                <w:szCs w:val="24"/>
                <w:highlight w:val="none"/>
              </w:rPr>
            </w:pPr>
            <w:r>
              <w:rPr>
                <w:rFonts w:hint="default" w:ascii="宋体" w:hAnsi="宋体" w:eastAsia="宋体" w:cs="宋体"/>
                <w:color w:val="auto"/>
                <w:sz w:val="21"/>
                <w:szCs w:val="21"/>
                <w:highlight w:val="none"/>
              </w:rPr>
              <w:t>召开地点：</w:t>
            </w:r>
          </w:p>
        </w:tc>
      </w:tr>
      <w:tr w14:paraId="19319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21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A214F56">
            <w:pPr>
              <w:spacing w:before="60" w:line="186" w:lineRule="auto"/>
              <w:jc w:val="center"/>
              <w:rPr>
                <w:rFonts w:hint="eastAsia" w:ascii="Times New Roman" w:hAnsi="Times New Roman" w:eastAsia="Times New Roman" w:cs="Times New Roman"/>
                <w:color w:val="auto"/>
                <w:spacing w:val="-5"/>
                <w:sz w:val="21"/>
                <w:szCs w:val="21"/>
                <w:highlight w:val="none"/>
              </w:rPr>
            </w:pPr>
            <w:r>
              <w:rPr>
                <w:rFonts w:hint="eastAsia" w:ascii="Times New Roman" w:hAnsi="Times New Roman" w:eastAsia="Times New Roman" w:cs="Times New Roman"/>
                <w:color w:val="auto"/>
                <w:spacing w:val="-5"/>
                <w:sz w:val="21"/>
                <w:szCs w:val="21"/>
                <w:highlight w:val="none"/>
              </w:rPr>
              <w:t>1.10.2</w:t>
            </w:r>
          </w:p>
        </w:tc>
        <w:tc>
          <w:tcPr>
            <w:tcW w:w="260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9BDE95D">
            <w:pPr>
              <w:spacing w:before="68" w:line="217" w:lineRule="auto"/>
              <w:rPr>
                <w:rFonts w:hint="default" w:ascii="宋体" w:hAnsi="宋体" w:eastAsia="宋体" w:cs="宋体"/>
                <w:color w:val="auto"/>
                <w:spacing w:val="-2"/>
                <w:sz w:val="21"/>
                <w:szCs w:val="21"/>
                <w:highlight w:val="none"/>
              </w:rPr>
            </w:pPr>
            <w:r>
              <w:rPr>
                <w:rFonts w:hint="default" w:ascii="宋体" w:hAnsi="宋体" w:eastAsia="宋体" w:cs="宋体"/>
                <w:color w:val="auto"/>
                <w:sz w:val="21"/>
                <w:szCs w:val="21"/>
                <w:highlight w:val="none"/>
              </w:rPr>
              <w:t>投标人在投标预备会前提出问题</w:t>
            </w:r>
          </w:p>
        </w:tc>
        <w:tc>
          <w:tcPr>
            <w:tcW w:w="5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AD177D">
            <w:pPr>
              <w:autoSpaceDE/>
              <w:autoSpaceDN/>
              <w:adjustRightInd/>
              <w:spacing w:before="63" w:beforeLines="20" w:after="63" w:afterLines="20"/>
              <w:ind w:left="48" w:leftChars="20" w:right="48" w:rightChars="20"/>
              <w:rPr>
                <w:rFonts w:hint="default" w:ascii="宋体" w:hAnsi="宋体" w:eastAsia="宋体" w:cs="宋体"/>
                <w:color w:val="auto"/>
                <w:sz w:val="21"/>
                <w:szCs w:val="21"/>
                <w:highlight w:val="none"/>
                <w:lang w:val="en-US"/>
              </w:rPr>
            </w:pPr>
            <w:r>
              <w:rPr>
                <w:rFonts w:hint="default" w:ascii="宋体" w:hAnsi="宋体" w:eastAsia="宋体" w:cs="宋体"/>
                <w:color w:val="auto"/>
                <w:sz w:val="21"/>
                <w:szCs w:val="21"/>
                <w:highlight w:val="none"/>
              </w:rPr>
              <w:t>时间：</w:t>
            </w:r>
            <w:r>
              <w:rPr>
                <w:rFonts w:hint="default" w:ascii="宋体" w:hAnsi="宋体" w:eastAsia="宋体" w:cs="宋体"/>
                <w:color w:val="auto"/>
                <w:sz w:val="21"/>
                <w:szCs w:val="21"/>
                <w:highlight w:val="none"/>
                <w:lang w:val="en-US" w:eastAsia="zh-CN"/>
              </w:rPr>
              <w:t xml:space="preserve"> /</w:t>
            </w:r>
          </w:p>
        </w:tc>
      </w:tr>
      <w:tr w14:paraId="53D59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1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0CD6E4E">
            <w:pPr>
              <w:pStyle w:val="27"/>
              <w:kinsoku w:val="0"/>
              <w:overflowPunct w:val="0"/>
              <w:jc w:val="center"/>
              <w:rPr>
                <w:rFonts w:hint="eastAsia" w:ascii="Times New Roman" w:hAnsi="Times New Roman" w:eastAsia="Times New Roman"/>
                <w:color w:val="auto"/>
                <w:sz w:val="21"/>
                <w:szCs w:val="24"/>
                <w:highlight w:val="none"/>
              </w:rPr>
            </w:pPr>
          </w:p>
        </w:tc>
        <w:tc>
          <w:tcPr>
            <w:tcW w:w="260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710D2A6">
            <w:pPr>
              <w:pStyle w:val="27"/>
              <w:kinsoku w:val="0"/>
              <w:overflowPunct w:val="0"/>
              <w:jc w:val="both"/>
              <w:rPr>
                <w:rFonts w:hint="default" w:ascii="宋体" w:hAnsi="宋体" w:eastAsia="宋体"/>
                <w:color w:val="auto"/>
                <w:sz w:val="21"/>
                <w:szCs w:val="24"/>
                <w:highlight w:val="none"/>
              </w:rPr>
            </w:pPr>
          </w:p>
        </w:tc>
        <w:tc>
          <w:tcPr>
            <w:tcW w:w="5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C906FC">
            <w:pPr>
              <w:autoSpaceDE/>
              <w:autoSpaceDN/>
              <w:adjustRightInd/>
              <w:spacing w:before="63" w:beforeLines="20" w:after="63" w:afterLines="20"/>
              <w:ind w:left="48" w:leftChars="20" w:right="48" w:rightChars="20"/>
              <w:rPr>
                <w:rFonts w:hint="default" w:ascii="宋体" w:hAnsi="宋体" w:eastAsia="宋体" w:cs="宋体"/>
                <w:color w:val="auto"/>
                <w:sz w:val="21"/>
                <w:szCs w:val="21"/>
                <w:highlight w:val="none"/>
                <w:lang w:val="en-US"/>
              </w:rPr>
            </w:pPr>
            <w:r>
              <w:rPr>
                <w:rFonts w:hint="default" w:ascii="宋体" w:hAnsi="宋体" w:eastAsia="宋体" w:cs="宋体"/>
                <w:color w:val="auto"/>
                <w:sz w:val="21"/>
                <w:szCs w:val="21"/>
                <w:highlight w:val="none"/>
              </w:rPr>
              <w:t>形式：</w:t>
            </w:r>
            <w:r>
              <w:rPr>
                <w:rFonts w:hint="default" w:ascii="宋体" w:hAnsi="宋体" w:eastAsia="宋体" w:cs="宋体"/>
                <w:color w:val="auto"/>
                <w:sz w:val="21"/>
                <w:szCs w:val="21"/>
                <w:highlight w:val="none"/>
                <w:lang w:val="en-US" w:eastAsia="zh-CN"/>
              </w:rPr>
              <w:t xml:space="preserve"> /</w:t>
            </w:r>
          </w:p>
        </w:tc>
      </w:tr>
      <w:tr w14:paraId="66F56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A2653B">
            <w:pPr>
              <w:spacing w:before="62" w:beforeLines="20" w:after="62" w:afterLines="20"/>
              <w:ind w:left="48" w:leftChars="20" w:right="48" w:rightChars="20"/>
              <w:jc w:val="center"/>
              <w:rPr>
                <w:rFonts w:hint="default" w:ascii="Arial" w:hAnsi="宋体" w:eastAsia="宋体" w:cs="宋体"/>
                <w:snapToGrid w:val="0"/>
                <w:color w:val="auto"/>
                <w:sz w:val="21"/>
                <w:szCs w:val="21"/>
                <w:highlight w:val="none"/>
              </w:rPr>
            </w:pPr>
            <w:r>
              <w:rPr>
                <w:rFonts w:hint="eastAsia" w:ascii="Times New Roman" w:hAnsi="Times New Roman" w:eastAsia="Times New Roman" w:cs="Times New Roman"/>
                <w:color w:val="auto"/>
                <w:spacing w:val="-5"/>
                <w:sz w:val="21"/>
                <w:szCs w:val="21"/>
                <w:highlight w:val="none"/>
              </w:rPr>
              <w:t>1.10.3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9E1ECE">
            <w:pPr>
              <w:spacing w:before="62" w:beforeLines="20" w:after="62" w:afterLines="20"/>
              <w:ind w:left="48" w:leftChars="20" w:right="48" w:rightChars="20"/>
              <w:rPr>
                <w:rFonts w:hint="default" w:ascii="宋体" w:hAnsi="宋体" w:eastAsia="宋体" w:cs="宋体"/>
                <w:snapToGrid w:val="0"/>
                <w:color w:val="auto"/>
                <w:sz w:val="21"/>
                <w:szCs w:val="21"/>
                <w:highlight w:val="none"/>
              </w:rPr>
            </w:pPr>
            <w:r>
              <w:rPr>
                <w:rFonts w:hint="default" w:ascii="宋体" w:hAnsi="宋体" w:eastAsia="宋体" w:cs="宋体"/>
                <w:color w:val="auto"/>
                <w:sz w:val="21"/>
                <w:szCs w:val="21"/>
                <w:highlight w:val="none"/>
              </w:rPr>
              <w:t>招标文件澄清发出的形式</w:t>
            </w:r>
          </w:p>
        </w:tc>
        <w:tc>
          <w:tcPr>
            <w:tcW w:w="5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70CD67">
            <w:pPr>
              <w:autoSpaceDE/>
              <w:autoSpaceDN/>
              <w:adjustRightInd/>
              <w:spacing w:before="63" w:beforeLines="20" w:after="63" w:afterLines="20"/>
              <w:ind w:left="48" w:leftChars="20" w:right="48" w:rightChars="20" w:firstLine="420" w:firstLineChars="200"/>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val="en-US" w:eastAsia="zh-CN"/>
              </w:rPr>
              <w:t>/</w:t>
            </w:r>
          </w:p>
        </w:tc>
      </w:tr>
      <w:tr w14:paraId="2BEEB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D95851">
            <w:pPr>
              <w:pStyle w:val="27"/>
              <w:kinsoku w:val="0"/>
              <w:overflowPunct w:val="0"/>
              <w:jc w:val="center"/>
              <w:rPr>
                <w:rFonts w:hint="default" w:ascii="宋体" w:hAnsi="宋体" w:eastAsia="宋体" w:cs="宋体"/>
                <w:b/>
                <w:color w:val="auto"/>
                <w:sz w:val="21"/>
                <w:szCs w:val="21"/>
                <w:highlight w:val="none"/>
              </w:rPr>
            </w:pPr>
            <w:r>
              <w:rPr>
                <w:rFonts w:hint="eastAsia" w:ascii="Times New Roman" w:hAnsi="Times New Roman" w:eastAsia="Times New Roman"/>
                <w:color w:val="auto"/>
                <w:sz w:val="21"/>
                <w:szCs w:val="24"/>
                <w:highlight w:val="none"/>
              </w:rPr>
              <w:t>1.12.1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2E59E6">
            <w:pPr>
              <w:pStyle w:val="27"/>
              <w:kinsoku w:val="0"/>
              <w:overflowPunct w:val="0"/>
              <w:jc w:val="both"/>
              <w:rPr>
                <w:rFonts w:hint="default" w:ascii="宋体" w:hAnsi="宋体" w:eastAsia="宋体" w:cs="宋体"/>
                <w:b/>
                <w:color w:val="auto"/>
                <w:sz w:val="21"/>
                <w:szCs w:val="21"/>
                <w:highlight w:val="none"/>
              </w:rPr>
            </w:pPr>
            <w:r>
              <w:rPr>
                <w:rFonts w:hint="default" w:ascii="宋体" w:hAnsi="宋体" w:eastAsia="宋体"/>
                <w:color w:val="auto"/>
                <w:sz w:val="21"/>
                <w:szCs w:val="24"/>
                <w:highlight w:val="none"/>
              </w:rPr>
              <w:t>实质性要求和条件</w:t>
            </w:r>
          </w:p>
        </w:tc>
        <w:tc>
          <w:tcPr>
            <w:tcW w:w="5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E0579E">
            <w:pPr>
              <w:ind w:firstLine="420" w:firstLineChars="200"/>
              <w:jc w:val="both"/>
              <w:rPr>
                <w:rFonts w:hint="default" w:ascii="宋体" w:hAnsi="宋体" w:eastAsia="宋体" w:cs="宋体"/>
                <w:b/>
                <w:color w:val="auto"/>
                <w:sz w:val="21"/>
                <w:szCs w:val="21"/>
                <w:highlight w:val="none"/>
              </w:rPr>
            </w:pPr>
            <w:r>
              <w:rPr>
                <w:rFonts w:hint="default" w:ascii="宋体" w:hAnsi="宋体" w:eastAsia="宋体" w:cs="宋体"/>
                <w:color w:val="auto"/>
                <w:sz w:val="21"/>
                <w:szCs w:val="21"/>
                <w:highlight w:val="none"/>
                <w:lang w:val="en-US" w:eastAsia="zh-CN"/>
              </w:rPr>
              <w:t>/</w:t>
            </w:r>
          </w:p>
        </w:tc>
      </w:tr>
      <w:tr w14:paraId="6F166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77E239">
            <w:pPr>
              <w:pStyle w:val="27"/>
              <w:kinsoku w:val="0"/>
              <w:overflowPunct w:val="0"/>
              <w:jc w:val="center"/>
              <w:rPr>
                <w:rFonts w:hint="default" w:ascii="宋体" w:hAnsi="宋体" w:eastAsia="宋体" w:cs="宋体"/>
                <w:b/>
                <w:color w:val="auto"/>
                <w:sz w:val="21"/>
                <w:szCs w:val="21"/>
                <w:highlight w:val="none"/>
              </w:rPr>
            </w:pPr>
            <w:r>
              <w:rPr>
                <w:rFonts w:hint="eastAsia" w:ascii="Times New Roman" w:hAnsi="Times New Roman" w:eastAsia="Times New Roman"/>
                <w:color w:val="auto"/>
                <w:sz w:val="21"/>
                <w:szCs w:val="24"/>
                <w:highlight w:val="none"/>
              </w:rPr>
              <w:t>1.12.3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6507ED">
            <w:pPr>
              <w:pStyle w:val="27"/>
              <w:kinsoku w:val="0"/>
              <w:overflowPunct w:val="0"/>
              <w:jc w:val="both"/>
              <w:rPr>
                <w:rFonts w:hint="default" w:ascii="宋体" w:hAnsi="宋体" w:eastAsia="宋体" w:cs="宋体"/>
                <w:b/>
                <w:color w:val="auto"/>
                <w:sz w:val="21"/>
                <w:szCs w:val="21"/>
                <w:highlight w:val="none"/>
              </w:rPr>
            </w:pPr>
            <w:r>
              <w:rPr>
                <w:rFonts w:hint="default" w:ascii="宋体" w:hAnsi="宋体" w:eastAsia="宋体"/>
                <w:color w:val="auto"/>
                <w:sz w:val="21"/>
                <w:szCs w:val="24"/>
                <w:highlight w:val="none"/>
              </w:rPr>
              <w:t>偏差</w:t>
            </w:r>
          </w:p>
        </w:tc>
        <w:tc>
          <w:tcPr>
            <w:tcW w:w="5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B68586">
            <w:pPr>
              <w:pStyle w:val="27"/>
              <w:kinsoku w:val="0"/>
              <w:overflowPunct w:val="0"/>
              <w:jc w:val="both"/>
              <w:rPr>
                <w:rFonts w:hint="default" w:ascii="宋体" w:hAnsi="宋体" w:eastAsia="宋体"/>
                <w:color w:val="auto"/>
                <w:sz w:val="21"/>
                <w:szCs w:val="24"/>
                <w:highlight w:val="none"/>
              </w:rPr>
            </w:pPr>
            <w:r>
              <w:rPr>
                <w:rFonts w:hint="eastAsia" w:ascii="Times New Roman" w:hAnsi="Times New Roman" w:eastAsia="Times New Roman"/>
                <w:color w:val="auto"/>
                <w:sz w:val="21"/>
                <w:szCs w:val="24"/>
                <w:highlight w:val="none"/>
              </w:rPr>
              <w:sym w:font="Wingdings 2" w:char="0052"/>
            </w:r>
            <w:r>
              <w:rPr>
                <w:rFonts w:hint="default" w:ascii="宋体" w:hAnsi="宋体" w:eastAsia="宋体"/>
                <w:color w:val="auto"/>
                <w:sz w:val="21"/>
                <w:szCs w:val="24"/>
                <w:highlight w:val="none"/>
              </w:rPr>
              <w:t>不允许</w:t>
            </w:r>
          </w:p>
          <w:p w14:paraId="778319C5">
            <w:pPr>
              <w:pStyle w:val="27"/>
              <w:kinsoku w:val="0"/>
              <w:overflowPunct w:val="0"/>
              <w:jc w:val="both"/>
              <w:rPr>
                <w:rFonts w:hint="default" w:ascii="宋体" w:hAnsi="宋体" w:eastAsia="宋体"/>
                <w:color w:val="auto"/>
                <w:sz w:val="21"/>
                <w:szCs w:val="24"/>
                <w:highlight w:val="none"/>
              </w:rPr>
            </w:pPr>
            <w:r>
              <w:rPr>
                <w:rFonts w:hint="eastAsia" w:ascii="Times New Roman" w:hAnsi="Times New Roman" w:eastAsia="Times New Roman"/>
                <w:color w:val="auto"/>
                <w:sz w:val="21"/>
                <w:szCs w:val="24"/>
                <w:highlight w:val="none"/>
              </w:rPr>
              <w:sym w:font="Wingdings 2" w:char="00A3"/>
            </w:r>
            <w:r>
              <w:rPr>
                <w:rFonts w:hint="default" w:ascii="宋体" w:hAnsi="宋体" w:eastAsia="宋体"/>
                <w:color w:val="auto"/>
                <w:sz w:val="21"/>
                <w:szCs w:val="24"/>
                <w:highlight w:val="none"/>
              </w:rPr>
              <w:t>允许，偏差范围：</w:t>
            </w:r>
          </w:p>
          <w:p w14:paraId="4BE71197">
            <w:pPr>
              <w:pStyle w:val="27"/>
              <w:kinsoku w:val="0"/>
              <w:overflowPunct w:val="0"/>
              <w:jc w:val="both"/>
              <w:rPr>
                <w:rFonts w:hint="default" w:ascii="宋体" w:hAnsi="宋体" w:eastAsia="宋体" w:cs="宋体"/>
                <w:b/>
                <w:color w:val="auto"/>
                <w:sz w:val="21"/>
                <w:szCs w:val="21"/>
                <w:highlight w:val="none"/>
              </w:rPr>
            </w:pPr>
            <w:r>
              <w:rPr>
                <w:rFonts w:hint="default" w:ascii="宋体" w:hAnsi="宋体" w:eastAsia="宋体"/>
                <w:color w:val="auto"/>
                <w:sz w:val="21"/>
                <w:szCs w:val="24"/>
                <w:highlight w:val="none"/>
              </w:rPr>
              <w:t>偏差幅度：</w:t>
            </w:r>
          </w:p>
        </w:tc>
      </w:tr>
      <w:tr w14:paraId="34C6E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66FA97">
            <w:pPr>
              <w:pStyle w:val="27"/>
              <w:kinsoku w:val="0"/>
              <w:overflowPunct w:val="0"/>
              <w:jc w:val="center"/>
              <w:rPr>
                <w:rFonts w:hint="default" w:ascii="宋体" w:hAnsi="宋体" w:eastAsia="宋体" w:cs="宋体"/>
                <w:b/>
                <w:color w:val="auto"/>
                <w:sz w:val="21"/>
                <w:szCs w:val="21"/>
                <w:highlight w:val="none"/>
              </w:rPr>
            </w:pPr>
            <w:r>
              <w:rPr>
                <w:rFonts w:hint="eastAsia" w:ascii="Times New Roman" w:hAnsi="Times New Roman" w:eastAsia="Times New Roman"/>
                <w:color w:val="auto"/>
                <w:sz w:val="21"/>
                <w:szCs w:val="24"/>
                <w:highlight w:val="none"/>
              </w:rPr>
              <w:t>2.1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3C6AA3">
            <w:pPr>
              <w:pStyle w:val="27"/>
              <w:kinsoku w:val="0"/>
              <w:overflowPunct w:val="0"/>
              <w:jc w:val="both"/>
              <w:rPr>
                <w:rFonts w:hint="default" w:ascii="宋体" w:hAnsi="宋体" w:eastAsia="宋体" w:cs="宋体"/>
                <w:b/>
                <w:color w:val="auto"/>
                <w:sz w:val="21"/>
                <w:szCs w:val="21"/>
                <w:highlight w:val="none"/>
              </w:rPr>
            </w:pPr>
            <w:r>
              <w:rPr>
                <w:rFonts w:hint="default" w:ascii="宋体" w:hAnsi="宋体" w:eastAsia="宋体"/>
                <w:color w:val="auto"/>
                <w:sz w:val="21"/>
                <w:szCs w:val="24"/>
                <w:highlight w:val="none"/>
              </w:rPr>
              <w:t>构成招标文件的其他资料</w:t>
            </w:r>
          </w:p>
        </w:tc>
        <w:tc>
          <w:tcPr>
            <w:tcW w:w="5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01F5A2">
            <w:pPr>
              <w:jc w:val="both"/>
              <w:rPr>
                <w:rFonts w:hint="default" w:ascii="宋体" w:hAnsi="宋体" w:eastAsia="宋体" w:cs="宋体"/>
                <w:b/>
                <w:color w:val="auto"/>
                <w:sz w:val="21"/>
                <w:szCs w:val="21"/>
                <w:highlight w:val="none"/>
              </w:rPr>
            </w:pPr>
            <w:r>
              <w:rPr>
                <w:rFonts w:hint="eastAsia" w:ascii="宋体" w:hAnsi="宋体"/>
                <w:color w:val="auto"/>
                <w:szCs w:val="21"/>
                <w:highlight w:val="none"/>
                <w:u w:val="single"/>
              </w:rPr>
              <w:t xml:space="preserve">  /  </w:t>
            </w:r>
          </w:p>
        </w:tc>
      </w:tr>
      <w:tr w14:paraId="0A245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89C859">
            <w:pPr>
              <w:spacing w:before="60" w:line="186" w:lineRule="auto"/>
              <w:jc w:val="center"/>
              <w:rPr>
                <w:rFonts w:hint="eastAsia" w:ascii="Times New Roman" w:hAnsi="Times New Roman" w:eastAsia="Times New Roman"/>
                <w:color w:val="auto"/>
                <w:sz w:val="21"/>
                <w:szCs w:val="24"/>
                <w:highlight w:val="none"/>
              </w:rPr>
            </w:pPr>
            <w:r>
              <w:rPr>
                <w:rFonts w:hint="eastAsia" w:ascii="Times New Roman" w:hAnsi="Times New Roman" w:eastAsia="Times New Roman" w:cs="Times New Roman"/>
                <w:color w:val="auto"/>
                <w:spacing w:val="-1"/>
                <w:sz w:val="21"/>
                <w:szCs w:val="21"/>
                <w:highlight w:val="none"/>
              </w:rPr>
              <w:t>2.2</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9D6D85">
            <w:pPr>
              <w:spacing w:line="272" w:lineRule="auto"/>
              <w:jc w:val="center"/>
              <w:rPr>
                <w:rFonts w:hint="default"/>
                <w:color w:val="auto"/>
                <w:sz w:val="21"/>
                <w:szCs w:val="24"/>
                <w:highlight w:val="none"/>
              </w:rPr>
            </w:pPr>
          </w:p>
          <w:p w14:paraId="7304CD15">
            <w:pPr>
              <w:spacing w:before="69" w:line="220" w:lineRule="auto"/>
              <w:jc w:val="center"/>
              <w:rPr>
                <w:rFonts w:hint="default"/>
                <w:color w:val="auto"/>
                <w:sz w:val="21"/>
                <w:szCs w:val="24"/>
                <w:highlight w:val="none"/>
                <w:lang w:eastAsia="zh-CN"/>
              </w:rPr>
            </w:pPr>
            <w:r>
              <w:rPr>
                <w:rFonts w:hint="default" w:ascii="宋体" w:hAnsi="Times New Roman" w:eastAsia="宋体"/>
                <w:color w:val="auto"/>
                <w:sz w:val="21"/>
                <w:szCs w:val="24"/>
                <w:highlight w:val="none"/>
                <w:lang w:eastAsia="zh-CN"/>
              </w:rPr>
              <w:t>招标答疑</w:t>
            </w:r>
          </w:p>
          <w:p w14:paraId="45FE24D4">
            <w:pPr>
              <w:jc w:val="center"/>
              <w:rPr>
                <w:rFonts w:hint="default"/>
                <w:color w:val="auto"/>
                <w:sz w:val="21"/>
                <w:szCs w:val="24"/>
                <w:highlight w:val="none"/>
                <w:lang w:eastAsia="zh-CN"/>
              </w:rPr>
            </w:pPr>
          </w:p>
          <w:p w14:paraId="0D09BB1D">
            <w:pPr>
              <w:tabs>
                <w:tab w:val="left" w:pos="1103"/>
              </w:tabs>
              <w:jc w:val="center"/>
              <w:rPr>
                <w:rFonts w:hint="default" w:ascii="宋体" w:hAnsi="宋体" w:eastAsia="宋体"/>
                <w:color w:val="auto"/>
                <w:sz w:val="21"/>
                <w:szCs w:val="24"/>
                <w:highlight w:val="none"/>
              </w:rPr>
            </w:pPr>
          </w:p>
        </w:tc>
        <w:tc>
          <w:tcPr>
            <w:tcW w:w="5551" w:type="dxa"/>
            <w:tcBorders>
              <w:top w:val="single" w:color="auto" w:sz="4" w:space="0"/>
              <w:left w:val="single" w:color="auto" w:sz="4" w:space="0"/>
              <w:bottom w:val="single" w:color="auto" w:sz="4" w:space="0"/>
              <w:right w:val="single" w:color="auto" w:sz="4" w:space="0"/>
              <w:tl2br w:val="nil"/>
              <w:tr2bl w:val="nil"/>
            </w:tcBorders>
            <w:noWrap w:val="0"/>
            <w:vAlign w:val="top"/>
          </w:tcPr>
          <w:p w14:paraId="25A1D2FB">
            <w:pPr>
              <w:spacing w:before="156" w:beforeLines="50"/>
              <w:ind w:left="0" w:leftChars="0"/>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形式及时间：</w:t>
            </w:r>
          </w:p>
          <w:p w14:paraId="234D4F2C">
            <w:pPr>
              <w:spacing w:before="156" w:beforeLines="50"/>
              <w:ind w:left="0" w:leftChars="0"/>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招标答疑采用网上答疑方式进行。投标人若对招标文件有疑问的，可在规定的时间内通过广州交易集团有限公司（广州公共资源交易中心）数字交易平台无记名或匿名提交。</w:t>
            </w:r>
          </w:p>
          <w:p w14:paraId="31774987">
            <w:pPr>
              <w:spacing w:before="156" w:beforeLines="50"/>
              <w:ind w:left="0" w:leftChars="0"/>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投标人停止提出答疑问题时间以广州交易集团有限公司（广州公共资源交易中心）网站公布的时间为准。招标人应在投标截止时间15日前解答投标人对招标文件提出的疑问，形成答疑纪要，在广州交易集团有限公司（广州公共资源交易中心）网站发布。</w:t>
            </w:r>
          </w:p>
          <w:p w14:paraId="62577218">
            <w:pPr>
              <w:spacing w:before="156" w:beforeLines="50"/>
              <w:ind w:left="0" w:leftChars="0"/>
              <w:rPr>
                <w:rFonts w:hint="default" w:ascii="宋体" w:hAnsi="宋体" w:eastAsia="宋体" w:cs="宋体"/>
                <w:b/>
                <w:color w:val="auto"/>
                <w:sz w:val="21"/>
                <w:szCs w:val="21"/>
                <w:highlight w:val="none"/>
              </w:rPr>
            </w:pPr>
            <w:r>
              <w:rPr>
                <w:rFonts w:hint="default" w:ascii="宋体" w:hAnsi="宋体" w:eastAsia="宋体" w:cs="宋体"/>
                <w:color w:val="auto"/>
                <w:sz w:val="21"/>
                <w:szCs w:val="21"/>
                <w:highlight w:val="none"/>
              </w:rPr>
              <w:t>具体要求：操作详见广州交易集团有限公司（广州公共资源交易中心）网站指引。提问一律不得署名。</w:t>
            </w:r>
          </w:p>
        </w:tc>
      </w:tr>
      <w:tr w14:paraId="68952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2746DD">
            <w:pPr>
              <w:spacing w:before="209" w:line="186" w:lineRule="auto"/>
              <w:jc w:val="center"/>
              <w:rPr>
                <w:rFonts w:hint="eastAsia" w:ascii="Times New Roman" w:hAnsi="Times New Roman" w:eastAsia="Times New Roman"/>
                <w:color w:val="auto"/>
                <w:sz w:val="21"/>
                <w:szCs w:val="24"/>
                <w:highlight w:val="none"/>
              </w:rPr>
            </w:pPr>
            <w:r>
              <w:rPr>
                <w:rFonts w:hint="eastAsia" w:ascii="Times New Roman" w:hAnsi="Times New Roman" w:eastAsia="Times New Roman" w:cs="Times New Roman"/>
                <w:color w:val="auto"/>
                <w:spacing w:val="-1"/>
                <w:sz w:val="21"/>
                <w:szCs w:val="21"/>
                <w:highlight w:val="none"/>
              </w:rPr>
              <w:t>2.3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8C9583">
            <w:pPr>
              <w:spacing w:before="170" w:line="220" w:lineRule="auto"/>
              <w:jc w:val="center"/>
              <w:rPr>
                <w:rFonts w:hint="default" w:ascii="宋体" w:hAnsi="宋体" w:eastAsia="宋体"/>
                <w:color w:val="auto"/>
                <w:sz w:val="21"/>
                <w:szCs w:val="24"/>
                <w:highlight w:val="none"/>
              </w:rPr>
            </w:pPr>
            <w:r>
              <w:rPr>
                <w:rFonts w:hint="default" w:ascii="宋体" w:hAnsi="宋体" w:eastAsia="宋体" w:cs="宋体"/>
                <w:color w:val="auto"/>
                <w:spacing w:val="-1"/>
                <w:sz w:val="21"/>
                <w:szCs w:val="21"/>
                <w:highlight w:val="none"/>
              </w:rPr>
              <w:t>招标文件</w:t>
            </w:r>
            <w:r>
              <w:rPr>
                <w:rFonts w:hint="default" w:ascii="宋体" w:hAnsi="宋体" w:eastAsia="宋体" w:cs="宋体"/>
                <w:color w:val="auto"/>
                <w:spacing w:val="-1"/>
                <w:sz w:val="21"/>
                <w:szCs w:val="21"/>
                <w:highlight w:val="none"/>
                <w:lang w:eastAsia="zh-CN"/>
              </w:rPr>
              <w:t>的澄清和</w:t>
            </w:r>
            <w:r>
              <w:rPr>
                <w:rFonts w:hint="default" w:ascii="宋体" w:hAnsi="宋体" w:eastAsia="宋体" w:cs="宋体"/>
                <w:color w:val="auto"/>
                <w:spacing w:val="-1"/>
                <w:sz w:val="21"/>
                <w:szCs w:val="21"/>
                <w:highlight w:val="none"/>
              </w:rPr>
              <w:t>修改</w:t>
            </w:r>
          </w:p>
        </w:tc>
        <w:tc>
          <w:tcPr>
            <w:tcW w:w="5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757F27">
            <w:pPr>
              <w:ind w:left="0" w:leftChars="0"/>
              <w:jc w:val="both"/>
              <w:rPr>
                <w:rFonts w:hint="default" w:ascii="宋体" w:hAnsi="宋体" w:eastAsia="宋体" w:cs="宋体"/>
                <w:b/>
                <w:color w:val="auto"/>
                <w:sz w:val="21"/>
                <w:szCs w:val="21"/>
                <w:highlight w:val="none"/>
              </w:rPr>
            </w:pPr>
            <w:r>
              <w:rPr>
                <w:rFonts w:hint="default" w:ascii="宋体" w:hAnsi="宋体" w:eastAsia="宋体" w:cs="宋体"/>
                <w:b w:val="0"/>
                <w:bCs/>
                <w:color w:val="auto"/>
                <w:sz w:val="21"/>
                <w:szCs w:val="21"/>
                <w:highlight w:val="none"/>
              </w:rPr>
              <w:t>在广州交易集团有限公司（广州公共资源交易中心）网站通过项目答疑专区网上公开发布。</w:t>
            </w:r>
          </w:p>
        </w:tc>
      </w:tr>
      <w:tr w14:paraId="4F169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04DD33">
            <w:pPr>
              <w:pStyle w:val="27"/>
              <w:kinsoku w:val="0"/>
              <w:overflowPunct w:val="0"/>
              <w:jc w:val="center"/>
              <w:rPr>
                <w:rFonts w:hint="default" w:ascii="宋体" w:hAnsi="宋体" w:eastAsia="宋体" w:cs="宋体"/>
                <w:b/>
                <w:color w:val="auto"/>
                <w:sz w:val="21"/>
                <w:szCs w:val="21"/>
                <w:highlight w:val="none"/>
              </w:rPr>
            </w:pPr>
            <w:r>
              <w:rPr>
                <w:rFonts w:hint="eastAsia" w:ascii="Times New Roman" w:hAnsi="Times New Roman" w:eastAsia="Times New Roman"/>
                <w:color w:val="auto"/>
                <w:sz w:val="21"/>
                <w:szCs w:val="24"/>
                <w:highlight w:val="none"/>
              </w:rPr>
              <w:t>3.1.1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623C62">
            <w:pPr>
              <w:pStyle w:val="27"/>
              <w:kinsoku w:val="0"/>
              <w:overflowPunct w:val="0"/>
              <w:jc w:val="both"/>
              <w:rPr>
                <w:rFonts w:hint="default" w:ascii="宋体" w:hAnsi="宋体" w:eastAsia="宋体" w:cs="宋体"/>
                <w:b/>
                <w:color w:val="auto"/>
                <w:sz w:val="21"/>
                <w:szCs w:val="21"/>
                <w:highlight w:val="none"/>
              </w:rPr>
            </w:pPr>
            <w:r>
              <w:rPr>
                <w:rFonts w:hint="default" w:ascii="宋体" w:hAnsi="宋体" w:eastAsia="宋体"/>
                <w:color w:val="auto"/>
                <w:sz w:val="21"/>
                <w:szCs w:val="24"/>
                <w:highlight w:val="none"/>
              </w:rPr>
              <w:t>构成投标文件的其他资料</w:t>
            </w:r>
          </w:p>
        </w:tc>
        <w:tc>
          <w:tcPr>
            <w:tcW w:w="5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8BAA91">
            <w:pPr>
              <w:spacing w:line="360" w:lineRule="auto"/>
              <w:rPr>
                <w:rFonts w:hint="default" w:ascii="宋体" w:hAnsi="宋体" w:eastAsia="宋体" w:cs="宋体"/>
                <w:b/>
                <w:color w:val="auto"/>
                <w:sz w:val="18"/>
                <w:szCs w:val="18"/>
                <w:highlight w:val="none"/>
              </w:rPr>
            </w:pPr>
            <w:r>
              <w:rPr>
                <w:rFonts w:hint="eastAsia" w:ascii="宋体" w:hAnsi="宋体"/>
                <w:color w:val="auto"/>
                <w:sz w:val="21"/>
                <w:szCs w:val="18"/>
                <w:highlight w:val="none"/>
                <w:u w:val="single"/>
              </w:rPr>
              <w:t>满足本项目评审要求的其他资料。</w:t>
            </w:r>
          </w:p>
        </w:tc>
      </w:tr>
      <w:tr w14:paraId="7F2C4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9D4248">
            <w:pPr>
              <w:pStyle w:val="27"/>
              <w:kinsoku w:val="0"/>
              <w:overflowPunct w:val="0"/>
              <w:jc w:val="center"/>
              <w:rPr>
                <w:rFonts w:hint="default" w:ascii="宋体" w:hAnsi="宋体" w:eastAsia="宋体" w:cs="宋体"/>
                <w:b/>
                <w:color w:val="auto"/>
                <w:sz w:val="21"/>
                <w:szCs w:val="21"/>
                <w:highlight w:val="none"/>
              </w:rPr>
            </w:pPr>
            <w:r>
              <w:rPr>
                <w:rFonts w:hint="eastAsia" w:ascii="Times New Roman" w:hAnsi="Times New Roman" w:eastAsia="Times New Roman"/>
                <w:color w:val="auto"/>
                <w:sz w:val="21"/>
                <w:szCs w:val="24"/>
                <w:highlight w:val="none"/>
              </w:rPr>
              <w:t>3.2.1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43A344">
            <w:pPr>
              <w:pStyle w:val="27"/>
              <w:kinsoku w:val="0"/>
              <w:overflowPunct w:val="0"/>
              <w:jc w:val="both"/>
              <w:rPr>
                <w:rFonts w:hint="default" w:ascii="宋体" w:hAnsi="宋体" w:eastAsia="宋体" w:cs="宋体"/>
                <w:b/>
                <w:color w:val="auto"/>
                <w:sz w:val="21"/>
                <w:szCs w:val="21"/>
                <w:highlight w:val="none"/>
              </w:rPr>
            </w:pPr>
            <w:r>
              <w:rPr>
                <w:rFonts w:hint="default" w:ascii="宋体" w:hAnsi="宋体" w:eastAsia="宋体"/>
                <w:color w:val="auto"/>
                <w:sz w:val="21"/>
                <w:szCs w:val="24"/>
                <w:highlight w:val="none"/>
              </w:rPr>
              <w:t>增值税税金的计算方法</w:t>
            </w:r>
          </w:p>
        </w:tc>
        <w:tc>
          <w:tcPr>
            <w:tcW w:w="5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E53CEC">
            <w:pPr>
              <w:spacing w:line="360" w:lineRule="auto"/>
              <w:rPr>
                <w:rFonts w:hint="default" w:ascii="宋体" w:hAnsi="宋体" w:eastAsia="宋体" w:cs="宋体"/>
                <w:b/>
                <w:color w:val="auto"/>
                <w:sz w:val="18"/>
                <w:szCs w:val="18"/>
                <w:highlight w:val="none"/>
              </w:rPr>
            </w:pPr>
            <w:r>
              <w:rPr>
                <w:rFonts w:hint="eastAsia" w:ascii="宋体" w:hAnsi="宋体"/>
                <w:color w:val="auto"/>
                <w:sz w:val="21"/>
                <w:szCs w:val="18"/>
                <w:highlight w:val="none"/>
                <w:u w:val="single"/>
              </w:rPr>
              <w:t>一般计税方法。</w:t>
            </w:r>
          </w:p>
        </w:tc>
      </w:tr>
      <w:tr w14:paraId="46F5D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283D72">
            <w:pPr>
              <w:pStyle w:val="27"/>
              <w:kinsoku w:val="0"/>
              <w:overflowPunct w:val="0"/>
              <w:jc w:val="center"/>
              <w:rPr>
                <w:rFonts w:hint="default" w:ascii="宋体" w:hAnsi="宋体" w:eastAsia="宋体" w:cs="宋体"/>
                <w:b/>
                <w:color w:val="auto"/>
                <w:sz w:val="21"/>
                <w:szCs w:val="21"/>
                <w:highlight w:val="none"/>
              </w:rPr>
            </w:pPr>
            <w:r>
              <w:rPr>
                <w:rFonts w:hint="eastAsia" w:ascii="Times New Roman" w:hAnsi="Times New Roman" w:eastAsia="Times New Roman"/>
                <w:color w:val="auto"/>
                <w:sz w:val="21"/>
                <w:szCs w:val="24"/>
                <w:highlight w:val="none"/>
              </w:rPr>
              <w:t>3.2.3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5AD4FD">
            <w:pPr>
              <w:pStyle w:val="27"/>
              <w:kinsoku w:val="0"/>
              <w:overflowPunct w:val="0"/>
              <w:jc w:val="both"/>
              <w:rPr>
                <w:rFonts w:hint="default" w:ascii="宋体" w:hAnsi="宋体" w:eastAsia="宋体" w:cs="宋体"/>
                <w:b/>
                <w:color w:val="auto"/>
                <w:sz w:val="21"/>
                <w:szCs w:val="21"/>
                <w:highlight w:val="none"/>
              </w:rPr>
            </w:pPr>
            <w:r>
              <w:rPr>
                <w:rFonts w:hint="default" w:ascii="宋体" w:hAnsi="宋体" w:eastAsia="宋体"/>
                <w:color w:val="auto"/>
                <w:sz w:val="21"/>
                <w:szCs w:val="24"/>
                <w:highlight w:val="none"/>
              </w:rPr>
              <w:t>报价方式</w:t>
            </w:r>
          </w:p>
        </w:tc>
        <w:tc>
          <w:tcPr>
            <w:tcW w:w="5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B9226F">
            <w:pPr>
              <w:rPr>
                <w:rFonts w:hint="default" w:ascii="宋体" w:hAnsi="宋体" w:eastAsia="宋体" w:cs="宋体"/>
                <w:b/>
                <w:color w:val="auto"/>
                <w:sz w:val="18"/>
                <w:szCs w:val="18"/>
                <w:highlight w:val="none"/>
              </w:rPr>
            </w:pPr>
            <w:r>
              <w:rPr>
                <w:rFonts w:hint="eastAsia" w:ascii="宋体" w:hAnsi="宋体" w:cs="宋体"/>
                <w:color w:val="auto"/>
                <w:sz w:val="21"/>
                <w:szCs w:val="21"/>
                <w:highlight w:val="none"/>
                <w:u w:val="single"/>
              </w:rPr>
              <w:t>自行报价（以“元”为单位，精确到小数位后2位，第三位四舍五入）。</w:t>
            </w:r>
          </w:p>
        </w:tc>
      </w:tr>
      <w:tr w14:paraId="4AFA9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6EC707">
            <w:pPr>
              <w:pStyle w:val="27"/>
              <w:kinsoku w:val="0"/>
              <w:overflowPunct w:val="0"/>
              <w:jc w:val="center"/>
              <w:rPr>
                <w:rFonts w:hint="eastAsia" w:ascii="Times New Roman" w:hAnsi="Times New Roman" w:eastAsia="Times New Roman"/>
                <w:color w:val="auto"/>
                <w:sz w:val="21"/>
                <w:szCs w:val="24"/>
                <w:highlight w:val="none"/>
              </w:rPr>
            </w:pPr>
          </w:p>
          <w:p w14:paraId="70BE413B">
            <w:pPr>
              <w:pStyle w:val="27"/>
              <w:kinsoku w:val="0"/>
              <w:overflowPunct w:val="0"/>
              <w:jc w:val="center"/>
              <w:rPr>
                <w:rFonts w:hint="default" w:ascii="宋体" w:hAnsi="宋体" w:eastAsia="宋体" w:cs="宋体"/>
                <w:b/>
                <w:color w:val="auto"/>
                <w:sz w:val="21"/>
                <w:szCs w:val="21"/>
                <w:highlight w:val="none"/>
              </w:rPr>
            </w:pPr>
            <w:r>
              <w:rPr>
                <w:rFonts w:hint="eastAsia" w:ascii="Times New Roman" w:hAnsi="Times New Roman" w:eastAsia="Times New Roman"/>
                <w:color w:val="auto"/>
                <w:sz w:val="21"/>
                <w:szCs w:val="24"/>
                <w:highlight w:val="none"/>
              </w:rPr>
              <w:t>3.2.4</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5BFD75">
            <w:pPr>
              <w:pStyle w:val="27"/>
              <w:kinsoku w:val="0"/>
              <w:overflowPunct w:val="0"/>
              <w:jc w:val="both"/>
              <w:rPr>
                <w:rFonts w:hint="default" w:ascii="宋体" w:hAnsi="宋体" w:eastAsia="宋体" w:cs="宋体"/>
                <w:b/>
                <w:color w:val="auto"/>
                <w:sz w:val="21"/>
                <w:szCs w:val="21"/>
                <w:highlight w:val="none"/>
              </w:rPr>
            </w:pPr>
            <w:r>
              <w:rPr>
                <w:rFonts w:hint="default" w:ascii="宋体" w:hAnsi="宋体" w:eastAsia="宋体"/>
                <w:color w:val="auto"/>
                <w:sz w:val="21"/>
                <w:szCs w:val="24"/>
                <w:highlight w:val="none"/>
              </w:rPr>
              <w:t>最高投标限价</w:t>
            </w:r>
          </w:p>
        </w:tc>
        <w:tc>
          <w:tcPr>
            <w:tcW w:w="5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601CA7">
            <w:pPr>
              <w:pStyle w:val="27"/>
              <w:kinsoku w:val="0"/>
              <w:overflowPunct w:val="0"/>
              <w:jc w:val="both"/>
              <w:rPr>
                <w:rFonts w:hint="default" w:ascii="宋体" w:hAnsi="宋体" w:eastAsia="宋体"/>
                <w:color w:val="auto"/>
                <w:sz w:val="21"/>
                <w:szCs w:val="24"/>
                <w:highlight w:val="none"/>
              </w:rPr>
            </w:pPr>
            <w:r>
              <w:rPr>
                <w:rFonts w:hint="eastAsia" w:ascii="Times New Roman" w:hAnsi="Times New Roman" w:eastAsia="Times New Roman"/>
                <w:color w:val="auto"/>
                <w:sz w:val="21"/>
                <w:szCs w:val="24"/>
                <w:highlight w:val="none"/>
              </w:rPr>
              <w:sym w:font="Wingdings 2" w:char="00A3"/>
            </w:r>
            <w:r>
              <w:rPr>
                <w:rFonts w:hint="default" w:ascii="宋体" w:hAnsi="宋体" w:eastAsia="宋体"/>
                <w:color w:val="auto"/>
                <w:sz w:val="21"/>
                <w:szCs w:val="24"/>
                <w:highlight w:val="none"/>
              </w:rPr>
              <w:t>无</w:t>
            </w:r>
          </w:p>
          <w:p w14:paraId="5C251FFE">
            <w:pPr>
              <w:pStyle w:val="27"/>
              <w:kinsoku w:val="0"/>
              <w:overflowPunct w:val="0"/>
              <w:jc w:val="both"/>
              <w:rPr>
                <w:rFonts w:hint="default" w:ascii="宋体" w:hAnsi="宋体" w:eastAsia="宋体" w:cs="宋体"/>
                <w:b/>
                <w:color w:val="auto"/>
                <w:sz w:val="21"/>
                <w:szCs w:val="21"/>
                <w:highlight w:val="none"/>
              </w:rPr>
            </w:pPr>
            <w:r>
              <w:rPr>
                <w:rFonts w:hint="eastAsia" w:ascii="Times New Roman" w:hAnsi="Times New Roman" w:eastAsia="Times New Roman"/>
                <w:color w:val="auto"/>
                <w:sz w:val="21"/>
                <w:szCs w:val="24"/>
                <w:highlight w:val="none"/>
              </w:rPr>
              <w:sym w:font="Wingdings 2" w:char="0052"/>
            </w:r>
            <w:r>
              <w:rPr>
                <w:rFonts w:hint="default" w:ascii="宋体" w:hAnsi="宋体" w:eastAsia="宋体"/>
                <w:color w:val="auto"/>
                <w:sz w:val="21"/>
                <w:szCs w:val="24"/>
                <w:highlight w:val="none"/>
              </w:rPr>
              <w:t>有，</w:t>
            </w:r>
            <w:r>
              <w:rPr>
                <w:rFonts w:hint="eastAsia" w:ascii="宋体" w:hAnsi="宋体"/>
                <w:color w:val="auto"/>
                <w:sz w:val="21"/>
                <w:szCs w:val="24"/>
                <w:highlight w:val="none"/>
                <w:lang w:val="en-US" w:eastAsia="zh-CN"/>
              </w:rPr>
              <w:t>详</w:t>
            </w:r>
            <w:r>
              <w:rPr>
                <w:rFonts w:hint="eastAsia" w:ascii="宋体" w:hAnsi="宋体"/>
                <w:color w:val="auto"/>
                <w:sz w:val="21"/>
                <w:szCs w:val="24"/>
                <w:highlight w:val="none"/>
                <w:u w:val="single"/>
                <w:lang w:val="en-US" w:eastAsia="zh-CN"/>
              </w:rPr>
              <w:t>见</w:t>
            </w:r>
            <w:r>
              <w:rPr>
                <w:rFonts w:hint="eastAsia" w:ascii="宋体" w:hAnsi="宋体"/>
                <w:color w:val="auto"/>
                <w:sz w:val="21"/>
                <w:szCs w:val="24"/>
                <w:highlight w:val="none"/>
                <w:lang w:val="en-US" w:eastAsia="zh-CN"/>
              </w:rPr>
              <w:t>招标公告</w:t>
            </w:r>
            <w:r>
              <w:rPr>
                <w:rFonts w:hint="default" w:ascii="宋体" w:hAnsi="宋体" w:eastAsia="宋体"/>
                <w:color w:val="auto"/>
                <w:sz w:val="21"/>
                <w:szCs w:val="24"/>
                <w:highlight w:val="none"/>
              </w:rPr>
              <w:t>。</w:t>
            </w:r>
          </w:p>
        </w:tc>
      </w:tr>
      <w:tr w14:paraId="532B1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4BF9AA">
            <w:pPr>
              <w:pStyle w:val="27"/>
              <w:kinsoku w:val="0"/>
              <w:overflowPunct w:val="0"/>
              <w:jc w:val="center"/>
              <w:rPr>
                <w:rFonts w:hint="eastAsia" w:ascii="Times New Roman" w:hAnsi="Times New Roman" w:eastAsia="Times New Roman"/>
                <w:color w:val="auto"/>
                <w:sz w:val="21"/>
                <w:szCs w:val="24"/>
                <w:highlight w:val="none"/>
              </w:rPr>
            </w:pPr>
            <w:r>
              <w:rPr>
                <w:rFonts w:hint="eastAsia" w:ascii="Times New Roman" w:hAnsi="Times New Roman" w:eastAsia="Times New Roman"/>
                <w:color w:val="auto"/>
                <w:sz w:val="21"/>
                <w:szCs w:val="24"/>
                <w:highlight w:val="none"/>
              </w:rPr>
              <w:t>3.2.5</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2596A3">
            <w:pPr>
              <w:pStyle w:val="27"/>
              <w:kinsoku w:val="0"/>
              <w:overflowPunct w:val="0"/>
              <w:jc w:val="both"/>
              <w:rPr>
                <w:rFonts w:hint="default" w:ascii="宋体" w:hAnsi="宋体" w:eastAsia="宋体"/>
                <w:color w:val="auto"/>
                <w:sz w:val="21"/>
                <w:szCs w:val="24"/>
                <w:highlight w:val="none"/>
              </w:rPr>
            </w:pPr>
            <w:r>
              <w:rPr>
                <w:rFonts w:hint="default" w:ascii="宋体" w:hAnsi="宋体" w:eastAsia="宋体"/>
                <w:color w:val="auto"/>
                <w:sz w:val="21"/>
                <w:szCs w:val="24"/>
                <w:highlight w:val="none"/>
              </w:rPr>
              <w:t>投标报价的其他要求</w:t>
            </w:r>
          </w:p>
        </w:tc>
        <w:tc>
          <w:tcPr>
            <w:tcW w:w="5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88D75B">
            <w:pPr>
              <w:jc w:val="both"/>
              <w:rPr>
                <w:rFonts w:hint="eastAsia" w:ascii="Times New Roman" w:hAnsi="Times New Roman" w:eastAsia="Times New Roman"/>
                <w:color w:val="auto"/>
                <w:sz w:val="21"/>
                <w:szCs w:val="24"/>
                <w:highlight w:val="none"/>
                <w:u w:val="single"/>
              </w:rPr>
            </w:pPr>
            <w:r>
              <w:rPr>
                <w:rFonts w:hint="eastAsia" w:ascii="Times New Roman" w:hAnsi="Times New Roman" w:eastAsia="Times New Roman"/>
                <w:color w:val="auto"/>
                <w:sz w:val="21"/>
                <w:szCs w:val="24"/>
                <w:highlight w:val="none"/>
                <w:u w:val="single"/>
              </w:rPr>
              <w:t>（1）投标报价是投标人在本次招标监理服务期内完成本项目的监理工作所需的费用。 投标人应按招标文件中投标函要求填写。</w:t>
            </w:r>
          </w:p>
          <w:p w14:paraId="2C390D5D">
            <w:pPr>
              <w:jc w:val="both"/>
              <w:rPr>
                <w:rFonts w:hint="eastAsia" w:ascii="Times New Roman" w:hAnsi="Times New Roman" w:eastAsia="Times New Roman"/>
                <w:color w:val="auto"/>
                <w:sz w:val="21"/>
                <w:szCs w:val="24"/>
                <w:highlight w:val="none"/>
              </w:rPr>
            </w:pPr>
            <w:r>
              <w:rPr>
                <w:rFonts w:hint="eastAsia" w:ascii="Times New Roman" w:hAnsi="Times New Roman" w:eastAsia="Times New Roman"/>
                <w:color w:val="auto"/>
                <w:sz w:val="21"/>
                <w:szCs w:val="24"/>
                <w:highlight w:val="none"/>
                <w:u w:val="single"/>
              </w:rPr>
              <w:t>（2）除非合同另有规定，投标报价应已包括但不限于监理设备、劳务、管理、交通、维护、保险、利润、税金、政策性文件规定及合同包含的所有风险、责任等各项所有费用。</w:t>
            </w:r>
          </w:p>
        </w:tc>
      </w:tr>
      <w:tr w14:paraId="1595E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A05029">
            <w:pPr>
              <w:pStyle w:val="27"/>
              <w:kinsoku w:val="0"/>
              <w:overflowPunct w:val="0"/>
              <w:jc w:val="center"/>
              <w:rPr>
                <w:rFonts w:hint="eastAsia" w:ascii="Times New Roman" w:hAnsi="Times New Roman" w:eastAsia="Times New Roman"/>
                <w:color w:val="auto"/>
                <w:sz w:val="21"/>
                <w:szCs w:val="24"/>
                <w:highlight w:val="none"/>
              </w:rPr>
            </w:pPr>
            <w:r>
              <w:rPr>
                <w:rFonts w:hint="eastAsia" w:ascii="Times New Roman" w:hAnsi="Times New Roman" w:eastAsia="Times New Roman"/>
                <w:color w:val="auto"/>
                <w:sz w:val="21"/>
                <w:szCs w:val="24"/>
                <w:highlight w:val="none"/>
              </w:rPr>
              <w:t>3.3.1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EE801E">
            <w:pPr>
              <w:pStyle w:val="27"/>
              <w:kinsoku w:val="0"/>
              <w:overflowPunct w:val="0"/>
              <w:jc w:val="both"/>
              <w:rPr>
                <w:rFonts w:hint="default" w:ascii="宋体" w:hAnsi="宋体" w:eastAsia="宋体"/>
                <w:color w:val="auto"/>
                <w:sz w:val="21"/>
                <w:szCs w:val="24"/>
                <w:highlight w:val="none"/>
              </w:rPr>
            </w:pPr>
            <w:r>
              <w:rPr>
                <w:rFonts w:hint="default" w:ascii="宋体" w:hAnsi="宋体" w:eastAsia="宋体"/>
                <w:color w:val="auto"/>
                <w:sz w:val="21"/>
                <w:szCs w:val="24"/>
                <w:highlight w:val="none"/>
              </w:rPr>
              <w:t>投标有效期</w:t>
            </w:r>
          </w:p>
        </w:tc>
        <w:tc>
          <w:tcPr>
            <w:tcW w:w="5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493671">
            <w:pPr>
              <w:jc w:val="both"/>
              <w:rPr>
                <w:rFonts w:hint="eastAsia" w:ascii="Times New Roman" w:hAnsi="Times New Roman" w:eastAsia="Times New Roman"/>
                <w:color w:val="auto"/>
                <w:sz w:val="21"/>
                <w:szCs w:val="24"/>
                <w:highlight w:val="none"/>
              </w:rPr>
            </w:pPr>
            <w:r>
              <w:rPr>
                <w:rFonts w:hint="eastAsia"/>
                <w:color w:val="auto"/>
                <w:sz w:val="21"/>
                <w:szCs w:val="24"/>
                <w:highlight w:val="none"/>
                <w:lang w:val="en-US" w:eastAsia="zh-CN"/>
              </w:rPr>
              <w:t>90</w:t>
            </w:r>
            <w:r>
              <w:rPr>
                <w:rFonts w:hint="default" w:ascii="宋体" w:hAnsi="Times New Roman" w:eastAsia="宋体"/>
                <w:color w:val="auto"/>
                <w:sz w:val="21"/>
                <w:szCs w:val="24"/>
                <w:highlight w:val="none"/>
              </w:rPr>
              <w:t>日历天（从投标截止之日计起）</w:t>
            </w:r>
          </w:p>
        </w:tc>
      </w:tr>
      <w:tr w14:paraId="10DB1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35ED20">
            <w:pPr>
              <w:pStyle w:val="27"/>
              <w:kinsoku w:val="0"/>
              <w:overflowPunct w:val="0"/>
              <w:jc w:val="center"/>
              <w:rPr>
                <w:rFonts w:hint="eastAsia" w:ascii="Times New Roman" w:hAnsi="Times New Roman" w:eastAsia="Times New Roman"/>
                <w:color w:val="auto"/>
                <w:sz w:val="21"/>
                <w:szCs w:val="24"/>
                <w:highlight w:val="none"/>
              </w:rPr>
            </w:pPr>
            <w:r>
              <w:rPr>
                <w:rFonts w:hint="eastAsia" w:ascii="Times New Roman" w:hAnsi="Times New Roman" w:eastAsia="Times New Roman"/>
                <w:color w:val="auto"/>
                <w:sz w:val="21"/>
                <w:szCs w:val="24"/>
                <w:highlight w:val="none"/>
              </w:rPr>
              <w:t>3.4.1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EAB8CF">
            <w:pPr>
              <w:pStyle w:val="27"/>
              <w:kinsoku w:val="0"/>
              <w:overflowPunct w:val="0"/>
              <w:jc w:val="both"/>
              <w:rPr>
                <w:rFonts w:hint="default" w:ascii="宋体" w:hAnsi="宋体" w:eastAsia="宋体"/>
                <w:color w:val="auto"/>
                <w:sz w:val="21"/>
                <w:szCs w:val="24"/>
                <w:highlight w:val="none"/>
              </w:rPr>
            </w:pPr>
            <w:r>
              <w:rPr>
                <w:rFonts w:hint="default" w:ascii="宋体" w:hAnsi="宋体" w:eastAsia="宋体"/>
                <w:color w:val="auto"/>
                <w:sz w:val="21"/>
                <w:szCs w:val="24"/>
                <w:highlight w:val="none"/>
              </w:rPr>
              <w:t>投标保证金</w:t>
            </w:r>
          </w:p>
        </w:tc>
        <w:tc>
          <w:tcPr>
            <w:tcW w:w="5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E732E8">
            <w:pPr>
              <w:spacing w:line="440" w:lineRule="exact"/>
              <w:rPr>
                <w:rFonts w:hint="eastAsia" w:ascii="宋体" w:hAnsi="宋体"/>
                <w:color w:val="auto"/>
                <w:sz w:val="21"/>
                <w:szCs w:val="21"/>
                <w:highlight w:val="none"/>
              </w:rPr>
            </w:pPr>
            <w:r>
              <w:rPr>
                <w:rFonts w:hint="eastAsia" w:ascii="宋体" w:hAnsi="宋体"/>
                <w:color w:val="auto"/>
                <w:sz w:val="21"/>
                <w:szCs w:val="21"/>
                <w:highlight w:val="none"/>
              </w:rPr>
              <w:t>是否要求投标人递交投标保证金：</w:t>
            </w:r>
          </w:p>
          <w:p w14:paraId="50EC9DF1">
            <w:pPr>
              <w:spacing w:line="440" w:lineRule="exact"/>
              <w:rPr>
                <w:rFonts w:hint="eastAsia" w:ascii="宋体" w:hAnsi="宋体"/>
                <w:color w:val="auto"/>
                <w:sz w:val="21"/>
                <w:szCs w:val="21"/>
                <w:highlight w:val="none"/>
              </w:rPr>
            </w:pPr>
            <w:r>
              <w:rPr>
                <w:rFonts w:hint="eastAsia" w:ascii="宋体" w:hAnsi="宋体"/>
                <w:color w:val="auto"/>
                <w:sz w:val="21"/>
                <w:szCs w:val="21"/>
                <w:highlight w:val="none"/>
              </w:rPr>
              <w:sym w:font="Wingdings 2" w:char="00A3"/>
            </w:r>
            <w:r>
              <w:rPr>
                <w:rFonts w:hint="eastAsia" w:ascii="宋体" w:hAnsi="宋体"/>
                <w:color w:val="auto"/>
                <w:sz w:val="21"/>
                <w:szCs w:val="21"/>
                <w:highlight w:val="none"/>
              </w:rPr>
              <w:t>要求，投标保证金的形式：</w:t>
            </w:r>
            <w:r>
              <w:rPr>
                <w:rFonts w:hint="eastAsia" w:ascii="宋体" w:hAnsi="宋体"/>
                <w:color w:val="auto"/>
                <w:sz w:val="21"/>
                <w:szCs w:val="21"/>
                <w:highlight w:val="none"/>
                <w:u w:val="single"/>
              </w:rPr>
              <w:t>/</w:t>
            </w:r>
            <w:r>
              <w:rPr>
                <w:rFonts w:hint="eastAsia" w:ascii="宋体" w:hAnsi="宋体"/>
                <w:color w:val="auto"/>
                <w:sz w:val="21"/>
                <w:szCs w:val="21"/>
                <w:highlight w:val="none"/>
              </w:rPr>
              <w:t>。</w:t>
            </w:r>
          </w:p>
          <w:p w14:paraId="44316237">
            <w:pPr>
              <w:spacing w:line="440" w:lineRule="exact"/>
              <w:rPr>
                <w:rFonts w:hint="eastAsia" w:ascii="宋体" w:hAnsi="宋体"/>
                <w:color w:val="auto"/>
                <w:sz w:val="21"/>
                <w:szCs w:val="21"/>
                <w:highlight w:val="none"/>
              </w:rPr>
            </w:pPr>
            <w:r>
              <w:rPr>
                <w:rFonts w:hint="eastAsia" w:ascii="宋体" w:hAnsi="宋体"/>
                <w:color w:val="auto"/>
                <w:sz w:val="21"/>
                <w:szCs w:val="21"/>
                <w:highlight w:val="none"/>
              </w:rPr>
              <w:t>投标保证金的金额：</w:t>
            </w:r>
            <w:r>
              <w:rPr>
                <w:rFonts w:hint="eastAsia" w:ascii="宋体" w:hAnsi="宋体"/>
                <w:color w:val="auto"/>
                <w:sz w:val="21"/>
                <w:szCs w:val="21"/>
                <w:highlight w:val="none"/>
                <w:u w:val="single"/>
              </w:rPr>
              <w:t>/</w:t>
            </w:r>
            <w:r>
              <w:rPr>
                <w:rFonts w:hint="eastAsia" w:ascii="宋体" w:hAnsi="宋体"/>
                <w:color w:val="auto"/>
                <w:sz w:val="21"/>
                <w:szCs w:val="21"/>
                <w:highlight w:val="none"/>
              </w:rPr>
              <w:t>。</w:t>
            </w:r>
          </w:p>
          <w:p w14:paraId="59FEC1B7">
            <w:pPr>
              <w:spacing w:line="440" w:lineRule="exact"/>
              <w:rPr>
                <w:rFonts w:hint="eastAsia" w:ascii="宋体" w:hAnsi="宋体"/>
                <w:color w:val="auto"/>
                <w:sz w:val="21"/>
                <w:szCs w:val="21"/>
                <w:highlight w:val="none"/>
              </w:rPr>
            </w:pPr>
            <w:r>
              <w:rPr>
                <w:rFonts w:hint="eastAsia" w:ascii="宋体" w:hAnsi="宋体"/>
                <w:color w:val="auto"/>
                <w:sz w:val="21"/>
                <w:szCs w:val="21"/>
                <w:highlight w:val="none"/>
              </w:rPr>
              <w:fldChar w:fldCharType="begin"/>
            </w:r>
            <w:r>
              <w:rPr>
                <w:rFonts w:hint="eastAsia" w:ascii="宋体" w:hAnsi="宋体"/>
                <w:color w:val="auto"/>
                <w:sz w:val="21"/>
                <w:szCs w:val="21"/>
                <w:highlight w:val="none"/>
              </w:rPr>
              <w:instrText xml:space="preserve"> EQ \o\ac(</w:instrText>
            </w:r>
            <w:r>
              <w:rPr>
                <w:rFonts w:hint="eastAsia" w:ascii="宋体" w:hAnsi="宋体"/>
                <w:color w:val="auto"/>
                <w:position w:val="-4"/>
                <w:sz w:val="31"/>
                <w:szCs w:val="21"/>
                <w:highlight w:val="none"/>
              </w:rPr>
              <w:instrText xml:space="preserve">□</w:instrText>
            </w:r>
            <w:r>
              <w:rPr>
                <w:rFonts w:hint="eastAsia" w:ascii="宋体" w:hAnsi="宋体"/>
                <w:color w:val="auto"/>
                <w:sz w:val="21"/>
                <w:szCs w:val="21"/>
                <w:highlight w:val="none"/>
              </w:rPr>
              <w:instrText xml:space="preserve">,√)</w:instrText>
            </w:r>
            <w:r>
              <w:rPr>
                <w:rFonts w:hint="eastAsia" w:ascii="宋体" w:hAnsi="宋体"/>
                <w:color w:val="auto"/>
                <w:sz w:val="21"/>
                <w:szCs w:val="21"/>
                <w:highlight w:val="none"/>
              </w:rPr>
              <w:fldChar w:fldCharType="end"/>
            </w:r>
            <w:r>
              <w:rPr>
                <w:rFonts w:hint="eastAsia" w:ascii="宋体" w:hAnsi="宋体"/>
                <w:color w:val="auto"/>
                <w:sz w:val="21"/>
                <w:szCs w:val="21"/>
                <w:highlight w:val="none"/>
              </w:rPr>
              <w:t>不要求</w:t>
            </w:r>
          </w:p>
          <w:p w14:paraId="135A27C3">
            <w:pPr>
              <w:pStyle w:val="10"/>
              <w:ind w:left="0"/>
              <w:rPr>
                <w:rFonts w:hint="eastAsia"/>
                <w:color w:val="auto"/>
                <w:szCs w:val="21"/>
                <w:highlight w:val="none"/>
              </w:rPr>
            </w:pPr>
            <w:r>
              <w:rPr>
                <w:rFonts w:hint="eastAsia"/>
                <w:color w:val="auto"/>
                <w:szCs w:val="21"/>
                <w:highlight w:val="none"/>
              </w:rPr>
              <w:t>1.本项目免收投标保证金，具体规定如下：提供《关于投标保证金的承诺》</w:t>
            </w:r>
            <w:r>
              <w:rPr>
                <w:rFonts w:hint="eastAsia" w:ascii="宋体" w:hAnsi="宋体"/>
                <w:color w:val="auto"/>
                <w:szCs w:val="21"/>
                <w:highlight w:val="none"/>
              </w:rPr>
              <w:t>（详见</w:t>
            </w:r>
            <w:r>
              <w:rPr>
                <w:rFonts w:hint="eastAsia" w:ascii="宋体" w:hAnsi="宋体"/>
                <w:color w:val="auto"/>
                <w:szCs w:val="21"/>
                <w:highlight w:val="none"/>
                <w:lang w:val="en-US" w:eastAsia="zh-CN"/>
              </w:rPr>
              <w:t>第六章</w:t>
            </w:r>
            <w:r>
              <w:rPr>
                <w:rFonts w:hint="eastAsia" w:ascii="宋体" w:hAnsi="宋体"/>
                <w:color w:val="auto"/>
                <w:szCs w:val="21"/>
                <w:highlight w:val="none"/>
              </w:rPr>
              <w:t>投标文件格式）</w:t>
            </w:r>
            <w:r>
              <w:rPr>
                <w:rFonts w:hint="eastAsia"/>
                <w:color w:val="auto"/>
                <w:szCs w:val="21"/>
                <w:highlight w:val="none"/>
              </w:rPr>
              <w:t>。</w:t>
            </w:r>
          </w:p>
          <w:p w14:paraId="28298724">
            <w:pPr>
              <w:pStyle w:val="10"/>
              <w:ind w:left="0"/>
              <w:rPr>
                <w:rFonts w:hint="eastAsia"/>
                <w:color w:val="auto"/>
                <w:szCs w:val="21"/>
                <w:highlight w:val="none"/>
              </w:rPr>
            </w:pPr>
            <w:r>
              <w:rPr>
                <w:rFonts w:hint="eastAsia"/>
                <w:color w:val="auto"/>
                <w:szCs w:val="21"/>
                <w:highlight w:val="none"/>
              </w:rPr>
              <w:t>2.对于投标人已提供《关于投标保证金的承诺》，若投标人存在3.4.</w:t>
            </w:r>
            <w:r>
              <w:rPr>
                <w:rFonts w:hint="eastAsia"/>
                <w:color w:val="auto"/>
                <w:szCs w:val="21"/>
                <w:highlight w:val="none"/>
                <w:lang w:val="en-US" w:eastAsia="zh-CN"/>
              </w:rPr>
              <w:t>3</w:t>
            </w:r>
            <w:r>
              <w:rPr>
                <w:rFonts w:hint="eastAsia"/>
                <w:color w:val="auto"/>
                <w:szCs w:val="21"/>
                <w:highlight w:val="none"/>
              </w:rPr>
              <w:t>条款所列情形，该投标人应在发现存在3.4.</w:t>
            </w:r>
            <w:r>
              <w:rPr>
                <w:rFonts w:hint="eastAsia"/>
                <w:color w:val="auto"/>
                <w:szCs w:val="21"/>
                <w:highlight w:val="none"/>
                <w:lang w:val="en-US" w:eastAsia="zh-CN"/>
              </w:rPr>
              <w:t>3</w:t>
            </w:r>
            <w:r>
              <w:rPr>
                <w:rFonts w:hint="eastAsia"/>
                <w:color w:val="auto"/>
                <w:szCs w:val="21"/>
                <w:highlight w:val="none"/>
              </w:rPr>
              <w:t>条款所列情形之日起5个工作日内补交人民币</w:t>
            </w:r>
            <w:r>
              <w:rPr>
                <w:rFonts w:hint="eastAsia"/>
                <w:color w:val="auto"/>
                <w:szCs w:val="21"/>
                <w:highlight w:val="none"/>
                <w:lang w:val="en-US" w:eastAsia="zh-CN"/>
              </w:rPr>
              <w:t>2</w:t>
            </w:r>
            <w:r>
              <w:rPr>
                <w:rFonts w:hint="eastAsia"/>
                <w:color w:val="auto"/>
                <w:szCs w:val="21"/>
                <w:highlight w:val="none"/>
              </w:rPr>
              <w:t>万元投标保证金；若未按要求补交投标保证金1.本项目免收投标保证金，具体规定如下：提供《关于投标保证金的承诺》</w:t>
            </w:r>
            <w:r>
              <w:rPr>
                <w:rFonts w:hint="eastAsia" w:ascii="宋体" w:hAnsi="宋体"/>
                <w:color w:val="auto"/>
                <w:szCs w:val="21"/>
                <w:highlight w:val="none"/>
              </w:rPr>
              <w:t>（详见</w:t>
            </w:r>
            <w:r>
              <w:rPr>
                <w:rFonts w:hint="eastAsia" w:ascii="宋体" w:hAnsi="宋体"/>
                <w:color w:val="auto"/>
                <w:szCs w:val="21"/>
                <w:highlight w:val="none"/>
                <w:lang w:val="en-US" w:eastAsia="zh-CN"/>
              </w:rPr>
              <w:t>第六章</w:t>
            </w:r>
            <w:r>
              <w:rPr>
                <w:rFonts w:hint="eastAsia" w:ascii="宋体" w:hAnsi="宋体"/>
                <w:color w:val="auto"/>
                <w:szCs w:val="21"/>
                <w:highlight w:val="none"/>
              </w:rPr>
              <w:t>投标文件格式）</w:t>
            </w:r>
            <w:r>
              <w:rPr>
                <w:rFonts w:hint="eastAsia"/>
                <w:color w:val="auto"/>
                <w:szCs w:val="21"/>
                <w:highlight w:val="none"/>
              </w:rPr>
              <w:t>。</w:t>
            </w:r>
          </w:p>
          <w:p w14:paraId="50388A9C">
            <w:pPr>
              <w:pStyle w:val="27"/>
              <w:kinsoku w:val="0"/>
              <w:overflowPunct w:val="0"/>
              <w:ind w:firstLine="0" w:firstLineChars="0"/>
              <w:jc w:val="both"/>
              <w:rPr>
                <w:rFonts w:hint="eastAsia" w:ascii="Times New Roman" w:hAnsi="Times New Roman" w:eastAsia="Times New Roman"/>
                <w:color w:val="auto"/>
                <w:sz w:val="21"/>
                <w:szCs w:val="24"/>
                <w:highlight w:val="none"/>
              </w:rPr>
            </w:pPr>
          </w:p>
        </w:tc>
      </w:tr>
      <w:tr w14:paraId="3FE0E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F54D81">
            <w:pPr>
              <w:pStyle w:val="27"/>
              <w:kinsoku w:val="0"/>
              <w:overflowPunct w:val="0"/>
              <w:jc w:val="center"/>
              <w:rPr>
                <w:rFonts w:hint="eastAsia" w:ascii="Times New Roman" w:hAnsi="Times New Roman" w:eastAsia="Times New Roman"/>
                <w:color w:val="auto"/>
                <w:sz w:val="21"/>
                <w:szCs w:val="24"/>
                <w:highlight w:val="none"/>
              </w:rPr>
            </w:pPr>
            <w:r>
              <w:rPr>
                <w:rFonts w:hint="eastAsia" w:ascii="Times New Roman" w:hAnsi="Times New Roman" w:eastAsia="Times New Roman"/>
                <w:color w:val="auto"/>
                <w:sz w:val="21"/>
                <w:szCs w:val="24"/>
                <w:highlight w:val="none"/>
              </w:rPr>
              <w:t>3.5</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E9275F">
            <w:pPr>
              <w:pStyle w:val="27"/>
              <w:kinsoku w:val="0"/>
              <w:overflowPunct w:val="0"/>
              <w:jc w:val="both"/>
              <w:rPr>
                <w:rFonts w:hint="default" w:ascii="宋体" w:hAnsi="宋体" w:eastAsia="宋体"/>
                <w:color w:val="auto"/>
                <w:sz w:val="21"/>
                <w:szCs w:val="24"/>
                <w:highlight w:val="none"/>
              </w:rPr>
            </w:pPr>
            <w:r>
              <w:rPr>
                <w:rFonts w:hint="default" w:ascii="宋体" w:hAnsi="宋体" w:eastAsia="宋体"/>
                <w:color w:val="auto"/>
                <w:sz w:val="21"/>
                <w:szCs w:val="24"/>
                <w:highlight w:val="none"/>
              </w:rPr>
              <w:t>资格审查资料的特殊要求</w:t>
            </w:r>
          </w:p>
        </w:tc>
        <w:tc>
          <w:tcPr>
            <w:tcW w:w="5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FA8D99">
            <w:pPr>
              <w:pStyle w:val="27"/>
              <w:kinsoku w:val="0"/>
              <w:overflowPunct w:val="0"/>
              <w:jc w:val="both"/>
              <w:rPr>
                <w:rFonts w:hint="default" w:ascii="宋体" w:hAnsi="宋体" w:eastAsia="宋体"/>
                <w:color w:val="auto"/>
                <w:sz w:val="21"/>
                <w:szCs w:val="24"/>
                <w:highlight w:val="none"/>
              </w:rPr>
            </w:pPr>
            <w:r>
              <w:rPr>
                <w:rFonts w:hint="eastAsia" w:ascii="Times New Roman" w:hAnsi="Times New Roman" w:eastAsia="Times New Roman"/>
                <w:color w:val="auto"/>
                <w:sz w:val="21"/>
                <w:szCs w:val="24"/>
                <w:highlight w:val="none"/>
              </w:rPr>
              <w:sym w:font="Wingdings 2" w:char="0052"/>
            </w:r>
            <w:r>
              <w:rPr>
                <w:rFonts w:hint="default" w:ascii="宋体" w:hAnsi="宋体" w:eastAsia="宋体"/>
                <w:color w:val="auto"/>
                <w:sz w:val="21"/>
                <w:szCs w:val="24"/>
                <w:highlight w:val="none"/>
              </w:rPr>
              <w:t>无</w:t>
            </w:r>
          </w:p>
          <w:p w14:paraId="058280F2">
            <w:pPr>
              <w:pStyle w:val="27"/>
              <w:kinsoku w:val="0"/>
              <w:overflowPunct w:val="0"/>
              <w:jc w:val="both"/>
              <w:rPr>
                <w:rFonts w:hint="eastAsia" w:ascii="Times New Roman" w:hAnsi="Times New Roman" w:eastAsia="Times New Roman"/>
                <w:color w:val="auto"/>
                <w:sz w:val="21"/>
                <w:szCs w:val="24"/>
                <w:highlight w:val="none"/>
              </w:rPr>
            </w:pPr>
            <w:r>
              <w:rPr>
                <w:rFonts w:hint="eastAsia" w:ascii="Times New Roman" w:hAnsi="Times New Roman" w:eastAsia="Times New Roman"/>
                <w:color w:val="auto"/>
                <w:sz w:val="21"/>
                <w:szCs w:val="24"/>
                <w:highlight w:val="none"/>
              </w:rPr>
              <w:sym w:font="Wingdings 2" w:char="00A3"/>
            </w:r>
            <w:r>
              <w:rPr>
                <w:rFonts w:hint="default" w:ascii="宋体" w:hAnsi="宋体" w:eastAsia="宋体"/>
                <w:color w:val="auto"/>
                <w:sz w:val="21"/>
                <w:szCs w:val="24"/>
                <w:highlight w:val="none"/>
              </w:rPr>
              <w:t>有，具体要求：</w:t>
            </w:r>
          </w:p>
        </w:tc>
      </w:tr>
      <w:tr w14:paraId="70225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95E575">
            <w:pPr>
              <w:pStyle w:val="27"/>
              <w:kinsoku w:val="0"/>
              <w:overflowPunct w:val="0"/>
              <w:jc w:val="center"/>
              <w:rPr>
                <w:rFonts w:hint="eastAsia" w:ascii="Times New Roman" w:hAnsi="Times New Roman" w:eastAsia="Times New Roman"/>
                <w:strike/>
                <w:color w:val="auto"/>
                <w:sz w:val="21"/>
                <w:szCs w:val="24"/>
                <w:highlight w:val="none"/>
              </w:rPr>
            </w:pPr>
            <w:r>
              <w:rPr>
                <w:rFonts w:hint="eastAsia" w:ascii="Times New Roman" w:hAnsi="Times New Roman" w:eastAsia="Times New Roman"/>
                <w:strike/>
                <w:color w:val="auto"/>
                <w:sz w:val="21"/>
                <w:szCs w:val="24"/>
                <w:highlight w:val="none"/>
              </w:rPr>
              <w:t>3.5.3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09F8F0">
            <w:pPr>
              <w:pStyle w:val="27"/>
              <w:kinsoku w:val="0"/>
              <w:overflowPunct w:val="0"/>
              <w:jc w:val="both"/>
              <w:rPr>
                <w:rFonts w:hint="default" w:ascii="宋体" w:hAnsi="宋体" w:eastAsia="宋体"/>
                <w:strike/>
                <w:color w:val="auto"/>
                <w:sz w:val="21"/>
                <w:szCs w:val="24"/>
                <w:highlight w:val="none"/>
              </w:rPr>
            </w:pPr>
            <w:r>
              <w:rPr>
                <w:rFonts w:hint="default" w:ascii="宋体" w:hAnsi="宋体" w:eastAsia="宋体"/>
                <w:strike/>
                <w:color w:val="auto"/>
                <w:sz w:val="21"/>
                <w:szCs w:val="24"/>
                <w:highlight w:val="none"/>
              </w:rPr>
              <w:t>近年完成的类似项目情况的时间要求</w:t>
            </w:r>
          </w:p>
        </w:tc>
        <w:tc>
          <w:tcPr>
            <w:tcW w:w="5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4B3008">
            <w:pPr>
              <w:pStyle w:val="27"/>
              <w:tabs>
                <w:tab w:val="left" w:pos="799"/>
                <w:tab w:val="left" w:pos="1569"/>
                <w:tab w:val="left" w:pos="2340"/>
              </w:tabs>
              <w:kinsoku w:val="0"/>
              <w:overflowPunct w:val="0"/>
              <w:jc w:val="both"/>
              <w:rPr>
                <w:rFonts w:hint="default" w:ascii="宋体" w:hAnsi="Times New Roman" w:eastAsia="宋体"/>
                <w:strike/>
                <w:color w:val="auto"/>
                <w:sz w:val="21"/>
                <w:szCs w:val="24"/>
                <w:highlight w:val="none"/>
                <w:lang w:eastAsia="zh-CN"/>
              </w:rPr>
            </w:pPr>
            <w:r>
              <w:rPr>
                <w:rFonts w:hint="eastAsia" w:ascii="Times New Roman" w:hAnsi="Times New Roman" w:eastAsia="Times New Roman"/>
                <w:strike/>
                <w:color w:val="auto"/>
                <w:sz w:val="21"/>
                <w:szCs w:val="24"/>
                <w:highlight w:val="none"/>
                <w:u w:val="single"/>
              </w:rPr>
              <w:t xml:space="preserve"> </w:t>
            </w:r>
            <w:r>
              <w:rPr>
                <w:rFonts w:hint="eastAsia" w:ascii="Times New Roman" w:hAnsi="Times New Roman" w:eastAsia="Times New Roman"/>
                <w:strike/>
                <w:color w:val="auto"/>
                <w:sz w:val="21"/>
                <w:szCs w:val="24"/>
                <w:highlight w:val="none"/>
                <w:u w:val="single"/>
              </w:rPr>
              <w:tab/>
            </w:r>
            <w:r>
              <w:rPr>
                <w:rFonts w:hint="default" w:ascii="宋体" w:hAnsi="宋体" w:eastAsia="宋体"/>
                <w:strike/>
                <w:color w:val="auto"/>
                <w:sz w:val="21"/>
                <w:szCs w:val="24"/>
                <w:highlight w:val="none"/>
              </w:rPr>
              <w:t>年</w:t>
            </w:r>
            <w:r>
              <w:rPr>
                <w:rFonts w:hint="eastAsia" w:ascii="Times New Roman" w:hAnsi="Times New Roman" w:eastAsia="Times New Roman"/>
                <w:strike/>
                <w:color w:val="auto"/>
                <w:sz w:val="21"/>
                <w:szCs w:val="24"/>
                <w:highlight w:val="none"/>
                <w:u w:val="single"/>
              </w:rPr>
              <w:tab/>
            </w:r>
            <w:r>
              <w:rPr>
                <w:rFonts w:hint="default" w:ascii="宋体" w:hAnsi="宋体" w:eastAsia="宋体"/>
                <w:strike/>
                <w:color w:val="auto"/>
                <w:sz w:val="21"/>
                <w:szCs w:val="24"/>
                <w:highlight w:val="none"/>
              </w:rPr>
              <w:t>月</w:t>
            </w:r>
            <w:r>
              <w:rPr>
                <w:rFonts w:hint="eastAsia" w:ascii="Times New Roman" w:hAnsi="Times New Roman" w:eastAsia="Times New Roman"/>
                <w:strike/>
                <w:color w:val="auto"/>
                <w:sz w:val="21"/>
                <w:szCs w:val="24"/>
                <w:highlight w:val="none"/>
                <w:u w:val="single"/>
              </w:rPr>
              <w:tab/>
            </w:r>
            <w:r>
              <w:rPr>
                <w:rFonts w:hint="default" w:ascii="宋体" w:hAnsi="宋体" w:eastAsia="宋体"/>
                <w:strike/>
                <w:color w:val="auto"/>
                <w:sz w:val="21"/>
                <w:szCs w:val="24"/>
                <w:highlight w:val="none"/>
              </w:rPr>
              <w:t>日至</w:t>
            </w:r>
            <w:r>
              <w:rPr>
                <w:rFonts w:hint="default" w:ascii="宋体" w:hAnsi="宋体" w:eastAsia="宋体"/>
                <w:strike/>
                <w:color w:val="auto"/>
                <w:sz w:val="21"/>
                <w:szCs w:val="24"/>
                <w:highlight w:val="none"/>
                <w:lang w:eastAsia="zh-CN"/>
              </w:rPr>
              <w:t>今</w:t>
            </w:r>
          </w:p>
        </w:tc>
      </w:tr>
      <w:tr w14:paraId="3F972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E24049">
            <w:pPr>
              <w:pStyle w:val="27"/>
              <w:kinsoku w:val="0"/>
              <w:overflowPunct w:val="0"/>
              <w:jc w:val="center"/>
              <w:rPr>
                <w:rFonts w:hint="eastAsia" w:ascii="Times New Roman" w:hAnsi="Times New Roman" w:eastAsia="Times New Roman"/>
                <w:color w:val="auto"/>
                <w:sz w:val="21"/>
                <w:szCs w:val="24"/>
                <w:highlight w:val="none"/>
              </w:rPr>
            </w:pPr>
            <w:r>
              <w:rPr>
                <w:rFonts w:hint="eastAsia" w:ascii="Times New Roman" w:hAnsi="Times New Roman" w:eastAsia="Times New Roman"/>
                <w:color w:val="auto"/>
                <w:sz w:val="21"/>
                <w:szCs w:val="24"/>
                <w:highlight w:val="none"/>
              </w:rPr>
              <w:t>3.6.1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818F8E">
            <w:pPr>
              <w:pStyle w:val="27"/>
              <w:kinsoku w:val="0"/>
              <w:overflowPunct w:val="0"/>
              <w:jc w:val="both"/>
              <w:rPr>
                <w:rFonts w:hint="default" w:ascii="宋体" w:hAnsi="宋体" w:eastAsia="宋体"/>
                <w:color w:val="auto"/>
                <w:sz w:val="21"/>
                <w:szCs w:val="24"/>
                <w:highlight w:val="none"/>
              </w:rPr>
            </w:pPr>
            <w:r>
              <w:rPr>
                <w:rFonts w:hint="default" w:ascii="宋体" w:hAnsi="宋体" w:eastAsia="宋体"/>
                <w:color w:val="auto"/>
                <w:sz w:val="21"/>
                <w:szCs w:val="24"/>
                <w:highlight w:val="none"/>
              </w:rPr>
              <w:t>是否允许递交备选投标方案</w:t>
            </w:r>
          </w:p>
        </w:tc>
        <w:tc>
          <w:tcPr>
            <w:tcW w:w="5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74DA47">
            <w:pPr>
              <w:pStyle w:val="27"/>
              <w:kinsoku w:val="0"/>
              <w:overflowPunct w:val="0"/>
              <w:jc w:val="both"/>
              <w:rPr>
                <w:rFonts w:hint="default" w:ascii="宋体" w:hAnsi="宋体" w:eastAsia="宋体"/>
                <w:color w:val="auto"/>
                <w:sz w:val="21"/>
                <w:szCs w:val="24"/>
                <w:highlight w:val="none"/>
              </w:rPr>
            </w:pPr>
            <w:r>
              <w:rPr>
                <w:rFonts w:hint="eastAsia" w:ascii="Times New Roman" w:hAnsi="Times New Roman" w:eastAsia="Times New Roman"/>
                <w:color w:val="auto"/>
                <w:sz w:val="21"/>
                <w:szCs w:val="24"/>
                <w:highlight w:val="none"/>
              </w:rPr>
              <w:sym w:font="Wingdings 2" w:char="0052"/>
            </w:r>
            <w:r>
              <w:rPr>
                <w:rFonts w:hint="default" w:ascii="宋体" w:hAnsi="宋体" w:eastAsia="宋体"/>
                <w:color w:val="auto"/>
                <w:sz w:val="21"/>
                <w:szCs w:val="24"/>
                <w:highlight w:val="none"/>
              </w:rPr>
              <w:t>不允许</w:t>
            </w:r>
          </w:p>
          <w:p w14:paraId="107F981E">
            <w:pPr>
              <w:pStyle w:val="27"/>
              <w:kinsoku w:val="0"/>
              <w:overflowPunct w:val="0"/>
              <w:jc w:val="both"/>
              <w:rPr>
                <w:rFonts w:hint="eastAsia" w:ascii="Times New Roman" w:hAnsi="Times New Roman" w:eastAsia="Times New Roman"/>
                <w:color w:val="auto"/>
                <w:sz w:val="21"/>
                <w:szCs w:val="24"/>
                <w:highlight w:val="none"/>
              </w:rPr>
            </w:pPr>
            <w:r>
              <w:rPr>
                <w:rFonts w:hint="eastAsia" w:ascii="Times New Roman" w:hAnsi="Times New Roman" w:eastAsia="Times New Roman"/>
                <w:color w:val="auto"/>
                <w:sz w:val="21"/>
                <w:szCs w:val="24"/>
                <w:highlight w:val="none"/>
              </w:rPr>
              <w:sym w:font="Wingdings 2" w:char="00A3"/>
            </w:r>
            <w:r>
              <w:rPr>
                <w:rFonts w:hint="default" w:ascii="宋体" w:hAnsi="宋体" w:eastAsia="宋体"/>
                <w:color w:val="auto"/>
                <w:sz w:val="21"/>
                <w:szCs w:val="24"/>
                <w:highlight w:val="none"/>
              </w:rPr>
              <w:t>允许</w:t>
            </w:r>
          </w:p>
        </w:tc>
      </w:tr>
      <w:tr w14:paraId="1AFAA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1066F8">
            <w:pPr>
              <w:pStyle w:val="27"/>
              <w:kinsoku w:val="0"/>
              <w:overflowPunct w:val="0"/>
              <w:jc w:val="center"/>
              <w:rPr>
                <w:rFonts w:hint="eastAsia" w:ascii="Times New Roman" w:hAnsi="Times New Roman" w:eastAsia="Times New Roman"/>
                <w:color w:val="auto"/>
                <w:sz w:val="21"/>
                <w:szCs w:val="24"/>
                <w:highlight w:val="none"/>
              </w:rPr>
            </w:pPr>
            <w:r>
              <w:rPr>
                <w:rFonts w:hint="eastAsia" w:ascii="Times New Roman" w:hAnsi="Times New Roman" w:eastAsia="Times New Roman"/>
                <w:color w:val="auto"/>
                <w:sz w:val="21"/>
                <w:szCs w:val="24"/>
                <w:highlight w:val="none"/>
              </w:rPr>
              <w:t>3.7.3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19ADAA">
            <w:pPr>
              <w:pStyle w:val="27"/>
              <w:kinsoku w:val="0"/>
              <w:overflowPunct w:val="0"/>
              <w:jc w:val="both"/>
              <w:rPr>
                <w:rFonts w:hint="default" w:ascii="宋体" w:hAnsi="宋体" w:eastAsia="宋体"/>
                <w:color w:val="auto"/>
                <w:sz w:val="21"/>
                <w:szCs w:val="24"/>
                <w:highlight w:val="none"/>
              </w:rPr>
            </w:pPr>
            <w:r>
              <w:rPr>
                <w:rFonts w:hint="default" w:ascii="宋体" w:hAnsi="宋体" w:eastAsia="宋体"/>
                <w:color w:val="auto"/>
                <w:sz w:val="21"/>
                <w:szCs w:val="24"/>
                <w:highlight w:val="none"/>
              </w:rPr>
              <w:t>投标文件签字或盖章要求</w:t>
            </w:r>
          </w:p>
        </w:tc>
        <w:tc>
          <w:tcPr>
            <w:tcW w:w="5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8AE7F4">
            <w:pPr>
              <w:jc w:val="both"/>
              <w:rPr>
                <w:rFonts w:hint="eastAsia" w:ascii="Times New Roman" w:hAnsi="Times New Roman" w:eastAsia="Times New Roman"/>
                <w:color w:val="auto"/>
                <w:sz w:val="21"/>
                <w:szCs w:val="24"/>
                <w:highlight w:val="none"/>
              </w:rPr>
            </w:pPr>
            <w:r>
              <w:rPr>
                <w:rFonts w:hint="default" w:ascii="宋体" w:hAnsi="宋体" w:eastAsia="宋体"/>
                <w:color w:val="auto"/>
                <w:sz w:val="21"/>
                <w:szCs w:val="24"/>
                <w:highlight w:val="none"/>
              </w:rPr>
              <w:t>投标文件格式规定需个人签字的，应签字或签章后扫描上传</w:t>
            </w:r>
            <w:r>
              <w:rPr>
                <w:rFonts w:hint="eastAsia"/>
                <w:color w:val="auto"/>
                <w:kern w:val="2"/>
                <w:sz w:val="21"/>
                <w:szCs w:val="21"/>
                <w:highlight w:val="none"/>
                <w:lang w:val="en-US" w:eastAsia="zh-CN"/>
              </w:rPr>
              <w:t>（</w:t>
            </w:r>
            <w:r>
              <w:rPr>
                <w:rFonts w:hint="default" w:ascii="Calibri" w:hAnsi="Calibri" w:eastAsia="宋体" w:cs="Times New Roman"/>
                <w:color w:val="auto"/>
                <w:kern w:val="2"/>
                <w:sz w:val="21"/>
                <w:szCs w:val="24"/>
                <w:highlight w:val="none"/>
                <w:lang w:val="en-US" w:eastAsia="zh-CN" w:bidi="ar-SA"/>
              </w:rPr>
              <w:t>可靠的电子签名与手写签名或者盖章具有同等的法律效力</w:t>
            </w:r>
            <w:r>
              <w:rPr>
                <w:rFonts w:hint="eastAsia"/>
                <w:color w:val="auto"/>
                <w:kern w:val="2"/>
                <w:sz w:val="21"/>
                <w:szCs w:val="21"/>
                <w:highlight w:val="none"/>
                <w:lang w:val="en-US" w:eastAsia="zh-CN"/>
              </w:rPr>
              <w:t>）</w:t>
            </w:r>
            <w:r>
              <w:rPr>
                <w:rFonts w:hint="default" w:ascii="宋体" w:hAnsi="宋体" w:eastAsia="宋体"/>
                <w:color w:val="auto"/>
                <w:sz w:val="21"/>
                <w:szCs w:val="24"/>
                <w:highlight w:val="none"/>
              </w:rPr>
              <w:t>。投标文件格式规定盖单位公章的页面必须盖单位公章（公章与电子公章具有相同法律效力）</w:t>
            </w:r>
          </w:p>
        </w:tc>
      </w:tr>
      <w:tr w14:paraId="513D1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57BDD0">
            <w:pPr>
              <w:pStyle w:val="27"/>
              <w:kinsoku w:val="0"/>
              <w:overflowPunct w:val="0"/>
              <w:jc w:val="center"/>
              <w:rPr>
                <w:rFonts w:hint="eastAsia" w:ascii="Times New Roman" w:hAnsi="Times New Roman" w:eastAsia="Times New Roman"/>
                <w:color w:val="auto"/>
                <w:sz w:val="21"/>
                <w:szCs w:val="24"/>
                <w:highlight w:val="none"/>
              </w:rPr>
            </w:pPr>
            <w:r>
              <w:rPr>
                <w:rFonts w:hint="eastAsia" w:ascii="Times New Roman" w:hAnsi="Times New Roman" w:eastAsia="Times New Roman"/>
                <w:color w:val="auto"/>
                <w:sz w:val="21"/>
                <w:szCs w:val="24"/>
                <w:highlight w:val="none"/>
              </w:rPr>
              <w:t>4.2.1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24DC7A">
            <w:pPr>
              <w:pStyle w:val="27"/>
              <w:kinsoku w:val="0"/>
              <w:overflowPunct w:val="0"/>
              <w:jc w:val="both"/>
              <w:rPr>
                <w:rFonts w:hint="default" w:ascii="宋体" w:hAnsi="宋体" w:eastAsia="宋体"/>
                <w:color w:val="auto"/>
                <w:sz w:val="21"/>
                <w:szCs w:val="24"/>
                <w:highlight w:val="none"/>
              </w:rPr>
            </w:pPr>
            <w:r>
              <w:rPr>
                <w:rFonts w:hint="default" w:ascii="宋体" w:hAnsi="宋体" w:eastAsia="宋体"/>
                <w:color w:val="auto"/>
                <w:sz w:val="21"/>
                <w:szCs w:val="24"/>
                <w:highlight w:val="none"/>
              </w:rPr>
              <w:t>投标截止时间</w:t>
            </w:r>
          </w:p>
        </w:tc>
        <w:tc>
          <w:tcPr>
            <w:tcW w:w="5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33B156">
            <w:pPr>
              <w:spacing w:before="62" w:beforeLines="20" w:after="62" w:afterLines="20"/>
              <w:ind w:left="48" w:leftChars="20" w:right="48" w:rightChars="20"/>
              <w:rPr>
                <w:rFonts w:hint="eastAsia" w:ascii="Times New Roman" w:hAnsi="Times New Roman" w:eastAsia="Times New Roman"/>
                <w:color w:val="auto"/>
                <w:sz w:val="21"/>
                <w:szCs w:val="24"/>
                <w:highlight w:val="none"/>
              </w:rPr>
            </w:pPr>
            <w:r>
              <w:rPr>
                <w:rFonts w:hint="default" w:ascii="宋体" w:hAnsi="Times New Roman" w:eastAsia="宋体"/>
                <w:color w:val="auto"/>
                <w:sz w:val="21"/>
                <w:szCs w:val="24"/>
                <w:highlight w:val="none"/>
                <w:lang w:eastAsia="zh-CN"/>
              </w:rPr>
              <w:t>投标截止时间：</w:t>
            </w:r>
            <w:r>
              <w:rPr>
                <w:rFonts w:hint="default" w:ascii="宋体" w:hAnsi="Times New Roman" w:eastAsia="宋体"/>
                <w:color w:val="auto"/>
                <w:sz w:val="21"/>
                <w:szCs w:val="24"/>
                <w:highlight w:val="none"/>
                <w:u w:val="single"/>
                <w:lang w:val="en-US" w:eastAsia="zh-CN"/>
              </w:rPr>
              <w:t xml:space="preserve">       </w:t>
            </w:r>
            <w:r>
              <w:rPr>
                <w:rFonts w:hint="default" w:ascii="宋体" w:hAnsi="Times New Roman" w:eastAsia="宋体"/>
                <w:color w:val="auto"/>
                <w:sz w:val="21"/>
                <w:szCs w:val="24"/>
                <w:highlight w:val="none"/>
                <w:u w:val="single"/>
                <w:lang w:eastAsia="zh-CN"/>
              </w:rPr>
              <w:t>年</w:t>
            </w:r>
            <w:r>
              <w:rPr>
                <w:rFonts w:hint="default" w:ascii="宋体" w:hAnsi="Times New Roman" w:eastAsia="宋体"/>
                <w:color w:val="auto"/>
                <w:sz w:val="21"/>
                <w:szCs w:val="24"/>
                <w:highlight w:val="none"/>
                <w:u w:val="single"/>
                <w:lang w:val="en-US" w:eastAsia="zh-CN"/>
              </w:rPr>
              <w:t xml:space="preserve">     </w:t>
            </w:r>
            <w:r>
              <w:rPr>
                <w:rFonts w:hint="default" w:ascii="宋体" w:hAnsi="Times New Roman" w:eastAsia="宋体"/>
                <w:color w:val="auto"/>
                <w:sz w:val="21"/>
                <w:szCs w:val="24"/>
                <w:highlight w:val="none"/>
                <w:u w:val="single"/>
                <w:lang w:eastAsia="zh-CN"/>
              </w:rPr>
              <w:t>月</w:t>
            </w:r>
            <w:r>
              <w:rPr>
                <w:rFonts w:hint="default" w:ascii="宋体" w:hAnsi="Times New Roman" w:eastAsia="宋体"/>
                <w:color w:val="auto"/>
                <w:sz w:val="21"/>
                <w:szCs w:val="24"/>
                <w:highlight w:val="none"/>
                <w:u w:val="single"/>
                <w:lang w:val="en-US" w:eastAsia="zh-CN"/>
              </w:rPr>
              <w:t xml:space="preserve">      </w:t>
            </w:r>
            <w:r>
              <w:rPr>
                <w:rFonts w:hint="default" w:ascii="宋体" w:hAnsi="Times New Roman" w:eastAsia="宋体"/>
                <w:color w:val="auto"/>
                <w:sz w:val="21"/>
                <w:szCs w:val="24"/>
                <w:highlight w:val="none"/>
                <w:u w:val="single"/>
                <w:lang w:eastAsia="zh-CN"/>
              </w:rPr>
              <w:t>日</w:t>
            </w:r>
            <w:r>
              <w:rPr>
                <w:rFonts w:hint="default" w:ascii="宋体" w:hAnsi="Times New Roman" w:eastAsia="宋体"/>
                <w:color w:val="auto"/>
                <w:sz w:val="21"/>
                <w:szCs w:val="24"/>
                <w:highlight w:val="none"/>
                <w:u w:val="single"/>
                <w:lang w:val="en-US" w:eastAsia="zh-CN"/>
              </w:rPr>
              <w:t xml:space="preserve">     </w:t>
            </w:r>
            <w:r>
              <w:rPr>
                <w:rFonts w:hint="default" w:ascii="宋体" w:hAnsi="Times New Roman" w:eastAsia="宋体"/>
                <w:color w:val="auto"/>
                <w:sz w:val="21"/>
                <w:szCs w:val="24"/>
                <w:highlight w:val="none"/>
                <w:u w:val="single"/>
                <w:lang w:eastAsia="zh-CN"/>
              </w:rPr>
              <w:t>时</w:t>
            </w:r>
            <w:r>
              <w:rPr>
                <w:rFonts w:hint="default" w:ascii="宋体" w:hAnsi="Times New Roman" w:eastAsia="宋体"/>
                <w:color w:val="auto"/>
                <w:sz w:val="21"/>
                <w:szCs w:val="24"/>
                <w:highlight w:val="none"/>
                <w:u w:val="single"/>
                <w:lang w:val="en-US" w:eastAsia="zh-CN"/>
              </w:rPr>
              <w:t xml:space="preserve">   </w:t>
            </w:r>
            <w:r>
              <w:rPr>
                <w:rFonts w:hint="default" w:ascii="宋体" w:hAnsi="Times New Roman" w:eastAsia="宋体"/>
                <w:color w:val="auto"/>
                <w:sz w:val="21"/>
                <w:szCs w:val="24"/>
                <w:highlight w:val="none"/>
                <w:u w:val="single"/>
                <w:lang w:eastAsia="zh-CN"/>
              </w:rPr>
              <w:t>分</w:t>
            </w:r>
            <w:r>
              <w:rPr>
                <w:rFonts w:hint="default" w:ascii="宋体" w:hAnsi="Times New Roman" w:eastAsia="宋体"/>
                <w:color w:val="auto"/>
                <w:sz w:val="21"/>
                <w:szCs w:val="24"/>
                <w:highlight w:val="none"/>
                <w:lang w:eastAsia="zh-CN"/>
              </w:rPr>
              <w:t>（北京时间）</w:t>
            </w:r>
          </w:p>
        </w:tc>
      </w:tr>
      <w:tr w14:paraId="45D80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5A5894">
            <w:pPr>
              <w:pStyle w:val="27"/>
              <w:kinsoku w:val="0"/>
              <w:overflowPunct w:val="0"/>
              <w:jc w:val="center"/>
              <w:rPr>
                <w:rFonts w:hint="eastAsia" w:ascii="Times New Roman" w:hAnsi="Times New Roman" w:eastAsia="Times New Roman"/>
                <w:color w:val="auto"/>
                <w:sz w:val="21"/>
                <w:szCs w:val="24"/>
                <w:highlight w:val="none"/>
              </w:rPr>
            </w:pPr>
            <w:r>
              <w:rPr>
                <w:rFonts w:hint="eastAsia" w:ascii="Times New Roman" w:hAnsi="Times New Roman" w:eastAsia="Times New Roman"/>
                <w:color w:val="auto"/>
                <w:sz w:val="21"/>
                <w:szCs w:val="24"/>
                <w:highlight w:val="none"/>
              </w:rPr>
              <w:t>5.1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DF01C2">
            <w:pPr>
              <w:pStyle w:val="27"/>
              <w:kinsoku w:val="0"/>
              <w:overflowPunct w:val="0"/>
              <w:jc w:val="both"/>
              <w:rPr>
                <w:rFonts w:hint="default" w:ascii="宋体" w:hAnsi="宋体" w:eastAsia="宋体"/>
                <w:color w:val="auto"/>
                <w:sz w:val="21"/>
                <w:szCs w:val="24"/>
                <w:highlight w:val="none"/>
              </w:rPr>
            </w:pPr>
            <w:r>
              <w:rPr>
                <w:rFonts w:hint="default" w:ascii="宋体" w:hAnsi="宋体" w:eastAsia="宋体"/>
                <w:color w:val="auto"/>
                <w:sz w:val="21"/>
                <w:szCs w:val="24"/>
                <w:highlight w:val="none"/>
              </w:rPr>
              <w:t>开标时间和地点</w:t>
            </w:r>
          </w:p>
        </w:tc>
        <w:tc>
          <w:tcPr>
            <w:tcW w:w="5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1C98C2">
            <w:pPr>
              <w:spacing w:before="120" w:beforeLines="50"/>
              <w:rPr>
                <w:rFonts w:hint="default"/>
                <w:color w:val="auto"/>
                <w:sz w:val="21"/>
                <w:szCs w:val="24"/>
                <w:highlight w:val="none"/>
              </w:rPr>
            </w:pPr>
            <w:r>
              <w:rPr>
                <w:rFonts w:hint="default"/>
                <w:color w:val="auto"/>
                <w:sz w:val="21"/>
                <w:szCs w:val="24"/>
                <w:highlight w:val="none"/>
              </w:rPr>
              <w:t>1</w:t>
            </w:r>
            <w:r>
              <w:rPr>
                <w:rFonts w:hint="default" w:ascii="宋体" w:hAnsi="Times New Roman" w:eastAsia="宋体"/>
                <w:color w:val="auto"/>
                <w:sz w:val="21"/>
                <w:szCs w:val="24"/>
                <w:highlight w:val="none"/>
              </w:rPr>
              <w:t>、开标时间</w:t>
            </w:r>
            <w:r>
              <w:rPr>
                <w:rFonts w:hint="default" w:ascii="宋体" w:hAnsi="Times New Roman" w:eastAsia="宋体" w:cs="Times New Roman"/>
                <w:color w:val="auto"/>
                <w:sz w:val="21"/>
                <w:szCs w:val="21"/>
                <w:highlight w:val="none"/>
              </w:rPr>
              <w:t>：同投标截止时间</w:t>
            </w:r>
          </w:p>
          <w:p w14:paraId="07EB9913">
            <w:pPr>
              <w:spacing w:before="120" w:beforeLines="50" w:line="360" w:lineRule="auto"/>
              <w:contextualSpacing/>
              <w:rPr>
                <w:rFonts w:hint="eastAsia"/>
                <w:color w:val="auto"/>
                <w:sz w:val="21"/>
                <w:szCs w:val="18"/>
                <w:highlight w:val="none"/>
              </w:rPr>
            </w:pPr>
            <w:r>
              <w:rPr>
                <w:rFonts w:hint="default" w:ascii="宋体" w:hAnsi="宋体" w:eastAsia="宋体" w:cs="宋体"/>
                <w:color w:val="auto"/>
                <w:sz w:val="21"/>
                <w:szCs w:val="21"/>
                <w:highlight w:val="none"/>
                <w:lang w:val="en-US" w:eastAsia="zh-CN"/>
              </w:rPr>
              <w:t>2、</w:t>
            </w:r>
            <w:r>
              <w:rPr>
                <w:rFonts w:hint="default" w:ascii="宋体" w:hAnsi="宋体" w:eastAsia="宋体" w:cs="宋体"/>
                <w:color w:val="auto"/>
                <w:sz w:val="21"/>
                <w:szCs w:val="21"/>
                <w:highlight w:val="none"/>
                <w:lang w:eastAsia="zh-CN"/>
              </w:rPr>
              <w:t>开标</w:t>
            </w:r>
            <w:r>
              <w:rPr>
                <w:rFonts w:hint="default" w:ascii="宋体" w:hAnsi="宋体" w:eastAsia="宋体" w:cs="宋体"/>
                <w:color w:val="auto"/>
                <w:sz w:val="21"/>
                <w:szCs w:val="21"/>
                <w:highlight w:val="none"/>
              </w:rPr>
              <w:t>地点：</w:t>
            </w:r>
            <w:r>
              <w:rPr>
                <w:rFonts w:hint="eastAsia" w:ascii="宋体" w:hAnsi="宋体"/>
                <w:color w:val="auto"/>
                <w:sz w:val="21"/>
                <w:szCs w:val="18"/>
                <w:highlight w:val="none"/>
                <w:u w:val="single"/>
              </w:rPr>
              <w:t>本项目具体的招投标活动日程安排及场地安排以广州交易集团有限公司（广州公共资源交易中心）网站公布的为准。</w:t>
            </w:r>
          </w:p>
          <w:p w14:paraId="719D377D">
            <w:pPr>
              <w:spacing w:before="120" w:beforeLines="50"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、提交投标文件光盘备用</w:t>
            </w:r>
          </w:p>
          <w:p w14:paraId="4FDACC4B">
            <w:pPr>
              <w:spacing w:before="120" w:beforeLines="50"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投标人可制作非加密的电子投标文件（PDF 格式）刻入光盘（1份），在投标须知前附表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03DC08DF">
            <w:pPr>
              <w:spacing w:before="120" w:beforeLines="50"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、补救方案</w:t>
            </w:r>
          </w:p>
          <w:p w14:paraId="09486486">
            <w:pPr>
              <w:spacing w:before="120" w:beforeLines="50"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（1）投标文件解密失败的补救方案：</w:t>
            </w:r>
          </w:p>
          <w:p w14:paraId="77F23B21">
            <w:pPr>
              <w:spacing w:before="120" w:beforeLines="50"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0A08EC59">
            <w:pPr>
              <w:spacing w:before="120" w:beforeLines="50"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（2）评标时突发情况的补救方案</w:t>
            </w:r>
          </w:p>
          <w:p w14:paraId="60901384">
            <w:pPr>
              <w:spacing w:before="120" w:beforeLines="50"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若遇不可抗力发生（指网络瘫痪、服务器损坏、交易系统故障短期无法恢复等因素），由评标委员会开启投标人递交的全部投标文件光盘，并按光盘内容进行评审。</w:t>
            </w:r>
          </w:p>
          <w:p w14:paraId="589C5CEE">
            <w:pPr>
              <w:spacing w:before="156" w:beforeLines="50" w:line="240" w:lineRule="auto"/>
              <w:contextualSpacing/>
              <w:rPr>
                <w:rFonts w:hint="eastAsia" w:ascii="Calibri" w:hAnsi="Calibri" w:eastAsia="宋体" w:cs="Times New Roman"/>
                <w:bCs w:val="0"/>
                <w:color w:val="auto"/>
                <w:kern w:val="2"/>
                <w:sz w:val="21"/>
                <w:szCs w:val="21"/>
                <w:highlight w:val="none"/>
              </w:rPr>
            </w:pPr>
            <w:r>
              <w:rPr>
                <w:rFonts w:hint="eastAsia" w:ascii="宋体" w:hAnsi="宋体" w:cs="宋体"/>
                <w:color w:val="auto"/>
                <w:sz w:val="21"/>
                <w:szCs w:val="21"/>
                <w:highlight w:val="none"/>
              </w:rPr>
              <w:t>（3）除发生上述情况外，开标评标均以投标人通过交易平台网上递交的电子投标文件为准。</w:t>
            </w:r>
          </w:p>
          <w:p w14:paraId="7C0C8C04">
            <w:pPr>
              <w:spacing w:before="156" w:beforeLines="50" w:line="240" w:lineRule="auto"/>
              <w:contextualSpacing/>
              <w:rPr>
                <w:rFonts w:ascii="Times New Roman" w:hAnsi="Times New Roman"/>
                <w:color w:val="auto"/>
                <w:sz w:val="21"/>
                <w:szCs w:val="21"/>
                <w:highlight w:val="none"/>
              </w:rPr>
            </w:pPr>
            <w:r>
              <w:rPr>
                <w:rFonts w:hint="eastAsia" w:ascii="Calibri" w:hAnsi="Calibri" w:eastAsia="宋体" w:cs="Times New Roman"/>
                <w:bCs w:val="0"/>
                <w:color w:val="auto"/>
                <w:kern w:val="2"/>
                <w:sz w:val="21"/>
                <w:szCs w:val="21"/>
                <w:highlight w:val="none"/>
              </w:rPr>
              <w:t>开标时，投标人代表有权参加现场开标或</w:t>
            </w:r>
            <w:r>
              <w:rPr>
                <w:rFonts w:hint="eastAsia" w:ascii="Calibri" w:hAnsi="Calibri" w:eastAsia="宋体" w:cs="Times New Roman"/>
                <w:b w:val="0"/>
                <w:bCs w:val="0"/>
                <w:color w:val="auto"/>
                <w:kern w:val="2"/>
                <w:sz w:val="21"/>
                <w:szCs w:val="21"/>
                <w:highlight w:val="none"/>
              </w:rPr>
              <w:t>在线开标</w:t>
            </w:r>
            <w:r>
              <w:rPr>
                <w:rFonts w:hint="eastAsia" w:ascii="Calibri" w:hAnsi="Calibri" w:eastAsia="宋体" w:cs="Times New Roman"/>
                <w:bCs w:val="0"/>
                <w:color w:val="auto"/>
                <w:kern w:val="2"/>
                <w:sz w:val="21"/>
                <w:szCs w:val="21"/>
                <w:highlight w:val="none"/>
              </w:rPr>
              <w:t>，也可以自主决定不参加开标</w:t>
            </w:r>
            <w:r>
              <w:rPr>
                <w:rFonts w:hint="eastAsia" w:eastAsia="宋体" w:cs="Times New Roman"/>
                <w:bCs w:val="0"/>
                <w:color w:val="auto"/>
                <w:kern w:val="2"/>
                <w:sz w:val="21"/>
                <w:szCs w:val="21"/>
                <w:highlight w:val="none"/>
                <w:lang w:eastAsia="zh-CN"/>
              </w:rPr>
              <w:t>，</w:t>
            </w:r>
            <w:r>
              <w:rPr>
                <w:rFonts w:hint="eastAsia" w:eastAsia="宋体" w:cs="Times New Roman"/>
                <w:color w:val="auto"/>
                <w:sz w:val="21"/>
                <w:szCs w:val="21"/>
                <w:highlight w:val="none"/>
                <w:lang w:eastAsia="zh-CN"/>
              </w:rPr>
              <w:t>投标人选择参加在线开标的，具</w:t>
            </w:r>
            <w:r>
              <w:rPr>
                <w:rFonts w:hint="eastAsia"/>
                <w:color w:val="auto"/>
                <w:sz w:val="21"/>
                <w:szCs w:val="21"/>
                <w:highlight w:val="none"/>
                <w:lang w:eastAsia="zh-CN"/>
              </w:rPr>
              <w:t>体按照交易平台相关指南进行操作。</w:t>
            </w:r>
          </w:p>
          <w:p w14:paraId="6984CC14">
            <w:pPr>
              <w:spacing w:before="174"/>
              <w:rPr>
                <w:rFonts w:hint="eastAsia" w:ascii="Times New Roman" w:hAnsi="Times New Roman" w:eastAsia="Times New Roman"/>
                <w:color w:val="auto"/>
                <w:sz w:val="21"/>
                <w:szCs w:val="24"/>
                <w:highlight w:val="none"/>
              </w:rPr>
            </w:pPr>
            <w:r>
              <w:rPr>
                <w:rFonts w:hint="eastAsia"/>
                <w:color w:val="auto"/>
                <w:sz w:val="21"/>
                <w:szCs w:val="21"/>
                <w:highlight w:val="none"/>
                <w:lang w:val="en-US" w:eastAsia="zh-CN"/>
              </w:rPr>
              <w:t>6</w:t>
            </w:r>
            <w:r>
              <w:rPr>
                <w:rFonts w:hint="eastAsia"/>
                <w:color w:val="auto"/>
                <w:sz w:val="21"/>
                <w:szCs w:val="21"/>
                <w:highlight w:val="none"/>
              </w:rPr>
              <w:t>、上述时间及地点是否有改变，请密切留意</w:t>
            </w:r>
            <w:r>
              <w:rPr>
                <w:rFonts w:hint="eastAsia"/>
                <w:color w:val="auto"/>
                <w:sz w:val="21"/>
                <w:szCs w:val="21"/>
                <w:highlight w:val="none"/>
                <w:lang w:eastAsia="zh-CN"/>
              </w:rPr>
              <w:t>补充公告或</w:t>
            </w:r>
            <w:r>
              <w:rPr>
                <w:rFonts w:hint="eastAsia"/>
                <w:color w:val="auto"/>
                <w:sz w:val="21"/>
                <w:szCs w:val="21"/>
                <w:highlight w:val="none"/>
              </w:rPr>
              <w:t>招标答疑纪要的相关信息。</w:t>
            </w:r>
          </w:p>
        </w:tc>
      </w:tr>
      <w:tr w14:paraId="5D5C6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F5F3B1">
            <w:pPr>
              <w:pStyle w:val="27"/>
              <w:kinsoku w:val="0"/>
              <w:overflowPunct w:val="0"/>
              <w:jc w:val="center"/>
              <w:rPr>
                <w:rFonts w:hint="eastAsia" w:ascii="Times New Roman" w:hAnsi="Times New Roman" w:eastAsia="Times New Roman"/>
                <w:color w:val="auto"/>
                <w:sz w:val="21"/>
                <w:szCs w:val="24"/>
                <w:highlight w:val="none"/>
              </w:rPr>
            </w:pPr>
            <w:r>
              <w:rPr>
                <w:rFonts w:hint="eastAsia" w:ascii="Times New Roman" w:hAnsi="Times New Roman" w:eastAsia="Times New Roman"/>
                <w:color w:val="auto"/>
                <w:sz w:val="21"/>
                <w:szCs w:val="24"/>
                <w:highlight w:val="none"/>
              </w:rPr>
              <w:t>6.1.1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0880EE">
            <w:pPr>
              <w:pStyle w:val="27"/>
              <w:kinsoku w:val="0"/>
              <w:overflowPunct w:val="0"/>
              <w:jc w:val="both"/>
              <w:rPr>
                <w:rFonts w:hint="default" w:ascii="宋体" w:hAnsi="宋体" w:eastAsia="宋体"/>
                <w:color w:val="auto"/>
                <w:sz w:val="21"/>
                <w:szCs w:val="24"/>
                <w:highlight w:val="none"/>
              </w:rPr>
            </w:pPr>
            <w:r>
              <w:rPr>
                <w:rFonts w:hint="default" w:ascii="宋体" w:hAnsi="宋体" w:eastAsia="宋体"/>
                <w:color w:val="auto"/>
                <w:sz w:val="21"/>
                <w:szCs w:val="24"/>
                <w:highlight w:val="none"/>
              </w:rPr>
              <w:t>评标委员会的组建</w:t>
            </w:r>
          </w:p>
        </w:tc>
        <w:tc>
          <w:tcPr>
            <w:tcW w:w="5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AE5C40">
            <w:pPr>
              <w:pStyle w:val="27"/>
              <w:tabs>
                <w:tab w:val="left" w:pos="2309"/>
                <w:tab w:val="left" w:pos="3826"/>
              </w:tabs>
              <w:kinsoku w:val="0"/>
              <w:overflowPunct w:val="0"/>
              <w:spacing w:line="440" w:lineRule="atLeast"/>
              <w:jc w:val="both"/>
              <w:rPr>
                <w:rFonts w:hint="eastAsia" w:ascii="Times New Roman" w:hAnsi="Times New Roman" w:eastAsia="Times New Roman"/>
                <w:color w:val="auto"/>
                <w:sz w:val="21"/>
                <w:szCs w:val="24"/>
                <w:highlight w:val="none"/>
              </w:rPr>
            </w:pPr>
            <w:r>
              <w:rPr>
                <w:rFonts w:hint="eastAsia" w:ascii="Times New Roman" w:hAnsi="Times New Roman" w:eastAsia="Times New Roman"/>
                <w:color w:val="auto"/>
                <w:sz w:val="21"/>
                <w:szCs w:val="24"/>
                <w:highlight w:val="none"/>
              </w:rPr>
              <w:t xml:space="preserve">评标委员会构成： </w:t>
            </w:r>
            <w:r>
              <w:rPr>
                <w:rFonts w:hint="eastAsia" w:eastAsia="宋体"/>
                <w:color w:val="auto"/>
                <w:sz w:val="21"/>
                <w:szCs w:val="24"/>
                <w:highlight w:val="none"/>
                <w:lang w:val="en-US" w:eastAsia="zh-CN"/>
              </w:rPr>
              <w:t>5</w:t>
            </w:r>
            <w:r>
              <w:rPr>
                <w:rFonts w:hint="eastAsia" w:ascii="Times New Roman" w:hAnsi="Times New Roman" w:eastAsia="Times New Roman"/>
                <w:color w:val="auto"/>
                <w:sz w:val="21"/>
                <w:szCs w:val="24"/>
                <w:highlight w:val="none"/>
              </w:rPr>
              <w:t xml:space="preserve"> 人</w:t>
            </w:r>
          </w:p>
          <w:p w14:paraId="450A9864">
            <w:pPr>
              <w:pStyle w:val="27"/>
              <w:tabs>
                <w:tab w:val="left" w:pos="2309"/>
                <w:tab w:val="left" w:pos="3826"/>
              </w:tabs>
              <w:kinsoku w:val="0"/>
              <w:overflowPunct w:val="0"/>
              <w:spacing w:line="440" w:lineRule="atLeast"/>
              <w:jc w:val="both"/>
              <w:rPr>
                <w:rFonts w:hint="eastAsia" w:ascii="Times New Roman" w:hAnsi="Times New Roman" w:eastAsia="Times New Roman"/>
                <w:color w:val="auto"/>
                <w:sz w:val="21"/>
                <w:szCs w:val="24"/>
                <w:highlight w:val="none"/>
              </w:rPr>
            </w:pPr>
            <w:r>
              <w:rPr>
                <w:rFonts w:hint="eastAsia" w:ascii="Times New Roman" w:hAnsi="Times New Roman" w:eastAsia="Times New Roman"/>
                <w:color w:val="auto"/>
                <w:sz w:val="21"/>
                <w:szCs w:val="24"/>
                <w:highlight w:val="none"/>
              </w:rPr>
              <w:t xml:space="preserve">其中招标人代表 </w:t>
            </w:r>
            <w:r>
              <w:rPr>
                <w:rFonts w:hint="eastAsia" w:eastAsia="宋体"/>
                <w:color w:val="auto"/>
                <w:sz w:val="21"/>
                <w:szCs w:val="24"/>
                <w:highlight w:val="none"/>
                <w:lang w:val="en-US" w:eastAsia="zh-CN"/>
              </w:rPr>
              <w:t>1</w:t>
            </w:r>
            <w:r>
              <w:rPr>
                <w:rFonts w:hint="eastAsia" w:ascii="Times New Roman" w:hAnsi="Times New Roman" w:eastAsia="Times New Roman"/>
                <w:color w:val="auto"/>
                <w:sz w:val="21"/>
                <w:szCs w:val="24"/>
                <w:highlight w:val="none"/>
              </w:rPr>
              <w:t xml:space="preserve">人，专家 </w:t>
            </w:r>
            <w:r>
              <w:rPr>
                <w:rFonts w:hint="eastAsia" w:eastAsia="宋体"/>
                <w:color w:val="auto"/>
                <w:sz w:val="21"/>
                <w:szCs w:val="24"/>
                <w:highlight w:val="none"/>
                <w:lang w:val="en-US" w:eastAsia="zh-CN"/>
              </w:rPr>
              <w:t>4</w:t>
            </w:r>
            <w:r>
              <w:rPr>
                <w:rFonts w:hint="eastAsia" w:ascii="Times New Roman" w:hAnsi="Times New Roman" w:eastAsia="Times New Roman"/>
                <w:color w:val="auto"/>
                <w:sz w:val="21"/>
                <w:szCs w:val="24"/>
                <w:highlight w:val="none"/>
              </w:rPr>
              <w:t>人；</w:t>
            </w:r>
          </w:p>
          <w:p w14:paraId="7DB9765D">
            <w:pPr>
              <w:pStyle w:val="27"/>
              <w:tabs>
                <w:tab w:val="left" w:pos="2309"/>
                <w:tab w:val="left" w:pos="3826"/>
              </w:tabs>
              <w:kinsoku w:val="0"/>
              <w:overflowPunct w:val="0"/>
              <w:spacing w:line="440" w:lineRule="atLeast"/>
              <w:jc w:val="both"/>
              <w:rPr>
                <w:rFonts w:hint="eastAsia" w:ascii="Times New Roman" w:hAnsi="Times New Roman" w:eastAsia="Times New Roman"/>
                <w:color w:val="auto"/>
                <w:sz w:val="21"/>
                <w:szCs w:val="24"/>
                <w:highlight w:val="none"/>
              </w:rPr>
            </w:pPr>
            <w:r>
              <w:rPr>
                <w:rFonts w:hint="eastAsia" w:ascii="Times New Roman" w:hAnsi="Times New Roman" w:eastAsia="Times New Roman"/>
                <w:color w:val="auto"/>
                <w:sz w:val="21"/>
                <w:szCs w:val="24"/>
                <w:highlight w:val="none"/>
              </w:rPr>
              <w:t>评标专家确定方式：除招标人代表外，其余专家均从广东省综合评标评审专家库中随机抽取。</w:t>
            </w:r>
          </w:p>
        </w:tc>
      </w:tr>
      <w:tr w14:paraId="16547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B78193">
            <w:pPr>
              <w:pStyle w:val="27"/>
              <w:kinsoku w:val="0"/>
              <w:overflowPunct w:val="0"/>
              <w:jc w:val="center"/>
              <w:rPr>
                <w:rFonts w:hint="eastAsia" w:ascii="Times New Roman" w:hAnsi="Times New Roman" w:eastAsia="Times New Roman"/>
                <w:color w:val="auto"/>
                <w:sz w:val="21"/>
                <w:szCs w:val="24"/>
                <w:highlight w:val="none"/>
              </w:rPr>
            </w:pPr>
            <w:r>
              <w:rPr>
                <w:rFonts w:hint="eastAsia" w:ascii="Times New Roman" w:hAnsi="Times New Roman" w:eastAsia="Times New Roman"/>
                <w:color w:val="auto"/>
                <w:sz w:val="21"/>
                <w:szCs w:val="24"/>
                <w:highlight w:val="none"/>
              </w:rPr>
              <w:t>6.3.2</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C0546E">
            <w:pPr>
              <w:pStyle w:val="27"/>
              <w:kinsoku w:val="0"/>
              <w:overflowPunct w:val="0"/>
              <w:jc w:val="both"/>
              <w:rPr>
                <w:rFonts w:hint="default" w:ascii="宋体" w:hAnsi="宋体" w:eastAsia="宋体"/>
                <w:color w:val="auto"/>
                <w:sz w:val="21"/>
                <w:szCs w:val="24"/>
                <w:highlight w:val="none"/>
              </w:rPr>
            </w:pPr>
            <w:r>
              <w:rPr>
                <w:rFonts w:hint="default" w:ascii="宋体" w:hAnsi="宋体" w:eastAsia="宋体"/>
                <w:color w:val="auto"/>
                <w:sz w:val="21"/>
                <w:szCs w:val="24"/>
                <w:highlight w:val="none"/>
              </w:rPr>
              <w:t>评标委员会推荐中标候选人的人数</w:t>
            </w:r>
          </w:p>
        </w:tc>
        <w:tc>
          <w:tcPr>
            <w:tcW w:w="5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E19A13">
            <w:pPr>
              <w:jc w:val="both"/>
              <w:rPr>
                <w:rFonts w:hint="eastAsia" w:ascii="Times New Roman" w:hAnsi="Times New Roman" w:eastAsia="Times New Roman"/>
                <w:color w:val="auto"/>
                <w:sz w:val="21"/>
                <w:szCs w:val="24"/>
                <w:highlight w:val="none"/>
                <w:lang w:val="en-US" w:eastAsia="zh-CN"/>
              </w:rPr>
            </w:pPr>
            <w:r>
              <w:rPr>
                <w:rFonts w:hint="eastAsia" w:ascii="宋体" w:hAnsi="宋体"/>
                <w:color w:val="auto"/>
                <w:sz w:val="21"/>
                <w:szCs w:val="18"/>
                <w:highlight w:val="none"/>
                <w:u w:val="single"/>
              </w:rPr>
              <w:t>推荐中标候选人的人数：3人。</w:t>
            </w:r>
          </w:p>
        </w:tc>
      </w:tr>
      <w:tr w14:paraId="64690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728768">
            <w:pPr>
              <w:pStyle w:val="27"/>
              <w:kinsoku w:val="0"/>
              <w:overflowPunct w:val="0"/>
              <w:jc w:val="center"/>
              <w:rPr>
                <w:rFonts w:hint="eastAsia" w:ascii="Times New Roman" w:hAnsi="Times New Roman" w:eastAsia="Times New Roman"/>
                <w:color w:val="auto"/>
                <w:sz w:val="21"/>
                <w:szCs w:val="24"/>
                <w:highlight w:val="none"/>
              </w:rPr>
            </w:pPr>
            <w:r>
              <w:rPr>
                <w:rFonts w:hint="eastAsia" w:ascii="Times New Roman" w:hAnsi="Times New Roman" w:eastAsia="Times New Roman"/>
                <w:color w:val="auto"/>
                <w:sz w:val="21"/>
                <w:szCs w:val="24"/>
                <w:highlight w:val="none"/>
              </w:rPr>
              <w:t>7.1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037EEB">
            <w:pPr>
              <w:pStyle w:val="27"/>
              <w:kinsoku w:val="0"/>
              <w:overflowPunct w:val="0"/>
              <w:jc w:val="both"/>
              <w:rPr>
                <w:rFonts w:hint="default" w:ascii="宋体" w:hAnsi="宋体" w:eastAsia="宋体"/>
                <w:color w:val="auto"/>
                <w:sz w:val="21"/>
                <w:szCs w:val="24"/>
                <w:highlight w:val="none"/>
              </w:rPr>
            </w:pPr>
            <w:r>
              <w:rPr>
                <w:rFonts w:hint="default" w:ascii="宋体" w:hAnsi="宋体" w:eastAsia="宋体"/>
                <w:color w:val="auto"/>
                <w:sz w:val="21"/>
                <w:szCs w:val="24"/>
                <w:highlight w:val="none"/>
              </w:rPr>
              <w:t>中标候选人公示媒介及期限</w:t>
            </w:r>
          </w:p>
        </w:tc>
        <w:tc>
          <w:tcPr>
            <w:tcW w:w="5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69CFA8">
            <w:pPr>
              <w:spacing w:before="171"/>
              <w:ind w:left="40"/>
              <w:rPr>
                <w:rFonts w:hint="default" w:ascii="宋体" w:hAnsi="宋体" w:eastAsia="宋体" w:cs="宋体"/>
                <w:color w:val="auto"/>
                <w:sz w:val="21"/>
                <w:szCs w:val="21"/>
                <w:highlight w:val="none"/>
              </w:rPr>
            </w:pPr>
            <w:r>
              <w:rPr>
                <w:rFonts w:hint="default" w:ascii="宋体" w:hAnsi="宋体" w:eastAsia="宋体" w:cs="宋体"/>
                <w:color w:val="auto"/>
                <w:spacing w:val="-11"/>
                <w:sz w:val="21"/>
                <w:szCs w:val="21"/>
                <w:highlight w:val="none"/>
              </w:rPr>
              <w:t>公</w:t>
            </w:r>
            <w:r>
              <w:rPr>
                <w:rFonts w:hint="default" w:ascii="宋体" w:hAnsi="宋体" w:eastAsia="宋体" w:cs="宋体"/>
                <w:color w:val="auto"/>
                <w:spacing w:val="-10"/>
                <w:sz w:val="21"/>
                <w:szCs w:val="21"/>
                <w:highlight w:val="none"/>
              </w:rPr>
              <w:t>示媒介：</w:t>
            </w:r>
            <w:r>
              <w:rPr>
                <w:rFonts w:hint="eastAsia" w:ascii="宋体" w:hAnsi="宋体" w:cs="宋体"/>
                <w:color w:val="auto"/>
                <w:sz w:val="21"/>
                <w:szCs w:val="21"/>
                <w:highlight w:val="none"/>
                <w:lang w:val="zh-CN"/>
              </w:rPr>
              <w:t>广州交易集团有限公司（广州公共资源交易中心）</w:t>
            </w:r>
            <w:r>
              <w:rPr>
                <w:rFonts w:hint="default" w:ascii="宋体" w:hAnsi="宋体" w:eastAsia="宋体" w:cs="宋体"/>
                <w:color w:val="auto"/>
                <w:sz w:val="21"/>
                <w:szCs w:val="21"/>
                <w:highlight w:val="none"/>
                <w:lang w:val="zh-CN"/>
              </w:rPr>
              <w:t>网和广东省招标投标监管网</w:t>
            </w:r>
          </w:p>
          <w:p w14:paraId="3D05FD32">
            <w:pPr>
              <w:pStyle w:val="27"/>
              <w:tabs>
                <w:tab w:val="left" w:pos="2100"/>
              </w:tabs>
              <w:kinsoku w:val="0"/>
              <w:overflowPunct w:val="0"/>
              <w:jc w:val="both"/>
              <w:rPr>
                <w:rFonts w:hint="eastAsia" w:ascii="Times New Roman" w:hAnsi="Times New Roman" w:eastAsia="Times New Roman"/>
                <w:color w:val="auto"/>
                <w:sz w:val="21"/>
                <w:szCs w:val="24"/>
                <w:highlight w:val="none"/>
              </w:rPr>
            </w:pPr>
            <w:r>
              <w:rPr>
                <w:rFonts w:hint="default" w:ascii="宋体" w:hAnsi="宋体" w:eastAsia="宋体" w:cs="宋体"/>
                <w:color w:val="auto"/>
                <w:spacing w:val="-8"/>
                <w:sz w:val="21"/>
                <w:szCs w:val="21"/>
                <w:highlight w:val="none"/>
              </w:rPr>
              <w:t>公示期</w:t>
            </w:r>
            <w:r>
              <w:rPr>
                <w:rFonts w:hint="default" w:ascii="宋体" w:hAnsi="宋体" w:eastAsia="宋体" w:cs="宋体"/>
                <w:color w:val="auto"/>
                <w:spacing w:val="-4"/>
                <w:sz w:val="21"/>
                <w:szCs w:val="21"/>
                <w:highlight w:val="none"/>
              </w:rPr>
              <w:t>限：</w:t>
            </w:r>
            <w:r>
              <w:rPr>
                <w:rFonts w:hint="default" w:ascii="宋体" w:hAnsi="宋体" w:eastAsia="宋体" w:cs="宋体"/>
                <w:color w:val="auto"/>
                <w:spacing w:val="-4"/>
                <w:sz w:val="21"/>
                <w:szCs w:val="21"/>
                <w:highlight w:val="none"/>
                <w:u w:val="single" w:color="auto"/>
                <w:lang w:eastAsia="zh-CN"/>
              </w:rPr>
              <w:t>不少于</w:t>
            </w:r>
            <w:r>
              <w:rPr>
                <w:rFonts w:hint="default" w:ascii="宋体" w:hAnsi="宋体" w:eastAsia="宋体" w:cs="宋体"/>
                <w:color w:val="auto"/>
                <w:spacing w:val="-4"/>
                <w:sz w:val="21"/>
                <w:szCs w:val="21"/>
                <w:highlight w:val="none"/>
                <w:u w:val="single" w:color="auto"/>
                <w:lang w:val="en-US" w:eastAsia="zh-CN"/>
              </w:rPr>
              <w:t>3</w:t>
            </w:r>
            <w:r>
              <w:rPr>
                <w:rFonts w:hint="default" w:ascii="宋体" w:hAnsi="宋体" w:eastAsia="宋体" w:cs="宋体"/>
                <w:color w:val="auto"/>
                <w:spacing w:val="-4"/>
                <w:sz w:val="21"/>
                <w:szCs w:val="21"/>
                <w:highlight w:val="none"/>
              </w:rPr>
              <w:t>日</w:t>
            </w:r>
            <w:r>
              <w:rPr>
                <w:rFonts w:hint="default" w:ascii="宋体" w:hAnsi="宋体" w:eastAsia="宋体" w:cs="宋体"/>
                <w:color w:val="auto"/>
                <w:spacing w:val="-5"/>
                <w:sz w:val="21"/>
                <w:szCs w:val="21"/>
                <w:highlight w:val="none"/>
                <w:lang w:eastAsia="zh-CN"/>
              </w:rPr>
              <w:t>（</w:t>
            </w:r>
            <w:r>
              <w:rPr>
                <w:rFonts w:hint="default" w:ascii="宋体" w:hAnsi="宋体" w:eastAsia="宋体" w:cs="宋体"/>
                <w:color w:val="auto"/>
                <w:spacing w:val="-5"/>
                <w:sz w:val="21"/>
                <w:szCs w:val="21"/>
                <w:highlight w:val="none"/>
              </w:rPr>
              <w:t>最后一天应为工作日</w:t>
            </w:r>
            <w:r>
              <w:rPr>
                <w:rFonts w:hint="default" w:ascii="宋体" w:hAnsi="宋体" w:eastAsia="宋体" w:cs="宋体"/>
                <w:color w:val="auto"/>
                <w:spacing w:val="-5"/>
                <w:sz w:val="21"/>
                <w:szCs w:val="21"/>
                <w:highlight w:val="none"/>
                <w:lang w:eastAsia="zh-CN"/>
              </w:rPr>
              <w:t>）</w:t>
            </w:r>
          </w:p>
        </w:tc>
      </w:tr>
      <w:tr w14:paraId="5D89F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15BABD">
            <w:pPr>
              <w:pStyle w:val="27"/>
              <w:kinsoku w:val="0"/>
              <w:overflowPunct w:val="0"/>
              <w:jc w:val="center"/>
              <w:rPr>
                <w:rFonts w:hint="eastAsia" w:ascii="Times New Roman" w:hAnsi="Times New Roman" w:eastAsia="Times New Roman"/>
                <w:color w:val="auto"/>
                <w:sz w:val="21"/>
                <w:szCs w:val="24"/>
                <w:highlight w:val="none"/>
              </w:rPr>
            </w:pPr>
            <w:r>
              <w:rPr>
                <w:rFonts w:hint="eastAsia" w:ascii="Times New Roman" w:hAnsi="Times New Roman" w:eastAsia="Times New Roman"/>
                <w:color w:val="auto"/>
                <w:sz w:val="21"/>
                <w:szCs w:val="24"/>
                <w:highlight w:val="none"/>
              </w:rPr>
              <w:t>7.4</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F6777A">
            <w:pPr>
              <w:pStyle w:val="27"/>
              <w:kinsoku w:val="0"/>
              <w:overflowPunct w:val="0"/>
              <w:jc w:val="both"/>
              <w:rPr>
                <w:rFonts w:hint="default" w:ascii="宋体" w:hAnsi="宋体" w:eastAsia="宋体"/>
                <w:color w:val="auto"/>
                <w:sz w:val="21"/>
                <w:szCs w:val="24"/>
                <w:highlight w:val="none"/>
              </w:rPr>
            </w:pPr>
            <w:r>
              <w:rPr>
                <w:rFonts w:hint="default" w:ascii="宋体" w:hAnsi="宋体" w:eastAsia="宋体"/>
                <w:color w:val="auto"/>
                <w:sz w:val="21"/>
                <w:szCs w:val="24"/>
                <w:highlight w:val="none"/>
              </w:rPr>
              <w:t>是否授权评标委员会确定中标人</w:t>
            </w:r>
          </w:p>
        </w:tc>
        <w:tc>
          <w:tcPr>
            <w:tcW w:w="5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8CD1E0">
            <w:pPr>
              <w:pStyle w:val="27"/>
              <w:kinsoku w:val="0"/>
              <w:overflowPunct w:val="0"/>
              <w:jc w:val="both"/>
              <w:rPr>
                <w:rFonts w:hint="default" w:ascii="宋体" w:hAnsi="宋体" w:eastAsia="宋体"/>
                <w:color w:val="auto"/>
                <w:sz w:val="21"/>
                <w:szCs w:val="24"/>
                <w:highlight w:val="none"/>
              </w:rPr>
            </w:pPr>
            <w:r>
              <w:rPr>
                <w:rFonts w:hint="eastAsia" w:ascii="Times New Roman" w:hAnsi="Times New Roman" w:eastAsia="Times New Roman"/>
                <w:color w:val="auto"/>
                <w:sz w:val="21"/>
                <w:szCs w:val="24"/>
                <w:highlight w:val="none"/>
              </w:rPr>
              <w:sym w:font="Wingdings 2" w:char="00A3"/>
            </w:r>
            <w:r>
              <w:rPr>
                <w:rFonts w:hint="default" w:ascii="宋体" w:hAnsi="宋体" w:eastAsia="宋体"/>
                <w:color w:val="auto"/>
                <w:sz w:val="21"/>
                <w:szCs w:val="24"/>
                <w:highlight w:val="none"/>
              </w:rPr>
              <w:t>是</w:t>
            </w:r>
          </w:p>
          <w:p w14:paraId="6D90E3D6">
            <w:pPr>
              <w:pStyle w:val="27"/>
              <w:kinsoku w:val="0"/>
              <w:overflowPunct w:val="0"/>
              <w:jc w:val="both"/>
              <w:rPr>
                <w:rFonts w:hint="eastAsia" w:ascii="Times New Roman" w:hAnsi="Times New Roman" w:eastAsia="Times New Roman"/>
                <w:color w:val="auto"/>
                <w:sz w:val="21"/>
                <w:szCs w:val="24"/>
                <w:highlight w:val="none"/>
              </w:rPr>
            </w:pPr>
            <w:r>
              <w:rPr>
                <w:rFonts w:hint="eastAsia" w:ascii="Times New Roman" w:hAnsi="Times New Roman" w:eastAsia="Times New Roman"/>
                <w:color w:val="auto"/>
                <w:sz w:val="21"/>
                <w:szCs w:val="24"/>
                <w:highlight w:val="none"/>
              </w:rPr>
              <w:sym w:font="Wingdings 2" w:char="0052"/>
            </w:r>
            <w:r>
              <w:rPr>
                <w:rFonts w:hint="default" w:ascii="宋体" w:hAnsi="宋体" w:eastAsia="宋体"/>
                <w:color w:val="auto"/>
                <w:sz w:val="21"/>
                <w:szCs w:val="24"/>
                <w:highlight w:val="none"/>
              </w:rPr>
              <w:t>否</w:t>
            </w:r>
          </w:p>
        </w:tc>
      </w:tr>
      <w:tr w14:paraId="375A0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452A85">
            <w:pPr>
              <w:pStyle w:val="27"/>
              <w:kinsoku w:val="0"/>
              <w:overflowPunct w:val="0"/>
              <w:jc w:val="center"/>
              <w:rPr>
                <w:rFonts w:hint="eastAsia" w:ascii="Times New Roman" w:hAnsi="Times New Roman" w:eastAsia="Times New Roman"/>
                <w:color w:val="auto"/>
                <w:sz w:val="21"/>
                <w:szCs w:val="24"/>
                <w:highlight w:val="none"/>
              </w:rPr>
            </w:pPr>
            <w:r>
              <w:rPr>
                <w:rFonts w:hint="eastAsia" w:ascii="Times New Roman" w:hAnsi="Times New Roman" w:eastAsia="Times New Roman"/>
                <w:color w:val="auto"/>
                <w:sz w:val="21"/>
                <w:szCs w:val="24"/>
                <w:highlight w:val="none"/>
              </w:rPr>
              <w:t>7.6.1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819E47">
            <w:pPr>
              <w:pStyle w:val="27"/>
              <w:kinsoku w:val="0"/>
              <w:overflowPunct w:val="0"/>
              <w:jc w:val="both"/>
              <w:rPr>
                <w:rFonts w:hint="default" w:ascii="宋体" w:hAnsi="宋体" w:eastAsia="宋体"/>
                <w:color w:val="auto"/>
                <w:sz w:val="21"/>
                <w:szCs w:val="24"/>
                <w:highlight w:val="none"/>
              </w:rPr>
            </w:pPr>
            <w:r>
              <w:rPr>
                <w:rFonts w:hint="default" w:ascii="宋体" w:hAnsi="宋体" w:eastAsia="宋体"/>
                <w:color w:val="auto"/>
                <w:sz w:val="21"/>
                <w:szCs w:val="24"/>
                <w:highlight w:val="none"/>
              </w:rPr>
              <w:t>履约保证金</w:t>
            </w:r>
          </w:p>
        </w:tc>
        <w:tc>
          <w:tcPr>
            <w:tcW w:w="5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CEED60">
            <w:pPr>
              <w:pStyle w:val="27"/>
              <w:kinsoku w:val="0"/>
              <w:overflowPunct w:val="0"/>
              <w:spacing w:line="360" w:lineRule="auto"/>
              <w:jc w:val="both"/>
              <w:rPr>
                <w:rFonts w:hint="default" w:ascii="宋体" w:hAnsi="宋体" w:eastAsia="宋体"/>
                <w:color w:val="auto"/>
                <w:sz w:val="21"/>
                <w:szCs w:val="24"/>
                <w:highlight w:val="none"/>
              </w:rPr>
            </w:pPr>
            <w:r>
              <w:rPr>
                <w:rFonts w:hint="default" w:ascii="宋体" w:hAnsi="宋体" w:eastAsia="宋体"/>
                <w:color w:val="auto"/>
                <w:sz w:val="21"/>
                <w:szCs w:val="24"/>
                <w:highlight w:val="none"/>
              </w:rPr>
              <w:t>是否要求中标人提交履约保证金：</w:t>
            </w:r>
          </w:p>
          <w:p w14:paraId="5DDC9A09">
            <w:pPr>
              <w:pStyle w:val="27"/>
              <w:kinsoku w:val="0"/>
              <w:overflowPunct w:val="0"/>
              <w:spacing w:line="360" w:lineRule="auto"/>
              <w:jc w:val="both"/>
              <w:rPr>
                <w:rFonts w:hint="default" w:ascii="宋体" w:hAnsi="宋体" w:eastAsia="宋体"/>
                <w:color w:val="auto"/>
                <w:sz w:val="21"/>
                <w:szCs w:val="24"/>
                <w:highlight w:val="none"/>
              </w:rPr>
            </w:pPr>
            <w:r>
              <w:rPr>
                <w:rFonts w:hint="eastAsia" w:ascii="Times New Roman" w:hAnsi="Times New Roman" w:eastAsia="Times New Roman"/>
                <w:color w:val="auto"/>
                <w:sz w:val="21"/>
                <w:szCs w:val="24"/>
                <w:highlight w:val="none"/>
              </w:rPr>
              <w:sym w:font="Wingdings 2" w:char="0052"/>
            </w:r>
            <w:r>
              <w:rPr>
                <w:rFonts w:hint="default" w:ascii="宋体" w:hAnsi="宋体" w:eastAsia="宋体"/>
                <w:color w:val="auto"/>
                <w:sz w:val="21"/>
                <w:szCs w:val="24"/>
                <w:highlight w:val="none"/>
              </w:rPr>
              <w:t>不要求</w:t>
            </w:r>
          </w:p>
          <w:p w14:paraId="4FF4644C">
            <w:pPr>
              <w:pStyle w:val="27"/>
              <w:kinsoku w:val="0"/>
              <w:overflowPunct w:val="0"/>
              <w:spacing w:line="360" w:lineRule="auto"/>
              <w:jc w:val="both"/>
              <w:rPr>
                <w:rFonts w:hint="eastAsia" w:ascii="宋体" w:hAnsi="宋体" w:eastAsia="宋体"/>
                <w:color w:val="auto"/>
                <w:sz w:val="21"/>
                <w:szCs w:val="24"/>
                <w:highlight w:val="none"/>
                <w:lang w:val="en-US" w:eastAsia="zh-CN"/>
              </w:rPr>
            </w:pPr>
            <w:r>
              <w:rPr>
                <w:rFonts w:hint="eastAsia" w:ascii="Times New Roman" w:hAnsi="Times New Roman" w:eastAsia="Times New Roman"/>
                <w:color w:val="auto"/>
                <w:sz w:val="21"/>
                <w:szCs w:val="24"/>
                <w:highlight w:val="none"/>
              </w:rPr>
              <w:sym w:font="Wingdings 2" w:char="00A3"/>
            </w:r>
            <w:r>
              <w:rPr>
                <w:rFonts w:hint="default" w:ascii="宋体" w:hAnsi="宋体" w:eastAsia="宋体"/>
                <w:color w:val="auto"/>
                <w:sz w:val="21"/>
                <w:szCs w:val="24"/>
                <w:highlight w:val="none"/>
              </w:rPr>
              <w:t>要求，履约保证金的形式：</w:t>
            </w:r>
            <w:r>
              <w:rPr>
                <w:rFonts w:hint="eastAsia" w:ascii="宋体" w:hAnsi="宋体"/>
                <w:color w:val="auto"/>
                <w:sz w:val="21"/>
                <w:szCs w:val="24"/>
                <w:highlight w:val="none"/>
                <w:lang w:val="en-US" w:eastAsia="zh-CN"/>
              </w:rPr>
              <w:t>/</w:t>
            </w:r>
          </w:p>
          <w:p w14:paraId="659404C9">
            <w:pPr>
              <w:pStyle w:val="27"/>
              <w:kinsoku w:val="0"/>
              <w:overflowPunct w:val="0"/>
              <w:spacing w:line="360" w:lineRule="auto"/>
              <w:ind w:firstLine="840" w:firstLineChars="400"/>
              <w:jc w:val="both"/>
              <w:rPr>
                <w:rFonts w:hint="eastAsia" w:ascii="宋体" w:hAnsi="宋体" w:eastAsia="宋体"/>
                <w:color w:val="auto"/>
                <w:sz w:val="21"/>
                <w:szCs w:val="24"/>
                <w:highlight w:val="none"/>
                <w:lang w:val="en-US" w:eastAsia="zh-CN"/>
              </w:rPr>
            </w:pPr>
            <w:r>
              <w:rPr>
                <w:rFonts w:hint="default" w:ascii="宋体" w:hAnsi="宋体" w:eastAsia="宋体"/>
                <w:color w:val="auto"/>
                <w:sz w:val="21"/>
                <w:szCs w:val="24"/>
                <w:highlight w:val="none"/>
              </w:rPr>
              <w:t>履约保证金的金额：</w:t>
            </w:r>
            <w:r>
              <w:rPr>
                <w:rFonts w:hint="eastAsia" w:ascii="宋体" w:hAnsi="宋体"/>
                <w:color w:val="auto"/>
                <w:sz w:val="21"/>
                <w:szCs w:val="24"/>
                <w:highlight w:val="none"/>
                <w:lang w:val="en-US" w:eastAsia="zh-CN"/>
              </w:rPr>
              <w:t>/</w:t>
            </w:r>
          </w:p>
          <w:p w14:paraId="271FF300">
            <w:pPr>
              <w:pStyle w:val="27"/>
              <w:kinsoku w:val="0"/>
              <w:overflowPunct w:val="0"/>
              <w:jc w:val="both"/>
              <w:rPr>
                <w:rFonts w:hint="eastAsia" w:ascii="Times New Roman" w:hAnsi="Times New Roman" w:eastAsia="Times New Roman"/>
                <w:color w:val="auto"/>
                <w:sz w:val="21"/>
                <w:szCs w:val="24"/>
                <w:highlight w:val="none"/>
              </w:rPr>
            </w:pPr>
          </w:p>
        </w:tc>
      </w:tr>
      <w:tr w14:paraId="6A6A1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B804C3">
            <w:pPr>
              <w:pStyle w:val="27"/>
              <w:kinsoku w:val="0"/>
              <w:overflowPunct w:val="0"/>
              <w:jc w:val="center"/>
              <w:rPr>
                <w:rFonts w:hint="eastAsia" w:ascii="Times New Roman" w:hAnsi="Times New Roman" w:eastAsia="Times New Roman"/>
                <w:color w:val="auto"/>
                <w:sz w:val="21"/>
                <w:szCs w:val="24"/>
                <w:highlight w:val="none"/>
              </w:rPr>
            </w:pPr>
            <w:r>
              <w:rPr>
                <w:rFonts w:hint="eastAsia" w:ascii="Times New Roman" w:hAnsi="Times New Roman" w:eastAsia="Times New Roman"/>
                <w:color w:val="auto"/>
                <w:sz w:val="21"/>
                <w:szCs w:val="24"/>
                <w:highlight w:val="none"/>
              </w:rPr>
              <w:t>10</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30AAC1">
            <w:pPr>
              <w:pStyle w:val="27"/>
              <w:kinsoku w:val="0"/>
              <w:overflowPunct w:val="0"/>
              <w:jc w:val="both"/>
              <w:rPr>
                <w:rFonts w:hint="default" w:ascii="宋体" w:hAnsi="宋体" w:eastAsia="宋体"/>
                <w:color w:val="auto"/>
                <w:sz w:val="21"/>
                <w:szCs w:val="24"/>
                <w:highlight w:val="none"/>
              </w:rPr>
            </w:pPr>
            <w:r>
              <w:rPr>
                <w:rFonts w:hint="default" w:ascii="宋体" w:hAnsi="宋体" w:eastAsia="宋体"/>
                <w:color w:val="auto"/>
                <w:sz w:val="21"/>
                <w:szCs w:val="24"/>
                <w:highlight w:val="none"/>
              </w:rPr>
              <w:t>需要补充的其他内容</w:t>
            </w:r>
          </w:p>
        </w:tc>
        <w:tc>
          <w:tcPr>
            <w:tcW w:w="5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CF9DA9">
            <w:pPr>
              <w:jc w:val="both"/>
              <w:rPr>
                <w:rFonts w:hint="default" w:ascii="Times New Roman" w:hAnsi="Times New Roman" w:eastAsia="宋体"/>
                <w:color w:val="auto"/>
                <w:sz w:val="21"/>
                <w:szCs w:val="24"/>
                <w:highlight w:val="none"/>
                <w:lang w:val="en-US" w:eastAsia="zh-CN"/>
              </w:rPr>
            </w:pPr>
            <w:r>
              <w:rPr>
                <w:rFonts w:hint="eastAsia" w:eastAsia="宋体"/>
                <w:color w:val="auto"/>
                <w:sz w:val="21"/>
                <w:szCs w:val="24"/>
                <w:highlight w:val="none"/>
                <w:lang w:val="en-US" w:eastAsia="zh-CN"/>
              </w:rPr>
              <w:t>/</w:t>
            </w:r>
          </w:p>
        </w:tc>
      </w:tr>
      <w:tr w14:paraId="6DDF6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5A7C14">
            <w:pPr>
              <w:spacing w:line="360" w:lineRule="auto"/>
              <w:jc w:val="center"/>
              <w:rPr>
                <w:rFonts w:hint="eastAsia" w:ascii="Times New Roman" w:hAnsi="Times New Roman" w:eastAsia="Times New Roman"/>
                <w:color w:val="auto"/>
                <w:sz w:val="18"/>
                <w:szCs w:val="21"/>
                <w:highlight w:val="none"/>
              </w:rPr>
            </w:pPr>
            <w:r>
              <w:rPr>
                <w:rFonts w:hint="eastAsia" w:ascii="宋体" w:hAnsi="宋体"/>
                <w:color w:val="auto"/>
                <w:sz w:val="21"/>
                <w:szCs w:val="18"/>
                <w:highlight w:val="none"/>
                <w:u w:val="single"/>
              </w:rPr>
              <w:t>10.1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FA8884">
            <w:pPr>
              <w:spacing w:line="360" w:lineRule="auto"/>
              <w:jc w:val="center"/>
              <w:rPr>
                <w:rFonts w:hint="default" w:ascii="宋体" w:hAnsi="宋体" w:eastAsia="宋体"/>
                <w:color w:val="auto"/>
                <w:sz w:val="18"/>
                <w:szCs w:val="21"/>
                <w:highlight w:val="none"/>
              </w:rPr>
            </w:pPr>
            <w:r>
              <w:rPr>
                <w:rFonts w:hint="eastAsia" w:ascii="宋体" w:hAnsi="宋体"/>
                <w:color w:val="auto"/>
                <w:sz w:val="21"/>
                <w:szCs w:val="18"/>
                <w:highlight w:val="none"/>
                <w:u w:val="single"/>
              </w:rPr>
              <w:t>招标失败的情形</w:t>
            </w:r>
          </w:p>
        </w:tc>
        <w:tc>
          <w:tcPr>
            <w:tcW w:w="5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A9BC70">
            <w:pPr>
              <w:spacing w:line="360" w:lineRule="auto"/>
              <w:rPr>
                <w:rFonts w:hint="eastAsia" w:ascii="Times New Roman" w:hAnsi="Times New Roman" w:eastAsia="Times New Roman"/>
                <w:color w:val="auto"/>
                <w:sz w:val="18"/>
                <w:szCs w:val="21"/>
                <w:highlight w:val="none"/>
              </w:rPr>
            </w:pPr>
            <w:r>
              <w:rPr>
                <w:rFonts w:hint="eastAsia" w:ascii="宋体" w:hAnsi="宋体"/>
                <w:color w:val="auto"/>
                <w:sz w:val="21"/>
                <w:szCs w:val="18"/>
                <w:highlight w:val="none"/>
                <w:u w:val="single"/>
              </w:rPr>
              <w:t>本项目采用资格后审，</w:t>
            </w:r>
            <w:r>
              <w:rPr>
                <w:rFonts w:hint="eastAsia" w:ascii="宋体" w:hAnsi="宋体" w:cs="宋体"/>
                <w:color w:val="auto"/>
                <w:sz w:val="21"/>
                <w:szCs w:val="20"/>
                <w:highlight w:val="none"/>
                <w:u w:val="single"/>
              </w:rPr>
              <w:t>投标登记或</w:t>
            </w:r>
            <w:r>
              <w:rPr>
                <w:rFonts w:hint="eastAsia" w:ascii="宋体" w:hAnsi="宋体"/>
                <w:color w:val="auto"/>
                <w:sz w:val="21"/>
                <w:szCs w:val="18"/>
                <w:highlight w:val="none"/>
                <w:u w:val="single"/>
              </w:rPr>
              <w:t>满足资格审查合格条件的投标人不足3名、或经评审有效的投标单位不足3名时为该标段招标失败。招标人分析招标失败原因，修正招标方案后，重新组织招标。</w:t>
            </w:r>
          </w:p>
        </w:tc>
      </w:tr>
      <w:tr w14:paraId="58881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081DE0">
            <w:pPr>
              <w:spacing w:line="360" w:lineRule="auto"/>
              <w:jc w:val="center"/>
              <w:rPr>
                <w:rFonts w:hint="eastAsia" w:ascii="Times New Roman" w:hAnsi="Times New Roman" w:eastAsia="Times New Roman"/>
                <w:color w:val="auto"/>
                <w:sz w:val="18"/>
                <w:szCs w:val="21"/>
                <w:highlight w:val="none"/>
              </w:rPr>
            </w:pPr>
            <w:r>
              <w:rPr>
                <w:rFonts w:hint="eastAsia" w:ascii="宋体" w:hAnsi="宋体"/>
                <w:color w:val="auto"/>
                <w:sz w:val="21"/>
                <w:szCs w:val="18"/>
                <w:highlight w:val="none"/>
                <w:u w:val="single"/>
              </w:rPr>
              <w:t>10.2</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0A39E2">
            <w:pPr>
              <w:spacing w:line="360" w:lineRule="auto"/>
              <w:jc w:val="center"/>
              <w:rPr>
                <w:rFonts w:hint="default" w:ascii="宋体" w:hAnsi="宋体" w:eastAsia="宋体"/>
                <w:color w:val="auto"/>
                <w:sz w:val="18"/>
                <w:szCs w:val="21"/>
                <w:highlight w:val="none"/>
              </w:rPr>
            </w:pPr>
            <w:r>
              <w:rPr>
                <w:rFonts w:hint="eastAsia" w:ascii="宋体" w:hAnsi="宋体"/>
                <w:color w:val="auto"/>
                <w:sz w:val="21"/>
                <w:szCs w:val="18"/>
                <w:highlight w:val="none"/>
                <w:u w:val="single"/>
              </w:rPr>
              <w:t>交易服务费</w:t>
            </w:r>
          </w:p>
        </w:tc>
        <w:tc>
          <w:tcPr>
            <w:tcW w:w="5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9D4A7D">
            <w:pPr>
              <w:spacing w:line="360" w:lineRule="auto"/>
              <w:rPr>
                <w:rFonts w:hint="eastAsia" w:ascii="Times New Roman" w:hAnsi="Times New Roman" w:eastAsia="Times New Roman"/>
                <w:color w:val="auto"/>
                <w:sz w:val="18"/>
                <w:szCs w:val="21"/>
                <w:highlight w:val="none"/>
              </w:rPr>
            </w:pPr>
            <w:r>
              <w:rPr>
                <w:rFonts w:hint="eastAsia" w:ascii="宋体" w:hAnsi="宋体"/>
                <w:color w:val="auto"/>
                <w:sz w:val="21"/>
                <w:szCs w:val="18"/>
                <w:highlight w:val="none"/>
                <w:u w:val="single"/>
              </w:rPr>
              <w:t>中标人按《广州市发展改革委转发省发展改革委关于规范公共资源交易服务收费及有关问题的通知》（穗发改〔2017〕811号）文件的规定，向广州交易集团有限公司代缴交易服务费，交易服务费的金额为中标总金额的0.9‰，其费用包含在中标人投标报价中，招标人不另行支付。</w:t>
            </w:r>
          </w:p>
        </w:tc>
      </w:tr>
      <w:tr w14:paraId="7F202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6FA4D8">
            <w:pPr>
              <w:spacing w:line="360" w:lineRule="auto"/>
              <w:jc w:val="center"/>
              <w:rPr>
                <w:rFonts w:hint="eastAsia" w:ascii="Times New Roman" w:hAnsi="Times New Roman" w:eastAsia="Times New Roman"/>
                <w:color w:val="auto"/>
                <w:sz w:val="18"/>
                <w:szCs w:val="21"/>
                <w:highlight w:val="none"/>
              </w:rPr>
            </w:pPr>
            <w:r>
              <w:rPr>
                <w:rFonts w:hint="eastAsia" w:ascii="宋体" w:hAnsi="宋体"/>
                <w:color w:val="auto"/>
                <w:sz w:val="21"/>
                <w:szCs w:val="18"/>
                <w:highlight w:val="none"/>
                <w:u w:val="single"/>
              </w:rPr>
              <w:t>10.3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DAFE18">
            <w:pPr>
              <w:spacing w:line="360" w:lineRule="auto"/>
              <w:jc w:val="center"/>
              <w:rPr>
                <w:rFonts w:hint="default" w:ascii="宋体" w:hAnsi="宋体" w:eastAsia="宋体"/>
                <w:color w:val="auto"/>
                <w:sz w:val="18"/>
                <w:szCs w:val="21"/>
                <w:highlight w:val="none"/>
              </w:rPr>
            </w:pPr>
            <w:r>
              <w:rPr>
                <w:rFonts w:hint="eastAsia" w:ascii="宋体" w:hAnsi="宋体"/>
                <w:color w:val="auto"/>
                <w:sz w:val="21"/>
                <w:szCs w:val="18"/>
                <w:highlight w:val="none"/>
                <w:u w:val="single"/>
              </w:rPr>
              <w:t>其他要求</w:t>
            </w:r>
          </w:p>
        </w:tc>
        <w:tc>
          <w:tcPr>
            <w:tcW w:w="5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9033E4">
            <w:pPr>
              <w:spacing w:line="360" w:lineRule="auto"/>
              <w:rPr>
                <w:rFonts w:hint="eastAsia" w:ascii="Times New Roman" w:hAnsi="Times New Roman" w:eastAsia="Times New Roman"/>
                <w:color w:val="auto"/>
                <w:sz w:val="18"/>
                <w:szCs w:val="21"/>
                <w:highlight w:val="none"/>
              </w:rPr>
            </w:pPr>
            <w:r>
              <w:rPr>
                <w:rFonts w:hint="eastAsia" w:ascii="宋体" w:hAnsi="宋体"/>
                <w:color w:val="auto"/>
                <w:sz w:val="21"/>
                <w:szCs w:val="18"/>
                <w:highlight w:val="none"/>
                <w:u w:val="single"/>
              </w:rPr>
              <w:t>各投标人递交投标资料参与投标，均视为接受及认同招标合同及招标人（业主单位）制发的各项相关建设管理办法。如中标人不按合同履约及未遵守招标人（业主单位）制发的各项相关建设管理办法，招标人（业主单位）有权依据相关管理办法要求中标人承担相应责任，中标人应无条件接受。</w:t>
            </w:r>
          </w:p>
        </w:tc>
      </w:tr>
      <w:tr w14:paraId="44F33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FF13F8">
            <w:pPr>
              <w:spacing w:line="360" w:lineRule="auto"/>
              <w:jc w:val="center"/>
              <w:rPr>
                <w:rFonts w:hint="eastAsia" w:ascii="Times New Roman" w:hAnsi="Times New Roman" w:eastAsia="Times New Roman"/>
                <w:color w:val="auto"/>
                <w:sz w:val="18"/>
                <w:szCs w:val="21"/>
                <w:highlight w:val="none"/>
              </w:rPr>
            </w:pPr>
            <w:r>
              <w:rPr>
                <w:rFonts w:hint="eastAsia" w:ascii="宋体" w:hAnsi="宋体"/>
                <w:color w:val="auto"/>
                <w:sz w:val="21"/>
                <w:szCs w:val="18"/>
                <w:highlight w:val="none"/>
                <w:u w:val="single"/>
              </w:rPr>
              <w:t>10.4</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B43B76">
            <w:pPr>
              <w:spacing w:line="360" w:lineRule="auto"/>
              <w:jc w:val="center"/>
              <w:rPr>
                <w:rFonts w:hint="default" w:ascii="宋体" w:hAnsi="宋体" w:eastAsia="宋体"/>
                <w:color w:val="auto"/>
                <w:sz w:val="18"/>
                <w:szCs w:val="21"/>
                <w:highlight w:val="none"/>
              </w:rPr>
            </w:pPr>
            <w:r>
              <w:rPr>
                <w:rFonts w:hint="eastAsia" w:ascii="宋体" w:hAnsi="宋体"/>
                <w:color w:val="auto"/>
                <w:sz w:val="21"/>
                <w:szCs w:val="18"/>
                <w:highlight w:val="none"/>
                <w:u w:val="single"/>
              </w:rPr>
              <w:t>投标文件公开</w:t>
            </w:r>
          </w:p>
        </w:tc>
        <w:tc>
          <w:tcPr>
            <w:tcW w:w="5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B12C05">
            <w:pPr>
              <w:spacing w:line="360" w:lineRule="auto"/>
              <w:rPr>
                <w:rFonts w:hint="eastAsia" w:ascii="Times New Roman" w:hAnsi="Times New Roman" w:eastAsia="Times New Roman"/>
                <w:color w:val="auto"/>
                <w:sz w:val="18"/>
                <w:szCs w:val="21"/>
                <w:highlight w:val="none"/>
              </w:rPr>
            </w:pPr>
            <w:r>
              <w:rPr>
                <w:rFonts w:hint="eastAsia" w:ascii="宋体" w:hAnsi="宋体"/>
                <w:color w:val="auto"/>
                <w:sz w:val="21"/>
                <w:szCs w:val="18"/>
                <w:highlight w:val="none"/>
                <w:u w:val="single"/>
              </w:rPr>
              <w:t>在产生中标候选人后，招标人将中标候选人的投标文件商务部分的电子版（方案等涉及商业秘密的内容除外）在广州交易集团有限公司（广州公共资源交易中心）、广东省招标投标监管网网站公开。</w:t>
            </w:r>
          </w:p>
        </w:tc>
      </w:tr>
      <w:tr w14:paraId="2A613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D12560">
            <w:pPr>
              <w:spacing w:line="360" w:lineRule="auto"/>
              <w:jc w:val="center"/>
              <w:rPr>
                <w:rFonts w:hint="eastAsia" w:ascii="Times New Roman" w:hAnsi="Times New Roman" w:eastAsia="Times New Roman"/>
                <w:color w:val="auto"/>
                <w:sz w:val="18"/>
                <w:szCs w:val="21"/>
                <w:highlight w:val="none"/>
              </w:rPr>
            </w:pPr>
            <w:r>
              <w:rPr>
                <w:rFonts w:hint="eastAsia" w:ascii="宋体" w:hAnsi="宋体"/>
                <w:color w:val="auto"/>
                <w:sz w:val="21"/>
                <w:szCs w:val="18"/>
                <w:highlight w:val="none"/>
                <w:u w:val="single"/>
              </w:rPr>
              <w:t>10.5</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05B295">
            <w:pPr>
              <w:spacing w:line="360" w:lineRule="auto"/>
              <w:jc w:val="center"/>
              <w:rPr>
                <w:rFonts w:hint="default" w:ascii="宋体" w:hAnsi="宋体" w:eastAsia="宋体"/>
                <w:color w:val="auto"/>
                <w:sz w:val="18"/>
                <w:szCs w:val="21"/>
                <w:highlight w:val="none"/>
              </w:rPr>
            </w:pPr>
            <w:r>
              <w:rPr>
                <w:rFonts w:hint="eastAsia" w:ascii="宋体" w:hAnsi="宋体"/>
                <w:color w:val="auto"/>
                <w:sz w:val="21"/>
                <w:szCs w:val="18"/>
                <w:highlight w:val="none"/>
                <w:u w:val="single"/>
              </w:rPr>
              <w:t>补交纸质投标文件</w:t>
            </w:r>
          </w:p>
        </w:tc>
        <w:tc>
          <w:tcPr>
            <w:tcW w:w="5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1ED81F">
            <w:pPr>
              <w:spacing w:line="360" w:lineRule="auto"/>
              <w:rPr>
                <w:rFonts w:hint="eastAsia" w:ascii="Times New Roman" w:hAnsi="Times New Roman" w:eastAsia="Times New Roman"/>
                <w:color w:val="auto"/>
                <w:sz w:val="18"/>
                <w:szCs w:val="21"/>
                <w:highlight w:val="none"/>
              </w:rPr>
            </w:pPr>
            <w:r>
              <w:rPr>
                <w:rFonts w:hint="eastAsia" w:ascii="宋体" w:hAnsi="宋体"/>
                <w:color w:val="auto"/>
                <w:sz w:val="21"/>
                <w:szCs w:val="18"/>
                <w:highlight w:val="none"/>
                <w:u w:val="single"/>
              </w:rPr>
              <w:t>中标单位领取中标通知书时，补送</w:t>
            </w:r>
            <w:r>
              <w:rPr>
                <w:rFonts w:hint="eastAsia" w:ascii="宋体" w:hAnsi="宋体"/>
                <w:b/>
                <w:color w:val="auto"/>
                <w:sz w:val="21"/>
                <w:szCs w:val="18"/>
                <w:highlight w:val="none"/>
                <w:u w:val="single"/>
              </w:rPr>
              <w:t>一正三副</w:t>
            </w:r>
            <w:r>
              <w:rPr>
                <w:rFonts w:hint="eastAsia" w:ascii="宋体" w:hAnsi="宋体"/>
                <w:color w:val="auto"/>
                <w:sz w:val="21"/>
                <w:szCs w:val="18"/>
                <w:highlight w:val="none"/>
                <w:u w:val="single"/>
              </w:rPr>
              <w:t>与交易平台网上递交的电子投标文件一致的</w:t>
            </w:r>
            <w:r>
              <w:rPr>
                <w:rFonts w:hint="eastAsia" w:ascii="宋体" w:hAnsi="宋体"/>
                <w:b/>
                <w:color w:val="auto"/>
                <w:sz w:val="21"/>
                <w:szCs w:val="18"/>
                <w:highlight w:val="none"/>
                <w:u w:val="single"/>
              </w:rPr>
              <w:t>书面投标文件（加盖公章）</w:t>
            </w:r>
            <w:r>
              <w:rPr>
                <w:rFonts w:hint="eastAsia" w:ascii="宋体" w:hAnsi="宋体"/>
                <w:color w:val="auto"/>
                <w:sz w:val="21"/>
                <w:szCs w:val="18"/>
                <w:highlight w:val="none"/>
                <w:u w:val="single"/>
              </w:rPr>
              <w:t>及一份与书面投标文件一致的用“Microsoft Word ”或“PDF”格式制作的电子文件（光盘）给招标人</w:t>
            </w:r>
            <w:r>
              <w:rPr>
                <w:rFonts w:hint="eastAsia" w:ascii="宋体" w:hAnsi="宋体"/>
                <w:color w:val="auto"/>
                <w:sz w:val="21"/>
                <w:szCs w:val="18"/>
                <w:highlight w:val="none"/>
                <w:u w:val="single"/>
                <w:lang w:eastAsia="zh-CN"/>
              </w:rPr>
              <w:t>，</w:t>
            </w:r>
            <w:r>
              <w:rPr>
                <w:rFonts w:hint="eastAsia" w:ascii="宋体" w:hAnsi="宋体" w:eastAsia="宋体"/>
                <w:color w:val="auto"/>
                <w:sz w:val="18"/>
                <w:szCs w:val="18"/>
                <w:highlight w:val="none"/>
                <w:u w:val="single"/>
              </w:rPr>
              <w:t>相关费用由投标人支付</w:t>
            </w:r>
            <w:r>
              <w:rPr>
                <w:rFonts w:hint="eastAsia" w:ascii="宋体" w:hAnsi="宋体"/>
                <w:color w:val="auto"/>
                <w:sz w:val="21"/>
                <w:szCs w:val="18"/>
                <w:highlight w:val="none"/>
                <w:u w:val="single"/>
              </w:rPr>
              <w:t>。</w:t>
            </w:r>
          </w:p>
        </w:tc>
      </w:tr>
    </w:tbl>
    <w:p w14:paraId="38B2F911">
      <w:pPr>
        <w:rPr>
          <w:rFonts w:hint="default"/>
          <w:color w:val="auto"/>
          <w:sz w:val="24"/>
          <w:szCs w:val="24"/>
          <w:highlight w:val="none"/>
        </w:rPr>
      </w:pPr>
    </w:p>
    <w:p w14:paraId="335F91AF">
      <w:pPr>
        <w:pStyle w:val="4"/>
        <w:outlineLvl w:val="9"/>
        <w:rPr>
          <w:rFonts w:hint="default" w:cs="宋体"/>
          <w:color w:val="auto"/>
          <w:sz w:val="24"/>
          <w:szCs w:val="24"/>
          <w:highlight w:val="none"/>
        </w:rPr>
        <w:sectPr>
          <w:footerReference r:id="rId6" w:type="default"/>
          <w:pgSz w:w="11905" w:h="16838"/>
          <w:pgMar w:top="1417" w:right="1417" w:bottom="1417" w:left="1417" w:header="992" w:footer="992" w:gutter="0"/>
          <w:lnNumType w:countBy="0" w:distance="360"/>
          <w:cols w:space="720" w:num="1"/>
        </w:sectPr>
      </w:pPr>
      <w:bookmarkStart w:id="9" w:name="bookmark20"/>
      <w:bookmarkEnd w:id="9"/>
    </w:p>
    <w:p w14:paraId="4E083B64">
      <w:pPr>
        <w:pStyle w:val="4"/>
        <w:jc w:val="center"/>
        <w:rPr>
          <w:rFonts w:hint="default"/>
          <w:color w:val="auto"/>
          <w:sz w:val="32"/>
          <w:szCs w:val="24"/>
          <w:highlight w:val="none"/>
        </w:rPr>
      </w:pPr>
      <w:bookmarkStart w:id="10" w:name="_Toc17454871"/>
      <w:bookmarkStart w:id="11" w:name="_Toc17451623"/>
      <w:bookmarkStart w:id="12" w:name="_Toc17451101"/>
      <w:bookmarkStart w:id="13" w:name="_Toc17454922"/>
      <w:bookmarkStart w:id="14" w:name="_Toc17556931"/>
      <w:bookmarkStart w:id="15" w:name="_Toc17556876"/>
      <w:bookmarkStart w:id="16" w:name="_Toc17451578"/>
      <w:bookmarkStart w:id="17" w:name="_Toc262229161"/>
      <w:bookmarkStart w:id="18" w:name="_Toc17452664"/>
      <w:bookmarkStart w:id="19" w:name="_Toc26588"/>
      <w:r>
        <w:rPr>
          <w:rFonts w:hint="default"/>
          <w:color w:val="auto"/>
          <w:sz w:val="32"/>
          <w:szCs w:val="24"/>
          <w:highlight w:val="none"/>
        </w:rPr>
        <w:t>投标须知修改表</w:t>
      </w:r>
      <w:bookmarkEnd w:id="10"/>
      <w:bookmarkEnd w:id="11"/>
      <w:bookmarkEnd w:id="12"/>
      <w:bookmarkEnd w:id="13"/>
      <w:bookmarkEnd w:id="14"/>
      <w:bookmarkEnd w:id="15"/>
      <w:bookmarkEnd w:id="16"/>
      <w:bookmarkEnd w:id="17"/>
      <w:bookmarkEnd w:id="18"/>
      <w:bookmarkEnd w:id="19"/>
    </w:p>
    <w:p w14:paraId="06E092AF">
      <w:pPr>
        <w:pStyle w:val="19"/>
        <w:spacing w:line="360" w:lineRule="auto"/>
        <w:rPr>
          <w:rFonts w:hint="default" w:ascii="宋体" w:hAnsi="宋体" w:eastAsia="宋体"/>
          <w:b/>
          <w:color w:val="auto"/>
          <w:sz w:val="24"/>
          <w:szCs w:val="24"/>
          <w:highlight w:val="none"/>
          <w:lang w:eastAsia="zh-CN"/>
        </w:rPr>
      </w:pPr>
      <w:r>
        <w:rPr>
          <w:rFonts w:hint="default" w:ascii="宋体" w:hAnsi="宋体" w:eastAsia="宋体"/>
          <w:b/>
          <w:color w:val="auto"/>
          <w:sz w:val="24"/>
          <w:szCs w:val="24"/>
          <w:highlight w:val="none"/>
        </w:rPr>
        <w:t>本投标须知使</w:t>
      </w:r>
      <w:r>
        <w:rPr>
          <w:rFonts w:hint="default" w:ascii="宋体" w:hAnsi="宋体" w:eastAsia="宋体" w:cs="Times New Roman"/>
          <w:b/>
          <w:color w:val="auto"/>
          <w:sz w:val="24"/>
          <w:szCs w:val="24"/>
          <w:highlight w:val="none"/>
        </w:rPr>
        <w:t>用</w:t>
      </w:r>
      <w:r>
        <w:rPr>
          <w:rFonts w:hint="eastAsia" w:ascii="宋体" w:hAnsi="宋体" w:eastAsia="宋体" w:cs="Times New Roman"/>
          <w:b/>
          <w:color w:val="auto"/>
          <w:sz w:val="24"/>
          <w:szCs w:val="24"/>
          <w:highlight w:val="none"/>
          <w:lang w:eastAsia="zh-CN"/>
        </w:rPr>
        <w:t>SWZB2024-05</w:t>
      </w:r>
      <w:r>
        <w:rPr>
          <w:rFonts w:hint="default" w:ascii="宋体" w:hAnsi="宋体" w:eastAsia="宋体" w:cs="Times New Roman"/>
          <w:b/>
          <w:color w:val="auto"/>
          <w:sz w:val="24"/>
          <w:szCs w:val="24"/>
          <w:highlight w:val="none"/>
        </w:rPr>
        <w:t>招标</w:t>
      </w:r>
      <w:r>
        <w:rPr>
          <w:rFonts w:hint="default" w:ascii="宋体" w:hAnsi="宋体" w:eastAsia="宋体"/>
          <w:b/>
          <w:color w:val="auto"/>
          <w:sz w:val="24"/>
          <w:szCs w:val="24"/>
          <w:highlight w:val="none"/>
        </w:rPr>
        <w:t>文件范本的投标须知通用条款，与该通用条款不同之处，均在本表中列明，并以现文为准，原文不再有效。</w:t>
      </w:r>
    </w:p>
    <w:p w14:paraId="72E2C3EE">
      <w:pPr>
        <w:spacing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条款号：3.4  投标保证金             修改类型：修改</w:t>
      </w:r>
    </w:p>
    <w:p w14:paraId="59AB1A0D">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eastAsia="zh-CN"/>
        </w:rPr>
      </w:pPr>
      <w:r>
        <w:rPr>
          <w:rFonts w:hint="default" w:ascii="宋体" w:hAnsi="宋体" w:eastAsia="宋体"/>
          <w:color w:val="auto"/>
          <w:sz w:val="24"/>
          <w:szCs w:val="24"/>
          <w:highlight w:val="none"/>
        </w:rPr>
        <w:t>原文：</w:t>
      </w:r>
      <w:r>
        <w:rPr>
          <w:rFonts w:hint="default" w:cs="Times New Roman"/>
          <w:color w:val="auto"/>
          <w:sz w:val="24"/>
          <w:szCs w:val="24"/>
          <w:highlight w:val="none"/>
        </w:rPr>
        <w:t>3.4.1 投标人应按投标须知前附表规定的金额和时间递交投标保证金。招标人应当允许投标人自主选择现金、银行保函、保证保险、专业工程担保公司担保等方式缴纳投标保证金。</w:t>
      </w:r>
      <w:r>
        <w:rPr>
          <w:rFonts w:hint="default" w:cs="Times New Roman"/>
          <w:color w:val="auto"/>
          <w:sz w:val="24"/>
          <w:szCs w:val="24"/>
          <w:highlight w:val="none"/>
          <w:lang w:eastAsia="zh-CN"/>
        </w:rPr>
        <w:t>采用现金或者支票形式提交的，投标保证金须从投标人的银行基本账户转出。</w:t>
      </w:r>
      <w:r>
        <w:rPr>
          <w:rFonts w:hint="default" w:cs="Times New Roman"/>
          <w:color w:val="auto"/>
          <w:sz w:val="24"/>
          <w:szCs w:val="24"/>
          <w:highlight w:val="none"/>
        </w:rPr>
        <w:t>联合体投标的，其投标</w:t>
      </w:r>
      <w:r>
        <w:rPr>
          <w:rFonts w:hint="default" w:cs="Times New Roman"/>
          <w:color w:val="auto"/>
          <w:sz w:val="24"/>
          <w:szCs w:val="24"/>
          <w:highlight w:val="none"/>
          <w:lang w:eastAsia="zh-CN"/>
        </w:rPr>
        <w:t>保证金</w:t>
      </w:r>
      <w:r>
        <w:rPr>
          <w:rFonts w:hint="default" w:cs="Times New Roman"/>
          <w:color w:val="auto"/>
          <w:sz w:val="24"/>
          <w:szCs w:val="24"/>
          <w:highlight w:val="none"/>
        </w:rPr>
        <w:t>可以由</w:t>
      </w:r>
      <w:r>
        <w:rPr>
          <w:rFonts w:hint="default" w:cs="Times New Roman"/>
          <w:color w:val="auto"/>
          <w:sz w:val="24"/>
          <w:szCs w:val="24"/>
          <w:highlight w:val="none"/>
          <w:lang w:eastAsia="zh-CN"/>
        </w:rPr>
        <w:t>主办方</w:t>
      </w:r>
      <w:r>
        <w:rPr>
          <w:rFonts w:hint="default" w:cs="Times New Roman"/>
          <w:color w:val="auto"/>
          <w:sz w:val="24"/>
          <w:szCs w:val="24"/>
          <w:highlight w:val="none"/>
        </w:rPr>
        <w:t>递交，并应符合投标人须知前附表的规定</w:t>
      </w:r>
      <w:r>
        <w:rPr>
          <w:rFonts w:hint="default" w:cs="Times New Roman"/>
          <w:color w:val="auto"/>
          <w:sz w:val="24"/>
          <w:szCs w:val="24"/>
          <w:highlight w:val="none"/>
          <w:lang w:eastAsia="zh-CN"/>
        </w:rPr>
        <w:t>。</w:t>
      </w:r>
    </w:p>
    <w:p w14:paraId="53774C6E">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 xml:space="preserve">3.4.2 </w:t>
      </w:r>
      <w:r>
        <w:rPr>
          <w:rFonts w:hint="default" w:cs="Times New Roman"/>
          <w:color w:val="auto"/>
          <w:sz w:val="24"/>
          <w:szCs w:val="24"/>
          <w:highlight w:val="none"/>
          <w:lang w:eastAsia="zh-CN"/>
        </w:rPr>
        <w:t>开标时投标人没有按</w:t>
      </w:r>
      <w:r>
        <w:rPr>
          <w:rFonts w:hint="default" w:cs="Times New Roman"/>
          <w:color w:val="auto"/>
          <w:sz w:val="24"/>
          <w:szCs w:val="24"/>
          <w:highlight w:val="none"/>
        </w:rPr>
        <w:t>要求提交投标保证金的，</w:t>
      </w:r>
      <w:r>
        <w:rPr>
          <w:rFonts w:hint="default" w:cs="Times New Roman"/>
          <w:color w:val="auto"/>
          <w:sz w:val="24"/>
          <w:szCs w:val="24"/>
          <w:highlight w:val="none"/>
          <w:lang w:eastAsia="zh-CN"/>
        </w:rPr>
        <w:t>其投标文件将被否决</w:t>
      </w:r>
      <w:r>
        <w:rPr>
          <w:rFonts w:hint="default" w:cs="Times New Roman"/>
          <w:color w:val="auto"/>
          <w:sz w:val="24"/>
          <w:szCs w:val="24"/>
          <w:highlight w:val="none"/>
        </w:rPr>
        <w:t>。</w:t>
      </w:r>
    </w:p>
    <w:p w14:paraId="6AD9620B">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3.4.3 中标候选人以外的投标人的投标保证金将尽快退还，最迟不超过中标通知书发出之日起五日内</w:t>
      </w:r>
      <w:r>
        <w:rPr>
          <w:rFonts w:hint="default" w:cs="Times New Roman"/>
          <w:color w:val="auto"/>
          <w:sz w:val="24"/>
          <w:szCs w:val="24"/>
          <w:highlight w:val="none"/>
          <w:lang w:eastAsia="zh-CN"/>
        </w:rPr>
        <w:t>；</w:t>
      </w:r>
      <w:r>
        <w:rPr>
          <w:rFonts w:hint="default" w:cs="Times New Roman"/>
          <w:color w:val="auto"/>
          <w:sz w:val="24"/>
          <w:szCs w:val="24"/>
          <w:highlight w:val="none"/>
        </w:rPr>
        <w:t>中标人和其他中标候选人的投标保证金，在书面合同订立之日起五日内予以退还。</w:t>
      </w:r>
    </w:p>
    <w:p w14:paraId="13F0D4D1">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3.4.4 有下列情形之一的，投标保证金将不予退还：</w:t>
      </w:r>
    </w:p>
    <w:p w14:paraId="5CD97319">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w:t>
      </w:r>
      <w:r>
        <w:rPr>
          <w:rFonts w:hint="eastAsia" w:cs="Times New Roman"/>
          <w:color w:val="auto"/>
          <w:sz w:val="24"/>
          <w:szCs w:val="24"/>
          <w:highlight w:val="none"/>
          <w:lang w:val="en-US" w:eastAsia="zh-CN"/>
        </w:rPr>
        <w:t>1</w:t>
      </w:r>
      <w:r>
        <w:rPr>
          <w:rFonts w:hint="default" w:cs="Times New Roman"/>
          <w:color w:val="auto"/>
          <w:sz w:val="24"/>
          <w:szCs w:val="24"/>
          <w:highlight w:val="none"/>
        </w:rPr>
        <w:t>)</w:t>
      </w:r>
      <w:r>
        <w:rPr>
          <w:rFonts w:hint="default" w:cs="Times New Roman"/>
          <w:color w:val="auto"/>
          <w:sz w:val="24"/>
          <w:szCs w:val="24"/>
          <w:highlight w:val="none"/>
          <w:lang w:val="en-US" w:eastAsia="zh-CN"/>
        </w:rPr>
        <w:t xml:space="preserve"> </w:t>
      </w:r>
      <w:r>
        <w:rPr>
          <w:rFonts w:hint="default" w:cs="Times New Roman"/>
          <w:color w:val="auto"/>
          <w:sz w:val="24"/>
          <w:szCs w:val="24"/>
          <w:highlight w:val="none"/>
        </w:rPr>
        <w:t>投标人在规定的投标有效期内撤</w:t>
      </w:r>
      <w:r>
        <w:rPr>
          <w:rFonts w:hint="default" w:cs="Times New Roman"/>
          <w:color w:val="auto"/>
          <w:sz w:val="24"/>
          <w:szCs w:val="24"/>
          <w:highlight w:val="none"/>
          <w:lang w:eastAsia="zh-CN"/>
        </w:rPr>
        <w:t>销</w:t>
      </w:r>
      <w:r>
        <w:rPr>
          <w:rFonts w:hint="default" w:cs="Times New Roman"/>
          <w:color w:val="auto"/>
          <w:sz w:val="24"/>
          <w:szCs w:val="24"/>
          <w:highlight w:val="none"/>
        </w:rPr>
        <w:t>其投标文件；</w:t>
      </w:r>
    </w:p>
    <w:p w14:paraId="67D5540F">
      <w:pPr>
        <w:spacing w:line="480" w:lineRule="auto"/>
        <w:ind w:firstLine="480" w:firstLineChars="200"/>
        <w:rPr>
          <w:rFonts w:hint="default" w:ascii="宋体" w:hAnsi="宋体" w:eastAsia="宋体"/>
          <w:color w:val="auto"/>
          <w:sz w:val="24"/>
          <w:szCs w:val="24"/>
          <w:highlight w:val="none"/>
        </w:rPr>
      </w:pPr>
      <w:r>
        <w:rPr>
          <w:rFonts w:hint="default" w:ascii="宋体" w:hAnsi="宋体" w:cs="Times New Roman"/>
          <w:color w:val="auto"/>
          <w:sz w:val="24"/>
          <w:szCs w:val="24"/>
          <w:highlight w:val="none"/>
        </w:rPr>
        <w:t>(</w:t>
      </w:r>
      <w:r>
        <w:rPr>
          <w:rFonts w:hint="default" w:ascii="宋体" w:hAnsi="宋体" w:cs="Times New Roman"/>
          <w:color w:val="auto"/>
          <w:sz w:val="24"/>
          <w:szCs w:val="24"/>
          <w:highlight w:val="none"/>
          <w:lang w:val="en-US" w:eastAsia="zh-CN"/>
        </w:rPr>
        <w:t>2</w:t>
      </w:r>
      <w:r>
        <w:rPr>
          <w:rFonts w:hint="default" w:ascii="宋体" w:hAnsi="宋体" w:cs="Times New Roman"/>
          <w:color w:val="auto"/>
          <w:sz w:val="24"/>
          <w:szCs w:val="24"/>
          <w:highlight w:val="none"/>
        </w:rPr>
        <w:t>)</w:t>
      </w:r>
      <w:r>
        <w:rPr>
          <w:rFonts w:hint="default" w:ascii="宋体" w:hAnsi="宋体" w:cs="Times New Roman"/>
          <w:color w:val="auto"/>
          <w:sz w:val="24"/>
          <w:szCs w:val="24"/>
          <w:highlight w:val="none"/>
          <w:lang w:val="en-US" w:eastAsia="zh-CN"/>
        </w:rPr>
        <w:t xml:space="preserve"> </w:t>
      </w:r>
      <w:r>
        <w:rPr>
          <w:rFonts w:hint="default" w:cs="Times New Roman"/>
          <w:color w:val="auto"/>
          <w:sz w:val="24"/>
          <w:szCs w:val="24"/>
          <w:highlight w:val="none"/>
        </w:rPr>
        <w:t>中标人在收到中标通知书后，无正当理由不与招标人订立合同，在签订合同时向招标 人提出附加条件，或者不按照招标文件要求提交履约保证金</w:t>
      </w:r>
      <w:r>
        <w:rPr>
          <w:rFonts w:hint="default" w:cs="Times New Roman"/>
          <w:color w:val="auto"/>
          <w:sz w:val="24"/>
          <w:szCs w:val="24"/>
          <w:highlight w:val="none"/>
          <w:lang w:eastAsia="zh-CN"/>
        </w:rPr>
        <w:t>。</w:t>
      </w:r>
    </w:p>
    <w:p w14:paraId="30870FDB">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eastAsia="zh-CN"/>
        </w:rPr>
      </w:pPr>
      <w:r>
        <w:rPr>
          <w:rFonts w:hint="default" w:ascii="宋体" w:hAnsi="宋体" w:eastAsia="宋体"/>
          <w:color w:val="auto"/>
          <w:sz w:val="24"/>
          <w:szCs w:val="24"/>
          <w:highlight w:val="none"/>
        </w:rPr>
        <w:t>现文：</w:t>
      </w:r>
      <w:r>
        <w:rPr>
          <w:rFonts w:hint="default" w:cs="Times New Roman"/>
          <w:color w:val="auto"/>
          <w:sz w:val="24"/>
          <w:szCs w:val="24"/>
          <w:highlight w:val="none"/>
          <w:lang w:eastAsia="zh-CN"/>
        </w:rPr>
        <w:t>3.4.1本项目免收投标保证金，投标人提供《关于投标保证金的承诺》（详见投标文件格式）。</w:t>
      </w:r>
    </w:p>
    <w:p w14:paraId="7343D4A9">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eastAsia="zh-CN"/>
        </w:rPr>
      </w:pPr>
      <w:r>
        <w:rPr>
          <w:rFonts w:hint="default" w:cs="Times New Roman"/>
          <w:color w:val="auto"/>
          <w:sz w:val="24"/>
          <w:szCs w:val="24"/>
          <w:highlight w:val="none"/>
          <w:lang w:eastAsia="zh-CN"/>
        </w:rPr>
        <w:t>3.4.2对于投标人已提供《关于投标保证金的承诺》，若投标人存在3.4.</w:t>
      </w:r>
      <w:r>
        <w:rPr>
          <w:rFonts w:hint="eastAsia" w:cs="Times New Roman"/>
          <w:color w:val="auto"/>
          <w:sz w:val="24"/>
          <w:szCs w:val="24"/>
          <w:highlight w:val="none"/>
          <w:lang w:val="en-US" w:eastAsia="zh-CN"/>
        </w:rPr>
        <w:t>3</w:t>
      </w:r>
      <w:r>
        <w:rPr>
          <w:rFonts w:hint="default" w:cs="Times New Roman"/>
          <w:color w:val="auto"/>
          <w:sz w:val="24"/>
          <w:szCs w:val="24"/>
          <w:highlight w:val="none"/>
          <w:lang w:eastAsia="zh-CN"/>
        </w:rPr>
        <w:t>条款所列情形，该投标人应在发现存在3.4.</w:t>
      </w:r>
      <w:r>
        <w:rPr>
          <w:rFonts w:hint="eastAsia" w:cs="Times New Roman"/>
          <w:color w:val="auto"/>
          <w:sz w:val="24"/>
          <w:szCs w:val="24"/>
          <w:highlight w:val="none"/>
          <w:lang w:val="en-US" w:eastAsia="zh-CN"/>
        </w:rPr>
        <w:t>3</w:t>
      </w:r>
      <w:r>
        <w:rPr>
          <w:rFonts w:hint="default" w:cs="Times New Roman"/>
          <w:color w:val="auto"/>
          <w:sz w:val="24"/>
          <w:szCs w:val="24"/>
          <w:highlight w:val="none"/>
          <w:lang w:eastAsia="zh-CN"/>
        </w:rPr>
        <w:t>条款所列情形之日起5个工作日内按投标人须知前附表第3.4.1项所述金额补交投标保证金。若未按要求补交投标保证金的将暂停其参与招标人后续工程投标，直至完成补交手续为止。</w:t>
      </w:r>
    </w:p>
    <w:p w14:paraId="4231F0F5">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eastAsia="zh-CN"/>
        </w:rPr>
      </w:pPr>
      <w:r>
        <w:rPr>
          <w:rFonts w:hint="default" w:cs="Times New Roman"/>
          <w:color w:val="auto"/>
          <w:sz w:val="24"/>
          <w:szCs w:val="24"/>
          <w:highlight w:val="none"/>
          <w:lang w:eastAsia="zh-CN"/>
        </w:rPr>
        <w:t>3.4.</w:t>
      </w:r>
      <w:r>
        <w:rPr>
          <w:rFonts w:hint="eastAsia" w:cs="Times New Roman"/>
          <w:color w:val="auto"/>
          <w:sz w:val="24"/>
          <w:szCs w:val="24"/>
          <w:highlight w:val="none"/>
          <w:lang w:val="en-US" w:eastAsia="zh-CN"/>
        </w:rPr>
        <w:t>3</w:t>
      </w:r>
      <w:r>
        <w:rPr>
          <w:rFonts w:hint="default" w:cs="Times New Roman"/>
          <w:color w:val="auto"/>
          <w:sz w:val="24"/>
          <w:szCs w:val="24"/>
          <w:highlight w:val="none"/>
          <w:lang w:eastAsia="zh-CN"/>
        </w:rPr>
        <w:t>如有下列情况之一的，招标人可以不予退还投标保证金（是否退还投标保证金由招标人在招标文件中规定）：</w:t>
      </w:r>
    </w:p>
    <w:p w14:paraId="7FDA3EB0">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eastAsia="zh-CN"/>
        </w:rPr>
      </w:pPr>
      <w:r>
        <w:rPr>
          <w:rFonts w:hint="default" w:cs="Times New Roman"/>
          <w:color w:val="auto"/>
          <w:sz w:val="24"/>
          <w:szCs w:val="24"/>
          <w:highlight w:val="none"/>
          <w:lang w:eastAsia="zh-CN"/>
        </w:rPr>
        <w:t>3.4.</w:t>
      </w:r>
      <w:r>
        <w:rPr>
          <w:rFonts w:hint="eastAsia" w:cs="Times New Roman"/>
          <w:color w:val="auto"/>
          <w:sz w:val="24"/>
          <w:szCs w:val="24"/>
          <w:highlight w:val="none"/>
          <w:lang w:val="en-US" w:eastAsia="zh-CN"/>
        </w:rPr>
        <w:t>3</w:t>
      </w:r>
      <w:r>
        <w:rPr>
          <w:rFonts w:hint="default" w:cs="Times New Roman"/>
          <w:color w:val="auto"/>
          <w:sz w:val="24"/>
          <w:szCs w:val="24"/>
          <w:highlight w:val="none"/>
          <w:lang w:eastAsia="zh-CN"/>
        </w:rPr>
        <w:t>.1因投标人原因造成投标文件未解密的；</w:t>
      </w:r>
    </w:p>
    <w:p w14:paraId="5B6D2478">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eastAsia="zh-CN"/>
        </w:rPr>
      </w:pPr>
      <w:r>
        <w:rPr>
          <w:rFonts w:hint="default" w:cs="Times New Roman"/>
          <w:color w:val="auto"/>
          <w:sz w:val="24"/>
          <w:szCs w:val="24"/>
          <w:highlight w:val="none"/>
          <w:lang w:eastAsia="zh-CN"/>
        </w:rPr>
        <w:t>3.4.</w:t>
      </w:r>
      <w:r>
        <w:rPr>
          <w:rFonts w:hint="eastAsia" w:cs="Times New Roman"/>
          <w:color w:val="auto"/>
          <w:sz w:val="24"/>
          <w:szCs w:val="24"/>
          <w:highlight w:val="none"/>
          <w:lang w:val="en-US" w:eastAsia="zh-CN"/>
        </w:rPr>
        <w:t>3</w:t>
      </w:r>
      <w:r>
        <w:rPr>
          <w:rFonts w:hint="default" w:cs="Times New Roman"/>
          <w:color w:val="auto"/>
          <w:sz w:val="24"/>
          <w:szCs w:val="24"/>
          <w:highlight w:val="none"/>
          <w:lang w:eastAsia="zh-CN"/>
        </w:rPr>
        <w:t>.2投标人在投标有效期内撤销投标文件；</w:t>
      </w:r>
    </w:p>
    <w:p w14:paraId="53ECB79F">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eastAsia="zh-CN"/>
        </w:rPr>
      </w:pPr>
      <w:r>
        <w:rPr>
          <w:rFonts w:hint="default" w:cs="Times New Roman"/>
          <w:color w:val="auto"/>
          <w:sz w:val="24"/>
          <w:szCs w:val="24"/>
          <w:highlight w:val="none"/>
          <w:lang w:eastAsia="zh-CN"/>
        </w:rPr>
        <w:t>3.4.</w:t>
      </w:r>
      <w:r>
        <w:rPr>
          <w:rFonts w:hint="eastAsia" w:cs="Times New Roman"/>
          <w:color w:val="auto"/>
          <w:sz w:val="24"/>
          <w:szCs w:val="24"/>
          <w:highlight w:val="none"/>
          <w:lang w:val="en-US" w:eastAsia="zh-CN"/>
        </w:rPr>
        <w:t>3</w:t>
      </w:r>
      <w:r>
        <w:rPr>
          <w:rFonts w:hint="default" w:cs="Times New Roman"/>
          <w:color w:val="auto"/>
          <w:sz w:val="24"/>
          <w:szCs w:val="24"/>
          <w:highlight w:val="none"/>
          <w:lang w:eastAsia="zh-CN"/>
        </w:rPr>
        <w:t>.3中标人未能在规定期限内按要求提交履约担保；</w:t>
      </w:r>
    </w:p>
    <w:p w14:paraId="537F9036">
      <w:pPr>
        <w:pBdr>
          <w:bottom w:val="single" w:color="auto" w:sz="6" w:space="1"/>
        </w:pBdr>
        <w:spacing w:line="480" w:lineRule="auto"/>
        <w:ind w:firstLine="537" w:firstLineChars="224"/>
        <w:rPr>
          <w:rFonts w:hint="default" w:ascii="宋体" w:hAnsi="宋体" w:eastAsia="宋体"/>
          <w:color w:val="auto"/>
          <w:sz w:val="24"/>
          <w:szCs w:val="24"/>
          <w:highlight w:val="none"/>
        </w:rPr>
      </w:pPr>
      <w:r>
        <w:rPr>
          <w:rFonts w:hint="default" w:cs="Times New Roman"/>
          <w:color w:val="auto"/>
          <w:sz w:val="24"/>
          <w:szCs w:val="24"/>
          <w:highlight w:val="none"/>
          <w:lang w:eastAsia="zh-CN"/>
        </w:rPr>
        <w:t>3.4.</w:t>
      </w:r>
      <w:r>
        <w:rPr>
          <w:rFonts w:hint="eastAsia" w:cs="Times New Roman"/>
          <w:color w:val="auto"/>
          <w:sz w:val="24"/>
          <w:szCs w:val="24"/>
          <w:highlight w:val="none"/>
          <w:lang w:val="en-US" w:eastAsia="zh-CN"/>
        </w:rPr>
        <w:t>3</w:t>
      </w:r>
      <w:r>
        <w:rPr>
          <w:rFonts w:hint="default" w:cs="Times New Roman"/>
          <w:color w:val="auto"/>
          <w:sz w:val="24"/>
          <w:szCs w:val="24"/>
          <w:highlight w:val="none"/>
          <w:lang w:eastAsia="zh-CN"/>
        </w:rPr>
        <w:t>.4中标人未能在规定期限内签署合同协议。</w:t>
      </w:r>
    </w:p>
    <w:p w14:paraId="763C3A07">
      <w:pPr>
        <w:spacing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条款号：</w:t>
      </w:r>
      <w:r>
        <w:rPr>
          <w:rFonts w:hint="default" w:ascii="宋体" w:hAnsi="宋体" w:eastAsia="宋体" w:cs="宋体"/>
          <w:highlight w:val="none"/>
        </w:rPr>
        <w:t>3.5 资格审查资料</w:t>
      </w:r>
      <w:r>
        <w:rPr>
          <w:rFonts w:hint="default" w:ascii="宋体" w:hAnsi="宋体" w:eastAsia="宋体"/>
          <w:color w:val="auto"/>
          <w:sz w:val="24"/>
          <w:szCs w:val="24"/>
          <w:highlight w:val="none"/>
        </w:rPr>
        <w:t xml:space="preserve">             修改类型：修改</w:t>
      </w:r>
    </w:p>
    <w:p w14:paraId="3C6FE03F">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ascii="宋体" w:hAnsi="宋体" w:eastAsia="宋体"/>
          <w:color w:val="auto"/>
          <w:sz w:val="24"/>
          <w:szCs w:val="24"/>
          <w:highlight w:val="none"/>
        </w:rPr>
        <w:t>原文：</w:t>
      </w:r>
      <w:r>
        <w:rPr>
          <w:rFonts w:hint="default" w:cs="Times New Roman"/>
          <w:color w:val="auto"/>
          <w:sz w:val="24"/>
          <w:szCs w:val="24"/>
          <w:highlight w:val="none"/>
        </w:rPr>
        <w:t>除投标人须知前附表另有规定外，投标人应按下列规定提供资格审查资料，以证明其满足本章第 1.4 款规定的资质、财务、业绩、信誉等要求。</w:t>
      </w:r>
    </w:p>
    <w:p w14:paraId="442E8ECB">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3.5.1 “投标人基本情况表”应附投标人营业执照、投标人监理资质证书副本等材料的</w:t>
      </w:r>
      <w:r>
        <w:rPr>
          <w:rFonts w:hint="default" w:cs="Times New Roman"/>
          <w:color w:val="auto"/>
          <w:sz w:val="24"/>
          <w:szCs w:val="24"/>
          <w:highlight w:val="none"/>
          <w:lang w:eastAsia="zh-CN"/>
        </w:rPr>
        <w:t>扫描件</w:t>
      </w:r>
      <w:r>
        <w:rPr>
          <w:rFonts w:hint="default" w:cs="Times New Roman"/>
          <w:color w:val="auto"/>
          <w:sz w:val="24"/>
          <w:szCs w:val="24"/>
          <w:highlight w:val="none"/>
        </w:rPr>
        <w:t>。</w:t>
      </w:r>
    </w:p>
    <w:p w14:paraId="392FFBF1">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3.5.</w:t>
      </w:r>
      <w:r>
        <w:rPr>
          <w:rFonts w:hint="default" w:cs="Times New Roman"/>
          <w:color w:val="auto"/>
          <w:sz w:val="24"/>
          <w:szCs w:val="24"/>
          <w:highlight w:val="none"/>
          <w:lang w:val="en-US" w:eastAsia="zh-CN"/>
        </w:rPr>
        <w:t>2</w:t>
      </w:r>
      <w:r>
        <w:rPr>
          <w:rFonts w:hint="default" w:cs="Times New Roman"/>
          <w:color w:val="auto"/>
          <w:sz w:val="24"/>
          <w:szCs w:val="24"/>
          <w:highlight w:val="none"/>
        </w:rPr>
        <w:t xml:space="preserve"> “近年完成的类似监理项目情况表”应附中标通知书和（或）合同协议书、委托人出具的证明文件；具体时间要求见投标人须知前附表，每张表格只填写一个项目，并标明序号。</w:t>
      </w:r>
    </w:p>
    <w:p w14:paraId="5E427277">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eastAsia="宋体" w:cs="Times New Roman"/>
          <w:color w:val="auto"/>
          <w:sz w:val="24"/>
          <w:szCs w:val="24"/>
          <w:highlight w:val="none"/>
          <w:lang w:eastAsia="zh-CN"/>
        </w:rPr>
      </w:pPr>
      <w:r>
        <w:rPr>
          <w:rFonts w:hint="default" w:cs="Times New Roman"/>
          <w:color w:val="auto"/>
          <w:sz w:val="24"/>
          <w:szCs w:val="24"/>
          <w:highlight w:val="none"/>
        </w:rPr>
        <w:t>3.5.</w:t>
      </w:r>
      <w:r>
        <w:rPr>
          <w:rFonts w:hint="default" w:cs="Times New Roman"/>
          <w:color w:val="auto"/>
          <w:sz w:val="24"/>
          <w:szCs w:val="24"/>
          <w:highlight w:val="none"/>
          <w:lang w:val="en-US" w:eastAsia="zh-CN"/>
        </w:rPr>
        <w:t>3</w:t>
      </w:r>
      <w:r>
        <w:rPr>
          <w:rFonts w:hint="default" w:cs="Times New Roman"/>
          <w:color w:val="auto"/>
          <w:sz w:val="24"/>
          <w:szCs w:val="24"/>
          <w:highlight w:val="none"/>
        </w:rPr>
        <w:t xml:space="preserve"> “拟委任的主要人员汇总表”应填报满足本章第 1.4.1 项规定的总监理工程师和其他主要人员的相关信息。“主要人员简历表”中总监理工程师应附身份证、学历证、职称证、注册监理工程师执业证书和社保缴费证明，管理过的项目业绩须附合同协议书</w:t>
      </w:r>
      <w:r>
        <w:rPr>
          <w:rFonts w:hint="default" w:cs="Times New Roman"/>
          <w:color w:val="auto"/>
          <w:sz w:val="24"/>
          <w:szCs w:val="24"/>
          <w:highlight w:val="none"/>
          <w:lang w:eastAsia="zh-CN"/>
        </w:rPr>
        <w:t>（若有）</w:t>
      </w:r>
      <w:r>
        <w:rPr>
          <w:rFonts w:hint="default" w:cs="Times New Roman"/>
          <w:color w:val="auto"/>
          <w:sz w:val="24"/>
          <w:szCs w:val="24"/>
          <w:highlight w:val="none"/>
        </w:rPr>
        <w:t>；其他主要人员应附身份证、学历证、职称证、有关证书和社保缴费证明</w:t>
      </w:r>
      <w:r>
        <w:rPr>
          <w:rFonts w:hint="default" w:cs="Times New Roman"/>
          <w:color w:val="auto"/>
          <w:sz w:val="24"/>
          <w:szCs w:val="24"/>
          <w:highlight w:val="none"/>
          <w:lang w:eastAsia="zh-CN"/>
        </w:rPr>
        <w:t>（若有）</w:t>
      </w:r>
      <w:r>
        <w:rPr>
          <w:rFonts w:hint="default" w:cs="Times New Roman"/>
          <w:color w:val="auto"/>
          <w:sz w:val="24"/>
          <w:szCs w:val="24"/>
          <w:highlight w:val="none"/>
        </w:rPr>
        <w:t>。</w:t>
      </w:r>
      <w:r>
        <w:rPr>
          <w:rFonts w:hint="eastAsia" w:cs="Times New Roman"/>
          <w:color w:val="auto"/>
          <w:sz w:val="24"/>
          <w:szCs w:val="24"/>
          <w:highlight w:val="none"/>
          <w:lang w:eastAsia="zh-CN"/>
        </w:rPr>
        <w:t>（注：以上人员社保要求：具有离投标截止时间最近</w:t>
      </w:r>
      <w:r>
        <w:rPr>
          <w:rFonts w:hint="eastAsia" w:cs="Times New Roman"/>
          <w:color w:val="auto"/>
          <w:sz w:val="24"/>
          <w:szCs w:val="24"/>
          <w:highlight w:val="none"/>
          <w:lang w:val="en-US" w:eastAsia="zh-CN"/>
        </w:rPr>
        <w:t>的至少1</w:t>
      </w:r>
      <w:r>
        <w:rPr>
          <w:rFonts w:hint="eastAsia" w:cs="Times New Roman"/>
          <w:color w:val="auto"/>
          <w:sz w:val="24"/>
          <w:szCs w:val="24"/>
          <w:highlight w:val="none"/>
          <w:lang w:eastAsia="zh-CN"/>
        </w:rPr>
        <w:t xml:space="preserve">   个月在本单位缴纳的社保证明文件。）</w:t>
      </w:r>
    </w:p>
    <w:p w14:paraId="4E5C2F8E">
      <w:pPr>
        <w:spacing w:line="480" w:lineRule="auto"/>
        <w:ind w:firstLine="537" w:firstLineChars="224"/>
        <w:rPr>
          <w:rFonts w:hint="default" w:ascii="宋体" w:hAnsi="宋体" w:eastAsia="宋体"/>
          <w:color w:val="auto"/>
          <w:sz w:val="24"/>
          <w:szCs w:val="24"/>
          <w:highlight w:val="none"/>
        </w:rPr>
      </w:pPr>
      <w:r>
        <w:rPr>
          <w:rFonts w:hint="default" w:cs="Times New Roman"/>
          <w:color w:val="auto"/>
          <w:sz w:val="24"/>
          <w:szCs w:val="24"/>
          <w:highlight w:val="none"/>
        </w:rPr>
        <w:t>3.5.</w:t>
      </w:r>
      <w:r>
        <w:rPr>
          <w:rFonts w:hint="default" w:cs="Times New Roman"/>
          <w:color w:val="auto"/>
          <w:sz w:val="24"/>
          <w:szCs w:val="24"/>
          <w:highlight w:val="none"/>
          <w:lang w:val="en-US" w:eastAsia="zh-CN"/>
        </w:rPr>
        <w:t>4</w:t>
      </w:r>
      <w:r>
        <w:rPr>
          <w:rFonts w:hint="default" w:cs="Times New Roman"/>
          <w:color w:val="auto"/>
          <w:sz w:val="24"/>
          <w:szCs w:val="24"/>
          <w:highlight w:val="none"/>
        </w:rPr>
        <w:t xml:space="preserve"> 投标人须知前附表规定接受联合体投标的，本章第3.5.1 项至第3.5.</w:t>
      </w:r>
      <w:r>
        <w:rPr>
          <w:rFonts w:hint="default" w:cs="Times New Roman"/>
          <w:color w:val="auto"/>
          <w:sz w:val="24"/>
          <w:szCs w:val="24"/>
          <w:highlight w:val="none"/>
          <w:lang w:val="en-US" w:eastAsia="zh-CN"/>
        </w:rPr>
        <w:t>3</w:t>
      </w:r>
      <w:r>
        <w:rPr>
          <w:rFonts w:hint="default" w:cs="Times New Roman"/>
          <w:color w:val="auto"/>
          <w:sz w:val="24"/>
          <w:szCs w:val="24"/>
          <w:highlight w:val="none"/>
        </w:rPr>
        <w:t>项规定的表格和资料应包括联合体各方相关情况。</w:t>
      </w:r>
    </w:p>
    <w:p w14:paraId="24C6B73C">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u w:val="single"/>
        </w:rPr>
      </w:pPr>
      <w:r>
        <w:rPr>
          <w:rFonts w:hint="default" w:ascii="宋体" w:hAnsi="宋体" w:eastAsia="宋体"/>
          <w:color w:val="auto"/>
          <w:sz w:val="24"/>
          <w:szCs w:val="24"/>
          <w:highlight w:val="none"/>
        </w:rPr>
        <w:t>现文：</w:t>
      </w:r>
      <w:r>
        <w:rPr>
          <w:rFonts w:hint="default" w:cs="Times New Roman"/>
          <w:color w:val="auto"/>
          <w:sz w:val="24"/>
          <w:szCs w:val="24"/>
          <w:highlight w:val="none"/>
          <w:u w:val="single"/>
        </w:rPr>
        <w:t>投标人参加投标的意思表达清楚，投标人代表被授权有效；（按招标文件第六章所附格式内容要求签署的《投标函》）。</w:t>
      </w:r>
    </w:p>
    <w:p w14:paraId="77A56824">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u w:val="single"/>
        </w:rPr>
      </w:pPr>
      <w:r>
        <w:rPr>
          <w:rFonts w:hint="default" w:cs="Times New Roman"/>
          <w:color w:val="auto"/>
          <w:sz w:val="24"/>
          <w:szCs w:val="24"/>
          <w:highlight w:val="none"/>
          <w:u w:val="single"/>
        </w:rPr>
        <w:t>3.5.2 法定代表人证明书、授权委托书。</w:t>
      </w:r>
    </w:p>
    <w:p w14:paraId="4362D507">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u w:val="single"/>
        </w:rPr>
      </w:pPr>
      <w:r>
        <w:rPr>
          <w:rFonts w:hint="default" w:cs="Times New Roman"/>
          <w:color w:val="auto"/>
          <w:sz w:val="24"/>
          <w:szCs w:val="24"/>
          <w:highlight w:val="none"/>
          <w:u w:val="single"/>
        </w:rPr>
        <w:t>3.5.3 营业执照或事业单位法人证书等。</w:t>
      </w:r>
    </w:p>
    <w:p w14:paraId="4D10B0BD">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u w:val="single"/>
        </w:rPr>
      </w:pPr>
      <w:r>
        <w:rPr>
          <w:rFonts w:hint="default" w:cs="Times New Roman"/>
          <w:color w:val="auto"/>
          <w:sz w:val="24"/>
          <w:szCs w:val="24"/>
          <w:highlight w:val="none"/>
          <w:u w:val="single"/>
        </w:rPr>
        <w:t>3.5.4 监理资质证书。</w:t>
      </w:r>
    </w:p>
    <w:p w14:paraId="1D6C1AF4">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u w:val="single"/>
        </w:rPr>
      </w:pPr>
      <w:r>
        <w:rPr>
          <w:rFonts w:hint="default" w:cs="Times New Roman"/>
          <w:color w:val="auto"/>
          <w:sz w:val="24"/>
          <w:szCs w:val="24"/>
          <w:highlight w:val="none"/>
          <w:u w:val="single"/>
        </w:rPr>
        <w:t>3.5.5 总监理工程师资料。</w:t>
      </w:r>
    </w:p>
    <w:p w14:paraId="3612FBC0">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u w:val="single"/>
        </w:rPr>
      </w:pPr>
      <w:r>
        <w:rPr>
          <w:rFonts w:hint="default" w:cs="Times New Roman"/>
          <w:strike/>
          <w:color w:val="auto"/>
          <w:sz w:val="24"/>
          <w:szCs w:val="24"/>
          <w:highlight w:val="none"/>
          <w:u w:val="single"/>
        </w:rPr>
        <w:t>3.5.6 类似工程业绩资料。</w:t>
      </w:r>
    </w:p>
    <w:p w14:paraId="41F167F8">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u w:val="single"/>
        </w:rPr>
      </w:pPr>
      <w:r>
        <w:rPr>
          <w:rFonts w:hint="default" w:cs="Times New Roman"/>
          <w:color w:val="auto"/>
          <w:sz w:val="24"/>
          <w:szCs w:val="24"/>
          <w:highlight w:val="none"/>
          <w:u w:val="single"/>
        </w:rPr>
        <w:t>3.5.7 投标人须在广州交易集团有限公司(广州公共资源交易中心)办理企业信息登记及拟担任本工程总监理工程师须是本企业信息登记中的在册人员，提供证明文件或网上查询结果打印页面。</w:t>
      </w:r>
    </w:p>
    <w:p w14:paraId="02C6CE8F">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u w:val="single"/>
        </w:rPr>
      </w:pPr>
      <w:r>
        <w:rPr>
          <w:rFonts w:hint="default" w:cs="Times New Roman"/>
          <w:color w:val="auto"/>
          <w:sz w:val="24"/>
          <w:szCs w:val="24"/>
          <w:highlight w:val="none"/>
          <w:u w:val="single"/>
        </w:rPr>
        <w:t>3.5.8 投标人声明。</w:t>
      </w:r>
    </w:p>
    <w:p w14:paraId="7803745A">
      <w:pPr>
        <w:pBdr>
          <w:bottom w:val="single" w:color="auto" w:sz="6" w:space="1"/>
        </w:pBdr>
        <w:spacing w:line="480" w:lineRule="auto"/>
        <w:ind w:firstLine="537" w:firstLineChars="224"/>
        <w:rPr>
          <w:rFonts w:hint="default" w:ascii="宋体" w:hAnsi="宋体" w:eastAsia="宋体"/>
          <w:color w:val="auto"/>
          <w:sz w:val="24"/>
          <w:szCs w:val="24"/>
          <w:highlight w:val="none"/>
        </w:rPr>
      </w:pPr>
      <w:r>
        <w:rPr>
          <w:rFonts w:hint="default" w:cs="Times New Roman"/>
          <w:color w:val="auto"/>
          <w:sz w:val="24"/>
          <w:szCs w:val="24"/>
          <w:highlight w:val="none"/>
          <w:u w:val="single"/>
        </w:rPr>
        <w:t>3.5.9其他满足投标人资格要求的证明材料（如有）</w:t>
      </w:r>
    </w:p>
    <w:p w14:paraId="36F80B3E">
      <w:pPr>
        <w:spacing w:line="480" w:lineRule="auto"/>
        <w:ind w:firstLine="537" w:firstLineChars="224"/>
        <w:rPr>
          <w:rFonts w:hint="eastAsia" w:ascii="宋体" w:hAnsi="宋体" w:eastAsia="宋体"/>
          <w:color w:val="auto"/>
          <w:sz w:val="24"/>
          <w:szCs w:val="24"/>
          <w:highlight w:val="none"/>
          <w:lang w:eastAsia="zh-CN"/>
        </w:rPr>
      </w:pPr>
      <w:r>
        <w:rPr>
          <w:rFonts w:hint="default" w:ascii="宋体" w:hAnsi="宋体" w:eastAsia="宋体"/>
          <w:color w:val="auto"/>
          <w:sz w:val="24"/>
          <w:szCs w:val="24"/>
          <w:highlight w:val="none"/>
        </w:rPr>
        <w:t>条款号：</w:t>
      </w:r>
      <w:r>
        <w:rPr>
          <w:rFonts w:hint="default" w:ascii="宋体" w:hAnsi="宋体" w:eastAsia="宋体" w:cs="宋体"/>
          <w:highlight w:val="none"/>
        </w:rPr>
        <w:t>7.6 履约保证金</w:t>
      </w:r>
      <w:r>
        <w:rPr>
          <w:rFonts w:hint="default" w:ascii="宋体" w:hAnsi="宋体" w:eastAsia="宋体"/>
          <w:color w:val="auto"/>
          <w:sz w:val="24"/>
          <w:szCs w:val="24"/>
          <w:highlight w:val="none"/>
        </w:rPr>
        <w:t xml:space="preserve">            修改类型：</w:t>
      </w:r>
      <w:r>
        <w:rPr>
          <w:rFonts w:hint="eastAsia" w:ascii="宋体" w:hAnsi="宋体" w:eastAsia="宋体"/>
          <w:color w:val="auto"/>
          <w:sz w:val="24"/>
          <w:szCs w:val="24"/>
          <w:highlight w:val="none"/>
          <w:lang w:val="en-US" w:eastAsia="zh-CN"/>
        </w:rPr>
        <w:t>修改</w:t>
      </w:r>
    </w:p>
    <w:p w14:paraId="07FDFD2B">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ascii="宋体" w:hAnsi="宋体" w:eastAsia="宋体"/>
          <w:color w:val="auto"/>
          <w:sz w:val="24"/>
          <w:szCs w:val="24"/>
          <w:highlight w:val="none"/>
        </w:rPr>
        <w:t>原文：</w:t>
      </w:r>
      <w:r>
        <w:rPr>
          <w:rFonts w:hint="default" w:cs="Times New Roman"/>
          <w:color w:val="auto"/>
          <w:sz w:val="24"/>
          <w:szCs w:val="24"/>
          <w:highlight w:val="none"/>
        </w:rPr>
        <w:t>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w:t>
      </w:r>
      <w:r>
        <w:rPr>
          <w:rFonts w:hint="default"/>
          <w:color w:val="auto"/>
          <w:spacing w:val="-2"/>
          <w:sz w:val="24"/>
          <w:szCs w:val="24"/>
          <w:highlight w:val="none"/>
          <w:lang w:eastAsia="zh-CN"/>
        </w:rPr>
        <w:t>主办方</w:t>
      </w:r>
      <w:r>
        <w:rPr>
          <w:rFonts w:hint="default" w:cs="Times New Roman"/>
          <w:color w:val="auto"/>
          <w:sz w:val="24"/>
          <w:szCs w:val="24"/>
          <w:highlight w:val="none"/>
        </w:rPr>
        <w:t>的名义提交。</w:t>
      </w:r>
    </w:p>
    <w:p w14:paraId="1811C2D9">
      <w:pPr>
        <w:pBdr>
          <w:bottom w:val="single" w:color="auto" w:sz="6" w:space="1"/>
        </w:pBdr>
        <w:spacing w:line="480" w:lineRule="auto"/>
        <w:ind w:firstLine="537" w:firstLineChars="224"/>
        <w:rPr>
          <w:rFonts w:hint="default" w:cs="Times New Roman"/>
          <w:color w:val="auto"/>
          <w:sz w:val="24"/>
          <w:szCs w:val="24"/>
          <w:highlight w:val="none"/>
        </w:rPr>
      </w:pPr>
      <w:r>
        <w:rPr>
          <w:rFonts w:hint="default" w:cs="Times New Roman"/>
          <w:color w:val="auto"/>
          <w:sz w:val="24"/>
          <w:szCs w:val="24"/>
          <w:highlight w:val="none"/>
        </w:rPr>
        <w:t>7.6.2 中标人不能按本章第 7.6.1 项要求提交履约保证金的，视为放弃中标，其投标保证金不予退还，给招标人造成的损失超过投标保证金数额的，中标人还应当对超过部分予以赔偿</w:t>
      </w:r>
    </w:p>
    <w:p w14:paraId="2BC3ABD8">
      <w:pPr>
        <w:pBdr>
          <w:bottom w:val="single" w:color="auto" w:sz="6" w:space="1"/>
        </w:pBdr>
        <w:spacing w:line="480" w:lineRule="auto"/>
        <w:ind w:firstLine="537" w:firstLineChars="224"/>
        <w:rPr>
          <w:rFonts w:hint="eastAsia"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现文：本项目不要求递交履约保证金</w:t>
      </w:r>
    </w:p>
    <w:p w14:paraId="4BD6C437">
      <w:pPr>
        <w:spacing w:line="360" w:lineRule="auto"/>
        <w:rPr>
          <w:rFonts w:hint="default" w:ascii="宋体" w:hAnsi="宋体" w:eastAsia="宋体"/>
          <w:color w:val="auto"/>
          <w:sz w:val="24"/>
          <w:szCs w:val="24"/>
          <w:highlight w:val="none"/>
        </w:rPr>
      </w:pPr>
      <w:r>
        <w:rPr>
          <w:rFonts w:hint="default" w:ascii="宋体" w:hAnsi="宋体" w:eastAsia="宋体"/>
          <w:color w:val="auto"/>
          <w:sz w:val="24"/>
          <w:szCs w:val="24"/>
          <w:highlight w:val="none"/>
        </w:rPr>
        <w:t>注：以上修改，仅限于本范本中有可供选择条款的情形。</w:t>
      </w:r>
    </w:p>
    <w:p w14:paraId="7D291C03">
      <w:pPr>
        <w:spacing w:line="360" w:lineRule="auto"/>
        <w:rPr>
          <w:rFonts w:hint="default" w:ascii="宋体" w:hAnsi="宋体" w:eastAsia="宋体"/>
          <w:color w:val="auto"/>
          <w:sz w:val="24"/>
          <w:szCs w:val="24"/>
          <w:highlight w:val="none"/>
        </w:rPr>
      </w:pPr>
      <w:r>
        <w:rPr>
          <w:rFonts w:hint="default" w:ascii="宋体" w:hAnsi="宋体" w:eastAsia="宋体"/>
          <w:color w:val="auto"/>
          <w:sz w:val="24"/>
          <w:szCs w:val="24"/>
          <w:highlight w:val="none"/>
        </w:rPr>
        <w:t>（以下无正文）</w:t>
      </w:r>
    </w:p>
    <w:p w14:paraId="4C798C61">
      <w:pPr>
        <w:pStyle w:val="4"/>
        <w:outlineLvl w:val="9"/>
        <w:rPr>
          <w:rFonts w:hint="default" w:cs="宋体"/>
          <w:color w:val="auto"/>
          <w:sz w:val="24"/>
          <w:szCs w:val="24"/>
          <w:highlight w:val="none"/>
        </w:rPr>
        <w:sectPr>
          <w:pgSz w:w="11905" w:h="16838"/>
          <w:pgMar w:top="1417" w:right="1417" w:bottom="1417" w:left="1417" w:header="992" w:footer="992" w:gutter="0"/>
          <w:lnNumType w:countBy="0" w:distance="360"/>
          <w:cols w:space="720" w:num="1"/>
        </w:sectPr>
      </w:pPr>
    </w:p>
    <w:p w14:paraId="0F570C23">
      <w:pPr>
        <w:pStyle w:val="4"/>
        <w:outlineLvl w:val="1"/>
        <w:rPr>
          <w:rFonts w:hint="default" w:cs="宋体"/>
          <w:b w:val="0"/>
          <w:color w:val="auto"/>
          <w:sz w:val="24"/>
          <w:szCs w:val="24"/>
          <w:highlight w:val="none"/>
        </w:rPr>
      </w:pPr>
      <w:bookmarkStart w:id="20" w:name="_Toc28936"/>
      <w:r>
        <w:rPr>
          <w:rFonts w:hint="default" w:cs="宋体"/>
          <w:color w:val="auto"/>
          <w:sz w:val="24"/>
          <w:szCs w:val="24"/>
          <w:highlight w:val="none"/>
        </w:rPr>
        <w:t>1.总则</w:t>
      </w:r>
      <w:bookmarkEnd w:id="20"/>
    </w:p>
    <w:p w14:paraId="03F6913D">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highlight w:val="none"/>
        </w:rPr>
      </w:pPr>
      <w:bookmarkStart w:id="21" w:name="bookmark21"/>
      <w:bookmarkEnd w:id="21"/>
      <w:r>
        <w:rPr>
          <w:rFonts w:hint="default" w:ascii="宋体" w:hAnsi="宋体" w:eastAsia="宋体" w:cs="宋体"/>
          <w:highlight w:val="none"/>
        </w:rPr>
        <w:t>1.1 招标项目概况</w:t>
      </w:r>
    </w:p>
    <w:p w14:paraId="5D27BA45">
      <w:pPr>
        <w:pStyle w:val="10"/>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1.1.1 根据《中华人民共和国招标投标法》、《中华人民共和国招标投标法实施条例》等有关法律、法规和规章的规定，本招标项目已具备招标条件，现对监理进行招标。</w:t>
      </w:r>
    </w:p>
    <w:p w14:paraId="44EEEF95">
      <w:pPr>
        <w:pStyle w:val="10"/>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1.1.2 招标人：见投标人须知前附表。</w:t>
      </w:r>
    </w:p>
    <w:p w14:paraId="3A8CA746">
      <w:pPr>
        <w:pStyle w:val="10"/>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1.1.3 招标代理机构：见投标人须知前附表。</w:t>
      </w:r>
    </w:p>
    <w:p w14:paraId="11934521">
      <w:pPr>
        <w:pStyle w:val="10"/>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1.1.4 招标项目名称：见投标人须知前附表。</w:t>
      </w:r>
    </w:p>
    <w:p w14:paraId="6A09DD5B">
      <w:pPr>
        <w:pStyle w:val="10"/>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1.1.5 项目建设地点：见投标人须知前附表。</w:t>
      </w:r>
    </w:p>
    <w:p w14:paraId="237148D9">
      <w:pPr>
        <w:pStyle w:val="10"/>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1.1.6 项目建设规模：见投标人须知前附表。</w:t>
      </w:r>
    </w:p>
    <w:p w14:paraId="4B1201BF">
      <w:pPr>
        <w:pStyle w:val="10"/>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1.1.7 工程项目施工预计开工日期和建设周期：见投标人须知前附表。</w:t>
      </w:r>
    </w:p>
    <w:p w14:paraId="5B859FA0">
      <w:pPr>
        <w:pStyle w:val="10"/>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1.1.8 建筑安装工程费/工程概算：见投标人须知前附表。</w:t>
      </w:r>
    </w:p>
    <w:p w14:paraId="644C26A8">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highlight w:val="none"/>
        </w:rPr>
      </w:pPr>
      <w:bookmarkStart w:id="22" w:name="bookmark22"/>
      <w:bookmarkEnd w:id="22"/>
      <w:r>
        <w:rPr>
          <w:rFonts w:hint="default" w:ascii="宋体" w:hAnsi="宋体" w:eastAsia="宋体" w:cs="宋体"/>
          <w:highlight w:val="none"/>
        </w:rPr>
        <w:t>1.2 招标项目的资金来源和落实情况</w:t>
      </w:r>
    </w:p>
    <w:p w14:paraId="16C7049B">
      <w:pPr>
        <w:pStyle w:val="10"/>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1.2.1 资金来源及比例：见投标人须知前附表。</w:t>
      </w:r>
    </w:p>
    <w:p w14:paraId="039D3D03">
      <w:pPr>
        <w:pStyle w:val="10"/>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1.2.2 资金落实情况：见投标人须知前附表。</w:t>
      </w:r>
    </w:p>
    <w:p w14:paraId="6AC43B53">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highlight w:val="none"/>
        </w:rPr>
      </w:pPr>
      <w:bookmarkStart w:id="23" w:name="bookmark23"/>
      <w:bookmarkEnd w:id="23"/>
      <w:r>
        <w:rPr>
          <w:rFonts w:hint="default" w:ascii="宋体" w:hAnsi="宋体" w:eastAsia="宋体" w:cs="宋体"/>
          <w:highlight w:val="none"/>
        </w:rPr>
        <w:t>1.3 招标范围、监理服务期限和质量标准</w:t>
      </w:r>
    </w:p>
    <w:p w14:paraId="611B015C">
      <w:pPr>
        <w:pStyle w:val="10"/>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1.3.1 招标范围：见投标人须知前附表。</w:t>
      </w:r>
    </w:p>
    <w:p w14:paraId="52070A44">
      <w:pPr>
        <w:pStyle w:val="10"/>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1.3.2 监理服务期限：见投标人须知前附表。</w:t>
      </w:r>
    </w:p>
    <w:p w14:paraId="36D9B189">
      <w:pPr>
        <w:pStyle w:val="10"/>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1.3.3 质量标准：见投标人须知前附表。</w:t>
      </w:r>
    </w:p>
    <w:p w14:paraId="3E021F89">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highlight w:val="none"/>
        </w:rPr>
      </w:pPr>
      <w:bookmarkStart w:id="24" w:name="bookmark24"/>
      <w:bookmarkEnd w:id="24"/>
      <w:r>
        <w:rPr>
          <w:rFonts w:hint="default" w:ascii="宋体" w:hAnsi="宋体" w:eastAsia="宋体" w:cs="宋体"/>
          <w:highlight w:val="none"/>
        </w:rPr>
        <w:t>1.4 投标人资格要求</w:t>
      </w:r>
    </w:p>
    <w:p w14:paraId="3738E1BB">
      <w:pPr>
        <w:pStyle w:val="10"/>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1.4.1 投标人应具备承担本招标项目资质条件、能力和信誉：</w:t>
      </w:r>
    </w:p>
    <w:p w14:paraId="560E902E">
      <w:pPr>
        <w:pStyle w:val="10"/>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（1）资质要求：见投标人须知前附表；</w:t>
      </w:r>
    </w:p>
    <w:p w14:paraId="7759BB8C">
      <w:pPr>
        <w:pStyle w:val="10"/>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（2）财务要求：见投标人须知前附表；</w:t>
      </w:r>
    </w:p>
    <w:p w14:paraId="325ACD94">
      <w:pPr>
        <w:pStyle w:val="10"/>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（3）业绩要求：见投标人须知前附表；</w:t>
      </w:r>
    </w:p>
    <w:p w14:paraId="26AADE47">
      <w:pPr>
        <w:pStyle w:val="10"/>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（4）信誉要求：见投标人须知前附表；</w:t>
      </w:r>
    </w:p>
    <w:p w14:paraId="4A3ABA63">
      <w:pPr>
        <w:pStyle w:val="10"/>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（5）总监理工程师的资格要求：应当具备工程注册监理工程师执业资格，具体要求见投标人须知前附表；</w:t>
      </w:r>
    </w:p>
    <w:p w14:paraId="7BA3C2DB">
      <w:pPr>
        <w:pStyle w:val="10"/>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（6）其他主要人员要求：见投标人须知前附表。</w:t>
      </w:r>
    </w:p>
    <w:p w14:paraId="7B57E24D">
      <w:pPr>
        <w:pStyle w:val="10"/>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（7）试验检测仪器设备要求：见投标人须知前附表。</w:t>
      </w:r>
    </w:p>
    <w:p w14:paraId="6848B498">
      <w:pPr>
        <w:pStyle w:val="10"/>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（8）其他要求：见投标人须知前附表。需要提交的相关证明材料见本章第 3.5 款的规定。</w:t>
      </w:r>
    </w:p>
    <w:p w14:paraId="565B810E">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strike/>
          <w:color w:val="auto"/>
          <w:sz w:val="24"/>
          <w:szCs w:val="24"/>
          <w:highlight w:val="none"/>
        </w:rPr>
      </w:pPr>
      <w:r>
        <w:rPr>
          <w:rFonts w:hint="default" w:cs="Times New Roman"/>
          <w:strike/>
          <w:color w:val="auto"/>
          <w:sz w:val="24"/>
          <w:szCs w:val="24"/>
          <w:highlight w:val="none"/>
        </w:rPr>
        <w:t>1.4.2 投标人须知前附表规定接受联合体投标的，联合体除应符合本章第 1.4.1 项和投标人须知前附表的要求外，还应遵守以下规定：</w:t>
      </w:r>
    </w:p>
    <w:p w14:paraId="6CC861D5">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strike/>
          <w:color w:val="auto"/>
          <w:sz w:val="24"/>
          <w:szCs w:val="24"/>
          <w:highlight w:val="none"/>
        </w:rPr>
      </w:pPr>
      <w:r>
        <w:rPr>
          <w:rFonts w:hint="default" w:cs="Times New Roman"/>
          <w:strike/>
          <w:color w:val="auto"/>
          <w:sz w:val="24"/>
          <w:szCs w:val="24"/>
          <w:highlight w:val="none"/>
        </w:rPr>
        <w:t>（1）联合体各方应按招标文件提供的格式签订联合体协议书，明确联合体</w:t>
      </w:r>
      <w:r>
        <w:rPr>
          <w:rFonts w:hint="default"/>
          <w:strike/>
          <w:color w:val="auto"/>
          <w:spacing w:val="-2"/>
          <w:sz w:val="24"/>
          <w:szCs w:val="24"/>
          <w:highlight w:val="none"/>
          <w:lang w:eastAsia="zh-CN"/>
        </w:rPr>
        <w:t>主办方</w:t>
      </w:r>
      <w:r>
        <w:rPr>
          <w:rFonts w:hint="default" w:cs="Times New Roman"/>
          <w:strike/>
          <w:color w:val="auto"/>
          <w:sz w:val="24"/>
          <w:szCs w:val="24"/>
          <w:highlight w:val="none"/>
        </w:rPr>
        <w:t>和各方权利义务，并承诺就中标项目向招标人承担连带责任；</w:t>
      </w:r>
    </w:p>
    <w:p w14:paraId="72B99EA3">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strike/>
          <w:color w:val="auto"/>
          <w:sz w:val="24"/>
          <w:szCs w:val="24"/>
          <w:highlight w:val="none"/>
        </w:rPr>
      </w:pPr>
      <w:r>
        <w:rPr>
          <w:rFonts w:hint="default" w:cs="Times New Roman"/>
          <w:strike/>
          <w:color w:val="auto"/>
          <w:sz w:val="24"/>
          <w:szCs w:val="24"/>
          <w:highlight w:val="none"/>
        </w:rPr>
        <w:t>（2）由同一专业的单位组成的联合体，按照资质等级较低的单位确定资质等级；</w:t>
      </w:r>
    </w:p>
    <w:p w14:paraId="30CDD088">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strike/>
          <w:color w:val="auto"/>
          <w:sz w:val="24"/>
          <w:szCs w:val="24"/>
          <w:highlight w:val="none"/>
        </w:rPr>
      </w:pPr>
      <w:r>
        <w:rPr>
          <w:rFonts w:hint="default" w:cs="Times New Roman"/>
          <w:strike/>
          <w:color w:val="auto"/>
          <w:sz w:val="24"/>
          <w:szCs w:val="24"/>
          <w:highlight w:val="none"/>
        </w:rPr>
        <w:t>（3）联合体各方不得再以自己名义单独或参加其他联合体在本招标项目中投标，否则各相关投标均无效。</w:t>
      </w:r>
    </w:p>
    <w:p w14:paraId="4E89F2F8">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1.4.3 投标人不得存在下列情形之一：</w:t>
      </w:r>
    </w:p>
    <w:p w14:paraId="12FF562A">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（1）为招标人不具有独立法人资格的附属机构（单位）；</w:t>
      </w:r>
    </w:p>
    <w:p w14:paraId="69003FB0">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（2）与招标人存在利害关系且可能影响招标公正性；</w:t>
      </w:r>
    </w:p>
    <w:p w14:paraId="0B286321">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（3）与本招标项目的其他投标人为同一个单位负责人；</w:t>
      </w:r>
    </w:p>
    <w:p w14:paraId="467B4430">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（4）与本招标项目的其他投标人存在控股、管理关系；</w:t>
      </w:r>
    </w:p>
    <w:p w14:paraId="594FC9DA">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（5）为本招标项目的代建人；</w:t>
      </w:r>
    </w:p>
    <w:p w14:paraId="4A446339">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（6）为本招标项目的招标代理机构；</w:t>
      </w:r>
    </w:p>
    <w:p w14:paraId="201E5D64">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（7）与本招标项目的代建人或招标代理机构同为一个法定代表人；</w:t>
      </w:r>
    </w:p>
    <w:p w14:paraId="357F2F31">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（8）与本招标项目的代建人或招标代理机构存在控股或参股关系；</w:t>
      </w:r>
    </w:p>
    <w:p w14:paraId="44DE38DA">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（9）与本招标项目的检测机构、建设</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施工</w:t>
      </w:r>
      <w:r>
        <w:rPr>
          <w:rFonts w:hint="default" w:cs="Times New Roman"/>
          <w:color w:val="auto"/>
          <w:sz w:val="24"/>
          <w:szCs w:val="24"/>
          <w:highlight w:val="none"/>
        </w:rPr>
        <w:t>单位以及建筑材料、建筑构配件和设备供应商有隶属关系或者其他利害关系有隶属关系或者其他利害关系；</w:t>
      </w:r>
    </w:p>
    <w:p w14:paraId="78DB0B6E">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w:t>
      </w:r>
      <w:r>
        <w:rPr>
          <w:rFonts w:hint="eastAsia" w:cs="Times New Roman"/>
          <w:color w:val="auto"/>
          <w:sz w:val="24"/>
          <w:szCs w:val="24"/>
          <w:highlight w:val="none"/>
          <w:lang w:val="en-US" w:eastAsia="zh-CN"/>
        </w:rPr>
        <w:t>0</w:t>
      </w:r>
      <w:r>
        <w:rPr>
          <w:rFonts w:hint="default" w:cs="Times New Roman"/>
          <w:color w:val="auto"/>
          <w:sz w:val="24"/>
          <w:szCs w:val="24"/>
          <w:highlight w:val="none"/>
        </w:rPr>
        <w:t>）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03B6F600">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w:t>
      </w:r>
      <w:r>
        <w:rPr>
          <w:rFonts w:hint="eastAsia" w:cs="Times New Roman"/>
          <w:color w:val="auto"/>
          <w:sz w:val="24"/>
          <w:szCs w:val="24"/>
          <w:highlight w:val="none"/>
          <w:lang w:val="en-US" w:eastAsia="zh-CN"/>
        </w:rPr>
        <w:t>1</w:t>
      </w:r>
      <w:r>
        <w:rPr>
          <w:rFonts w:hint="default" w:cs="Times New Roman"/>
          <w:color w:val="auto"/>
          <w:sz w:val="24"/>
          <w:szCs w:val="24"/>
          <w:highlight w:val="none"/>
        </w:rPr>
        <w:t>）被责令停产停业、暂扣或者吊销许可证、暂扣或者吊销执照的（本项事实应当以根据《中华人民共和国行政处罚法》依法作出并已经生效的行政处罚决定为认定依据。）；</w:t>
      </w:r>
    </w:p>
    <w:p w14:paraId="7C5FFF7E">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w:t>
      </w:r>
      <w:r>
        <w:rPr>
          <w:rFonts w:hint="eastAsia" w:cs="Times New Roman"/>
          <w:color w:val="auto"/>
          <w:sz w:val="24"/>
          <w:szCs w:val="24"/>
          <w:highlight w:val="none"/>
          <w:lang w:val="en-US" w:eastAsia="zh-CN"/>
        </w:rPr>
        <w:t>2</w:t>
      </w:r>
      <w:r>
        <w:rPr>
          <w:rFonts w:hint="default" w:cs="Times New Roman"/>
          <w:color w:val="auto"/>
          <w:sz w:val="24"/>
          <w:szCs w:val="24"/>
          <w:highlight w:val="none"/>
        </w:rPr>
        <w:t>）进入清算程序，或被宣布破产，或其他丧失履约能力的情形；</w:t>
      </w:r>
    </w:p>
    <w:p w14:paraId="7FDC0357">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w:t>
      </w:r>
      <w:r>
        <w:rPr>
          <w:rFonts w:hint="eastAsia" w:cs="Times New Roman"/>
          <w:color w:val="auto"/>
          <w:sz w:val="24"/>
          <w:szCs w:val="24"/>
          <w:highlight w:val="none"/>
          <w:lang w:val="en-US" w:eastAsia="zh-CN"/>
        </w:rPr>
        <w:t>3</w:t>
      </w:r>
      <w:r>
        <w:rPr>
          <w:rFonts w:hint="default" w:cs="Times New Roman"/>
          <w:color w:val="auto"/>
          <w:sz w:val="24"/>
          <w:szCs w:val="24"/>
          <w:highlight w:val="none"/>
        </w:rPr>
        <w:t>）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3AD718EA">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w:t>
      </w:r>
      <w:r>
        <w:rPr>
          <w:rFonts w:hint="eastAsia" w:cs="Times New Roman"/>
          <w:color w:val="auto"/>
          <w:sz w:val="24"/>
          <w:szCs w:val="24"/>
          <w:highlight w:val="none"/>
          <w:lang w:val="en-US" w:eastAsia="zh-CN"/>
        </w:rPr>
        <w:t>4</w:t>
      </w:r>
      <w:r>
        <w:rPr>
          <w:rFonts w:hint="default" w:cs="Times New Roman"/>
          <w:color w:val="auto"/>
          <w:sz w:val="24"/>
          <w:szCs w:val="24"/>
          <w:highlight w:val="none"/>
        </w:rPr>
        <w:t>）法律法规规定的其他情形。</w:t>
      </w:r>
    </w:p>
    <w:p w14:paraId="745A0790">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highlight w:val="none"/>
        </w:rPr>
      </w:pPr>
      <w:bookmarkStart w:id="25" w:name="bookmark25"/>
      <w:bookmarkEnd w:id="25"/>
      <w:r>
        <w:rPr>
          <w:rFonts w:hint="default" w:ascii="宋体" w:hAnsi="宋体" w:eastAsia="宋体" w:cs="宋体"/>
          <w:highlight w:val="none"/>
        </w:rPr>
        <w:t>1.5 费用承担</w:t>
      </w:r>
    </w:p>
    <w:p w14:paraId="0E90BD31">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投标人准备和参加投标活动发生的费用自理。</w:t>
      </w:r>
    </w:p>
    <w:p w14:paraId="29338277">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highlight w:val="none"/>
        </w:rPr>
      </w:pPr>
      <w:bookmarkStart w:id="26" w:name="bookmark26"/>
      <w:bookmarkEnd w:id="26"/>
      <w:r>
        <w:rPr>
          <w:rFonts w:hint="default" w:ascii="宋体" w:hAnsi="宋体" w:eastAsia="宋体" w:cs="宋体"/>
          <w:highlight w:val="none"/>
        </w:rPr>
        <w:t>1.6 保密</w:t>
      </w:r>
    </w:p>
    <w:p w14:paraId="3DA4EAAF">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参与招标投标活动的各方应对招标文件和投标文件中的商业和技术等秘密保密，否则应承 担相应的法律责任。</w:t>
      </w:r>
    </w:p>
    <w:p w14:paraId="647B7773">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highlight w:val="none"/>
        </w:rPr>
      </w:pPr>
      <w:bookmarkStart w:id="27" w:name="bookmark27"/>
      <w:bookmarkEnd w:id="27"/>
      <w:r>
        <w:rPr>
          <w:rFonts w:hint="default" w:ascii="宋体" w:hAnsi="宋体" w:eastAsia="宋体" w:cs="宋体"/>
          <w:highlight w:val="none"/>
        </w:rPr>
        <w:t>1.7 语言文字</w:t>
      </w:r>
    </w:p>
    <w:p w14:paraId="73DB9124">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招标投标文件使用的语言文字为中文。专用术语使用外文的，应附有中文注释。</w:t>
      </w:r>
    </w:p>
    <w:p w14:paraId="179EF2A8">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highlight w:val="none"/>
        </w:rPr>
      </w:pPr>
      <w:bookmarkStart w:id="28" w:name="bookmark28"/>
      <w:bookmarkEnd w:id="28"/>
      <w:r>
        <w:rPr>
          <w:rFonts w:hint="default" w:ascii="宋体" w:hAnsi="宋体" w:eastAsia="宋体" w:cs="宋体"/>
          <w:highlight w:val="none"/>
        </w:rPr>
        <w:t>1.8 计量单位</w:t>
      </w:r>
    </w:p>
    <w:p w14:paraId="56DA5DA5">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所有计量均采用中华人民共和国法定计量单位。</w:t>
      </w:r>
    </w:p>
    <w:p w14:paraId="741BEC7D">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highlight w:val="none"/>
        </w:rPr>
      </w:pPr>
      <w:bookmarkStart w:id="29" w:name="bookmark29"/>
      <w:bookmarkEnd w:id="29"/>
      <w:r>
        <w:rPr>
          <w:rFonts w:hint="default" w:ascii="宋体" w:hAnsi="宋体" w:eastAsia="宋体" w:cs="宋体"/>
          <w:highlight w:val="none"/>
        </w:rPr>
        <w:t>1.9 踏勘现场</w:t>
      </w:r>
    </w:p>
    <w:p w14:paraId="45A9048D">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1.9.1 投标人须知前附表规定组织踏勘现场的，招标人按投标人须知前附表规定的时间、地 点组织投标人踏勘项目现场。部分投标人未按时参加踏勘现场的，不影响踏勘现场的正常进行。</w:t>
      </w:r>
    </w:p>
    <w:p w14:paraId="0E128D4E">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1.9.2 投标人踏勘现场发生的费用自理。</w:t>
      </w:r>
    </w:p>
    <w:p w14:paraId="66BFB2C7">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1.9.3 除招标人的原因外，投标人自行负责在踏勘现场中所发生的人员伤亡和财产损失。</w:t>
      </w:r>
    </w:p>
    <w:p w14:paraId="7A9C8FFC">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1.9.4 招标人在踏勘现场中介绍的工程场地和相关的周边环境情况，供投标人在编制投标文 件时参考，招标人不对投标人据此作出的判断和决策负责。</w:t>
      </w:r>
    </w:p>
    <w:p w14:paraId="0DAF2099">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highlight w:val="none"/>
        </w:rPr>
      </w:pPr>
      <w:bookmarkStart w:id="30" w:name="bookmark30"/>
      <w:bookmarkEnd w:id="30"/>
      <w:r>
        <w:rPr>
          <w:rFonts w:hint="default" w:ascii="宋体" w:hAnsi="宋体" w:eastAsia="宋体" w:cs="宋体"/>
          <w:highlight w:val="none"/>
        </w:rPr>
        <w:t>1.10 投标预备会</w:t>
      </w:r>
    </w:p>
    <w:p w14:paraId="5DEC47ED">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jc w:val="both"/>
        <w:rPr>
          <w:rFonts w:hint="default" w:cs="Times New Roman"/>
          <w:color w:val="auto"/>
          <w:sz w:val="24"/>
          <w:szCs w:val="24"/>
          <w:highlight w:val="none"/>
        </w:rPr>
      </w:pPr>
      <w:r>
        <w:rPr>
          <w:rFonts w:hint="default" w:cs="Times New Roman"/>
          <w:color w:val="auto"/>
          <w:sz w:val="24"/>
          <w:szCs w:val="24"/>
          <w:highlight w:val="none"/>
        </w:rPr>
        <w:t>1.10.1 投标人须知前附表规定召开投标预备会的，招标人按投标人须知前附表规定的时间和地点召开投标预备会，澄清投标人提出的问题。</w:t>
      </w:r>
    </w:p>
    <w:p w14:paraId="1F0FD006">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jc w:val="both"/>
        <w:rPr>
          <w:rFonts w:hint="default" w:cs="Times New Roman"/>
          <w:color w:val="auto"/>
          <w:sz w:val="24"/>
          <w:szCs w:val="24"/>
          <w:highlight w:val="none"/>
        </w:rPr>
      </w:pPr>
      <w:r>
        <w:rPr>
          <w:rFonts w:hint="default" w:cs="Times New Roman"/>
          <w:color w:val="auto"/>
          <w:sz w:val="24"/>
          <w:szCs w:val="24"/>
          <w:highlight w:val="none"/>
        </w:rPr>
        <w:t>1.10.2 投标人应按投标人须知前附表规定的时间和形式将提出的问题送达招标人</w:t>
      </w:r>
      <w:r>
        <w:rPr>
          <w:rFonts w:hint="default" w:cs="Times New Roman"/>
          <w:color w:val="auto"/>
          <w:sz w:val="24"/>
          <w:szCs w:val="24"/>
          <w:highlight w:val="none"/>
          <w:lang w:eastAsia="zh-CN"/>
        </w:rPr>
        <w:t>，</w:t>
      </w:r>
      <w:r>
        <w:rPr>
          <w:rFonts w:hint="default" w:cs="Times New Roman"/>
          <w:color w:val="auto"/>
          <w:sz w:val="24"/>
          <w:szCs w:val="24"/>
          <w:highlight w:val="none"/>
        </w:rPr>
        <w:t>以便招标人在会议期间澄清。</w:t>
      </w:r>
    </w:p>
    <w:p w14:paraId="0DF8906E">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jc w:val="both"/>
        <w:rPr>
          <w:rFonts w:hint="default" w:cs="Times New Roman"/>
          <w:color w:val="auto"/>
          <w:sz w:val="24"/>
          <w:szCs w:val="24"/>
          <w:highlight w:val="none"/>
        </w:rPr>
      </w:pPr>
      <w:r>
        <w:rPr>
          <w:rFonts w:hint="default" w:cs="Times New Roman"/>
          <w:color w:val="auto"/>
          <w:sz w:val="24"/>
          <w:szCs w:val="24"/>
          <w:highlight w:val="none"/>
        </w:rPr>
        <w:t>1.10.3 投标预备会后，招标人将对投标人所提问题的澄清，以投标人须知前附表规定的形式通知所有</w:t>
      </w:r>
      <w:r>
        <w:rPr>
          <w:rFonts w:hint="default" w:cs="Times New Roman"/>
          <w:color w:val="auto"/>
          <w:sz w:val="24"/>
          <w:szCs w:val="24"/>
          <w:highlight w:val="none"/>
          <w:lang w:eastAsia="zh-CN"/>
        </w:rPr>
        <w:t>潜在</w:t>
      </w:r>
      <w:r>
        <w:rPr>
          <w:rFonts w:hint="default" w:cs="Times New Roman"/>
          <w:color w:val="auto"/>
          <w:sz w:val="24"/>
          <w:szCs w:val="24"/>
          <w:highlight w:val="none"/>
        </w:rPr>
        <w:t>投标人。该澄清内容为招标文件的组成部分。</w:t>
      </w:r>
    </w:p>
    <w:p w14:paraId="0CD67C36">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highlight w:val="none"/>
        </w:rPr>
      </w:pPr>
      <w:bookmarkStart w:id="31" w:name="bookmark31"/>
      <w:bookmarkEnd w:id="31"/>
      <w:r>
        <w:rPr>
          <w:rFonts w:hint="default" w:ascii="宋体" w:hAnsi="宋体" w:eastAsia="宋体" w:cs="宋体"/>
          <w:highlight w:val="none"/>
        </w:rPr>
        <w:t>1.11 分包</w:t>
      </w:r>
    </w:p>
    <w:p w14:paraId="6C5596AA">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本项目严禁分包。</w:t>
      </w:r>
    </w:p>
    <w:p w14:paraId="5531474D">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highlight w:val="none"/>
        </w:rPr>
      </w:pPr>
      <w:bookmarkStart w:id="32" w:name="bookmark32"/>
      <w:bookmarkEnd w:id="32"/>
      <w:r>
        <w:rPr>
          <w:rFonts w:hint="default" w:ascii="宋体" w:hAnsi="宋体" w:eastAsia="宋体" w:cs="宋体"/>
          <w:highlight w:val="none"/>
        </w:rPr>
        <w:t>1.12 响应和偏差</w:t>
      </w:r>
    </w:p>
    <w:p w14:paraId="44C6AA31">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1.12.1 投标文件应当对招标文件的实质性要求和条件作出满足性或更有利于招标人的响应，否则，投标人的投标将被否决。实质性要求和条件见投标人须知前附表。</w:t>
      </w:r>
    </w:p>
    <w:p w14:paraId="5CD85DC0">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1.12.2 投标人应根据招标文件的要求提供投标监理大纲等内容以对招标文件作出响应。</w:t>
      </w:r>
    </w:p>
    <w:p w14:paraId="53033492">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1.12.3 投标人须知前附表允许投标文件偏离招标文件某些要求的，偏差应当符合招标文件规定的偏差范围和幅度。</w:t>
      </w:r>
    </w:p>
    <w:p w14:paraId="26695707">
      <w:pPr>
        <w:pStyle w:val="4"/>
        <w:outlineLvl w:val="1"/>
        <w:rPr>
          <w:rFonts w:hint="default" w:cs="宋体"/>
          <w:color w:val="auto"/>
          <w:sz w:val="24"/>
          <w:szCs w:val="24"/>
          <w:highlight w:val="none"/>
        </w:rPr>
      </w:pPr>
      <w:bookmarkStart w:id="33" w:name="bookmark33"/>
      <w:bookmarkEnd w:id="33"/>
      <w:bookmarkStart w:id="34" w:name="_Toc8823"/>
      <w:r>
        <w:rPr>
          <w:rFonts w:hint="default" w:cs="宋体"/>
          <w:color w:val="auto"/>
          <w:sz w:val="24"/>
          <w:szCs w:val="24"/>
          <w:highlight w:val="none"/>
        </w:rPr>
        <w:t>2.招标文件</w:t>
      </w:r>
      <w:bookmarkEnd w:id="34"/>
    </w:p>
    <w:p w14:paraId="57BD8DE5">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35" w:name="bookmark34"/>
      <w:bookmarkEnd w:id="35"/>
      <w:r>
        <w:rPr>
          <w:rFonts w:hint="eastAsia" w:ascii="宋体" w:hAnsi="宋体" w:eastAsia="宋体" w:cs="宋体"/>
          <w:highlight w:val="none"/>
        </w:rPr>
        <w:t>2.1 招标文件的组成</w:t>
      </w:r>
    </w:p>
    <w:p w14:paraId="209E129A">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本招标文件包括：</w:t>
      </w:r>
    </w:p>
    <w:p w14:paraId="2840D04D">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（1）招标公告；</w:t>
      </w:r>
    </w:p>
    <w:p w14:paraId="2FCCE71E">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（2）投标人须知；</w:t>
      </w:r>
    </w:p>
    <w:p w14:paraId="168BE725">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（3）评标办法；</w:t>
      </w:r>
    </w:p>
    <w:p w14:paraId="62F61136">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（4）合同条款及格式；</w:t>
      </w:r>
    </w:p>
    <w:p w14:paraId="6739CCDB">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（5）委托人要求；</w:t>
      </w:r>
    </w:p>
    <w:p w14:paraId="55977DC4">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（6）投标文件格式；</w:t>
      </w:r>
    </w:p>
    <w:p w14:paraId="3DAE760A">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（7）投标人须知前附表规定的其他资料。</w:t>
      </w:r>
    </w:p>
    <w:p w14:paraId="2E50F757">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根据本章第1.10款、第2.2款和第2.3款对招标文件所作的澄清、修改，构成招标文件的组成部分。</w:t>
      </w:r>
    </w:p>
    <w:p w14:paraId="3FB38590">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highlight w:val="none"/>
        </w:rPr>
      </w:pPr>
      <w:bookmarkStart w:id="36" w:name="bookmark38"/>
      <w:bookmarkEnd w:id="36"/>
      <w:bookmarkStart w:id="37" w:name="bookmark35"/>
      <w:bookmarkEnd w:id="37"/>
      <w:r>
        <w:rPr>
          <w:rFonts w:hint="default" w:ascii="宋体" w:hAnsi="宋体" w:eastAsia="宋体" w:cs="宋体"/>
          <w:highlight w:val="none"/>
        </w:rPr>
        <w:t>2.2  招标文件的</w:t>
      </w:r>
      <w:r>
        <w:rPr>
          <w:rFonts w:hint="default" w:ascii="宋体" w:hAnsi="宋体" w:eastAsia="宋体" w:cs="宋体"/>
          <w:highlight w:val="none"/>
          <w:lang w:eastAsia="zh-CN"/>
        </w:rPr>
        <w:t>答疑</w:t>
      </w:r>
    </w:p>
    <w:p w14:paraId="517F5307">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2.2.1  投标人应仔细阅读和检查招标文件的全部内容。如有疑问，应按投标人须知前附表规定的时间和形式将提出的问题送达招标人，要求招标人对招标文件予以澄清。</w:t>
      </w:r>
    </w:p>
    <w:p w14:paraId="48654CAC">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2.2.2</w:t>
      </w:r>
      <w:r>
        <w:rPr>
          <w:rFonts w:hint="eastAsia" w:cs="Times New Roman"/>
          <w:color w:val="auto"/>
          <w:sz w:val="24"/>
          <w:szCs w:val="24"/>
          <w:highlight w:val="none"/>
          <w:lang w:val="en-US" w:eastAsia="zh-CN"/>
        </w:rPr>
        <w:t xml:space="preserve">  </w:t>
      </w:r>
      <w:r>
        <w:rPr>
          <w:rFonts w:hint="default" w:cs="Times New Roman"/>
          <w:color w:val="auto"/>
          <w:sz w:val="24"/>
          <w:szCs w:val="24"/>
          <w:highlight w:val="none"/>
        </w:rPr>
        <w:t>招标答疑采用网上答疑方式进行。投标人若对招标文件有疑问的，</w:t>
      </w:r>
      <w:r>
        <w:rPr>
          <w:rFonts w:hint="default" w:cs="Times New Roman"/>
          <w:color w:val="auto"/>
          <w:sz w:val="24"/>
          <w:szCs w:val="24"/>
          <w:highlight w:val="none"/>
          <w:lang w:eastAsia="zh-CN"/>
        </w:rPr>
        <w:t>通过</w:t>
      </w:r>
      <w:r>
        <w:rPr>
          <w:rFonts w:hint="eastAsia" w:cs="Times New Roman"/>
          <w:color w:val="auto"/>
          <w:sz w:val="24"/>
          <w:szCs w:val="24"/>
          <w:highlight w:val="none"/>
          <w:lang w:eastAsia="zh-CN"/>
        </w:rPr>
        <w:t>广州交易集团有限公司（广州公共资源交易中心）</w:t>
      </w:r>
      <w:r>
        <w:rPr>
          <w:rFonts w:hint="default" w:cs="Times New Roman"/>
          <w:color w:val="auto"/>
          <w:sz w:val="24"/>
          <w:szCs w:val="24"/>
          <w:highlight w:val="none"/>
          <w:lang w:eastAsia="zh-CN"/>
        </w:rPr>
        <w:t>网站提交，</w:t>
      </w:r>
      <w:r>
        <w:rPr>
          <w:rFonts w:hint="default" w:cs="Times New Roman"/>
          <w:color w:val="auto"/>
          <w:sz w:val="24"/>
          <w:szCs w:val="24"/>
          <w:highlight w:val="none"/>
        </w:rPr>
        <w:t>应按照</w:t>
      </w:r>
      <w:r>
        <w:rPr>
          <w:rFonts w:hint="eastAsia" w:cs="Times New Roman"/>
          <w:color w:val="auto"/>
          <w:sz w:val="24"/>
          <w:szCs w:val="24"/>
          <w:highlight w:val="none"/>
          <w:lang w:eastAsia="zh-CN"/>
        </w:rPr>
        <w:t>广州交易集团有限公司（广州公共资源交易中心）</w:t>
      </w:r>
      <w:r>
        <w:rPr>
          <w:rFonts w:hint="default" w:cs="Times New Roman"/>
          <w:color w:val="auto"/>
          <w:sz w:val="24"/>
          <w:szCs w:val="24"/>
          <w:highlight w:val="none"/>
          <w:lang w:eastAsia="zh-CN"/>
        </w:rPr>
        <w:t>网站关于全流程电子化项目的相关指南进行操作</w:t>
      </w:r>
      <w:r>
        <w:rPr>
          <w:rFonts w:hint="default" w:cs="Times New Roman"/>
          <w:color w:val="auto"/>
          <w:sz w:val="24"/>
          <w:szCs w:val="24"/>
          <w:highlight w:val="none"/>
        </w:rPr>
        <w:t>。提</w:t>
      </w:r>
      <w:r>
        <w:rPr>
          <w:rFonts w:hint="default" w:cs="Times New Roman"/>
          <w:color w:val="auto"/>
          <w:sz w:val="24"/>
          <w:szCs w:val="24"/>
          <w:highlight w:val="none"/>
          <w:lang w:eastAsia="zh-CN"/>
        </w:rPr>
        <w:t>问</w:t>
      </w:r>
      <w:r>
        <w:rPr>
          <w:rFonts w:hint="default" w:cs="Times New Roman"/>
          <w:color w:val="auto"/>
          <w:sz w:val="24"/>
          <w:szCs w:val="24"/>
          <w:highlight w:val="none"/>
        </w:rPr>
        <w:t>一律不得署名。</w:t>
      </w:r>
    </w:p>
    <w:p w14:paraId="112A7CD6">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eastAsia="zh-CN"/>
        </w:rPr>
      </w:pPr>
      <w:r>
        <w:rPr>
          <w:rFonts w:hint="default" w:cs="Times New Roman"/>
          <w:color w:val="auto"/>
          <w:sz w:val="24"/>
          <w:szCs w:val="24"/>
          <w:highlight w:val="none"/>
        </w:rPr>
        <w:t>2.2.3  招标答疑会会议纪要将在提交投标文件截止时间 15 日前在</w:t>
      </w:r>
      <w:r>
        <w:rPr>
          <w:rFonts w:hint="eastAsia" w:cs="Times New Roman"/>
          <w:color w:val="auto"/>
          <w:sz w:val="24"/>
          <w:szCs w:val="24"/>
          <w:highlight w:val="none"/>
          <w:lang w:eastAsia="zh-CN"/>
        </w:rPr>
        <w:t>广州交易集团有限公司（广州公共资源交易中心）</w:t>
      </w:r>
      <w:r>
        <w:rPr>
          <w:rFonts w:hint="default" w:cs="Times New Roman"/>
          <w:color w:val="auto"/>
          <w:sz w:val="24"/>
          <w:szCs w:val="24"/>
          <w:highlight w:val="none"/>
          <w:lang w:eastAsia="zh-CN"/>
        </w:rPr>
        <w:t>网站</w:t>
      </w:r>
      <w:r>
        <w:rPr>
          <w:rFonts w:hint="default" w:cs="Times New Roman"/>
          <w:color w:val="auto"/>
          <w:sz w:val="24"/>
          <w:szCs w:val="24"/>
          <w:highlight w:val="none"/>
        </w:rPr>
        <w:t>“项目答疑纪要”专区公开发布。答疑纪要一经在</w:t>
      </w:r>
      <w:r>
        <w:rPr>
          <w:rFonts w:hint="eastAsia" w:cs="Times New Roman"/>
          <w:color w:val="auto"/>
          <w:sz w:val="24"/>
          <w:szCs w:val="24"/>
          <w:highlight w:val="none"/>
          <w:lang w:eastAsia="zh-CN"/>
        </w:rPr>
        <w:t>广州交易集团有限公司（广州公共资源交易中心）</w:t>
      </w:r>
      <w:r>
        <w:rPr>
          <w:rFonts w:hint="default" w:cs="Times New Roman"/>
          <w:color w:val="auto"/>
          <w:sz w:val="24"/>
          <w:szCs w:val="24"/>
          <w:highlight w:val="none"/>
          <w:lang w:eastAsia="zh-CN"/>
        </w:rPr>
        <w:t>网站</w:t>
      </w:r>
      <w:r>
        <w:rPr>
          <w:rFonts w:hint="default" w:cs="Times New Roman"/>
          <w:color w:val="auto"/>
          <w:sz w:val="24"/>
          <w:szCs w:val="24"/>
          <w:highlight w:val="none"/>
        </w:rPr>
        <w:t>发布，视作已发放给所有投标人</w:t>
      </w:r>
      <w:r>
        <w:rPr>
          <w:rFonts w:hint="default" w:cs="Times New Roman"/>
          <w:color w:val="auto"/>
          <w:sz w:val="24"/>
          <w:szCs w:val="24"/>
          <w:highlight w:val="none"/>
          <w:lang w:eastAsia="zh-CN"/>
        </w:rPr>
        <w:t>。</w:t>
      </w:r>
    </w:p>
    <w:p w14:paraId="61C65D83">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lang w:val="en-US" w:eastAsia="zh-CN"/>
        </w:rPr>
        <w:t xml:space="preserve">2.2.4  </w:t>
      </w:r>
      <w:r>
        <w:rPr>
          <w:rFonts w:hint="default" w:cs="Times New Roman"/>
          <w:color w:val="auto"/>
          <w:sz w:val="24"/>
          <w:szCs w:val="24"/>
          <w:highlight w:val="none"/>
        </w:rPr>
        <w:t>招标答疑</w:t>
      </w:r>
      <w:r>
        <w:rPr>
          <w:rFonts w:hint="default" w:cs="Times New Roman"/>
          <w:color w:val="auto"/>
          <w:sz w:val="24"/>
          <w:szCs w:val="24"/>
          <w:highlight w:val="none"/>
          <w:lang w:eastAsia="zh-CN"/>
        </w:rPr>
        <w:t>会会议</w:t>
      </w:r>
      <w:r>
        <w:rPr>
          <w:rFonts w:hint="default" w:cs="Times New Roman"/>
          <w:color w:val="auto"/>
          <w:sz w:val="24"/>
          <w:szCs w:val="24"/>
          <w:highlight w:val="none"/>
        </w:rPr>
        <w:t>纪要</w:t>
      </w:r>
      <w:r>
        <w:rPr>
          <w:rFonts w:hint="default" w:cs="Times New Roman"/>
          <w:color w:val="auto"/>
          <w:sz w:val="24"/>
          <w:szCs w:val="24"/>
          <w:highlight w:val="none"/>
          <w:lang w:eastAsia="zh-CN"/>
        </w:rPr>
        <w:t>是</w:t>
      </w:r>
      <w:r>
        <w:rPr>
          <w:rFonts w:hint="default" w:cs="Times New Roman"/>
          <w:color w:val="auto"/>
          <w:sz w:val="24"/>
          <w:szCs w:val="24"/>
          <w:highlight w:val="none"/>
        </w:rPr>
        <w:t>招标文件的</w:t>
      </w:r>
      <w:r>
        <w:rPr>
          <w:rFonts w:hint="default" w:cs="Times New Roman"/>
          <w:color w:val="auto"/>
          <w:sz w:val="24"/>
          <w:szCs w:val="24"/>
          <w:highlight w:val="none"/>
          <w:lang w:eastAsia="zh-CN"/>
        </w:rPr>
        <w:t>组成</w:t>
      </w:r>
      <w:r>
        <w:rPr>
          <w:rFonts w:hint="default" w:cs="Times New Roman"/>
          <w:color w:val="auto"/>
          <w:sz w:val="24"/>
          <w:szCs w:val="24"/>
          <w:highlight w:val="none"/>
        </w:rPr>
        <w:t>部分</w:t>
      </w:r>
      <w:r>
        <w:rPr>
          <w:rFonts w:hint="default" w:cs="Times New Roman"/>
          <w:color w:val="auto"/>
          <w:sz w:val="24"/>
          <w:szCs w:val="24"/>
          <w:highlight w:val="none"/>
          <w:lang w:eastAsia="zh-CN"/>
        </w:rPr>
        <w:t>，对投标人起约束作用</w:t>
      </w:r>
      <w:r>
        <w:rPr>
          <w:rFonts w:hint="default" w:cs="Times New Roman"/>
          <w:color w:val="auto"/>
          <w:sz w:val="24"/>
          <w:szCs w:val="24"/>
          <w:highlight w:val="none"/>
        </w:rPr>
        <w:t>。</w:t>
      </w:r>
    </w:p>
    <w:p w14:paraId="40BEA902">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eastAsia="zh-CN"/>
        </w:rPr>
      </w:pPr>
      <w:r>
        <w:rPr>
          <w:rFonts w:hint="default" w:cs="Times New Roman"/>
          <w:color w:val="auto"/>
          <w:sz w:val="24"/>
          <w:szCs w:val="24"/>
          <w:highlight w:val="none"/>
        </w:rPr>
        <w:t>2.2.</w:t>
      </w:r>
      <w:r>
        <w:rPr>
          <w:rFonts w:hint="default" w:cs="Times New Roman"/>
          <w:color w:val="auto"/>
          <w:sz w:val="24"/>
          <w:szCs w:val="24"/>
          <w:highlight w:val="none"/>
          <w:lang w:val="en-US" w:eastAsia="zh-CN"/>
        </w:rPr>
        <w:t>5</w:t>
      </w:r>
      <w:r>
        <w:rPr>
          <w:rFonts w:hint="default" w:cs="Times New Roman"/>
          <w:color w:val="auto"/>
          <w:sz w:val="24"/>
          <w:szCs w:val="24"/>
          <w:highlight w:val="none"/>
        </w:rPr>
        <w:t xml:space="preserve">  若招标答疑</w:t>
      </w:r>
      <w:r>
        <w:rPr>
          <w:rFonts w:hint="default" w:cs="Times New Roman"/>
          <w:color w:val="auto"/>
          <w:sz w:val="24"/>
          <w:szCs w:val="24"/>
          <w:highlight w:val="none"/>
          <w:lang w:eastAsia="zh-CN"/>
        </w:rPr>
        <w:t>会会议</w:t>
      </w:r>
      <w:r>
        <w:rPr>
          <w:rFonts w:hint="default" w:cs="Times New Roman"/>
          <w:color w:val="auto"/>
          <w:sz w:val="24"/>
          <w:szCs w:val="24"/>
          <w:highlight w:val="none"/>
        </w:rPr>
        <w:t>纪要与招标文件有矛盾时，以</w:t>
      </w:r>
      <w:r>
        <w:rPr>
          <w:rFonts w:hint="eastAsia" w:cs="Times New Roman"/>
          <w:color w:val="auto"/>
          <w:sz w:val="24"/>
          <w:szCs w:val="24"/>
          <w:highlight w:val="none"/>
          <w:lang w:eastAsia="zh-CN"/>
        </w:rPr>
        <w:t>广州交易集团有限公司（广州公共资源交易中心）</w:t>
      </w:r>
      <w:r>
        <w:rPr>
          <w:rFonts w:hint="default" w:cs="Times New Roman"/>
          <w:color w:val="auto"/>
          <w:sz w:val="24"/>
          <w:szCs w:val="24"/>
          <w:highlight w:val="none"/>
          <w:lang w:eastAsia="zh-CN"/>
        </w:rPr>
        <w:t>网站</w:t>
      </w:r>
      <w:r>
        <w:rPr>
          <w:rFonts w:hint="default" w:cs="Times New Roman"/>
          <w:color w:val="auto"/>
          <w:sz w:val="24"/>
          <w:szCs w:val="24"/>
          <w:highlight w:val="none"/>
        </w:rPr>
        <w:t>最后发布的答疑纪要为准</w:t>
      </w:r>
      <w:r>
        <w:rPr>
          <w:rFonts w:hint="default" w:cs="Times New Roman"/>
          <w:color w:val="auto"/>
          <w:sz w:val="24"/>
          <w:szCs w:val="24"/>
          <w:highlight w:val="none"/>
          <w:lang w:eastAsia="zh-CN"/>
        </w:rPr>
        <w:t>。</w:t>
      </w:r>
    </w:p>
    <w:p w14:paraId="1349039A">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宋体" w:hAnsi="宋体" w:eastAsia="宋体" w:cs="宋体"/>
          <w:highlight w:val="none"/>
        </w:rPr>
      </w:pPr>
      <w:r>
        <w:rPr>
          <w:rFonts w:hint="default" w:ascii="宋体" w:hAnsi="宋体" w:eastAsia="宋体" w:cs="宋体"/>
          <w:highlight w:val="none"/>
        </w:rPr>
        <w:t>2.3  招标文件的</w:t>
      </w:r>
      <w:r>
        <w:rPr>
          <w:rFonts w:hint="default" w:ascii="宋体" w:hAnsi="宋体" w:eastAsia="宋体" w:cs="宋体"/>
          <w:highlight w:val="none"/>
          <w:lang w:eastAsia="zh-CN"/>
        </w:rPr>
        <w:t>澄清与</w:t>
      </w:r>
      <w:r>
        <w:rPr>
          <w:rFonts w:hint="default" w:ascii="宋体" w:hAnsi="宋体" w:eastAsia="宋体" w:cs="宋体"/>
          <w:highlight w:val="none"/>
        </w:rPr>
        <w:t>修改</w:t>
      </w:r>
    </w:p>
    <w:p w14:paraId="49C95732">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p>
    <w:p w14:paraId="323701B3">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val="en-US" w:eastAsia="zh-CN"/>
        </w:rPr>
      </w:pPr>
      <w:r>
        <w:rPr>
          <w:rFonts w:hint="default" w:cs="Times New Roman"/>
          <w:color w:val="auto"/>
          <w:sz w:val="24"/>
          <w:szCs w:val="24"/>
          <w:highlight w:val="none"/>
          <w:lang w:eastAsia="zh-CN"/>
        </w:rPr>
        <w:t xml:space="preserve">2.3.1 </w:t>
      </w:r>
      <w:r>
        <w:rPr>
          <w:rFonts w:hint="default" w:cs="Times New Roman"/>
          <w:color w:val="auto"/>
          <w:sz w:val="24"/>
          <w:szCs w:val="24"/>
          <w:highlight w:val="none"/>
          <w:lang w:val="en-US" w:eastAsia="zh-CN"/>
        </w:rPr>
        <w:t xml:space="preserve"> 招标文件发出后，在提交投标文件截止时间15日前，招标人可对招标文件进行必要的澄清或修改。</w:t>
      </w:r>
    </w:p>
    <w:p w14:paraId="6A36CDC0">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val="en-US" w:eastAsia="zh-CN"/>
        </w:rPr>
      </w:pPr>
      <w:r>
        <w:rPr>
          <w:rFonts w:hint="default" w:cs="Times New Roman"/>
          <w:color w:val="auto"/>
          <w:sz w:val="24"/>
          <w:szCs w:val="24"/>
          <w:highlight w:val="none"/>
          <w:lang w:val="en-US" w:eastAsia="zh-CN"/>
        </w:rPr>
        <w:t xml:space="preserve">2.3.2  </w:t>
      </w:r>
      <w:r>
        <w:rPr>
          <w:rFonts w:hint="default" w:cs="Times New Roman"/>
          <w:color w:val="auto"/>
          <w:sz w:val="24"/>
          <w:szCs w:val="24"/>
          <w:highlight w:val="none"/>
          <w:lang w:eastAsia="zh-CN"/>
        </w:rPr>
        <w:t>招标文件的澄清或修改将在</w:t>
      </w:r>
      <w:r>
        <w:rPr>
          <w:rFonts w:hint="eastAsia" w:cs="Times New Roman"/>
          <w:color w:val="auto"/>
          <w:sz w:val="24"/>
          <w:szCs w:val="24"/>
          <w:highlight w:val="none"/>
          <w:lang w:eastAsia="zh-CN"/>
        </w:rPr>
        <w:t>广州交易集团有限公司（广州公共资源交易中心）</w:t>
      </w:r>
      <w:r>
        <w:rPr>
          <w:rFonts w:hint="default" w:cs="Times New Roman"/>
          <w:color w:val="auto"/>
          <w:sz w:val="24"/>
          <w:szCs w:val="24"/>
          <w:highlight w:val="none"/>
          <w:lang w:eastAsia="zh-CN"/>
        </w:rPr>
        <w:t>网站“项目答疑纪要”专区公开发布。招标文件的澄清或修改一经在</w:t>
      </w:r>
      <w:r>
        <w:rPr>
          <w:rFonts w:hint="eastAsia" w:cs="Times New Roman"/>
          <w:color w:val="auto"/>
          <w:sz w:val="24"/>
          <w:szCs w:val="24"/>
          <w:highlight w:val="none"/>
          <w:lang w:eastAsia="zh-CN"/>
        </w:rPr>
        <w:t>广州交易集团有限公司（广州公共资源交易中心）</w:t>
      </w:r>
      <w:r>
        <w:rPr>
          <w:rFonts w:hint="default" w:cs="Times New Roman"/>
          <w:color w:val="auto"/>
          <w:sz w:val="24"/>
          <w:szCs w:val="24"/>
          <w:highlight w:val="none"/>
          <w:lang w:eastAsia="zh-CN"/>
        </w:rPr>
        <w:t>网站发布，视作已发放给所有投标人，以</w:t>
      </w:r>
      <w:r>
        <w:rPr>
          <w:rFonts w:hint="eastAsia" w:cs="Times New Roman"/>
          <w:color w:val="auto"/>
          <w:sz w:val="24"/>
          <w:szCs w:val="24"/>
          <w:highlight w:val="none"/>
          <w:lang w:eastAsia="zh-CN"/>
        </w:rPr>
        <w:t>广州交易集团有限公司（广州公共资源交易中心）</w:t>
      </w:r>
      <w:r>
        <w:rPr>
          <w:rFonts w:hint="default" w:cs="Times New Roman"/>
          <w:color w:val="auto"/>
          <w:sz w:val="24"/>
          <w:szCs w:val="24"/>
          <w:highlight w:val="none"/>
          <w:lang w:val="en-US" w:eastAsia="zh-CN"/>
        </w:rPr>
        <w:t>网站发布时间作为送达时间。</w:t>
      </w:r>
    </w:p>
    <w:p w14:paraId="47CDE622">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val="en-US" w:eastAsia="zh-CN"/>
        </w:rPr>
      </w:pPr>
      <w:r>
        <w:rPr>
          <w:rFonts w:hint="default" w:cs="Times New Roman"/>
          <w:color w:val="auto"/>
          <w:sz w:val="24"/>
          <w:szCs w:val="24"/>
          <w:highlight w:val="none"/>
          <w:lang w:val="en-US" w:eastAsia="zh-CN"/>
        </w:rPr>
        <w:t xml:space="preserve">2.3.3  </w:t>
      </w:r>
      <w:r>
        <w:rPr>
          <w:rFonts w:hint="default" w:cs="Times New Roman"/>
          <w:color w:val="auto"/>
          <w:sz w:val="24"/>
          <w:szCs w:val="24"/>
          <w:highlight w:val="none"/>
        </w:rPr>
        <w:t>招标</w:t>
      </w:r>
      <w:r>
        <w:rPr>
          <w:rFonts w:hint="default" w:cs="Times New Roman"/>
          <w:color w:val="auto"/>
          <w:sz w:val="24"/>
          <w:szCs w:val="24"/>
          <w:highlight w:val="none"/>
          <w:lang w:eastAsia="zh-CN"/>
        </w:rPr>
        <w:t>文件的澄清或修改是</w:t>
      </w:r>
      <w:r>
        <w:rPr>
          <w:rFonts w:hint="default" w:cs="Times New Roman"/>
          <w:color w:val="auto"/>
          <w:sz w:val="24"/>
          <w:szCs w:val="24"/>
          <w:highlight w:val="none"/>
        </w:rPr>
        <w:t>招标文件的</w:t>
      </w:r>
      <w:r>
        <w:rPr>
          <w:rFonts w:hint="default" w:cs="Times New Roman"/>
          <w:color w:val="auto"/>
          <w:sz w:val="24"/>
          <w:szCs w:val="24"/>
          <w:highlight w:val="none"/>
          <w:lang w:eastAsia="zh-CN"/>
        </w:rPr>
        <w:t>组成</w:t>
      </w:r>
      <w:r>
        <w:rPr>
          <w:rFonts w:hint="default" w:cs="Times New Roman"/>
          <w:color w:val="auto"/>
          <w:sz w:val="24"/>
          <w:szCs w:val="24"/>
          <w:highlight w:val="none"/>
        </w:rPr>
        <w:t>部分</w:t>
      </w:r>
      <w:r>
        <w:rPr>
          <w:rFonts w:hint="default" w:cs="Times New Roman"/>
          <w:color w:val="auto"/>
          <w:sz w:val="24"/>
          <w:szCs w:val="24"/>
          <w:highlight w:val="none"/>
          <w:lang w:eastAsia="zh-CN"/>
        </w:rPr>
        <w:t>，对投标人起约束作用</w:t>
      </w:r>
      <w:r>
        <w:rPr>
          <w:rFonts w:hint="default" w:cs="Times New Roman"/>
          <w:color w:val="auto"/>
          <w:sz w:val="24"/>
          <w:szCs w:val="24"/>
          <w:highlight w:val="none"/>
        </w:rPr>
        <w:t>。</w:t>
      </w:r>
    </w:p>
    <w:p w14:paraId="52736364">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lang w:eastAsia="zh-CN"/>
        </w:rPr>
        <w:t>2.3.</w:t>
      </w:r>
      <w:r>
        <w:rPr>
          <w:rFonts w:hint="default" w:cs="Times New Roman"/>
          <w:color w:val="auto"/>
          <w:sz w:val="24"/>
          <w:szCs w:val="24"/>
          <w:highlight w:val="none"/>
          <w:lang w:val="en-US" w:eastAsia="zh-CN"/>
        </w:rPr>
        <w:t xml:space="preserve">4 </w:t>
      </w:r>
      <w:r>
        <w:rPr>
          <w:rFonts w:hint="default" w:cs="Times New Roman"/>
          <w:color w:val="auto"/>
          <w:sz w:val="24"/>
          <w:szCs w:val="24"/>
          <w:highlight w:val="none"/>
          <w:lang w:eastAsia="zh-CN"/>
        </w:rPr>
        <w:t xml:space="preserve"> 招标文件的澄清或修</w:t>
      </w:r>
      <w:r>
        <w:rPr>
          <w:rFonts w:hint="default" w:cs="Times New Roman"/>
          <w:color w:val="auto"/>
          <w:sz w:val="24"/>
          <w:szCs w:val="24"/>
          <w:highlight w:val="none"/>
        </w:rPr>
        <w:t>改均以</w:t>
      </w:r>
      <w:r>
        <w:rPr>
          <w:rFonts w:hint="eastAsia" w:cs="Times New Roman"/>
          <w:color w:val="auto"/>
          <w:sz w:val="24"/>
          <w:szCs w:val="24"/>
          <w:highlight w:val="none"/>
          <w:lang w:eastAsia="zh-CN"/>
        </w:rPr>
        <w:t>广州交易集团有限公司（广州公共资源交易中心）</w:t>
      </w:r>
      <w:r>
        <w:rPr>
          <w:rFonts w:hint="default" w:cs="Times New Roman"/>
          <w:color w:val="auto"/>
          <w:sz w:val="24"/>
          <w:szCs w:val="24"/>
          <w:highlight w:val="none"/>
          <w:lang w:eastAsia="zh-CN"/>
        </w:rPr>
        <w:t>网站</w:t>
      </w:r>
      <w:r>
        <w:rPr>
          <w:rFonts w:hint="default" w:cs="Times New Roman"/>
          <w:color w:val="auto"/>
          <w:sz w:val="24"/>
          <w:szCs w:val="24"/>
          <w:highlight w:val="none"/>
        </w:rPr>
        <w:t>发布的内容为准。当招标文件的澄清、修改</w:t>
      </w:r>
      <w:r>
        <w:rPr>
          <w:rFonts w:hint="default" w:cs="Times New Roman"/>
          <w:color w:val="auto"/>
          <w:sz w:val="24"/>
          <w:szCs w:val="24"/>
          <w:highlight w:val="none"/>
          <w:lang w:eastAsia="zh-CN"/>
        </w:rPr>
        <w:t>、补充等</w:t>
      </w:r>
      <w:r>
        <w:rPr>
          <w:rFonts w:hint="default" w:cs="Times New Roman"/>
          <w:color w:val="auto"/>
          <w:sz w:val="24"/>
          <w:szCs w:val="24"/>
          <w:highlight w:val="none"/>
        </w:rPr>
        <w:t>在同一内容的表述不一致时，以</w:t>
      </w:r>
      <w:r>
        <w:rPr>
          <w:rFonts w:hint="eastAsia" w:cs="Times New Roman"/>
          <w:color w:val="auto"/>
          <w:sz w:val="24"/>
          <w:szCs w:val="24"/>
          <w:highlight w:val="none"/>
          <w:lang w:eastAsia="zh-CN"/>
        </w:rPr>
        <w:t>广州交易集团有限公司（广州公共资源交易中心）</w:t>
      </w:r>
      <w:r>
        <w:rPr>
          <w:rFonts w:hint="default" w:cs="Times New Roman"/>
          <w:color w:val="auto"/>
          <w:sz w:val="24"/>
          <w:szCs w:val="24"/>
          <w:highlight w:val="none"/>
          <w:lang w:eastAsia="zh-CN"/>
        </w:rPr>
        <w:t>网站</w:t>
      </w:r>
      <w:r>
        <w:rPr>
          <w:rFonts w:hint="default" w:cs="Times New Roman"/>
          <w:color w:val="auto"/>
          <w:sz w:val="24"/>
          <w:szCs w:val="24"/>
          <w:highlight w:val="none"/>
        </w:rPr>
        <w:t>最后发布的内容为准。</w:t>
      </w:r>
    </w:p>
    <w:p w14:paraId="2D3978F8">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eastAsia="zh-CN"/>
        </w:rPr>
      </w:pPr>
      <w:r>
        <w:rPr>
          <w:rFonts w:hint="default" w:cs="Times New Roman"/>
          <w:color w:val="auto"/>
          <w:sz w:val="24"/>
          <w:szCs w:val="24"/>
          <w:highlight w:val="none"/>
          <w:lang w:val="en-US" w:eastAsia="zh-CN"/>
        </w:rPr>
        <w:t xml:space="preserve">2.3.5  </w:t>
      </w:r>
      <w:r>
        <w:rPr>
          <w:rFonts w:hint="default" w:cs="Times New Roman"/>
          <w:color w:val="auto"/>
          <w:sz w:val="24"/>
          <w:szCs w:val="24"/>
          <w:highlight w:val="none"/>
          <w:lang w:eastAsia="zh-CN"/>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w:t>
      </w:r>
      <w:r>
        <w:rPr>
          <w:rFonts w:hint="default" w:cs="Times New Roman"/>
          <w:color w:val="auto"/>
          <w:spacing w:val="-11"/>
          <w:sz w:val="24"/>
          <w:szCs w:val="24"/>
          <w:highlight w:val="none"/>
          <w:lang w:eastAsia="zh-CN"/>
        </w:rPr>
        <w:t>，即表示投标时间不延长。</w:t>
      </w:r>
    </w:p>
    <w:p w14:paraId="0BEF81AE">
      <w:pPr>
        <w:pStyle w:val="4"/>
        <w:outlineLvl w:val="1"/>
        <w:rPr>
          <w:rFonts w:hint="default" w:cs="宋体"/>
          <w:color w:val="auto"/>
          <w:sz w:val="24"/>
          <w:szCs w:val="24"/>
          <w:highlight w:val="none"/>
        </w:rPr>
      </w:pPr>
      <w:bookmarkStart w:id="38" w:name="_Toc20483"/>
      <w:r>
        <w:rPr>
          <w:rFonts w:hint="default" w:cs="宋体"/>
          <w:color w:val="auto"/>
          <w:sz w:val="24"/>
          <w:szCs w:val="24"/>
          <w:highlight w:val="none"/>
        </w:rPr>
        <w:t>3.投标文件</w:t>
      </w:r>
      <w:bookmarkEnd w:id="38"/>
    </w:p>
    <w:p w14:paraId="4B45DE87">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highlight w:val="none"/>
        </w:rPr>
      </w:pPr>
      <w:bookmarkStart w:id="39" w:name="bookmark39"/>
      <w:bookmarkEnd w:id="39"/>
      <w:r>
        <w:rPr>
          <w:rFonts w:hint="default" w:ascii="宋体" w:hAnsi="宋体" w:eastAsia="宋体" w:cs="宋体"/>
          <w:highlight w:val="none"/>
        </w:rPr>
        <w:t>3.1 投标文件的组成</w:t>
      </w:r>
    </w:p>
    <w:p w14:paraId="188A963B">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3.1.1 投标文件应包括下列内容：</w:t>
      </w:r>
    </w:p>
    <w:p w14:paraId="0CA70DB7">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（1）投标函及投标函附录；</w:t>
      </w:r>
    </w:p>
    <w:p w14:paraId="6F3F8045">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（2）法定代表人身份证明或授权委托书；</w:t>
      </w:r>
    </w:p>
    <w:p w14:paraId="2437A166">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strike/>
          <w:color w:val="auto"/>
          <w:sz w:val="24"/>
          <w:szCs w:val="24"/>
          <w:highlight w:val="none"/>
        </w:rPr>
      </w:pPr>
      <w:r>
        <w:rPr>
          <w:rFonts w:hint="default" w:cs="Times New Roman"/>
          <w:strike/>
          <w:color w:val="auto"/>
          <w:sz w:val="24"/>
          <w:szCs w:val="24"/>
          <w:highlight w:val="none"/>
        </w:rPr>
        <w:t>（3）联合体协议书；</w:t>
      </w:r>
    </w:p>
    <w:p w14:paraId="46204F23">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（4）</w:t>
      </w:r>
      <w:r>
        <w:rPr>
          <w:rFonts w:hint="eastAsia" w:ascii="宋体" w:hAnsi="宋体" w:cs="宋体"/>
          <w:strike w:val="0"/>
          <w:color w:val="auto"/>
          <w:sz w:val="24"/>
          <w:szCs w:val="24"/>
          <w:highlight w:val="none"/>
          <w:u w:val="single"/>
        </w:rPr>
        <w:t>《关于投标保证金的承诺》</w:t>
      </w:r>
      <w:r>
        <w:rPr>
          <w:rFonts w:hint="default" w:cs="Times New Roman"/>
          <w:color w:val="auto"/>
          <w:sz w:val="24"/>
          <w:szCs w:val="24"/>
          <w:highlight w:val="none"/>
        </w:rPr>
        <w:t>；</w:t>
      </w:r>
    </w:p>
    <w:p w14:paraId="725175B7">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strike/>
          <w:color w:val="auto"/>
          <w:sz w:val="24"/>
          <w:szCs w:val="24"/>
          <w:highlight w:val="none"/>
        </w:rPr>
      </w:pPr>
      <w:r>
        <w:rPr>
          <w:rFonts w:hint="default" w:cs="Times New Roman"/>
          <w:strike/>
          <w:color w:val="auto"/>
          <w:sz w:val="24"/>
          <w:szCs w:val="24"/>
          <w:highlight w:val="none"/>
        </w:rPr>
        <w:t>（5）监理报酬清单；</w:t>
      </w:r>
    </w:p>
    <w:p w14:paraId="43921E87">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（6）资格审查资料；</w:t>
      </w:r>
    </w:p>
    <w:p w14:paraId="39BBC439">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（7）监理大纲；</w:t>
      </w:r>
    </w:p>
    <w:p w14:paraId="6A159DB7">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（8）投标人须知前附表规定的其他资料。投标人在评标过程中作出的符合法律法规和招标文件规定的澄清确认，构成投标文件的组成部分。</w:t>
      </w:r>
    </w:p>
    <w:p w14:paraId="6D8CAA37">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3.1.2 投标人须知前附表规定不接受联合体投标的，或投标人没有组成联合体的，投标文件不包括本章第 3.1.1（3）目所指的联合体协议书。</w:t>
      </w:r>
    </w:p>
    <w:p w14:paraId="2C73A531">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3.1.3 投标人须知前附表未要求提交投标保证金的，投标文件不包括本章第 3.1.1（4）目所指的投标保证金。</w:t>
      </w:r>
    </w:p>
    <w:p w14:paraId="5FE1BB3F">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highlight w:val="none"/>
        </w:rPr>
      </w:pPr>
      <w:bookmarkStart w:id="40" w:name="bookmark40"/>
      <w:bookmarkEnd w:id="40"/>
      <w:r>
        <w:rPr>
          <w:rFonts w:hint="default" w:ascii="宋体" w:hAnsi="宋体" w:eastAsia="宋体" w:cs="宋体"/>
          <w:highlight w:val="none"/>
        </w:rPr>
        <w:t>3.2 投标报价</w:t>
      </w:r>
    </w:p>
    <w:p w14:paraId="541D8018">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3.2.1 投标报价应包括国家规定的增值税税金，除投标人须知前附表另有规定外，增值税税金按一般计税方法计算。投标人应按第六章“投标文件格式”的要求在投标函中进行报价</w:t>
      </w:r>
      <w:r>
        <w:rPr>
          <w:rFonts w:hint="default" w:cs="Times New Roman"/>
          <w:strike/>
          <w:color w:val="auto"/>
          <w:sz w:val="24"/>
          <w:szCs w:val="24"/>
          <w:highlight w:val="none"/>
        </w:rPr>
        <w:t>并填写监理报酬清单</w:t>
      </w:r>
      <w:r>
        <w:rPr>
          <w:rFonts w:hint="default" w:cs="Times New Roman"/>
          <w:color w:val="auto"/>
          <w:sz w:val="24"/>
          <w:szCs w:val="24"/>
          <w:highlight w:val="none"/>
        </w:rPr>
        <w:t>。</w:t>
      </w:r>
    </w:p>
    <w:p w14:paraId="6CA933A0">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3.2.2 投标人应充分了解该项目的总体情况以及影响投标报价的其他要素。</w:t>
      </w:r>
    </w:p>
    <w:p w14:paraId="72C175DD">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3.2.3 本项目的报价方式见投标人须知前附表。投标人在投标截止时间前修改投标函中的投标报价总额，</w:t>
      </w:r>
      <w:r>
        <w:rPr>
          <w:rFonts w:hint="default" w:cs="Times New Roman"/>
          <w:strike/>
          <w:color w:val="auto"/>
          <w:sz w:val="24"/>
          <w:szCs w:val="24"/>
          <w:highlight w:val="none"/>
        </w:rPr>
        <w:t>应同时修改投标文件“监理报酬清单”中的相应报价。</w:t>
      </w:r>
      <w:r>
        <w:rPr>
          <w:rFonts w:hint="default" w:cs="Times New Roman"/>
          <w:color w:val="auto"/>
          <w:sz w:val="24"/>
          <w:szCs w:val="24"/>
          <w:highlight w:val="none"/>
        </w:rPr>
        <w:t>此修改须符合本章第4.3款的有关要求。</w:t>
      </w:r>
    </w:p>
    <w:p w14:paraId="440FBB14">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3.2.4 招标人设有最高投标限价的，投标人的投标报价不得超过最高投标限价，最高投标限价在投标人须知前附表中载明。</w:t>
      </w:r>
    </w:p>
    <w:p w14:paraId="7D8EFA40">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3.2.5 投标报价的其他要求见投标人须知前附表。</w:t>
      </w:r>
    </w:p>
    <w:p w14:paraId="0C61C0A3">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highlight w:val="none"/>
        </w:rPr>
      </w:pPr>
      <w:bookmarkStart w:id="41" w:name="bookmark41"/>
      <w:bookmarkEnd w:id="41"/>
      <w:r>
        <w:rPr>
          <w:rFonts w:hint="default" w:ascii="宋体" w:hAnsi="宋体" w:eastAsia="宋体" w:cs="宋体"/>
          <w:highlight w:val="none"/>
        </w:rPr>
        <w:t>3.3 投标有效期</w:t>
      </w:r>
    </w:p>
    <w:p w14:paraId="3CF880FD">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3.3.1 除投标人须知前附表另有规定外，投标有效期为 90 天。</w:t>
      </w:r>
    </w:p>
    <w:p w14:paraId="60AC647A">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3.3.2 在投标有效期内，投标人撤销投标文件的，应承担招标文件和法律规定的责任。</w:t>
      </w:r>
    </w:p>
    <w:p w14:paraId="25548F94">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3.3.3 出现特殊情况需要延长投标有效期的，招标人以书面形式通知所有投标人延长投标有效期。投标人应予以书面答复，同意延长的</w:t>
      </w:r>
      <w:r>
        <w:rPr>
          <w:rFonts w:hint="default" w:cs="Times New Roman"/>
          <w:strike/>
          <w:color w:val="auto"/>
          <w:sz w:val="24"/>
          <w:szCs w:val="24"/>
          <w:highlight w:val="none"/>
        </w:rPr>
        <w:t>，应相应延长其投标保证金的有效期，但</w:t>
      </w:r>
      <w:r>
        <w:rPr>
          <w:rFonts w:hint="default" w:cs="Times New Roman"/>
          <w:color w:val="auto"/>
          <w:sz w:val="24"/>
          <w:szCs w:val="24"/>
          <w:highlight w:val="none"/>
        </w:rPr>
        <w:t>不得要求 或被允许修改其投标文件；投标人拒绝延长的，其投标失效</w:t>
      </w:r>
      <w:r>
        <w:rPr>
          <w:rFonts w:hint="default" w:cs="Times New Roman"/>
          <w:strike/>
          <w:color w:val="auto"/>
          <w:sz w:val="24"/>
          <w:szCs w:val="24"/>
          <w:highlight w:val="none"/>
        </w:rPr>
        <w:t>，但投标人有权收回其投标保证金及以现金或者支票形式递交的投标保证金的银行同期存款利息</w:t>
      </w:r>
      <w:r>
        <w:rPr>
          <w:rFonts w:hint="default" w:cs="Times New Roman"/>
          <w:color w:val="auto"/>
          <w:sz w:val="24"/>
          <w:szCs w:val="24"/>
          <w:highlight w:val="none"/>
        </w:rPr>
        <w:t>。</w:t>
      </w:r>
    </w:p>
    <w:p w14:paraId="27A90F8A">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highlight w:val="none"/>
        </w:rPr>
      </w:pPr>
      <w:bookmarkStart w:id="42" w:name="bookmark42"/>
      <w:bookmarkEnd w:id="42"/>
      <w:r>
        <w:rPr>
          <w:rFonts w:hint="default" w:ascii="宋体" w:hAnsi="宋体" w:eastAsia="宋体" w:cs="宋体"/>
          <w:highlight w:val="none"/>
        </w:rPr>
        <w:t>3.4  投标保证金</w:t>
      </w:r>
    </w:p>
    <w:p w14:paraId="3A18D77B">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eastAsia="zh-CN"/>
        </w:rPr>
      </w:pPr>
      <w:r>
        <w:rPr>
          <w:rFonts w:hint="default" w:cs="Times New Roman"/>
          <w:color w:val="auto"/>
          <w:sz w:val="24"/>
          <w:szCs w:val="24"/>
          <w:highlight w:val="none"/>
          <w:lang w:eastAsia="zh-CN"/>
        </w:rPr>
        <w:t>3.4.1本项目免收投标保证金，投标人提供《关于投标保证金的承诺》（详见投标文件格式）。</w:t>
      </w:r>
    </w:p>
    <w:p w14:paraId="3E3B8E21">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eastAsia="zh-CN"/>
        </w:rPr>
      </w:pPr>
      <w:r>
        <w:rPr>
          <w:rFonts w:hint="default" w:cs="Times New Roman"/>
          <w:color w:val="auto"/>
          <w:sz w:val="24"/>
          <w:szCs w:val="24"/>
          <w:highlight w:val="none"/>
          <w:lang w:eastAsia="zh-CN"/>
        </w:rPr>
        <w:t>3.4.2对于投标人已提供《关于投标保证金的承诺》，若投标人存在3.4.</w:t>
      </w:r>
      <w:r>
        <w:rPr>
          <w:rFonts w:hint="eastAsia" w:cs="Times New Roman"/>
          <w:color w:val="auto"/>
          <w:sz w:val="24"/>
          <w:szCs w:val="24"/>
          <w:highlight w:val="none"/>
          <w:lang w:val="en-US" w:eastAsia="zh-CN"/>
        </w:rPr>
        <w:t>3</w:t>
      </w:r>
      <w:r>
        <w:rPr>
          <w:rFonts w:hint="default" w:cs="Times New Roman"/>
          <w:color w:val="auto"/>
          <w:sz w:val="24"/>
          <w:szCs w:val="24"/>
          <w:highlight w:val="none"/>
          <w:lang w:eastAsia="zh-CN"/>
        </w:rPr>
        <w:t>条款所列情形，该投标人应在发现存在3.4.</w:t>
      </w:r>
      <w:r>
        <w:rPr>
          <w:rFonts w:hint="eastAsia" w:cs="Times New Roman"/>
          <w:color w:val="auto"/>
          <w:sz w:val="24"/>
          <w:szCs w:val="24"/>
          <w:highlight w:val="none"/>
          <w:lang w:val="en-US" w:eastAsia="zh-CN"/>
        </w:rPr>
        <w:t>3</w:t>
      </w:r>
      <w:r>
        <w:rPr>
          <w:rFonts w:hint="default" w:cs="Times New Roman"/>
          <w:color w:val="auto"/>
          <w:sz w:val="24"/>
          <w:szCs w:val="24"/>
          <w:highlight w:val="none"/>
          <w:lang w:eastAsia="zh-CN"/>
        </w:rPr>
        <w:t>条款所列情形之日起5个工作日内按投标人须知前附表第3.4.1项所述金额补交投标保证金。若未按要求补交投标保证金的将暂停其参与招标人后续工程投标，直至完成补交手续为止。</w:t>
      </w:r>
    </w:p>
    <w:p w14:paraId="258AB17C">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eastAsia="zh-CN"/>
        </w:rPr>
      </w:pPr>
      <w:r>
        <w:rPr>
          <w:rFonts w:hint="default" w:cs="Times New Roman"/>
          <w:color w:val="auto"/>
          <w:sz w:val="24"/>
          <w:szCs w:val="24"/>
          <w:highlight w:val="none"/>
          <w:lang w:eastAsia="zh-CN"/>
        </w:rPr>
        <w:t>3.4.</w:t>
      </w:r>
      <w:r>
        <w:rPr>
          <w:rFonts w:hint="eastAsia" w:cs="Times New Roman"/>
          <w:color w:val="auto"/>
          <w:sz w:val="24"/>
          <w:szCs w:val="24"/>
          <w:highlight w:val="none"/>
          <w:lang w:val="en-US" w:eastAsia="zh-CN"/>
        </w:rPr>
        <w:t>3</w:t>
      </w:r>
      <w:r>
        <w:rPr>
          <w:rFonts w:hint="default" w:cs="Times New Roman"/>
          <w:color w:val="auto"/>
          <w:sz w:val="24"/>
          <w:szCs w:val="24"/>
          <w:highlight w:val="none"/>
          <w:lang w:eastAsia="zh-CN"/>
        </w:rPr>
        <w:t>如有下列情况之一的，招标人可以不予退还投标保证金（是否退还投标保证金由招标人在招标文件中规定）：</w:t>
      </w:r>
    </w:p>
    <w:p w14:paraId="1DDDA593">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eastAsia="zh-CN"/>
        </w:rPr>
      </w:pPr>
      <w:r>
        <w:rPr>
          <w:rFonts w:hint="default" w:cs="Times New Roman"/>
          <w:color w:val="auto"/>
          <w:sz w:val="24"/>
          <w:szCs w:val="24"/>
          <w:highlight w:val="none"/>
          <w:lang w:eastAsia="zh-CN"/>
        </w:rPr>
        <w:t>3.4.</w:t>
      </w:r>
      <w:r>
        <w:rPr>
          <w:rFonts w:hint="eastAsia" w:cs="Times New Roman"/>
          <w:color w:val="auto"/>
          <w:sz w:val="24"/>
          <w:szCs w:val="24"/>
          <w:highlight w:val="none"/>
          <w:lang w:val="en-US" w:eastAsia="zh-CN"/>
        </w:rPr>
        <w:t>3</w:t>
      </w:r>
      <w:r>
        <w:rPr>
          <w:rFonts w:hint="default" w:cs="Times New Roman"/>
          <w:color w:val="auto"/>
          <w:sz w:val="24"/>
          <w:szCs w:val="24"/>
          <w:highlight w:val="none"/>
          <w:lang w:eastAsia="zh-CN"/>
        </w:rPr>
        <w:t>.1因投标人原因造成投标文件未解密的；</w:t>
      </w:r>
    </w:p>
    <w:p w14:paraId="5B9C77D6">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eastAsia="zh-CN"/>
        </w:rPr>
      </w:pPr>
      <w:r>
        <w:rPr>
          <w:rFonts w:hint="default" w:cs="Times New Roman"/>
          <w:color w:val="auto"/>
          <w:sz w:val="24"/>
          <w:szCs w:val="24"/>
          <w:highlight w:val="none"/>
          <w:lang w:eastAsia="zh-CN"/>
        </w:rPr>
        <w:t>3.4.</w:t>
      </w:r>
      <w:r>
        <w:rPr>
          <w:rFonts w:hint="eastAsia" w:cs="Times New Roman"/>
          <w:color w:val="auto"/>
          <w:sz w:val="24"/>
          <w:szCs w:val="24"/>
          <w:highlight w:val="none"/>
          <w:lang w:val="en-US" w:eastAsia="zh-CN"/>
        </w:rPr>
        <w:t>3</w:t>
      </w:r>
      <w:r>
        <w:rPr>
          <w:rFonts w:hint="default" w:cs="Times New Roman"/>
          <w:color w:val="auto"/>
          <w:sz w:val="24"/>
          <w:szCs w:val="24"/>
          <w:highlight w:val="none"/>
          <w:lang w:eastAsia="zh-CN"/>
        </w:rPr>
        <w:t>.2投标人在投标有效期内撤销投标文件；</w:t>
      </w:r>
    </w:p>
    <w:p w14:paraId="3E3FA84F">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eastAsia="zh-CN"/>
        </w:rPr>
      </w:pPr>
      <w:r>
        <w:rPr>
          <w:rFonts w:hint="default" w:cs="Times New Roman"/>
          <w:color w:val="auto"/>
          <w:sz w:val="24"/>
          <w:szCs w:val="24"/>
          <w:highlight w:val="none"/>
          <w:lang w:eastAsia="zh-CN"/>
        </w:rPr>
        <w:t>3.4.</w:t>
      </w:r>
      <w:r>
        <w:rPr>
          <w:rFonts w:hint="eastAsia" w:cs="Times New Roman"/>
          <w:color w:val="auto"/>
          <w:sz w:val="24"/>
          <w:szCs w:val="24"/>
          <w:highlight w:val="none"/>
          <w:lang w:val="en-US" w:eastAsia="zh-CN"/>
        </w:rPr>
        <w:t>3</w:t>
      </w:r>
      <w:r>
        <w:rPr>
          <w:rFonts w:hint="default" w:cs="Times New Roman"/>
          <w:color w:val="auto"/>
          <w:sz w:val="24"/>
          <w:szCs w:val="24"/>
          <w:highlight w:val="none"/>
          <w:lang w:eastAsia="zh-CN"/>
        </w:rPr>
        <w:t>.3中标人未能在规定期限内按要求提交履约担保；</w:t>
      </w:r>
    </w:p>
    <w:p w14:paraId="06964587">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eastAsia="zh-CN"/>
        </w:rPr>
      </w:pPr>
      <w:r>
        <w:rPr>
          <w:rFonts w:hint="default" w:cs="Times New Roman"/>
          <w:color w:val="auto"/>
          <w:sz w:val="24"/>
          <w:szCs w:val="24"/>
          <w:highlight w:val="none"/>
          <w:lang w:eastAsia="zh-CN"/>
        </w:rPr>
        <w:t>3.4.</w:t>
      </w:r>
      <w:r>
        <w:rPr>
          <w:rFonts w:hint="eastAsia" w:cs="Times New Roman"/>
          <w:color w:val="auto"/>
          <w:sz w:val="24"/>
          <w:szCs w:val="24"/>
          <w:highlight w:val="none"/>
          <w:lang w:val="en-US" w:eastAsia="zh-CN"/>
        </w:rPr>
        <w:t>3</w:t>
      </w:r>
      <w:r>
        <w:rPr>
          <w:rFonts w:hint="default" w:cs="Times New Roman"/>
          <w:color w:val="auto"/>
          <w:sz w:val="24"/>
          <w:szCs w:val="24"/>
          <w:highlight w:val="none"/>
          <w:lang w:eastAsia="zh-CN"/>
        </w:rPr>
        <w:t>.4中标人未能在规定期限内签署合同协议。</w:t>
      </w:r>
    </w:p>
    <w:p w14:paraId="181F299A">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highlight w:val="none"/>
        </w:rPr>
      </w:pPr>
      <w:bookmarkStart w:id="43" w:name="bookmark44"/>
      <w:bookmarkEnd w:id="43"/>
      <w:bookmarkStart w:id="44" w:name="bookmark43"/>
      <w:bookmarkEnd w:id="44"/>
      <w:r>
        <w:rPr>
          <w:rFonts w:hint="default" w:ascii="宋体" w:hAnsi="宋体" w:eastAsia="宋体" w:cs="宋体"/>
          <w:highlight w:val="none"/>
        </w:rPr>
        <w:t>3.5 资格审查资料</w:t>
      </w:r>
    </w:p>
    <w:p w14:paraId="31BEA29E">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除投标人须知前附表另有规定外，投标人应按下列规定提供资格审查资料，以证明其满足本章第 1.4 款规定的资质、财务、业绩、信誉等要求。</w:t>
      </w:r>
    </w:p>
    <w:p w14:paraId="451D11F7">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u w:val="single"/>
        </w:rPr>
      </w:pPr>
      <w:r>
        <w:rPr>
          <w:rFonts w:hint="default" w:cs="Times New Roman"/>
          <w:color w:val="auto"/>
          <w:sz w:val="24"/>
          <w:szCs w:val="24"/>
          <w:highlight w:val="none"/>
          <w:u w:val="single"/>
        </w:rPr>
        <w:t>3.5.1 投标人参加投标的意思表达清楚，投标人代表被授权有效；（按招标文件第六章所附格式内容要求签署的《投标函》）。</w:t>
      </w:r>
    </w:p>
    <w:p w14:paraId="7182D439">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u w:val="single"/>
        </w:rPr>
      </w:pPr>
      <w:r>
        <w:rPr>
          <w:rFonts w:hint="default" w:cs="Times New Roman"/>
          <w:color w:val="auto"/>
          <w:sz w:val="24"/>
          <w:szCs w:val="24"/>
          <w:highlight w:val="none"/>
          <w:u w:val="single"/>
        </w:rPr>
        <w:t>3.5.2 法定代表人证明书、授权委托书。</w:t>
      </w:r>
    </w:p>
    <w:p w14:paraId="6D29C6EF">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u w:val="single"/>
        </w:rPr>
      </w:pPr>
      <w:r>
        <w:rPr>
          <w:rFonts w:hint="default" w:cs="Times New Roman"/>
          <w:color w:val="auto"/>
          <w:sz w:val="24"/>
          <w:szCs w:val="24"/>
          <w:highlight w:val="none"/>
          <w:u w:val="single"/>
        </w:rPr>
        <w:t>3.5.3 营业执照或事业单位法人证书等。</w:t>
      </w:r>
    </w:p>
    <w:p w14:paraId="11A68F53">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u w:val="single"/>
        </w:rPr>
      </w:pPr>
      <w:r>
        <w:rPr>
          <w:rFonts w:hint="default" w:cs="Times New Roman"/>
          <w:color w:val="auto"/>
          <w:sz w:val="24"/>
          <w:szCs w:val="24"/>
          <w:highlight w:val="none"/>
          <w:u w:val="single"/>
        </w:rPr>
        <w:t>3.5.4 监理资质证书。</w:t>
      </w:r>
    </w:p>
    <w:p w14:paraId="07314B3E">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u w:val="single"/>
        </w:rPr>
      </w:pPr>
      <w:r>
        <w:rPr>
          <w:rFonts w:hint="default" w:cs="Times New Roman"/>
          <w:color w:val="auto"/>
          <w:sz w:val="24"/>
          <w:szCs w:val="24"/>
          <w:highlight w:val="none"/>
          <w:u w:val="single"/>
        </w:rPr>
        <w:t>3.5.5 总监理工程师资料。</w:t>
      </w:r>
    </w:p>
    <w:p w14:paraId="65B82FDA">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strike/>
          <w:color w:val="auto"/>
          <w:sz w:val="24"/>
          <w:szCs w:val="24"/>
          <w:highlight w:val="none"/>
          <w:u w:val="single"/>
        </w:rPr>
      </w:pPr>
      <w:r>
        <w:rPr>
          <w:rFonts w:hint="default" w:cs="Times New Roman"/>
          <w:strike/>
          <w:color w:val="auto"/>
          <w:sz w:val="24"/>
          <w:szCs w:val="24"/>
          <w:highlight w:val="none"/>
          <w:u w:val="single"/>
        </w:rPr>
        <w:t>3.5.6 类似工程业绩资料。</w:t>
      </w:r>
    </w:p>
    <w:p w14:paraId="2897D1B8">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u w:val="single"/>
        </w:rPr>
      </w:pPr>
      <w:r>
        <w:rPr>
          <w:rFonts w:hint="default" w:cs="Times New Roman"/>
          <w:color w:val="auto"/>
          <w:sz w:val="24"/>
          <w:szCs w:val="24"/>
          <w:highlight w:val="none"/>
          <w:u w:val="single"/>
        </w:rPr>
        <w:t>3.5.7 投标人须在广州交易集团有限公司(广州公共资源交易中心)办理企业信息登记及拟担任本工程总监理工程师须是本企业信息登记中的在册人员，提供证明文件或网上查询结果打印页面。</w:t>
      </w:r>
    </w:p>
    <w:p w14:paraId="6580945A">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u w:val="single"/>
        </w:rPr>
      </w:pPr>
      <w:r>
        <w:rPr>
          <w:rFonts w:hint="default" w:cs="Times New Roman"/>
          <w:color w:val="auto"/>
          <w:sz w:val="24"/>
          <w:szCs w:val="24"/>
          <w:highlight w:val="none"/>
          <w:u w:val="single"/>
        </w:rPr>
        <w:t>3.5.8 投标人声明。</w:t>
      </w:r>
    </w:p>
    <w:p w14:paraId="6D7D1F67">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u w:val="single"/>
        </w:rPr>
        <w:t>3.5.9其他满足投标人资格要求的证明材料（如有）</w:t>
      </w:r>
      <w:r>
        <w:rPr>
          <w:rFonts w:hint="default" w:cs="Times New Roman"/>
          <w:color w:val="auto"/>
          <w:sz w:val="24"/>
          <w:szCs w:val="24"/>
          <w:highlight w:val="none"/>
        </w:rPr>
        <w:t>。</w:t>
      </w:r>
    </w:p>
    <w:p w14:paraId="22071ACA">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highlight w:val="none"/>
        </w:rPr>
      </w:pPr>
      <w:bookmarkStart w:id="45" w:name="bookmark45"/>
      <w:bookmarkEnd w:id="45"/>
      <w:r>
        <w:rPr>
          <w:rFonts w:hint="default" w:ascii="宋体" w:hAnsi="宋体" w:eastAsia="宋体" w:cs="宋体"/>
          <w:highlight w:val="none"/>
        </w:rPr>
        <w:t>3.6 备选投标方案</w:t>
      </w:r>
    </w:p>
    <w:p w14:paraId="4458D79E">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3.6.1 除投标人须知前附表规定允许外，投标人不得递交备选投标方案，否则其投标将被否决。</w:t>
      </w:r>
    </w:p>
    <w:p w14:paraId="1810EFBC">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14:paraId="44C771EE">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3.6.3 投标人提供两个或两个以上投标报价，或者在投标文件中提供一个报价，但同时提供两个或两个以上</w:t>
      </w:r>
      <w:r>
        <w:rPr>
          <w:rFonts w:hint="eastAsia" w:cs="Times New Roman"/>
          <w:color w:val="auto"/>
          <w:sz w:val="24"/>
          <w:szCs w:val="24"/>
          <w:highlight w:val="none"/>
          <w:lang w:val="en-US" w:eastAsia="zh-CN"/>
        </w:rPr>
        <w:t>投标</w:t>
      </w:r>
      <w:r>
        <w:rPr>
          <w:rFonts w:hint="default" w:cs="Times New Roman"/>
          <w:color w:val="auto"/>
          <w:sz w:val="24"/>
          <w:szCs w:val="24"/>
          <w:highlight w:val="none"/>
        </w:rPr>
        <w:t>方案的，视为提供备选方案。</w:t>
      </w:r>
    </w:p>
    <w:p w14:paraId="02C115B5">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highlight w:val="none"/>
        </w:rPr>
      </w:pPr>
      <w:bookmarkStart w:id="46" w:name="bookmark46"/>
      <w:bookmarkEnd w:id="46"/>
      <w:r>
        <w:rPr>
          <w:rFonts w:hint="default" w:ascii="宋体" w:hAnsi="宋体" w:eastAsia="宋体" w:cs="宋体"/>
          <w:highlight w:val="none"/>
        </w:rPr>
        <w:t>3.7 投标文件的编制</w:t>
      </w:r>
    </w:p>
    <w:p w14:paraId="34CFBFF8">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3.7.1</w:t>
      </w:r>
      <w:r>
        <w:rPr>
          <w:rFonts w:hint="default" w:cs="Times New Roman"/>
          <w:color w:val="auto"/>
          <w:sz w:val="24"/>
          <w:szCs w:val="24"/>
          <w:highlight w:val="none"/>
          <w:lang w:val="en-US" w:eastAsia="zh-CN"/>
        </w:rPr>
        <w:t xml:space="preserve"> </w:t>
      </w:r>
      <w:r>
        <w:rPr>
          <w:rFonts w:hint="default" w:cs="Times New Roman"/>
          <w:color w:val="auto"/>
          <w:sz w:val="24"/>
          <w:szCs w:val="24"/>
          <w:highlight w:val="none"/>
        </w:rPr>
        <w:t xml:space="preserve"> 投标文件应按第六章“投标文件格式”进行编写， 如有必要，可以增加附页， 作为投标文件的组成部分。其中，投标函附录在满足招标文件实质性要求的基础上，可以提出比招标文件要求更有利于招标人的承诺。</w:t>
      </w:r>
    </w:p>
    <w:p w14:paraId="6ABD462D">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3.7.2  投标文件应当对招标文件有关监理服务期限、投标有效期、委托人要求、招标范围等实质性内容作出响应。</w:t>
      </w:r>
    </w:p>
    <w:p w14:paraId="78F74DAD">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w:t>
      </w:r>
      <w:r>
        <w:rPr>
          <w:rFonts w:hint="default" w:cs="Times New Roman"/>
          <w:color w:val="auto"/>
          <w:sz w:val="24"/>
          <w:szCs w:val="24"/>
          <w:highlight w:val="none"/>
          <w:lang w:val="en-US" w:eastAsia="zh-CN"/>
        </w:rPr>
        <w:t>7</w:t>
      </w:r>
      <w:r>
        <w:rPr>
          <w:rFonts w:hint="default" w:cs="Times New Roman"/>
          <w:color w:val="auto"/>
          <w:sz w:val="24"/>
          <w:szCs w:val="24"/>
          <w:highlight w:val="none"/>
        </w:rPr>
        <w:t>.</w:t>
      </w:r>
      <w:r>
        <w:rPr>
          <w:rFonts w:hint="default" w:cs="Times New Roman"/>
          <w:color w:val="auto"/>
          <w:sz w:val="24"/>
          <w:szCs w:val="24"/>
          <w:highlight w:val="none"/>
          <w:lang w:val="en-US" w:eastAsia="zh-CN"/>
        </w:rPr>
        <w:t xml:space="preserve">3  </w:t>
      </w:r>
      <w:r>
        <w:rPr>
          <w:rFonts w:hint="default" w:cs="Times New Roman"/>
          <w:color w:val="auto"/>
          <w:sz w:val="24"/>
          <w:szCs w:val="24"/>
          <w:highlight w:val="none"/>
        </w:rPr>
        <w:t>投标文件全部采用电子文档，投标文件所附证书证件均为原件扫描件</w:t>
      </w:r>
      <w:r>
        <w:rPr>
          <w:rFonts w:hint="default" w:cs="Times New Roman"/>
          <w:color w:val="auto"/>
          <w:sz w:val="24"/>
          <w:szCs w:val="24"/>
          <w:highlight w:val="none"/>
          <w:lang w:eastAsia="zh-CN"/>
        </w:rPr>
        <w:t>或电子证书</w:t>
      </w:r>
      <w:r>
        <w:rPr>
          <w:rFonts w:hint="default" w:cs="Times New Roman"/>
          <w:color w:val="auto"/>
          <w:sz w:val="24"/>
          <w:szCs w:val="24"/>
          <w:highlight w:val="none"/>
        </w:rPr>
        <w:t>，并采用单位数字证书，按招标文件要求在相应位置加盖电子印章。投标文件中需个人签字或盖章的，应加盖个人电子印章或在线下完成后扫描上传</w:t>
      </w:r>
      <w:r>
        <w:rPr>
          <w:rFonts w:hint="eastAsia"/>
          <w:color w:val="auto"/>
          <w:kern w:val="2"/>
          <w:sz w:val="24"/>
          <w:szCs w:val="24"/>
          <w:highlight w:val="none"/>
          <w:lang w:val="en-US" w:eastAsia="zh-CN"/>
        </w:rPr>
        <w:t>（</w:t>
      </w:r>
      <w:r>
        <w:rPr>
          <w:rFonts w:hint="default" w:ascii="Calibri" w:hAnsi="Calibri" w:eastAsia="宋体" w:cs="Times New Roman"/>
          <w:color w:val="auto"/>
          <w:kern w:val="2"/>
          <w:sz w:val="24"/>
          <w:szCs w:val="24"/>
          <w:highlight w:val="none"/>
          <w:lang w:val="en-US" w:eastAsia="zh-CN" w:bidi="ar-SA"/>
        </w:rPr>
        <w:t>可靠的电子签名与手写签名或者盖章具有同等的法律效力</w:t>
      </w:r>
      <w:r>
        <w:rPr>
          <w:rFonts w:hint="eastAsia"/>
          <w:color w:val="auto"/>
          <w:kern w:val="2"/>
          <w:sz w:val="24"/>
          <w:szCs w:val="24"/>
          <w:highlight w:val="none"/>
          <w:lang w:val="en-US" w:eastAsia="zh-CN"/>
        </w:rPr>
        <w:t>）</w:t>
      </w:r>
      <w:r>
        <w:rPr>
          <w:rFonts w:hint="default" w:cs="Times New Roman"/>
          <w:color w:val="auto"/>
          <w:sz w:val="24"/>
          <w:szCs w:val="24"/>
          <w:highlight w:val="none"/>
        </w:rPr>
        <w:t>。按照</w:t>
      </w:r>
      <w:r>
        <w:rPr>
          <w:rFonts w:hint="eastAsia" w:cs="Times New Roman"/>
          <w:color w:val="auto"/>
          <w:sz w:val="24"/>
          <w:szCs w:val="24"/>
          <w:highlight w:val="none"/>
          <w:lang w:eastAsia="zh-CN"/>
        </w:rPr>
        <w:t>广州交易集团有限公司（广州公共资源交易中心）</w:t>
      </w:r>
      <w:r>
        <w:rPr>
          <w:rFonts w:hint="default" w:cs="Times New Roman"/>
          <w:color w:val="auto"/>
          <w:sz w:val="24"/>
          <w:szCs w:val="24"/>
          <w:highlight w:val="none"/>
          <w:lang w:eastAsia="zh-CN"/>
        </w:rPr>
        <w:t>网站关于全流程电子化项目的相关指南进行操作</w:t>
      </w:r>
      <w:r>
        <w:rPr>
          <w:rFonts w:hint="default" w:cs="Times New Roman"/>
          <w:color w:val="auto"/>
          <w:sz w:val="24"/>
          <w:szCs w:val="24"/>
          <w:highlight w:val="none"/>
        </w:rPr>
        <w:t>。</w:t>
      </w:r>
    </w:p>
    <w:p w14:paraId="05F4B5BE">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strike/>
          <w:color w:val="auto"/>
          <w:sz w:val="24"/>
          <w:szCs w:val="24"/>
          <w:highlight w:val="none"/>
        </w:rPr>
      </w:pPr>
      <w:r>
        <w:rPr>
          <w:rFonts w:hint="default" w:cs="Times New Roman"/>
          <w:strike/>
          <w:color w:val="auto"/>
          <w:sz w:val="24"/>
          <w:szCs w:val="24"/>
          <w:highlight w:val="none"/>
        </w:rPr>
        <w:t>3.</w:t>
      </w:r>
      <w:r>
        <w:rPr>
          <w:rFonts w:hint="default" w:cs="Times New Roman"/>
          <w:strike/>
          <w:color w:val="auto"/>
          <w:sz w:val="24"/>
          <w:szCs w:val="24"/>
          <w:highlight w:val="none"/>
          <w:lang w:val="en-US" w:eastAsia="zh-CN"/>
        </w:rPr>
        <w:t>7</w:t>
      </w:r>
      <w:r>
        <w:rPr>
          <w:rFonts w:hint="default" w:cs="Times New Roman"/>
          <w:strike/>
          <w:color w:val="auto"/>
          <w:sz w:val="24"/>
          <w:szCs w:val="24"/>
          <w:highlight w:val="none"/>
        </w:rPr>
        <w:t>.</w:t>
      </w:r>
      <w:r>
        <w:rPr>
          <w:rFonts w:hint="default" w:cs="Times New Roman"/>
          <w:strike/>
          <w:color w:val="auto"/>
          <w:sz w:val="24"/>
          <w:szCs w:val="24"/>
          <w:highlight w:val="none"/>
          <w:lang w:val="en-US" w:eastAsia="zh-CN"/>
        </w:rPr>
        <w:t xml:space="preserve">4  </w:t>
      </w:r>
      <w:r>
        <w:rPr>
          <w:rFonts w:hint="default" w:cs="Times New Roman"/>
          <w:strike/>
          <w:color w:val="auto"/>
          <w:sz w:val="24"/>
          <w:szCs w:val="24"/>
          <w:highlight w:val="none"/>
        </w:rPr>
        <w:t>联合体投标时，</w:t>
      </w:r>
      <w:r>
        <w:rPr>
          <w:rFonts w:hint="default" w:cs="Times New Roman"/>
          <w:strike/>
          <w:color w:val="auto"/>
          <w:sz w:val="24"/>
          <w:szCs w:val="24"/>
          <w:highlight w:val="none"/>
          <w:lang w:eastAsia="zh-CN"/>
        </w:rPr>
        <w:t>投标人封面及其他内容落款中的“投标人”应填写联合体各方的单位全称【格式为：（主）XXXX公司（成）XXXX公司】。除</w:t>
      </w:r>
      <w:r>
        <w:rPr>
          <w:rFonts w:hint="default" w:cs="Times New Roman"/>
          <w:strike/>
          <w:color w:val="auto"/>
          <w:sz w:val="24"/>
          <w:szCs w:val="24"/>
          <w:highlight w:val="none"/>
        </w:rPr>
        <w:t>联合体共同投标协议需联合体各方按要求共同盖章签字，其余可由联合体</w:t>
      </w:r>
      <w:r>
        <w:rPr>
          <w:rFonts w:hint="default" w:cs="Times New Roman"/>
          <w:strike/>
          <w:color w:val="auto"/>
          <w:sz w:val="24"/>
          <w:szCs w:val="24"/>
          <w:highlight w:val="none"/>
          <w:lang w:eastAsia="zh-CN"/>
        </w:rPr>
        <w:t>主办方</w:t>
      </w:r>
      <w:r>
        <w:rPr>
          <w:rFonts w:hint="default" w:cs="Times New Roman"/>
          <w:strike/>
          <w:color w:val="auto"/>
          <w:sz w:val="24"/>
          <w:szCs w:val="24"/>
          <w:highlight w:val="none"/>
        </w:rPr>
        <w:t>签字、盖章即可，由联合体</w:t>
      </w:r>
      <w:r>
        <w:rPr>
          <w:rFonts w:hint="default" w:cs="Times New Roman"/>
          <w:strike/>
          <w:color w:val="auto"/>
          <w:sz w:val="24"/>
          <w:szCs w:val="24"/>
          <w:highlight w:val="none"/>
          <w:lang w:eastAsia="zh-CN"/>
        </w:rPr>
        <w:t>主办方</w:t>
      </w:r>
      <w:r>
        <w:rPr>
          <w:rFonts w:hint="default" w:cs="Times New Roman"/>
          <w:strike/>
          <w:color w:val="auto"/>
          <w:sz w:val="24"/>
          <w:szCs w:val="24"/>
          <w:highlight w:val="none"/>
        </w:rPr>
        <w:t>法人签字的电子投标文件需提供</w:t>
      </w:r>
      <w:r>
        <w:rPr>
          <w:rFonts w:hint="default" w:cs="Times New Roman"/>
          <w:strike/>
          <w:color w:val="auto"/>
          <w:sz w:val="24"/>
          <w:szCs w:val="24"/>
          <w:highlight w:val="none"/>
          <w:lang w:eastAsia="zh-CN"/>
        </w:rPr>
        <w:t>主办方</w:t>
      </w:r>
      <w:r>
        <w:rPr>
          <w:rFonts w:hint="default" w:cs="Times New Roman"/>
          <w:strike/>
          <w:color w:val="auto"/>
          <w:sz w:val="24"/>
          <w:szCs w:val="24"/>
          <w:highlight w:val="none"/>
        </w:rPr>
        <w:t>法定代表人证明书，若由联合体</w:t>
      </w:r>
      <w:r>
        <w:rPr>
          <w:rFonts w:hint="default" w:cs="Times New Roman"/>
          <w:strike/>
          <w:color w:val="auto"/>
          <w:sz w:val="24"/>
          <w:szCs w:val="24"/>
          <w:highlight w:val="none"/>
          <w:lang w:eastAsia="zh-CN"/>
        </w:rPr>
        <w:t>主办方</w:t>
      </w:r>
      <w:r>
        <w:rPr>
          <w:rFonts w:hint="default" w:cs="Times New Roman"/>
          <w:strike/>
          <w:color w:val="auto"/>
          <w:sz w:val="24"/>
          <w:szCs w:val="24"/>
          <w:highlight w:val="none"/>
        </w:rPr>
        <w:t>法定代表人授权签字的电子投标文件需提供法定代表人证明书及其授权委托书、授权委托人身份证</w:t>
      </w:r>
      <w:r>
        <w:rPr>
          <w:rFonts w:hint="default" w:cs="Times New Roman"/>
          <w:strike/>
          <w:color w:val="auto"/>
          <w:sz w:val="24"/>
          <w:szCs w:val="24"/>
          <w:highlight w:val="none"/>
          <w:lang w:eastAsia="zh-CN"/>
        </w:rPr>
        <w:t>扫描</w:t>
      </w:r>
      <w:r>
        <w:rPr>
          <w:rFonts w:hint="default" w:cs="Times New Roman"/>
          <w:strike/>
          <w:color w:val="auto"/>
          <w:sz w:val="24"/>
          <w:szCs w:val="24"/>
          <w:highlight w:val="none"/>
        </w:rPr>
        <w:t>件。</w:t>
      </w:r>
    </w:p>
    <w:p w14:paraId="7CECFD1E">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eastAsia="zh-CN"/>
        </w:rPr>
      </w:pPr>
      <w:r>
        <w:rPr>
          <w:rFonts w:hint="default" w:cs="Times New Roman"/>
          <w:color w:val="auto"/>
          <w:sz w:val="24"/>
          <w:szCs w:val="24"/>
          <w:highlight w:val="none"/>
          <w:lang w:eastAsia="zh-CN"/>
        </w:rPr>
        <w:t>3.</w:t>
      </w:r>
      <w:r>
        <w:rPr>
          <w:rFonts w:hint="default" w:cs="Times New Roman"/>
          <w:color w:val="auto"/>
          <w:sz w:val="24"/>
          <w:szCs w:val="24"/>
          <w:highlight w:val="none"/>
          <w:lang w:val="en-US" w:eastAsia="zh-CN"/>
        </w:rPr>
        <w:t>7</w:t>
      </w:r>
      <w:r>
        <w:rPr>
          <w:rFonts w:hint="default" w:cs="Times New Roman"/>
          <w:color w:val="auto"/>
          <w:sz w:val="24"/>
          <w:szCs w:val="24"/>
          <w:highlight w:val="none"/>
          <w:lang w:eastAsia="zh-CN"/>
        </w:rPr>
        <w:t>.</w:t>
      </w:r>
      <w:r>
        <w:rPr>
          <w:rFonts w:hint="default" w:cs="Times New Roman"/>
          <w:color w:val="auto"/>
          <w:sz w:val="24"/>
          <w:szCs w:val="24"/>
          <w:highlight w:val="none"/>
          <w:lang w:val="en-US" w:eastAsia="zh-CN"/>
        </w:rPr>
        <w:t xml:space="preserve">5 </w:t>
      </w:r>
      <w:r>
        <w:rPr>
          <w:rFonts w:hint="eastAsia" w:cs="Times New Roman"/>
          <w:color w:val="auto"/>
          <w:sz w:val="24"/>
          <w:szCs w:val="24"/>
          <w:highlight w:val="none"/>
          <w:lang w:val="en-US" w:eastAsia="zh-CN"/>
        </w:rPr>
        <w:t xml:space="preserve"> </w:t>
      </w:r>
      <w:r>
        <w:rPr>
          <w:rFonts w:hint="default" w:cs="Times New Roman"/>
          <w:color w:val="auto"/>
          <w:sz w:val="24"/>
          <w:szCs w:val="24"/>
          <w:highlight w:val="none"/>
          <w:lang w:eastAsia="zh-CN"/>
        </w:rPr>
        <w:t>投标文件应按照</w:t>
      </w:r>
      <w:r>
        <w:rPr>
          <w:rFonts w:hint="eastAsia" w:cs="Times New Roman"/>
          <w:color w:val="auto"/>
          <w:sz w:val="24"/>
          <w:szCs w:val="24"/>
          <w:highlight w:val="none"/>
          <w:lang w:eastAsia="zh-CN"/>
        </w:rPr>
        <w:t>广州交易集团有限公司（广州公共资源交易中心）</w:t>
      </w:r>
      <w:r>
        <w:rPr>
          <w:rFonts w:hint="default" w:cs="Times New Roman"/>
          <w:color w:val="auto"/>
          <w:sz w:val="24"/>
          <w:szCs w:val="24"/>
          <w:highlight w:val="none"/>
          <w:lang w:eastAsia="zh-CN"/>
        </w:rPr>
        <w:t>网站关于全流程电子化项目的相关指南进行编制。如因不按上述编排要求编制而所引起系统无法检索、读取相关信息时，其后果将由投标人自行承担。</w:t>
      </w:r>
    </w:p>
    <w:p w14:paraId="0C5B00E9">
      <w:pPr>
        <w:pStyle w:val="4"/>
        <w:outlineLvl w:val="1"/>
        <w:rPr>
          <w:rFonts w:hint="default" w:cs="宋体"/>
          <w:color w:val="auto"/>
          <w:sz w:val="24"/>
          <w:szCs w:val="24"/>
          <w:highlight w:val="none"/>
        </w:rPr>
      </w:pPr>
      <w:bookmarkStart w:id="47" w:name="bookmark47"/>
      <w:bookmarkEnd w:id="47"/>
      <w:bookmarkStart w:id="48" w:name="_Toc18372"/>
      <w:r>
        <w:rPr>
          <w:rFonts w:hint="default" w:cs="宋体"/>
          <w:color w:val="auto"/>
          <w:sz w:val="24"/>
          <w:szCs w:val="24"/>
          <w:highlight w:val="none"/>
        </w:rPr>
        <w:t>4.投标</w:t>
      </w:r>
      <w:bookmarkEnd w:id="48"/>
    </w:p>
    <w:p w14:paraId="5E0A401E">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highlight w:val="none"/>
          <w:lang w:val="en-US" w:eastAsia="zh-CN"/>
        </w:rPr>
      </w:pPr>
      <w:bookmarkStart w:id="49" w:name="bookmark48"/>
      <w:bookmarkEnd w:id="49"/>
      <w:r>
        <w:rPr>
          <w:rFonts w:hint="default" w:ascii="宋体" w:hAnsi="宋体" w:eastAsia="宋体" w:cs="宋体"/>
          <w:highlight w:val="none"/>
        </w:rPr>
        <w:t>4.1  投标文件的</w:t>
      </w:r>
      <w:r>
        <w:rPr>
          <w:rFonts w:hint="default" w:ascii="宋体" w:hAnsi="宋体" w:eastAsia="宋体" w:cs="宋体"/>
          <w:highlight w:val="none"/>
          <w:lang w:val="en-US" w:eastAsia="zh-CN"/>
        </w:rPr>
        <w:t>加密</w:t>
      </w:r>
    </w:p>
    <w:p w14:paraId="230206E8">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bookmarkStart w:id="50" w:name="bookmark49"/>
      <w:bookmarkEnd w:id="50"/>
      <w:r>
        <w:rPr>
          <w:rFonts w:hint="default" w:cs="Times New Roman"/>
          <w:color w:val="auto"/>
          <w:sz w:val="24"/>
          <w:szCs w:val="24"/>
          <w:highlight w:val="none"/>
        </w:rPr>
        <w:t xml:space="preserve">4.1.1 </w:t>
      </w:r>
      <w:r>
        <w:rPr>
          <w:rFonts w:hint="eastAsia" w:cs="Times New Roman"/>
          <w:color w:val="auto"/>
          <w:sz w:val="24"/>
          <w:szCs w:val="24"/>
          <w:highlight w:val="none"/>
          <w:lang w:val="en-US" w:eastAsia="zh-CN"/>
        </w:rPr>
        <w:t xml:space="preserve"> </w:t>
      </w:r>
      <w:r>
        <w:rPr>
          <w:rFonts w:hint="default" w:cs="Times New Roman"/>
          <w:color w:val="auto"/>
          <w:sz w:val="24"/>
          <w:szCs w:val="24"/>
          <w:highlight w:val="none"/>
        </w:rPr>
        <w:t>递交的电子投标文件（不含备用光盘）必须进行加密。按照</w:t>
      </w:r>
      <w:r>
        <w:rPr>
          <w:rFonts w:hint="eastAsia" w:cs="Times New Roman"/>
          <w:color w:val="auto"/>
          <w:sz w:val="24"/>
          <w:szCs w:val="24"/>
          <w:highlight w:val="none"/>
          <w:lang w:eastAsia="zh-CN"/>
        </w:rPr>
        <w:t>广州交易集团有限公司（广州公共资源交易中心）</w:t>
      </w:r>
      <w:r>
        <w:rPr>
          <w:rFonts w:hint="default" w:cs="Times New Roman"/>
          <w:color w:val="auto"/>
          <w:sz w:val="24"/>
          <w:szCs w:val="24"/>
          <w:highlight w:val="none"/>
          <w:lang w:eastAsia="zh-CN"/>
        </w:rPr>
        <w:t>网站</w:t>
      </w:r>
      <w:r>
        <w:rPr>
          <w:rFonts w:hint="default" w:cs="Times New Roman"/>
          <w:color w:val="auto"/>
          <w:sz w:val="24"/>
          <w:szCs w:val="24"/>
          <w:highlight w:val="none"/>
        </w:rPr>
        <w:t>关于全流程电子化项目的相关指南进行操作。</w:t>
      </w:r>
    </w:p>
    <w:p w14:paraId="0177DAF6">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4.1.2  未按要求加密的投标文件，</w:t>
      </w:r>
      <w:r>
        <w:rPr>
          <w:rFonts w:hint="eastAsia" w:cs="Times New Roman"/>
          <w:color w:val="auto"/>
          <w:sz w:val="24"/>
          <w:szCs w:val="24"/>
          <w:highlight w:val="none"/>
          <w:lang w:eastAsia="zh-CN"/>
        </w:rPr>
        <w:t>广州交易集团有限公司（广州公共资源交易中心）</w:t>
      </w:r>
      <w:r>
        <w:rPr>
          <w:rFonts w:hint="default" w:cs="Times New Roman"/>
          <w:color w:val="auto"/>
          <w:sz w:val="24"/>
          <w:szCs w:val="24"/>
          <w:highlight w:val="none"/>
          <w:lang w:eastAsia="zh-CN"/>
        </w:rPr>
        <w:t>网站交易</w:t>
      </w:r>
      <w:r>
        <w:rPr>
          <w:rFonts w:hint="default" w:cs="Times New Roman"/>
          <w:color w:val="auto"/>
          <w:sz w:val="24"/>
          <w:szCs w:val="24"/>
          <w:highlight w:val="none"/>
        </w:rPr>
        <w:t>平台将予以拒收。</w:t>
      </w:r>
    </w:p>
    <w:p w14:paraId="4E1D577A">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highlight w:val="none"/>
        </w:rPr>
      </w:pPr>
      <w:r>
        <w:rPr>
          <w:rFonts w:hint="default" w:ascii="宋体" w:hAnsi="宋体" w:eastAsia="宋体" w:cs="宋体"/>
          <w:highlight w:val="none"/>
        </w:rPr>
        <w:t>4.2  投标文件的递交</w:t>
      </w:r>
    </w:p>
    <w:p w14:paraId="1DADED55">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bookmarkStart w:id="51" w:name="bookmark50"/>
      <w:bookmarkEnd w:id="51"/>
      <w:r>
        <w:rPr>
          <w:rFonts w:hint="default" w:cs="Times New Roman"/>
          <w:color w:val="auto"/>
          <w:sz w:val="24"/>
          <w:szCs w:val="24"/>
          <w:highlight w:val="none"/>
        </w:rPr>
        <w:t>4.2.1</w:t>
      </w:r>
      <w:r>
        <w:rPr>
          <w:rFonts w:hint="default" w:cs="Times New Roman"/>
          <w:color w:val="auto"/>
          <w:sz w:val="24"/>
          <w:szCs w:val="24"/>
          <w:highlight w:val="none"/>
          <w:lang w:val="en-US" w:eastAsia="zh-CN"/>
        </w:rPr>
        <w:t xml:space="preserve">  </w:t>
      </w:r>
      <w:r>
        <w:rPr>
          <w:rFonts w:hint="default" w:cs="Times New Roman"/>
          <w:color w:val="auto"/>
          <w:sz w:val="24"/>
          <w:szCs w:val="24"/>
          <w:highlight w:val="none"/>
        </w:rPr>
        <w:t>投标人</w:t>
      </w:r>
      <w:r>
        <w:rPr>
          <w:rFonts w:hint="default" w:cs="Times New Roman"/>
          <w:color w:val="auto"/>
          <w:sz w:val="24"/>
          <w:szCs w:val="24"/>
          <w:highlight w:val="none"/>
          <w:lang w:eastAsia="zh-CN"/>
        </w:rPr>
        <w:t>应在投标人须知前附表规定的投标截止时间前，</w:t>
      </w:r>
      <w:r>
        <w:rPr>
          <w:rFonts w:hint="default" w:cs="Times New Roman"/>
          <w:color w:val="auto"/>
          <w:sz w:val="24"/>
          <w:szCs w:val="24"/>
          <w:highlight w:val="none"/>
        </w:rPr>
        <w:t>通过</w:t>
      </w:r>
      <w:r>
        <w:rPr>
          <w:rFonts w:hint="eastAsia" w:cs="Times New Roman"/>
          <w:color w:val="auto"/>
          <w:sz w:val="24"/>
          <w:szCs w:val="24"/>
          <w:highlight w:val="none"/>
          <w:lang w:eastAsia="zh-CN"/>
        </w:rPr>
        <w:t>广州交易集团有限公司（广州公共资源交易中心）</w:t>
      </w:r>
      <w:r>
        <w:rPr>
          <w:rFonts w:hint="default" w:cs="Times New Roman"/>
          <w:color w:val="auto"/>
          <w:sz w:val="24"/>
          <w:szCs w:val="24"/>
          <w:highlight w:val="none"/>
          <w:lang w:eastAsia="zh-CN"/>
        </w:rPr>
        <w:t>网站</w:t>
      </w:r>
      <w:r>
        <w:rPr>
          <w:rFonts w:hint="default" w:cs="Times New Roman"/>
          <w:color w:val="auto"/>
          <w:sz w:val="24"/>
          <w:szCs w:val="24"/>
          <w:highlight w:val="none"/>
        </w:rPr>
        <w:t>交易平台递交电子投标文件。</w:t>
      </w:r>
    </w:p>
    <w:p w14:paraId="5C7C5A78">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4.2.2</w:t>
      </w:r>
      <w:r>
        <w:rPr>
          <w:rFonts w:hint="default" w:cs="Times New Roman"/>
          <w:color w:val="auto"/>
          <w:sz w:val="24"/>
          <w:szCs w:val="24"/>
          <w:highlight w:val="none"/>
          <w:lang w:val="en-US" w:eastAsia="zh-CN"/>
        </w:rPr>
        <w:t xml:space="preserve">  </w:t>
      </w:r>
      <w:r>
        <w:rPr>
          <w:rFonts w:hint="default" w:cs="Times New Roman"/>
          <w:color w:val="auto"/>
          <w:sz w:val="24"/>
          <w:szCs w:val="24"/>
          <w:highlight w:val="none"/>
        </w:rPr>
        <w:t>投标人完成电子投标文件上传后，</w:t>
      </w:r>
      <w:r>
        <w:rPr>
          <w:rFonts w:hint="eastAsia" w:cs="Times New Roman"/>
          <w:color w:val="auto"/>
          <w:sz w:val="24"/>
          <w:szCs w:val="24"/>
          <w:highlight w:val="none"/>
          <w:lang w:eastAsia="zh-CN"/>
        </w:rPr>
        <w:t>广州交易集团有限公司（广州公共资源交易中心）</w:t>
      </w:r>
      <w:r>
        <w:rPr>
          <w:rFonts w:hint="default" w:cs="Times New Roman"/>
          <w:color w:val="auto"/>
          <w:sz w:val="24"/>
          <w:szCs w:val="24"/>
          <w:highlight w:val="none"/>
          <w:lang w:eastAsia="zh-CN"/>
        </w:rPr>
        <w:t>网站</w:t>
      </w:r>
      <w:r>
        <w:rPr>
          <w:rFonts w:hint="default" w:cs="Times New Roman"/>
          <w:color w:val="auto"/>
          <w:sz w:val="24"/>
          <w:szCs w:val="24"/>
          <w:highlight w:val="none"/>
        </w:rPr>
        <w:t>交易平台即时向投标人发出递交回执通知。递交时间以递交回执通知载明的传输完成时间为准。</w:t>
      </w:r>
    </w:p>
    <w:p w14:paraId="4F511BA7">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4.2.3</w:t>
      </w:r>
      <w:r>
        <w:rPr>
          <w:rFonts w:hint="default" w:cs="Times New Roman"/>
          <w:color w:val="auto"/>
          <w:sz w:val="24"/>
          <w:szCs w:val="24"/>
          <w:highlight w:val="none"/>
          <w:lang w:val="en-US" w:eastAsia="zh-CN"/>
        </w:rPr>
        <w:t xml:space="preserve">  </w:t>
      </w:r>
      <w:r>
        <w:rPr>
          <w:rFonts w:hint="default" w:cs="Times New Roman"/>
          <w:color w:val="auto"/>
          <w:sz w:val="24"/>
          <w:szCs w:val="24"/>
          <w:highlight w:val="none"/>
        </w:rPr>
        <w:t>逾期送达的电子投标文件，</w:t>
      </w:r>
      <w:r>
        <w:rPr>
          <w:rFonts w:hint="eastAsia" w:cs="Times New Roman"/>
          <w:color w:val="auto"/>
          <w:sz w:val="24"/>
          <w:szCs w:val="24"/>
          <w:highlight w:val="none"/>
          <w:lang w:eastAsia="zh-CN"/>
        </w:rPr>
        <w:t>广州交易集团有限公司（广州公共资源交易中心）</w:t>
      </w:r>
      <w:r>
        <w:rPr>
          <w:rFonts w:hint="default" w:cs="Times New Roman"/>
          <w:color w:val="auto"/>
          <w:sz w:val="24"/>
          <w:szCs w:val="24"/>
          <w:highlight w:val="none"/>
          <w:lang w:eastAsia="zh-CN"/>
        </w:rPr>
        <w:t>网站</w:t>
      </w:r>
      <w:r>
        <w:rPr>
          <w:rFonts w:hint="default" w:cs="Times New Roman"/>
          <w:color w:val="auto"/>
          <w:sz w:val="24"/>
          <w:szCs w:val="24"/>
          <w:highlight w:val="none"/>
        </w:rPr>
        <w:t>交易平台将予以拒收。</w:t>
      </w:r>
    </w:p>
    <w:p w14:paraId="04E27234">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eastAsia="zh-CN"/>
        </w:rPr>
      </w:pPr>
      <w:r>
        <w:rPr>
          <w:rFonts w:hint="default" w:cs="Times New Roman"/>
          <w:color w:val="auto"/>
          <w:sz w:val="24"/>
          <w:szCs w:val="24"/>
          <w:highlight w:val="none"/>
        </w:rPr>
        <w:t xml:space="preserve">4.2.4 </w:t>
      </w:r>
      <w:r>
        <w:rPr>
          <w:rFonts w:hint="default" w:cs="Times New Roman"/>
          <w:color w:val="auto"/>
          <w:sz w:val="24"/>
          <w:szCs w:val="24"/>
          <w:highlight w:val="none"/>
          <w:lang w:val="en-US" w:eastAsia="zh-CN"/>
        </w:rPr>
        <w:t xml:space="preserve"> </w:t>
      </w:r>
      <w:r>
        <w:rPr>
          <w:rFonts w:hint="default" w:cs="Times New Roman"/>
          <w:color w:val="auto"/>
          <w:sz w:val="24"/>
          <w:szCs w:val="24"/>
          <w:highlight w:val="none"/>
        </w:rPr>
        <w:t>投标截止前，招标人拒绝接收符合条件的投标文件，投标人可向招标监督机构投诉</w:t>
      </w:r>
      <w:r>
        <w:rPr>
          <w:rFonts w:hint="default" w:cs="Times New Roman"/>
          <w:color w:val="auto"/>
          <w:sz w:val="24"/>
          <w:szCs w:val="24"/>
          <w:highlight w:val="none"/>
          <w:lang w:eastAsia="zh-CN"/>
        </w:rPr>
        <w:t>。</w:t>
      </w:r>
      <w:bookmarkStart w:id="52" w:name="_bookmark83"/>
      <w:bookmarkEnd w:id="52"/>
    </w:p>
    <w:p w14:paraId="25284A60">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highlight w:val="none"/>
        </w:rPr>
      </w:pPr>
      <w:r>
        <w:rPr>
          <w:rFonts w:hint="default" w:ascii="宋体" w:hAnsi="宋体" w:eastAsia="宋体" w:cs="宋体"/>
          <w:highlight w:val="none"/>
        </w:rPr>
        <w:t>4.3  投标文件的修改与撤回</w:t>
      </w:r>
    </w:p>
    <w:p w14:paraId="1E74D90E">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4.3.1  在规定的投标截止时间前， 投标人可以修改或撤回已递交的投标文件， 但应以书面形式通知招标人。</w:t>
      </w:r>
    </w:p>
    <w:p w14:paraId="4D77DB7F">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4.3.2  投标人修改或撤回已递交投标文件</w:t>
      </w:r>
      <w:r>
        <w:rPr>
          <w:rFonts w:hint="default" w:cs="Times New Roman"/>
          <w:color w:val="auto"/>
          <w:sz w:val="24"/>
          <w:szCs w:val="24"/>
          <w:highlight w:val="none"/>
          <w:lang w:val="en-US" w:eastAsia="zh-CN"/>
        </w:rPr>
        <w:t>,</w:t>
      </w:r>
      <w:r>
        <w:rPr>
          <w:rFonts w:hint="default" w:cs="Times New Roman"/>
          <w:color w:val="auto"/>
          <w:sz w:val="24"/>
          <w:szCs w:val="24"/>
          <w:highlight w:val="none"/>
          <w:lang w:eastAsia="zh-CN"/>
        </w:rPr>
        <w:t>需在交易平台发出修改或撤回通知，并按要求加盖电子印章</w:t>
      </w:r>
      <w:r>
        <w:rPr>
          <w:rFonts w:hint="default" w:cs="Times New Roman"/>
          <w:color w:val="auto"/>
          <w:sz w:val="24"/>
          <w:szCs w:val="24"/>
          <w:highlight w:val="none"/>
        </w:rPr>
        <w:t>。电子招标投标交易平台收到通知后，即时向投标人发出确认回执通知。</w:t>
      </w:r>
    </w:p>
    <w:p w14:paraId="025DA5DB">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 xml:space="preserve">4.3.3 </w:t>
      </w:r>
      <w:r>
        <w:rPr>
          <w:rFonts w:hint="default" w:cs="Times New Roman"/>
          <w:color w:val="auto"/>
          <w:sz w:val="24"/>
          <w:szCs w:val="24"/>
          <w:highlight w:val="none"/>
          <w:lang w:val="en-US" w:eastAsia="zh-CN"/>
        </w:rPr>
        <w:t xml:space="preserve"> </w:t>
      </w:r>
      <w:r>
        <w:rPr>
          <w:rFonts w:hint="default" w:cs="Times New Roman"/>
          <w:color w:val="auto"/>
          <w:sz w:val="24"/>
          <w:szCs w:val="24"/>
          <w:highlight w:val="none"/>
          <w:lang w:eastAsia="zh-CN"/>
        </w:rPr>
        <w:t>修改后再次递交的，按第</w:t>
      </w:r>
      <w:r>
        <w:rPr>
          <w:rFonts w:hint="default" w:cs="Times New Roman"/>
          <w:color w:val="auto"/>
          <w:sz w:val="24"/>
          <w:szCs w:val="24"/>
          <w:highlight w:val="none"/>
          <w:lang w:val="en-US" w:eastAsia="zh-CN"/>
        </w:rPr>
        <w:t>4.2项的规定执行</w:t>
      </w:r>
      <w:r>
        <w:rPr>
          <w:rFonts w:hint="default" w:cs="Times New Roman"/>
          <w:color w:val="auto"/>
          <w:sz w:val="24"/>
          <w:szCs w:val="24"/>
          <w:highlight w:val="none"/>
        </w:rPr>
        <w:t>。</w:t>
      </w:r>
    </w:p>
    <w:p w14:paraId="0F208FBF">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eastAsia="zh-CN"/>
        </w:rPr>
      </w:pPr>
      <w:r>
        <w:rPr>
          <w:rFonts w:hint="default" w:cs="Times New Roman"/>
          <w:color w:val="auto"/>
          <w:sz w:val="24"/>
          <w:szCs w:val="24"/>
          <w:highlight w:val="none"/>
        </w:rPr>
        <w:t>4.3.</w:t>
      </w:r>
      <w:r>
        <w:rPr>
          <w:rFonts w:hint="default" w:cs="Times New Roman"/>
          <w:color w:val="auto"/>
          <w:sz w:val="24"/>
          <w:szCs w:val="24"/>
          <w:highlight w:val="none"/>
          <w:lang w:val="en-US" w:eastAsia="zh-CN"/>
        </w:rPr>
        <w:t>4</w:t>
      </w:r>
      <w:r>
        <w:rPr>
          <w:rFonts w:hint="default" w:cs="Times New Roman"/>
          <w:color w:val="auto"/>
          <w:sz w:val="24"/>
          <w:szCs w:val="24"/>
          <w:highlight w:val="none"/>
        </w:rPr>
        <w:t xml:space="preserve"> </w:t>
      </w:r>
      <w:r>
        <w:rPr>
          <w:rFonts w:hint="default" w:cs="Times New Roman"/>
          <w:color w:val="auto"/>
          <w:sz w:val="24"/>
          <w:szCs w:val="24"/>
          <w:highlight w:val="none"/>
          <w:lang w:eastAsia="zh-CN"/>
        </w:rPr>
        <w:t xml:space="preserve"> 在投标截止时间之后，投标人不得补充、修改和更换投标文件。</w:t>
      </w:r>
    </w:p>
    <w:p w14:paraId="7CF768EB">
      <w:pPr>
        <w:pStyle w:val="4"/>
        <w:outlineLvl w:val="1"/>
        <w:rPr>
          <w:rFonts w:hint="default" w:cs="宋体"/>
          <w:color w:val="auto"/>
          <w:sz w:val="24"/>
          <w:szCs w:val="24"/>
          <w:highlight w:val="none"/>
        </w:rPr>
      </w:pPr>
      <w:bookmarkStart w:id="53" w:name="bookmark51"/>
      <w:bookmarkEnd w:id="53"/>
      <w:bookmarkStart w:id="54" w:name="_Toc19841"/>
      <w:r>
        <w:rPr>
          <w:rFonts w:hint="default" w:cs="宋体"/>
          <w:color w:val="auto"/>
          <w:sz w:val="24"/>
          <w:szCs w:val="24"/>
          <w:highlight w:val="none"/>
        </w:rPr>
        <w:t>5.开标</w:t>
      </w:r>
      <w:bookmarkEnd w:id="54"/>
    </w:p>
    <w:p w14:paraId="14E1BC4F">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highlight w:val="none"/>
        </w:rPr>
      </w:pPr>
      <w:bookmarkStart w:id="55" w:name="bookmark52"/>
      <w:bookmarkEnd w:id="55"/>
      <w:bookmarkStart w:id="56" w:name="bookmark53"/>
      <w:bookmarkEnd w:id="56"/>
      <w:r>
        <w:rPr>
          <w:rFonts w:hint="default" w:ascii="宋体" w:hAnsi="宋体" w:eastAsia="宋体" w:cs="宋体"/>
          <w:highlight w:val="none"/>
        </w:rPr>
        <w:t>5.1 开标时间和地点</w:t>
      </w:r>
    </w:p>
    <w:p w14:paraId="6594A3CF">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eastAsia="zh-CN"/>
        </w:rPr>
      </w:pPr>
      <w:bookmarkStart w:id="57" w:name="bookmark54"/>
      <w:bookmarkEnd w:id="57"/>
      <w:r>
        <w:rPr>
          <w:rFonts w:hint="default" w:cs="Times New Roman"/>
          <w:color w:val="auto"/>
          <w:sz w:val="24"/>
          <w:szCs w:val="24"/>
          <w:highlight w:val="none"/>
          <w:lang w:val="en-US" w:eastAsia="zh-CN"/>
        </w:rPr>
        <w:t xml:space="preserve">5.1.1  </w:t>
      </w:r>
      <w:r>
        <w:rPr>
          <w:rFonts w:hint="default" w:cs="Times New Roman"/>
          <w:color w:val="auto"/>
          <w:sz w:val="24"/>
          <w:szCs w:val="24"/>
          <w:highlight w:val="none"/>
          <w:lang w:eastAsia="zh-CN"/>
        </w:rPr>
        <w:t>招标人按投标须知前附表规定的时间和地点公开开标。截标后，开标开始时间因故推迟的，相关评标信息仍以原定的开标开始时间的信息为准。</w:t>
      </w:r>
    </w:p>
    <w:p w14:paraId="6420C940">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eastAsia="zh-CN"/>
        </w:rPr>
      </w:pPr>
      <w:r>
        <w:rPr>
          <w:rFonts w:hint="default" w:cs="Times New Roman"/>
          <w:color w:val="auto"/>
          <w:sz w:val="24"/>
          <w:szCs w:val="24"/>
          <w:highlight w:val="none"/>
          <w:lang w:val="en-US" w:eastAsia="zh-CN"/>
        </w:rPr>
        <w:t xml:space="preserve">5.1.2  </w:t>
      </w:r>
      <w:r>
        <w:rPr>
          <w:rFonts w:hint="default" w:cs="Times New Roman"/>
          <w:color w:val="auto"/>
          <w:sz w:val="24"/>
          <w:szCs w:val="24"/>
          <w:highlight w:val="none"/>
          <w:lang w:eastAsia="zh-CN"/>
        </w:rPr>
        <w:t>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14:paraId="07B313FA">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highlight w:val="none"/>
        </w:rPr>
      </w:pPr>
      <w:r>
        <w:rPr>
          <w:rFonts w:hint="default" w:ascii="宋体" w:hAnsi="宋体" w:eastAsia="宋体" w:cs="宋体"/>
          <w:highlight w:val="none"/>
        </w:rPr>
        <w:t>5.2 开标程序</w:t>
      </w:r>
    </w:p>
    <w:p w14:paraId="0274E300">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val="en-US" w:eastAsia="zh-CN"/>
        </w:rPr>
      </w:pPr>
      <w:bookmarkStart w:id="58" w:name="bookmark55"/>
      <w:bookmarkEnd w:id="58"/>
      <w:r>
        <w:rPr>
          <w:rFonts w:hint="default" w:cs="Times New Roman"/>
          <w:color w:val="auto"/>
          <w:sz w:val="24"/>
          <w:szCs w:val="24"/>
          <w:highlight w:val="none"/>
          <w:lang w:val="en-US" w:eastAsia="zh-CN"/>
        </w:rPr>
        <w:t>5.2.1   在投标截止时间后</w:t>
      </w:r>
      <w:r>
        <w:rPr>
          <w:rFonts w:hint="default" w:cs="Times New Roman"/>
          <w:color w:val="auto"/>
          <w:sz w:val="24"/>
          <w:szCs w:val="24"/>
          <w:highlight w:val="none"/>
          <w:u w:val="single"/>
          <w:lang w:val="en-US" w:eastAsia="zh-CN"/>
        </w:rPr>
        <w:t>半小时</w:t>
      </w:r>
      <w:r>
        <w:rPr>
          <w:rFonts w:hint="default" w:cs="Times New Roman"/>
          <w:color w:val="auto"/>
          <w:sz w:val="24"/>
          <w:szCs w:val="24"/>
          <w:highlight w:val="none"/>
          <w:lang w:val="en-US" w:eastAsia="zh-CN"/>
        </w:rPr>
        <w:t>内，投标人通过递交投标文件的交易平台对已递交的电子投标文件进行解密。投标人完成解密后，再由招标人进行解密。解密完成后，公布招标项目名称、投标人名称、投标保证金的递交情况、投标报价、拟派总监理工程师及其他内容。未在规定时间内解密的投标文件不参与开标、评标。</w:t>
      </w:r>
    </w:p>
    <w:p w14:paraId="216C7616">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val="en-US" w:eastAsia="zh-CN"/>
        </w:rPr>
      </w:pPr>
      <w:r>
        <w:rPr>
          <w:rFonts w:hint="default" w:cs="Times New Roman"/>
          <w:color w:val="auto"/>
          <w:sz w:val="24"/>
          <w:szCs w:val="24"/>
          <w:highlight w:val="none"/>
          <w:lang w:val="en-US" w:eastAsia="zh-CN"/>
        </w:rPr>
        <w:t>5.2.2  按开标记录表规定的内容进行唱标。</w:t>
      </w:r>
    </w:p>
    <w:p w14:paraId="500885E1">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val="en-US" w:eastAsia="zh-CN"/>
        </w:rPr>
      </w:pPr>
      <w:r>
        <w:rPr>
          <w:rFonts w:hint="default" w:cs="Times New Roman"/>
          <w:color w:val="auto"/>
          <w:sz w:val="24"/>
          <w:szCs w:val="24"/>
          <w:highlight w:val="none"/>
          <w:lang w:val="en-US" w:eastAsia="zh-CN"/>
        </w:rPr>
        <w:t>5.2.3  投标人代表、招标人代表、监标人、记录人等有关人员在开标记录上签字确认；若有关人员不签字的，不影响开标程序。</w:t>
      </w:r>
    </w:p>
    <w:p w14:paraId="51AC1DAD">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val="en-US" w:eastAsia="zh-CN"/>
        </w:rPr>
      </w:pPr>
      <w:r>
        <w:rPr>
          <w:rFonts w:hint="default" w:cs="Times New Roman"/>
          <w:color w:val="auto"/>
          <w:sz w:val="24"/>
          <w:szCs w:val="24"/>
          <w:highlight w:val="none"/>
          <w:lang w:val="en-US" w:eastAsia="zh-CN"/>
        </w:rPr>
        <w:t>5.2.4  开标结束。</w:t>
      </w:r>
    </w:p>
    <w:p w14:paraId="0AF4E838">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val="en-US" w:eastAsia="zh-CN"/>
        </w:rPr>
      </w:pPr>
      <w:r>
        <w:rPr>
          <w:rFonts w:hint="default" w:cs="Times New Roman"/>
          <w:color w:val="auto"/>
          <w:sz w:val="24"/>
          <w:szCs w:val="24"/>
          <w:highlight w:val="none"/>
          <w:lang w:val="en-US" w:eastAsia="zh-CN"/>
        </w:rPr>
        <w:t>5.2.5  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50A976DA">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val="en-US" w:eastAsia="zh-CN"/>
        </w:rPr>
      </w:pPr>
      <w:r>
        <w:rPr>
          <w:rFonts w:hint="default" w:cs="Times New Roman"/>
          <w:color w:val="auto"/>
          <w:sz w:val="24"/>
          <w:szCs w:val="24"/>
          <w:highlight w:val="none"/>
          <w:lang w:val="en-US" w:eastAsia="zh-CN"/>
        </w:rPr>
        <w:t>5.2.6  开标时，两个（含两个）以上的投标人加密打包投标文件电脑机器特征码一致的，不参与下一程序，并由评标委员会否决其投标。</w:t>
      </w:r>
    </w:p>
    <w:p w14:paraId="4BE15944">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highlight w:val="none"/>
        </w:rPr>
      </w:pPr>
      <w:r>
        <w:rPr>
          <w:rFonts w:hint="default" w:ascii="宋体" w:hAnsi="宋体" w:eastAsia="宋体" w:cs="宋体"/>
          <w:highlight w:val="none"/>
        </w:rPr>
        <w:t>5.3 开标异议</w:t>
      </w:r>
    </w:p>
    <w:p w14:paraId="155ECD9C">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val="en-US" w:eastAsia="zh-CN"/>
        </w:rPr>
      </w:pPr>
      <w:r>
        <w:rPr>
          <w:rFonts w:hint="default" w:cs="Times New Roman"/>
          <w:color w:val="auto"/>
          <w:sz w:val="24"/>
          <w:szCs w:val="24"/>
          <w:highlight w:val="none"/>
          <w:lang w:val="en-US" w:eastAsia="zh-CN"/>
        </w:rPr>
        <w:t>5.3.1  参加现场开标的投标人对开标结果有异议的，应当在开标现场提出，招标人应当当场作出答复，并制作记录。</w:t>
      </w:r>
    </w:p>
    <w:p w14:paraId="2C2337D4">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val="en-US" w:eastAsia="zh-CN"/>
        </w:rPr>
      </w:pPr>
      <w:r>
        <w:rPr>
          <w:rFonts w:hint="default" w:cs="Times New Roman"/>
          <w:color w:val="auto"/>
          <w:sz w:val="24"/>
          <w:szCs w:val="24"/>
          <w:highlight w:val="none"/>
          <w:lang w:val="en-US" w:eastAsia="zh-CN"/>
        </w:rPr>
        <w:t>5.3.2  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 答复是招标人真实意思表示。未答复的，开标程序不得结束。</w:t>
      </w:r>
    </w:p>
    <w:p w14:paraId="31C86759">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val="en-US" w:eastAsia="zh-CN"/>
        </w:rPr>
      </w:pPr>
      <w:r>
        <w:rPr>
          <w:rFonts w:hint="default" w:cs="Times New Roman"/>
          <w:color w:val="auto"/>
          <w:sz w:val="24"/>
          <w:szCs w:val="24"/>
          <w:highlight w:val="none"/>
          <w:lang w:val="en-US" w:eastAsia="zh-CN"/>
        </w:rPr>
        <w:t>5.3.3  投标人未参加开标或在规定的时间内未提出异议的，视为对开标无异议。</w:t>
      </w:r>
    </w:p>
    <w:p w14:paraId="0FF721CC">
      <w:pPr>
        <w:pStyle w:val="4"/>
        <w:outlineLvl w:val="1"/>
        <w:rPr>
          <w:rFonts w:hint="eastAsia" w:ascii="Microsoft JhengHei" w:hAnsi="Microsoft JhengHei" w:eastAsia="Microsoft JhengHei"/>
          <w:b w:val="0"/>
          <w:color w:val="auto"/>
          <w:sz w:val="30"/>
          <w:szCs w:val="24"/>
          <w:highlight w:val="none"/>
        </w:rPr>
      </w:pPr>
      <w:bookmarkStart w:id="59" w:name="bookmark56"/>
      <w:bookmarkEnd w:id="59"/>
      <w:bookmarkStart w:id="60" w:name="_Toc27326"/>
      <w:r>
        <w:rPr>
          <w:rFonts w:hint="default" w:cs="宋体"/>
          <w:color w:val="auto"/>
          <w:sz w:val="24"/>
          <w:szCs w:val="24"/>
          <w:highlight w:val="none"/>
        </w:rPr>
        <w:t>6.评标</w:t>
      </w:r>
      <w:bookmarkEnd w:id="60"/>
    </w:p>
    <w:p w14:paraId="6CBB1197">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highlight w:val="none"/>
        </w:rPr>
      </w:pPr>
      <w:bookmarkStart w:id="61" w:name="bookmark57"/>
      <w:bookmarkEnd w:id="61"/>
      <w:r>
        <w:rPr>
          <w:rFonts w:hint="default" w:ascii="宋体" w:hAnsi="宋体" w:eastAsia="宋体" w:cs="宋体"/>
          <w:highlight w:val="none"/>
        </w:rPr>
        <w:t>6.1 评标委员会</w:t>
      </w:r>
    </w:p>
    <w:p w14:paraId="14074CCF">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 xml:space="preserve">6.1.1 </w:t>
      </w:r>
      <w:r>
        <w:rPr>
          <w:rFonts w:hint="default" w:cs="宋体"/>
          <w:color w:val="auto"/>
          <w:sz w:val="24"/>
          <w:szCs w:val="24"/>
          <w:highlight w:val="none"/>
        </w:rPr>
        <w:t>评标由招标人依法组建的评标委员会负责。评标委员会由有关技术、经济等方面的专家和招标人代表组成，专家</w:t>
      </w:r>
      <w:r>
        <w:rPr>
          <w:rFonts w:hint="default" w:cs="宋体"/>
          <w:color w:val="auto"/>
          <w:sz w:val="24"/>
          <w:szCs w:val="24"/>
          <w:highlight w:val="none"/>
          <w:lang w:eastAsia="zh-CN"/>
        </w:rPr>
        <w:t>从</w:t>
      </w:r>
      <w:r>
        <w:rPr>
          <w:rFonts w:hint="default" w:cs="宋体"/>
          <w:color w:val="auto"/>
          <w:sz w:val="24"/>
          <w:szCs w:val="24"/>
          <w:highlight w:val="none"/>
          <w:u w:val="single"/>
          <w:lang w:eastAsia="zh-CN"/>
        </w:rPr>
        <w:t>广东省综合评标评审</w:t>
      </w:r>
      <w:r>
        <w:rPr>
          <w:rFonts w:hint="default" w:cs="宋体"/>
          <w:color w:val="auto"/>
          <w:sz w:val="24"/>
          <w:szCs w:val="24"/>
          <w:highlight w:val="none"/>
          <w:u w:val="single"/>
        </w:rPr>
        <w:t>专家库</w:t>
      </w:r>
      <w:r>
        <w:rPr>
          <w:rFonts w:hint="default" w:cs="宋体"/>
          <w:color w:val="auto"/>
          <w:sz w:val="24"/>
          <w:szCs w:val="24"/>
          <w:highlight w:val="none"/>
        </w:rPr>
        <w:t>中抽取。评标委员会成员人数以及技术、经济等方面专家的确定方式见投标人须知前附表</w:t>
      </w:r>
      <w:r>
        <w:rPr>
          <w:rFonts w:hint="default" w:cs="Times New Roman"/>
          <w:color w:val="auto"/>
          <w:sz w:val="24"/>
          <w:szCs w:val="24"/>
          <w:highlight w:val="none"/>
        </w:rPr>
        <w:t>。</w:t>
      </w:r>
    </w:p>
    <w:p w14:paraId="30B968AF">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6.1.2 评标委员会成员有下列情形之一的，应当回避：</w:t>
      </w:r>
    </w:p>
    <w:p w14:paraId="6C669D12">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（1）投标人或投标人主要负责人的近亲属；</w:t>
      </w:r>
    </w:p>
    <w:p w14:paraId="168B7D31">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（2）项目主管部门或者行政监督部门的人员；</w:t>
      </w:r>
    </w:p>
    <w:p w14:paraId="7ED23D29">
      <w:pPr>
        <w:spacing w:line="360" w:lineRule="auto"/>
        <w:ind w:firstLine="480" w:firstLineChars="200"/>
        <w:jc w:val="left"/>
        <w:rPr>
          <w:rFonts w:hint="eastAsia"/>
          <w:color w:val="auto"/>
          <w:sz w:val="24"/>
          <w:highlight w:val="none"/>
        </w:rPr>
      </w:pPr>
      <w:r>
        <w:rPr>
          <w:rFonts w:hint="eastAsia"/>
          <w:color w:val="auto"/>
          <w:sz w:val="24"/>
          <w:highlight w:val="none"/>
        </w:rPr>
        <w:t>（3）招标人或投标人的工作人员、退休或离职未满3年的人员；</w:t>
      </w:r>
    </w:p>
    <w:p w14:paraId="1640CA7D">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w:t>
      </w:r>
      <w:r>
        <w:rPr>
          <w:rFonts w:hint="eastAsia" w:cs="Times New Roman"/>
          <w:color w:val="auto"/>
          <w:sz w:val="24"/>
          <w:szCs w:val="24"/>
          <w:highlight w:val="none"/>
          <w:lang w:val="en-US" w:eastAsia="zh-CN"/>
        </w:rPr>
        <w:t>4</w:t>
      </w:r>
      <w:r>
        <w:rPr>
          <w:rFonts w:hint="default" w:cs="Times New Roman"/>
          <w:color w:val="auto"/>
          <w:sz w:val="24"/>
          <w:szCs w:val="24"/>
          <w:highlight w:val="none"/>
        </w:rPr>
        <w:t>）与投标人有经济利益关系，可能影响对投标公正评审的；</w:t>
      </w:r>
    </w:p>
    <w:p w14:paraId="301FCA6F">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w:t>
      </w:r>
      <w:r>
        <w:rPr>
          <w:rFonts w:hint="eastAsia" w:cs="Times New Roman"/>
          <w:color w:val="auto"/>
          <w:sz w:val="24"/>
          <w:szCs w:val="24"/>
          <w:highlight w:val="none"/>
          <w:lang w:val="en-US" w:eastAsia="zh-CN"/>
        </w:rPr>
        <w:t>5</w:t>
      </w:r>
      <w:r>
        <w:rPr>
          <w:rFonts w:hint="default" w:cs="Times New Roman"/>
          <w:color w:val="auto"/>
          <w:sz w:val="24"/>
          <w:szCs w:val="24"/>
          <w:highlight w:val="none"/>
        </w:rPr>
        <w:t>）曾因在招标、评标以及其他与招标投标有关活动中从事违法行为而受过行政处罚或刑事处罚的；</w:t>
      </w:r>
    </w:p>
    <w:p w14:paraId="24621816">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w:t>
      </w:r>
      <w:r>
        <w:rPr>
          <w:rFonts w:hint="eastAsia" w:cs="Times New Roman"/>
          <w:color w:val="auto"/>
          <w:sz w:val="24"/>
          <w:szCs w:val="24"/>
          <w:highlight w:val="none"/>
          <w:lang w:val="en-US" w:eastAsia="zh-CN"/>
        </w:rPr>
        <w:t>6</w:t>
      </w:r>
      <w:r>
        <w:rPr>
          <w:rFonts w:hint="default" w:cs="Times New Roman"/>
          <w:color w:val="auto"/>
          <w:sz w:val="24"/>
          <w:szCs w:val="24"/>
          <w:highlight w:val="none"/>
        </w:rPr>
        <w:t>）与投标人有其他利害关系。</w:t>
      </w:r>
    </w:p>
    <w:p w14:paraId="3292AAD5">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6.1.3 评标过程中，评标委员会成员有回避事由、擅离职守或者因健康等原因不能继续评标的，招标人有权更换。被更换的评标委员会成员作出的评审结论无效，由更换后的评标委员会成员重新进行评审。</w:t>
      </w:r>
    </w:p>
    <w:p w14:paraId="15CAF5E5">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highlight w:val="none"/>
        </w:rPr>
      </w:pPr>
      <w:bookmarkStart w:id="62" w:name="bookmark58"/>
      <w:bookmarkEnd w:id="62"/>
      <w:r>
        <w:rPr>
          <w:rFonts w:hint="default" w:ascii="宋体" w:hAnsi="宋体" w:eastAsia="宋体" w:cs="宋体"/>
          <w:highlight w:val="none"/>
        </w:rPr>
        <w:t>6.2 评标原则</w:t>
      </w:r>
    </w:p>
    <w:p w14:paraId="78528B6C">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评标活动遵循公平、公正、科学和择优的原则。</w:t>
      </w:r>
    </w:p>
    <w:p w14:paraId="43390E8A">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highlight w:val="none"/>
        </w:rPr>
      </w:pPr>
      <w:bookmarkStart w:id="63" w:name="bookmark59"/>
      <w:bookmarkEnd w:id="63"/>
      <w:r>
        <w:rPr>
          <w:rFonts w:hint="default" w:ascii="宋体" w:hAnsi="宋体" w:eastAsia="宋体" w:cs="宋体"/>
          <w:highlight w:val="none"/>
        </w:rPr>
        <w:t>6.3 评标</w:t>
      </w:r>
    </w:p>
    <w:p w14:paraId="4D3FB657">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6.3.1 评标委员会按照第三章“评标办法”规定的方法、评审因素、标准和程序对投标文件进 行评审。第三章“评标办法”没有规定的方法、评审因素和标准，不作为评标依据。</w:t>
      </w:r>
    </w:p>
    <w:p w14:paraId="0311D390">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6.3.2 评标完成后，评标委员会应当向招标人提交书面评标报告和中标候选人名单。评标委员会推荐中标候选人的人数见投标人须知前附表。</w:t>
      </w:r>
    </w:p>
    <w:p w14:paraId="1B844FB9">
      <w:pPr>
        <w:pStyle w:val="4"/>
        <w:outlineLvl w:val="1"/>
        <w:rPr>
          <w:rFonts w:hint="default" w:cs="宋体"/>
          <w:color w:val="auto"/>
          <w:sz w:val="24"/>
          <w:szCs w:val="24"/>
          <w:highlight w:val="none"/>
        </w:rPr>
      </w:pPr>
      <w:bookmarkStart w:id="64" w:name="bookmark60"/>
      <w:bookmarkEnd w:id="64"/>
      <w:bookmarkStart w:id="65" w:name="_Toc26457"/>
      <w:r>
        <w:rPr>
          <w:rFonts w:hint="default" w:cs="宋体"/>
          <w:color w:val="auto"/>
          <w:sz w:val="24"/>
          <w:szCs w:val="24"/>
          <w:highlight w:val="none"/>
        </w:rPr>
        <w:t>7.合同授予</w:t>
      </w:r>
      <w:bookmarkEnd w:id="65"/>
    </w:p>
    <w:p w14:paraId="7D0F49F4">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highlight w:val="none"/>
        </w:rPr>
      </w:pPr>
      <w:bookmarkStart w:id="66" w:name="bookmark61"/>
      <w:bookmarkEnd w:id="66"/>
      <w:r>
        <w:rPr>
          <w:rFonts w:hint="default" w:ascii="宋体" w:hAnsi="宋体" w:eastAsia="宋体" w:cs="宋体"/>
          <w:highlight w:val="none"/>
        </w:rPr>
        <w:t>7.1 中标候选人公示</w:t>
      </w:r>
    </w:p>
    <w:p w14:paraId="17646AB7">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招标人在收到评标报告之日起3日内，按照投标人须知前附表规定的公示媒介和期限公示中标候选人，公示期不得少于3天</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最后一天应为工作日</w:t>
      </w:r>
      <w:r>
        <w:rPr>
          <w:rFonts w:hint="default" w:cs="Times New Roman"/>
          <w:color w:val="auto"/>
          <w:sz w:val="24"/>
          <w:szCs w:val="24"/>
          <w:highlight w:val="none"/>
        </w:rPr>
        <w:t>。</w:t>
      </w:r>
    </w:p>
    <w:p w14:paraId="28B5E367">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highlight w:val="none"/>
        </w:rPr>
      </w:pPr>
      <w:bookmarkStart w:id="67" w:name="bookmark62"/>
      <w:bookmarkEnd w:id="67"/>
      <w:r>
        <w:rPr>
          <w:rFonts w:hint="default" w:ascii="宋体" w:hAnsi="宋体" w:eastAsia="宋体" w:cs="宋体"/>
          <w:highlight w:val="none"/>
        </w:rPr>
        <w:t>7.2 评标结果异议</w:t>
      </w:r>
    </w:p>
    <w:p w14:paraId="7BA5AE32">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投标人或者其他利害关系人对评标结果有异议的，应当在中标候选人公示期间提出。招标人将在收到异议之日起3日内作出答复；作出答复前，将暂停招标投标活动。</w:t>
      </w:r>
    </w:p>
    <w:p w14:paraId="087D3BAC">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highlight w:val="none"/>
        </w:rPr>
      </w:pPr>
      <w:bookmarkStart w:id="68" w:name="bookmark63"/>
      <w:bookmarkEnd w:id="68"/>
      <w:r>
        <w:rPr>
          <w:rFonts w:hint="default" w:ascii="宋体" w:hAnsi="宋体" w:eastAsia="宋体" w:cs="宋体"/>
          <w:highlight w:val="none"/>
        </w:rPr>
        <w:t>7.3 中标候选人履约能力审查</w:t>
      </w:r>
    </w:p>
    <w:p w14:paraId="7394C67D">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中标候选人的经营、财务状况发生较大变化或存在违法行为，招标人认为可能影响其履约能力的，将在发出中标通知书前提请原评标委员会按照招标文件规定的标准和方法进行审查确认。</w:t>
      </w:r>
    </w:p>
    <w:p w14:paraId="42309DF4">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highlight w:val="none"/>
        </w:rPr>
      </w:pPr>
      <w:bookmarkStart w:id="69" w:name="bookmark64"/>
      <w:bookmarkEnd w:id="69"/>
      <w:r>
        <w:rPr>
          <w:rFonts w:hint="default" w:ascii="宋体" w:hAnsi="宋体" w:eastAsia="宋体" w:cs="宋体"/>
          <w:highlight w:val="none"/>
        </w:rPr>
        <w:t>7.4 定标</w:t>
      </w:r>
    </w:p>
    <w:p w14:paraId="328ECB2E">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按照投标人须知前附表的规定，招标人或招标人授权的评标委员会依法确定中标人。</w:t>
      </w:r>
    </w:p>
    <w:p w14:paraId="159B29CC">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highlight w:val="none"/>
        </w:rPr>
      </w:pPr>
      <w:bookmarkStart w:id="70" w:name="bookmark65"/>
      <w:bookmarkEnd w:id="70"/>
      <w:r>
        <w:rPr>
          <w:rFonts w:hint="default" w:ascii="宋体" w:hAnsi="宋体" w:eastAsia="宋体" w:cs="宋体"/>
          <w:highlight w:val="none"/>
        </w:rPr>
        <w:t>7.5 中标通知</w:t>
      </w:r>
    </w:p>
    <w:p w14:paraId="6A66B766">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val="en-US" w:eastAsia="zh-CN"/>
        </w:rPr>
      </w:pPr>
      <w:bookmarkStart w:id="71" w:name="bookmark66"/>
      <w:bookmarkEnd w:id="71"/>
      <w:r>
        <w:rPr>
          <w:rFonts w:hint="default" w:cs="Times New Roman"/>
          <w:color w:val="auto"/>
          <w:sz w:val="24"/>
          <w:szCs w:val="24"/>
          <w:highlight w:val="none"/>
          <w:lang w:val="en-US" w:eastAsia="zh-CN"/>
        </w:rPr>
        <w:t>7.5.1  在法规规定的时间内，招标人以书面形式向中标人发出中标通知书。在</w:t>
      </w:r>
      <w:r>
        <w:rPr>
          <w:rFonts w:hint="eastAsia" w:cs="Times New Roman"/>
          <w:color w:val="auto"/>
          <w:sz w:val="24"/>
          <w:szCs w:val="24"/>
          <w:highlight w:val="none"/>
          <w:lang w:val="en-US" w:eastAsia="zh-CN"/>
        </w:rPr>
        <w:t>广州交易集团有限公司（广州公共资源交易中心）</w:t>
      </w:r>
      <w:r>
        <w:rPr>
          <w:rFonts w:hint="default" w:cs="Times New Roman"/>
          <w:color w:val="auto"/>
          <w:sz w:val="24"/>
          <w:szCs w:val="24"/>
          <w:highlight w:val="none"/>
          <w:lang w:val="en-US" w:eastAsia="zh-CN"/>
        </w:rPr>
        <w:t>网和广东省招标投标监管网发布中标信息，视同将中标结果通知未中标的投标人。</w:t>
      </w:r>
    </w:p>
    <w:p w14:paraId="195C3F27">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val="en-US" w:eastAsia="zh-CN"/>
        </w:rPr>
      </w:pPr>
      <w:r>
        <w:rPr>
          <w:rFonts w:hint="default" w:cs="Times New Roman"/>
          <w:color w:val="auto"/>
          <w:sz w:val="24"/>
          <w:szCs w:val="24"/>
          <w:highlight w:val="none"/>
          <w:lang w:val="en-US" w:eastAsia="zh-CN"/>
        </w:rPr>
        <w:t>7.5.2  中标通知书发出前，中标人应未被纳入失信联合惩戒名单，否则招标人将取消其中标资格。失信联合惩戒名单以“信用广州”网站公布的“</w:t>
      </w:r>
      <w:r>
        <w:rPr>
          <w:rFonts w:hint="eastAsia" w:cs="Times New Roman"/>
          <w:color w:val="auto"/>
          <w:sz w:val="24"/>
          <w:szCs w:val="24"/>
          <w:highlight w:val="none"/>
          <w:lang w:val="en-US" w:eastAsia="zh-CN"/>
        </w:rPr>
        <w:t>黑名单</w:t>
      </w:r>
      <w:r>
        <w:rPr>
          <w:rFonts w:hint="default" w:cs="Times New Roman"/>
          <w:color w:val="auto"/>
          <w:sz w:val="24"/>
          <w:szCs w:val="24"/>
          <w:highlight w:val="none"/>
          <w:lang w:val="en-US" w:eastAsia="zh-CN"/>
        </w:rPr>
        <w:t>”为准。</w:t>
      </w:r>
    </w:p>
    <w:p w14:paraId="4F2620CF">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highlight w:val="none"/>
        </w:rPr>
      </w:pPr>
      <w:r>
        <w:rPr>
          <w:rFonts w:hint="default" w:ascii="宋体" w:hAnsi="宋体" w:eastAsia="宋体" w:cs="宋体"/>
          <w:highlight w:val="none"/>
        </w:rPr>
        <w:t>7.6 履约保证金</w:t>
      </w:r>
    </w:p>
    <w:p w14:paraId="005D941A">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20" w:firstLineChars="200"/>
        <w:jc w:val="both"/>
        <w:rPr>
          <w:rFonts w:hint="default" w:cs="Times New Roman"/>
          <w:color w:val="auto"/>
          <w:sz w:val="24"/>
          <w:szCs w:val="24"/>
          <w:highlight w:val="none"/>
        </w:rPr>
      </w:pPr>
      <w:r>
        <w:rPr>
          <w:rFonts w:hint="eastAsia" w:ascii="宋体" w:hAnsi="宋体"/>
          <w:color w:val="auto"/>
          <w:highlight w:val="none"/>
          <w:lang w:val="en-US" w:eastAsia="zh-CN"/>
        </w:rPr>
        <w:t>本项目不要求递交履约保证金</w:t>
      </w:r>
      <w:r>
        <w:rPr>
          <w:rFonts w:hint="default" w:cs="Times New Roman"/>
          <w:color w:val="auto"/>
          <w:sz w:val="24"/>
          <w:szCs w:val="24"/>
          <w:highlight w:val="none"/>
        </w:rPr>
        <w:t>。</w:t>
      </w:r>
    </w:p>
    <w:p w14:paraId="545B72C5">
      <w:pPr>
        <w:pStyle w:val="10"/>
        <w:kinsoku w:val="0"/>
        <w:overflowPunct w:val="0"/>
        <w:spacing w:before="13"/>
        <w:ind w:left="0"/>
        <w:rPr>
          <w:rFonts w:hint="default"/>
          <w:color w:val="auto"/>
          <w:sz w:val="13"/>
          <w:szCs w:val="24"/>
          <w:highlight w:val="none"/>
        </w:rPr>
      </w:pPr>
    </w:p>
    <w:p w14:paraId="263356F2">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highlight w:val="none"/>
        </w:rPr>
      </w:pPr>
      <w:bookmarkStart w:id="72" w:name="bookmark67"/>
      <w:bookmarkEnd w:id="72"/>
      <w:r>
        <w:rPr>
          <w:rFonts w:hint="default" w:ascii="宋体" w:hAnsi="宋体" w:eastAsia="宋体" w:cs="宋体"/>
          <w:highlight w:val="none"/>
        </w:rPr>
        <w:t>7.7 签订合同</w:t>
      </w:r>
    </w:p>
    <w:p w14:paraId="605FBBDD">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7.7.1 招标人和中标人应当在中标通知书发出之日起30日内，根据招标文件和中标人的投标文件订立书面合同</w:t>
      </w:r>
      <w:r>
        <w:rPr>
          <w:rFonts w:hint="eastAsia"/>
          <w:color w:val="auto"/>
          <w:sz w:val="24"/>
          <w:highlight w:val="none"/>
          <w:lang w:eastAsia="zh-CN"/>
        </w:rPr>
        <w:t>，并通过电子交易系统与中标人在线签订合同</w:t>
      </w:r>
      <w:r>
        <w:rPr>
          <w:rFonts w:hint="default" w:cs="Times New Roman"/>
          <w:color w:val="auto"/>
          <w:sz w:val="24"/>
          <w:szCs w:val="24"/>
          <w:highlight w:val="none"/>
        </w:rPr>
        <w:t>。中标人无正当理由拒签合同，在签订合同时向招标人提出附加条件，</w:t>
      </w:r>
      <w:r>
        <w:rPr>
          <w:rFonts w:hint="default" w:cs="Times New Roman"/>
          <w:strike/>
          <w:color w:val="auto"/>
          <w:sz w:val="24"/>
          <w:szCs w:val="24"/>
          <w:highlight w:val="none"/>
        </w:rPr>
        <w:t>或者不按照招标文件要求提交履约保证金的，</w:t>
      </w:r>
      <w:r>
        <w:rPr>
          <w:rFonts w:hint="default" w:cs="Times New Roman"/>
          <w:color w:val="auto"/>
          <w:sz w:val="24"/>
          <w:szCs w:val="24"/>
          <w:highlight w:val="none"/>
        </w:rPr>
        <w:t>招标人有权取消其中标资格，其</w:t>
      </w:r>
      <w:r>
        <w:rPr>
          <w:rFonts w:hint="eastAsia" w:cs="Times New Roman"/>
          <w:color w:val="auto"/>
          <w:sz w:val="24"/>
          <w:szCs w:val="24"/>
          <w:highlight w:val="none"/>
          <w:u w:val="single"/>
          <w:lang w:val="en-US" w:eastAsia="zh-CN"/>
        </w:rPr>
        <w:t>补交的</w:t>
      </w:r>
      <w:r>
        <w:rPr>
          <w:rFonts w:hint="default" w:cs="Times New Roman"/>
          <w:color w:val="auto"/>
          <w:sz w:val="24"/>
          <w:szCs w:val="24"/>
          <w:highlight w:val="none"/>
        </w:rPr>
        <w:t>投标保证金不予退还；给招标人造成的损失超过投标保证金数额的，中标人还应当对超过部分予以赔偿。</w:t>
      </w:r>
    </w:p>
    <w:p w14:paraId="7276FE77">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7.7.2 发出中标通知书后，招标人无正当理由拒签合同，或者在签订合同时向中标人提出附加条件的，招标人向中标人退还投标保证金；给中标人造成损失的，还应当赔偿损失。</w:t>
      </w:r>
    </w:p>
    <w:p w14:paraId="11B7261D">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7.7.3 联合体中标的，联合体各方应当共同与招标人签订合同，就中标项目向招标人承担连带责任。</w:t>
      </w:r>
    </w:p>
    <w:p w14:paraId="275AE4D2">
      <w:pPr>
        <w:pStyle w:val="4"/>
        <w:outlineLvl w:val="1"/>
        <w:rPr>
          <w:rFonts w:hint="eastAsia" w:ascii="Microsoft JhengHei" w:hAnsi="Microsoft JhengHei" w:eastAsia="Microsoft JhengHei"/>
          <w:b w:val="0"/>
          <w:color w:val="auto"/>
          <w:sz w:val="30"/>
          <w:szCs w:val="24"/>
          <w:highlight w:val="none"/>
        </w:rPr>
      </w:pPr>
      <w:bookmarkStart w:id="73" w:name="bookmark68"/>
      <w:bookmarkEnd w:id="73"/>
      <w:bookmarkStart w:id="74" w:name="_Toc5503"/>
      <w:r>
        <w:rPr>
          <w:rFonts w:hint="default" w:cs="宋体"/>
          <w:color w:val="auto"/>
          <w:sz w:val="24"/>
          <w:szCs w:val="24"/>
          <w:highlight w:val="none"/>
        </w:rPr>
        <w:t>8.纪律和监督</w:t>
      </w:r>
      <w:bookmarkEnd w:id="74"/>
    </w:p>
    <w:p w14:paraId="6F1C54BF">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highlight w:val="none"/>
        </w:rPr>
      </w:pPr>
      <w:bookmarkStart w:id="75" w:name="bookmark69"/>
      <w:bookmarkEnd w:id="75"/>
      <w:r>
        <w:rPr>
          <w:rFonts w:hint="default" w:ascii="宋体" w:hAnsi="宋体" w:eastAsia="宋体" w:cs="宋体"/>
          <w:highlight w:val="none"/>
        </w:rPr>
        <w:t>8.1 对招标人的纪律要求</w:t>
      </w:r>
    </w:p>
    <w:p w14:paraId="0D39AD8F">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招标人不得泄露招标投标活动中应当保密的情况和资料，不得与投标人串通损害国家利益、社会公共利益或者他人合法权益。</w:t>
      </w:r>
    </w:p>
    <w:p w14:paraId="2E9E61C0">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highlight w:val="none"/>
        </w:rPr>
      </w:pPr>
      <w:bookmarkStart w:id="76" w:name="bookmark70"/>
      <w:bookmarkEnd w:id="76"/>
      <w:r>
        <w:rPr>
          <w:rFonts w:hint="default" w:ascii="宋体" w:hAnsi="宋体" w:eastAsia="宋体" w:cs="宋体"/>
          <w:highlight w:val="none"/>
        </w:rPr>
        <w:t>8.2 对投标人的纪律要求</w:t>
      </w:r>
    </w:p>
    <w:p w14:paraId="18552BDE">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60A8D7A2">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highlight w:val="none"/>
        </w:rPr>
      </w:pPr>
      <w:bookmarkStart w:id="77" w:name="bookmark71"/>
      <w:bookmarkEnd w:id="77"/>
      <w:r>
        <w:rPr>
          <w:rFonts w:hint="default" w:ascii="宋体" w:hAnsi="宋体" w:eastAsia="宋体" w:cs="宋体"/>
          <w:highlight w:val="none"/>
        </w:rPr>
        <w:t>8.3 对评标委员会成员的纪律要求</w:t>
      </w:r>
    </w:p>
    <w:p w14:paraId="61A92E59">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59E3F7FA">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highlight w:val="none"/>
        </w:rPr>
      </w:pPr>
      <w:bookmarkStart w:id="78" w:name="bookmark72"/>
      <w:bookmarkEnd w:id="78"/>
      <w:r>
        <w:rPr>
          <w:rFonts w:hint="default" w:ascii="宋体" w:hAnsi="宋体" w:eastAsia="宋体" w:cs="宋体"/>
          <w:highlight w:val="none"/>
        </w:rPr>
        <w:t>8.4 对与评标活动有关的工作人员的纪律要求</w:t>
      </w:r>
    </w:p>
    <w:p w14:paraId="635DA331">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294E9E40">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highlight w:val="none"/>
        </w:rPr>
      </w:pPr>
      <w:bookmarkStart w:id="79" w:name="bookmark73"/>
      <w:bookmarkEnd w:id="79"/>
      <w:r>
        <w:rPr>
          <w:rFonts w:hint="default" w:ascii="宋体" w:hAnsi="宋体" w:eastAsia="宋体" w:cs="宋体"/>
          <w:highlight w:val="none"/>
        </w:rPr>
        <w:t>8.5 投诉</w:t>
      </w:r>
    </w:p>
    <w:p w14:paraId="1EA8ACA0">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8.5.1  投标人或者其他利害关系人认为招标投标活动不符合法律、行政法规规定的，可以自知道或者应当知道之日起10日内向有关行政监督部门投诉。投诉应当有明确的请求和必要的证明材料。</w:t>
      </w:r>
    </w:p>
    <w:p w14:paraId="2D150C1E">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8.5.2  投标人或者其他利害关系人对招标文件、开标和评标结果提出投诉的，应当按照投标人须知第2.4款、第5.3款和第7.2款的规定先向招标人提出异议。异议答复期间不计算在第8.5.1项规定的期限内。</w:t>
      </w:r>
    </w:p>
    <w:p w14:paraId="3CE27E13">
      <w:pPr>
        <w:pStyle w:val="4"/>
        <w:outlineLvl w:val="1"/>
        <w:rPr>
          <w:rFonts w:hint="eastAsia" w:ascii="Microsoft JhengHei" w:hAnsi="Microsoft JhengHei" w:eastAsia="Microsoft JhengHei"/>
          <w:b w:val="0"/>
          <w:color w:val="auto"/>
          <w:sz w:val="19"/>
          <w:szCs w:val="24"/>
          <w:highlight w:val="none"/>
        </w:rPr>
      </w:pPr>
      <w:bookmarkStart w:id="80" w:name="bookmark74"/>
      <w:bookmarkEnd w:id="80"/>
      <w:bookmarkStart w:id="81" w:name="_Toc31836"/>
      <w:r>
        <w:rPr>
          <w:rFonts w:hint="default" w:cs="宋体"/>
          <w:color w:val="auto"/>
          <w:sz w:val="24"/>
          <w:szCs w:val="24"/>
          <w:highlight w:val="none"/>
        </w:rPr>
        <w:t>9.采用电子招标投标</w:t>
      </w:r>
      <w:bookmarkEnd w:id="81"/>
    </w:p>
    <w:p w14:paraId="7F322138">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48" w:firstLineChars="200"/>
        <w:jc w:val="both"/>
        <w:rPr>
          <w:rFonts w:hint="default" w:cs="宋体"/>
          <w:color w:val="auto"/>
          <w:sz w:val="24"/>
          <w:szCs w:val="24"/>
          <w:highlight w:val="none"/>
        </w:rPr>
      </w:pPr>
      <w:r>
        <w:rPr>
          <w:rFonts w:hint="eastAsia" w:ascii="Times New Roman" w:hAnsi="Times New Roman" w:eastAsia="Times New Roman" w:cs="Times New Roman"/>
          <w:color w:val="auto"/>
          <w:spacing w:val="-8"/>
          <w:sz w:val="24"/>
          <w:szCs w:val="24"/>
          <w:highlight w:val="none"/>
        </w:rPr>
        <w:t>本招标项目采用电子招标投标方式，</w:t>
      </w:r>
      <w:r>
        <w:rPr>
          <w:rFonts w:hint="eastAsia" w:ascii="Times New Roman" w:hAnsi="Times New Roman" w:eastAsia="Times New Roman" w:cs="Times New Roman"/>
          <w:color w:val="auto"/>
          <w:spacing w:val="-8"/>
          <w:sz w:val="24"/>
          <w:szCs w:val="24"/>
          <w:highlight w:val="none"/>
          <w:lang w:eastAsia="zh-CN"/>
        </w:rPr>
        <w:t>按照</w:t>
      </w:r>
      <w:r>
        <w:rPr>
          <w:rFonts w:hint="eastAsia" w:ascii="Times New Roman" w:hAnsi="Times New Roman" w:eastAsia="宋体" w:cs="Times New Roman"/>
          <w:color w:val="auto"/>
          <w:spacing w:val="-8"/>
          <w:sz w:val="24"/>
          <w:szCs w:val="24"/>
          <w:highlight w:val="none"/>
          <w:lang w:eastAsia="zh-CN"/>
        </w:rPr>
        <w:t>广州交易集团有限公司（广州公共资源交易中心）</w:t>
      </w:r>
      <w:r>
        <w:rPr>
          <w:rFonts w:hint="eastAsia" w:ascii="Times New Roman" w:hAnsi="Times New Roman" w:eastAsia="Times New Roman" w:cs="Times New Roman"/>
          <w:color w:val="auto"/>
          <w:spacing w:val="-8"/>
          <w:sz w:val="24"/>
          <w:szCs w:val="24"/>
          <w:highlight w:val="none"/>
          <w:lang w:eastAsia="zh-CN"/>
        </w:rPr>
        <w:t>网站关于全流程电子化项目的相关指南进行操作</w:t>
      </w:r>
      <w:r>
        <w:rPr>
          <w:rFonts w:hint="default" w:cs="宋体"/>
          <w:color w:val="auto"/>
          <w:sz w:val="24"/>
          <w:szCs w:val="24"/>
          <w:highlight w:val="none"/>
        </w:rPr>
        <w:t>。</w:t>
      </w:r>
    </w:p>
    <w:p w14:paraId="67044EDC">
      <w:pPr>
        <w:pStyle w:val="4"/>
        <w:outlineLvl w:val="1"/>
        <w:rPr>
          <w:rFonts w:hint="eastAsia" w:ascii="Microsoft JhengHei" w:hAnsi="Microsoft JhengHei" w:eastAsia="Microsoft JhengHei"/>
          <w:b w:val="0"/>
          <w:color w:val="auto"/>
          <w:sz w:val="19"/>
          <w:szCs w:val="24"/>
          <w:highlight w:val="none"/>
        </w:rPr>
      </w:pPr>
      <w:bookmarkStart w:id="82" w:name="bookmark75"/>
      <w:bookmarkEnd w:id="82"/>
      <w:bookmarkStart w:id="83" w:name="_Toc7238"/>
      <w:r>
        <w:rPr>
          <w:rFonts w:hint="default" w:cs="宋体"/>
          <w:color w:val="auto"/>
          <w:sz w:val="24"/>
          <w:szCs w:val="24"/>
          <w:highlight w:val="none"/>
        </w:rPr>
        <w:t>10.需要补充的其他内容</w:t>
      </w:r>
      <w:bookmarkEnd w:id="83"/>
    </w:p>
    <w:p w14:paraId="2C1F2850">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宋体"/>
          <w:color w:val="auto"/>
          <w:sz w:val="24"/>
          <w:szCs w:val="24"/>
          <w:highlight w:val="none"/>
        </w:rPr>
      </w:pPr>
      <w:r>
        <w:rPr>
          <w:rFonts w:hint="default" w:cs="宋体"/>
          <w:color w:val="auto"/>
          <w:sz w:val="24"/>
          <w:szCs w:val="24"/>
          <w:highlight w:val="none"/>
        </w:rPr>
        <w:t>需要补充的其他内容：见投标人须知前附表。</w:t>
      </w:r>
    </w:p>
    <w:p w14:paraId="7E7675E1">
      <w:pPr>
        <w:pStyle w:val="10"/>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宋体"/>
          <w:color w:val="auto"/>
          <w:sz w:val="24"/>
          <w:szCs w:val="24"/>
          <w:highlight w:val="none"/>
        </w:rPr>
        <w:sectPr>
          <w:pgSz w:w="11905" w:h="16838"/>
          <w:pgMar w:top="1417" w:right="1417" w:bottom="1417" w:left="1417" w:header="992" w:footer="992" w:gutter="0"/>
          <w:lnNumType w:countBy="0" w:distance="360"/>
          <w:cols w:space="720" w:num="1"/>
        </w:sectPr>
      </w:pPr>
    </w:p>
    <w:p w14:paraId="650281B8">
      <w:pPr>
        <w:pStyle w:val="5"/>
        <w:outlineLvl w:val="0"/>
        <w:rPr>
          <w:rFonts w:hint="default"/>
          <w:color w:val="auto"/>
          <w:sz w:val="28"/>
          <w:szCs w:val="24"/>
          <w:highlight w:val="none"/>
        </w:rPr>
      </w:pPr>
      <w:bookmarkStart w:id="84" w:name="bookmark77"/>
      <w:bookmarkEnd w:id="84"/>
      <w:bookmarkStart w:id="85" w:name="bookmark76"/>
      <w:bookmarkEnd w:id="85"/>
      <w:bookmarkStart w:id="86" w:name="_Toc1460"/>
      <w:bookmarkStart w:id="87" w:name="_Toc5057"/>
      <w:r>
        <w:rPr>
          <w:rFonts w:hint="default"/>
          <w:color w:val="auto"/>
          <w:sz w:val="28"/>
          <w:szCs w:val="24"/>
          <w:highlight w:val="none"/>
        </w:rPr>
        <w:t>附件</w:t>
      </w:r>
      <w:r>
        <w:rPr>
          <w:rFonts w:hint="default"/>
          <w:color w:val="auto"/>
          <w:sz w:val="28"/>
          <w:szCs w:val="24"/>
          <w:highlight w:val="none"/>
          <w:lang w:eastAsia="zh-CN"/>
        </w:rPr>
        <w:t>一</w:t>
      </w:r>
      <w:r>
        <w:rPr>
          <w:rFonts w:hint="default"/>
          <w:color w:val="auto"/>
          <w:sz w:val="28"/>
          <w:szCs w:val="24"/>
          <w:highlight w:val="none"/>
        </w:rPr>
        <w:t>：问题澄清通知</w:t>
      </w:r>
      <w:bookmarkEnd w:id="86"/>
      <w:bookmarkEnd w:id="87"/>
    </w:p>
    <w:p w14:paraId="7323D112">
      <w:pPr>
        <w:pStyle w:val="10"/>
        <w:kinsoku w:val="0"/>
        <w:overflowPunct w:val="0"/>
        <w:ind w:left="0"/>
        <w:rPr>
          <w:rFonts w:hint="default"/>
          <w:color w:val="auto"/>
          <w:sz w:val="20"/>
          <w:szCs w:val="24"/>
          <w:highlight w:val="none"/>
        </w:rPr>
      </w:pPr>
    </w:p>
    <w:p w14:paraId="33DB8E63">
      <w:pPr>
        <w:pStyle w:val="10"/>
        <w:kinsoku w:val="0"/>
        <w:overflowPunct w:val="0"/>
        <w:ind w:left="0"/>
        <w:rPr>
          <w:rFonts w:hint="default"/>
          <w:color w:val="auto"/>
          <w:sz w:val="20"/>
          <w:szCs w:val="24"/>
          <w:highlight w:val="none"/>
        </w:rPr>
      </w:pPr>
    </w:p>
    <w:p w14:paraId="481F0A6E">
      <w:pPr>
        <w:pStyle w:val="10"/>
        <w:kinsoku w:val="0"/>
        <w:overflowPunct w:val="0"/>
        <w:ind w:left="0"/>
        <w:rPr>
          <w:rFonts w:hint="default"/>
          <w:color w:val="auto"/>
          <w:sz w:val="20"/>
          <w:szCs w:val="24"/>
          <w:highlight w:val="none"/>
        </w:rPr>
      </w:pPr>
    </w:p>
    <w:p w14:paraId="4A6949AA">
      <w:pPr>
        <w:pStyle w:val="10"/>
        <w:kinsoku w:val="0"/>
        <w:overflowPunct w:val="0"/>
        <w:spacing w:before="4"/>
        <w:ind w:left="0"/>
        <w:rPr>
          <w:rFonts w:hint="default"/>
          <w:color w:val="auto"/>
          <w:sz w:val="17"/>
          <w:szCs w:val="24"/>
          <w:highlight w:val="none"/>
        </w:rPr>
      </w:pPr>
    </w:p>
    <w:p w14:paraId="0DABA784">
      <w:pPr>
        <w:pStyle w:val="10"/>
        <w:kinsoku w:val="0"/>
        <w:overflowPunct w:val="0"/>
        <w:spacing w:before="14"/>
        <w:ind w:left="0" w:right="13"/>
        <w:jc w:val="center"/>
        <w:rPr>
          <w:rFonts w:hint="default"/>
          <w:color w:val="auto"/>
          <w:sz w:val="28"/>
          <w:szCs w:val="24"/>
          <w:highlight w:val="none"/>
        </w:rPr>
      </w:pPr>
      <w:r>
        <w:rPr>
          <w:rFonts w:hint="default"/>
          <w:color w:val="auto"/>
          <w:sz w:val="28"/>
          <w:szCs w:val="24"/>
          <w:highlight w:val="none"/>
        </w:rPr>
        <w:t>问题澄清通知</w:t>
      </w:r>
    </w:p>
    <w:p w14:paraId="49F1FECA">
      <w:pPr>
        <w:pStyle w:val="10"/>
        <w:tabs>
          <w:tab w:val="left" w:pos="2937"/>
        </w:tabs>
        <w:kinsoku w:val="0"/>
        <w:overflowPunct w:val="0"/>
        <w:spacing w:before="157"/>
        <w:ind w:left="0" w:right="20"/>
        <w:jc w:val="center"/>
        <w:rPr>
          <w:rFonts w:hint="default"/>
          <w:color w:val="auto"/>
          <w:sz w:val="21"/>
          <w:szCs w:val="24"/>
          <w:highlight w:val="none"/>
        </w:rPr>
      </w:pPr>
      <w:r>
        <w:rPr>
          <w:rFonts w:hint="default"/>
          <w:color w:val="auto"/>
          <w:spacing w:val="-1"/>
          <w:sz w:val="21"/>
          <w:szCs w:val="24"/>
          <w:highlight w:val="none"/>
        </w:rPr>
        <w:t>（编号：</w:t>
      </w:r>
      <w:r>
        <w:rPr>
          <w:rFonts w:hint="eastAsia" w:ascii="Times New Roman" w:hAnsi="Times New Roman" w:eastAsia="Times New Roman"/>
          <w:color w:val="auto"/>
          <w:spacing w:val="-1"/>
          <w:sz w:val="21"/>
          <w:szCs w:val="24"/>
          <w:highlight w:val="none"/>
          <w:u w:val="single"/>
        </w:rPr>
        <w:tab/>
      </w:r>
      <w:r>
        <w:rPr>
          <w:rFonts w:hint="default"/>
          <w:color w:val="auto"/>
          <w:sz w:val="21"/>
          <w:szCs w:val="24"/>
          <w:highlight w:val="none"/>
        </w:rPr>
        <w:t>）</w:t>
      </w:r>
    </w:p>
    <w:p w14:paraId="7C3C53E4">
      <w:pPr>
        <w:pStyle w:val="10"/>
        <w:kinsoku w:val="0"/>
        <w:overflowPunct w:val="0"/>
        <w:ind w:left="0"/>
        <w:rPr>
          <w:rFonts w:hint="default"/>
          <w:color w:val="auto"/>
          <w:sz w:val="20"/>
          <w:szCs w:val="24"/>
          <w:highlight w:val="none"/>
        </w:rPr>
      </w:pPr>
    </w:p>
    <w:p w14:paraId="15774BB5">
      <w:pPr>
        <w:pStyle w:val="10"/>
        <w:kinsoku w:val="0"/>
        <w:overflowPunct w:val="0"/>
        <w:spacing w:before="5"/>
        <w:ind w:left="0"/>
        <w:rPr>
          <w:rFonts w:hint="default"/>
          <w:color w:val="auto"/>
          <w:sz w:val="23"/>
          <w:szCs w:val="24"/>
          <w:highlight w:val="none"/>
        </w:rPr>
      </w:pPr>
    </w:p>
    <w:p w14:paraId="6B40680C">
      <w:pPr>
        <w:pStyle w:val="10"/>
        <w:tabs>
          <w:tab w:val="left" w:pos="2305"/>
        </w:tabs>
        <w:kinsoku w:val="0"/>
        <w:overflowPunct w:val="0"/>
        <w:spacing w:before="36"/>
        <w:ind w:left="100" w:right="113"/>
        <w:rPr>
          <w:rFonts w:hint="default"/>
          <w:color w:val="auto"/>
          <w:spacing w:val="-15"/>
          <w:sz w:val="21"/>
          <w:szCs w:val="24"/>
          <w:highlight w:val="none"/>
        </w:rPr>
      </w:pPr>
      <w:r>
        <w:rPr>
          <w:rFonts w:hint="eastAsia" w:ascii="Times New Roman" w:hAnsi="Times New Roman" w:eastAsia="Times New Roman"/>
          <w:color w:val="auto"/>
          <w:sz w:val="21"/>
          <w:szCs w:val="24"/>
          <w:highlight w:val="none"/>
          <w:u w:val="single"/>
        </w:rPr>
        <w:t xml:space="preserve"> </w:t>
      </w:r>
      <w:r>
        <w:rPr>
          <w:rFonts w:hint="eastAsia" w:ascii="Times New Roman" w:hAnsi="Times New Roman" w:eastAsia="Times New Roman"/>
          <w:color w:val="auto"/>
          <w:sz w:val="21"/>
          <w:szCs w:val="24"/>
          <w:highlight w:val="none"/>
          <w:u w:val="single"/>
        </w:rPr>
        <w:tab/>
      </w:r>
      <w:r>
        <w:rPr>
          <w:rFonts w:hint="default"/>
          <w:color w:val="auto"/>
          <w:spacing w:val="-15"/>
          <w:sz w:val="21"/>
          <w:szCs w:val="24"/>
          <w:highlight w:val="none"/>
        </w:rPr>
        <w:t>（投标人名称）：</w:t>
      </w:r>
    </w:p>
    <w:p w14:paraId="5F822F13">
      <w:pPr>
        <w:pStyle w:val="10"/>
        <w:kinsoku w:val="0"/>
        <w:overflowPunct w:val="0"/>
        <w:ind w:left="0"/>
        <w:rPr>
          <w:rFonts w:hint="default"/>
          <w:color w:val="auto"/>
          <w:sz w:val="20"/>
          <w:szCs w:val="24"/>
          <w:highlight w:val="none"/>
        </w:rPr>
      </w:pPr>
    </w:p>
    <w:p w14:paraId="26C1755D">
      <w:pPr>
        <w:pStyle w:val="10"/>
        <w:kinsoku w:val="0"/>
        <w:overflowPunct w:val="0"/>
        <w:spacing w:before="8"/>
        <w:ind w:left="0"/>
        <w:rPr>
          <w:rFonts w:hint="default"/>
          <w:color w:val="auto"/>
          <w:sz w:val="23"/>
          <w:szCs w:val="24"/>
          <w:highlight w:val="none"/>
        </w:rPr>
      </w:pPr>
    </w:p>
    <w:p w14:paraId="4D42D033">
      <w:pPr>
        <w:pStyle w:val="10"/>
        <w:kinsoku w:val="0"/>
        <w:overflowPunct w:val="0"/>
        <w:spacing w:before="36" w:line="384" w:lineRule="auto"/>
        <w:ind w:left="100" w:right="113" w:firstLine="422"/>
        <w:rPr>
          <w:rFonts w:hint="default"/>
          <w:color w:val="auto"/>
          <w:sz w:val="21"/>
          <w:szCs w:val="24"/>
          <w:highlight w:val="none"/>
        </w:rPr>
      </w:pPr>
      <w:r>
        <w:rPr>
          <w:rFonts w:hint="default"/>
          <w:color w:val="auto"/>
          <w:spacing w:val="-1"/>
          <w:sz w:val="21"/>
          <w:szCs w:val="24"/>
          <w:highlight w:val="none"/>
        </w:rPr>
        <w:t>评标委员会对你方的投标文件进行了仔细的审查，现需你方对下列问题以书面形式予以澄</w:t>
      </w:r>
      <w:r>
        <w:rPr>
          <w:rFonts w:hint="default"/>
          <w:color w:val="auto"/>
          <w:sz w:val="21"/>
          <w:szCs w:val="24"/>
          <w:highlight w:val="none"/>
        </w:rPr>
        <w:t xml:space="preserve"> 清、说明或补正：</w:t>
      </w:r>
    </w:p>
    <w:p w14:paraId="1F7A1EF1">
      <w:pPr>
        <w:pStyle w:val="10"/>
        <w:kinsoku w:val="0"/>
        <w:overflowPunct w:val="0"/>
        <w:ind w:left="0"/>
        <w:rPr>
          <w:rFonts w:hint="default"/>
          <w:color w:val="auto"/>
          <w:sz w:val="20"/>
          <w:szCs w:val="24"/>
          <w:highlight w:val="none"/>
        </w:rPr>
      </w:pPr>
    </w:p>
    <w:p w14:paraId="51D576FD">
      <w:pPr>
        <w:pStyle w:val="10"/>
        <w:kinsoku w:val="0"/>
        <w:overflowPunct w:val="0"/>
        <w:spacing w:before="6"/>
        <w:ind w:left="0"/>
        <w:rPr>
          <w:rFonts w:hint="default"/>
          <w:color w:val="auto"/>
          <w:sz w:val="20"/>
          <w:szCs w:val="24"/>
          <w:highlight w:val="none"/>
        </w:rPr>
      </w:pPr>
    </w:p>
    <w:p w14:paraId="42294615">
      <w:pPr>
        <w:pStyle w:val="10"/>
        <w:kinsoku w:val="0"/>
        <w:overflowPunct w:val="0"/>
        <w:ind w:left="522" w:right="113"/>
        <w:rPr>
          <w:rFonts w:hint="eastAsia" w:ascii="Times New Roman" w:hAnsi="Times New Roman" w:eastAsia="Times New Roman"/>
          <w:color w:val="auto"/>
          <w:sz w:val="21"/>
          <w:szCs w:val="24"/>
          <w:highlight w:val="none"/>
        </w:rPr>
      </w:pPr>
      <w:r>
        <w:rPr>
          <w:rFonts w:hint="eastAsia" w:ascii="Times New Roman" w:hAnsi="Times New Roman" w:eastAsia="Times New Roman"/>
          <w:color w:val="auto"/>
          <w:sz w:val="21"/>
          <w:szCs w:val="24"/>
          <w:highlight w:val="none"/>
        </w:rPr>
        <w:t>1.</w:t>
      </w:r>
    </w:p>
    <w:p w14:paraId="396E9C07">
      <w:pPr>
        <w:pStyle w:val="10"/>
        <w:kinsoku w:val="0"/>
        <w:overflowPunct w:val="0"/>
        <w:spacing w:before="2"/>
        <w:ind w:left="0"/>
        <w:rPr>
          <w:rFonts w:hint="eastAsia" w:ascii="Times New Roman" w:hAnsi="Times New Roman" w:eastAsia="Times New Roman"/>
          <w:color w:val="auto"/>
          <w:sz w:val="17"/>
          <w:szCs w:val="24"/>
          <w:highlight w:val="none"/>
        </w:rPr>
      </w:pPr>
    </w:p>
    <w:p w14:paraId="012D917B">
      <w:pPr>
        <w:pStyle w:val="10"/>
        <w:kinsoku w:val="0"/>
        <w:overflowPunct w:val="0"/>
        <w:ind w:left="522" w:right="113"/>
        <w:rPr>
          <w:rFonts w:hint="eastAsia" w:ascii="Times New Roman" w:hAnsi="Times New Roman" w:eastAsia="Times New Roman"/>
          <w:color w:val="auto"/>
          <w:sz w:val="21"/>
          <w:szCs w:val="24"/>
          <w:highlight w:val="none"/>
        </w:rPr>
      </w:pPr>
      <w:r>
        <w:rPr>
          <w:rFonts w:hint="eastAsia" w:ascii="Times New Roman" w:hAnsi="Times New Roman" w:eastAsia="Times New Roman"/>
          <w:color w:val="auto"/>
          <w:sz w:val="21"/>
          <w:szCs w:val="24"/>
          <w:highlight w:val="none"/>
        </w:rPr>
        <w:t>2.</w:t>
      </w:r>
    </w:p>
    <w:p w14:paraId="09615248">
      <w:pPr>
        <w:pStyle w:val="10"/>
        <w:kinsoku w:val="0"/>
        <w:overflowPunct w:val="0"/>
        <w:spacing w:before="5"/>
        <w:ind w:left="0"/>
        <w:rPr>
          <w:rFonts w:hint="eastAsia" w:ascii="Times New Roman" w:hAnsi="Times New Roman" w:eastAsia="Times New Roman"/>
          <w:color w:val="auto"/>
          <w:sz w:val="17"/>
          <w:szCs w:val="24"/>
          <w:highlight w:val="none"/>
        </w:rPr>
      </w:pPr>
    </w:p>
    <w:p w14:paraId="497CDA06">
      <w:pPr>
        <w:pStyle w:val="10"/>
        <w:kinsoku w:val="0"/>
        <w:overflowPunct w:val="0"/>
        <w:ind w:left="628" w:right="113"/>
        <w:rPr>
          <w:rFonts w:hint="eastAsia" w:ascii="Times New Roman" w:hAnsi="Times New Roman" w:eastAsia="Times New Roman"/>
          <w:color w:val="auto"/>
          <w:sz w:val="21"/>
          <w:szCs w:val="24"/>
          <w:highlight w:val="none"/>
        </w:rPr>
      </w:pPr>
      <w:r>
        <w:rPr>
          <w:rFonts w:hint="eastAsia" w:ascii="Times New Roman" w:hAnsi="Times New Roman" w:eastAsia="Times New Roman"/>
          <w:color w:val="auto"/>
          <w:sz w:val="21"/>
          <w:szCs w:val="24"/>
          <w:highlight w:val="none"/>
        </w:rPr>
        <w:t>......</w:t>
      </w:r>
    </w:p>
    <w:p w14:paraId="4B4824AC">
      <w:pPr>
        <w:pStyle w:val="10"/>
        <w:kinsoku w:val="0"/>
        <w:overflowPunct w:val="0"/>
        <w:ind w:left="0"/>
        <w:rPr>
          <w:rFonts w:hint="eastAsia" w:ascii="Times New Roman" w:hAnsi="Times New Roman" w:eastAsia="Times New Roman"/>
          <w:color w:val="auto"/>
          <w:sz w:val="20"/>
          <w:szCs w:val="24"/>
          <w:highlight w:val="none"/>
        </w:rPr>
      </w:pPr>
    </w:p>
    <w:p w14:paraId="6412C84B">
      <w:pPr>
        <w:pStyle w:val="10"/>
        <w:kinsoku w:val="0"/>
        <w:overflowPunct w:val="0"/>
        <w:ind w:left="0"/>
        <w:rPr>
          <w:rFonts w:hint="eastAsia" w:ascii="Times New Roman" w:hAnsi="Times New Roman" w:eastAsia="Times New Roman"/>
          <w:color w:val="auto"/>
          <w:sz w:val="20"/>
          <w:szCs w:val="24"/>
          <w:highlight w:val="none"/>
        </w:rPr>
      </w:pPr>
    </w:p>
    <w:p w14:paraId="239CE585">
      <w:pPr>
        <w:pStyle w:val="10"/>
        <w:tabs>
          <w:tab w:val="left" w:pos="4603"/>
          <w:tab w:val="left" w:pos="5549"/>
          <w:tab w:val="left" w:pos="6494"/>
          <w:tab w:val="left" w:pos="7438"/>
        </w:tabs>
        <w:kinsoku w:val="0"/>
        <w:overflowPunct w:val="0"/>
        <w:spacing w:before="127"/>
        <w:ind w:left="505" w:right="113"/>
        <w:rPr>
          <w:rFonts w:hint="default"/>
          <w:color w:val="auto"/>
          <w:spacing w:val="-2"/>
          <w:sz w:val="21"/>
          <w:szCs w:val="24"/>
          <w:highlight w:val="none"/>
        </w:rPr>
      </w:pPr>
      <w:r>
        <w:rPr>
          <w:rFonts w:hint="default"/>
          <w:color w:val="auto"/>
          <w:spacing w:val="-2"/>
          <w:sz w:val="21"/>
          <w:szCs w:val="24"/>
          <w:highlight w:val="none"/>
        </w:rPr>
        <w:t>请将上述问题的澄清、说明或补正于</w:t>
      </w:r>
      <w:r>
        <w:rPr>
          <w:rFonts w:hint="eastAsia" w:ascii="Times New Roman" w:hAnsi="Times New Roman" w:eastAsia="Times New Roman"/>
          <w:color w:val="auto"/>
          <w:spacing w:val="-2"/>
          <w:sz w:val="21"/>
          <w:szCs w:val="24"/>
          <w:highlight w:val="none"/>
          <w:u w:val="single"/>
        </w:rPr>
        <w:tab/>
      </w:r>
      <w:r>
        <w:rPr>
          <w:rFonts w:hint="default"/>
          <w:color w:val="auto"/>
          <w:sz w:val="21"/>
          <w:szCs w:val="24"/>
          <w:highlight w:val="none"/>
        </w:rPr>
        <w:t>年</w:t>
      </w:r>
      <w:r>
        <w:rPr>
          <w:rFonts w:hint="eastAsia" w:ascii="Times New Roman" w:hAnsi="Times New Roman" w:eastAsia="Times New Roman"/>
          <w:color w:val="auto"/>
          <w:sz w:val="21"/>
          <w:szCs w:val="24"/>
          <w:highlight w:val="none"/>
          <w:u w:val="single"/>
        </w:rPr>
        <w:tab/>
      </w:r>
      <w:r>
        <w:rPr>
          <w:rFonts w:hint="default"/>
          <w:color w:val="auto"/>
          <w:sz w:val="21"/>
          <w:szCs w:val="24"/>
          <w:highlight w:val="none"/>
        </w:rPr>
        <w:t>月</w:t>
      </w:r>
      <w:r>
        <w:rPr>
          <w:rFonts w:hint="eastAsia" w:ascii="Times New Roman" w:hAnsi="Times New Roman" w:eastAsia="Times New Roman"/>
          <w:color w:val="auto"/>
          <w:sz w:val="21"/>
          <w:szCs w:val="24"/>
          <w:highlight w:val="none"/>
          <w:u w:val="single"/>
        </w:rPr>
        <w:tab/>
      </w:r>
      <w:r>
        <w:rPr>
          <w:rFonts w:hint="default"/>
          <w:color w:val="auto"/>
          <w:spacing w:val="-3"/>
          <w:sz w:val="21"/>
          <w:szCs w:val="24"/>
          <w:highlight w:val="none"/>
        </w:rPr>
        <w:t>日</w:t>
      </w:r>
      <w:r>
        <w:rPr>
          <w:rFonts w:hint="eastAsia" w:ascii="Times New Roman" w:hAnsi="Times New Roman" w:eastAsia="Times New Roman"/>
          <w:color w:val="auto"/>
          <w:spacing w:val="-3"/>
          <w:sz w:val="21"/>
          <w:szCs w:val="24"/>
          <w:highlight w:val="none"/>
          <w:u w:val="single"/>
        </w:rPr>
        <w:tab/>
      </w:r>
      <w:r>
        <w:rPr>
          <w:rFonts w:hint="default"/>
          <w:color w:val="auto"/>
          <w:spacing w:val="-2"/>
          <w:sz w:val="21"/>
          <w:szCs w:val="24"/>
          <w:highlight w:val="none"/>
        </w:rPr>
        <w:t>时前递交至</w:t>
      </w:r>
    </w:p>
    <w:p w14:paraId="129BE142">
      <w:pPr>
        <w:pStyle w:val="10"/>
        <w:kinsoku w:val="0"/>
        <w:overflowPunct w:val="0"/>
        <w:spacing w:before="13"/>
        <w:ind w:left="0"/>
        <w:rPr>
          <w:rFonts w:hint="default"/>
          <w:color w:val="auto"/>
          <w:sz w:val="9"/>
          <w:szCs w:val="24"/>
          <w:highlight w:val="none"/>
        </w:rPr>
      </w:pPr>
    </w:p>
    <w:p w14:paraId="4EB0F129">
      <w:pPr>
        <w:pStyle w:val="10"/>
        <w:tabs>
          <w:tab w:val="left" w:pos="3040"/>
          <w:tab w:val="left" w:pos="7296"/>
        </w:tabs>
        <w:kinsoku w:val="0"/>
        <w:overflowPunct w:val="0"/>
        <w:spacing w:before="36"/>
        <w:ind w:left="100"/>
        <w:rPr>
          <w:rFonts w:hint="default"/>
          <w:color w:val="auto"/>
          <w:spacing w:val="-5"/>
          <w:sz w:val="21"/>
          <w:szCs w:val="24"/>
          <w:highlight w:val="none"/>
        </w:rPr>
      </w:pPr>
      <w:r>
        <w:rPr>
          <w:rFonts w:hint="eastAsia" w:ascii="Times New Roman" w:hAnsi="Times New Roman" w:eastAsia="Times New Roman"/>
          <w:color w:val="auto"/>
          <w:sz w:val="21"/>
          <w:szCs w:val="24"/>
          <w:highlight w:val="none"/>
          <w:u w:val="single"/>
        </w:rPr>
        <w:t xml:space="preserve"> </w:t>
      </w:r>
      <w:r>
        <w:rPr>
          <w:rFonts w:hint="eastAsia" w:ascii="Times New Roman" w:hAnsi="Times New Roman" w:eastAsia="Times New Roman"/>
          <w:color w:val="auto"/>
          <w:sz w:val="21"/>
          <w:szCs w:val="24"/>
          <w:highlight w:val="none"/>
          <w:u w:val="single"/>
        </w:rPr>
        <w:tab/>
      </w:r>
      <w:r>
        <w:rPr>
          <w:rFonts w:hint="default"/>
          <w:color w:val="auto"/>
          <w:spacing w:val="-5"/>
          <w:sz w:val="21"/>
          <w:szCs w:val="24"/>
          <w:highlight w:val="none"/>
        </w:rPr>
        <w:t>（详细地址）或传真至</w:t>
      </w:r>
      <w:r>
        <w:rPr>
          <w:rFonts w:hint="eastAsia" w:ascii="Times New Roman" w:hAnsi="Times New Roman" w:eastAsia="Times New Roman"/>
          <w:color w:val="auto"/>
          <w:spacing w:val="-5"/>
          <w:sz w:val="21"/>
          <w:szCs w:val="24"/>
          <w:highlight w:val="none"/>
          <w:u w:val="single"/>
        </w:rPr>
        <w:tab/>
      </w:r>
      <w:r>
        <w:rPr>
          <w:rFonts w:hint="default"/>
          <w:color w:val="auto"/>
          <w:spacing w:val="-5"/>
          <w:sz w:val="21"/>
          <w:szCs w:val="24"/>
          <w:highlight w:val="none"/>
        </w:rPr>
        <w:t>（传真号码）或</w:t>
      </w:r>
    </w:p>
    <w:p w14:paraId="5CED0664">
      <w:pPr>
        <w:pStyle w:val="10"/>
        <w:kinsoku w:val="0"/>
        <w:overflowPunct w:val="0"/>
        <w:spacing w:before="10"/>
        <w:ind w:left="0"/>
        <w:rPr>
          <w:rFonts w:hint="default"/>
          <w:color w:val="auto"/>
          <w:sz w:val="9"/>
          <w:szCs w:val="24"/>
          <w:highlight w:val="none"/>
        </w:rPr>
      </w:pPr>
    </w:p>
    <w:p w14:paraId="0D0C2A32">
      <w:pPr>
        <w:pStyle w:val="10"/>
        <w:tabs>
          <w:tab w:val="left" w:pos="7138"/>
          <w:tab w:val="left" w:pos="8084"/>
        </w:tabs>
        <w:kinsoku w:val="0"/>
        <w:overflowPunct w:val="0"/>
        <w:spacing w:before="36"/>
        <w:ind w:left="100" w:right="113"/>
        <w:rPr>
          <w:rFonts w:hint="default"/>
          <w:color w:val="auto"/>
          <w:sz w:val="21"/>
          <w:szCs w:val="24"/>
          <w:highlight w:val="none"/>
        </w:rPr>
      </w:pPr>
      <w:r>
        <w:rPr>
          <w:rFonts w:hint="default"/>
          <w:color w:val="auto"/>
          <w:spacing w:val="-2"/>
          <w:sz w:val="21"/>
          <w:szCs w:val="24"/>
          <w:highlight w:val="none"/>
        </w:rPr>
        <w:t>通过下载招标文件的电子招标交易平台上传。采用传真方式的，应在</w:t>
      </w:r>
      <w:r>
        <w:rPr>
          <w:rFonts w:hint="eastAsia" w:ascii="Times New Roman" w:hAnsi="Times New Roman" w:eastAsia="Times New Roman"/>
          <w:color w:val="auto"/>
          <w:spacing w:val="-2"/>
          <w:sz w:val="21"/>
          <w:szCs w:val="24"/>
          <w:highlight w:val="none"/>
          <w:u w:val="single"/>
        </w:rPr>
        <w:tab/>
      </w:r>
      <w:r>
        <w:rPr>
          <w:rFonts w:hint="default"/>
          <w:color w:val="auto"/>
          <w:sz w:val="21"/>
          <w:szCs w:val="24"/>
          <w:highlight w:val="none"/>
        </w:rPr>
        <w:t>年</w:t>
      </w:r>
      <w:r>
        <w:rPr>
          <w:rFonts w:hint="eastAsia" w:ascii="Times New Roman" w:hAnsi="Times New Roman" w:eastAsia="Times New Roman"/>
          <w:color w:val="auto"/>
          <w:sz w:val="21"/>
          <w:szCs w:val="24"/>
          <w:highlight w:val="none"/>
          <w:u w:val="single"/>
        </w:rPr>
        <w:tab/>
      </w:r>
      <w:r>
        <w:rPr>
          <w:rFonts w:hint="default"/>
          <w:color w:val="auto"/>
          <w:sz w:val="21"/>
          <w:szCs w:val="24"/>
          <w:highlight w:val="none"/>
        </w:rPr>
        <w:t>月</w:t>
      </w:r>
    </w:p>
    <w:p w14:paraId="26B4B1B4">
      <w:pPr>
        <w:pStyle w:val="10"/>
        <w:kinsoku w:val="0"/>
        <w:overflowPunct w:val="0"/>
        <w:spacing w:before="10"/>
        <w:ind w:left="0"/>
        <w:rPr>
          <w:rFonts w:hint="default"/>
          <w:color w:val="auto"/>
          <w:sz w:val="9"/>
          <w:szCs w:val="24"/>
          <w:highlight w:val="none"/>
        </w:rPr>
      </w:pPr>
    </w:p>
    <w:p w14:paraId="74F09390">
      <w:pPr>
        <w:pStyle w:val="10"/>
        <w:tabs>
          <w:tab w:val="left" w:pos="837"/>
          <w:tab w:val="left" w:pos="1782"/>
          <w:tab w:val="left" w:pos="5669"/>
        </w:tabs>
        <w:kinsoku w:val="0"/>
        <w:overflowPunct w:val="0"/>
        <w:spacing w:before="36"/>
        <w:ind w:left="100" w:right="113"/>
        <w:rPr>
          <w:rFonts w:hint="default"/>
          <w:color w:val="auto"/>
          <w:spacing w:val="-17"/>
          <w:sz w:val="21"/>
          <w:szCs w:val="24"/>
          <w:highlight w:val="none"/>
        </w:rPr>
      </w:pPr>
      <w:r>
        <w:rPr>
          <w:rFonts w:hint="eastAsia" w:ascii="Times New Roman" w:hAnsi="Times New Roman" w:eastAsia="Times New Roman"/>
          <w:color w:val="auto"/>
          <w:sz w:val="21"/>
          <w:szCs w:val="24"/>
          <w:highlight w:val="none"/>
          <w:u w:val="single"/>
        </w:rPr>
        <w:t xml:space="preserve"> </w:t>
      </w:r>
      <w:r>
        <w:rPr>
          <w:rFonts w:hint="eastAsia" w:ascii="Times New Roman" w:hAnsi="Times New Roman" w:eastAsia="Times New Roman"/>
          <w:color w:val="auto"/>
          <w:sz w:val="21"/>
          <w:szCs w:val="24"/>
          <w:highlight w:val="none"/>
          <w:u w:val="single"/>
        </w:rPr>
        <w:tab/>
      </w:r>
      <w:r>
        <w:rPr>
          <w:rFonts w:hint="default"/>
          <w:color w:val="auto"/>
          <w:sz w:val="21"/>
          <w:szCs w:val="24"/>
          <w:highlight w:val="none"/>
        </w:rPr>
        <w:t>日</w:t>
      </w:r>
      <w:r>
        <w:rPr>
          <w:rFonts w:hint="eastAsia" w:ascii="Times New Roman" w:hAnsi="Times New Roman" w:eastAsia="Times New Roman"/>
          <w:color w:val="auto"/>
          <w:sz w:val="21"/>
          <w:szCs w:val="24"/>
          <w:highlight w:val="none"/>
          <w:u w:val="single"/>
        </w:rPr>
        <w:tab/>
      </w:r>
      <w:r>
        <w:rPr>
          <w:rFonts w:hint="default"/>
          <w:color w:val="auto"/>
          <w:spacing w:val="-2"/>
          <w:sz w:val="21"/>
          <w:szCs w:val="24"/>
          <w:highlight w:val="none"/>
        </w:rPr>
        <w:t>时前将原件递交至</w:t>
      </w:r>
      <w:r>
        <w:rPr>
          <w:rFonts w:hint="eastAsia" w:ascii="Times New Roman" w:hAnsi="Times New Roman" w:eastAsia="Times New Roman"/>
          <w:color w:val="auto"/>
          <w:spacing w:val="-2"/>
          <w:sz w:val="21"/>
          <w:szCs w:val="24"/>
          <w:highlight w:val="none"/>
          <w:u w:val="single"/>
        </w:rPr>
        <w:tab/>
      </w:r>
      <w:r>
        <w:rPr>
          <w:rFonts w:hint="default"/>
          <w:color w:val="auto"/>
          <w:spacing w:val="-17"/>
          <w:sz w:val="21"/>
          <w:szCs w:val="24"/>
          <w:highlight w:val="none"/>
        </w:rPr>
        <w:t>（详细地址）。</w:t>
      </w:r>
    </w:p>
    <w:p w14:paraId="7F1C0A33">
      <w:pPr>
        <w:pStyle w:val="10"/>
        <w:kinsoku w:val="0"/>
        <w:overflowPunct w:val="0"/>
        <w:ind w:left="0"/>
        <w:rPr>
          <w:rFonts w:hint="default"/>
          <w:color w:val="auto"/>
          <w:sz w:val="20"/>
          <w:szCs w:val="24"/>
          <w:highlight w:val="none"/>
        </w:rPr>
      </w:pPr>
    </w:p>
    <w:p w14:paraId="1A9C99D7">
      <w:pPr>
        <w:pStyle w:val="10"/>
        <w:kinsoku w:val="0"/>
        <w:overflowPunct w:val="0"/>
        <w:ind w:left="0"/>
        <w:rPr>
          <w:rFonts w:hint="default"/>
          <w:color w:val="auto"/>
          <w:sz w:val="20"/>
          <w:szCs w:val="24"/>
          <w:highlight w:val="none"/>
        </w:rPr>
      </w:pPr>
    </w:p>
    <w:p w14:paraId="7F499896">
      <w:pPr>
        <w:pStyle w:val="10"/>
        <w:kinsoku w:val="0"/>
        <w:overflowPunct w:val="0"/>
        <w:ind w:left="0"/>
        <w:rPr>
          <w:rFonts w:hint="default"/>
          <w:color w:val="auto"/>
          <w:sz w:val="20"/>
          <w:szCs w:val="24"/>
          <w:highlight w:val="none"/>
        </w:rPr>
      </w:pPr>
    </w:p>
    <w:p w14:paraId="4A090B29">
      <w:pPr>
        <w:pStyle w:val="10"/>
        <w:kinsoku w:val="0"/>
        <w:overflowPunct w:val="0"/>
        <w:spacing w:before="2"/>
        <w:ind w:left="0"/>
        <w:rPr>
          <w:rFonts w:hint="default"/>
          <w:color w:val="auto"/>
          <w:sz w:val="17"/>
          <w:szCs w:val="24"/>
          <w:highlight w:val="none"/>
        </w:rPr>
      </w:pPr>
    </w:p>
    <w:p w14:paraId="4AA500B8">
      <w:pPr>
        <w:pStyle w:val="10"/>
        <w:tabs>
          <w:tab w:val="left" w:pos="7032"/>
        </w:tabs>
        <w:kinsoku w:val="0"/>
        <w:overflowPunct w:val="0"/>
        <w:spacing w:before="36"/>
        <w:ind w:left="2200" w:right="113"/>
        <w:rPr>
          <w:rFonts w:hint="default"/>
          <w:color w:val="auto"/>
          <w:spacing w:val="-1"/>
          <w:sz w:val="21"/>
          <w:szCs w:val="24"/>
          <w:highlight w:val="none"/>
        </w:rPr>
      </w:pPr>
      <w:r>
        <w:rPr>
          <w:rFonts w:hint="default"/>
          <w:color w:val="auto"/>
          <w:spacing w:val="-2"/>
          <w:sz w:val="21"/>
          <w:szCs w:val="24"/>
          <w:highlight w:val="none"/>
        </w:rPr>
        <w:t>评标委员会</w:t>
      </w:r>
      <w:r>
        <w:rPr>
          <w:rFonts w:hint="eastAsia"/>
          <w:color w:val="auto"/>
          <w:spacing w:val="-2"/>
          <w:sz w:val="21"/>
          <w:szCs w:val="24"/>
          <w:highlight w:val="none"/>
          <w:lang w:eastAsia="zh-CN"/>
        </w:rPr>
        <w:t>签字</w:t>
      </w:r>
      <w:r>
        <w:rPr>
          <w:rFonts w:hint="default"/>
          <w:color w:val="auto"/>
          <w:spacing w:val="-2"/>
          <w:sz w:val="21"/>
          <w:szCs w:val="24"/>
          <w:highlight w:val="none"/>
        </w:rPr>
        <w:t>：</w:t>
      </w:r>
      <w:r>
        <w:rPr>
          <w:rFonts w:hint="eastAsia" w:ascii="Times New Roman" w:hAnsi="Times New Roman" w:eastAsia="Times New Roman"/>
          <w:color w:val="auto"/>
          <w:spacing w:val="-2"/>
          <w:sz w:val="21"/>
          <w:szCs w:val="24"/>
          <w:highlight w:val="none"/>
          <w:u w:val="single"/>
        </w:rPr>
        <w:tab/>
      </w:r>
    </w:p>
    <w:p w14:paraId="057E52E8">
      <w:pPr>
        <w:pStyle w:val="10"/>
        <w:kinsoku w:val="0"/>
        <w:overflowPunct w:val="0"/>
        <w:ind w:left="0"/>
        <w:rPr>
          <w:rFonts w:hint="default"/>
          <w:color w:val="auto"/>
          <w:sz w:val="20"/>
          <w:szCs w:val="24"/>
          <w:highlight w:val="none"/>
        </w:rPr>
      </w:pPr>
    </w:p>
    <w:p w14:paraId="38190471">
      <w:pPr>
        <w:pStyle w:val="10"/>
        <w:kinsoku w:val="0"/>
        <w:overflowPunct w:val="0"/>
        <w:spacing w:before="7"/>
        <w:ind w:left="0"/>
        <w:rPr>
          <w:rFonts w:hint="default"/>
          <w:color w:val="auto"/>
          <w:sz w:val="23"/>
          <w:szCs w:val="24"/>
          <w:highlight w:val="none"/>
        </w:rPr>
      </w:pPr>
    </w:p>
    <w:p w14:paraId="48675B16">
      <w:pPr>
        <w:pStyle w:val="10"/>
        <w:tabs>
          <w:tab w:val="left" w:pos="5803"/>
          <w:tab w:val="left" w:pos="6746"/>
          <w:tab w:val="left" w:pos="7692"/>
        </w:tabs>
        <w:kinsoku w:val="0"/>
        <w:overflowPunct w:val="0"/>
        <w:spacing w:before="36"/>
        <w:ind w:left="4961" w:right="113"/>
        <w:rPr>
          <w:rFonts w:hint="default"/>
          <w:color w:val="auto"/>
          <w:sz w:val="21"/>
          <w:szCs w:val="24"/>
          <w:highlight w:val="none"/>
        </w:rPr>
      </w:pPr>
      <w:r>
        <w:rPr>
          <w:rFonts w:hint="eastAsia" w:ascii="Times New Roman" w:hAnsi="Times New Roman" w:eastAsia="Times New Roman"/>
          <w:color w:val="auto"/>
          <w:sz w:val="21"/>
          <w:szCs w:val="24"/>
          <w:highlight w:val="none"/>
          <w:u w:val="single"/>
        </w:rPr>
        <w:t xml:space="preserve"> </w:t>
      </w:r>
      <w:r>
        <w:rPr>
          <w:rFonts w:hint="eastAsia" w:ascii="Times New Roman" w:hAnsi="Times New Roman" w:eastAsia="Times New Roman"/>
          <w:color w:val="auto"/>
          <w:sz w:val="21"/>
          <w:szCs w:val="24"/>
          <w:highlight w:val="none"/>
          <w:u w:val="single"/>
        </w:rPr>
        <w:tab/>
      </w:r>
      <w:r>
        <w:rPr>
          <w:rFonts w:hint="default"/>
          <w:color w:val="auto"/>
          <w:spacing w:val="-3"/>
          <w:sz w:val="21"/>
          <w:szCs w:val="24"/>
          <w:highlight w:val="none"/>
        </w:rPr>
        <w:t>年</w:t>
      </w:r>
      <w:r>
        <w:rPr>
          <w:rFonts w:hint="eastAsia" w:ascii="Times New Roman" w:hAnsi="Times New Roman" w:eastAsia="Times New Roman"/>
          <w:color w:val="auto"/>
          <w:spacing w:val="-3"/>
          <w:sz w:val="21"/>
          <w:szCs w:val="24"/>
          <w:highlight w:val="none"/>
          <w:u w:val="single"/>
        </w:rPr>
        <w:tab/>
      </w:r>
      <w:r>
        <w:rPr>
          <w:rFonts w:hint="default"/>
          <w:color w:val="auto"/>
          <w:sz w:val="21"/>
          <w:szCs w:val="24"/>
          <w:highlight w:val="none"/>
        </w:rPr>
        <w:t>月</w:t>
      </w:r>
      <w:r>
        <w:rPr>
          <w:rFonts w:hint="eastAsia" w:ascii="Times New Roman" w:hAnsi="Times New Roman" w:eastAsia="Times New Roman"/>
          <w:color w:val="auto"/>
          <w:sz w:val="21"/>
          <w:szCs w:val="24"/>
          <w:highlight w:val="none"/>
          <w:u w:val="single"/>
        </w:rPr>
        <w:tab/>
      </w:r>
      <w:r>
        <w:rPr>
          <w:rFonts w:hint="default"/>
          <w:color w:val="auto"/>
          <w:sz w:val="21"/>
          <w:szCs w:val="24"/>
          <w:highlight w:val="none"/>
        </w:rPr>
        <w:t>日</w:t>
      </w:r>
    </w:p>
    <w:p w14:paraId="651D03FF">
      <w:pPr>
        <w:pStyle w:val="10"/>
        <w:tabs>
          <w:tab w:val="left" w:pos="5803"/>
          <w:tab w:val="left" w:pos="6746"/>
          <w:tab w:val="left" w:pos="7692"/>
        </w:tabs>
        <w:kinsoku w:val="0"/>
        <w:overflowPunct w:val="0"/>
        <w:spacing w:before="36"/>
        <w:ind w:left="4961" w:right="113"/>
        <w:rPr>
          <w:rFonts w:hint="default"/>
          <w:color w:val="auto"/>
          <w:sz w:val="21"/>
          <w:szCs w:val="24"/>
          <w:highlight w:val="none"/>
        </w:rPr>
        <w:sectPr>
          <w:pgSz w:w="11905" w:h="16838"/>
          <w:pgMar w:top="1417" w:right="1417" w:bottom="1417" w:left="1417" w:header="992" w:footer="992" w:gutter="0"/>
          <w:lnNumType w:countBy="0" w:distance="360"/>
          <w:cols w:space="720" w:num="1"/>
        </w:sectPr>
      </w:pPr>
    </w:p>
    <w:p w14:paraId="14B30E3A">
      <w:pPr>
        <w:pStyle w:val="5"/>
        <w:rPr>
          <w:rFonts w:hint="default"/>
          <w:color w:val="auto"/>
          <w:sz w:val="28"/>
          <w:szCs w:val="24"/>
          <w:highlight w:val="none"/>
        </w:rPr>
      </w:pPr>
      <w:bookmarkStart w:id="88" w:name="bookmark78"/>
      <w:bookmarkEnd w:id="88"/>
      <w:r>
        <w:rPr>
          <w:rFonts w:hint="default"/>
          <w:color w:val="auto"/>
          <w:sz w:val="28"/>
          <w:szCs w:val="24"/>
          <w:highlight w:val="none"/>
        </w:rPr>
        <w:t>附件</w:t>
      </w:r>
      <w:r>
        <w:rPr>
          <w:rFonts w:hint="default"/>
          <w:color w:val="auto"/>
          <w:sz w:val="28"/>
          <w:szCs w:val="24"/>
          <w:highlight w:val="none"/>
          <w:lang w:eastAsia="zh-CN"/>
        </w:rPr>
        <w:t>二</w:t>
      </w:r>
      <w:r>
        <w:rPr>
          <w:rFonts w:hint="default"/>
          <w:color w:val="auto"/>
          <w:sz w:val="28"/>
          <w:szCs w:val="24"/>
          <w:highlight w:val="none"/>
        </w:rPr>
        <w:t>：问题的澄清</w:t>
      </w:r>
    </w:p>
    <w:p w14:paraId="1FF01803">
      <w:pPr>
        <w:pStyle w:val="10"/>
        <w:kinsoku w:val="0"/>
        <w:overflowPunct w:val="0"/>
        <w:ind w:left="0"/>
        <w:rPr>
          <w:rFonts w:hint="default"/>
          <w:color w:val="auto"/>
          <w:sz w:val="20"/>
          <w:szCs w:val="24"/>
          <w:highlight w:val="none"/>
        </w:rPr>
      </w:pPr>
    </w:p>
    <w:p w14:paraId="42AE9236">
      <w:pPr>
        <w:pStyle w:val="10"/>
        <w:kinsoku w:val="0"/>
        <w:overflowPunct w:val="0"/>
        <w:ind w:left="0"/>
        <w:rPr>
          <w:rFonts w:hint="default"/>
          <w:color w:val="auto"/>
          <w:sz w:val="20"/>
          <w:szCs w:val="24"/>
          <w:highlight w:val="none"/>
        </w:rPr>
      </w:pPr>
    </w:p>
    <w:p w14:paraId="6338465A">
      <w:pPr>
        <w:pStyle w:val="10"/>
        <w:kinsoku w:val="0"/>
        <w:overflowPunct w:val="0"/>
        <w:ind w:left="0"/>
        <w:rPr>
          <w:rFonts w:hint="default"/>
          <w:color w:val="auto"/>
          <w:sz w:val="20"/>
          <w:szCs w:val="24"/>
          <w:highlight w:val="none"/>
        </w:rPr>
      </w:pPr>
    </w:p>
    <w:p w14:paraId="00681608">
      <w:pPr>
        <w:pStyle w:val="10"/>
        <w:kinsoku w:val="0"/>
        <w:overflowPunct w:val="0"/>
        <w:spacing w:before="168"/>
        <w:ind w:left="0" w:right="16"/>
        <w:jc w:val="center"/>
        <w:rPr>
          <w:rFonts w:hint="default"/>
          <w:color w:val="auto"/>
          <w:sz w:val="28"/>
          <w:szCs w:val="24"/>
          <w:highlight w:val="none"/>
        </w:rPr>
      </w:pPr>
      <w:r>
        <w:rPr>
          <w:rFonts w:hint="default"/>
          <w:color w:val="auto"/>
          <w:sz w:val="28"/>
          <w:szCs w:val="24"/>
          <w:highlight w:val="none"/>
        </w:rPr>
        <w:t>问题的澄清</w:t>
      </w:r>
    </w:p>
    <w:p w14:paraId="2A8BA846">
      <w:pPr>
        <w:pStyle w:val="10"/>
        <w:tabs>
          <w:tab w:val="left" w:pos="5947"/>
        </w:tabs>
        <w:kinsoku w:val="0"/>
        <w:overflowPunct w:val="0"/>
        <w:spacing w:before="113"/>
        <w:ind w:left="3566" w:right="113"/>
        <w:rPr>
          <w:rFonts w:hint="default"/>
          <w:color w:val="auto"/>
          <w:sz w:val="21"/>
          <w:szCs w:val="24"/>
          <w:highlight w:val="none"/>
        </w:rPr>
      </w:pPr>
      <w:r>
        <w:rPr>
          <w:rFonts w:hint="default"/>
          <w:color w:val="auto"/>
          <w:spacing w:val="-1"/>
          <w:sz w:val="21"/>
          <w:szCs w:val="24"/>
          <w:highlight w:val="none"/>
        </w:rPr>
        <w:t>（编号：</w:t>
      </w:r>
      <w:r>
        <w:rPr>
          <w:rFonts w:hint="eastAsia" w:ascii="Times New Roman" w:hAnsi="Times New Roman" w:eastAsia="Times New Roman"/>
          <w:color w:val="auto"/>
          <w:spacing w:val="-1"/>
          <w:sz w:val="21"/>
          <w:szCs w:val="24"/>
          <w:highlight w:val="none"/>
          <w:u w:val="single"/>
        </w:rPr>
        <w:tab/>
      </w:r>
      <w:r>
        <w:rPr>
          <w:rFonts w:hint="default"/>
          <w:color w:val="auto"/>
          <w:sz w:val="21"/>
          <w:szCs w:val="24"/>
          <w:highlight w:val="none"/>
        </w:rPr>
        <w:t>）</w:t>
      </w:r>
    </w:p>
    <w:p w14:paraId="27741931">
      <w:pPr>
        <w:pStyle w:val="10"/>
        <w:kinsoku w:val="0"/>
        <w:overflowPunct w:val="0"/>
        <w:ind w:left="0"/>
        <w:rPr>
          <w:rFonts w:hint="default"/>
          <w:color w:val="auto"/>
          <w:sz w:val="20"/>
          <w:szCs w:val="24"/>
          <w:highlight w:val="none"/>
        </w:rPr>
      </w:pPr>
    </w:p>
    <w:p w14:paraId="74DDAE33">
      <w:pPr>
        <w:pStyle w:val="10"/>
        <w:kinsoku w:val="0"/>
        <w:overflowPunct w:val="0"/>
        <w:spacing w:before="1"/>
        <w:ind w:left="0"/>
        <w:rPr>
          <w:rFonts w:hint="default"/>
          <w:color w:val="auto"/>
          <w:sz w:val="20"/>
          <w:szCs w:val="24"/>
          <w:highlight w:val="none"/>
        </w:rPr>
      </w:pPr>
    </w:p>
    <w:p w14:paraId="138CB0D0">
      <w:pPr>
        <w:pStyle w:val="10"/>
        <w:kinsoku w:val="0"/>
        <w:overflowPunct w:val="0"/>
        <w:spacing w:before="36"/>
        <w:ind w:left="100" w:right="113"/>
        <w:rPr>
          <w:rFonts w:hint="default"/>
          <w:color w:val="auto"/>
          <w:sz w:val="21"/>
          <w:szCs w:val="24"/>
          <w:highlight w:val="none"/>
        </w:rPr>
      </w:pPr>
      <w:r>
        <w:rPr>
          <w:rFonts w:hint="default"/>
          <w:color w:val="auto"/>
          <w:sz w:val="21"/>
          <w:szCs w:val="24"/>
          <w:highlight w:val="none"/>
        </w:rPr>
        <w:t>评标委员会：</w:t>
      </w:r>
    </w:p>
    <w:p w14:paraId="5A5270A3">
      <w:pPr>
        <w:pStyle w:val="10"/>
        <w:kinsoku w:val="0"/>
        <w:overflowPunct w:val="0"/>
        <w:ind w:left="0"/>
        <w:rPr>
          <w:rFonts w:hint="default"/>
          <w:color w:val="auto"/>
          <w:sz w:val="20"/>
          <w:szCs w:val="24"/>
          <w:highlight w:val="none"/>
        </w:rPr>
      </w:pPr>
    </w:p>
    <w:p w14:paraId="721BBEB7">
      <w:pPr>
        <w:pStyle w:val="10"/>
        <w:kinsoku w:val="0"/>
        <w:overflowPunct w:val="0"/>
        <w:spacing w:before="2"/>
        <w:ind w:left="0"/>
        <w:rPr>
          <w:rFonts w:hint="default"/>
          <w:color w:val="auto"/>
          <w:sz w:val="26"/>
          <w:szCs w:val="24"/>
          <w:highlight w:val="none"/>
        </w:rPr>
      </w:pPr>
    </w:p>
    <w:p w14:paraId="17B77A1A">
      <w:pPr>
        <w:pStyle w:val="10"/>
        <w:tabs>
          <w:tab w:val="left" w:pos="3460"/>
        </w:tabs>
        <w:kinsoku w:val="0"/>
        <w:overflowPunct w:val="0"/>
        <w:ind w:left="522" w:right="113"/>
        <w:rPr>
          <w:rFonts w:hint="default"/>
          <w:color w:val="auto"/>
          <w:spacing w:val="-2"/>
          <w:sz w:val="21"/>
          <w:szCs w:val="24"/>
          <w:highlight w:val="none"/>
        </w:rPr>
      </w:pPr>
      <w:r>
        <w:rPr>
          <w:rFonts w:hint="default"/>
          <w:color w:val="auto"/>
          <w:spacing w:val="-2"/>
          <w:sz w:val="21"/>
          <w:szCs w:val="24"/>
          <w:highlight w:val="none"/>
        </w:rPr>
        <w:t>问题澄清通知（编号：</w:t>
      </w:r>
      <w:r>
        <w:rPr>
          <w:rFonts w:hint="eastAsia" w:ascii="Times New Roman" w:hAnsi="Times New Roman" w:eastAsia="Times New Roman"/>
          <w:color w:val="auto"/>
          <w:spacing w:val="-2"/>
          <w:sz w:val="21"/>
          <w:szCs w:val="24"/>
          <w:highlight w:val="none"/>
          <w:u w:val="single"/>
        </w:rPr>
        <w:tab/>
      </w:r>
      <w:r>
        <w:rPr>
          <w:rFonts w:hint="default"/>
          <w:color w:val="auto"/>
          <w:spacing w:val="-2"/>
          <w:sz w:val="21"/>
          <w:szCs w:val="24"/>
          <w:highlight w:val="none"/>
        </w:rPr>
        <w:t>）已收悉，现澄清、说明或补正如下：</w:t>
      </w:r>
    </w:p>
    <w:p w14:paraId="17692465">
      <w:pPr>
        <w:pStyle w:val="10"/>
        <w:kinsoku w:val="0"/>
        <w:overflowPunct w:val="0"/>
        <w:spacing w:before="11"/>
        <w:ind w:left="0"/>
        <w:rPr>
          <w:rFonts w:hint="default"/>
          <w:color w:val="auto"/>
          <w:sz w:val="10"/>
          <w:szCs w:val="24"/>
          <w:highlight w:val="none"/>
        </w:rPr>
      </w:pPr>
    </w:p>
    <w:p w14:paraId="2110FA7C">
      <w:pPr>
        <w:pStyle w:val="10"/>
        <w:kinsoku w:val="0"/>
        <w:overflowPunct w:val="0"/>
        <w:spacing w:before="74"/>
        <w:ind w:left="0" w:right="7025"/>
        <w:jc w:val="center"/>
        <w:rPr>
          <w:rFonts w:hint="eastAsia" w:ascii="Times New Roman" w:hAnsi="Times New Roman" w:eastAsia="Times New Roman"/>
          <w:color w:val="auto"/>
          <w:sz w:val="21"/>
          <w:szCs w:val="24"/>
          <w:highlight w:val="none"/>
        </w:rPr>
      </w:pPr>
      <w:r>
        <w:rPr>
          <w:rFonts w:hint="eastAsia" w:ascii="Times New Roman" w:hAnsi="Times New Roman" w:eastAsia="Times New Roman"/>
          <w:color w:val="auto"/>
          <w:sz w:val="21"/>
          <w:szCs w:val="24"/>
          <w:highlight w:val="none"/>
        </w:rPr>
        <w:t>1.</w:t>
      </w:r>
    </w:p>
    <w:p w14:paraId="098984A2">
      <w:pPr>
        <w:pStyle w:val="10"/>
        <w:kinsoku w:val="0"/>
        <w:overflowPunct w:val="0"/>
        <w:spacing w:before="2"/>
        <w:ind w:left="0"/>
        <w:rPr>
          <w:rFonts w:hint="eastAsia" w:ascii="Times New Roman" w:hAnsi="Times New Roman" w:eastAsia="Times New Roman"/>
          <w:color w:val="auto"/>
          <w:sz w:val="17"/>
          <w:szCs w:val="24"/>
          <w:highlight w:val="none"/>
        </w:rPr>
      </w:pPr>
    </w:p>
    <w:p w14:paraId="0FF34394">
      <w:pPr>
        <w:pStyle w:val="10"/>
        <w:kinsoku w:val="0"/>
        <w:overflowPunct w:val="0"/>
        <w:ind w:left="0" w:right="7025"/>
        <w:jc w:val="center"/>
        <w:rPr>
          <w:rFonts w:hint="eastAsia" w:ascii="Times New Roman" w:hAnsi="Times New Roman" w:eastAsia="Times New Roman"/>
          <w:color w:val="auto"/>
          <w:sz w:val="21"/>
          <w:szCs w:val="24"/>
          <w:highlight w:val="none"/>
        </w:rPr>
      </w:pPr>
      <w:r>
        <w:rPr>
          <w:rFonts w:hint="eastAsia" w:ascii="Times New Roman" w:hAnsi="Times New Roman" w:eastAsia="Times New Roman"/>
          <w:color w:val="auto"/>
          <w:sz w:val="21"/>
          <w:szCs w:val="24"/>
          <w:highlight w:val="none"/>
        </w:rPr>
        <w:t>2.</w:t>
      </w:r>
    </w:p>
    <w:p w14:paraId="78C230EF">
      <w:pPr>
        <w:pStyle w:val="10"/>
        <w:kinsoku w:val="0"/>
        <w:overflowPunct w:val="0"/>
        <w:spacing w:before="2"/>
        <w:ind w:left="0"/>
        <w:rPr>
          <w:rFonts w:hint="eastAsia" w:ascii="Times New Roman" w:hAnsi="Times New Roman" w:eastAsia="Times New Roman"/>
          <w:color w:val="auto"/>
          <w:sz w:val="17"/>
          <w:szCs w:val="24"/>
          <w:highlight w:val="none"/>
        </w:rPr>
      </w:pPr>
    </w:p>
    <w:p w14:paraId="0BCD979D">
      <w:pPr>
        <w:pStyle w:val="10"/>
        <w:kinsoku w:val="0"/>
        <w:overflowPunct w:val="0"/>
        <w:ind w:left="0" w:right="7130"/>
        <w:jc w:val="center"/>
        <w:rPr>
          <w:rFonts w:hint="eastAsia" w:ascii="Times New Roman" w:hAnsi="Times New Roman" w:eastAsia="Times New Roman"/>
          <w:color w:val="auto"/>
          <w:sz w:val="21"/>
          <w:szCs w:val="24"/>
          <w:highlight w:val="none"/>
        </w:rPr>
      </w:pPr>
      <w:r>
        <w:rPr>
          <w:rFonts w:hint="eastAsia" w:ascii="Times New Roman" w:hAnsi="Times New Roman" w:eastAsia="Times New Roman"/>
          <w:color w:val="auto"/>
          <w:sz w:val="21"/>
          <w:szCs w:val="24"/>
          <w:highlight w:val="none"/>
        </w:rPr>
        <w:t>.....</w:t>
      </w:r>
    </w:p>
    <w:p w14:paraId="54CB16B2">
      <w:pPr>
        <w:pStyle w:val="10"/>
        <w:kinsoku w:val="0"/>
        <w:overflowPunct w:val="0"/>
        <w:ind w:left="0"/>
        <w:rPr>
          <w:rFonts w:hint="eastAsia" w:ascii="Times New Roman" w:hAnsi="Times New Roman" w:eastAsia="Times New Roman"/>
          <w:color w:val="auto"/>
          <w:sz w:val="20"/>
          <w:szCs w:val="24"/>
          <w:highlight w:val="none"/>
        </w:rPr>
      </w:pPr>
    </w:p>
    <w:p w14:paraId="5E28C563">
      <w:pPr>
        <w:pStyle w:val="10"/>
        <w:kinsoku w:val="0"/>
        <w:overflowPunct w:val="0"/>
        <w:ind w:left="0"/>
        <w:rPr>
          <w:rFonts w:hint="eastAsia" w:ascii="Times New Roman" w:hAnsi="Times New Roman" w:eastAsia="Times New Roman"/>
          <w:color w:val="auto"/>
          <w:sz w:val="20"/>
          <w:szCs w:val="24"/>
          <w:highlight w:val="none"/>
        </w:rPr>
      </w:pPr>
    </w:p>
    <w:p w14:paraId="076BAAAE">
      <w:pPr>
        <w:pStyle w:val="10"/>
        <w:kinsoku w:val="0"/>
        <w:overflowPunct w:val="0"/>
        <w:ind w:left="0"/>
        <w:rPr>
          <w:rFonts w:hint="eastAsia" w:ascii="Times New Roman" w:hAnsi="Times New Roman" w:eastAsia="Times New Roman"/>
          <w:color w:val="auto"/>
          <w:sz w:val="20"/>
          <w:szCs w:val="24"/>
          <w:highlight w:val="none"/>
        </w:rPr>
      </w:pPr>
    </w:p>
    <w:p w14:paraId="1CA30FEE">
      <w:pPr>
        <w:pStyle w:val="10"/>
        <w:kinsoku w:val="0"/>
        <w:overflowPunct w:val="0"/>
        <w:ind w:left="0"/>
        <w:rPr>
          <w:rFonts w:hint="eastAsia" w:ascii="Times New Roman" w:hAnsi="Times New Roman" w:eastAsia="Times New Roman"/>
          <w:color w:val="auto"/>
          <w:sz w:val="20"/>
          <w:szCs w:val="24"/>
          <w:highlight w:val="none"/>
        </w:rPr>
      </w:pPr>
    </w:p>
    <w:p w14:paraId="26A8BAD8">
      <w:pPr>
        <w:pStyle w:val="10"/>
        <w:kinsoku w:val="0"/>
        <w:overflowPunct w:val="0"/>
        <w:ind w:left="0"/>
        <w:rPr>
          <w:rFonts w:hint="eastAsia" w:ascii="Times New Roman" w:hAnsi="Times New Roman" w:eastAsia="Times New Roman"/>
          <w:color w:val="auto"/>
          <w:sz w:val="20"/>
          <w:szCs w:val="24"/>
          <w:highlight w:val="none"/>
        </w:rPr>
      </w:pPr>
    </w:p>
    <w:p w14:paraId="51DEF752">
      <w:pPr>
        <w:pStyle w:val="10"/>
        <w:kinsoku w:val="0"/>
        <w:overflowPunct w:val="0"/>
        <w:spacing w:before="11"/>
        <w:ind w:left="0"/>
        <w:rPr>
          <w:rFonts w:hint="eastAsia" w:ascii="Times New Roman" w:hAnsi="Times New Roman" w:eastAsia="Times New Roman"/>
          <w:color w:val="auto"/>
          <w:sz w:val="27"/>
          <w:szCs w:val="24"/>
          <w:highlight w:val="none"/>
        </w:rPr>
      </w:pPr>
    </w:p>
    <w:p w14:paraId="1365D42A">
      <w:pPr>
        <w:pStyle w:val="10"/>
        <w:kinsoku w:val="0"/>
        <w:overflowPunct w:val="0"/>
        <w:spacing w:line="384" w:lineRule="auto"/>
        <w:ind w:left="100" w:right="113" w:firstLine="419"/>
        <w:rPr>
          <w:rFonts w:hint="default"/>
          <w:color w:val="auto"/>
          <w:sz w:val="21"/>
          <w:szCs w:val="24"/>
          <w:highlight w:val="none"/>
        </w:rPr>
      </w:pPr>
      <w:r>
        <w:rPr>
          <w:rFonts w:hint="default"/>
          <w:color w:val="auto"/>
          <w:spacing w:val="-1"/>
          <w:sz w:val="21"/>
          <w:szCs w:val="24"/>
          <w:highlight w:val="none"/>
        </w:rPr>
        <w:t>上述问题澄清、说明或补正，不改变我方投标文件的实质性内容，构成我方投标文件的组</w:t>
      </w:r>
      <w:r>
        <w:rPr>
          <w:rFonts w:hint="default"/>
          <w:color w:val="auto"/>
          <w:sz w:val="21"/>
          <w:szCs w:val="24"/>
          <w:highlight w:val="none"/>
        </w:rPr>
        <w:t xml:space="preserve"> 成部分。</w:t>
      </w:r>
    </w:p>
    <w:p w14:paraId="494527C8">
      <w:pPr>
        <w:pStyle w:val="10"/>
        <w:kinsoku w:val="0"/>
        <w:overflowPunct w:val="0"/>
        <w:ind w:left="0"/>
        <w:rPr>
          <w:rFonts w:hint="default"/>
          <w:color w:val="auto"/>
          <w:sz w:val="20"/>
          <w:szCs w:val="24"/>
          <w:highlight w:val="none"/>
        </w:rPr>
      </w:pPr>
    </w:p>
    <w:p w14:paraId="294404B1">
      <w:pPr>
        <w:pStyle w:val="10"/>
        <w:kinsoku w:val="0"/>
        <w:overflowPunct w:val="0"/>
        <w:ind w:left="0"/>
        <w:rPr>
          <w:rFonts w:hint="default"/>
          <w:color w:val="auto"/>
          <w:sz w:val="20"/>
          <w:szCs w:val="24"/>
          <w:highlight w:val="none"/>
        </w:rPr>
      </w:pPr>
    </w:p>
    <w:p w14:paraId="080D927C">
      <w:pPr>
        <w:pStyle w:val="10"/>
        <w:kinsoku w:val="0"/>
        <w:overflowPunct w:val="0"/>
        <w:spacing w:before="6"/>
        <w:ind w:left="0"/>
        <w:rPr>
          <w:rFonts w:hint="default"/>
          <w:color w:val="auto"/>
          <w:sz w:val="19"/>
          <w:szCs w:val="24"/>
          <w:highlight w:val="none"/>
        </w:rPr>
      </w:pPr>
    </w:p>
    <w:p w14:paraId="6D79F104">
      <w:pPr>
        <w:pStyle w:val="10"/>
        <w:tabs>
          <w:tab w:val="left" w:pos="7382"/>
        </w:tabs>
        <w:kinsoku w:val="0"/>
        <w:overflowPunct w:val="0"/>
        <w:ind w:left="3043" w:right="113"/>
        <w:rPr>
          <w:rFonts w:hint="default"/>
          <w:color w:val="auto"/>
          <w:spacing w:val="-1"/>
          <w:sz w:val="21"/>
          <w:szCs w:val="24"/>
          <w:highlight w:val="none"/>
        </w:rPr>
      </w:pPr>
      <w:r>
        <w:rPr>
          <w:rFonts w:hint="default"/>
          <w:color w:val="auto"/>
          <w:spacing w:val="-1"/>
          <w:sz w:val="21"/>
          <w:szCs w:val="24"/>
          <w:highlight w:val="none"/>
        </w:rPr>
        <w:t>投标人：</w:t>
      </w:r>
      <w:r>
        <w:rPr>
          <w:rFonts w:hint="eastAsia" w:ascii="Times New Roman" w:hAnsi="Times New Roman" w:eastAsia="Times New Roman"/>
          <w:color w:val="auto"/>
          <w:spacing w:val="-1"/>
          <w:sz w:val="21"/>
          <w:szCs w:val="24"/>
          <w:highlight w:val="none"/>
          <w:u w:val="single"/>
        </w:rPr>
        <w:tab/>
      </w:r>
      <w:r>
        <w:rPr>
          <w:rFonts w:hint="default"/>
          <w:color w:val="auto"/>
          <w:spacing w:val="-1"/>
          <w:sz w:val="21"/>
          <w:szCs w:val="24"/>
          <w:highlight w:val="none"/>
        </w:rPr>
        <w:t>（盖单位章）</w:t>
      </w:r>
    </w:p>
    <w:p w14:paraId="2D44312C">
      <w:pPr>
        <w:pStyle w:val="10"/>
        <w:kinsoku w:val="0"/>
        <w:overflowPunct w:val="0"/>
        <w:spacing w:before="11"/>
        <w:ind w:left="0"/>
        <w:rPr>
          <w:rFonts w:hint="default"/>
          <w:color w:val="auto"/>
          <w:sz w:val="17"/>
          <w:szCs w:val="24"/>
          <w:highlight w:val="none"/>
        </w:rPr>
      </w:pPr>
    </w:p>
    <w:p w14:paraId="5F3E8AE5">
      <w:pPr>
        <w:pStyle w:val="10"/>
        <w:tabs>
          <w:tab w:val="left" w:pos="6612"/>
        </w:tabs>
        <w:kinsoku w:val="0"/>
        <w:overflowPunct w:val="0"/>
        <w:spacing w:before="36"/>
        <w:ind w:left="3041" w:right="113"/>
        <w:rPr>
          <w:rFonts w:hint="default"/>
          <w:color w:val="auto"/>
          <w:spacing w:val="-2"/>
          <w:sz w:val="21"/>
          <w:szCs w:val="24"/>
          <w:highlight w:val="none"/>
        </w:rPr>
      </w:pPr>
      <w:r>
        <w:rPr>
          <w:rFonts w:hint="default"/>
          <w:color w:val="auto"/>
          <w:spacing w:val="-2"/>
          <w:sz w:val="21"/>
          <w:szCs w:val="24"/>
          <w:highlight w:val="none"/>
        </w:rPr>
        <w:t>法定代表人或其委托代理人：</w:t>
      </w:r>
      <w:r>
        <w:rPr>
          <w:rFonts w:hint="eastAsia" w:ascii="Times New Roman" w:hAnsi="Times New Roman" w:eastAsia="Times New Roman"/>
          <w:color w:val="auto"/>
          <w:spacing w:val="-2"/>
          <w:sz w:val="21"/>
          <w:szCs w:val="24"/>
          <w:highlight w:val="none"/>
          <w:u w:val="single"/>
        </w:rPr>
        <w:tab/>
      </w:r>
      <w:r>
        <w:rPr>
          <w:rFonts w:hint="default"/>
          <w:color w:val="auto"/>
          <w:spacing w:val="-2"/>
          <w:sz w:val="21"/>
          <w:szCs w:val="24"/>
          <w:highlight w:val="none"/>
        </w:rPr>
        <w:t>（签字）</w:t>
      </w:r>
    </w:p>
    <w:p w14:paraId="5C484426">
      <w:pPr>
        <w:pStyle w:val="10"/>
        <w:kinsoku w:val="0"/>
        <w:overflowPunct w:val="0"/>
        <w:ind w:left="0"/>
        <w:rPr>
          <w:rFonts w:hint="default"/>
          <w:color w:val="auto"/>
          <w:sz w:val="20"/>
          <w:szCs w:val="24"/>
          <w:highlight w:val="none"/>
        </w:rPr>
      </w:pPr>
    </w:p>
    <w:p w14:paraId="011910A8">
      <w:pPr>
        <w:pStyle w:val="10"/>
        <w:kinsoku w:val="0"/>
        <w:overflowPunct w:val="0"/>
        <w:ind w:left="0"/>
        <w:rPr>
          <w:rFonts w:hint="default"/>
          <w:color w:val="auto"/>
          <w:sz w:val="20"/>
          <w:szCs w:val="24"/>
          <w:highlight w:val="none"/>
        </w:rPr>
      </w:pPr>
    </w:p>
    <w:p w14:paraId="6F3E58B8">
      <w:pPr>
        <w:pStyle w:val="10"/>
        <w:kinsoku w:val="0"/>
        <w:overflowPunct w:val="0"/>
        <w:spacing w:before="4"/>
        <w:ind w:left="0"/>
        <w:rPr>
          <w:rFonts w:hint="default"/>
          <w:color w:val="auto"/>
          <w:sz w:val="22"/>
          <w:szCs w:val="24"/>
          <w:highlight w:val="none"/>
        </w:rPr>
      </w:pPr>
    </w:p>
    <w:p w14:paraId="6989A44A">
      <w:pPr>
        <w:pStyle w:val="10"/>
        <w:tabs>
          <w:tab w:val="left" w:pos="6434"/>
          <w:tab w:val="left" w:pos="7483"/>
          <w:tab w:val="left" w:pos="8533"/>
        </w:tabs>
        <w:kinsoku w:val="0"/>
        <w:overflowPunct w:val="0"/>
        <w:spacing w:before="36"/>
        <w:ind w:left="5595"/>
        <w:rPr>
          <w:rFonts w:hint="default"/>
          <w:color w:val="auto"/>
          <w:sz w:val="21"/>
          <w:szCs w:val="24"/>
          <w:highlight w:val="none"/>
        </w:rPr>
        <w:sectPr>
          <w:pgSz w:w="11905" w:h="16838"/>
          <w:pgMar w:top="1417" w:right="1417" w:bottom="1417" w:left="1417" w:header="992" w:footer="992" w:gutter="0"/>
          <w:lnNumType w:countBy="0" w:distance="360"/>
          <w:cols w:space="720" w:num="1"/>
        </w:sectPr>
      </w:pPr>
      <w:r>
        <w:rPr>
          <w:rFonts w:hint="eastAsia" w:ascii="Times New Roman" w:hAnsi="Times New Roman" w:eastAsia="Times New Roman"/>
          <w:color w:val="auto"/>
          <w:sz w:val="21"/>
          <w:szCs w:val="24"/>
          <w:highlight w:val="none"/>
          <w:u w:val="single"/>
        </w:rPr>
        <w:t xml:space="preserve"> </w:t>
      </w:r>
      <w:r>
        <w:rPr>
          <w:rFonts w:hint="eastAsia" w:ascii="Times New Roman" w:hAnsi="Times New Roman" w:eastAsia="Times New Roman"/>
          <w:color w:val="auto"/>
          <w:sz w:val="21"/>
          <w:szCs w:val="24"/>
          <w:highlight w:val="none"/>
          <w:u w:val="single"/>
        </w:rPr>
        <w:tab/>
      </w:r>
      <w:r>
        <w:rPr>
          <w:rFonts w:hint="default"/>
          <w:color w:val="auto"/>
          <w:spacing w:val="-3"/>
          <w:sz w:val="21"/>
          <w:szCs w:val="24"/>
          <w:highlight w:val="none"/>
        </w:rPr>
        <w:t>年</w:t>
      </w:r>
      <w:r>
        <w:rPr>
          <w:rFonts w:hint="eastAsia" w:ascii="Times New Roman" w:hAnsi="Times New Roman" w:eastAsia="Times New Roman"/>
          <w:color w:val="auto"/>
          <w:spacing w:val="-3"/>
          <w:sz w:val="21"/>
          <w:szCs w:val="24"/>
          <w:highlight w:val="none"/>
          <w:u w:val="single"/>
        </w:rPr>
        <w:tab/>
      </w:r>
      <w:r>
        <w:rPr>
          <w:rFonts w:hint="default"/>
          <w:color w:val="auto"/>
          <w:sz w:val="21"/>
          <w:szCs w:val="24"/>
          <w:highlight w:val="none"/>
        </w:rPr>
        <w:t>月</w:t>
      </w:r>
      <w:r>
        <w:rPr>
          <w:rFonts w:hint="eastAsia" w:ascii="Times New Roman" w:hAnsi="Times New Roman" w:eastAsia="Times New Roman"/>
          <w:color w:val="auto"/>
          <w:sz w:val="21"/>
          <w:szCs w:val="24"/>
          <w:highlight w:val="none"/>
          <w:u w:val="single"/>
        </w:rPr>
        <w:tab/>
      </w:r>
      <w:r>
        <w:rPr>
          <w:rFonts w:hint="default"/>
          <w:color w:val="auto"/>
          <w:sz w:val="21"/>
          <w:szCs w:val="24"/>
          <w:highlight w:val="none"/>
        </w:rPr>
        <w:t>日</w:t>
      </w:r>
    </w:p>
    <w:p w14:paraId="2C4C7249">
      <w:pPr>
        <w:pStyle w:val="3"/>
        <w:outlineLvl w:val="0"/>
        <w:rPr>
          <w:rFonts w:hint="default"/>
          <w:b w:val="0"/>
          <w:color w:val="auto"/>
          <w:sz w:val="57"/>
          <w:szCs w:val="24"/>
          <w:highlight w:val="none"/>
        </w:rPr>
      </w:pPr>
      <w:bookmarkStart w:id="89" w:name="bookmark82"/>
      <w:bookmarkEnd w:id="89"/>
      <w:bookmarkStart w:id="90" w:name="bookmark79"/>
      <w:bookmarkEnd w:id="90"/>
      <w:bookmarkStart w:id="91" w:name="_Toc23003"/>
      <w:r>
        <w:rPr>
          <w:rFonts w:hint="default" w:cs="宋体"/>
          <w:color w:val="auto"/>
          <w:sz w:val="44"/>
          <w:szCs w:val="24"/>
          <w:highlight w:val="none"/>
        </w:rPr>
        <w:t>第三章</w:t>
      </w:r>
      <w:r>
        <w:rPr>
          <w:rFonts w:hint="default" w:cs="宋体"/>
          <w:color w:val="auto"/>
          <w:sz w:val="44"/>
          <w:szCs w:val="24"/>
          <w:highlight w:val="none"/>
          <w:lang w:val="en-US" w:eastAsia="zh-CN"/>
        </w:rPr>
        <w:t xml:space="preserve"> </w:t>
      </w:r>
      <w:r>
        <w:rPr>
          <w:rFonts w:hint="default" w:cs="宋体"/>
          <w:color w:val="auto"/>
          <w:sz w:val="44"/>
          <w:szCs w:val="24"/>
          <w:highlight w:val="none"/>
        </w:rPr>
        <w:t>评标办法（综合评估法）</w:t>
      </w:r>
      <w:bookmarkEnd w:id="91"/>
    </w:p>
    <w:p w14:paraId="4B71AF94">
      <w:pPr>
        <w:pStyle w:val="4"/>
        <w:kinsoku w:val="0"/>
        <w:overflowPunct w:val="0"/>
        <w:ind w:left="120"/>
        <w:jc w:val="center"/>
        <w:outlineLvl w:val="1"/>
        <w:rPr>
          <w:rFonts w:hint="default"/>
          <w:color w:val="auto"/>
          <w:sz w:val="32"/>
          <w:szCs w:val="24"/>
          <w:highlight w:val="none"/>
        </w:rPr>
      </w:pPr>
      <w:bookmarkStart w:id="92" w:name="bookmark83"/>
      <w:bookmarkEnd w:id="92"/>
      <w:bookmarkStart w:id="93" w:name="_Toc10305"/>
      <w:r>
        <w:rPr>
          <w:rFonts w:hint="default"/>
          <w:color w:val="auto"/>
          <w:sz w:val="32"/>
          <w:szCs w:val="24"/>
          <w:highlight w:val="none"/>
        </w:rPr>
        <w:t>评标办法前附表</w:t>
      </w:r>
      <w:bookmarkEnd w:id="93"/>
    </w:p>
    <w:tbl>
      <w:tblPr>
        <w:tblStyle w:val="21"/>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168"/>
        <w:gridCol w:w="1132"/>
        <w:gridCol w:w="2013"/>
        <w:gridCol w:w="5011"/>
      </w:tblGrid>
      <w:tr w14:paraId="56914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26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1310E43A">
            <w:pPr>
              <w:pStyle w:val="27"/>
              <w:kinsoku w:val="0"/>
              <w:overflowPunct w:val="0"/>
              <w:spacing w:before="41"/>
              <w:jc w:val="center"/>
              <w:rPr>
                <w:rFonts w:hint="default" w:ascii="宋体" w:hAnsi="宋体" w:eastAsia="宋体" w:cs="宋体"/>
                <w:color w:val="auto"/>
                <w:sz w:val="21"/>
                <w:szCs w:val="21"/>
                <w:highlight w:val="none"/>
              </w:rPr>
            </w:pPr>
            <w:r>
              <w:rPr>
                <w:rFonts w:hint="default" w:ascii="宋体" w:hAnsi="宋体" w:eastAsia="宋体" w:cs="宋体"/>
                <w:b/>
                <w:color w:val="auto"/>
                <w:sz w:val="21"/>
                <w:szCs w:val="21"/>
                <w:highlight w:val="none"/>
              </w:rPr>
              <w:t>条款号</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12C8DC">
            <w:pPr>
              <w:pStyle w:val="27"/>
              <w:kinsoku w:val="0"/>
              <w:overflowPunct w:val="0"/>
              <w:spacing w:before="41"/>
              <w:jc w:val="center"/>
              <w:rPr>
                <w:rFonts w:hint="default" w:ascii="宋体" w:hAnsi="宋体" w:eastAsia="宋体" w:cs="宋体"/>
                <w:color w:val="auto"/>
                <w:sz w:val="21"/>
                <w:szCs w:val="21"/>
                <w:highlight w:val="none"/>
              </w:rPr>
            </w:pPr>
            <w:r>
              <w:rPr>
                <w:rFonts w:hint="default" w:ascii="宋体" w:hAnsi="宋体" w:eastAsia="宋体" w:cs="宋体"/>
                <w:b/>
                <w:color w:val="auto"/>
                <w:sz w:val="21"/>
                <w:szCs w:val="21"/>
                <w:highlight w:val="none"/>
              </w:rPr>
              <w:t>评审因素</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2107A3">
            <w:pPr>
              <w:pStyle w:val="27"/>
              <w:kinsoku w:val="0"/>
              <w:overflowPunct w:val="0"/>
              <w:spacing w:before="41"/>
              <w:jc w:val="center"/>
              <w:rPr>
                <w:rFonts w:hint="default" w:ascii="宋体" w:hAnsi="宋体" w:eastAsia="宋体" w:cs="宋体"/>
                <w:color w:val="auto"/>
                <w:sz w:val="21"/>
                <w:szCs w:val="21"/>
                <w:highlight w:val="none"/>
              </w:rPr>
            </w:pPr>
            <w:r>
              <w:rPr>
                <w:rFonts w:hint="default" w:ascii="宋体" w:hAnsi="宋体" w:eastAsia="宋体" w:cs="宋体"/>
                <w:b/>
                <w:color w:val="auto"/>
                <w:sz w:val="21"/>
                <w:szCs w:val="21"/>
                <w:highlight w:val="none"/>
              </w:rPr>
              <w:t>评审标准</w:t>
            </w:r>
          </w:p>
        </w:tc>
      </w:tr>
      <w:tr w14:paraId="6523E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trPr>
        <w:tc>
          <w:tcPr>
            <w:tcW w:w="9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1C4E35">
            <w:pPr>
              <w:pStyle w:val="27"/>
              <w:kinsoku w:val="0"/>
              <w:overflowPunct w:val="0"/>
              <w:jc w:val="both"/>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1</w:t>
            </w:r>
          </w:p>
        </w:tc>
        <w:tc>
          <w:tcPr>
            <w:tcW w:w="130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4C427D3">
            <w:pPr>
              <w:pStyle w:val="27"/>
              <w:kinsoku w:val="0"/>
              <w:overflowPunct w:val="0"/>
              <w:spacing w:before="141"/>
              <w:jc w:val="both"/>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评标方法</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1F8D13">
            <w:pPr>
              <w:pStyle w:val="27"/>
              <w:kinsoku w:val="0"/>
              <w:overflowPunct w:val="0"/>
              <w:spacing w:before="141"/>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中标候选人排序方法</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6B9CBA">
            <w:pPr>
              <w:pStyle w:val="27"/>
              <w:kinsoku w:val="0"/>
              <w:overflowPunct w:val="0"/>
              <w:spacing w:before="141"/>
              <w:rPr>
                <w:rFonts w:hint="default" w:ascii="宋体" w:hAnsi="宋体" w:eastAsia="宋体" w:cs="宋体"/>
                <w:color w:val="auto"/>
                <w:sz w:val="21"/>
                <w:szCs w:val="21"/>
                <w:highlight w:val="none"/>
              </w:rPr>
            </w:pPr>
            <w:r>
              <w:rPr>
                <w:rFonts w:hint="eastAsia" w:ascii="宋体" w:hAnsi="宋体" w:cs="宋体"/>
                <w:color w:val="auto"/>
                <w:sz w:val="21"/>
                <w:szCs w:val="21"/>
                <w:highlight w:val="none"/>
              </w:rPr>
              <w:t>本次评标采用综合评估法。评标委员会对满足招标文件实质性要求的投标文件，按照本章规定的评分标准进行打分，并按得分由高到低排序，综合评分相等的，以投标报价低的优先；投标报价也相等的，以监理服务大纲得分高的优先；如果监理服务大纲得分也相等，则由评委采用记名投票方式，不得弃权，确定相等得分的中标候选人的排序。</w:t>
            </w:r>
          </w:p>
        </w:tc>
      </w:tr>
      <w:tr w14:paraId="3ADB7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6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20B3667">
            <w:pPr>
              <w:pStyle w:val="27"/>
              <w:kinsoku w:val="0"/>
              <w:overflowPunct w:val="0"/>
              <w:jc w:val="both"/>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eastAsia="zh-CN"/>
              </w:rPr>
              <w:t>2.1.1</w:t>
            </w:r>
          </w:p>
        </w:tc>
        <w:tc>
          <w:tcPr>
            <w:tcW w:w="1300"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ED681CA">
            <w:pPr>
              <w:pStyle w:val="27"/>
              <w:kinsoku w:val="0"/>
              <w:overflowPunct w:val="0"/>
              <w:spacing w:line="384" w:lineRule="auto"/>
              <w:ind w:right="132"/>
              <w:jc w:val="both"/>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资格评审标准</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3767A1">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营业执照</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top"/>
          </w:tcPr>
          <w:p w14:paraId="7FDE1C87">
            <w:pPr>
              <w:pStyle w:val="27"/>
              <w:kinsoku w:val="0"/>
              <w:overflowPunct w:val="0"/>
              <w:spacing w:before="107"/>
              <w:jc w:val="both"/>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符合第二章“投标人须知”第 3.5.1项规定，具备有效的营业执照</w:t>
            </w:r>
          </w:p>
        </w:tc>
      </w:tr>
      <w:tr w14:paraId="5603B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5ADDD53">
            <w:pPr>
              <w:pStyle w:val="27"/>
              <w:kinsoku w:val="0"/>
              <w:overflowPunct w:val="0"/>
              <w:jc w:val="both"/>
              <w:rPr>
                <w:rFonts w:hint="default" w:ascii="宋体" w:hAnsi="宋体" w:eastAsia="宋体"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74A4745">
            <w:pPr>
              <w:pStyle w:val="27"/>
              <w:kinsoku w:val="0"/>
              <w:overflowPunct w:val="0"/>
              <w:spacing w:line="384" w:lineRule="auto"/>
              <w:ind w:right="132"/>
              <w:jc w:val="both"/>
              <w:rPr>
                <w:rFonts w:hint="default"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0C9E6E">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资质要求</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9FD151">
            <w:pPr>
              <w:pStyle w:val="27"/>
              <w:kinsoku w:val="0"/>
              <w:overflowPunct w:val="0"/>
              <w:spacing w:before="107"/>
              <w:jc w:val="both"/>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符合第二章“投标人须知”第 1.4.1项规定</w:t>
            </w:r>
          </w:p>
        </w:tc>
      </w:tr>
      <w:tr w14:paraId="101A2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CF85E30">
            <w:pPr>
              <w:pStyle w:val="27"/>
              <w:kinsoku w:val="0"/>
              <w:overflowPunct w:val="0"/>
              <w:jc w:val="both"/>
              <w:rPr>
                <w:rFonts w:hint="default" w:ascii="宋体" w:hAnsi="宋体" w:eastAsia="宋体"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7016F14">
            <w:pPr>
              <w:pStyle w:val="27"/>
              <w:kinsoku w:val="0"/>
              <w:overflowPunct w:val="0"/>
              <w:spacing w:line="384" w:lineRule="auto"/>
              <w:ind w:right="132"/>
              <w:jc w:val="both"/>
              <w:rPr>
                <w:rFonts w:hint="default"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FAF7A9">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总监理工程师</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29AA3A">
            <w:pPr>
              <w:pStyle w:val="27"/>
              <w:kinsoku w:val="0"/>
              <w:overflowPunct w:val="0"/>
              <w:spacing w:before="107"/>
              <w:jc w:val="both"/>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符合第二章“投标人须知”第 1.4.1项规定</w:t>
            </w:r>
          </w:p>
        </w:tc>
      </w:tr>
      <w:tr w14:paraId="3E714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85737E2">
            <w:pPr>
              <w:pStyle w:val="27"/>
              <w:kinsoku w:val="0"/>
              <w:overflowPunct w:val="0"/>
              <w:jc w:val="both"/>
              <w:rPr>
                <w:rFonts w:hint="default" w:ascii="宋体" w:hAnsi="宋体" w:eastAsia="宋体"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1124459">
            <w:pPr>
              <w:pStyle w:val="27"/>
              <w:kinsoku w:val="0"/>
              <w:overflowPunct w:val="0"/>
              <w:spacing w:line="384" w:lineRule="auto"/>
              <w:ind w:right="132"/>
              <w:jc w:val="both"/>
              <w:rPr>
                <w:rFonts w:hint="default"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D08194">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联合体投标人</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01C6BF">
            <w:pPr>
              <w:pStyle w:val="27"/>
              <w:kinsoku w:val="0"/>
              <w:overflowPunct w:val="0"/>
              <w:jc w:val="both"/>
              <w:rPr>
                <w:rFonts w:hint="default" w:ascii="宋体" w:hAnsi="宋体" w:eastAsia="宋体" w:cs="宋体"/>
                <w:color w:val="auto"/>
                <w:sz w:val="21"/>
                <w:szCs w:val="21"/>
                <w:highlight w:val="none"/>
              </w:rPr>
            </w:pPr>
            <w:r>
              <w:rPr>
                <w:rFonts w:hint="eastAsia" w:ascii="宋体" w:hAnsi="宋体" w:cs="宋体"/>
                <w:color w:val="auto"/>
                <w:sz w:val="21"/>
                <w:szCs w:val="18"/>
                <w:highlight w:val="none"/>
                <w:u w:val="single"/>
              </w:rPr>
              <w:t>不允许联合体投标</w:t>
            </w:r>
          </w:p>
        </w:tc>
      </w:tr>
      <w:tr w14:paraId="2F807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ECC26E7">
            <w:pPr>
              <w:pStyle w:val="27"/>
              <w:kinsoku w:val="0"/>
              <w:overflowPunct w:val="0"/>
              <w:jc w:val="both"/>
              <w:rPr>
                <w:rFonts w:hint="default" w:ascii="宋体" w:hAnsi="宋体" w:eastAsia="宋体"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5DAA1D8">
            <w:pPr>
              <w:pStyle w:val="27"/>
              <w:kinsoku w:val="0"/>
              <w:overflowPunct w:val="0"/>
              <w:spacing w:line="384" w:lineRule="auto"/>
              <w:ind w:right="132"/>
              <w:jc w:val="both"/>
              <w:rPr>
                <w:rFonts w:hint="default"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6D9EBA">
            <w:pPr>
              <w:jc w:val="center"/>
              <w:rPr>
                <w:rFonts w:hint="default" w:ascii="宋体" w:hAnsi="Calibri" w:eastAsia="宋体" w:cs="Times New Roman"/>
                <w:snapToGrid w:val="0"/>
                <w:color w:val="auto"/>
                <w:kern w:val="2"/>
                <w:sz w:val="21"/>
                <w:szCs w:val="21"/>
                <w:highlight w:val="none"/>
                <w:lang w:val="en-US" w:eastAsia="zh-CN" w:bidi="ar-SA"/>
              </w:rPr>
            </w:pPr>
            <w:r>
              <w:rPr>
                <w:rFonts w:hint="default" w:ascii="宋体" w:hAnsi="宋体" w:eastAsia="宋体" w:cs="宋体"/>
                <w:color w:val="auto"/>
                <w:spacing w:val="-2"/>
                <w:sz w:val="21"/>
                <w:szCs w:val="21"/>
                <w:highlight w:val="none"/>
                <w:lang w:eastAsia="zh-CN"/>
              </w:rPr>
              <w:t>未被纳入失信联合惩戒名单且被限制参与相关项目投标的</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51B8A4">
            <w:pPr>
              <w:ind w:left="137" w:leftChars="57"/>
              <w:rPr>
                <w:rFonts w:hint="default" w:ascii="宋体" w:hAnsi="Calibri" w:eastAsia="宋体" w:cs="Times New Roman"/>
                <w:snapToGrid w:val="0"/>
                <w:color w:val="auto"/>
                <w:kern w:val="2"/>
                <w:sz w:val="21"/>
                <w:szCs w:val="21"/>
                <w:highlight w:val="none"/>
                <w:lang w:val="en-US" w:eastAsia="zh-CN" w:bidi="ar-SA"/>
              </w:rPr>
            </w:pPr>
            <w:r>
              <w:rPr>
                <w:rFonts w:hint="default" w:ascii="宋体" w:hAnsi="宋体" w:eastAsia="宋体" w:cs="宋体"/>
                <w:color w:val="auto"/>
                <w:spacing w:val="-4"/>
                <w:sz w:val="21"/>
                <w:szCs w:val="21"/>
                <w:highlight w:val="none"/>
              </w:rPr>
              <w:t>失信联合惩戒名单以“信用广州”网站公布的“</w:t>
            </w:r>
            <w:r>
              <w:rPr>
                <w:rFonts w:hint="eastAsia" w:ascii="宋体" w:hAnsi="宋体" w:cs="宋体"/>
                <w:color w:val="auto"/>
                <w:spacing w:val="-4"/>
                <w:sz w:val="21"/>
                <w:szCs w:val="21"/>
                <w:highlight w:val="none"/>
                <w:lang w:eastAsia="zh-CN"/>
              </w:rPr>
              <w:t>黑名单</w:t>
            </w:r>
            <w:r>
              <w:rPr>
                <w:rFonts w:hint="default" w:ascii="宋体" w:hAnsi="宋体" w:eastAsia="宋体" w:cs="宋体"/>
                <w:color w:val="auto"/>
                <w:spacing w:val="-4"/>
                <w:sz w:val="21"/>
                <w:szCs w:val="21"/>
                <w:highlight w:val="none"/>
              </w:rPr>
              <w:t>”为准。（提供</w:t>
            </w:r>
            <w:r>
              <w:rPr>
                <w:rFonts w:hint="default" w:ascii="宋体" w:hAnsi="宋体" w:eastAsia="宋体" w:cs="宋体"/>
                <w:color w:val="auto"/>
                <w:spacing w:val="-4"/>
                <w:sz w:val="21"/>
                <w:szCs w:val="21"/>
                <w:highlight w:val="none"/>
                <w:lang w:eastAsia="zh-CN"/>
              </w:rPr>
              <w:t>查询结果</w:t>
            </w:r>
            <w:r>
              <w:rPr>
                <w:rFonts w:hint="default" w:ascii="宋体" w:hAnsi="宋体" w:eastAsia="宋体" w:cs="宋体"/>
                <w:color w:val="auto"/>
                <w:spacing w:val="-4"/>
                <w:sz w:val="21"/>
                <w:szCs w:val="21"/>
                <w:highlight w:val="none"/>
              </w:rPr>
              <w:t>网页截图，并加盖公章</w:t>
            </w:r>
            <w:r>
              <w:rPr>
                <w:rFonts w:hint="default" w:ascii="宋体" w:hAnsi="宋体" w:eastAsia="宋体" w:cs="宋体"/>
                <w:color w:val="auto"/>
                <w:spacing w:val="-4"/>
                <w:sz w:val="21"/>
                <w:szCs w:val="21"/>
                <w:highlight w:val="none"/>
                <w:lang w:eastAsia="zh-CN"/>
              </w:rPr>
              <w:t>。</w:t>
            </w:r>
            <w:r>
              <w:rPr>
                <w:rFonts w:hint="default" w:ascii="宋体" w:hAnsi="宋体" w:eastAsia="宋体" w:cs="宋体"/>
                <w:color w:val="auto"/>
                <w:spacing w:val="-4"/>
                <w:sz w:val="21"/>
                <w:szCs w:val="21"/>
                <w:highlight w:val="none"/>
              </w:rPr>
              <w:t>）</w:t>
            </w:r>
          </w:p>
        </w:tc>
      </w:tr>
      <w:tr w14:paraId="4A6A1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586C328">
            <w:pPr>
              <w:pStyle w:val="27"/>
              <w:kinsoku w:val="0"/>
              <w:overflowPunct w:val="0"/>
              <w:jc w:val="both"/>
              <w:rPr>
                <w:rFonts w:hint="default" w:ascii="宋体" w:hAnsi="宋体" w:eastAsia="宋体"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F61B358">
            <w:pPr>
              <w:pStyle w:val="27"/>
              <w:kinsoku w:val="0"/>
              <w:overflowPunct w:val="0"/>
              <w:spacing w:line="384" w:lineRule="auto"/>
              <w:ind w:right="132"/>
              <w:jc w:val="both"/>
              <w:rPr>
                <w:rFonts w:hint="default"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89F6B6">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投标人声明</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7DBE79">
            <w:pPr>
              <w:pStyle w:val="27"/>
              <w:kinsoku w:val="0"/>
              <w:overflowPunct w:val="0"/>
              <w:jc w:val="both"/>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投标人已按第</w:t>
            </w:r>
            <w:r>
              <w:rPr>
                <w:rFonts w:hint="default" w:ascii="宋体" w:hAnsi="宋体" w:eastAsia="宋体" w:cs="宋体"/>
                <w:color w:val="auto"/>
                <w:sz w:val="21"/>
                <w:szCs w:val="21"/>
                <w:highlight w:val="none"/>
                <w:lang w:eastAsia="zh-CN"/>
              </w:rPr>
              <w:t>六</w:t>
            </w:r>
            <w:r>
              <w:rPr>
                <w:rFonts w:hint="default" w:ascii="宋体" w:hAnsi="宋体" w:eastAsia="宋体" w:cs="宋体"/>
                <w:color w:val="auto"/>
                <w:sz w:val="21"/>
                <w:szCs w:val="21"/>
                <w:highlight w:val="none"/>
              </w:rPr>
              <w:t>章“投标文件格式”</w:t>
            </w:r>
            <w:r>
              <w:rPr>
                <w:rFonts w:hint="default" w:ascii="宋体" w:hAnsi="宋体" w:eastAsia="宋体" w:cs="宋体"/>
                <w:color w:val="auto"/>
                <w:sz w:val="21"/>
                <w:szCs w:val="21"/>
                <w:highlight w:val="none"/>
                <w:lang w:eastAsia="zh-CN"/>
              </w:rPr>
              <w:t>规定</w:t>
            </w:r>
            <w:r>
              <w:rPr>
                <w:rFonts w:hint="default" w:ascii="宋体" w:hAnsi="宋体" w:eastAsia="宋体" w:cs="宋体"/>
                <w:color w:val="auto"/>
                <w:sz w:val="21"/>
                <w:szCs w:val="21"/>
                <w:highlight w:val="none"/>
              </w:rPr>
              <w:t>的内容签署盖章《投标人声明》，且总监理工程师签字确认</w:t>
            </w:r>
          </w:p>
        </w:tc>
      </w:tr>
      <w:tr w14:paraId="4E6C6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4789F41">
            <w:pPr>
              <w:pStyle w:val="27"/>
              <w:kinsoku w:val="0"/>
              <w:overflowPunct w:val="0"/>
              <w:jc w:val="both"/>
              <w:rPr>
                <w:rFonts w:hint="default" w:ascii="宋体" w:hAnsi="宋体" w:eastAsia="宋体"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8262544">
            <w:pPr>
              <w:pStyle w:val="27"/>
              <w:kinsoku w:val="0"/>
              <w:overflowPunct w:val="0"/>
              <w:spacing w:line="384" w:lineRule="auto"/>
              <w:ind w:right="132"/>
              <w:jc w:val="both"/>
              <w:rPr>
                <w:rFonts w:hint="default"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4E4380">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不存在禁止投标的情形</w:t>
            </w:r>
          </w:p>
        </w:tc>
        <w:tc>
          <w:tcPr>
            <w:tcW w:w="5011" w:type="dxa"/>
            <w:tcBorders>
              <w:top w:val="single" w:color="auto" w:sz="4" w:space="0"/>
              <w:left w:val="single" w:color="auto" w:sz="4" w:space="0"/>
              <w:right w:val="single" w:color="auto" w:sz="4" w:space="0"/>
              <w:tl2br w:val="nil"/>
              <w:tr2bl w:val="nil"/>
            </w:tcBorders>
            <w:noWrap w:val="0"/>
            <w:vAlign w:val="center"/>
          </w:tcPr>
          <w:p w14:paraId="33D14294">
            <w:pPr>
              <w:pStyle w:val="27"/>
              <w:kinsoku w:val="0"/>
              <w:overflowPunct w:val="0"/>
              <w:jc w:val="both"/>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不存在第二章“投标人须知”第 1.4.3项规定的任何一种情形</w:t>
            </w:r>
          </w:p>
        </w:tc>
      </w:tr>
      <w:tr w14:paraId="333FB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6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B432A4D">
            <w:pPr>
              <w:pStyle w:val="27"/>
              <w:kinsoku w:val="0"/>
              <w:overflowPunct w:val="0"/>
              <w:jc w:val="both"/>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rPr>
              <w:t>2.1.</w:t>
            </w:r>
            <w:r>
              <w:rPr>
                <w:rFonts w:hint="default" w:ascii="宋体" w:hAnsi="宋体" w:eastAsia="宋体" w:cs="宋体"/>
                <w:color w:val="auto"/>
                <w:sz w:val="21"/>
                <w:szCs w:val="21"/>
                <w:highlight w:val="none"/>
                <w:lang w:val="en-US" w:eastAsia="zh-CN"/>
              </w:rPr>
              <w:t>2</w:t>
            </w:r>
          </w:p>
        </w:tc>
        <w:tc>
          <w:tcPr>
            <w:tcW w:w="1300"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8CCBB55">
            <w:pPr>
              <w:pStyle w:val="27"/>
              <w:kinsoku w:val="0"/>
              <w:overflowPunct w:val="0"/>
              <w:spacing w:line="384" w:lineRule="auto"/>
              <w:ind w:right="132"/>
              <w:jc w:val="both"/>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形式评审标准</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6D25DA">
            <w:pPr>
              <w:pStyle w:val="27"/>
              <w:kinsoku w:val="0"/>
              <w:overflowPunct w:val="0"/>
              <w:spacing w:before="11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投标人名称</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29B89C">
            <w:pPr>
              <w:pStyle w:val="27"/>
              <w:kinsoku w:val="0"/>
              <w:overflowPunct w:val="0"/>
              <w:spacing w:before="110"/>
              <w:jc w:val="both"/>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u w:val="single"/>
              </w:rPr>
              <w:t>与营业执照或事业单位法人证书、资质证书一致；</w:t>
            </w:r>
          </w:p>
        </w:tc>
      </w:tr>
      <w:tr w14:paraId="79C48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63" w:type="dxa"/>
            <w:vMerge w:val="continue"/>
            <w:tcBorders>
              <w:left w:val="single" w:color="auto" w:sz="4" w:space="0"/>
              <w:right w:val="single" w:color="auto" w:sz="4" w:space="0"/>
              <w:tl2br w:val="nil"/>
              <w:tr2bl w:val="nil"/>
            </w:tcBorders>
            <w:noWrap w:val="0"/>
            <w:vAlign w:val="center"/>
          </w:tcPr>
          <w:p w14:paraId="5A6297CE">
            <w:pPr>
              <w:pStyle w:val="27"/>
              <w:kinsoku w:val="0"/>
              <w:overflowPunct w:val="0"/>
              <w:jc w:val="both"/>
              <w:rPr>
                <w:rFonts w:hint="default" w:ascii="宋体" w:hAnsi="宋体" w:eastAsia="宋体" w:cs="宋体"/>
                <w:color w:val="auto"/>
                <w:sz w:val="21"/>
                <w:szCs w:val="21"/>
                <w:highlight w:val="none"/>
              </w:rPr>
            </w:pPr>
          </w:p>
        </w:tc>
        <w:tc>
          <w:tcPr>
            <w:tcW w:w="1300" w:type="dxa"/>
            <w:gridSpan w:val="2"/>
            <w:vMerge w:val="continue"/>
            <w:tcBorders>
              <w:left w:val="single" w:color="auto" w:sz="4" w:space="0"/>
              <w:right w:val="single" w:color="auto" w:sz="4" w:space="0"/>
              <w:tl2br w:val="nil"/>
              <w:tr2bl w:val="nil"/>
            </w:tcBorders>
            <w:noWrap w:val="0"/>
            <w:vAlign w:val="center"/>
          </w:tcPr>
          <w:p w14:paraId="596027EA">
            <w:pPr>
              <w:pStyle w:val="27"/>
              <w:kinsoku w:val="0"/>
              <w:overflowPunct w:val="0"/>
              <w:spacing w:line="384" w:lineRule="auto"/>
              <w:ind w:right="132"/>
              <w:jc w:val="both"/>
              <w:rPr>
                <w:rFonts w:hint="default"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12DDD5">
            <w:pPr>
              <w:pStyle w:val="27"/>
              <w:kinsoku w:val="0"/>
              <w:overflowPunct w:val="0"/>
              <w:spacing w:before="110"/>
              <w:jc w:val="center"/>
              <w:rPr>
                <w:rFonts w:hint="default" w:ascii="宋体" w:hAnsi="宋体" w:eastAsia="宋体" w:cs="宋体"/>
                <w:color w:val="auto"/>
                <w:sz w:val="21"/>
                <w:szCs w:val="21"/>
                <w:highlight w:val="none"/>
              </w:rPr>
            </w:pPr>
            <w:r>
              <w:rPr>
                <w:rFonts w:ascii="宋体" w:hAnsi="宋体" w:eastAsia="宋体" w:cs="宋体"/>
                <w:color w:val="auto"/>
                <w:sz w:val="21"/>
                <w:szCs w:val="21"/>
                <w:highlight w:val="none"/>
              </w:rPr>
              <w:t>投标人参加投标的意思表达清楚，投标人代表被授权有效</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0119DC">
            <w:pPr>
              <w:pStyle w:val="27"/>
              <w:kinsoku w:val="0"/>
              <w:overflowPunct w:val="0"/>
              <w:spacing w:before="110"/>
              <w:jc w:val="both"/>
              <w:rPr>
                <w:rFonts w:hint="default" w:ascii="宋体" w:hAnsi="宋体" w:eastAsia="宋体" w:cs="宋体"/>
                <w:color w:val="auto"/>
                <w:sz w:val="21"/>
                <w:szCs w:val="21"/>
                <w:highlight w:val="none"/>
              </w:rPr>
            </w:pPr>
            <w:r>
              <w:rPr>
                <w:rFonts w:ascii="宋体" w:hAnsi="宋体" w:eastAsia="宋体" w:cs="宋体"/>
                <w:color w:val="auto"/>
                <w:sz w:val="21"/>
                <w:szCs w:val="21"/>
                <w:highlight w:val="none"/>
              </w:rPr>
              <w:t>投标人声明、廉洁承诺书、法定代表人证明书；委托投标的还应提供法人授权委托证明书</w:t>
            </w:r>
          </w:p>
        </w:tc>
      </w:tr>
      <w:tr w14:paraId="23572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A581AA2">
            <w:pPr>
              <w:pStyle w:val="4"/>
              <w:kinsoku w:val="0"/>
              <w:overflowPunct w:val="0"/>
              <w:jc w:val="both"/>
              <w:outlineLvl w:val="9"/>
              <w:rPr>
                <w:rFonts w:hint="default"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CBEC723">
            <w:pPr>
              <w:pStyle w:val="4"/>
              <w:kinsoku w:val="0"/>
              <w:overflowPunct w:val="0"/>
              <w:jc w:val="both"/>
              <w:outlineLvl w:val="9"/>
              <w:rPr>
                <w:rFonts w:hint="default"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2E4CD5">
            <w:pPr>
              <w:pStyle w:val="27"/>
              <w:kinsoku w:val="0"/>
              <w:overflowPunct w:val="0"/>
              <w:ind w:right="180"/>
              <w:jc w:val="center"/>
              <w:rPr>
                <w:rFonts w:hint="default" w:ascii="宋体" w:hAnsi="宋体" w:eastAsia="宋体" w:cs="宋体"/>
                <w:color w:val="auto"/>
                <w:sz w:val="21"/>
                <w:szCs w:val="21"/>
                <w:highlight w:val="none"/>
              </w:rPr>
            </w:pPr>
            <w:r>
              <w:rPr>
                <w:rFonts w:hint="default" w:ascii="宋体" w:hAnsi="宋体" w:eastAsia="宋体" w:cs="宋体"/>
                <w:color w:val="auto"/>
                <w:spacing w:val="-2"/>
                <w:sz w:val="21"/>
                <w:szCs w:val="21"/>
                <w:highlight w:val="none"/>
              </w:rPr>
              <w:t>投标函及投标函附录签</w:t>
            </w:r>
            <w:r>
              <w:rPr>
                <w:rFonts w:hint="default" w:ascii="宋体" w:hAnsi="宋体" w:eastAsia="宋体" w:cs="宋体"/>
                <w:color w:val="auto"/>
                <w:spacing w:val="-84"/>
                <w:sz w:val="21"/>
                <w:szCs w:val="21"/>
                <w:highlight w:val="none"/>
              </w:rPr>
              <w:t xml:space="preserve"> </w:t>
            </w:r>
            <w:r>
              <w:rPr>
                <w:rFonts w:hint="default" w:ascii="宋体" w:hAnsi="宋体" w:eastAsia="宋体" w:cs="宋体"/>
                <w:color w:val="auto"/>
                <w:sz w:val="21"/>
                <w:szCs w:val="21"/>
                <w:highlight w:val="none"/>
              </w:rPr>
              <w:t>字盖章</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76D9D8">
            <w:pPr>
              <w:pStyle w:val="27"/>
              <w:kinsoku w:val="0"/>
              <w:overflowPunct w:val="0"/>
              <w:spacing w:before="107"/>
              <w:ind w:right="96"/>
              <w:jc w:val="both"/>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有法定代表人或其委托代理人签字或加盖单位章。由法定代表人签字的，应附法定代表人身份证明，由代理人签字的，应附授权委托书，身份证明或授权委托书应符合第六章“投标文件格式”的规定</w:t>
            </w:r>
          </w:p>
        </w:tc>
      </w:tr>
      <w:tr w14:paraId="255E8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682AE56">
            <w:pPr>
              <w:pStyle w:val="4"/>
              <w:kinsoku w:val="0"/>
              <w:overflowPunct w:val="0"/>
              <w:jc w:val="both"/>
              <w:outlineLvl w:val="9"/>
              <w:rPr>
                <w:rFonts w:hint="default"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524B4F3">
            <w:pPr>
              <w:pStyle w:val="4"/>
              <w:kinsoku w:val="0"/>
              <w:overflowPunct w:val="0"/>
              <w:jc w:val="both"/>
              <w:outlineLvl w:val="9"/>
              <w:rPr>
                <w:rFonts w:hint="default"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4D4B5F">
            <w:pPr>
              <w:pStyle w:val="27"/>
              <w:kinsoku w:val="0"/>
              <w:overflowPunct w:val="0"/>
              <w:spacing w:before="107"/>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投标文件格式</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6B5975">
            <w:pPr>
              <w:pStyle w:val="27"/>
              <w:kinsoku w:val="0"/>
              <w:overflowPunct w:val="0"/>
              <w:spacing w:before="107"/>
              <w:jc w:val="both"/>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符合第六章“投标文件格式”</w:t>
            </w:r>
            <w:r>
              <w:rPr>
                <w:rFonts w:hint="eastAsia" w:ascii="宋体" w:hAnsi="宋体" w:cs="宋体"/>
                <w:color w:val="auto"/>
                <w:sz w:val="21"/>
                <w:szCs w:val="21"/>
                <w:highlight w:val="none"/>
                <w:lang w:val="en-US" w:eastAsia="zh-CN"/>
              </w:rPr>
              <w:t>中《投标函及投标函附录》</w:t>
            </w:r>
            <w:r>
              <w:rPr>
                <w:rFonts w:hint="default" w:ascii="宋体" w:hAnsi="宋体" w:eastAsia="宋体" w:cs="宋体"/>
                <w:color w:val="auto"/>
                <w:sz w:val="21"/>
                <w:szCs w:val="21"/>
                <w:highlight w:val="none"/>
              </w:rPr>
              <w:t>的规定</w:t>
            </w:r>
          </w:p>
        </w:tc>
      </w:tr>
      <w:tr w14:paraId="02C2C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CFB5368">
            <w:pPr>
              <w:pStyle w:val="4"/>
              <w:kinsoku w:val="0"/>
              <w:overflowPunct w:val="0"/>
              <w:jc w:val="both"/>
              <w:outlineLvl w:val="9"/>
              <w:rPr>
                <w:rFonts w:hint="default"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2591132">
            <w:pPr>
              <w:pStyle w:val="4"/>
              <w:kinsoku w:val="0"/>
              <w:overflowPunct w:val="0"/>
              <w:jc w:val="both"/>
              <w:outlineLvl w:val="9"/>
              <w:rPr>
                <w:rFonts w:hint="default"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69DB2F">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联合体投标人</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8362E7">
            <w:pPr>
              <w:pStyle w:val="27"/>
              <w:kinsoku w:val="0"/>
              <w:overflowPunct w:val="0"/>
              <w:spacing w:before="107"/>
              <w:jc w:val="both"/>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eastAsia="zh-CN"/>
              </w:rPr>
              <w:t>不允许联合体；</w:t>
            </w:r>
          </w:p>
        </w:tc>
      </w:tr>
      <w:tr w14:paraId="5F4A9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EE6790B">
            <w:pPr>
              <w:pStyle w:val="4"/>
              <w:kinsoku w:val="0"/>
              <w:overflowPunct w:val="0"/>
              <w:jc w:val="both"/>
              <w:outlineLvl w:val="9"/>
              <w:rPr>
                <w:rFonts w:hint="default"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BF1A5AC">
            <w:pPr>
              <w:pStyle w:val="4"/>
              <w:kinsoku w:val="0"/>
              <w:overflowPunct w:val="0"/>
              <w:jc w:val="both"/>
              <w:outlineLvl w:val="9"/>
              <w:rPr>
                <w:rFonts w:hint="default"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4AAC07">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备选投标方案</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241300">
            <w:pPr>
              <w:pStyle w:val="27"/>
              <w:kinsoku w:val="0"/>
              <w:overflowPunct w:val="0"/>
              <w:spacing w:before="107"/>
              <w:jc w:val="both"/>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不接受备选投标方案；</w:t>
            </w:r>
          </w:p>
        </w:tc>
      </w:tr>
      <w:tr w14:paraId="0BE35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9F97433">
            <w:pPr>
              <w:pStyle w:val="4"/>
              <w:kinsoku w:val="0"/>
              <w:overflowPunct w:val="0"/>
              <w:jc w:val="both"/>
              <w:outlineLvl w:val="9"/>
              <w:rPr>
                <w:rFonts w:hint="default"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AD99B9B">
            <w:pPr>
              <w:pStyle w:val="4"/>
              <w:kinsoku w:val="0"/>
              <w:overflowPunct w:val="0"/>
              <w:jc w:val="both"/>
              <w:outlineLvl w:val="9"/>
              <w:rPr>
                <w:rFonts w:hint="default" w:cs="宋体"/>
                <w:color w:val="auto"/>
                <w:sz w:val="21"/>
                <w:szCs w:val="21"/>
                <w:highlight w:val="none"/>
              </w:rPr>
            </w:pPr>
          </w:p>
        </w:tc>
        <w:tc>
          <w:tcPr>
            <w:tcW w:w="2013" w:type="dxa"/>
            <w:tcBorders>
              <w:top w:val="single" w:color="auto" w:sz="4" w:space="0"/>
              <w:left w:val="single" w:color="auto" w:sz="4" w:space="0"/>
              <w:right w:val="single" w:color="auto" w:sz="4" w:space="0"/>
              <w:tl2br w:val="nil"/>
              <w:tr2bl w:val="nil"/>
            </w:tcBorders>
            <w:noWrap w:val="0"/>
            <w:vAlign w:val="center"/>
          </w:tcPr>
          <w:p w14:paraId="4BDC25C4">
            <w:pPr>
              <w:jc w:val="center"/>
              <w:rPr>
                <w:rFonts w:hint="default" w:ascii="宋体" w:hAnsi="宋体" w:eastAsia="宋体" w:cs="宋体"/>
                <w:color w:val="auto"/>
                <w:sz w:val="21"/>
                <w:szCs w:val="21"/>
                <w:highlight w:val="none"/>
                <w:lang w:val="en-US" w:eastAsia="zh-CN"/>
              </w:rPr>
            </w:pPr>
            <w:r>
              <w:rPr>
                <w:rFonts w:hint="default" w:ascii="宋体" w:hAnsi="Times New Roman" w:eastAsia="宋体"/>
                <w:color w:val="auto"/>
                <w:sz w:val="21"/>
                <w:szCs w:val="24"/>
                <w:highlight w:val="none"/>
              </w:rPr>
              <w:t>投标人机器码</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66B201">
            <w:pPr>
              <w:ind w:left="91" w:leftChars="38"/>
              <w:jc w:val="both"/>
              <w:rPr>
                <w:rFonts w:hint="default" w:ascii="宋体" w:hAnsi="宋体" w:eastAsia="宋体" w:cs="宋体"/>
                <w:color w:val="auto"/>
                <w:sz w:val="21"/>
                <w:szCs w:val="21"/>
                <w:highlight w:val="none"/>
                <w:lang w:val="en-US" w:eastAsia="zh-CN"/>
              </w:rPr>
            </w:pPr>
            <w:r>
              <w:rPr>
                <w:rFonts w:hint="default" w:ascii="宋体" w:hAnsi="Times New Roman" w:eastAsia="宋体"/>
                <w:color w:val="auto"/>
                <w:sz w:val="21"/>
                <w:szCs w:val="24"/>
                <w:highlight w:val="none"/>
              </w:rPr>
              <w:t>投标人与</w:t>
            </w:r>
            <w:r>
              <w:rPr>
                <w:rFonts w:hint="default" w:ascii="宋体" w:hAnsi="Times New Roman" w:eastAsia="宋体"/>
                <w:color w:val="auto"/>
                <w:sz w:val="21"/>
                <w:szCs w:val="24"/>
                <w:highlight w:val="none"/>
                <w:lang w:eastAsia="zh-CN"/>
              </w:rPr>
              <w:t>本项目</w:t>
            </w:r>
            <w:r>
              <w:rPr>
                <w:rFonts w:hint="default" w:ascii="宋体" w:hAnsi="Times New Roman" w:eastAsia="宋体"/>
                <w:color w:val="auto"/>
                <w:sz w:val="21"/>
                <w:szCs w:val="24"/>
                <w:highlight w:val="none"/>
              </w:rPr>
              <w:t>其他投标人加密打包投标文件电脑机器特征码</w:t>
            </w:r>
            <w:r>
              <w:rPr>
                <w:rFonts w:hint="default" w:ascii="宋体" w:hAnsi="Times New Roman" w:eastAsia="宋体"/>
                <w:color w:val="auto"/>
                <w:sz w:val="21"/>
                <w:szCs w:val="24"/>
                <w:highlight w:val="none"/>
                <w:lang w:eastAsia="zh-CN"/>
              </w:rPr>
              <w:t>不</w:t>
            </w:r>
            <w:r>
              <w:rPr>
                <w:rFonts w:hint="default" w:ascii="宋体" w:hAnsi="Times New Roman" w:eastAsia="宋体"/>
                <w:color w:val="auto"/>
                <w:sz w:val="21"/>
                <w:szCs w:val="24"/>
                <w:highlight w:val="none"/>
              </w:rPr>
              <w:t>一致的(以</w:t>
            </w:r>
            <w:r>
              <w:rPr>
                <w:rFonts w:hint="eastAsia" w:ascii="宋体"/>
                <w:color w:val="auto"/>
                <w:sz w:val="21"/>
                <w:szCs w:val="24"/>
                <w:highlight w:val="none"/>
                <w:lang w:eastAsia="zh-CN"/>
              </w:rPr>
              <w:t>广州交易集团有限公司（广州公共资源交易中心）</w:t>
            </w:r>
            <w:r>
              <w:rPr>
                <w:rFonts w:hint="default" w:ascii="宋体" w:hAnsi="Times New Roman" w:eastAsia="宋体"/>
                <w:color w:val="auto"/>
                <w:sz w:val="21"/>
                <w:szCs w:val="24"/>
                <w:highlight w:val="none"/>
                <w:lang w:eastAsia="zh-CN"/>
              </w:rPr>
              <w:t>交易</w:t>
            </w:r>
            <w:r>
              <w:rPr>
                <w:rFonts w:hint="default" w:ascii="宋体" w:hAnsi="Times New Roman" w:eastAsia="宋体"/>
                <w:color w:val="auto"/>
                <w:sz w:val="21"/>
                <w:szCs w:val="24"/>
                <w:highlight w:val="none"/>
              </w:rPr>
              <w:t>平台</w:t>
            </w:r>
            <w:r>
              <w:rPr>
                <w:rFonts w:hint="eastAsia" w:ascii="宋体"/>
                <w:color w:val="auto"/>
                <w:sz w:val="21"/>
                <w:szCs w:val="24"/>
                <w:highlight w:val="none"/>
                <w:lang w:eastAsia="zh-CN"/>
              </w:rPr>
              <w:t>开标</w:t>
            </w:r>
            <w:r>
              <w:rPr>
                <w:rFonts w:hint="default" w:ascii="宋体" w:hAnsi="Times New Roman" w:eastAsia="宋体"/>
                <w:color w:val="auto"/>
                <w:sz w:val="21"/>
                <w:szCs w:val="24"/>
                <w:highlight w:val="none"/>
              </w:rPr>
              <w:t>系统的检索信息为准)</w:t>
            </w:r>
          </w:p>
        </w:tc>
      </w:tr>
      <w:tr w14:paraId="1E016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8B6CAC7">
            <w:pPr>
              <w:pStyle w:val="27"/>
              <w:kinsoku w:val="0"/>
              <w:overflowPunct w:val="0"/>
              <w:jc w:val="both"/>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2.1.3</w:t>
            </w:r>
          </w:p>
        </w:tc>
        <w:tc>
          <w:tcPr>
            <w:tcW w:w="1300"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8181C32">
            <w:pPr>
              <w:pStyle w:val="27"/>
              <w:kinsoku w:val="0"/>
              <w:overflowPunct w:val="0"/>
              <w:jc w:val="both"/>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响应性评审标准</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22F573">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投标报价</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9B6716">
            <w:pPr>
              <w:pStyle w:val="27"/>
              <w:kinsoku w:val="0"/>
              <w:overflowPunct w:val="0"/>
              <w:jc w:val="both"/>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符合第二章“投标人须知”第3.2款规定</w:t>
            </w:r>
            <w:r>
              <w:rPr>
                <w:rFonts w:hint="default" w:ascii="宋体" w:hAnsi="宋体" w:eastAsia="宋体" w:cs="宋体"/>
                <w:color w:val="auto"/>
                <w:sz w:val="21"/>
                <w:szCs w:val="21"/>
                <w:highlight w:val="none"/>
                <w:u w:val="single"/>
              </w:rPr>
              <w:t>，对同一招标项目没有出现两个或以上的投标报价，且修正无依据；</w:t>
            </w:r>
          </w:p>
        </w:tc>
      </w:tr>
      <w:tr w14:paraId="6953B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F053CBE">
            <w:pPr>
              <w:pStyle w:val="4"/>
              <w:kinsoku w:val="0"/>
              <w:overflowPunct w:val="0"/>
              <w:outlineLvl w:val="9"/>
              <w:rPr>
                <w:rFonts w:hint="default"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3500F3A">
            <w:pPr>
              <w:pStyle w:val="4"/>
              <w:kinsoku w:val="0"/>
              <w:overflowPunct w:val="0"/>
              <w:outlineLvl w:val="9"/>
              <w:rPr>
                <w:rFonts w:hint="default"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05F062">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投标内容</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C8FCB7">
            <w:pPr>
              <w:pStyle w:val="27"/>
              <w:kinsoku w:val="0"/>
              <w:overflowPunct w:val="0"/>
              <w:jc w:val="both"/>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符合第二章“投标人须知”第1.3.1项规定</w:t>
            </w:r>
            <w:r>
              <w:rPr>
                <w:rFonts w:hint="default" w:ascii="宋体" w:hAnsi="宋体" w:eastAsia="宋体" w:cs="宋体"/>
                <w:color w:val="auto"/>
                <w:sz w:val="21"/>
                <w:szCs w:val="21"/>
                <w:highlight w:val="none"/>
                <w:u w:val="single"/>
              </w:rPr>
              <w:t>，投标文件按规定的格式填写，内容齐全或关键字迹清晰、容易辩认；</w:t>
            </w:r>
          </w:p>
        </w:tc>
      </w:tr>
      <w:tr w14:paraId="6C7FA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85C3682">
            <w:pPr>
              <w:pStyle w:val="4"/>
              <w:kinsoku w:val="0"/>
              <w:overflowPunct w:val="0"/>
              <w:outlineLvl w:val="9"/>
              <w:rPr>
                <w:rFonts w:hint="default"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62732D9">
            <w:pPr>
              <w:pStyle w:val="4"/>
              <w:kinsoku w:val="0"/>
              <w:overflowPunct w:val="0"/>
              <w:outlineLvl w:val="9"/>
              <w:rPr>
                <w:rFonts w:hint="default"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145160">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监理服务期限</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313ADF">
            <w:pPr>
              <w:pStyle w:val="27"/>
              <w:kinsoku w:val="0"/>
              <w:overflowPunct w:val="0"/>
              <w:jc w:val="both"/>
              <w:rPr>
                <w:rFonts w:hint="eastAsia"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rPr>
              <w:t>符合第二章“投标人须知”第1.3.2项规定</w:t>
            </w:r>
            <w:r>
              <w:rPr>
                <w:rFonts w:hint="eastAsia" w:ascii="宋体" w:hAnsi="宋体" w:cs="宋体"/>
                <w:color w:val="auto"/>
                <w:sz w:val="21"/>
                <w:szCs w:val="21"/>
                <w:highlight w:val="none"/>
                <w:lang w:eastAsia="zh-CN"/>
              </w:rPr>
              <w:t>；</w:t>
            </w:r>
          </w:p>
        </w:tc>
      </w:tr>
      <w:tr w14:paraId="029AF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C225AE4">
            <w:pPr>
              <w:pStyle w:val="4"/>
              <w:kinsoku w:val="0"/>
              <w:overflowPunct w:val="0"/>
              <w:outlineLvl w:val="9"/>
              <w:rPr>
                <w:rFonts w:hint="default"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8827C3E">
            <w:pPr>
              <w:pStyle w:val="4"/>
              <w:kinsoku w:val="0"/>
              <w:overflowPunct w:val="0"/>
              <w:outlineLvl w:val="9"/>
              <w:rPr>
                <w:rFonts w:hint="default"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306163">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质量标准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1F94B6">
            <w:pPr>
              <w:pStyle w:val="27"/>
              <w:kinsoku w:val="0"/>
              <w:overflowPunct w:val="0"/>
              <w:jc w:val="both"/>
              <w:rPr>
                <w:rFonts w:hint="eastAsia"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rPr>
              <w:t>符合第二章“投标人须知”第1.3.3项规定</w:t>
            </w:r>
            <w:r>
              <w:rPr>
                <w:rFonts w:hint="eastAsia" w:ascii="宋体" w:hAnsi="宋体" w:cs="宋体"/>
                <w:color w:val="auto"/>
                <w:sz w:val="21"/>
                <w:szCs w:val="21"/>
                <w:highlight w:val="none"/>
                <w:lang w:eastAsia="zh-CN"/>
              </w:rPr>
              <w:t>；</w:t>
            </w:r>
          </w:p>
        </w:tc>
      </w:tr>
      <w:tr w14:paraId="553AA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EF45FBC">
            <w:pPr>
              <w:pStyle w:val="4"/>
              <w:kinsoku w:val="0"/>
              <w:overflowPunct w:val="0"/>
              <w:outlineLvl w:val="9"/>
              <w:rPr>
                <w:rFonts w:hint="default"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0AAEF32">
            <w:pPr>
              <w:pStyle w:val="4"/>
              <w:kinsoku w:val="0"/>
              <w:overflowPunct w:val="0"/>
              <w:outlineLvl w:val="9"/>
              <w:rPr>
                <w:rFonts w:hint="default"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DAD604">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投标有效期</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5646C4">
            <w:pPr>
              <w:pStyle w:val="27"/>
              <w:kinsoku w:val="0"/>
              <w:overflowPunct w:val="0"/>
              <w:jc w:val="both"/>
              <w:rPr>
                <w:rFonts w:hint="eastAsia"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rPr>
              <w:t>符合第二章“投标人须知”第3.3.1项规定</w:t>
            </w:r>
            <w:r>
              <w:rPr>
                <w:rFonts w:hint="eastAsia" w:ascii="宋体" w:hAnsi="宋体" w:cs="宋体"/>
                <w:color w:val="auto"/>
                <w:sz w:val="21"/>
                <w:szCs w:val="21"/>
                <w:highlight w:val="none"/>
                <w:lang w:eastAsia="zh-CN"/>
              </w:rPr>
              <w:t>；</w:t>
            </w:r>
          </w:p>
        </w:tc>
      </w:tr>
      <w:tr w14:paraId="7FFD3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37957D7">
            <w:pPr>
              <w:pStyle w:val="4"/>
              <w:kinsoku w:val="0"/>
              <w:overflowPunct w:val="0"/>
              <w:outlineLvl w:val="9"/>
              <w:rPr>
                <w:rFonts w:hint="default"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852110C">
            <w:pPr>
              <w:pStyle w:val="4"/>
              <w:kinsoku w:val="0"/>
              <w:overflowPunct w:val="0"/>
              <w:outlineLvl w:val="9"/>
              <w:rPr>
                <w:rFonts w:hint="default" w:cs="宋体"/>
                <w:color w:val="auto"/>
                <w:sz w:val="21"/>
                <w:szCs w:val="21"/>
                <w:highlight w:val="none"/>
              </w:rPr>
            </w:pPr>
          </w:p>
        </w:tc>
        <w:tc>
          <w:tcPr>
            <w:tcW w:w="2013" w:type="dxa"/>
            <w:tcBorders>
              <w:top w:val="single" w:color="auto" w:sz="4" w:space="0"/>
              <w:left w:val="single" w:color="auto" w:sz="4" w:space="0"/>
              <w:right w:val="single" w:color="auto" w:sz="4" w:space="0"/>
              <w:tl2br w:val="nil"/>
              <w:tr2bl w:val="nil"/>
            </w:tcBorders>
            <w:noWrap w:val="0"/>
            <w:vAlign w:val="center"/>
          </w:tcPr>
          <w:p w14:paraId="1815BA2D">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投标保证金</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29DF58">
            <w:pPr>
              <w:pStyle w:val="27"/>
              <w:kinsoku w:val="0"/>
              <w:overflowPunct w:val="0"/>
              <w:jc w:val="both"/>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u w:val="single"/>
              </w:rPr>
              <w:t>按规定的格式及内容要求签署《关于投标保证金的承诺》；</w:t>
            </w:r>
          </w:p>
        </w:tc>
      </w:tr>
      <w:tr w14:paraId="0E1ED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A60CA2F">
            <w:pPr>
              <w:pStyle w:val="4"/>
              <w:kinsoku w:val="0"/>
              <w:overflowPunct w:val="0"/>
              <w:outlineLvl w:val="9"/>
              <w:rPr>
                <w:rFonts w:hint="default"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4AD812C">
            <w:pPr>
              <w:pStyle w:val="4"/>
              <w:kinsoku w:val="0"/>
              <w:overflowPunct w:val="0"/>
              <w:outlineLvl w:val="9"/>
              <w:rPr>
                <w:rFonts w:hint="default"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65D387">
            <w:pPr>
              <w:spacing w:line="360" w:lineRule="exact"/>
              <w:jc w:val="center"/>
              <w:rPr>
                <w:rFonts w:hint="default" w:ascii="宋体" w:hAnsi="宋体" w:eastAsia="宋体" w:cs="宋体"/>
                <w:color w:val="auto"/>
                <w:sz w:val="21"/>
                <w:szCs w:val="21"/>
                <w:highlight w:val="none"/>
              </w:rPr>
            </w:pPr>
            <w:r>
              <w:rPr>
                <w:rFonts w:hint="eastAsia" w:ascii="宋体" w:hAnsi="宋体" w:cs="宋体"/>
                <w:color w:val="auto"/>
                <w:kern w:val="0"/>
                <w:sz w:val="21"/>
                <w:szCs w:val="21"/>
                <w:highlight w:val="none"/>
              </w:rPr>
              <w:t>串通投标情形</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top"/>
          </w:tcPr>
          <w:p w14:paraId="12BCF444">
            <w:pPr>
              <w:spacing w:line="360" w:lineRule="exact"/>
              <w:rPr>
                <w:rFonts w:hint="default" w:ascii="宋体" w:hAnsi="宋体" w:eastAsia="宋体" w:cs="宋体"/>
                <w:color w:val="auto"/>
                <w:sz w:val="21"/>
                <w:szCs w:val="21"/>
                <w:highlight w:val="none"/>
              </w:rPr>
            </w:pPr>
            <w:r>
              <w:rPr>
                <w:rFonts w:hint="eastAsia" w:ascii="宋体" w:hAnsi="宋体" w:cs="宋体"/>
                <w:color w:val="auto"/>
                <w:kern w:val="0"/>
                <w:sz w:val="21"/>
                <w:szCs w:val="21"/>
                <w:highlight w:val="none"/>
              </w:rPr>
              <w:t>不存在串通投标情形（串通投标情形以《中华人民共和国招标投标法实施条例》的规定为准）。</w:t>
            </w:r>
          </w:p>
        </w:tc>
      </w:tr>
      <w:tr w14:paraId="3C87B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5438227E">
            <w:pPr>
              <w:pStyle w:val="27"/>
              <w:kinsoku w:val="0"/>
              <w:overflowPunct w:val="0"/>
              <w:spacing w:before="41"/>
              <w:jc w:val="center"/>
              <w:rPr>
                <w:rFonts w:hint="default" w:ascii="宋体" w:hAnsi="宋体" w:eastAsia="宋体" w:cs="宋体"/>
                <w:b/>
                <w:color w:val="auto"/>
                <w:sz w:val="21"/>
                <w:szCs w:val="21"/>
                <w:highlight w:val="none"/>
              </w:rPr>
            </w:pPr>
            <w:r>
              <w:rPr>
                <w:rFonts w:hint="default" w:ascii="宋体" w:hAnsi="宋体" w:eastAsia="宋体" w:cs="宋体"/>
                <w:b/>
                <w:color w:val="auto"/>
                <w:sz w:val="21"/>
                <w:szCs w:val="21"/>
                <w:highlight w:val="none"/>
              </w:rPr>
              <w:t>条款号</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77BD33">
            <w:pPr>
              <w:pStyle w:val="27"/>
              <w:kinsoku w:val="0"/>
              <w:overflowPunct w:val="0"/>
              <w:spacing w:before="41"/>
              <w:jc w:val="center"/>
              <w:rPr>
                <w:rFonts w:hint="default" w:ascii="宋体" w:hAnsi="宋体" w:eastAsia="宋体" w:cs="宋体"/>
                <w:b/>
                <w:color w:val="auto"/>
                <w:sz w:val="21"/>
                <w:szCs w:val="21"/>
                <w:highlight w:val="none"/>
              </w:rPr>
            </w:pPr>
            <w:r>
              <w:rPr>
                <w:rFonts w:hint="default" w:ascii="宋体" w:hAnsi="宋体" w:eastAsia="宋体" w:cs="宋体"/>
                <w:b/>
                <w:color w:val="auto"/>
                <w:sz w:val="21"/>
                <w:szCs w:val="21"/>
                <w:highlight w:val="none"/>
              </w:rPr>
              <w:t>条款内容</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54BACE">
            <w:pPr>
              <w:pStyle w:val="27"/>
              <w:kinsoku w:val="0"/>
              <w:overflowPunct w:val="0"/>
              <w:spacing w:before="41"/>
              <w:jc w:val="center"/>
              <w:rPr>
                <w:rFonts w:hint="default" w:ascii="宋体" w:hAnsi="宋体" w:eastAsia="宋体" w:cs="宋体"/>
                <w:b/>
                <w:color w:val="auto"/>
                <w:sz w:val="21"/>
                <w:szCs w:val="21"/>
                <w:highlight w:val="none"/>
              </w:rPr>
            </w:pPr>
            <w:r>
              <w:rPr>
                <w:rFonts w:hint="default" w:ascii="宋体" w:hAnsi="宋体" w:eastAsia="宋体" w:cs="宋体"/>
                <w:b/>
                <w:color w:val="auto"/>
                <w:sz w:val="21"/>
                <w:szCs w:val="21"/>
                <w:highlight w:val="none"/>
              </w:rPr>
              <w:t>编列内容</w:t>
            </w:r>
          </w:p>
        </w:tc>
      </w:tr>
      <w:tr w14:paraId="65537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226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5D516B1E">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2.2.1</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CDC309">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分值构成(总分100分)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3C13EF">
            <w:pPr>
              <w:pStyle w:val="27"/>
              <w:kinsoku w:val="0"/>
              <w:overflowPunct w:val="0"/>
              <w:jc w:val="both"/>
              <w:rPr>
                <w:rFonts w:hint="default"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default" w:ascii="宋体" w:hAnsi="宋体" w:eastAsia="宋体" w:cs="宋体"/>
                <w:color w:val="auto"/>
                <w:sz w:val="21"/>
                <w:szCs w:val="21"/>
                <w:highlight w:val="none"/>
              </w:rPr>
              <w:t>资信业绩部分：</w:t>
            </w:r>
            <w:r>
              <w:rPr>
                <w:rFonts w:hint="eastAsia" w:ascii="宋体" w:hAnsi="宋体" w:cs="宋体"/>
                <w:color w:val="auto"/>
                <w:sz w:val="21"/>
                <w:szCs w:val="21"/>
                <w:highlight w:val="none"/>
                <w:u w:val="single"/>
                <w:lang w:val="en-US" w:eastAsia="zh-CN"/>
              </w:rPr>
              <w:t>50</w:t>
            </w:r>
            <w:r>
              <w:rPr>
                <w:rFonts w:hint="default" w:ascii="宋体" w:hAnsi="宋体" w:eastAsia="宋体" w:cs="宋体"/>
                <w:color w:val="auto"/>
                <w:sz w:val="21"/>
                <w:szCs w:val="21"/>
                <w:highlight w:val="none"/>
              </w:rPr>
              <w:t>分</w:t>
            </w:r>
          </w:p>
          <w:p w14:paraId="486B7CBF">
            <w:pPr>
              <w:pStyle w:val="27"/>
              <w:kinsoku w:val="0"/>
              <w:overflowPunct w:val="0"/>
              <w:jc w:val="both"/>
              <w:rPr>
                <w:rFonts w:hint="default"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default" w:ascii="宋体" w:hAnsi="宋体" w:eastAsia="宋体" w:cs="宋体"/>
                <w:color w:val="auto"/>
                <w:sz w:val="21"/>
                <w:szCs w:val="21"/>
                <w:highlight w:val="none"/>
              </w:rPr>
              <w:t>监理大纲部分：</w:t>
            </w:r>
            <w:r>
              <w:rPr>
                <w:rFonts w:hint="eastAsia" w:ascii="宋体" w:hAnsi="宋体" w:cs="宋体"/>
                <w:color w:val="auto"/>
                <w:sz w:val="21"/>
                <w:szCs w:val="21"/>
                <w:highlight w:val="none"/>
                <w:u w:val="single"/>
                <w:lang w:val="en-US" w:eastAsia="zh-CN"/>
              </w:rPr>
              <w:t>40</w:t>
            </w:r>
            <w:r>
              <w:rPr>
                <w:rFonts w:hint="default" w:ascii="宋体" w:hAnsi="宋体" w:eastAsia="宋体" w:cs="宋体"/>
                <w:color w:val="auto"/>
                <w:sz w:val="21"/>
                <w:szCs w:val="21"/>
                <w:highlight w:val="none"/>
              </w:rPr>
              <w:t>分</w:t>
            </w:r>
          </w:p>
          <w:p w14:paraId="5A082BB2">
            <w:pPr>
              <w:pStyle w:val="27"/>
              <w:kinsoku w:val="0"/>
              <w:overflowPunct w:val="0"/>
              <w:jc w:val="both"/>
              <w:rPr>
                <w:rFonts w:hint="default"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default" w:ascii="宋体" w:hAnsi="宋体" w:eastAsia="宋体" w:cs="宋体"/>
                <w:color w:val="auto"/>
                <w:sz w:val="21"/>
                <w:szCs w:val="21"/>
                <w:highlight w:val="none"/>
              </w:rPr>
              <w:t>投标报价：</w:t>
            </w:r>
            <w:r>
              <w:rPr>
                <w:rFonts w:hint="eastAsia" w:ascii="宋体" w:hAnsi="宋体" w:cs="宋体"/>
                <w:color w:val="auto"/>
                <w:sz w:val="21"/>
                <w:szCs w:val="21"/>
                <w:highlight w:val="none"/>
                <w:u w:val="single"/>
                <w:lang w:val="en-US" w:eastAsia="zh-CN"/>
              </w:rPr>
              <w:t>10</w:t>
            </w:r>
            <w:r>
              <w:rPr>
                <w:rFonts w:hint="default" w:ascii="宋体" w:hAnsi="宋体" w:eastAsia="宋体" w:cs="宋体"/>
                <w:color w:val="auto"/>
                <w:sz w:val="21"/>
                <w:szCs w:val="21"/>
                <w:highlight w:val="none"/>
              </w:rPr>
              <w:t>分</w:t>
            </w:r>
          </w:p>
          <w:p w14:paraId="497E9C65">
            <w:pPr>
              <w:pStyle w:val="27"/>
              <w:kinsoku w:val="0"/>
              <w:overflowPunct w:val="0"/>
              <w:jc w:val="both"/>
              <w:rPr>
                <w:rFonts w:hint="default"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default" w:ascii="宋体" w:hAnsi="宋体" w:eastAsia="宋体" w:cs="宋体"/>
                <w:color w:val="auto"/>
                <w:sz w:val="21"/>
                <w:szCs w:val="21"/>
                <w:highlight w:val="none"/>
                <w:lang w:eastAsia="zh-CN"/>
              </w:rPr>
              <w:t>诚信得分</w:t>
            </w:r>
            <w:r>
              <w:rPr>
                <w:rFonts w:hint="default" w:ascii="宋体" w:hAnsi="宋体" w:eastAsia="宋体" w:cs="宋体"/>
                <w:color w:val="auto"/>
                <w:sz w:val="21"/>
                <w:szCs w:val="21"/>
                <w:highlight w:val="none"/>
              </w:rPr>
              <w:t>：</w:t>
            </w:r>
            <w:r>
              <w:rPr>
                <w:rFonts w:hint="eastAsia" w:ascii="宋体" w:hAnsi="宋体" w:cs="宋体"/>
                <w:color w:val="auto"/>
                <w:sz w:val="21"/>
                <w:szCs w:val="21"/>
                <w:highlight w:val="none"/>
                <w:u w:val="single"/>
                <w:lang w:val="en-US" w:eastAsia="zh-CN"/>
              </w:rPr>
              <w:t xml:space="preserve"> / </w:t>
            </w:r>
            <w:r>
              <w:rPr>
                <w:rFonts w:hint="default" w:ascii="宋体" w:hAnsi="宋体" w:eastAsia="宋体" w:cs="宋体"/>
                <w:color w:val="auto"/>
                <w:sz w:val="21"/>
                <w:szCs w:val="21"/>
                <w:highlight w:val="none"/>
              </w:rPr>
              <w:t>分</w:t>
            </w:r>
          </w:p>
          <w:p w14:paraId="658C38DD">
            <w:pPr>
              <w:pStyle w:val="27"/>
              <w:kinsoku w:val="0"/>
              <w:overflowPunct w:val="0"/>
              <w:jc w:val="both"/>
              <w:rPr>
                <w:rFonts w:hint="default" w:ascii="宋体" w:hAnsi="宋体" w:eastAsia="宋体" w:cs="宋体"/>
                <w:color w:val="auto"/>
                <w:sz w:val="21"/>
                <w:szCs w:val="21"/>
                <w:highlight w:val="none"/>
              </w:rPr>
            </w:pPr>
            <w:r>
              <w:rPr>
                <w:rFonts w:hint="eastAsia" w:hAnsi="宋体" w:cs="宋体"/>
                <w:color w:val="auto"/>
                <w:sz w:val="21"/>
                <w:szCs w:val="21"/>
                <w:highlight w:val="none"/>
              </w:rPr>
              <w:t>注：投标人综合得分为各评委1+2+3的总分计取的算术平均分（分数出现小数点时，保留小数点后二位，第三位小数四舍五入）</w:t>
            </w:r>
          </w:p>
        </w:tc>
      </w:tr>
      <w:tr w14:paraId="42A58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226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524FE2EE">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2.2.2</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FF1BEF">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评标基准价计算方法</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440639">
            <w:pPr>
              <w:pStyle w:val="27"/>
              <w:kinsoku w:val="0"/>
              <w:overflowPunct w:val="0"/>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所有入围的有效投标价的算术平均值的作为评标基准价。</w:t>
            </w:r>
          </w:p>
          <w:p w14:paraId="20BCE33A">
            <w:pPr>
              <w:pStyle w:val="27"/>
              <w:kinsoku w:val="0"/>
              <w:overflowPunct w:val="0"/>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lang w:eastAsia="zh-CN"/>
              </w:rPr>
              <w:t>低于成本警戒价：</w:t>
            </w:r>
            <w:r>
              <w:rPr>
                <w:rFonts w:hint="eastAsia" w:ascii="宋体" w:hAnsi="宋体" w:cs="宋体"/>
                <w:color w:val="auto"/>
                <w:sz w:val="21"/>
                <w:szCs w:val="21"/>
                <w:highlight w:val="none"/>
                <w:u w:val="single"/>
                <w:lang w:val="en-US" w:eastAsia="zh-CN"/>
              </w:rPr>
              <w:t>1506674.88</w:t>
            </w:r>
            <w:r>
              <w:rPr>
                <w:rFonts w:hint="default" w:ascii="宋体" w:hAnsi="宋体" w:eastAsia="宋体" w:cs="宋体"/>
                <w:color w:val="auto"/>
                <w:sz w:val="21"/>
                <w:szCs w:val="21"/>
                <w:highlight w:val="none"/>
                <w:lang w:eastAsia="zh-CN"/>
              </w:rPr>
              <w:t>元（不含本数）的投标价不参与计算投标基准价</w:t>
            </w:r>
            <w:r>
              <w:rPr>
                <w:rFonts w:hint="default" w:ascii="宋体" w:hAnsi="宋体" w:eastAsia="宋体" w:cs="宋体"/>
                <w:color w:val="auto"/>
                <w:sz w:val="21"/>
                <w:szCs w:val="21"/>
                <w:highlight w:val="none"/>
              </w:rPr>
              <w:t>。</w:t>
            </w:r>
          </w:p>
        </w:tc>
      </w:tr>
      <w:tr w14:paraId="08813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226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32195C48">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eastAsia="zh-CN"/>
              </w:rPr>
              <w:t>2</w:t>
            </w:r>
            <w:r>
              <w:rPr>
                <w:rFonts w:hint="default" w:ascii="宋体" w:hAnsi="宋体" w:eastAsia="宋体" w:cs="宋体"/>
                <w:color w:val="auto"/>
                <w:sz w:val="21"/>
                <w:szCs w:val="21"/>
                <w:highlight w:val="none"/>
              </w:rPr>
              <w:t>.2.3</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460853">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投标报价的偏差率计算公式</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6971AF">
            <w:pPr>
              <w:pStyle w:val="27"/>
              <w:kinsoku w:val="0"/>
              <w:overflowPunct w:val="0"/>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投标报价偏差率=（投标报价-评标基准价）/评标基准价×100%。（偏差率出现小数点时，保留小数点后2位，第三位小数四舍五入。）</w:t>
            </w:r>
          </w:p>
        </w:tc>
      </w:tr>
      <w:tr w14:paraId="02ECE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131"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A57E587">
            <w:pPr>
              <w:pStyle w:val="27"/>
              <w:kinsoku w:val="0"/>
              <w:overflowPunct w:val="0"/>
              <w:jc w:val="center"/>
              <w:rPr>
                <w:rFonts w:hint="default" w:ascii="宋体" w:hAnsi="宋体" w:eastAsia="宋体" w:cs="宋体"/>
                <w:color w:val="auto"/>
                <w:sz w:val="21"/>
                <w:szCs w:val="21"/>
                <w:highlight w:val="none"/>
              </w:rPr>
            </w:pPr>
          </w:p>
          <w:p w14:paraId="22AEBA99">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2.2.4</w:t>
            </w:r>
          </w:p>
          <w:p w14:paraId="77C41930">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（1）</w:t>
            </w:r>
          </w:p>
        </w:tc>
        <w:tc>
          <w:tcPr>
            <w:tcW w:w="113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BB32A58">
            <w:pPr>
              <w:pStyle w:val="27"/>
              <w:kinsoku w:val="0"/>
              <w:overflowPunct w:val="0"/>
              <w:jc w:val="center"/>
              <w:rPr>
                <w:rFonts w:hint="default" w:ascii="宋体" w:hAnsi="宋体" w:eastAsia="宋体" w:cs="宋体"/>
                <w:color w:val="auto"/>
                <w:sz w:val="21"/>
                <w:szCs w:val="21"/>
                <w:highlight w:val="none"/>
              </w:rPr>
            </w:pPr>
          </w:p>
          <w:p w14:paraId="223EBE09">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资信业绩评分标准（50分）</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D6BA57">
            <w:pPr>
              <w:tabs>
                <w:tab w:val="left" w:pos="720"/>
              </w:tabs>
              <w:snapToGrid w:val="0"/>
              <w:jc w:val="center"/>
              <w:rPr>
                <w:rFonts w:hint="default" w:ascii="宋体" w:hAnsi="宋体" w:eastAsia="宋体" w:cs="宋体"/>
                <w:color w:val="auto"/>
                <w:sz w:val="21"/>
                <w:szCs w:val="21"/>
                <w:highlight w:val="none"/>
              </w:rPr>
            </w:pPr>
            <w:r>
              <w:rPr>
                <w:rFonts w:hint="eastAsia" w:ascii="宋体" w:hAnsi="宋体"/>
                <w:color w:val="auto"/>
                <w:sz w:val="21"/>
                <w:szCs w:val="21"/>
                <w:highlight w:val="none"/>
              </w:rPr>
              <w:t>类似监理业绩 （8分）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565FA6">
            <w:pPr>
              <w:tabs>
                <w:tab w:val="left" w:pos="720"/>
              </w:tabs>
              <w:wordWrap/>
              <w:adjustRightInd/>
              <w:snapToGrid w:val="0"/>
              <w:rPr>
                <w:rFonts w:hint="eastAsia" w:ascii="宋体" w:hAnsi="宋体" w:cs="宋体"/>
                <w:color w:val="auto"/>
                <w:sz w:val="21"/>
                <w:szCs w:val="21"/>
                <w:highlight w:val="none"/>
              </w:rPr>
            </w:pPr>
            <w:r>
              <w:rPr>
                <w:rFonts w:hint="eastAsia" w:ascii="宋体" w:hAnsi="宋体" w:cs="宋体"/>
                <w:color w:val="auto"/>
                <w:sz w:val="21"/>
                <w:szCs w:val="21"/>
                <w:highlight w:val="none"/>
              </w:rPr>
              <w:t>20</w:t>
            </w:r>
            <w:r>
              <w:rPr>
                <w:rFonts w:hint="eastAsia" w:ascii="宋体" w:hAnsi="宋体" w:cs="宋体"/>
                <w:color w:val="auto"/>
                <w:sz w:val="21"/>
                <w:szCs w:val="21"/>
                <w:highlight w:val="none"/>
                <w:lang w:val="en-US" w:eastAsia="zh-CN"/>
              </w:rPr>
              <w:t>21</w:t>
            </w:r>
            <w:r>
              <w:rPr>
                <w:rFonts w:hint="eastAsia" w:ascii="宋体" w:hAnsi="宋体" w:cs="宋体"/>
                <w:color w:val="auto"/>
                <w:sz w:val="21"/>
                <w:szCs w:val="21"/>
                <w:highlight w:val="none"/>
              </w:rPr>
              <w:t>年1月1日至今，投标人完成过质量合格的</w:t>
            </w:r>
            <w:r>
              <w:rPr>
                <w:rFonts w:hint="eastAsia" w:ascii="宋体" w:hAnsi="宋体" w:cs="宋体"/>
                <w:color w:val="auto"/>
                <w:sz w:val="21"/>
                <w:szCs w:val="21"/>
                <w:highlight w:val="none"/>
                <w:lang w:val="en-US" w:eastAsia="zh-CN"/>
              </w:rPr>
              <w:t>市政公用</w:t>
            </w:r>
            <w:r>
              <w:rPr>
                <w:rFonts w:hint="eastAsia" w:ascii="宋体" w:hAnsi="宋体" w:cs="宋体"/>
                <w:color w:val="auto"/>
                <w:sz w:val="21"/>
                <w:szCs w:val="21"/>
                <w:highlight w:val="none"/>
              </w:rPr>
              <w:t>工程监理项目，每项得</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分,该项累计不超过8分。</w:t>
            </w:r>
          </w:p>
          <w:p w14:paraId="6D4DFB5D">
            <w:pPr>
              <w:tabs>
                <w:tab w:val="left" w:pos="720"/>
              </w:tabs>
              <w:snapToGrid w:val="0"/>
              <w:rPr>
                <w:rFonts w:hint="default" w:ascii="宋体" w:hAnsi="宋体" w:eastAsia="宋体" w:cs="宋体"/>
                <w:b/>
                <w:color w:val="auto"/>
                <w:sz w:val="21"/>
                <w:szCs w:val="21"/>
                <w:highlight w:val="none"/>
              </w:rPr>
            </w:pPr>
            <w:r>
              <w:rPr>
                <w:rFonts w:hint="eastAsia" w:ascii="宋体" w:hAnsi="宋体" w:cs="宋体"/>
                <w:color w:val="auto"/>
                <w:sz w:val="21"/>
                <w:szCs w:val="21"/>
                <w:highlight w:val="none"/>
              </w:rPr>
              <w:t>注：1、需附中标通知书或免招标证明、监理委托合同协议以及竣工验收资料，以项目竣工验收时间为准。</w:t>
            </w:r>
          </w:p>
        </w:tc>
      </w:tr>
      <w:tr w14:paraId="758F9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52B8249">
            <w:pPr>
              <w:pStyle w:val="27"/>
              <w:kinsoku w:val="0"/>
              <w:overflowPunct w:val="0"/>
              <w:jc w:val="center"/>
              <w:rPr>
                <w:rFonts w:hint="default" w:ascii="宋体" w:hAnsi="宋体" w:eastAsia="宋体" w:cs="宋体"/>
                <w:color w:val="auto"/>
                <w:sz w:val="21"/>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A4257F5">
            <w:pPr>
              <w:pStyle w:val="27"/>
              <w:kinsoku w:val="0"/>
              <w:overflowPunct w:val="0"/>
              <w:jc w:val="center"/>
              <w:rPr>
                <w:rFonts w:hint="default"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FE5014">
            <w:pPr>
              <w:wordWrap w:val="0"/>
              <w:adjustRightInd w:val="0"/>
              <w:snapToGrid w:val="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企业获奖业绩</w:t>
            </w:r>
          </w:p>
          <w:p w14:paraId="1A95C225">
            <w:pPr>
              <w:wordWrap w:val="0"/>
              <w:adjustRightInd w:val="0"/>
              <w:snapToGrid w:val="0"/>
              <w:jc w:val="center"/>
              <w:rPr>
                <w:rFonts w:hint="default" w:ascii="宋体" w:hAnsi="宋体" w:eastAsia="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11DA7E">
            <w:pPr>
              <w:widowControl/>
              <w:wordWrap w:val="0"/>
              <w:adjustRightInd w:val="0"/>
              <w:snapToGrid w:val="0"/>
              <w:rPr>
                <w:rFonts w:hint="eastAsia" w:ascii="宋体" w:hAnsi="宋体" w:cs="宋体"/>
                <w:color w:val="auto"/>
                <w:sz w:val="21"/>
                <w:szCs w:val="21"/>
                <w:highlight w:val="none"/>
              </w:rPr>
            </w:pPr>
            <w:r>
              <w:rPr>
                <w:rFonts w:hint="eastAsia" w:ascii="宋体" w:hAnsi="宋体" w:cs="宋体"/>
                <w:color w:val="auto"/>
                <w:sz w:val="21"/>
                <w:szCs w:val="21"/>
                <w:highlight w:val="none"/>
              </w:rPr>
              <w:t>20</w:t>
            </w:r>
            <w:r>
              <w:rPr>
                <w:rFonts w:hint="eastAsia" w:ascii="宋体" w:hAnsi="宋体" w:cs="宋体"/>
                <w:color w:val="auto"/>
                <w:sz w:val="21"/>
                <w:szCs w:val="21"/>
                <w:highlight w:val="none"/>
                <w:lang w:val="en-US" w:eastAsia="zh-CN"/>
              </w:rPr>
              <w:t>21</w:t>
            </w:r>
            <w:r>
              <w:rPr>
                <w:rFonts w:hint="eastAsia" w:ascii="宋体" w:hAnsi="宋体" w:cs="宋体"/>
                <w:color w:val="auto"/>
                <w:sz w:val="21"/>
                <w:szCs w:val="21"/>
                <w:highlight w:val="none"/>
              </w:rPr>
              <w:t>年1月1日至今，投标人完成过质量合格的工程监理项目，获得国家级奖项的每项得3分，省级奖项的每项得2分，市级奖项的每项得1分，该项最多得</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分。</w:t>
            </w:r>
          </w:p>
          <w:p w14:paraId="3E7E6260">
            <w:pPr>
              <w:widowControl/>
              <w:wordWrap w:val="0"/>
              <w:adjustRightInd w:val="0"/>
              <w:snapToGrid w:val="0"/>
              <w:rPr>
                <w:rFonts w:hint="default" w:ascii="宋体" w:hAnsi="宋体" w:eastAsia="宋体" w:cs="宋体"/>
                <w:b/>
                <w:color w:val="auto"/>
                <w:sz w:val="21"/>
                <w:szCs w:val="21"/>
                <w:highlight w:val="none"/>
              </w:rPr>
            </w:pPr>
            <w:r>
              <w:rPr>
                <w:rFonts w:hint="eastAsia" w:ascii="宋体" w:hAnsi="宋体" w:cs="宋体"/>
                <w:color w:val="auto"/>
                <w:sz w:val="21"/>
                <w:szCs w:val="21"/>
                <w:highlight w:val="none"/>
              </w:rPr>
              <w:t>注：</w:t>
            </w:r>
            <w:r>
              <w:rPr>
                <w:rFonts w:ascii="宋体" w:hAnsi="宋体" w:cs="宋体"/>
                <w:color w:val="auto"/>
                <w:sz w:val="21"/>
                <w:szCs w:val="21"/>
                <w:highlight w:val="none"/>
              </w:rPr>
              <w:t>获奖业绩需提供工程项目获奖证书扫描件，否则不计分。获奖时间以获奖证书颁发日期为准；①同一工程项目获得多个奖项的，按最高奖项计取，不重复计算。②国家级奖项包括但不限于中国建设工程鲁班奖、国家优质工程（金质奖）、国家优质工程（银质奖）、国家优质工程、中国土木工程詹天佑奖、国家AAA级安全文明标准化工地。省级奖项包括但不限于直辖市或省建设行政主管部门或省级</w:t>
            </w:r>
            <w:r>
              <w:rPr>
                <w:rFonts w:hint="eastAsia" w:ascii="宋体" w:hAnsi="宋体" w:cs="宋体"/>
                <w:color w:val="auto"/>
                <w:sz w:val="21"/>
                <w:szCs w:val="21"/>
                <w:highlight w:val="none"/>
                <w:lang w:val="en-US" w:eastAsia="zh-CN"/>
              </w:rPr>
              <w:t>协会（学会）</w:t>
            </w:r>
            <w:r>
              <w:rPr>
                <w:rFonts w:ascii="宋体" w:hAnsi="宋体" w:cs="宋体"/>
                <w:color w:val="auto"/>
                <w:sz w:val="21"/>
                <w:szCs w:val="21"/>
                <w:highlight w:val="none"/>
              </w:rPr>
              <w:t>颁发的工程质量或安全文明工地奖。市级奖项包括但不限于市级建设行政主管部门或市级</w:t>
            </w:r>
            <w:r>
              <w:rPr>
                <w:rFonts w:hint="eastAsia" w:ascii="宋体" w:hAnsi="宋体" w:cs="宋体"/>
                <w:color w:val="auto"/>
                <w:sz w:val="21"/>
                <w:szCs w:val="21"/>
                <w:highlight w:val="none"/>
                <w:lang w:val="en-US" w:eastAsia="zh-CN"/>
              </w:rPr>
              <w:t>协会（学会）</w:t>
            </w:r>
            <w:r>
              <w:rPr>
                <w:rFonts w:ascii="宋体" w:hAnsi="宋体" w:cs="宋体"/>
                <w:color w:val="auto"/>
                <w:sz w:val="21"/>
                <w:szCs w:val="21"/>
                <w:highlight w:val="none"/>
              </w:rPr>
              <w:t>颁发的工程质量或安全文明工地奖。若为社会组织机构颁发的证书，还需提供该机构已在民政管理部门登记备案的官网查询结果截图。</w:t>
            </w:r>
          </w:p>
        </w:tc>
      </w:tr>
      <w:tr w14:paraId="7EC97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6F0D337">
            <w:pPr>
              <w:pStyle w:val="27"/>
              <w:kinsoku w:val="0"/>
              <w:overflowPunct w:val="0"/>
              <w:jc w:val="center"/>
              <w:rPr>
                <w:rFonts w:hint="default" w:ascii="宋体" w:hAnsi="宋体" w:eastAsia="宋体" w:cs="宋体"/>
                <w:color w:val="auto"/>
                <w:sz w:val="21"/>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9F315DA">
            <w:pPr>
              <w:pStyle w:val="27"/>
              <w:kinsoku w:val="0"/>
              <w:overflowPunct w:val="0"/>
              <w:jc w:val="center"/>
              <w:rPr>
                <w:rFonts w:hint="default"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280F9B">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总监理工程师</w:t>
            </w:r>
          </w:p>
          <w:p w14:paraId="1B055821">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素质</w:t>
            </w:r>
          </w:p>
          <w:p w14:paraId="2FFBCBC4">
            <w:pPr>
              <w:jc w:val="center"/>
              <w:rPr>
                <w:rFonts w:hint="default" w:ascii="宋体" w:hAnsi="宋体" w:eastAsia="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2B52A2">
            <w:pPr>
              <w:tabs>
                <w:tab w:val="left" w:pos="720"/>
              </w:tabs>
              <w:wordWrap/>
              <w:adjustRightInd/>
              <w:snapToGrid w:val="0"/>
              <w:spacing w:line="24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项目总监理工程师配备满足</w:t>
            </w:r>
            <w:r>
              <w:rPr>
                <w:rFonts w:hint="eastAsia" w:ascii="宋体" w:hAnsi="宋体" w:eastAsia="宋体" w:cs="宋体"/>
                <w:color w:val="auto"/>
                <w:sz w:val="21"/>
                <w:szCs w:val="21"/>
                <w:highlight w:val="none"/>
              </w:rPr>
              <w:t>招标文件第</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章委托人要求中</w:t>
            </w:r>
            <w:r>
              <w:rPr>
                <w:rFonts w:hint="eastAsia" w:ascii="宋体" w:hAnsi="宋体" w:cs="宋体"/>
                <w:color w:val="auto"/>
                <w:sz w:val="21"/>
                <w:szCs w:val="21"/>
                <w:highlight w:val="none"/>
              </w:rPr>
              <w:t>《</w:t>
            </w:r>
            <w:r>
              <w:rPr>
                <w:rFonts w:hint="eastAsia" w:ascii="宋体" w:hAnsi="宋体" w:eastAsia="宋体" w:cs="宋体"/>
                <w:color w:val="auto"/>
                <w:sz w:val="21"/>
                <w:szCs w:val="21"/>
                <w:highlight w:val="none"/>
                <w:lang w:eastAsia="zh-CN"/>
              </w:rPr>
              <w:t>项目</w:t>
            </w:r>
            <w:r>
              <w:rPr>
                <w:rFonts w:hint="eastAsia" w:ascii="宋体" w:hAnsi="宋体" w:cs="宋体"/>
                <w:color w:val="auto"/>
                <w:sz w:val="21"/>
                <w:szCs w:val="21"/>
                <w:highlight w:val="none"/>
              </w:rPr>
              <w:t>监理人员组成要求表》，且：</w:t>
            </w:r>
          </w:p>
          <w:p w14:paraId="291D5914">
            <w:pPr>
              <w:tabs>
                <w:tab w:val="left" w:pos="720"/>
              </w:tabs>
              <w:wordWrap/>
              <w:adjustRightInd/>
              <w:snapToGrid w:val="0"/>
              <w:spacing w:line="240" w:lineRule="auto"/>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ascii="宋体" w:hAnsi="Courier New"/>
                <w:sz w:val="21"/>
                <w:szCs w:val="21"/>
                <w:highlight w:val="none"/>
              </w:rPr>
              <w:t>取得监理工程师执业资格</w:t>
            </w:r>
            <w:r>
              <w:rPr>
                <w:rFonts w:hint="eastAsia" w:ascii="宋体" w:hAnsi="Courier New"/>
                <w:sz w:val="21"/>
                <w:szCs w:val="21"/>
                <w:highlight w:val="none"/>
                <w:lang w:val="en-US" w:eastAsia="zh-CN"/>
              </w:rPr>
              <w:t>10</w:t>
            </w:r>
            <w:r>
              <w:rPr>
                <w:rFonts w:ascii="宋体" w:hAnsi="Courier New"/>
                <w:sz w:val="21"/>
                <w:szCs w:val="21"/>
                <w:highlight w:val="none"/>
              </w:rPr>
              <w:t>年</w:t>
            </w:r>
            <w:r>
              <w:rPr>
                <w:rFonts w:hint="eastAsia" w:ascii="宋体" w:hAnsi="Courier New"/>
                <w:sz w:val="21"/>
                <w:szCs w:val="21"/>
                <w:highlight w:val="none"/>
                <w:lang w:eastAsia="zh-CN"/>
              </w:rPr>
              <w:t>（</w:t>
            </w:r>
            <w:r>
              <w:rPr>
                <w:rFonts w:hint="eastAsia" w:ascii="宋体" w:hAnsi="Courier New"/>
                <w:sz w:val="21"/>
                <w:szCs w:val="21"/>
                <w:highlight w:val="none"/>
                <w:lang w:val="en-US" w:eastAsia="zh-CN"/>
              </w:rPr>
              <w:t>含本数</w:t>
            </w:r>
            <w:r>
              <w:rPr>
                <w:rFonts w:hint="eastAsia" w:ascii="宋体" w:hAnsi="Courier New"/>
                <w:sz w:val="21"/>
                <w:szCs w:val="21"/>
                <w:highlight w:val="none"/>
                <w:lang w:eastAsia="zh-CN"/>
              </w:rPr>
              <w:t>）</w:t>
            </w:r>
            <w:r>
              <w:rPr>
                <w:rFonts w:ascii="宋体" w:hAnsi="Courier New"/>
                <w:sz w:val="21"/>
                <w:szCs w:val="21"/>
                <w:highlight w:val="none"/>
              </w:rPr>
              <w:t>及以上的得</w:t>
            </w:r>
            <w:r>
              <w:rPr>
                <w:rFonts w:hint="eastAsia" w:ascii="宋体" w:hAnsi="Courier New"/>
                <w:sz w:val="21"/>
                <w:szCs w:val="21"/>
                <w:highlight w:val="none"/>
                <w:lang w:val="en-US" w:eastAsia="zh-CN"/>
              </w:rPr>
              <w:t>6</w:t>
            </w:r>
            <w:r>
              <w:rPr>
                <w:rFonts w:ascii="宋体" w:hAnsi="Courier New"/>
                <w:sz w:val="21"/>
                <w:szCs w:val="21"/>
                <w:highlight w:val="none"/>
              </w:rPr>
              <w:t>分；</w:t>
            </w:r>
            <w:r>
              <w:rPr>
                <w:rFonts w:hint="eastAsia" w:ascii="宋体" w:hAnsi="Courier New"/>
                <w:sz w:val="21"/>
                <w:szCs w:val="21"/>
                <w:highlight w:val="none"/>
                <w:lang w:val="en-US" w:eastAsia="zh-CN"/>
              </w:rPr>
              <w:t>5年</w:t>
            </w:r>
            <w:r>
              <w:rPr>
                <w:rFonts w:hint="eastAsia" w:ascii="宋体" w:hAnsi="Courier New"/>
                <w:sz w:val="21"/>
                <w:szCs w:val="21"/>
                <w:highlight w:val="none"/>
                <w:lang w:eastAsia="zh-CN"/>
              </w:rPr>
              <w:t>（</w:t>
            </w:r>
            <w:r>
              <w:rPr>
                <w:rFonts w:hint="eastAsia" w:ascii="宋体" w:hAnsi="Courier New"/>
                <w:sz w:val="21"/>
                <w:szCs w:val="21"/>
                <w:highlight w:val="none"/>
                <w:lang w:val="en-US" w:eastAsia="zh-CN"/>
              </w:rPr>
              <w:t>含本数</w:t>
            </w:r>
            <w:r>
              <w:rPr>
                <w:rFonts w:hint="eastAsia" w:ascii="宋体" w:hAnsi="Courier New"/>
                <w:sz w:val="21"/>
                <w:szCs w:val="21"/>
                <w:highlight w:val="none"/>
                <w:lang w:eastAsia="zh-CN"/>
              </w:rPr>
              <w:t>）</w:t>
            </w:r>
            <w:r>
              <w:rPr>
                <w:rFonts w:hint="eastAsia" w:ascii="宋体" w:hAnsi="Courier New"/>
                <w:sz w:val="21"/>
                <w:szCs w:val="21"/>
                <w:highlight w:val="none"/>
                <w:lang w:val="en-US" w:eastAsia="zh-CN"/>
              </w:rPr>
              <w:t>至10</w:t>
            </w:r>
            <w:r>
              <w:rPr>
                <w:rFonts w:ascii="宋体" w:hAnsi="Courier New"/>
                <w:sz w:val="21"/>
                <w:szCs w:val="21"/>
                <w:highlight w:val="none"/>
              </w:rPr>
              <w:t>年</w:t>
            </w:r>
            <w:r>
              <w:rPr>
                <w:rFonts w:hint="eastAsia" w:ascii="宋体" w:hAnsi="Courier New"/>
                <w:sz w:val="21"/>
                <w:szCs w:val="21"/>
                <w:highlight w:val="none"/>
                <w:lang w:eastAsia="zh-CN"/>
              </w:rPr>
              <w:t>（</w:t>
            </w:r>
            <w:r>
              <w:rPr>
                <w:rFonts w:hint="eastAsia" w:ascii="宋体" w:hAnsi="Courier New"/>
                <w:sz w:val="21"/>
                <w:szCs w:val="21"/>
                <w:highlight w:val="none"/>
                <w:lang w:val="en-US" w:eastAsia="zh-CN"/>
              </w:rPr>
              <w:t>不含本数</w:t>
            </w:r>
            <w:r>
              <w:rPr>
                <w:rFonts w:hint="eastAsia" w:ascii="宋体" w:hAnsi="Courier New"/>
                <w:sz w:val="21"/>
                <w:szCs w:val="21"/>
                <w:highlight w:val="none"/>
                <w:lang w:eastAsia="zh-CN"/>
              </w:rPr>
              <w:t>）</w:t>
            </w:r>
            <w:r>
              <w:rPr>
                <w:rFonts w:ascii="宋体" w:hAnsi="Courier New"/>
                <w:sz w:val="21"/>
                <w:szCs w:val="21"/>
                <w:highlight w:val="none"/>
              </w:rPr>
              <w:t>的得</w:t>
            </w:r>
            <w:r>
              <w:rPr>
                <w:rFonts w:hint="eastAsia" w:ascii="宋体" w:hAnsi="Courier New"/>
                <w:sz w:val="21"/>
                <w:szCs w:val="21"/>
                <w:highlight w:val="none"/>
                <w:lang w:val="en-US" w:eastAsia="zh-CN"/>
              </w:rPr>
              <w:t>4</w:t>
            </w:r>
            <w:r>
              <w:rPr>
                <w:rFonts w:ascii="宋体" w:hAnsi="Courier New"/>
                <w:sz w:val="21"/>
                <w:szCs w:val="21"/>
                <w:highlight w:val="none"/>
              </w:rPr>
              <w:t>分；</w:t>
            </w:r>
            <w:r>
              <w:rPr>
                <w:rFonts w:hint="eastAsia" w:ascii="宋体" w:hAnsi="Courier New"/>
                <w:sz w:val="21"/>
                <w:szCs w:val="21"/>
                <w:highlight w:val="none"/>
                <w:lang w:val="en-US" w:eastAsia="zh-CN"/>
              </w:rPr>
              <w:t>1年</w:t>
            </w:r>
            <w:r>
              <w:rPr>
                <w:rFonts w:hint="eastAsia" w:ascii="宋体" w:hAnsi="Courier New"/>
                <w:sz w:val="21"/>
                <w:szCs w:val="21"/>
                <w:highlight w:val="none"/>
                <w:lang w:eastAsia="zh-CN"/>
              </w:rPr>
              <w:t>（</w:t>
            </w:r>
            <w:r>
              <w:rPr>
                <w:rFonts w:hint="eastAsia" w:ascii="宋体" w:hAnsi="Courier New"/>
                <w:sz w:val="21"/>
                <w:szCs w:val="21"/>
                <w:highlight w:val="none"/>
                <w:lang w:val="en-US" w:eastAsia="zh-CN"/>
              </w:rPr>
              <w:t>含本数</w:t>
            </w:r>
            <w:r>
              <w:rPr>
                <w:rFonts w:hint="eastAsia" w:ascii="宋体" w:hAnsi="Courier New"/>
                <w:sz w:val="21"/>
                <w:szCs w:val="21"/>
                <w:highlight w:val="none"/>
                <w:lang w:eastAsia="zh-CN"/>
              </w:rPr>
              <w:t>）</w:t>
            </w:r>
            <w:r>
              <w:rPr>
                <w:rFonts w:hint="eastAsia" w:ascii="宋体" w:hAnsi="Courier New"/>
                <w:sz w:val="21"/>
                <w:szCs w:val="21"/>
                <w:highlight w:val="none"/>
                <w:lang w:val="en-US" w:eastAsia="zh-CN"/>
              </w:rPr>
              <w:t>至5</w:t>
            </w:r>
            <w:r>
              <w:rPr>
                <w:rFonts w:ascii="宋体" w:hAnsi="Courier New"/>
                <w:sz w:val="21"/>
                <w:szCs w:val="21"/>
                <w:highlight w:val="none"/>
              </w:rPr>
              <w:t>年</w:t>
            </w:r>
            <w:r>
              <w:rPr>
                <w:rFonts w:hint="eastAsia" w:ascii="宋体" w:hAnsi="Courier New"/>
                <w:sz w:val="21"/>
                <w:szCs w:val="21"/>
                <w:highlight w:val="none"/>
                <w:lang w:eastAsia="zh-CN"/>
              </w:rPr>
              <w:t>（不</w:t>
            </w:r>
            <w:r>
              <w:rPr>
                <w:rFonts w:hint="eastAsia" w:ascii="宋体" w:hAnsi="Courier New"/>
                <w:sz w:val="21"/>
                <w:szCs w:val="21"/>
                <w:highlight w:val="none"/>
                <w:lang w:val="en-US" w:eastAsia="zh-CN"/>
              </w:rPr>
              <w:t>含本数</w:t>
            </w:r>
            <w:r>
              <w:rPr>
                <w:rFonts w:hint="eastAsia" w:ascii="宋体" w:hAnsi="Courier New"/>
                <w:sz w:val="21"/>
                <w:szCs w:val="21"/>
                <w:highlight w:val="none"/>
                <w:lang w:eastAsia="zh-CN"/>
              </w:rPr>
              <w:t>）</w:t>
            </w:r>
            <w:r>
              <w:rPr>
                <w:rFonts w:ascii="宋体" w:hAnsi="Courier New"/>
                <w:sz w:val="21"/>
                <w:szCs w:val="21"/>
                <w:highlight w:val="none"/>
              </w:rPr>
              <w:t>的</w:t>
            </w:r>
            <w:r>
              <w:rPr>
                <w:rFonts w:hint="eastAsia" w:ascii="宋体" w:hAnsi="Courier New"/>
                <w:sz w:val="21"/>
                <w:szCs w:val="21"/>
                <w:highlight w:val="none"/>
                <w:lang w:eastAsia="zh-CN"/>
              </w:rPr>
              <w:t>得</w:t>
            </w:r>
            <w:r>
              <w:rPr>
                <w:rFonts w:hint="eastAsia" w:ascii="宋体" w:hAnsi="Courier New"/>
                <w:sz w:val="21"/>
                <w:szCs w:val="21"/>
                <w:highlight w:val="none"/>
                <w:lang w:val="en-US" w:eastAsia="zh-CN"/>
              </w:rPr>
              <w:t>2</w:t>
            </w:r>
            <w:r>
              <w:rPr>
                <w:rFonts w:ascii="宋体" w:hAnsi="Courier New"/>
                <w:sz w:val="21"/>
                <w:szCs w:val="21"/>
                <w:highlight w:val="none"/>
              </w:rPr>
              <w:t>分；</w:t>
            </w:r>
            <w:r>
              <w:rPr>
                <w:rFonts w:hint="eastAsia" w:ascii="宋体" w:hAnsi="Courier New"/>
                <w:sz w:val="21"/>
                <w:szCs w:val="21"/>
                <w:highlight w:val="none"/>
                <w:lang w:val="en-US" w:eastAsia="zh-CN"/>
              </w:rPr>
              <w:t>1年以下</w:t>
            </w:r>
            <w:r>
              <w:rPr>
                <w:rFonts w:hint="eastAsia" w:ascii="宋体" w:hAnsi="Courier New"/>
                <w:sz w:val="21"/>
                <w:szCs w:val="21"/>
                <w:highlight w:val="none"/>
                <w:lang w:eastAsia="zh-CN"/>
              </w:rPr>
              <w:t>（不</w:t>
            </w:r>
            <w:r>
              <w:rPr>
                <w:rFonts w:hint="eastAsia" w:ascii="宋体" w:hAnsi="Courier New"/>
                <w:sz w:val="21"/>
                <w:szCs w:val="21"/>
                <w:highlight w:val="none"/>
                <w:lang w:val="en-US" w:eastAsia="zh-CN"/>
              </w:rPr>
              <w:t>含本数</w:t>
            </w:r>
            <w:r>
              <w:rPr>
                <w:rFonts w:hint="eastAsia" w:ascii="宋体" w:hAnsi="Courier New"/>
                <w:sz w:val="21"/>
                <w:szCs w:val="21"/>
                <w:highlight w:val="none"/>
                <w:lang w:eastAsia="zh-CN"/>
              </w:rPr>
              <w:t>）的不得</w:t>
            </w:r>
            <w:r>
              <w:rPr>
                <w:rFonts w:hint="eastAsia" w:ascii="宋体" w:hAnsi="Courier New"/>
                <w:sz w:val="21"/>
                <w:szCs w:val="21"/>
                <w:highlight w:val="none"/>
                <w:lang w:val="en-US" w:eastAsia="zh-CN"/>
              </w:rPr>
              <w:t>分；</w:t>
            </w:r>
            <w:r>
              <w:rPr>
                <w:rFonts w:hint="eastAsia" w:ascii="宋体" w:hAnsi="宋体" w:cs="宋体"/>
                <w:color w:val="auto"/>
                <w:sz w:val="21"/>
                <w:szCs w:val="21"/>
                <w:highlight w:val="none"/>
              </w:rPr>
              <w:t>本小项最多得</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分。</w:t>
            </w:r>
            <w:r>
              <w:rPr>
                <w:rFonts w:ascii="宋体" w:hAnsi="Courier New"/>
                <w:sz w:val="21"/>
                <w:szCs w:val="21"/>
                <w:highlight w:val="none"/>
              </w:rPr>
              <w:t>(以监理工程师资格证的签发日期计算)</w:t>
            </w:r>
          </w:p>
          <w:p w14:paraId="159C4DE5">
            <w:pPr>
              <w:tabs>
                <w:tab w:val="left" w:pos="720"/>
              </w:tabs>
              <w:wordWrap/>
              <w:adjustRightInd/>
              <w:snapToGrid w:val="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20</w:t>
            </w:r>
            <w:r>
              <w:rPr>
                <w:rFonts w:hint="eastAsia" w:ascii="宋体" w:hAnsi="宋体" w:cs="宋体"/>
                <w:color w:val="auto"/>
                <w:sz w:val="21"/>
                <w:szCs w:val="21"/>
                <w:highlight w:val="none"/>
                <w:lang w:val="en-US" w:eastAsia="zh-CN"/>
              </w:rPr>
              <w:t>21</w:t>
            </w:r>
            <w:r>
              <w:rPr>
                <w:rFonts w:hint="eastAsia" w:ascii="宋体" w:hAnsi="宋体" w:cs="宋体"/>
                <w:color w:val="auto"/>
                <w:sz w:val="21"/>
                <w:szCs w:val="21"/>
                <w:highlight w:val="none"/>
              </w:rPr>
              <w:t>年1月1日至今，</w:t>
            </w:r>
            <w:r>
              <w:rPr>
                <w:rFonts w:hint="eastAsia" w:ascii="宋体" w:hAnsi="宋体" w:cs="宋体"/>
                <w:color w:val="auto"/>
                <w:sz w:val="21"/>
                <w:szCs w:val="21"/>
                <w:highlight w:val="none"/>
                <w:lang w:val="en-US" w:eastAsia="zh-CN"/>
              </w:rPr>
              <w:t>以专业监理工程师或总监代表或总监理工程师身份</w:t>
            </w:r>
            <w:r>
              <w:rPr>
                <w:rFonts w:hint="eastAsia" w:ascii="宋体" w:hAnsi="宋体" w:cs="宋体"/>
                <w:color w:val="auto"/>
                <w:sz w:val="21"/>
                <w:szCs w:val="21"/>
                <w:highlight w:val="none"/>
              </w:rPr>
              <w:t>完成过质量合格的</w:t>
            </w:r>
            <w:r>
              <w:rPr>
                <w:rFonts w:hint="eastAsia" w:ascii="宋体" w:hAnsi="宋体" w:cs="宋体"/>
                <w:color w:val="auto"/>
                <w:sz w:val="21"/>
                <w:szCs w:val="21"/>
                <w:highlight w:val="none"/>
                <w:lang w:val="en-US" w:eastAsia="zh-CN"/>
              </w:rPr>
              <w:t>市政公用</w:t>
            </w:r>
            <w:r>
              <w:rPr>
                <w:rFonts w:hint="eastAsia" w:ascii="宋体" w:hAnsi="宋体" w:cs="宋体"/>
                <w:color w:val="auto"/>
                <w:sz w:val="21"/>
                <w:szCs w:val="21"/>
                <w:highlight w:val="none"/>
              </w:rPr>
              <w:t>工程监理项目业绩，</w:t>
            </w:r>
            <w:r>
              <w:rPr>
                <w:rFonts w:hint="eastAsia" w:ascii="宋体" w:hAnsi="宋体" w:cs="宋体"/>
                <w:color w:val="auto"/>
                <w:sz w:val="21"/>
                <w:szCs w:val="21"/>
                <w:highlight w:val="none"/>
                <w:lang w:val="en-US" w:eastAsia="zh-CN"/>
              </w:rPr>
              <w:t>每个</w:t>
            </w:r>
            <w:r>
              <w:rPr>
                <w:rFonts w:hint="eastAsia" w:ascii="宋体" w:hAnsi="宋体" w:cs="宋体"/>
                <w:color w:val="auto"/>
                <w:sz w:val="21"/>
                <w:szCs w:val="21"/>
                <w:highlight w:val="none"/>
              </w:rPr>
              <w:t>得</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分，本小项最多得</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分</w:t>
            </w:r>
            <w:r>
              <w:rPr>
                <w:rFonts w:hint="eastAsia" w:ascii="宋体" w:hAnsi="宋体" w:cs="宋体"/>
                <w:color w:val="auto"/>
                <w:sz w:val="21"/>
                <w:szCs w:val="21"/>
                <w:highlight w:val="none"/>
                <w:lang w:eastAsia="zh-CN"/>
              </w:rPr>
              <w:t>。</w:t>
            </w:r>
          </w:p>
          <w:p w14:paraId="29D35785">
            <w:pPr>
              <w:tabs>
                <w:tab w:val="left" w:pos="720"/>
              </w:tabs>
              <w:snapToGrid w:val="0"/>
              <w:rPr>
                <w:rFonts w:hint="eastAsia" w:ascii="宋体" w:hAnsi="宋体" w:cs="宋体"/>
                <w:color w:val="auto"/>
                <w:sz w:val="21"/>
                <w:szCs w:val="21"/>
                <w:highlight w:val="none"/>
              </w:rPr>
            </w:pPr>
            <w:r>
              <w:rPr>
                <w:rFonts w:hint="eastAsia" w:ascii="宋体" w:hAnsi="宋体" w:cs="宋体"/>
                <w:color w:val="auto"/>
                <w:sz w:val="21"/>
                <w:szCs w:val="21"/>
                <w:highlight w:val="none"/>
              </w:rPr>
              <w:t>本项最多得</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分</w:t>
            </w:r>
          </w:p>
          <w:p w14:paraId="0D5F331A">
            <w:pPr>
              <w:wordWrap w:val="0"/>
              <w:adjustRightInd w:val="0"/>
              <w:snapToGrid w:val="0"/>
              <w:rPr>
                <w:rFonts w:hint="default" w:ascii="宋体" w:hAnsi="宋体" w:eastAsia="宋体" w:cs="宋体"/>
                <w:b/>
                <w:color w:val="auto"/>
                <w:sz w:val="21"/>
                <w:szCs w:val="21"/>
                <w:highlight w:val="none"/>
              </w:rPr>
            </w:pPr>
            <w:r>
              <w:rPr>
                <w:rFonts w:hint="eastAsia" w:ascii="宋体" w:hAnsi="宋体" w:cs="宋体"/>
                <w:color w:val="auto"/>
                <w:sz w:val="21"/>
                <w:szCs w:val="21"/>
                <w:highlight w:val="none"/>
                <w:lang w:eastAsia="zh-CN"/>
              </w:rPr>
              <w:t>注：</w:t>
            </w:r>
            <w:r>
              <w:rPr>
                <w:rFonts w:hint="eastAsia" w:ascii="宋体" w:hAnsi="宋体" w:cs="宋体"/>
                <w:color w:val="auto"/>
                <w:sz w:val="21"/>
                <w:szCs w:val="21"/>
                <w:highlight w:val="none"/>
              </w:rPr>
              <w:t>业绩需附中标通知书或免招标证明、监理委托合同协议以及竣工验收资料，</w:t>
            </w:r>
            <w:r>
              <w:rPr>
                <w:rFonts w:hint="eastAsia" w:ascii="宋体" w:hAnsi="宋体" w:cs="宋体"/>
                <w:color w:val="auto"/>
                <w:sz w:val="21"/>
                <w:szCs w:val="21"/>
                <w:highlight w:val="none"/>
                <w:lang w:val="en-US" w:eastAsia="zh-CN"/>
              </w:rPr>
              <w:t>时间</w:t>
            </w:r>
            <w:r>
              <w:rPr>
                <w:rFonts w:hint="eastAsia" w:ascii="宋体" w:hAnsi="宋体" w:cs="宋体"/>
                <w:color w:val="auto"/>
                <w:sz w:val="21"/>
                <w:szCs w:val="21"/>
                <w:highlight w:val="none"/>
              </w:rPr>
              <w:t>以项目竣工验收时间为准。</w:t>
            </w:r>
            <w:bookmarkStart w:id="203" w:name="_GoBack"/>
            <w:bookmarkEnd w:id="203"/>
          </w:p>
        </w:tc>
      </w:tr>
      <w:tr w14:paraId="0E198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2837FDE">
            <w:pPr>
              <w:pStyle w:val="27"/>
              <w:kinsoku w:val="0"/>
              <w:overflowPunct w:val="0"/>
              <w:jc w:val="center"/>
              <w:rPr>
                <w:rFonts w:hint="default" w:ascii="宋体" w:hAnsi="宋体" w:eastAsia="宋体" w:cs="宋体"/>
                <w:color w:val="auto"/>
                <w:sz w:val="21"/>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4DBABBE">
            <w:pPr>
              <w:pStyle w:val="27"/>
              <w:kinsoku w:val="0"/>
              <w:overflowPunct w:val="0"/>
              <w:jc w:val="center"/>
              <w:rPr>
                <w:rFonts w:hint="default"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3547F6">
            <w:pPr>
              <w:jc w:val="center"/>
              <w:rPr>
                <w:rFonts w:ascii="宋体" w:hAnsi="宋体" w:cs="宋体"/>
                <w:color w:val="auto"/>
                <w:sz w:val="21"/>
                <w:szCs w:val="21"/>
                <w:highlight w:val="none"/>
              </w:rPr>
            </w:pPr>
            <w:r>
              <w:rPr>
                <w:rFonts w:hint="eastAsia" w:ascii="宋体" w:hAnsi="宋体" w:cs="宋体"/>
                <w:color w:val="auto"/>
                <w:sz w:val="21"/>
                <w:szCs w:val="21"/>
                <w:highlight w:val="none"/>
              </w:rPr>
              <w:t>总监代表素质</w:t>
            </w:r>
          </w:p>
          <w:p w14:paraId="1B80B615">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056FAF">
            <w:pPr>
              <w:wordWrap w:val="0"/>
              <w:adjustRightInd w:val="0"/>
              <w:snapToGrid w:val="0"/>
              <w:spacing w:line="32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项目总监代表配备满足</w:t>
            </w:r>
            <w:r>
              <w:rPr>
                <w:rFonts w:hint="eastAsia" w:ascii="宋体" w:hAnsi="宋体" w:eastAsia="宋体" w:cs="宋体"/>
                <w:color w:val="auto"/>
                <w:sz w:val="21"/>
                <w:szCs w:val="21"/>
                <w:highlight w:val="none"/>
              </w:rPr>
              <w:t>招标文件第</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章委托人要求中</w:t>
            </w:r>
            <w:r>
              <w:rPr>
                <w:rFonts w:hint="eastAsia" w:ascii="宋体" w:hAnsi="宋体" w:cs="宋体"/>
                <w:color w:val="auto"/>
                <w:sz w:val="21"/>
                <w:szCs w:val="21"/>
                <w:highlight w:val="none"/>
              </w:rPr>
              <w:t>《</w:t>
            </w:r>
            <w:r>
              <w:rPr>
                <w:rFonts w:hint="eastAsia" w:ascii="宋体" w:hAnsi="宋体" w:eastAsia="宋体" w:cs="宋体"/>
                <w:color w:val="auto"/>
                <w:sz w:val="21"/>
                <w:szCs w:val="21"/>
                <w:highlight w:val="none"/>
                <w:lang w:eastAsia="zh-CN"/>
              </w:rPr>
              <w:t>项目</w:t>
            </w:r>
            <w:r>
              <w:rPr>
                <w:rFonts w:hint="eastAsia" w:ascii="宋体" w:hAnsi="宋体" w:cs="宋体"/>
                <w:color w:val="auto"/>
                <w:sz w:val="21"/>
                <w:szCs w:val="21"/>
                <w:highlight w:val="none"/>
              </w:rPr>
              <w:t>监理人员组成要求表》，且：</w:t>
            </w:r>
          </w:p>
          <w:p w14:paraId="38242A60">
            <w:pPr>
              <w:wordWrap w:val="0"/>
              <w:adjustRightInd w:val="0"/>
              <w:snapToGrid w:val="0"/>
              <w:spacing w:line="320" w:lineRule="exact"/>
              <w:rPr>
                <w:rFonts w:ascii="宋体" w:hAnsi="Courier New"/>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ascii="宋体" w:hAnsi="Courier New"/>
                <w:sz w:val="21"/>
                <w:szCs w:val="21"/>
                <w:highlight w:val="none"/>
              </w:rPr>
              <w:t>取得监理工程师执业资格</w:t>
            </w:r>
            <w:r>
              <w:rPr>
                <w:rFonts w:hint="eastAsia" w:ascii="宋体" w:hAnsi="Courier New"/>
                <w:sz w:val="21"/>
                <w:szCs w:val="21"/>
                <w:highlight w:val="none"/>
                <w:lang w:val="en-US" w:eastAsia="zh-CN"/>
              </w:rPr>
              <w:t>10</w:t>
            </w:r>
            <w:r>
              <w:rPr>
                <w:rFonts w:ascii="宋体" w:hAnsi="Courier New"/>
                <w:sz w:val="21"/>
                <w:szCs w:val="21"/>
                <w:highlight w:val="none"/>
              </w:rPr>
              <w:t>年</w:t>
            </w:r>
            <w:r>
              <w:rPr>
                <w:rFonts w:hint="eastAsia" w:ascii="宋体" w:hAnsi="Courier New"/>
                <w:sz w:val="21"/>
                <w:szCs w:val="21"/>
                <w:highlight w:val="none"/>
                <w:lang w:eastAsia="zh-CN"/>
              </w:rPr>
              <w:t>（</w:t>
            </w:r>
            <w:r>
              <w:rPr>
                <w:rFonts w:hint="eastAsia" w:ascii="宋体" w:hAnsi="Courier New"/>
                <w:sz w:val="21"/>
                <w:szCs w:val="21"/>
                <w:highlight w:val="none"/>
                <w:lang w:val="en-US" w:eastAsia="zh-CN"/>
              </w:rPr>
              <w:t>含本数</w:t>
            </w:r>
            <w:r>
              <w:rPr>
                <w:rFonts w:hint="eastAsia" w:ascii="宋体" w:hAnsi="Courier New"/>
                <w:sz w:val="21"/>
                <w:szCs w:val="21"/>
                <w:highlight w:val="none"/>
                <w:lang w:eastAsia="zh-CN"/>
              </w:rPr>
              <w:t>）</w:t>
            </w:r>
            <w:r>
              <w:rPr>
                <w:rFonts w:ascii="宋体" w:hAnsi="Courier New"/>
                <w:sz w:val="21"/>
                <w:szCs w:val="21"/>
                <w:highlight w:val="none"/>
              </w:rPr>
              <w:t>及以上的得</w:t>
            </w:r>
            <w:r>
              <w:rPr>
                <w:rFonts w:hint="eastAsia" w:ascii="宋体" w:hAnsi="Courier New"/>
                <w:sz w:val="21"/>
                <w:szCs w:val="21"/>
                <w:highlight w:val="none"/>
                <w:lang w:val="en-US" w:eastAsia="zh-CN"/>
              </w:rPr>
              <w:t>3</w:t>
            </w:r>
            <w:r>
              <w:rPr>
                <w:rFonts w:ascii="宋体" w:hAnsi="Courier New"/>
                <w:sz w:val="21"/>
                <w:szCs w:val="21"/>
                <w:highlight w:val="none"/>
              </w:rPr>
              <w:t>分；</w:t>
            </w:r>
            <w:r>
              <w:rPr>
                <w:rFonts w:hint="eastAsia" w:ascii="宋体" w:hAnsi="Courier New"/>
                <w:sz w:val="21"/>
                <w:szCs w:val="21"/>
                <w:highlight w:val="none"/>
                <w:lang w:val="en-US" w:eastAsia="zh-CN"/>
              </w:rPr>
              <w:t>5年</w:t>
            </w:r>
            <w:r>
              <w:rPr>
                <w:rFonts w:hint="eastAsia" w:ascii="宋体" w:hAnsi="Courier New"/>
                <w:sz w:val="21"/>
                <w:szCs w:val="21"/>
                <w:highlight w:val="none"/>
                <w:lang w:eastAsia="zh-CN"/>
              </w:rPr>
              <w:t>（</w:t>
            </w:r>
            <w:r>
              <w:rPr>
                <w:rFonts w:hint="eastAsia" w:ascii="宋体" w:hAnsi="Courier New"/>
                <w:sz w:val="21"/>
                <w:szCs w:val="21"/>
                <w:highlight w:val="none"/>
                <w:lang w:val="en-US" w:eastAsia="zh-CN"/>
              </w:rPr>
              <w:t>含本数</w:t>
            </w:r>
            <w:r>
              <w:rPr>
                <w:rFonts w:hint="eastAsia" w:ascii="宋体" w:hAnsi="Courier New"/>
                <w:sz w:val="21"/>
                <w:szCs w:val="21"/>
                <w:highlight w:val="none"/>
                <w:lang w:eastAsia="zh-CN"/>
              </w:rPr>
              <w:t>）</w:t>
            </w:r>
            <w:r>
              <w:rPr>
                <w:rFonts w:hint="eastAsia" w:ascii="宋体" w:hAnsi="Courier New"/>
                <w:sz w:val="21"/>
                <w:szCs w:val="21"/>
                <w:highlight w:val="none"/>
                <w:lang w:val="en-US" w:eastAsia="zh-CN"/>
              </w:rPr>
              <w:t>至10</w:t>
            </w:r>
            <w:r>
              <w:rPr>
                <w:rFonts w:ascii="宋体" w:hAnsi="Courier New"/>
                <w:sz w:val="21"/>
                <w:szCs w:val="21"/>
                <w:highlight w:val="none"/>
              </w:rPr>
              <w:t>年</w:t>
            </w:r>
            <w:r>
              <w:rPr>
                <w:rFonts w:hint="eastAsia" w:ascii="宋体" w:hAnsi="Courier New"/>
                <w:sz w:val="21"/>
                <w:szCs w:val="21"/>
                <w:highlight w:val="none"/>
                <w:lang w:eastAsia="zh-CN"/>
              </w:rPr>
              <w:t>（</w:t>
            </w:r>
            <w:r>
              <w:rPr>
                <w:rFonts w:hint="eastAsia" w:ascii="宋体" w:hAnsi="Courier New"/>
                <w:sz w:val="21"/>
                <w:szCs w:val="21"/>
                <w:highlight w:val="none"/>
                <w:lang w:val="en-US" w:eastAsia="zh-CN"/>
              </w:rPr>
              <w:t>不含本数</w:t>
            </w:r>
            <w:r>
              <w:rPr>
                <w:rFonts w:hint="eastAsia" w:ascii="宋体" w:hAnsi="Courier New"/>
                <w:sz w:val="21"/>
                <w:szCs w:val="21"/>
                <w:highlight w:val="none"/>
                <w:lang w:eastAsia="zh-CN"/>
              </w:rPr>
              <w:t>）</w:t>
            </w:r>
            <w:r>
              <w:rPr>
                <w:rFonts w:ascii="宋体" w:hAnsi="Courier New"/>
                <w:sz w:val="21"/>
                <w:szCs w:val="21"/>
                <w:highlight w:val="none"/>
              </w:rPr>
              <w:t>的得</w:t>
            </w:r>
            <w:r>
              <w:rPr>
                <w:rFonts w:hint="eastAsia" w:ascii="宋体" w:hAnsi="Courier New"/>
                <w:sz w:val="21"/>
                <w:szCs w:val="21"/>
                <w:highlight w:val="none"/>
                <w:lang w:val="en-US" w:eastAsia="zh-CN"/>
              </w:rPr>
              <w:t>2</w:t>
            </w:r>
            <w:r>
              <w:rPr>
                <w:rFonts w:ascii="宋体" w:hAnsi="Courier New"/>
                <w:sz w:val="21"/>
                <w:szCs w:val="21"/>
                <w:highlight w:val="none"/>
              </w:rPr>
              <w:t>分；</w:t>
            </w:r>
            <w:r>
              <w:rPr>
                <w:rFonts w:hint="eastAsia" w:ascii="宋体" w:hAnsi="Courier New"/>
                <w:sz w:val="21"/>
                <w:szCs w:val="21"/>
                <w:highlight w:val="none"/>
                <w:lang w:val="en-US" w:eastAsia="zh-CN"/>
              </w:rPr>
              <w:t>1年</w:t>
            </w:r>
            <w:r>
              <w:rPr>
                <w:rFonts w:hint="eastAsia" w:ascii="宋体" w:hAnsi="Courier New"/>
                <w:sz w:val="21"/>
                <w:szCs w:val="21"/>
                <w:highlight w:val="none"/>
                <w:lang w:eastAsia="zh-CN"/>
              </w:rPr>
              <w:t>（</w:t>
            </w:r>
            <w:r>
              <w:rPr>
                <w:rFonts w:hint="eastAsia" w:ascii="宋体" w:hAnsi="Courier New"/>
                <w:sz w:val="21"/>
                <w:szCs w:val="21"/>
                <w:highlight w:val="none"/>
                <w:lang w:val="en-US" w:eastAsia="zh-CN"/>
              </w:rPr>
              <w:t>含本数</w:t>
            </w:r>
            <w:r>
              <w:rPr>
                <w:rFonts w:hint="eastAsia" w:ascii="宋体" w:hAnsi="Courier New"/>
                <w:sz w:val="21"/>
                <w:szCs w:val="21"/>
                <w:highlight w:val="none"/>
                <w:lang w:eastAsia="zh-CN"/>
              </w:rPr>
              <w:t>）</w:t>
            </w:r>
            <w:r>
              <w:rPr>
                <w:rFonts w:hint="eastAsia" w:ascii="宋体" w:hAnsi="Courier New"/>
                <w:sz w:val="21"/>
                <w:szCs w:val="21"/>
                <w:highlight w:val="none"/>
                <w:lang w:val="en-US" w:eastAsia="zh-CN"/>
              </w:rPr>
              <w:t>至5</w:t>
            </w:r>
            <w:r>
              <w:rPr>
                <w:rFonts w:ascii="宋体" w:hAnsi="Courier New"/>
                <w:sz w:val="21"/>
                <w:szCs w:val="21"/>
                <w:highlight w:val="none"/>
              </w:rPr>
              <w:t>年</w:t>
            </w:r>
            <w:r>
              <w:rPr>
                <w:rFonts w:hint="eastAsia" w:ascii="宋体" w:hAnsi="Courier New"/>
                <w:sz w:val="21"/>
                <w:szCs w:val="21"/>
                <w:highlight w:val="none"/>
                <w:lang w:eastAsia="zh-CN"/>
              </w:rPr>
              <w:t>（不</w:t>
            </w:r>
            <w:r>
              <w:rPr>
                <w:rFonts w:hint="eastAsia" w:ascii="宋体" w:hAnsi="Courier New"/>
                <w:sz w:val="21"/>
                <w:szCs w:val="21"/>
                <w:highlight w:val="none"/>
                <w:lang w:val="en-US" w:eastAsia="zh-CN"/>
              </w:rPr>
              <w:t>含本数</w:t>
            </w:r>
            <w:r>
              <w:rPr>
                <w:rFonts w:hint="eastAsia" w:ascii="宋体" w:hAnsi="Courier New"/>
                <w:sz w:val="21"/>
                <w:szCs w:val="21"/>
                <w:highlight w:val="none"/>
                <w:lang w:eastAsia="zh-CN"/>
              </w:rPr>
              <w:t>）</w:t>
            </w:r>
            <w:r>
              <w:rPr>
                <w:rFonts w:ascii="宋体" w:hAnsi="Courier New"/>
                <w:sz w:val="21"/>
                <w:szCs w:val="21"/>
                <w:highlight w:val="none"/>
              </w:rPr>
              <w:t>的</w:t>
            </w:r>
            <w:r>
              <w:rPr>
                <w:rFonts w:hint="eastAsia" w:ascii="宋体" w:hAnsi="Courier New"/>
                <w:sz w:val="21"/>
                <w:szCs w:val="21"/>
                <w:highlight w:val="none"/>
                <w:lang w:eastAsia="zh-CN"/>
              </w:rPr>
              <w:t>得</w:t>
            </w:r>
            <w:r>
              <w:rPr>
                <w:rFonts w:hint="eastAsia" w:ascii="宋体" w:hAnsi="Courier New"/>
                <w:sz w:val="21"/>
                <w:szCs w:val="21"/>
                <w:highlight w:val="none"/>
                <w:lang w:val="en-US" w:eastAsia="zh-CN"/>
              </w:rPr>
              <w:t>1</w:t>
            </w:r>
            <w:r>
              <w:rPr>
                <w:rFonts w:ascii="宋体" w:hAnsi="Courier New"/>
                <w:sz w:val="21"/>
                <w:szCs w:val="21"/>
                <w:highlight w:val="none"/>
              </w:rPr>
              <w:t>分；</w:t>
            </w:r>
            <w:r>
              <w:rPr>
                <w:rFonts w:hint="eastAsia" w:ascii="宋体" w:hAnsi="Courier New"/>
                <w:sz w:val="21"/>
                <w:szCs w:val="21"/>
                <w:highlight w:val="none"/>
                <w:lang w:val="en-US" w:eastAsia="zh-CN"/>
              </w:rPr>
              <w:t>1年以下</w:t>
            </w:r>
            <w:r>
              <w:rPr>
                <w:rFonts w:hint="eastAsia" w:ascii="宋体" w:hAnsi="Courier New"/>
                <w:sz w:val="21"/>
                <w:szCs w:val="21"/>
                <w:highlight w:val="none"/>
                <w:lang w:eastAsia="zh-CN"/>
              </w:rPr>
              <w:t>（不</w:t>
            </w:r>
            <w:r>
              <w:rPr>
                <w:rFonts w:hint="eastAsia" w:ascii="宋体" w:hAnsi="Courier New"/>
                <w:sz w:val="21"/>
                <w:szCs w:val="21"/>
                <w:highlight w:val="none"/>
                <w:lang w:val="en-US" w:eastAsia="zh-CN"/>
              </w:rPr>
              <w:t>含本数</w:t>
            </w:r>
            <w:r>
              <w:rPr>
                <w:rFonts w:hint="eastAsia" w:ascii="宋体" w:hAnsi="Courier New"/>
                <w:sz w:val="21"/>
                <w:szCs w:val="21"/>
                <w:highlight w:val="none"/>
                <w:lang w:eastAsia="zh-CN"/>
              </w:rPr>
              <w:t>）的不得</w:t>
            </w:r>
            <w:r>
              <w:rPr>
                <w:rFonts w:hint="eastAsia" w:ascii="宋体" w:hAnsi="Courier New"/>
                <w:sz w:val="21"/>
                <w:szCs w:val="21"/>
                <w:highlight w:val="none"/>
                <w:lang w:val="en-US" w:eastAsia="zh-CN"/>
              </w:rPr>
              <w:t>分；</w:t>
            </w:r>
            <w:r>
              <w:rPr>
                <w:rFonts w:hint="eastAsia" w:ascii="宋体" w:hAnsi="宋体" w:cs="宋体"/>
                <w:color w:val="auto"/>
                <w:sz w:val="21"/>
                <w:szCs w:val="21"/>
                <w:highlight w:val="none"/>
              </w:rPr>
              <w:t>本小项最多得</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分。</w:t>
            </w:r>
            <w:r>
              <w:rPr>
                <w:rFonts w:ascii="宋体" w:hAnsi="Courier New"/>
                <w:sz w:val="21"/>
                <w:szCs w:val="21"/>
                <w:highlight w:val="none"/>
              </w:rPr>
              <w:t>(以监理工程师资格证的签发日期计算)</w:t>
            </w:r>
          </w:p>
          <w:p w14:paraId="7143E17A">
            <w:pPr>
              <w:tabs>
                <w:tab w:val="left" w:pos="720"/>
              </w:tabs>
              <w:wordWrap/>
              <w:adjustRightInd/>
              <w:snapToGrid w:val="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20</w:t>
            </w:r>
            <w:r>
              <w:rPr>
                <w:rFonts w:hint="eastAsia" w:ascii="宋体" w:hAnsi="宋体" w:cs="宋体"/>
                <w:color w:val="auto"/>
                <w:sz w:val="21"/>
                <w:szCs w:val="21"/>
                <w:highlight w:val="none"/>
                <w:lang w:val="en-US" w:eastAsia="zh-CN"/>
              </w:rPr>
              <w:t>21</w:t>
            </w:r>
            <w:r>
              <w:rPr>
                <w:rFonts w:hint="eastAsia" w:ascii="宋体" w:hAnsi="宋体" w:cs="宋体"/>
                <w:color w:val="auto"/>
                <w:sz w:val="21"/>
                <w:szCs w:val="21"/>
                <w:highlight w:val="none"/>
              </w:rPr>
              <w:t>年1月1日至今，</w:t>
            </w:r>
            <w:r>
              <w:rPr>
                <w:rFonts w:hint="eastAsia" w:ascii="宋体" w:hAnsi="宋体" w:cs="宋体"/>
                <w:color w:val="auto"/>
                <w:sz w:val="21"/>
                <w:szCs w:val="21"/>
                <w:highlight w:val="none"/>
                <w:lang w:val="en-US" w:eastAsia="zh-CN"/>
              </w:rPr>
              <w:t>以专业监理工程师或总监代表或总监理工程师身份</w:t>
            </w:r>
            <w:r>
              <w:rPr>
                <w:rFonts w:hint="eastAsia" w:ascii="宋体" w:hAnsi="宋体" w:cs="宋体"/>
                <w:color w:val="auto"/>
                <w:sz w:val="21"/>
                <w:szCs w:val="21"/>
                <w:highlight w:val="none"/>
              </w:rPr>
              <w:t>完成过质量合格的</w:t>
            </w:r>
            <w:r>
              <w:rPr>
                <w:rFonts w:hint="eastAsia" w:ascii="宋体" w:hAnsi="宋体" w:cs="宋体"/>
                <w:color w:val="auto"/>
                <w:sz w:val="21"/>
                <w:szCs w:val="21"/>
                <w:highlight w:val="none"/>
                <w:lang w:val="en-US" w:eastAsia="zh-CN"/>
              </w:rPr>
              <w:t>市政公用</w:t>
            </w:r>
            <w:r>
              <w:rPr>
                <w:rFonts w:hint="eastAsia" w:ascii="宋体" w:hAnsi="宋体" w:cs="宋体"/>
                <w:color w:val="auto"/>
                <w:sz w:val="21"/>
                <w:szCs w:val="21"/>
                <w:highlight w:val="none"/>
              </w:rPr>
              <w:t>工程监理项目业绩，</w:t>
            </w:r>
            <w:r>
              <w:rPr>
                <w:rFonts w:hint="eastAsia" w:ascii="宋体" w:hAnsi="宋体" w:cs="宋体"/>
                <w:color w:val="auto"/>
                <w:sz w:val="21"/>
                <w:szCs w:val="21"/>
                <w:highlight w:val="none"/>
                <w:lang w:val="en-US" w:eastAsia="zh-CN"/>
              </w:rPr>
              <w:t>每个</w:t>
            </w:r>
            <w:r>
              <w:rPr>
                <w:rFonts w:hint="eastAsia" w:ascii="宋体" w:hAnsi="宋体" w:cs="宋体"/>
                <w:color w:val="auto"/>
                <w:sz w:val="21"/>
                <w:szCs w:val="21"/>
                <w:highlight w:val="none"/>
              </w:rPr>
              <w:t>得</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分，本小项最多得</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分</w:t>
            </w:r>
            <w:r>
              <w:rPr>
                <w:rFonts w:hint="eastAsia" w:ascii="宋体" w:hAnsi="宋体" w:cs="宋体"/>
                <w:color w:val="auto"/>
                <w:sz w:val="21"/>
                <w:szCs w:val="21"/>
                <w:highlight w:val="none"/>
                <w:lang w:eastAsia="zh-CN"/>
              </w:rPr>
              <w:t>。</w:t>
            </w:r>
          </w:p>
          <w:p w14:paraId="5427F37B">
            <w:pPr>
              <w:wordWrap w:val="0"/>
              <w:adjustRightInd w:val="0"/>
              <w:snapToGrid w:val="0"/>
              <w:spacing w:line="320" w:lineRule="exact"/>
              <w:rPr>
                <w:rFonts w:hint="default" w:ascii="宋体" w:hAnsi="宋体" w:eastAsia="宋体" w:cs="宋体"/>
                <w:b/>
                <w:color w:val="auto"/>
                <w:sz w:val="21"/>
                <w:szCs w:val="21"/>
                <w:highlight w:val="none"/>
              </w:rPr>
            </w:pPr>
            <w:r>
              <w:rPr>
                <w:rFonts w:hint="eastAsia" w:ascii="宋体" w:hAnsi="宋体" w:cs="宋体"/>
                <w:color w:val="auto"/>
                <w:sz w:val="21"/>
                <w:szCs w:val="21"/>
                <w:highlight w:val="none"/>
                <w:lang w:eastAsia="zh-CN"/>
              </w:rPr>
              <w:t>注：</w:t>
            </w:r>
            <w:r>
              <w:rPr>
                <w:rFonts w:hint="eastAsia" w:ascii="宋体" w:hAnsi="宋体" w:cs="宋体"/>
                <w:color w:val="auto"/>
                <w:sz w:val="21"/>
                <w:szCs w:val="21"/>
                <w:highlight w:val="none"/>
              </w:rPr>
              <w:t>业绩需附中标通知书或免招标证明、监理委托合同协议以及竣工验收资料，</w:t>
            </w:r>
            <w:r>
              <w:rPr>
                <w:rFonts w:hint="eastAsia" w:ascii="宋体" w:hAnsi="宋体" w:cs="宋体"/>
                <w:color w:val="auto"/>
                <w:sz w:val="21"/>
                <w:szCs w:val="21"/>
                <w:highlight w:val="none"/>
                <w:lang w:val="en-US" w:eastAsia="zh-CN"/>
              </w:rPr>
              <w:t>时间</w:t>
            </w:r>
            <w:r>
              <w:rPr>
                <w:rFonts w:hint="eastAsia" w:ascii="宋体" w:hAnsi="宋体" w:cs="宋体"/>
                <w:color w:val="auto"/>
                <w:sz w:val="21"/>
                <w:szCs w:val="21"/>
                <w:highlight w:val="none"/>
              </w:rPr>
              <w:t>以项目竣工验收时间为准。</w:t>
            </w:r>
          </w:p>
        </w:tc>
      </w:tr>
      <w:tr w14:paraId="7871A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DD8D351">
            <w:pPr>
              <w:pStyle w:val="27"/>
              <w:kinsoku w:val="0"/>
              <w:overflowPunct w:val="0"/>
              <w:jc w:val="center"/>
              <w:rPr>
                <w:rFonts w:hint="default" w:ascii="宋体" w:hAnsi="宋体" w:eastAsia="宋体" w:cs="宋体"/>
                <w:color w:val="auto"/>
                <w:sz w:val="21"/>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1A1D373">
            <w:pPr>
              <w:pStyle w:val="27"/>
              <w:kinsoku w:val="0"/>
              <w:overflowPunct w:val="0"/>
              <w:jc w:val="center"/>
              <w:rPr>
                <w:rFonts w:hint="default"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A6FF60">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监理专业人员的配备</w:t>
            </w:r>
          </w:p>
          <w:p w14:paraId="592E744E">
            <w:pPr>
              <w:jc w:val="center"/>
              <w:rPr>
                <w:rFonts w:hint="default" w:ascii="宋体" w:hAnsi="宋体" w:eastAsia="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47ECE3">
            <w:pPr>
              <w:widowControl/>
              <w:rPr>
                <w:rFonts w:hint="default" w:ascii="宋体" w:hAnsi="宋体" w:eastAsia="宋体" w:cs="宋体"/>
                <w:b/>
                <w:color w:val="auto"/>
                <w:sz w:val="21"/>
                <w:szCs w:val="21"/>
                <w:highlight w:val="none"/>
              </w:rPr>
            </w:pPr>
            <w:r>
              <w:rPr>
                <w:rFonts w:hint="eastAsia" w:ascii="宋体" w:hAnsi="宋体" w:eastAsia="宋体"/>
                <w:color w:val="auto"/>
                <w:sz w:val="21"/>
                <w:szCs w:val="21"/>
                <w:highlight w:val="none"/>
              </w:rPr>
              <w:t>满足招标文件第五章委托人要求中《项目监理人员组成要求表》的，得</w:t>
            </w:r>
            <w:r>
              <w:rPr>
                <w:rFonts w:hint="eastAsia" w:ascii="宋体" w:hAnsi="宋体" w:eastAsia="宋体"/>
                <w:color w:val="auto"/>
                <w:sz w:val="21"/>
                <w:szCs w:val="21"/>
                <w:highlight w:val="none"/>
                <w:lang w:val="en-US" w:eastAsia="zh-CN"/>
              </w:rPr>
              <w:t>6</w:t>
            </w:r>
            <w:r>
              <w:rPr>
                <w:rFonts w:hint="eastAsia" w:ascii="宋体" w:hAnsi="宋体" w:eastAsia="宋体"/>
                <w:color w:val="auto"/>
                <w:sz w:val="21"/>
                <w:szCs w:val="21"/>
                <w:highlight w:val="none"/>
              </w:rPr>
              <w:t>分，不满足《项目监理人员组成要求表》的，不得分。在满足《项目监理人员组成要求表》的基础上，配备本项目所要求专业监理人员的，每增加1人次加</w:t>
            </w:r>
            <w:r>
              <w:rPr>
                <w:rFonts w:hint="eastAsia" w:ascii="宋体" w:hAnsi="宋体" w:eastAsia="宋体"/>
                <w:color w:val="auto"/>
                <w:sz w:val="21"/>
                <w:szCs w:val="21"/>
                <w:highlight w:val="none"/>
                <w:lang w:val="en-US" w:eastAsia="zh-CN"/>
              </w:rPr>
              <w:t>1.5</w:t>
            </w:r>
            <w:r>
              <w:rPr>
                <w:rFonts w:hint="eastAsia" w:ascii="宋体" w:hAnsi="宋体" w:eastAsia="宋体"/>
                <w:color w:val="auto"/>
                <w:sz w:val="21"/>
                <w:szCs w:val="21"/>
                <w:highlight w:val="none"/>
              </w:rPr>
              <w:t>分，最多加</w:t>
            </w: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rPr>
              <w:t>分。</w:t>
            </w:r>
            <w:r>
              <w:rPr>
                <w:rFonts w:hint="eastAsia" w:ascii="宋体" w:hAnsi="宋体" w:eastAsia="宋体"/>
                <w:color w:val="auto"/>
                <w:sz w:val="21"/>
                <w:szCs w:val="21"/>
                <w:highlight w:val="none"/>
              </w:rPr>
              <w:br w:type="textWrapping"/>
            </w:r>
            <w:r>
              <w:rPr>
                <w:rFonts w:hint="eastAsia" w:ascii="宋体" w:hAnsi="宋体" w:eastAsia="宋体"/>
                <w:color w:val="auto"/>
                <w:sz w:val="21"/>
                <w:szCs w:val="21"/>
                <w:highlight w:val="none"/>
              </w:rPr>
              <w:br w:type="textWrapping"/>
            </w:r>
            <w:r>
              <w:rPr>
                <w:rFonts w:hint="eastAsia" w:ascii="宋体" w:hAnsi="宋体" w:eastAsia="宋体"/>
                <w:color w:val="auto"/>
                <w:sz w:val="21"/>
                <w:szCs w:val="21"/>
                <w:highlight w:val="none"/>
              </w:rPr>
              <w:t>注：根据《监理人员组成要求表》人员要求及增加人员要求附相关证明文件扫描件。</w:t>
            </w:r>
            <w:r>
              <w:rPr>
                <w:rFonts w:hint="eastAsia" w:ascii="宋体" w:hAnsi="宋体" w:eastAsia="宋体"/>
                <w:color w:val="auto"/>
                <w:sz w:val="21"/>
                <w:szCs w:val="21"/>
                <w:highlight w:val="none"/>
                <w:lang w:eastAsia="zh-CN"/>
              </w:rPr>
              <w:t>增加的</w:t>
            </w:r>
            <w:r>
              <w:rPr>
                <w:rFonts w:hint="eastAsia" w:ascii="宋体" w:hAnsi="宋体" w:eastAsia="宋体"/>
                <w:color w:val="auto"/>
                <w:sz w:val="21"/>
                <w:szCs w:val="21"/>
                <w:highlight w:val="none"/>
              </w:rPr>
              <w:t>专业监理人员</w:t>
            </w:r>
            <w:r>
              <w:rPr>
                <w:rFonts w:hint="eastAsia" w:ascii="宋体" w:hAnsi="宋体" w:eastAsia="宋体"/>
                <w:color w:val="auto"/>
                <w:sz w:val="21"/>
                <w:szCs w:val="21"/>
                <w:highlight w:val="none"/>
                <w:lang w:eastAsia="zh-CN"/>
              </w:rPr>
              <w:t>为</w:t>
            </w:r>
            <w:r>
              <w:rPr>
                <w:rFonts w:hint="eastAsia" w:ascii="宋体" w:hAnsi="宋体" w:eastAsia="宋体"/>
                <w:color w:val="auto"/>
                <w:sz w:val="21"/>
                <w:szCs w:val="21"/>
                <w:highlight w:val="none"/>
              </w:rPr>
              <w:t>《监理人员组成要求表》</w:t>
            </w:r>
            <w:r>
              <w:rPr>
                <w:rFonts w:hint="eastAsia" w:ascii="宋体" w:hAnsi="宋体" w:eastAsia="宋体"/>
                <w:color w:val="auto"/>
                <w:sz w:val="21"/>
                <w:szCs w:val="21"/>
                <w:highlight w:val="none"/>
                <w:lang w:eastAsia="zh-CN"/>
              </w:rPr>
              <w:t>中除总监及总监代表以外人员。</w:t>
            </w:r>
          </w:p>
        </w:tc>
      </w:tr>
      <w:tr w14:paraId="1D537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0"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1E0617A">
            <w:pPr>
              <w:pStyle w:val="27"/>
              <w:kinsoku w:val="0"/>
              <w:overflowPunct w:val="0"/>
              <w:jc w:val="center"/>
              <w:rPr>
                <w:rFonts w:hint="default" w:ascii="宋体" w:hAnsi="宋体" w:eastAsia="宋体" w:cs="宋体"/>
                <w:color w:val="auto"/>
                <w:sz w:val="21"/>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3966ED7">
            <w:pPr>
              <w:pStyle w:val="27"/>
              <w:kinsoku w:val="0"/>
              <w:overflowPunct w:val="0"/>
              <w:jc w:val="center"/>
              <w:rPr>
                <w:rFonts w:hint="default" w:ascii="宋体" w:hAnsi="宋体" w:eastAsia="宋体" w:cs="宋体"/>
                <w:color w:val="auto"/>
                <w:sz w:val="21"/>
                <w:szCs w:val="21"/>
                <w:highlight w:val="none"/>
              </w:rPr>
            </w:pPr>
          </w:p>
        </w:tc>
        <w:tc>
          <w:tcPr>
            <w:tcW w:w="2013" w:type="dxa"/>
            <w:tcBorders>
              <w:top w:val="single" w:color="auto" w:sz="4" w:space="0"/>
              <w:left w:val="single" w:color="auto" w:sz="4" w:space="0"/>
              <w:right w:val="single" w:color="auto" w:sz="4" w:space="0"/>
              <w:tl2br w:val="nil"/>
              <w:tr2bl w:val="nil"/>
            </w:tcBorders>
            <w:noWrap w:val="0"/>
            <w:vAlign w:val="center"/>
          </w:tcPr>
          <w:p w14:paraId="567637D0">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管理体系认证</w:t>
            </w:r>
          </w:p>
          <w:p w14:paraId="263357E6">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分）</w:t>
            </w:r>
          </w:p>
          <w:p w14:paraId="64FB71B3">
            <w:pPr>
              <w:rPr>
                <w:rFonts w:hint="default" w:ascii="宋体" w:hAnsi="宋体" w:eastAsia="宋体" w:cs="宋体"/>
                <w:color w:val="auto"/>
                <w:sz w:val="21"/>
                <w:szCs w:val="21"/>
                <w:highlight w:val="none"/>
              </w:rPr>
            </w:pP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690620">
            <w:pPr>
              <w:widowControl/>
              <w:wordWrap w:val="0"/>
              <w:snapToGrid w:val="0"/>
              <w:jc w:val="left"/>
              <w:rPr>
                <w:rFonts w:ascii="宋体" w:hAnsi="宋体"/>
                <w:color w:val="auto"/>
                <w:sz w:val="21"/>
                <w:szCs w:val="21"/>
                <w:highlight w:val="none"/>
              </w:rPr>
            </w:pPr>
            <w:r>
              <w:rPr>
                <w:rFonts w:hint="eastAsia" w:ascii="宋体" w:hAnsi="宋体"/>
                <w:color w:val="auto"/>
                <w:sz w:val="21"/>
                <w:szCs w:val="21"/>
                <w:highlight w:val="none"/>
              </w:rPr>
              <w:t>具有有效期内的质量管理体系、环境管理体系、职业健康安全管理体系、知识产权管理体系认证、信息安全管理体系认证、</w:t>
            </w:r>
            <w:r>
              <w:rPr>
                <w:rFonts w:hint="eastAsia" w:ascii="宋体" w:hAnsi="宋体"/>
                <w:color w:val="auto"/>
                <w:sz w:val="21"/>
                <w:szCs w:val="21"/>
                <w:highlight w:val="none"/>
                <w:lang w:eastAsia="zh-CN"/>
              </w:rPr>
              <w:t>工程监理规范体系认证</w:t>
            </w:r>
            <w:r>
              <w:rPr>
                <w:rFonts w:hint="eastAsia" w:ascii="宋体" w:hAnsi="宋体"/>
                <w:color w:val="auto"/>
                <w:sz w:val="21"/>
                <w:szCs w:val="21"/>
                <w:highlight w:val="none"/>
              </w:rPr>
              <w:t>的，</w:t>
            </w:r>
            <w:r>
              <w:rPr>
                <w:rFonts w:hint="eastAsia" w:ascii="宋体" w:hAnsi="宋体"/>
                <w:color w:val="auto"/>
                <w:sz w:val="21"/>
                <w:szCs w:val="21"/>
                <w:highlight w:val="none"/>
                <w:lang w:val="en-US" w:eastAsia="zh-CN"/>
              </w:rPr>
              <w:t>每个</w:t>
            </w:r>
            <w:r>
              <w:rPr>
                <w:rFonts w:hint="eastAsia" w:ascii="宋体" w:hAnsi="宋体"/>
                <w:color w:val="auto"/>
                <w:sz w:val="21"/>
                <w:szCs w:val="21"/>
                <w:highlight w:val="none"/>
              </w:rPr>
              <w:t>得</w:t>
            </w:r>
            <w:r>
              <w:rPr>
                <w:rFonts w:hint="eastAsia" w:ascii="宋体" w:hAnsi="宋体"/>
                <w:color w:val="auto"/>
                <w:sz w:val="21"/>
                <w:szCs w:val="21"/>
                <w:highlight w:val="none"/>
                <w:lang w:val="en-US" w:eastAsia="zh-CN"/>
              </w:rPr>
              <w:t>1.5</w:t>
            </w:r>
            <w:r>
              <w:rPr>
                <w:rFonts w:hint="eastAsia" w:ascii="宋体" w:hAnsi="宋体"/>
                <w:color w:val="auto"/>
                <w:sz w:val="21"/>
                <w:szCs w:val="21"/>
                <w:highlight w:val="none"/>
              </w:rPr>
              <w:t>分；</w:t>
            </w:r>
            <w:r>
              <w:rPr>
                <w:rFonts w:hint="eastAsia" w:ascii="宋体" w:hAnsi="宋体" w:cs="宋体"/>
                <w:color w:val="auto"/>
                <w:sz w:val="21"/>
                <w:szCs w:val="21"/>
                <w:highlight w:val="none"/>
              </w:rPr>
              <w:t>本项最高得</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分</w:t>
            </w:r>
            <w:r>
              <w:rPr>
                <w:rFonts w:hint="eastAsia" w:ascii="宋体" w:hAnsi="宋体" w:cs="Calibri"/>
                <w:color w:val="auto"/>
                <w:sz w:val="21"/>
                <w:szCs w:val="21"/>
                <w:highlight w:val="none"/>
              </w:rPr>
              <w:t>。没有的或证书不在有效期内的不得分。</w:t>
            </w:r>
          </w:p>
          <w:p w14:paraId="31570806">
            <w:pPr>
              <w:wordWrap w:val="0"/>
              <w:adjustRightInd w:val="0"/>
              <w:snapToGrid w:val="0"/>
              <w:spacing w:line="240" w:lineRule="auto"/>
              <w:rPr>
                <w:rFonts w:hint="default" w:ascii="宋体" w:hAnsi="宋体" w:eastAsia="宋体" w:cs="宋体"/>
                <w:b/>
                <w:color w:val="auto"/>
                <w:sz w:val="21"/>
                <w:szCs w:val="21"/>
                <w:highlight w:val="none"/>
              </w:rPr>
            </w:pPr>
            <w:r>
              <w:rPr>
                <w:rFonts w:hint="eastAsia" w:ascii="宋体" w:hAnsi="宋体"/>
                <w:color w:val="auto"/>
                <w:sz w:val="21"/>
                <w:szCs w:val="21"/>
                <w:highlight w:val="none"/>
              </w:rPr>
              <w:t>注：企业管理体系需提供官方认可的第三方机构出具的有效的“管理体系认证证书”扫描件及全国认证认可信息公共服务平台（</w:t>
            </w:r>
            <w:r>
              <w:rPr>
                <w:rFonts w:hint="eastAsia" w:ascii="宋体" w:hAnsi="宋体"/>
                <w:color w:val="auto"/>
                <w:sz w:val="21"/>
                <w:szCs w:val="21"/>
                <w:highlight w:val="none"/>
              </w:rPr>
              <w:fldChar w:fldCharType="begin"/>
            </w:r>
            <w:r>
              <w:rPr>
                <w:rFonts w:hint="eastAsia" w:ascii="宋体" w:hAnsi="宋体"/>
                <w:color w:val="auto"/>
                <w:sz w:val="21"/>
                <w:szCs w:val="21"/>
                <w:highlight w:val="none"/>
              </w:rPr>
              <w:instrText xml:space="preserve"> HYPERLINK "http://cx.cnca.cn/" </w:instrText>
            </w:r>
            <w:r>
              <w:rPr>
                <w:rFonts w:hint="eastAsia" w:ascii="宋体" w:hAnsi="宋体"/>
                <w:color w:val="auto"/>
                <w:sz w:val="21"/>
                <w:szCs w:val="21"/>
                <w:highlight w:val="none"/>
              </w:rPr>
              <w:fldChar w:fldCharType="separate"/>
            </w:r>
            <w:r>
              <w:rPr>
                <w:rFonts w:hint="eastAsia" w:ascii="宋体" w:hAnsi="宋体"/>
                <w:color w:val="auto"/>
                <w:sz w:val="21"/>
                <w:szCs w:val="21"/>
                <w:highlight w:val="none"/>
              </w:rPr>
              <w:t>http://cx.cnca.cn/</w:t>
            </w:r>
            <w:r>
              <w:rPr>
                <w:rFonts w:hint="eastAsia" w:ascii="宋体" w:hAnsi="宋体"/>
                <w:color w:val="auto"/>
                <w:sz w:val="21"/>
                <w:szCs w:val="21"/>
                <w:highlight w:val="none"/>
              </w:rPr>
              <w:fldChar w:fldCharType="end"/>
            </w:r>
            <w:r>
              <w:rPr>
                <w:rFonts w:hint="eastAsia" w:ascii="宋体" w:hAnsi="宋体"/>
                <w:color w:val="auto"/>
                <w:sz w:val="21"/>
                <w:szCs w:val="21"/>
                <w:highlight w:val="none"/>
              </w:rPr>
              <w:t>）查询结果截图，</w:t>
            </w:r>
            <w:r>
              <w:rPr>
                <w:rFonts w:hint="eastAsia" w:ascii="宋体" w:hAnsi="宋体" w:cs="宋体"/>
                <w:color w:val="auto"/>
                <w:sz w:val="21"/>
                <w:szCs w:val="21"/>
                <w:highlight w:val="none"/>
              </w:rPr>
              <w:t>以上证书均须在有效期内，否则不得分</w:t>
            </w:r>
          </w:p>
        </w:tc>
      </w:tr>
      <w:tr w14:paraId="72EA2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131"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33F3239">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2.2.4</w:t>
            </w:r>
          </w:p>
          <w:p w14:paraId="6A94F6C5">
            <w:pPr>
              <w:pStyle w:val="27"/>
              <w:kinsoku w:val="0"/>
              <w:overflowPunct w:val="0"/>
              <w:jc w:val="center"/>
              <w:rPr>
                <w:rFonts w:hint="default" w:ascii="宋体" w:hAnsi="宋体" w:eastAsia="宋体" w:cs="宋体"/>
                <w:b/>
                <w:color w:val="auto"/>
                <w:sz w:val="21"/>
                <w:szCs w:val="21"/>
                <w:highlight w:val="none"/>
              </w:rPr>
            </w:pPr>
            <w:r>
              <w:rPr>
                <w:rFonts w:hint="default" w:ascii="宋体" w:hAnsi="宋体" w:eastAsia="宋体" w:cs="宋体"/>
                <w:color w:val="auto"/>
                <w:sz w:val="21"/>
                <w:szCs w:val="21"/>
                <w:highlight w:val="none"/>
              </w:rPr>
              <w:t>（2）</w:t>
            </w:r>
          </w:p>
        </w:tc>
        <w:tc>
          <w:tcPr>
            <w:tcW w:w="113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D8237A3">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监理大纲评分标准（40分）</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C954F5">
            <w:pPr>
              <w:widowControl/>
              <w:snapToGrid w:val="0"/>
              <w:rPr>
                <w:rFonts w:hint="default" w:ascii="宋体" w:hAnsi="宋体" w:eastAsia="宋体" w:cs="宋体"/>
                <w:color w:val="auto"/>
                <w:sz w:val="21"/>
                <w:szCs w:val="21"/>
                <w:highlight w:val="none"/>
              </w:rPr>
            </w:pPr>
            <w:r>
              <w:rPr>
                <w:color w:val="auto"/>
                <w:sz w:val="21"/>
                <w:szCs w:val="21"/>
                <w:highlight w:val="none"/>
              </w:rPr>
              <w:t>投资控制（</w:t>
            </w:r>
            <w:r>
              <w:rPr>
                <w:rFonts w:hint="eastAsia"/>
                <w:color w:val="auto"/>
                <w:sz w:val="21"/>
                <w:szCs w:val="21"/>
                <w:highlight w:val="none"/>
                <w:lang w:val="en-US" w:eastAsia="zh-CN"/>
              </w:rPr>
              <w:t>5</w:t>
            </w:r>
            <w:r>
              <w:rPr>
                <w:color w:val="auto"/>
                <w:sz w:val="21"/>
                <w:szCs w:val="21"/>
                <w:highlight w:val="none"/>
              </w:rPr>
              <w:t>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008F61">
            <w:pPr>
              <w:widowControl/>
              <w:snapToGrid w:val="0"/>
              <w:rPr>
                <w:rFonts w:hint="default" w:ascii="宋体" w:hAnsi="宋体" w:eastAsia="宋体" w:cs="宋体"/>
                <w:b/>
                <w:color w:val="auto"/>
                <w:sz w:val="21"/>
                <w:szCs w:val="21"/>
                <w:highlight w:val="none"/>
              </w:rPr>
            </w:pPr>
            <w:r>
              <w:rPr>
                <w:color w:val="auto"/>
                <w:sz w:val="21"/>
                <w:szCs w:val="21"/>
                <w:highlight w:val="none"/>
              </w:rPr>
              <w:t>要求目标明确、方法合理可行、措施具体、针对性强。措施为优得</w:t>
            </w:r>
            <w:r>
              <w:rPr>
                <w:rFonts w:hint="eastAsia"/>
                <w:color w:val="auto"/>
                <w:sz w:val="21"/>
                <w:szCs w:val="21"/>
                <w:highlight w:val="none"/>
                <w:lang w:val="en-US" w:eastAsia="zh-CN"/>
              </w:rPr>
              <w:t>5</w:t>
            </w:r>
            <w:r>
              <w:rPr>
                <w:color w:val="auto"/>
                <w:sz w:val="21"/>
                <w:szCs w:val="21"/>
                <w:highlight w:val="none"/>
              </w:rPr>
              <w:t>分；措施良得</w:t>
            </w:r>
            <w:r>
              <w:rPr>
                <w:rFonts w:hint="eastAsia"/>
                <w:color w:val="auto"/>
                <w:sz w:val="21"/>
                <w:szCs w:val="21"/>
                <w:highlight w:val="none"/>
                <w:lang w:val="en-US" w:eastAsia="zh-CN"/>
              </w:rPr>
              <w:t>3</w:t>
            </w:r>
            <w:r>
              <w:rPr>
                <w:color w:val="auto"/>
                <w:sz w:val="21"/>
                <w:szCs w:val="21"/>
                <w:highlight w:val="none"/>
              </w:rPr>
              <w:t>分；措施为一般得1分；无措施不得分。</w:t>
            </w:r>
          </w:p>
        </w:tc>
      </w:tr>
      <w:tr w14:paraId="5D547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7162B23">
            <w:pPr>
              <w:pStyle w:val="27"/>
              <w:kinsoku w:val="0"/>
              <w:overflowPunct w:val="0"/>
              <w:spacing w:before="41"/>
              <w:jc w:val="center"/>
              <w:rPr>
                <w:rFonts w:hint="default" w:ascii="宋体" w:hAnsi="宋体" w:eastAsia="宋体" w:cs="宋体"/>
                <w:b/>
                <w:color w:val="auto"/>
                <w:sz w:val="21"/>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DFF54D3">
            <w:pPr>
              <w:pStyle w:val="27"/>
              <w:kinsoku w:val="0"/>
              <w:overflowPunct w:val="0"/>
              <w:spacing w:before="41"/>
              <w:jc w:val="center"/>
              <w:rPr>
                <w:rFonts w:hint="default" w:ascii="宋体" w:hAnsi="宋体" w:eastAsia="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D293A7">
            <w:pPr>
              <w:widowControl/>
              <w:snapToGrid w:val="0"/>
              <w:rPr>
                <w:rFonts w:hint="default" w:ascii="宋体" w:hAnsi="宋体" w:eastAsia="宋体" w:cs="宋体"/>
                <w:color w:val="auto"/>
                <w:sz w:val="21"/>
                <w:szCs w:val="21"/>
                <w:highlight w:val="none"/>
              </w:rPr>
            </w:pPr>
            <w:r>
              <w:rPr>
                <w:color w:val="auto"/>
                <w:sz w:val="21"/>
                <w:szCs w:val="21"/>
                <w:highlight w:val="none"/>
              </w:rPr>
              <w:t>进度控制（</w:t>
            </w:r>
            <w:r>
              <w:rPr>
                <w:rFonts w:hint="eastAsia"/>
                <w:color w:val="auto"/>
                <w:sz w:val="21"/>
                <w:szCs w:val="21"/>
                <w:highlight w:val="none"/>
                <w:lang w:val="en-US" w:eastAsia="zh-CN"/>
              </w:rPr>
              <w:t>5</w:t>
            </w:r>
            <w:r>
              <w:rPr>
                <w:color w:val="auto"/>
                <w:sz w:val="21"/>
                <w:szCs w:val="21"/>
                <w:highlight w:val="none"/>
              </w:rPr>
              <w:t>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AA9AD9">
            <w:pPr>
              <w:widowControl/>
              <w:snapToGrid w:val="0"/>
              <w:rPr>
                <w:rFonts w:hint="default" w:ascii="宋体" w:hAnsi="宋体" w:eastAsia="宋体" w:cs="宋体"/>
                <w:b/>
                <w:color w:val="auto"/>
                <w:sz w:val="21"/>
                <w:szCs w:val="21"/>
                <w:highlight w:val="none"/>
              </w:rPr>
            </w:pPr>
            <w:r>
              <w:rPr>
                <w:color w:val="auto"/>
                <w:sz w:val="21"/>
                <w:szCs w:val="21"/>
                <w:highlight w:val="none"/>
              </w:rPr>
              <w:t>要求目标明确、方法合理可行、措施具体、针对性强。措施为优得</w:t>
            </w:r>
            <w:r>
              <w:rPr>
                <w:rFonts w:hint="eastAsia"/>
                <w:color w:val="auto"/>
                <w:sz w:val="21"/>
                <w:szCs w:val="21"/>
                <w:highlight w:val="none"/>
                <w:lang w:val="en-US" w:eastAsia="zh-CN"/>
              </w:rPr>
              <w:t>5</w:t>
            </w:r>
            <w:r>
              <w:rPr>
                <w:color w:val="auto"/>
                <w:sz w:val="21"/>
                <w:szCs w:val="21"/>
                <w:highlight w:val="none"/>
              </w:rPr>
              <w:t>分；措施良得</w:t>
            </w:r>
            <w:r>
              <w:rPr>
                <w:rFonts w:hint="eastAsia"/>
                <w:color w:val="auto"/>
                <w:sz w:val="21"/>
                <w:szCs w:val="21"/>
                <w:highlight w:val="none"/>
                <w:lang w:val="en-US" w:eastAsia="zh-CN"/>
              </w:rPr>
              <w:t>3</w:t>
            </w:r>
            <w:r>
              <w:rPr>
                <w:color w:val="auto"/>
                <w:sz w:val="21"/>
                <w:szCs w:val="21"/>
                <w:highlight w:val="none"/>
              </w:rPr>
              <w:t>分；措施为一般得1分；无措施不得分。</w:t>
            </w:r>
          </w:p>
        </w:tc>
      </w:tr>
      <w:tr w14:paraId="45B79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0C3138E">
            <w:pPr>
              <w:pStyle w:val="27"/>
              <w:kinsoku w:val="0"/>
              <w:overflowPunct w:val="0"/>
              <w:spacing w:before="41"/>
              <w:jc w:val="center"/>
              <w:rPr>
                <w:rFonts w:hint="default" w:ascii="宋体" w:hAnsi="宋体" w:eastAsia="宋体" w:cs="宋体"/>
                <w:b/>
                <w:color w:val="auto"/>
                <w:sz w:val="21"/>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BF9B395">
            <w:pPr>
              <w:pStyle w:val="27"/>
              <w:kinsoku w:val="0"/>
              <w:overflowPunct w:val="0"/>
              <w:spacing w:before="41"/>
              <w:jc w:val="center"/>
              <w:rPr>
                <w:rFonts w:hint="default" w:ascii="宋体" w:hAnsi="宋体" w:eastAsia="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3B28E6">
            <w:pPr>
              <w:widowControl/>
              <w:snapToGrid w:val="0"/>
              <w:rPr>
                <w:color w:val="auto"/>
                <w:sz w:val="21"/>
                <w:szCs w:val="21"/>
                <w:highlight w:val="none"/>
              </w:rPr>
            </w:pPr>
            <w:r>
              <w:rPr>
                <w:color w:val="auto"/>
                <w:sz w:val="21"/>
                <w:szCs w:val="21"/>
                <w:highlight w:val="none"/>
              </w:rPr>
              <w:t>质量控制（</w:t>
            </w:r>
            <w:r>
              <w:rPr>
                <w:rFonts w:hint="eastAsia"/>
                <w:color w:val="auto"/>
                <w:sz w:val="21"/>
                <w:szCs w:val="21"/>
                <w:highlight w:val="none"/>
                <w:lang w:val="en-US" w:eastAsia="zh-CN"/>
              </w:rPr>
              <w:t>5</w:t>
            </w:r>
            <w:r>
              <w:rPr>
                <w:color w:val="auto"/>
                <w:sz w:val="21"/>
                <w:szCs w:val="21"/>
                <w:highlight w:val="none"/>
              </w:rPr>
              <w:t>分）</w:t>
            </w:r>
          </w:p>
          <w:p w14:paraId="0AA6B6C9">
            <w:pPr>
              <w:widowControl/>
              <w:snapToGrid w:val="0"/>
              <w:rPr>
                <w:rFonts w:hint="default" w:ascii="宋体" w:hAnsi="宋体" w:eastAsia="宋体" w:cs="宋体"/>
                <w:color w:val="auto"/>
                <w:sz w:val="21"/>
                <w:szCs w:val="21"/>
                <w:highlight w:val="none"/>
              </w:rPr>
            </w:pP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81F771">
            <w:pPr>
              <w:widowControl/>
              <w:snapToGrid w:val="0"/>
              <w:rPr>
                <w:rFonts w:hint="default" w:ascii="宋体" w:hAnsi="宋体" w:eastAsia="宋体" w:cs="宋体"/>
                <w:b/>
                <w:color w:val="auto"/>
                <w:sz w:val="21"/>
                <w:szCs w:val="21"/>
                <w:highlight w:val="none"/>
              </w:rPr>
            </w:pPr>
            <w:r>
              <w:rPr>
                <w:color w:val="auto"/>
                <w:sz w:val="21"/>
                <w:szCs w:val="21"/>
                <w:highlight w:val="none"/>
              </w:rPr>
              <w:t>要求目标明确、方法合理可行、措施具体、针对性强。措施为优得</w:t>
            </w:r>
            <w:r>
              <w:rPr>
                <w:rFonts w:hint="eastAsia"/>
                <w:color w:val="auto"/>
                <w:sz w:val="21"/>
                <w:szCs w:val="21"/>
                <w:highlight w:val="none"/>
                <w:lang w:val="en-US" w:eastAsia="zh-CN"/>
              </w:rPr>
              <w:t>5</w:t>
            </w:r>
            <w:r>
              <w:rPr>
                <w:color w:val="auto"/>
                <w:sz w:val="21"/>
                <w:szCs w:val="21"/>
                <w:highlight w:val="none"/>
              </w:rPr>
              <w:t>分；措施良得</w:t>
            </w:r>
            <w:r>
              <w:rPr>
                <w:rFonts w:hint="eastAsia"/>
                <w:color w:val="auto"/>
                <w:sz w:val="21"/>
                <w:szCs w:val="21"/>
                <w:highlight w:val="none"/>
                <w:lang w:val="en-US" w:eastAsia="zh-CN"/>
              </w:rPr>
              <w:t>3</w:t>
            </w:r>
            <w:r>
              <w:rPr>
                <w:color w:val="auto"/>
                <w:sz w:val="21"/>
                <w:szCs w:val="21"/>
                <w:highlight w:val="none"/>
              </w:rPr>
              <w:t>分；措施为一般得1分；无措施不得分。</w:t>
            </w:r>
          </w:p>
        </w:tc>
      </w:tr>
      <w:tr w14:paraId="562FC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BF03EED">
            <w:pPr>
              <w:pStyle w:val="27"/>
              <w:kinsoku w:val="0"/>
              <w:overflowPunct w:val="0"/>
              <w:spacing w:before="41"/>
              <w:jc w:val="center"/>
              <w:rPr>
                <w:rFonts w:hint="default" w:ascii="宋体" w:hAnsi="宋体" w:eastAsia="宋体" w:cs="宋体"/>
                <w:b/>
                <w:color w:val="auto"/>
                <w:sz w:val="21"/>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741F238">
            <w:pPr>
              <w:pStyle w:val="27"/>
              <w:kinsoku w:val="0"/>
              <w:overflowPunct w:val="0"/>
              <w:spacing w:before="41"/>
              <w:jc w:val="center"/>
              <w:rPr>
                <w:rFonts w:hint="default" w:ascii="宋体" w:hAnsi="宋体" w:eastAsia="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867657">
            <w:pPr>
              <w:widowControl/>
              <w:snapToGrid w:val="0"/>
              <w:rPr>
                <w:rFonts w:hint="default" w:ascii="宋体" w:hAnsi="宋体" w:eastAsia="宋体" w:cs="宋体"/>
                <w:color w:val="auto"/>
                <w:sz w:val="21"/>
                <w:szCs w:val="21"/>
                <w:highlight w:val="none"/>
              </w:rPr>
            </w:pPr>
            <w:r>
              <w:rPr>
                <w:color w:val="auto"/>
                <w:sz w:val="21"/>
                <w:szCs w:val="21"/>
                <w:highlight w:val="none"/>
              </w:rPr>
              <w:t>合同管理、信息管理（</w:t>
            </w:r>
            <w:r>
              <w:rPr>
                <w:rFonts w:hint="eastAsia"/>
                <w:color w:val="auto"/>
                <w:sz w:val="21"/>
                <w:szCs w:val="21"/>
                <w:highlight w:val="none"/>
                <w:lang w:val="en-US" w:eastAsia="zh-CN"/>
              </w:rPr>
              <w:t>2</w:t>
            </w:r>
            <w:r>
              <w:rPr>
                <w:color w:val="auto"/>
                <w:sz w:val="21"/>
                <w:szCs w:val="21"/>
                <w:highlight w:val="none"/>
              </w:rPr>
              <w:t>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1D6952">
            <w:pPr>
              <w:widowControl/>
              <w:snapToGrid w:val="0"/>
              <w:rPr>
                <w:rFonts w:hint="default" w:ascii="宋体" w:hAnsi="宋体" w:eastAsia="宋体" w:cs="宋体"/>
                <w:b/>
                <w:color w:val="auto"/>
                <w:sz w:val="21"/>
                <w:szCs w:val="21"/>
                <w:highlight w:val="none"/>
              </w:rPr>
            </w:pPr>
            <w:r>
              <w:rPr>
                <w:color w:val="auto"/>
                <w:sz w:val="21"/>
                <w:szCs w:val="21"/>
                <w:highlight w:val="none"/>
              </w:rPr>
              <w:t>管理方法合理有效，针对性强、措施具体。措施为优得</w:t>
            </w:r>
            <w:r>
              <w:rPr>
                <w:rFonts w:hint="eastAsia"/>
                <w:color w:val="auto"/>
                <w:sz w:val="21"/>
                <w:szCs w:val="21"/>
                <w:highlight w:val="none"/>
                <w:lang w:val="en-US" w:eastAsia="zh-CN"/>
              </w:rPr>
              <w:t>2</w:t>
            </w:r>
            <w:r>
              <w:rPr>
                <w:color w:val="auto"/>
                <w:sz w:val="21"/>
                <w:szCs w:val="21"/>
                <w:highlight w:val="none"/>
              </w:rPr>
              <w:t>分；措施良得</w:t>
            </w:r>
            <w:r>
              <w:rPr>
                <w:rFonts w:hint="eastAsia"/>
                <w:color w:val="auto"/>
                <w:sz w:val="21"/>
                <w:szCs w:val="21"/>
                <w:highlight w:val="none"/>
                <w:lang w:val="en-US" w:eastAsia="zh-CN"/>
              </w:rPr>
              <w:t>1</w:t>
            </w:r>
            <w:r>
              <w:rPr>
                <w:color w:val="auto"/>
                <w:sz w:val="21"/>
                <w:szCs w:val="21"/>
                <w:highlight w:val="none"/>
              </w:rPr>
              <w:t>分；措施为一般得</w:t>
            </w:r>
            <w:r>
              <w:rPr>
                <w:rFonts w:hint="eastAsia"/>
                <w:color w:val="auto"/>
                <w:sz w:val="21"/>
                <w:szCs w:val="21"/>
                <w:highlight w:val="none"/>
                <w:lang w:val="en-US" w:eastAsia="zh-CN"/>
              </w:rPr>
              <w:t>0.5</w:t>
            </w:r>
            <w:r>
              <w:rPr>
                <w:color w:val="auto"/>
                <w:sz w:val="21"/>
                <w:szCs w:val="21"/>
                <w:highlight w:val="none"/>
              </w:rPr>
              <w:t>分；无措施不得分。</w:t>
            </w:r>
          </w:p>
        </w:tc>
      </w:tr>
      <w:tr w14:paraId="1BCF1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202A0CF">
            <w:pPr>
              <w:pStyle w:val="27"/>
              <w:kinsoku w:val="0"/>
              <w:overflowPunct w:val="0"/>
              <w:spacing w:before="41"/>
              <w:jc w:val="center"/>
              <w:rPr>
                <w:rFonts w:hint="default" w:ascii="宋体" w:hAnsi="宋体" w:eastAsia="宋体" w:cs="宋体"/>
                <w:b/>
                <w:color w:val="auto"/>
                <w:sz w:val="21"/>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9D4DD3C">
            <w:pPr>
              <w:pStyle w:val="27"/>
              <w:kinsoku w:val="0"/>
              <w:overflowPunct w:val="0"/>
              <w:spacing w:before="41"/>
              <w:jc w:val="center"/>
              <w:rPr>
                <w:rFonts w:hint="default" w:ascii="宋体" w:hAnsi="宋体" w:eastAsia="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51ED77">
            <w:pPr>
              <w:widowControl/>
              <w:snapToGrid w:val="0"/>
              <w:rPr>
                <w:rFonts w:hint="default" w:ascii="宋体" w:hAnsi="宋体" w:eastAsia="宋体" w:cs="宋体"/>
                <w:color w:val="auto"/>
                <w:sz w:val="21"/>
                <w:szCs w:val="21"/>
                <w:highlight w:val="none"/>
              </w:rPr>
            </w:pPr>
            <w:r>
              <w:rPr>
                <w:color w:val="auto"/>
                <w:sz w:val="21"/>
                <w:szCs w:val="21"/>
                <w:highlight w:val="none"/>
              </w:rPr>
              <w:t>组织协调（</w:t>
            </w:r>
            <w:r>
              <w:rPr>
                <w:rFonts w:hint="eastAsia"/>
                <w:color w:val="auto"/>
                <w:sz w:val="21"/>
                <w:szCs w:val="21"/>
                <w:highlight w:val="none"/>
                <w:lang w:val="en-US" w:eastAsia="zh-CN"/>
              </w:rPr>
              <w:t>2</w:t>
            </w:r>
            <w:r>
              <w:rPr>
                <w:color w:val="auto"/>
                <w:sz w:val="21"/>
                <w:szCs w:val="21"/>
                <w:highlight w:val="none"/>
              </w:rPr>
              <w:t>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41DD42">
            <w:pPr>
              <w:widowControl/>
              <w:snapToGrid w:val="0"/>
              <w:rPr>
                <w:rFonts w:hint="default" w:ascii="宋体" w:hAnsi="宋体" w:eastAsia="宋体" w:cs="宋体"/>
                <w:b/>
                <w:color w:val="auto"/>
                <w:sz w:val="21"/>
                <w:szCs w:val="21"/>
                <w:highlight w:val="none"/>
              </w:rPr>
            </w:pPr>
            <w:r>
              <w:rPr>
                <w:color w:val="auto"/>
                <w:sz w:val="21"/>
                <w:szCs w:val="21"/>
                <w:highlight w:val="none"/>
              </w:rPr>
              <w:t>协调方法合理有效，针对性强、措施具体。合理可行得</w:t>
            </w:r>
            <w:r>
              <w:rPr>
                <w:rFonts w:hint="eastAsia"/>
                <w:color w:val="auto"/>
                <w:sz w:val="21"/>
                <w:szCs w:val="21"/>
                <w:highlight w:val="none"/>
                <w:lang w:val="en-US" w:eastAsia="zh-CN"/>
              </w:rPr>
              <w:t>2</w:t>
            </w:r>
            <w:r>
              <w:rPr>
                <w:color w:val="auto"/>
                <w:sz w:val="21"/>
                <w:szCs w:val="21"/>
                <w:highlight w:val="none"/>
              </w:rPr>
              <w:t>分；基本可行得</w:t>
            </w:r>
            <w:r>
              <w:rPr>
                <w:rFonts w:hint="eastAsia"/>
                <w:color w:val="auto"/>
                <w:sz w:val="21"/>
                <w:szCs w:val="21"/>
                <w:highlight w:val="none"/>
                <w:lang w:val="en-US" w:eastAsia="zh-CN"/>
              </w:rPr>
              <w:t>1</w:t>
            </w:r>
            <w:r>
              <w:rPr>
                <w:color w:val="auto"/>
                <w:sz w:val="21"/>
                <w:szCs w:val="21"/>
                <w:highlight w:val="none"/>
              </w:rPr>
              <w:t xml:space="preserve">分；措施不具体得 </w:t>
            </w:r>
            <w:r>
              <w:rPr>
                <w:rFonts w:hint="eastAsia"/>
                <w:color w:val="auto"/>
                <w:sz w:val="21"/>
                <w:szCs w:val="21"/>
                <w:highlight w:val="none"/>
                <w:lang w:val="en-US" w:eastAsia="zh-CN"/>
              </w:rPr>
              <w:t>0.5</w:t>
            </w:r>
            <w:r>
              <w:rPr>
                <w:color w:val="auto"/>
                <w:sz w:val="21"/>
                <w:szCs w:val="21"/>
                <w:highlight w:val="none"/>
              </w:rPr>
              <w:t>分；无措施不得分。</w:t>
            </w:r>
          </w:p>
        </w:tc>
      </w:tr>
      <w:tr w14:paraId="19CE8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4AE1CB2">
            <w:pPr>
              <w:pStyle w:val="27"/>
              <w:kinsoku w:val="0"/>
              <w:overflowPunct w:val="0"/>
              <w:spacing w:before="41"/>
              <w:jc w:val="center"/>
              <w:rPr>
                <w:rFonts w:hint="default" w:ascii="宋体" w:hAnsi="宋体" w:eastAsia="宋体" w:cs="宋体"/>
                <w:b/>
                <w:color w:val="auto"/>
                <w:sz w:val="21"/>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EA84170">
            <w:pPr>
              <w:pStyle w:val="27"/>
              <w:kinsoku w:val="0"/>
              <w:overflowPunct w:val="0"/>
              <w:spacing w:before="41"/>
              <w:jc w:val="center"/>
              <w:rPr>
                <w:rFonts w:hint="default" w:ascii="宋体" w:hAnsi="宋体" w:eastAsia="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26B324">
            <w:pPr>
              <w:widowControl/>
              <w:snapToGrid w:val="0"/>
              <w:rPr>
                <w:rFonts w:hint="default" w:ascii="宋体" w:hAnsi="宋体" w:eastAsia="宋体" w:cs="宋体"/>
                <w:color w:val="auto"/>
                <w:sz w:val="21"/>
                <w:szCs w:val="21"/>
                <w:highlight w:val="none"/>
              </w:rPr>
            </w:pPr>
            <w:r>
              <w:rPr>
                <w:color w:val="auto"/>
                <w:sz w:val="21"/>
                <w:szCs w:val="21"/>
                <w:highlight w:val="none"/>
              </w:rPr>
              <w:t>监理工作程序（</w:t>
            </w:r>
            <w:r>
              <w:rPr>
                <w:rFonts w:hint="eastAsia"/>
                <w:color w:val="auto"/>
                <w:sz w:val="21"/>
                <w:szCs w:val="21"/>
                <w:highlight w:val="none"/>
                <w:lang w:val="en-US" w:eastAsia="zh-CN"/>
              </w:rPr>
              <w:t>3</w:t>
            </w:r>
            <w:r>
              <w:rPr>
                <w:color w:val="auto"/>
                <w:sz w:val="21"/>
                <w:szCs w:val="21"/>
                <w:highlight w:val="none"/>
              </w:rPr>
              <w:t>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29E3E5">
            <w:pPr>
              <w:widowControl/>
              <w:snapToGrid w:val="0"/>
              <w:rPr>
                <w:rFonts w:hint="default" w:ascii="宋体" w:hAnsi="宋体" w:eastAsia="宋体" w:cs="宋体"/>
                <w:b/>
                <w:color w:val="auto"/>
                <w:sz w:val="21"/>
                <w:szCs w:val="21"/>
                <w:highlight w:val="none"/>
              </w:rPr>
            </w:pPr>
            <w:r>
              <w:rPr>
                <w:rFonts w:hint="eastAsia"/>
                <w:color w:val="auto"/>
                <w:sz w:val="21"/>
                <w:szCs w:val="21"/>
                <w:highlight w:val="none"/>
                <w:lang w:eastAsia="zh-CN"/>
              </w:rPr>
              <w:t>有详细的</w:t>
            </w:r>
            <w:r>
              <w:rPr>
                <w:color w:val="auto"/>
                <w:sz w:val="21"/>
                <w:szCs w:val="21"/>
                <w:highlight w:val="none"/>
              </w:rPr>
              <w:t>工作流程图</w:t>
            </w:r>
            <w:r>
              <w:rPr>
                <w:rFonts w:hint="eastAsia"/>
                <w:color w:val="auto"/>
                <w:sz w:val="21"/>
                <w:szCs w:val="21"/>
                <w:highlight w:val="none"/>
                <w:lang w:eastAsia="zh-CN"/>
              </w:rPr>
              <w:t>。</w:t>
            </w:r>
            <w:r>
              <w:rPr>
                <w:color w:val="auto"/>
                <w:sz w:val="21"/>
                <w:szCs w:val="21"/>
                <w:highlight w:val="none"/>
              </w:rPr>
              <w:t>优得</w:t>
            </w:r>
            <w:r>
              <w:rPr>
                <w:rFonts w:hint="eastAsia"/>
                <w:color w:val="auto"/>
                <w:sz w:val="21"/>
                <w:szCs w:val="21"/>
                <w:highlight w:val="none"/>
                <w:lang w:val="en-US" w:eastAsia="zh-CN"/>
              </w:rPr>
              <w:t>3</w:t>
            </w:r>
            <w:r>
              <w:rPr>
                <w:color w:val="auto"/>
                <w:sz w:val="21"/>
                <w:szCs w:val="21"/>
                <w:highlight w:val="none"/>
              </w:rPr>
              <w:t>分；良得</w:t>
            </w:r>
            <w:r>
              <w:rPr>
                <w:rFonts w:hint="eastAsia"/>
                <w:color w:val="auto"/>
                <w:sz w:val="21"/>
                <w:szCs w:val="21"/>
                <w:highlight w:val="none"/>
                <w:lang w:val="en-US" w:eastAsia="zh-CN"/>
              </w:rPr>
              <w:t>2</w:t>
            </w:r>
            <w:r>
              <w:rPr>
                <w:color w:val="auto"/>
                <w:sz w:val="21"/>
                <w:szCs w:val="21"/>
                <w:highlight w:val="none"/>
              </w:rPr>
              <w:t>分；一般得1分；无不得分。</w:t>
            </w:r>
          </w:p>
        </w:tc>
      </w:tr>
      <w:tr w14:paraId="22CF8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B5F57B7">
            <w:pPr>
              <w:pStyle w:val="27"/>
              <w:kinsoku w:val="0"/>
              <w:overflowPunct w:val="0"/>
              <w:spacing w:before="41"/>
              <w:jc w:val="center"/>
              <w:rPr>
                <w:rFonts w:hint="default" w:ascii="宋体" w:hAnsi="宋体" w:eastAsia="宋体" w:cs="宋体"/>
                <w:b/>
                <w:color w:val="auto"/>
                <w:sz w:val="21"/>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906FC4C">
            <w:pPr>
              <w:pStyle w:val="27"/>
              <w:kinsoku w:val="0"/>
              <w:overflowPunct w:val="0"/>
              <w:spacing w:before="41"/>
              <w:jc w:val="center"/>
              <w:rPr>
                <w:rFonts w:hint="default" w:ascii="宋体" w:hAnsi="宋体" w:eastAsia="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B6120B">
            <w:pPr>
              <w:widowControl/>
              <w:snapToGrid w:val="0"/>
              <w:rPr>
                <w:rFonts w:hint="default" w:ascii="宋体" w:hAnsi="宋体" w:eastAsia="宋体" w:cs="宋体"/>
                <w:color w:val="auto"/>
                <w:sz w:val="21"/>
                <w:szCs w:val="21"/>
                <w:highlight w:val="none"/>
              </w:rPr>
            </w:pPr>
            <w:r>
              <w:rPr>
                <w:color w:val="auto"/>
                <w:sz w:val="21"/>
                <w:szCs w:val="21"/>
                <w:highlight w:val="none"/>
              </w:rPr>
              <w:t>安全、文明施工管理（</w:t>
            </w:r>
            <w:r>
              <w:rPr>
                <w:rFonts w:hint="eastAsia"/>
                <w:color w:val="auto"/>
                <w:sz w:val="21"/>
                <w:szCs w:val="21"/>
                <w:highlight w:val="none"/>
                <w:lang w:val="en-US" w:eastAsia="zh-CN"/>
              </w:rPr>
              <w:t>3</w:t>
            </w:r>
            <w:r>
              <w:rPr>
                <w:color w:val="auto"/>
                <w:sz w:val="21"/>
                <w:szCs w:val="21"/>
                <w:highlight w:val="none"/>
              </w:rPr>
              <w:t>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DA0D03">
            <w:pPr>
              <w:widowControl/>
              <w:snapToGrid w:val="0"/>
              <w:rPr>
                <w:rFonts w:hint="default" w:ascii="宋体" w:hAnsi="宋体" w:eastAsia="宋体" w:cs="宋体"/>
                <w:b/>
                <w:color w:val="auto"/>
                <w:sz w:val="21"/>
                <w:szCs w:val="21"/>
                <w:highlight w:val="none"/>
              </w:rPr>
            </w:pPr>
            <w:r>
              <w:rPr>
                <w:color w:val="auto"/>
                <w:sz w:val="21"/>
                <w:szCs w:val="21"/>
                <w:highlight w:val="none"/>
              </w:rPr>
              <w:t>管理措施优得</w:t>
            </w:r>
            <w:r>
              <w:rPr>
                <w:rFonts w:hint="eastAsia"/>
                <w:color w:val="auto"/>
                <w:sz w:val="21"/>
                <w:szCs w:val="21"/>
                <w:highlight w:val="none"/>
                <w:lang w:val="en-US" w:eastAsia="zh-CN"/>
              </w:rPr>
              <w:t>3</w:t>
            </w:r>
            <w:r>
              <w:rPr>
                <w:color w:val="auto"/>
                <w:sz w:val="21"/>
                <w:szCs w:val="21"/>
                <w:highlight w:val="none"/>
              </w:rPr>
              <w:t>分；良得</w:t>
            </w:r>
            <w:r>
              <w:rPr>
                <w:rFonts w:hint="eastAsia"/>
                <w:color w:val="auto"/>
                <w:sz w:val="21"/>
                <w:szCs w:val="21"/>
                <w:highlight w:val="none"/>
                <w:lang w:val="en-US" w:eastAsia="zh-CN"/>
              </w:rPr>
              <w:t>2</w:t>
            </w:r>
            <w:r>
              <w:rPr>
                <w:color w:val="auto"/>
                <w:sz w:val="21"/>
                <w:szCs w:val="21"/>
                <w:highlight w:val="none"/>
              </w:rPr>
              <w:t>分；一般得1分；无措施不得分。</w:t>
            </w:r>
          </w:p>
        </w:tc>
      </w:tr>
      <w:tr w14:paraId="128FB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04D324C">
            <w:pPr>
              <w:pStyle w:val="27"/>
              <w:kinsoku w:val="0"/>
              <w:overflowPunct w:val="0"/>
              <w:spacing w:before="41"/>
              <w:jc w:val="center"/>
              <w:rPr>
                <w:rFonts w:hint="default" w:ascii="宋体" w:hAnsi="宋体" w:eastAsia="宋体" w:cs="宋体"/>
                <w:b/>
                <w:color w:val="auto"/>
                <w:sz w:val="21"/>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6ADC161">
            <w:pPr>
              <w:pStyle w:val="27"/>
              <w:kinsoku w:val="0"/>
              <w:overflowPunct w:val="0"/>
              <w:spacing w:before="41"/>
              <w:jc w:val="center"/>
              <w:rPr>
                <w:rFonts w:hint="default" w:ascii="宋体" w:hAnsi="宋体" w:eastAsia="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9B3959">
            <w:pPr>
              <w:widowControl/>
              <w:snapToGrid w:val="0"/>
              <w:rPr>
                <w:rFonts w:hint="default" w:ascii="宋体" w:hAnsi="宋体" w:eastAsia="宋体" w:cs="宋体"/>
                <w:color w:val="auto"/>
                <w:sz w:val="21"/>
                <w:szCs w:val="21"/>
                <w:highlight w:val="none"/>
              </w:rPr>
            </w:pPr>
            <w:r>
              <w:rPr>
                <w:color w:val="auto"/>
                <w:sz w:val="21"/>
                <w:szCs w:val="21"/>
                <w:highlight w:val="none"/>
              </w:rPr>
              <w:t>重点难点监控措施（</w:t>
            </w:r>
            <w:r>
              <w:rPr>
                <w:rFonts w:hint="eastAsia"/>
                <w:color w:val="auto"/>
                <w:sz w:val="21"/>
                <w:szCs w:val="21"/>
                <w:highlight w:val="none"/>
                <w:lang w:val="en-US" w:eastAsia="zh-CN"/>
              </w:rPr>
              <w:t>3</w:t>
            </w:r>
            <w:r>
              <w:rPr>
                <w:color w:val="auto"/>
                <w:sz w:val="21"/>
                <w:szCs w:val="21"/>
                <w:highlight w:val="none"/>
              </w:rPr>
              <w:t>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379A83">
            <w:pPr>
              <w:widowControl/>
              <w:snapToGrid w:val="0"/>
              <w:rPr>
                <w:rFonts w:hint="default" w:ascii="宋体" w:hAnsi="宋体" w:eastAsia="宋体" w:cs="宋体"/>
                <w:b/>
                <w:color w:val="auto"/>
                <w:sz w:val="21"/>
                <w:szCs w:val="21"/>
                <w:highlight w:val="none"/>
              </w:rPr>
            </w:pPr>
            <w:r>
              <w:rPr>
                <w:color w:val="auto"/>
                <w:sz w:val="21"/>
                <w:szCs w:val="21"/>
                <w:highlight w:val="none"/>
              </w:rPr>
              <w:t>要求针对性强、措施具体、可操作。措施为优得</w:t>
            </w:r>
            <w:r>
              <w:rPr>
                <w:rFonts w:hint="eastAsia"/>
                <w:color w:val="auto"/>
                <w:sz w:val="21"/>
                <w:szCs w:val="21"/>
                <w:highlight w:val="none"/>
                <w:lang w:val="en-US" w:eastAsia="zh-CN"/>
              </w:rPr>
              <w:t>3</w:t>
            </w:r>
            <w:r>
              <w:rPr>
                <w:color w:val="auto"/>
                <w:sz w:val="21"/>
                <w:szCs w:val="21"/>
                <w:highlight w:val="none"/>
              </w:rPr>
              <w:t>分；措施为良得</w:t>
            </w:r>
            <w:r>
              <w:rPr>
                <w:rFonts w:hint="eastAsia"/>
                <w:color w:val="auto"/>
                <w:sz w:val="21"/>
                <w:szCs w:val="21"/>
                <w:highlight w:val="none"/>
                <w:lang w:val="en-US" w:eastAsia="zh-CN"/>
              </w:rPr>
              <w:t>2</w:t>
            </w:r>
            <w:r>
              <w:rPr>
                <w:color w:val="auto"/>
                <w:sz w:val="21"/>
                <w:szCs w:val="21"/>
                <w:highlight w:val="none"/>
              </w:rPr>
              <w:t>分；措施为一般得1分；无措施不得分。</w:t>
            </w:r>
          </w:p>
        </w:tc>
      </w:tr>
      <w:tr w14:paraId="531BF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531AC90">
            <w:pPr>
              <w:pStyle w:val="27"/>
              <w:kinsoku w:val="0"/>
              <w:overflowPunct w:val="0"/>
              <w:spacing w:before="41"/>
              <w:jc w:val="center"/>
              <w:rPr>
                <w:rFonts w:hint="default" w:ascii="宋体" w:hAnsi="宋体" w:eastAsia="宋体" w:cs="宋体"/>
                <w:b/>
                <w:color w:val="auto"/>
                <w:sz w:val="21"/>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5F97205">
            <w:pPr>
              <w:pStyle w:val="27"/>
              <w:kinsoku w:val="0"/>
              <w:overflowPunct w:val="0"/>
              <w:spacing w:before="41"/>
              <w:jc w:val="center"/>
              <w:rPr>
                <w:rFonts w:hint="default" w:ascii="宋体" w:hAnsi="宋体" w:eastAsia="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EE13CF">
            <w:pPr>
              <w:widowControl/>
              <w:snapToGrid w:val="0"/>
              <w:rPr>
                <w:rFonts w:hint="default" w:ascii="宋体" w:hAnsi="宋体" w:eastAsia="宋体" w:cs="宋体"/>
                <w:color w:val="auto"/>
                <w:sz w:val="21"/>
                <w:szCs w:val="21"/>
                <w:highlight w:val="none"/>
              </w:rPr>
            </w:pPr>
            <w:r>
              <w:rPr>
                <w:color w:val="auto"/>
                <w:sz w:val="21"/>
                <w:szCs w:val="21"/>
                <w:highlight w:val="none"/>
              </w:rPr>
              <w:t>项目进度款、项目结算的管理（2分）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8F0983">
            <w:pPr>
              <w:widowControl/>
              <w:snapToGrid w:val="0"/>
              <w:rPr>
                <w:rFonts w:hint="default" w:ascii="宋体" w:hAnsi="宋体" w:eastAsia="宋体" w:cs="宋体"/>
                <w:b/>
                <w:color w:val="auto"/>
                <w:sz w:val="21"/>
                <w:szCs w:val="21"/>
                <w:highlight w:val="none"/>
              </w:rPr>
            </w:pPr>
            <w:r>
              <w:rPr>
                <w:color w:val="auto"/>
                <w:sz w:val="21"/>
                <w:szCs w:val="21"/>
                <w:highlight w:val="none"/>
              </w:rPr>
              <w:t xml:space="preserve">管理方法合理有效、有具体措施得2分；方法措施一般得1分；措施不具体得 </w:t>
            </w:r>
            <w:r>
              <w:rPr>
                <w:rFonts w:hint="eastAsia"/>
                <w:color w:val="auto"/>
                <w:sz w:val="21"/>
                <w:szCs w:val="21"/>
                <w:highlight w:val="none"/>
                <w:lang w:val="en-US" w:eastAsia="zh-CN"/>
              </w:rPr>
              <w:t>0.5</w:t>
            </w:r>
            <w:r>
              <w:rPr>
                <w:color w:val="auto"/>
                <w:sz w:val="21"/>
                <w:szCs w:val="21"/>
                <w:highlight w:val="none"/>
              </w:rPr>
              <w:t xml:space="preserve"> 分；无管理的方法和措施不得分。</w:t>
            </w:r>
          </w:p>
        </w:tc>
      </w:tr>
      <w:tr w14:paraId="037BC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8CD8F7F">
            <w:pPr>
              <w:pStyle w:val="27"/>
              <w:kinsoku w:val="0"/>
              <w:overflowPunct w:val="0"/>
              <w:spacing w:before="41"/>
              <w:jc w:val="center"/>
              <w:rPr>
                <w:rFonts w:hint="default" w:ascii="宋体" w:hAnsi="宋体" w:eastAsia="宋体" w:cs="宋体"/>
                <w:b/>
                <w:color w:val="auto"/>
                <w:sz w:val="21"/>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8E8769E">
            <w:pPr>
              <w:pStyle w:val="27"/>
              <w:kinsoku w:val="0"/>
              <w:overflowPunct w:val="0"/>
              <w:spacing w:before="41"/>
              <w:jc w:val="center"/>
              <w:rPr>
                <w:rFonts w:hint="default" w:ascii="宋体" w:hAnsi="宋体" w:eastAsia="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9AE117">
            <w:pPr>
              <w:widowControl/>
              <w:snapToGrid w:val="0"/>
              <w:rPr>
                <w:rFonts w:hint="default" w:ascii="宋体" w:hAnsi="宋体" w:eastAsia="宋体" w:cs="宋体"/>
                <w:color w:val="auto"/>
                <w:sz w:val="21"/>
                <w:szCs w:val="21"/>
                <w:highlight w:val="none"/>
              </w:rPr>
            </w:pPr>
            <w:r>
              <w:rPr>
                <w:color w:val="auto"/>
                <w:sz w:val="21"/>
                <w:szCs w:val="21"/>
                <w:highlight w:val="none"/>
              </w:rPr>
              <w:t>会议制度（2分）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B62DD8">
            <w:pPr>
              <w:widowControl/>
              <w:snapToGrid w:val="0"/>
              <w:rPr>
                <w:rFonts w:hint="default" w:ascii="宋体" w:hAnsi="宋体" w:eastAsia="宋体" w:cs="宋体"/>
                <w:b/>
                <w:color w:val="auto"/>
                <w:sz w:val="21"/>
                <w:szCs w:val="21"/>
                <w:highlight w:val="none"/>
              </w:rPr>
            </w:pPr>
            <w:r>
              <w:rPr>
                <w:color w:val="auto"/>
                <w:sz w:val="21"/>
                <w:szCs w:val="21"/>
                <w:highlight w:val="none"/>
              </w:rPr>
              <w:t>建立完善的工地会议制度。满足要求得2分；较满足要求得1分；基本满足要求得</w:t>
            </w:r>
            <w:r>
              <w:rPr>
                <w:rFonts w:hint="eastAsia"/>
                <w:color w:val="auto"/>
                <w:sz w:val="21"/>
                <w:szCs w:val="21"/>
                <w:highlight w:val="none"/>
                <w:lang w:val="en-US" w:eastAsia="zh-CN"/>
              </w:rPr>
              <w:t>0.5</w:t>
            </w:r>
            <w:r>
              <w:rPr>
                <w:color w:val="auto"/>
                <w:sz w:val="21"/>
                <w:szCs w:val="21"/>
                <w:highlight w:val="none"/>
              </w:rPr>
              <w:t>分；不满足要求不得分。</w:t>
            </w:r>
          </w:p>
        </w:tc>
      </w:tr>
      <w:tr w14:paraId="7EA6E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BF37BC3">
            <w:pPr>
              <w:pStyle w:val="27"/>
              <w:kinsoku w:val="0"/>
              <w:overflowPunct w:val="0"/>
              <w:spacing w:before="41"/>
              <w:jc w:val="center"/>
              <w:rPr>
                <w:rFonts w:hint="default" w:ascii="宋体" w:hAnsi="宋体" w:eastAsia="宋体" w:cs="宋体"/>
                <w:b/>
                <w:color w:val="auto"/>
                <w:sz w:val="21"/>
                <w:szCs w:val="21"/>
                <w:highlight w:val="none"/>
              </w:rPr>
            </w:pPr>
          </w:p>
          <w:p w14:paraId="37468689">
            <w:pPr>
              <w:pStyle w:val="27"/>
              <w:kinsoku w:val="0"/>
              <w:overflowPunct w:val="0"/>
              <w:spacing w:before="41"/>
              <w:jc w:val="center"/>
              <w:rPr>
                <w:rFonts w:hint="default" w:ascii="宋体" w:hAnsi="宋体" w:eastAsia="宋体" w:cs="宋体"/>
                <w:b/>
                <w:color w:val="auto"/>
                <w:sz w:val="21"/>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8B2D6D3">
            <w:pPr>
              <w:pStyle w:val="27"/>
              <w:kinsoku w:val="0"/>
              <w:overflowPunct w:val="0"/>
              <w:spacing w:before="41"/>
              <w:jc w:val="center"/>
              <w:rPr>
                <w:rFonts w:hint="default" w:ascii="宋体" w:hAnsi="宋体" w:eastAsia="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5F7A0F">
            <w:pPr>
              <w:widowControl/>
              <w:snapToGrid w:val="0"/>
              <w:rPr>
                <w:rFonts w:hint="default" w:ascii="宋体" w:hAnsi="宋体" w:eastAsia="宋体" w:cs="宋体"/>
                <w:color w:val="auto"/>
                <w:sz w:val="21"/>
                <w:szCs w:val="21"/>
                <w:highlight w:val="none"/>
              </w:rPr>
            </w:pPr>
            <w:r>
              <w:rPr>
                <w:color w:val="auto"/>
                <w:sz w:val="21"/>
                <w:szCs w:val="21"/>
                <w:highlight w:val="none"/>
              </w:rPr>
              <w:t>合理化建议（</w:t>
            </w:r>
            <w:r>
              <w:rPr>
                <w:rFonts w:hint="eastAsia"/>
                <w:color w:val="auto"/>
                <w:sz w:val="21"/>
                <w:szCs w:val="21"/>
                <w:highlight w:val="none"/>
                <w:lang w:val="en-US" w:eastAsia="zh-CN"/>
              </w:rPr>
              <w:t>3</w:t>
            </w:r>
            <w:r>
              <w:rPr>
                <w:color w:val="auto"/>
                <w:sz w:val="21"/>
                <w:szCs w:val="21"/>
                <w:highlight w:val="none"/>
              </w:rPr>
              <w:t>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CDC003">
            <w:pPr>
              <w:widowControl/>
              <w:snapToGrid w:val="0"/>
              <w:rPr>
                <w:rFonts w:hint="default" w:ascii="宋体" w:hAnsi="宋体" w:eastAsia="宋体" w:cs="宋体"/>
                <w:b/>
                <w:color w:val="auto"/>
                <w:sz w:val="21"/>
                <w:szCs w:val="21"/>
                <w:highlight w:val="none"/>
              </w:rPr>
            </w:pPr>
            <w:r>
              <w:rPr>
                <w:color w:val="auto"/>
                <w:sz w:val="21"/>
                <w:szCs w:val="21"/>
                <w:highlight w:val="none"/>
              </w:rPr>
              <w:t>具有科学、合理、可行及具体措施的建议并经评委分析论证认同的可相应为优得</w:t>
            </w:r>
            <w:r>
              <w:rPr>
                <w:rFonts w:hint="eastAsia"/>
                <w:color w:val="auto"/>
                <w:sz w:val="21"/>
                <w:szCs w:val="21"/>
                <w:highlight w:val="none"/>
                <w:lang w:val="en-US" w:eastAsia="zh-CN"/>
              </w:rPr>
              <w:t>3</w:t>
            </w:r>
            <w:r>
              <w:rPr>
                <w:color w:val="auto"/>
                <w:sz w:val="21"/>
                <w:szCs w:val="21"/>
                <w:highlight w:val="none"/>
              </w:rPr>
              <w:t>分；为良得</w:t>
            </w:r>
            <w:r>
              <w:rPr>
                <w:rFonts w:hint="eastAsia"/>
                <w:color w:val="auto"/>
                <w:sz w:val="21"/>
                <w:szCs w:val="21"/>
                <w:highlight w:val="none"/>
                <w:lang w:val="en-US" w:eastAsia="zh-CN"/>
              </w:rPr>
              <w:t>2</w:t>
            </w:r>
            <w:r>
              <w:rPr>
                <w:color w:val="auto"/>
                <w:sz w:val="21"/>
                <w:szCs w:val="21"/>
                <w:highlight w:val="none"/>
              </w:rPr>
              <w:t>分；为一般得1分；无建议不得分。</w:t>
            </w:r>
          </w:p>
        </w:tc>
      </w:tr>
      <w:tr w14:paraId="6B22D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B3E584A">
            <w:pPr>
              <w:pStyle w:val="27"/>
              <w:kinsoku w:val="0"/>
              <w:overflowPunct w:val="0"/>
              <w:spacing w:before="41"/>
              <w:jc w:val="center"/>
              <w:rPr>
                <w:rFonts w:hint="default" w:ascii="宋体" w:hAnsi="宋体" w:eastAsia="宋体" w:cs="宋体"/>
                <w:b/>
                <w:color w:val="auto"/>
                <w:sz w:val="21"/>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1EF2B7C">
            <w:pPr>
              <w:pStyle w:val="27"/>
              <w:kinsoku w:val="0"/>
              <w:overflowPunct w:val="0"/>
              <w:spacing w:before="41"/>
              <w:jc w:val="center"/>
              <w:rPr>
                <w:rFonts w:hint="default" w:ascii="宋体" w:hAnsi="宋体" w:eastAsia="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EE5EA0">
            <w:pPr>
              <w:widowControl/>
              <w:snapToGrid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配合行政主管部门开展监督检查及加快项目推进的措施</w:t>
            </w:r>
          </w:p>
          <w:p w14:paraId="25D64CD2">
            <w:pPr>
              <w:widowControl/>
              <w:snapToGrid w:val="0"/>
              <w:jc w:val="center"/>
              <w:rPr>
                <w:rFonts w:hint="default" w:ascii="宋体" w:hAnsi="宋体" w:eastAsia="宋体" w:cs="宋体"/>
                <w:color w:val="auto"/>
                <w:sz w:val="21"/>
                <w:szCs w:val="21"/>
                <w:highlight w:val="none"/>
              </w:rPr>
            </w:pP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44D867">
            <w:pPr>
              <w:widowControl/>
              <w:snapToGrid w:val="0"/>
              <w:spacing w:line="240" w:lineRule="auto"/>
              <w:rPr>
                <w:rFonts w:hint="default" w:ascii="Times New Roman" w:hAnsi="Times New Roman" w:eastAsia="宋体" w:cs="Times New Roman"/>
                <w:bCs w:val="0"/>
                <w:color w:val="auto"/>
                <w:sz w:val="21"/>
                <w:szCs w:val="21"/>
                <w:highlight w:val="none"/>
              </w:rPr>
            </w:pPr>
            <w:r>
              <w:rPr>
                <w:rFonts w:hint="default" w:ascii="Times New Roman" w:hAnsi="Times New Roman" w:eastAsia="宋体" w:cs="Times New Roman"/>
                <w:bCs w:val="0"/>
                <w:color w:val="auto"/>
                <w:sz w:val="21"/>
                <w:szCs w:val="21"/>
                <w:highlight w:val="none"/>
              </w:rPr>
              <w:t>结合投标人以往配合主管部门监督检查或加快项目推进的经历（可例举如配合参与主管部门的监督检查、配合开展救急抢修工作经验，或配合完成各级政府</w:t>
            </w:r>
            <w:r>
              <w:rPr>
                <w:rFonts w:hint="eastAsia" w:ascii="Times New Roman" w:hAnsi="Times New Roman" w:eastAsia="宋体" w:cs="Times New Roman"/>
                <w:bCs w:val="0"/>
                <w:color w:val="auto"/>
                <w:sz w:val="21"/>
                <w:szCs w:val="21"/>
                <w:highlight w:val="none"/>
                <w:lang w:val="en-US" w:eastAsia="zh-CN"/>
              </w:rPr>
              <w:t>的各项</w:t>
            </w:r>
            <w:r>
              <w:rPr>
                <w:rFonts w:hint="default" w:ascii="Times New Roman" w:hAnsi="Times New Roman" w:eastAsia="宋体" w:cs="Times New Roman"/>
                <w:bCs w:val="0"/>
                <w:color w:val="auto"/>
                <w:sz w:val="21"/>
                <w:szCs w:val="21"/>
                <w:highlight w:val="none"/>
              </w:rPr>
              <w:t>任务等相关经历），</w:t>
            </w:r>
            <w:r>
              <w:rPr>
                <w:rFonts w:hint="default" w:ascii="Times New Roman" w:hAnsi="Times New Roman" w:eastAsia="宋体" w:cs="Times New Roman"/>
                <w:color w:val="auto"/>
                <w:sz w:val="21"/>
                <w:szCs w:val="21"/>
                <w:highlight w:val="none"/>
              </w:rPr>
              <w:t>编制针对本项目具体特点的配合行政主管部门开展监督检查及加快项目推进的措施</w:t>
            </w:r>
            <w:r>
              <w:rPr>
                <w:rFonts w:hint="default" w:ascii="Times New Roman" w:hAnsi="Times New Roman" w:eastAsia="宋体" w:cs="Times New Roman"/>
                <w:bCs w:val="0"/>
                <w:color w:val="auto"/>
                <w:sz w:val="21"/>
                <w:szCs w:val="21"/>
                <w:highlight w:val="none"/>
              </w:rPr>
              <w:t>。</w:t>
            </w:r>
          </w:p>
          <w:p w14:paraId="4E0961C9">
            <w:pPr>
              <w:widowControl/>
              <w:snapToGrid w:val="0"/>
              <w:rPr>
                <w:rFonts w:hint="default" w:ascii="宋体" w:hAnsi="宋体" w:eastAsia="宋体" w:cs="宋体"/>
                <w:b/>
                <w:color w:val="auto"/>
                <w:sz w:val="21"/>
                <w:szCs w:val="21"/>
                <w:highlight w:val="none"/>
              </w:rPr>
            </w:pPr>
            <w:r>
              <w:rPr>
                <w:rFonts w:hint="default" w:ascii="Times New Roman" w:hAnsi="Times New Roman" w:eastAsia="宋体" w:cs="Times New Roman"/>
                <w:color w:val="auto"/>
                <w:sz w:val="21"/>
                <w:szCs w:val="21"/>
                <w:highlight w:val="none"/>
              </w:rPr>
              <w:t>措施为优得</w:t>
            </w: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分；良得</w:t>
            </w:r>
            <w:r>
              <w:rPr>
                <w:rFonts w:hint="eastAsia"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分；为一般得1分；无措施不得分。</w:t>
            </w:r>
          </w:p>
        </w:tc>
      </w:tr>
      <w:tr w14:paraId="0F268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trPr>
        <w:tc>
          <w:tcPr>
            <w:tcW w:w="113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5239385">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2.2.4</w:t>
            </w:r>
          </w:p>
          <w:p w14:paraId="4A9E6983">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（3）</w:t>
            </w:r>
          </w:p>
          <w:p w14:paraId="1F54842C">
            <w:pPr>
              <w:pStyle w:val="27"/>
              <w:kinsoku w:val="0"/>
              <w:overflowPunct w:val="0"/>
              <w:jc w:val="center"/>
              <w:rPr>
                <w:rFonts w:hint="default" w:ascii="宋体" w:hAnsi="宋体" w:eastAsia="宋体" w:cs="宋体"/>
                <w:color w:val="auto"/>
                <w:sz w:val="21"/>
                <w:szCs w:val="21"/>
                <w:highlight w:val="none"/>
              </w:rPr>
            </w:pPr>
          </w:p>
        </w:tc>
        <w:tc>
          <w:tcPr>
            <w:tcW w:w="11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356ED6">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投标报价评分标准</w:t>
            </w:r>
          </w:p>
        </w:tc>
        <w:tc>
          <w:tcPr>
            <w:tcW w:w="2013" w:type="dxa"/>
            <w:tcBorders>
              <w:top w:val="single" w:color="auto" w:sz="4" w:space="0"/>
              <w:left w:val="single" w:color="auto" w:sz="4" w:space="0"/>
              <w:right w:val="single" w:color="auto" w:sz="4" w:space="0"/>
              <w:tl2br w:val="nil"/>
              <w:tr2bl w:val="nil"/>
            </w:tcBorders>
            <w:noWrap w:val="0"/>
            <w:vAlign w:val="center"/>
          </w:tcPr>
          <w:p w14:paraId="1A8C16D7">
            <w:pPr>
              <w:pStyle w:val="27"/>
              <w:kinsoku w:val="0"/>
              <w:overflowPunct w:val="0"/>
              <w:jc w:val="center"/>
              <w:rPr>
                <w:rFonts w:hint="default" w:ascii="宋体" w:hAnsi="宋体" w:eastAsia="宋体" w:cs="宋体"/>
                <w:color w:val="auto"/>
                <w:sz w:val="21"/>
                <w:szCs w:val="21"/>
                <w:highlight w:val="none"/>
              </w:rPr>
            </w:pPr>
          </w:p>
          <w:p w14:paraId="527A76F7">
            <w:pPr>
              <w:pStyle w:val="27"/>
              <w:kinsoku w:val="0"/>
              <w:overflowPunct w:val="0"/>
              <w:jc w:val="center"/>
              <w:rPr>
                <w:rFonts w:hint="default" w:ascii="宋体" w:hAnsi="Times New Roman" w:eastAsia="宋体"/>
                <w:color w:val="auto"/>
                <w:sz w:val="21"/>
                <w:szCs w:val="24"/>
                <w:highlight w:val="none"/>
                <w:lang w:eastAsia="zh-CN"/>
              </w:rPr>
            </w:pPr>
            <w:r>
              <w:rPr>
                <w:rFonts w:hint="default" w:ascii="宋体" w:hAnsi="Times New Roman" w:eastAsia="宋体"/>
                <w:color w:val="auto"/>
                <w:sz w:val="21"/>
                <w:szCs w:val="24"/>
                <w:highlight w:val="none"/>
                <w:lang w:eastAsia="zh-CN"/>
              </w:rPr>
              <w:t>投标报价评审</w:t>
            </w:r>
          </w:p>
          <w:p w14:paraId="480C54C2">
            <w:pPr>
              <w:pStyle w:val="27"/>
              <w:kinsoku w:val="0"/>
              <w:overflowPunct w:val="0"/>
              <w:jc w:val="center"/>
              <w:rPr>
                <w:rFonts w:hint="default" w:ascii="宋体" w:hAnsi="宋体" w:eastAsia="宋体" w:cs="宋体"/>
                <w:color w:val="auto"/>
                <w:sz w:val="21"/>
                <w:szCs w:val="21"/>
                <w:highlight w:val="none"/>
              </w:rPr>
            </w:pPr>
            <w:r>
              <w:rPr>
                <w:rFonts w:hint="eastAsia" w:ascii="宋体"/>
                <w:color w:val="auto"/>
                <w:sz w:val="21"/>
                <w:szCs w:val="24"/>
                <w:highlight w:val="none"/>
                <w:lang w:eastAsia="zh-CN"/>
              </w:rPr>
              <w:t>（</w:t>
            </w:r>
            <w:r>
              <w:rPr>
                <w:rFonts w:hint="eastAsia" w:ascii="宋体"/>
                <w:color w:val="auto"/>
                <w:sz w:val="21"/>
                <w:szCs w:val="24"/>
                <w:highlight w:val="none"/>
                <w:lang w:val="en-US" w:eastAsia="zh-CN"/>
              </w:rPr>
              <w:t>10分</w:t>
            </w:r>
            <w:r>
              <w:rPr>
                <w:rFonts w:hint="eastAsia" w:ascii="宋体"/>
                <w:color w:val="auto"/>
                <w:sz w:val="21"/>
                <w:szCs w:val="24"/>
                <w:highlight w:val="none"/>
                <w:lang w:eastAsia="zh-CN"/>
              </w:rPr>
              <w:t>）</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52B2EA">
            <w:pPr>
              <w:spacing w:line="360" w:lineRule="auto"/>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监理报价以竞争性报价形式的，监理报价得分以评标基准价作为计算各有效投标报价得分的基础，当有效投标报价等于评标基准价时得10分；有效投标报价与评标基准价相比，每上偏1%扣1分，每下偏1%扣0.5分，最多扣10分。（评分如出现小数点，则保留小数点后两位，第三位四舍五入）。</w:t>
            </w:r>
          </w:p>
        </w:tc>
      </w:tr>
    </w:tbl>
    <w:p w14:paraId="2E29544C">
      <w:pPr>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说明：</w:t>
      </w:r>
    </w:p>
    <w:p w14:paraId="5B56A953">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1、投标人提供的人员社保证明需提供投标截止时间最近一个月（时间为：</w:t>
      </w:r>
      <w:r>
        <w:rPr>
          <w:rFonts w:hint="eastAsia" w:ascii="宋体" w:hAnsi="宋体" w:cs="宋体"/>
          <w:color w:val="auto"/>
          <w:sz w:val="21"/>
          <w:szCs w:val="21"/>
          <w:highlight w:val="none"/>
          <w:lang w:eastAsia="zh-CN"/>
        </w:rPr>
        <w:t>2025年5月</w:t>
      </w:r>
      <w:r>
        <w:rPr>
          <w:rFonts w:hint="eastAsia" w:ascii="宋体" w:hAnsi="宋体" w:cs="宋体"/>
          <w:color w:val="auto"/>
          <w:sz w:val="21"/>
          <w:szCs w:val="21"/>
          <w:highlight w:val="none"/>
        </w:rPr>
        <w:t>）在本单位交纳的社保证明文件，退休返聘人员需提供退休及返聘证明。社保证明文件以加盖社会保险相关部门印章的相关资料为准，退休返聘人员需提供退休及返聘证明。</w:t>
      </w:r>
    </w:p>
    <w:p w14:paraId="0991C2FD">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2、上述证明资料不提供或提供不完整或提供不符合要求的不得分。</w:t>
      </w:r>
    </w:p>
    <w:p w14:paraId="76399F06">
      <w:pPr>
        <w:pStyle w:val="4"/>
        <w:kinsoku w:val="0"/>
        <w:overflowPunct w:val="0"/>
        <w:ind w:left="0" w:firstLine="420" w:firstLineChars="200"/>
        <w:outlineLvl w:val="9"/>
        <w:rPr>
          <w:rFonts w:hint="default"/>
          <w:color w:val="auto"/>
          <w:sz w:val="21"/>
          <w:szCs w:val="21"/>
          <w:highlight w:val="none"/>
        </w:rPr>
        <w:sectPr>
          <w:headerReference r:id="rId7" w:type="default"/>
          <w:footerReference r:id="rId8" w:type="default"/>
          <w:pgSz w:w="11905" w:h="16838"/>
          <w:pgMar w:top="1417" w:right="1417" w:bottom="1417" w:left="1417" w:header="992" w:footer="992" w:gutter="0"/>
          <w:lnNumType w:countBy="0" w:distance="360"/>
          <w:cols w:space="720" w:num="1"/>
        </w:sectPr>
      </w:pPr>
      <w:r>
        <w:rPr>
          <w:rFonts w:hint="eastAsia" w:ascii="宋体" w:hAnsi="宋体" w:eastAsia="宋体" w:cs="宋体"/>
          <w:b w:val="0"/>
          <w:color w:val="auto"/>
          <w:sz w:val="21"/>
          <w:szCs w:val="21"/>
          <w:highlight w:val="none"/>
        </w:rPr>
        <w:t>3、投标人的综合得分为将各评委的评分取算术平均分（分数出现小数点时，保留小数点后二位，第三位小数四舍五入）。</w:t>
      </w:r>
    </w:p>
    <w:p w14:paraId="7FF654B6">
      <w:pPr>
        <w:pStyle w:val="24"/>
        <w:ind w:left="0" w:leftChars="0" w:firstLine="0" w:firstLineChars="0"/>
        <w:rPr>
          <w:color w:val="auto"/>
          <w:highlight w:val="none"/>
        </w:rPr>
      </w:pPr>
      <w:bookmarkStart w:id="94" w:name="bookmark84"/>
      <w:bookmarkEnd w:id="94"/>
    </w:p>
    <w:p w14:paraId="15BC2B21">
      <w:pPr>
        <w:spacing w:line="360" w:lineRule="auto"/>
        <w:ind w:firstLine="560" w:firstLineChars="200"/>
        <w:jc w:val="center"/>
        <w:rPr>
          <w:rFonts w:ascii="黑体" w:hAnsi="黑体" w:eastAsia="黑体"/>
          <w:color w:val="auto"/>
          <w:sz w:val="28"/>
          <w:szCs w:val="27"/>
          <w:highlight w:val="none"/>
        </w:rPr>
      </w:pPr>
      <w:r>
        <w:rPr>
          <w:rFonts w:hint="eastAsia" w:ascii="黑体" w:hAnsi="黑体" w:eastAsia="黑体"/>
          <w:color w:val="auto"/>
          <w:sz w:val="28"/>
          <w:szCs w:val="27"/>
          <w:highlight w:val="none"/>
        </w:rPr>
        <w:t>评标办法修改表</w:t>
      </w:r>
    </w:p>
    <w:p w14:paraId="66E92D7E">
      <w:pPr>
        <w:pStyle w:val="19"/>
        <w:spacing w:after="0" w:line="360" w:lineRule="auto"/>
        <w:rPr>
          <w:rFonts w:ascii="宋体" w:hAnsi="宋体" w:eastAsia="宋体"/>
          <w:color w:val="auto"/>
          <w:sz w:val="24"/>
          <w:szCs w:val="24"/>
          <w:highlight w:val="none"/>
        </w:rPr>
      </w:pPr>
      <w:r>
        <w:rPr>
          <w:rFonts w:hint="eastAsia" w:ascii="宋体" w:hAnsi="宋体" w:eastAsia="宋体"/>
          <w:color w:val="auto"/>
          <w:sz w:val="24"/>
          <w:highlight w:val="none"/>
        </w:rPr>
        <w:t>声明：本评标办法使用</w:t>
      </w:r>
      <w:r>
        <w:rPr>
          <w:rFonts w:hint="eastAsia" w:ascii="仿宋_GB2312" w:hAnsi="宋体" w:eastAsia="仿宋_GB2312"/>
          <w:color w:val="auto"/>
          <w:sz w:val="24"/>
          <w:szCs w:val="24"/>
          <w:highlight w:val="none"/>
          <w:lang w:eastAsia="zh-CN"/>
        </w:rPr>
        <w:t>SWZB2024-05</w:t>
      </w:r>
      <w:r>
        <w:rPr>
          <w:rFonts w:hint="eastAsia" w:ascii="宋体" w:hAnsi="宋体" w:eastAsia="宋体"/>
          <w:color w:val="auto"/>
          <w:sz w:val="24"/>
          <w:szCs w:val="24"/>
          <w:highlight w:val="none"/>
        </w:rPr>
        <w:t>招标文件范本的评标办法条款，与该条款不同之处，均在本表中列明，并以现文为准，原文不再有效。</w:t>
      </w:r>
    </w:p>
    <w:p w14:paraId="66A4CCF9">
      <w:pPr>
        <w:pStyle w:val="19"/>
        <w:spacing w:after="0" w:line="360" w:lineRule="auto"/>
        <w:rPr>
          <w:rFonts w:ascii="宋体" w:hAnsi="宋体" w:eastAsia="宋体"/>
          <w:b/>
          <w:color w:val="auto"/>
          <w:sz w:val="24"/>
          <w:szCs w:val="21"/>
          <w:highlight w:val="none"/>
        </w:rPr>
      </w:pPr>
    </w:p>
    <w:p w14:paraId="3F734F33">
      <w:pPr>
        <w:spacing w:line="480" w:lineRule="auto"/>
        <w:ind w:firstLine="537" w:firstLineChars="224"/>
        <w:rPr>
          <w:rFonts w:ascii="宋体" w:hAnsi="宋体"/>
          <w:color w:val="auto"/>
          <w:sz w:val="24"/>
          <w:szCs w:val="21"/>
          <w:highlight w:val="none"/>
        </w:rPr>
      </w:pPr>
      <w:r>
        <w:rPr>
          <w:rFonts w:hint="eastAsia" w:ascii="宋体" w:hAnsi="宋体"/>
          <w:color w:val="auto"/>
          <w:sz w:val="24"/>
          <w:szCs w:val="21"/>
          <w:highlight w:val="none"/>
        </w:rPr>
        <w:t>条款号：</w:t>
      </w:r>
      <w:bookmarkStart w:id="95" w:name="_Toc155150493"/>
      <w:bookmarkEnd w:id="95"/>
      <w:bookmarkStart w:id="96" w:name="_Toc359263257"/>
      <w:bookmarkEnd w:id="96"/>
      <w:bookmarkStart w:id="97" w:name="_Toc262229169"/>
      <w:bookmarkEnd w:id="97"/>
      <w:r>
        <w:rPr>
          <w:rFonts w:hint="eastAsia" w:ascii="宋体" w:hAnsi="宋体"/>
          <w:color w:val="auto"/>
          <w:sz w:val="24"/>
          <w:szCs w:val="21"/>
          <w:highlight w:val="none"/>
          <w:lang w:val="en-US" w:eastAsia="zh-CN"/>
        </w:rPr>
        <w:t>3.1.4</w:t>
      </w:r>
      <w:r>
        <w:rPr>
          <w:rFonts w:hint="eastAsia" w:ascii="宋体" w:hAnsi="宋体"/>
          <w:color w:val="auto"/>
          <w:sz w:val="24"/>
          <w:szCs w:val="21"/>
          <w:highlight w:val="none"/>
        </w:rPr>
        <w:t xml:space="preserve">    修改类型：增加</w:t>
      </w:r>
    </w:p>
    <w:p w14:paraId="11674C33">
      <w:pPr>
        <w:pBdr>
          <w:bottom w:val="single" w:color="auto" w:sz="6" w:space="1"/>
        </w:pBdr>
        <w:spacing w:line="480" w:lineRule="auto"/>
        <w:ind w:firstLine="537" w:firstLineChars="224"/>
        <w:rPr>
          <w:rFonts w:ascii="宋体" w:hAnsi="宋体"/>
          <w:color w:val="auto"/>
          <w:sz w:val="24"/>
          <w:szCs w:val="21"/>
          <w:highlight w:val="none"/>
        </w:rPr>
      </w:pPr>
      <w:r>
        <w:rPr>
          <w:rFonts w:hint="eastAsia" w:ascii="宋体" w:hAnsi="宋体"/>
          <w:color w:val="auto"/>
          <w:sz w:val="24"/>
          <w:szCs w:val="21"/>
          <w:highlight w:val="none"/>
        </w:rPr>
        <w:t>现文：</w:t>
      </w:r>
      <w:r>
        <w:rPr>
          <w:rFonts w:hint="default" w:cs="Times New Roman"/>
          <w:color w:val="auto"/>
          <w:sz w:val="24"/>
          <w:szCs w:val="24"/>
          <w:highlight w:val="none"/>
          <w:u w:val="single"/>
        </w:rPr>
        <w:t>只有通过初步评审的投标人才能进入下一阶段详细评审。当通过初步评审的有效投标人不足三名时，招标人应当依法重新组织招标。在进行资格评审、形式评审、响应性评审过程中，若评委意见不一致时，则按少数服从多数的原则，决定该投标人是否通过相应阶段的评审，进入下一阶段评审。评委发现投标文件中含义不明确、对同类问题表述不一致、有明显文字和计算错误的，应当要求投标人作必要的澄清、说明后再判定投标人是否通过有效性审查，不得直接否决投标</w:t>
      </w:r>
    </w:p>
    <w:p w14:paraId="4188F167">
      <w:pPr>
        <w:spacing w:line="360" w:lineRule="auto"/>
        <w:ind w:firstLine="480" w:firstLineChars="200"/>
        <w:jc w:val="left"/>
        <w:rPr>
          <w:rFonts w:ascii="宋体" w:hAnsi="宋体"/>
          <w:color w:val="auto"/>
          <w:sz w:val="24"/>
          <w:szCs w:val="21"/>
          <w:highlight w:val="none"/>
        </w:rPr>
      </w:pPr>
      <w:r>
        <w:rPr>
          <w:rFonts w:hint="eastAsia" w:ascii="宋体" w:hAnsi="宋体"/>
          <w:color w:val="auto"/>
          <w:sz w:val="24"/>
          <w:szCs w:val="21"/>
          <w:highlight w:val="none"/>
        </w:rPr>
        <w:t>注：以上修改，仅限于本范本中有可供选择条</w:t>
      </w:r>
    </w:p>
    <w:p w14:paraId="16D40D58">
      <w:pPr>
        <w:pStyle w:val="24"/>
        <w:ind w:left="0" w:leftChars="0" w:firstLine="0" w:firstLineChars="0"/>
        <w:rPr>
          <w:color w:val="auto"/>
          <w:highlight w:val="none"/>
        </w:rPr>
        <w:sectPr>
          <w:pgSz w:w="11906" w:h="16838"/>
          <w:pgMar w:top="1417" w:right="1417" w:bottom="1417" w:left="1417" w:header="0" w:footer="940" w:gutter="0"/>
          <w:pgNumType w:fmt="decimal"/>
          <w:cols w:space="720" w:num="1"/>
        </w:sectPr>
      </w:pPr>
      <w:r>
        <w:rPr>
          <w:rFonts w:ascii="宋体" w:hAnsi="宋体"/>
          <w:color w:val="auto"/>
          <w:sz w:val="24"/>
          <w:szCs w:val="21"/>
          <w:highlight w:val="none"/>
        </w:rPr>
        <w:br w:type="page"/>
      </w:r>
    </w:p>
    <w:p w14:paraId="21FB8845">
      <w:pPr>
        <w:pStyle w:val="4"/>
        <w:outlineLvl w:val="1"/>
        <w:rPr>
          <w:rFonts w:hint="eastAsia" w:ascii="Microsoft JhengHei" w:hAnsi="Microsoft JhengHei" w:eastAsia="Microsoft JhengHei"/>
          <w:b w:val="0"/>
          <w:color w:val="auto"/>
          <w:sz w:val="30"/>
          <w:szCs w:val="24"/>
          <w:highlight w:val="none"/>
        </w:rPr>
      </w:pPr>
      <w:bookmarkStart w:id="98" w:name="_Toc10219"/>
      <w:r>
        <w:rPr>
          <w:rFonts w:hint="default" w:cs="宋体"/>
          <w:color w:val="auto"/>
          <w:sz w:val="24"/>
          <w:szCs w:val="24"/>
          <w:highlight w:val="none"/>
        </w:rPr>
        <w:t>1.评标方法</w:t>
      </w:r>
      <w:bookmarkEnd w:id="98"/>
    </w:p>
    <w:p w14:paraId="3DBC9C44">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以监理大纲得分高的优先；如果监理大纲得分也相等，按照评标办法前附表的规定确定中标候选人顺序。</w:t>
      </w:r>
    </w:p>
    <w:p w14:paraId="1C9BC8F5">
      <w:pPr>
        <w:pStyle w:val="4"/>
        <w:outlineLvl w:val="1"/>
        <w:rPr>
          <w:rFonts w:hint="eastAsia" w:ascii="Microsoft JhengHei" w:hAnsi="Microsoft JhengHei" w:eastAsia="Microsoft JhengHei"/>
          <w:b w:val="0"/>
          <w:color w:val="auto"/>
          <w:sz w:val="30"/>
          <w:szCs w:val="24"/>
          <w:highlight w:val="none"/>
        </w:rPr>
      </w:pPr>
      <w:bookmarkStart w:id="99" w:name="bookmark85"/>
      <w:bookmarkEnd w:id="99"/>
      <w:bookmarkStart w:id="100" w:name="_Toc17929"/>
      <w:r>
        <w:rPr>
          <w:rFonts w:hint="default" w:cs="宋体"/>
          <w:color w:val="auto"/>
          <w:sz w:val="24"/>
          <w:szCs w:val="24"/>
          <w:highlight w:val="none"/>
        </w:rPr>
        <w:t>2.评审标准</w:t>
      </w:r>
      <w:bookmarkEnd w:id="100"/>
    </w:p>
    <w:p w14:paraId="54BF0C54">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highlight w:val="none"/>
        </w:rPr>
      </w:pPr>
      <w:bookmarkStart w:id="101" w:name="bookmark86"/>
      <w:bookmarkEnd w:id="101"/>
      <w:r>
        <w:rPr>
          <w:rFonts w:hint="default" w:ascii="宋体" w:hAnsi="宋体" w:eastAsia="宋体" w:cs="宋体"/>
          <w:highlight w:val="none"/>
        </w:rPr>
        <w:t>2.1 初步评审标准</w:t>
      </w:r>
    </w:p>
    <w:p w14:paraId="42DEFE4C">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2.1.</w:t>
      </w:r>
      <w:r>
        <w:rPr>
          <w:rFonts w:hint="default" w:cs="Times New Roman"/>
          <w:color w:val="auto"/>
          <w:sz w:val="24"/>
          <w:szCs w:val="24"/>
          <w:highlight w:val="none"/>
          <w:lang w:val="en-US" w:eastAsia="zh-CN"/>
        </w:rPr>
        <w:t>1</w:t>
      </w:r>
      <w:r>
        <w:rPr>
          <w:rFonts w:hint="default" w:cs="Times New Roman"/>
          <w:color w:val="auto"/>
          <w:sz w:val="24"/>
          <w:szCs w:val="24"/>
          <w:highlight w:val="none"/>
        </w:rPr>
        <w:t xml:space="preserve"> 资格评审标准：见评标办法前附表。</w:t>
      </w:r>
    </w:p>
    <w:p w14:paraId="29D37C18">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2.1.</w:t>
      </w:r>
      <w:r>
        <w:rPr>
          <w:rFonts w:hint="default" w:cs="Times New Roman"/>
          <w:color w:val="auto"/>
          <w:sz w:val="24"/>
          <w:szCs w:val="24"/>
          <w:highlight w:val="none"/>
          <w:lang w:val="en-US" w:eastAsia="zh-CN"/>
        </w:rPr>
        <w:t>2</w:t>
      </w:r>
      <w:r>
        <w:rPr>
          <w:rFonts w:hint="default" w:cs="Times New Roman"/>
          <w:color w:val="auto"/>
          <w:sz w:val="24"/>
          <w:szCs w:val="24"/>
          <w:highlight w:val="none"/>
        </w:rPr>
        <w:t xml:space="preserve"> 形式评审标准：见评标办法前附表。</w:t>
      </w:r>
    </w:p>
    <w:p w14:paraId="706DA5DA">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2.1.3 响应性评审标准：见评标办法前附表。</w:t>
      </w:r>
    </w:p>
    <w:p w14:paraId="49665B25">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highlight w:val="none"/>
        </w:rPr>
      </w:pPr>
      <w:bookmarkStart w:id="102" w:name="bookmark87"/>
      <w:bookmarkEnd w:id="102"/>
      <w:r>
        <w:rPr>
          <w:rFonts w:hint="default" w:ascii="宋体" w:hAnsi="宋体" w:eastAsia="宋体" w:cs="宋体"/>
          <w:highlight w:val="none"/>
        </w:rPr>
        <w:t>2.2 分值构成与评分标准</w:t>
      </w:r>
    </w:p>
    <w:p w14:paraId="3D8D46B5">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2.2.1  分值构成</w:t>
      </w:r>
    </w:p>
    <w:p w14:paraId="693D933F">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（1）资信业绩部分：见评标办法前附表；</w:t>
      </w:r>
    </w:p>
    <w:p w14:paraId="2FC2D28A">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（2）监理大纲部分：见评标办法前附表；</w:t>
      </w:r>
    </w:p>
    <w:p w14:paraId="2D6A5F56">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（3）投标报价：见评标办法前附表；</w:t>
      </w:r>
    </w:p>
    <w:p w14:paraId="39EBF331">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strike/>
          <w:color w:val="auto"/>
          <w:sz w:val="24"/>
          <w:szCs w:val="24"/>
          <w:highlight w:val="none"/>
        </w:rPr>
      </w:pPr>
      <w:r>
        <w:rPr>
          <w:rFonts w:hint="default" w:cs="Times New Roman"/>
          <w:strike/>
          <w:color w:val="auto"/>
          <w:sz w:val="24"/>
          <w:szCs w:val="24"/>
          <w:highlight w:val="none"/>
        </w:rPr>
        <w:t>（4）</w:t>
      </w:r>
      <w:r>
        <w:rPr>
          <w:rFonts w:hint="default" w:cs="Times New Roman"/>
          <w:strike/>
          <w:color w:val="auto"/>
          <w:sz w:val="24"/>
          <w:szCs w:val="24"/>
          <w:highlight w:val="none"/>
          <w:lang w:eastAsia="zh-CN"/>
        </w:rPr>
        <w:t>诚信得分</w:t>
      </w:r>
      <w:r>
        <w:rPr>
          <w:rFonts w:hint="default" w:cs="Times New Roman"/>
          <w:strike/>
          <w:color w:val="auto"/>
          <w:sz w:val="24"/>
          <w:szCs w:val="24"/>
          <w:highlight w:val="none"/>
        </w:rPr>
        <w:t xml:space="preserve">：见评标办法前附表。 </w:t>
      </w:r>
    </w:p>
    <w:p w14:paraId="451F025A">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2.2.2 评标基准价计算评标基准价计算方法：见评标办法前附表。</w:t>
      </w:r>
    </w:p>
    <w:p w14:paraId="53AA1A89">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2.2.3 投标报价的偏差率计算</w:t>
      </w:r>
    </w:p>
    <w:p w14:paraId="059FDD8F">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投标报价的偏差率计算公式：见评标办法前附表。</w:t>
      </w:r>
    </w:p>
    <w:p w14:paraId="269E3A41">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2.2.4  评分标准</w:t>
      </w:r>
    </w:p>
    <w:p w14:paraId="313F58C4">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（1）资信业绩评分标准：见评标办法前附表；</w:t>
      </w:r>
    </w:p>
    <w:p w14:paraId="054862E4">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（2）监理大纲评分标准：见评标办法前附表；</w:t>
      </w:r>
    </w:p>
    <w:p w14:paraId="22AC73C2">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（3）投标报价评分标准：见评标办法前附表；</w:t>
      </w:r>
    </w:p>
    <w:p w14:paraId="25F00296">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strike/>
          <w:color w:val="auto"/>
          <w:sz w:val="24"/>
          <w:szCs w:val="24"/>
          <w:highlight w:val="none"/>
        </w:rPr>
      </w:pPr>
      <w:r>
        <w:rPr>
          <w:rFonts w:hint="default" w:cs="Times New Roman"/>
          <w:strike/>
          <w:color w:val="auto"/>
          <w:sz w:val="24"/>
          <w:szCs w:val="24"/>
          <w:highlight w:val="none"/>
        </w:rPr>
        <w:t>（4）</w:t>
      </w:r>
      <w:r>
        <w:rPr>
          <w:rFonts w:hint="default" w:cs="Times New Roman"/>
          <w:strike/>
          <w:color w:val="auto"/>
          <w:sz w:val="24"/>
          <w:szCs w:val="24"/>
          <w:highlight w:val="none"/>
          <w:lang w:eastAsia="zh-CN"/>
        </w:rPr>
        <w:t>诚信得分</w:t>
      </w:r>
      <w:r>
        <w:rPr>
          <w:rFonts w:hint="default" w:cs="Times New Roman"/>
          <w:strike/>
          <w:color w:val="auto"/>
          <w:sz w:val="24"/>
          <w:szCs w:val="24"/>
          <w:highlight w:val="none"/>
        </w:rPr>
        <w:t>评分标准：见评标办法前附表。</w:t>
      </w:r>
    </w:p>
    <w:p w14:paraId="0DCB18D8">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20" w:firstLineChars="200"/>
        <w:jc w:val="both"/>
        <w:rPr>
          <w:rFonts w:hint="default" w:cs="Times New Roman"/>
          <w:strike/>
          <w:color w:val="auto"/>
          <w:sz w:val="21"/>
          <w:szCs w:val="21"/>
          <w:highlight w:val="none"/>
        </w:rPr>
      </w:pPr>
      <w:r>
        <w:rPr>
          <w:rFonts w:hint="default" w:cs="Times New Roman"/>
          <w:strike/>
          <w:color w:val="auto"/>
          <w:sz w:val="21"/>
          <w:szCs w:val="21"/>
          <w:highlight w:val="none"/>
        </w:rPr>
        <w:t>注：投标人的诚信评价总分取自本项目招标公告发布第1天所在季度的上一季度的诚信综合评价分。</w:t>
      </w:r>
    </w:p>
    <w:p w14:paraId="18C99ABE">
      <w:pPr>
        <w:pStyle w:val="4"/>
        <w:outlineLvl w:val="1"/>
        <w:rPr>
          <w:rFonts w:hint="default" w:cs="宋体"/>
          <w:color w:val="auto"/>
          <w:sz w:val="24"/>
          <w:szCs w:val="24"/>
          <w:highlight w:val="none"/>
        </w:rPr>
      </w:pPr>
      <w:bookmarkStart w:id="103" w:name="bookmark88"/>
      <w:bookmarkEnd w:id="103"/>
      <w:bookmarkStart w:id="104" w:name="_Toc15176"/>
      <w:r>
        <w:rPr>
          <w:rFonts w:hint="default" w:cs="宋体"/>
          <w:color w:val="auto"/>
          <w:sz w:val="24"/>
          <w:szCs w:val="24"/>
          <w:highlight w:val="none"/>
        </w:rPr>
        <w:t>3.评标程序</w:t>
      </w:r>
      <w:bookmarkEnd w:id="104"/>
    </w:p>
    <w:p w14:paraId="46E78A11">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highlight w:val="none"/>
        </w:rPr>
      </w:pPr>
      <w:bookmarkStart w:id="105" w:name="bookmark89"/>
      <w:bookmarkEnd w:id="105"/>
      <w:r>
        <w:rPr>
          <w:rFonts w:hint="default" w:ascii="宋体" w:hAnsi="宋体" w:eastAsia="宋体" w:cs="宋体"/>
          <w:highlight w:val="none"/>
        </w:rPr>
        <w:t>3.1  初步评审</w:t>
      </w:r>
    </w:p>
    <w:p w14:paraId="712368FB">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14:paraId="0F834E98">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3.1.2 投标人有以下情形之一的，评标委员会应当否决其投标：</w:t>
      </w:r>
    </w:p>
    <w:p w14:paraId="2FD054EC">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（1）投标文件没有对招标文件的实质性要求和条件作出响应，或者对招标文件的偏差超出招标文件规定的偏差范围或最高项数；</w:t>
      </w:r>
    </w:p>
    <w:p w14:paraId="77BFA4C1">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（2）有串通投标、弄虚作假、行贿等违法行为。</w:t>
      </w:r>
    </w:p>
    <w:p w14:paraId="44B591D0">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eastAsia="zh-CN"/>
        </w:rPr>
      </w:pPr>
      <w:r>
        <w:rPr>
          <w:rFonts w:hint="default" w:cs="Times New Roman"/>
          <w:color w:val="auto"/>
          <w:sz w:val="24"/>
          <w:szCs w:val="24"/>
          <w:highlight w:val="none"/>
          <w:lang w:eastAsia="zh-CN"/>
        </w:rPr>
        <w:t>（</w:t>
      </w:r>
      <w:r>
        <w:rPr>
          <w:rFonts w:hint="default" w:cs="Times New Roman"/>
          <w:color w:val="auto"/>
          <w:sz w:val="24"/>
          <w:szCs w:val="24"/>
          <w:highlight w:val="none"/>
          <w:lang w:val="en-US" w:eastAsia="zh-CN"/>
        </w:rPr>
        <w:t>3</w:t>
      </w:r>
      <w:r>
        <w:rPr>
          <w:rFonts w:hint="default" w:cs="Times New Roman"/>
          <w:color w:val="auto"/>
          <w:sz w:val="24"/>
          <w:szCs w:val="24"/>
          <w:highlight w:val="none"/>
          <w:lang w:eastAsia="zh-CN"/>
        </w:rPr>
        <w:t>）两个（含两个）以上</w:t>
      </w:r>
      <w:r>
        <w:rPr>
          <w:rFonts w:hint="eastAsia" w:eastAsia="Times New Roman" w:cs="Times New Roman"/>
          <w:color w:val="auto"/>
          <w:sz w:val="24"/>
          <w:szCs w:val="24"/>
          <w:highlight w:val="none"/>
        </w:rPr>
        <w:t>投标人加密打包投标文件</w:t>
      </w:r>
      <w:r>
        <w:rPr>
          <w:rFonts w:hint="default" w:cs="Times New Roman"/>
          <w:color w:val="auto"/>
          <w:sz w:val="24"/>
          <w:szCs w:val="24"/>
          <w:highlight w:val="none"/>
          <w:lang w:eastAsia="zh-CN"/>
        </w:rPr>
        <w:t>工程量清单编制</w:t>
      </w:r>
      <w:r>
        <w:rPr>
          <w:rFonts w:hint="eastAsia" w:eastAsia="Times New Roman" w:cs="Times New Roman"/>
          <w:color w:val="auto"/>
          <w:sz w:val="24"/>
          <w:szCs w:val="24"/>
          <w:highlight w:val="none"/>
        </w:rPr>
        <w:t>机器</w:t>
      </w:r>
      <w:r>
        <w:rPr>
          <w:rFonts w:hint="default" w:cs="Times New Roman"/>
          <w:color w:val="auto"/>
          <w:sz w:val="24"/>
          <w:szCs w:val="24"/>
          <w:highlight w:val="none"/>
          <w:lang w:eastAsia="zh-CN"/>
        </w:rPr>
        <w:t>硬件信息</w:t>
      </w:r>
      <w:r>
        <w:rPr>
          <w:rFonts w:hint="eastAsia" w:eastAsia="Times New Roman" w:cs="Times New Roman"/>
          <w:color w:val="auto"/>
          <w:sz w:val="24"/>
          <w:szCs w:val="24"/>
          <w:highlight w:val="none"/>
        </w:rPr>
        <w:t>一致的</w:t>
      </w:r>
      <w:r>
        <w:rPr>
          <w:rFonts w:hint="default" w:cs="Times New Roman"/>
          <w:color w:val="auto"/>
          <w:sz w:val="24"/>
          <w:szCs w:val="24"/>
          <w:highlight w:val="none"/>
          <w:lang w:eastAsia="zh-CN"/>
        </w:rPr>
        <w:t>。</w:t>
      </w:r>
    </w:p>
    <w:p w14:paraId="03F119A5">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3.1.3 投标报价有算术错误及其他错误的，评标委员会按以下原则要求投标人对投标报价进行修正，并要求投标人书面澄清确认。投标人拒不澄清确认的，评标委员会应当否决其投标：</w:t>
      </w:r>
    </w:p>
    <w:p w14:paraId="739FF219">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（1）投标文件中的大写金额与小写金额不一致的，以大写金额为准；</w:t>
      </w:r>
    </w:p>
    <w:p w14:paraId="5271B7C2">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（2）总价金额与单价金额不一致的，以单价金额为准，但单价金额小数点有明显错误的除外。</w:t>
      </w:r>
    </w:p>
    <w:p w14:paraId="4806EE14">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u w:val="single"/>
        </w:rPr>
      </w:pPr>
      <w:r>
        <w:rPr>
          <w:rFonts w:hint="default" w:cs="Times New Roman"/>
          <w:color w:val="auto"/>
          <w:sz w:val="24"/>
          <w:szCs w:val="24"/>
          <w:highlight w:val="none"/>
          <w:u w:val="single"/>
        </w:rPr>
        <w:t>3.1.4 只有通过初步评审的投标人才能进入下一阶段详细评审。当通过初步评审的有效投标人不足三名时，招标人应当依法重新组织招标。在进行资格评审、形式评审、响应性评审过程中，若评委意见不一致时，则按少数服从多数的原则，决定该投标人是否通过相应阶段的评审，进入下一阶段评审。评委发现投标文件中含义不明确、对同类问题表述不一致、有明显文字和计算错误的，应当要求投标人作必要的澄清、说明后再判定投标人是否通过有效性审查，不得直接否决投标。</w:t>
      </w:r>
    </w:p>
    <w:p w14:paraId="7ECF7853">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highlight w:val="none"/>
        </w:rPr>
      </w:pPr>
      <w:bookmarkStart w:id="106" w:name="bookmark90"/>
      <w:bookmarkEnd w:id="106"/>
      <w:r>
        <w:rPr>
          <w:rFonts w:hint="default" w:ascii="宋体" w:hAnsi="宋体" w:eastAsia="宋体" w:cs="宋体"/>
          <w:highlight w:val="none"/>
        </w:rPr>
        <w:t>3.2  详细评审</w:t>
      </w:r>
    </w:p>
    <w:p w14:paraId="391F7813">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3.2.1 评标委员会按本章第 2.2 款规定的量化因素和分值进行打分，并计算出综合评估得分。</w:t>
      </w:r>
    </w:p>
    <w:p w14:paraId="28EEA9C3">
      <w:pPr>
        <w:pStyle w:val="10"/>
        <w:tabs>
          <w:tab w:val="left" w:pos="1343"/>
          <w:tab w:val="left" w:pos="2697"/>
          <w:tab w:val="left" w:pos="3264"/>
          <w:tab w:val="left" w:pos="4896"/>
          <w:tab w:val="left" w:pos="6005"/>
          <w:tab w:val="left" w:pos="7085"/>
          <w:tab w:val="left" w:pos="7498"/>
        </w:tabs>
        <w:kinsoku w:val="0"/>
        <w:overflowPunct w:val="0"/>
        <w:spacing w:line="351" w:lineRule="auto"/>
        <w:ind w:left="0" w:right="-240" w:rightChars="-100" w:firstLine="480" w:firstLineChars="200"/>
        <w:jc w:val="both"/>
        <w:rPr>
          <w:rFonts w:hint="default" w:cs="Times New Roman"/>
          <w:color w:val="auto"/>
          <w:sz w:val="24"/>
          <w:szCs w:val="24"/>
          <w:highlight w:val="none"/>
        </w:rPr>
      </w:pPr>
      <w:r>
        <w:rPr>
          <w:rFonts w:hint="default" w:cs="Times New Roman"/>
          <w:color w:val="auto"/>
          <w:sz w:val="24"/>
          <w:szCs w:val="24"/>
          <w:highlight w:val="none"/>
        </w:rPr>
        <w:t>（1）按本章第2.2.4（1）目规定的评审因素和分值对资信业绩部分计算出得分</w:t>
      </w:r>
      <w:r>
        <w:rPr>
          <w:rFonts w:hint="default" w:cs="Times New Roman"/>
          <w:color w:val="auto"/>
          <w:sz w:val="24"/>
          <w:szCs w:val="24"/>
          <w:highlight w:val="none"/>
          <w:lang w:val="en-US" w:eastAsia="zh-CN"/>
        </w:rPr>
        <w:t>A，</w:t>
      </w:r>
      <w:r>
        <w:rPr>
          <w:rFonts w:hint="default" w:cs="Times New Roman"/>
          <w:color w:val="auto"/>
          <w:sz w:val="24"/>
          <w:szCs w:val="24"/>
          <w:highlight w:val="none"/>
          <w:u w:val="single"/>
        </w:rPr>
        <w:t>资信业绩</w:t>
      </w:r>
      <w:r>
        <w:rPr>
          <w:rFonts w:hint="default"/>
          <w:color w:val="auto"/>
          <w:sz w:val="24"/>
          <w:szCs w:val="24"/>
          <w:highlight w:val="none"/>
          <w:u w:val="single"/>
          <w:lang w:eastAsia="zh-CN"/>
        </w:rPr>
        <w:t>部分</w:t>
      </w:r>
      <w:r>
        <w:rPr>
          <w:rFonts w:hint="default"/>
          <w:color w:val="auto"/>
          <w:sz w:val="24"/>
          <w:szCs w:val="24"/>
          <w:highlight w:val="none"/>
          <w:u w:val="single"/>
        </w:rPr>
        <w:t>评审得分A为各评标专家打分的算术平均值</w:t>
      </w:r>
      <w:r>
        <w:rPr>
          <w:rFonts w:hint="default" w:cs="Times New Roman"/>
          <w:color w:val="auto"/>
          <w:sz w:val="24"/>
          <w:szCs w:val="24"/>
          <w:highlight w:val="none"/>
        </w:rPr>
        <w:t>；</w:t>
      </w:r>
    </w:p>
    <w:p w14:paraId="1832067D">
      <w:pPr>
        <w:pStyle w:val="10"/>
        <w:tabs>
          <w:tab w:val="left" w:pos="1343"/>
          <w:tab w:val="left" w:pos="2697"/>
          <w:tab w:val="left" w:pos="3264"/>
          <w:tab w:val="left" w:pos="4896"/>
          <w:tab w:val="left" w:pos="6005"/>
          <w:tab w:val="left" w:pos="7085"/>
          <w:tab w:val="left" w:pos="7498"/>
        </w:tabs>
        <w:kinsoku w:val="0"/>
        <w:overflowPunct w:val="0"/>
        <w:spacing w:line="351" w:lineRule="auto"/>
        <w:ind w:left="0" w:right="-240" w:rightChars="-100" w:firstLine="480" w:firstLineChars="200"/>
        <w:jc w:val="both"/>
        <w:rPr>
          <w:rFonts w:hint="default" w:cs="Times New Roman"/>
          <w:color w:val="auto"/>
          <w:sz w:val="24"/>
          <w:szCs w:val="24"/>
          <w:highlight w:val="none"/>
        </w:rPr>
      </w:pPr>
      <w:r>
        <w:rPr>
          <w:rFonts w:hint="default" w:cs="Times New Roman"/>
          <w:color w:val="auto"/>
          <w:sz w:val="24"/>
          <w:szCs w:val="24"/>
          <w:highlight w:val="none"/>
        </w:rPr>
        <w:t>（2）按本章第2.2.4（2）目规定的评审因素和分值对监理大纲部分计算出得分B</w:t>
      </w:r>
      <w:r>
        <w:rPr>
          <w:rFonts w:hint="default" w:cs="Times New Roman"/>
          <w:color w:val="auto"/>
          <w:sz w:val="24"/>
          <w:szCs w:val="24"/>
          <w:highlight w:val="none"/>
          <w:lang w:val="en-US" w:eastAsia="zh-CN"/>
        </w:rPr>
        <w:t>，</w:t>
      </w:r>
      <w:r>
        <w:rPr>
          <w:rFonts w:hint="default" w:cs="Times New Roman"/>
          <w:color w:val="auto"/>
          <w:sz w:val="24"/>
          <w:szCs w:val="24"/>
          <w:highlight w:val="none"/>
          <w:u w:val="single"/>
          <w:lang w:eastAsia="zh-CN"/>
        </w:rPr>
        <w:t>监理大纲</w:t>
      </w:r>
      <w:r>
        <w:rPr>
          <w:rFonts w:hint="default" w:cs="Times New Roman"/>
          <w:color w:val="auto"/>
          <w:sz w:val="24"/>
          <w:szCs w:val="24"/>
          <w:highlight w:val="none"/>
          <w:u w:val="single"/>
        </w:rPr>
        <w:t>部分</w:t>
      </w:r>
      <w:r>
        <w:rPr>
          <w:rFonts w:hint="default"/>
          <w:color w:val="auto"/>
          <w:sz w:val="24"/>
          <w:szCs w:val="24"/>
          <w:highlight w:val="none"/>
          <w:u w:val="single"/>
        </w:rPr>
        <w:t>评审得分</w:t>
      </w:r>
      <w:r>
        <w:rPr>
          <w:rFonts w:hint="default" w:cs="Times New Roman"/>
          <w:color w:val="auto"/>
          <w:sz w:val="24"/>
          <w:szCs w:val="24"/>
          <w:highlight w:val="none"/>
          <w:u w:val="single"/>
        </w:rPr>
        <w:t>B</w:t>
      </w:r>
      <w:r>
        <w:rPr>
          <w:rFonts w:hint="default"/>
          <w:color w:val="auto"/>
          <w:sz w:val="24"/>
          <w:szCs w:val="24"/>
          <w:highlight w:val="none"/>
          <w:u w:val="single"/>
        </w:rPr>
        <w:t>为各评标专家打分的算术平均值</w:t>
      </w:r>
      <w:r>
        <w:rPr>
          <w:rFonts w:hint="default" w:cs="Times New Roman"/>
          <w:color w:val="auto"/>
          <w:sz w:val="24"/>
          <w:szCs w:val="24"/>
          <w:highlight w:val="none"/>
        </w:rPr>
        <w:t>；</w:t>
      </w:r>
    </w:p>
    <w:p w14:paraId="0EFD1191">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（3）按本章第2.2.4（3）目规定的评审因素和分值对投标报价计算出得分C；</w:t>
      </w:r>
    </w:p>
    <w:p w14:paraId="789ED0F9">
      <w:pPr>
        <w:pStyle w:val="10"/>
        <w:tabs>
          <w:tab w:val="left" w:pos="1343"/>
          <w:tab w:val="left" w:pos="2697"/>
          <w:tab w:val="left" w:pos="3264"/>
          <w:tab w:val="left" w:pos="4896"/>
          <w:tab w:val="left" w:pos="6005"/>
          <w:tab w:val="left" w:pos="7085"/>
          <w:tab w:val="left" w:pos="7498"/>
        </w:tabs>
        <w:kinsoku w:val="0"/>
        <w:overflowPunct w:val="0"/>
        <w:spacing w:line="351" w:lineRule="auto"/>
        <w:ind w:left="480" w:leftChars="200"/>
        <w:jc w:val="both"/>
        <w:rPr>
          <w:rFonts w:hint="default" w:cs="Times New Roman"/>
          <w:strike/>
          <w:color w:val="auto"/>
          <w:sz w:val="24"/>
          <w:szCs w:val="24"/>
          <w:highlight w:val="none"/>
          <w:lang w:eastAsia="zh-CN"/>
        </w:rPr>
      </w:pPr>
      <w:r>
        <w:rPr>
          <w:rFonts w:hint="default" w:cs="Times New Roman"/>
          <w:strike/>
          <w:color w:val="auto"/>
          <w:sz w:val="24"/>
          <w:szCs w:val="24"/>
          <w:highlight w:val="none"/>
        </w:rPr>
        <w:t>（4）按本章第2.2.4（4）目规定的评审因素和分值对</w:t>
      </w:r>
      <w:r>
        <w:rPr>
          <w:rFonts w:hint="default" w:cs="Times New Roman"/>
          <w:strike/>
          <w:color w:val="auto"/>
          <w:sz w:val="24"/>
          <w:szCs w:val="24"/>
          <w:highlight w:val="none"/>
          <w:lang w:eastAsia="zh-CN"/>
        </w:rPr>
        <w:t>诚信评价</w:t>
      </w:r>
      <w:r>
        <w:rPr>
          <w:rFonts w:hint="default" w:cs="Times New Roman"/>
          <w:strike/>
          <w:color w:val="auto"/>
          <w:sz w:val="24"/>
          <w:szCs w:val="24"/>
          <w:highlight w:val="none"/>
        </w:rPr>
        <w:t>计算出得分D</w:t>
      </w:r>
      <w:r>
        <w:rPr>
          <w:rFonts w:hint="default" w:cs="Times New Roman"/>
          <w:strike/>
          <w:color w:val="auto"/>
          <w:sz w:val="24"/>
          <w:szCs w:val="24"/>
          <w:highlight w:val="none"/>
          <w:lang w:eastAsia="zh-CN"/>
        </w:rPr>
        <w:t>。</w:t>
      </w:r>
    </w:p>
    <w:p w14:paraId="38C70E9D">
      <w:pPr>
        <w:pStyle w:val="10"/>
        <w:tabs>
          <w:tab w:val="left" w:pos="1343"/>
          <w:tab w:val="left" w:pos="2697"/>
          <w:tab w:val="left" w:pos="3264"/>
          <w:tab w:val="left" w:pos="4896"/>
          <w:tab w:val="left" w:pos="6005"/>
          <w:tab w:val="left" w:pos="7085"/>
          <w:tab w:val="left" w:pos="7498"/>
        </w:tabs>
        <w:kinsoku w:val="0"/>
        <w:overflowPunct w:val="0"/>
        <w:spacing w:line="351" w:lineRule="auto"/>
        <w:ind w:left="480" w:leftChars="200"/>
        <w:jc w:val="both"/>
        <w:rPr>
          <w:rFonts w:hint="default" w:cs="Times New Roman"/>
          <w:color w:val="auto"/>
          <w:sz w:val="24"/>
          <w:szCs w:val="24"/>
          <w:highlight w:val="none"/>
        </w:rPr>
      </w:pPr>
      <w:r>
        <w:rPr>
          <w:rFonts w:hint="default" w:cs="Times New Roman"/>
          <w:color w:val="auto"/>
          <w:sz w:val="24"/>
          <w:szCs w:val="24"/>
          <w:highlight w:val="none"/>
        </w:rPr>
        <w:t>3.2.2 评分分值计算保留小数点后两位，小数点后第三位“四舍五入”。</w:t>
      </w:r>
    </w:p>
    <w:p w14:paraId="258B834A">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3.2.3 投标人得分=A+B+C。</w:t>
      </w:r>
    </w:p>
    <w:p w14:paraId="7E1AFE6C">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5C2DD6CE">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highlight w:val="none"/>
        </w:rPr>
      </w:pPr>
      <w:bookmarkStart w:id="107" w:name="bookmark91"/>
      <w:bookmarkEnd w:id="107"/>
      <w:r>
        <w:rPr>
          <w:rFonts w:hint="default" w:ascii="宋体" w:hAnsi="宋体" w:eastAsia="宋体" w:cs="宋体"/>
          <w:highlight w:val="none"/>
        </w:rPr>
        <w:t>3.3  投标文件的澄清</w:t>
      </w:r>
    </w:p>
    <w:p w14:paraId="6EE57C36">
      <w:pPr>
        <w:pStyle w:val="10"/>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宋体"/>
          <w:color w:val="auto"/>
          <w:sz w:val="24"/>
          <w:szCs w:val="24"/>
          <w:highlight w:val="none"/>
        </w:rPr>
      </w:pPr>
      <w:r>
        <w:rPr>
          <w:rFonts w:hint="default" w:cs="宋体"/>
          <w:color w:val="auto"/>
          <w:sz w:val="24"/>
          <w:szCs w:val="24"/>
          <w:highlight w:val="none"/>
        </w:rPr>
        <w:t>3.3.1 在评标过程中，</w:t>
      </w:r>
      <w:r>
        <w:rPr>
          <w:rFonts w:hint="eastAsia" w:ascii="宋体" w:hAnsi="宋体"/>
          <w:color w:val="auto"/>
          <w:sz w:val="24"/>
          <w:highlight w:val="none"/>
        </w:rPr>
        <w:t>经评标委员会中两人以上（含两人）以书面形式提出动议，评标委员会</w:t>
      </w:r>
      <w:r>
        <w:rPr>
          <w:rFonts w:hint="default" w:cs="宋体"/>
          <w:color w:val="auto"/>
          <w:sz w:val="24"/>
          <w:szCs w:val="24"/>
          <w:highlight w:val="none"/>
        </w:rPr>
        <w:t>可以书面形式要求投标人对投标文件中含义不明确、对同类问题表述不一致或者有明显文字和计算错误的内容作必要的澄清、说明或补正。澄清、说明 或补正应以书面方式进行。评标委员会不接受投标人主动提出的澄清、说明或补正。</w:t>
      </w:r>
    </w:p>
    <w:p w14:paraId="3EEAF638">
      <w:pPr>
        <w:pStyle w:val="10"/>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宋体"/>
          <w:color w:val="auto"/>
          <w:sz w:val="24"/>
          <w:szCs w:val="24"/>
          <w:highlight w:val="none"/>
        </w:rPr>
      </w:pPr>
      <w:r>
        <w:rPr>
          <w:rFonts w:hint="default" w:cs="宋体"/>
          <w:color w:val="auto"/>
          <w:sz w:val="24"/>
          <w:szCs w:val="24"/>
          <w:highlight w:val="none"/>
        </w:rPr>
        <w:t>3.3.2 澄清、说明或补正不得超出投标文件的范围且不得改变投标文件的实质性内容，并构成投标文件的组成部分。</w:t>
      </w:r>
    </w:p>
    <w:p w14:paraId="71A0D957">
      <w:pPr>
        <w:pStyle w:val="10"/>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宋体"/>
          <w:color w:val="auto"/>
          <w:sz w:val="24"/>
          <w:szCs w:val="24"/>
          <w:highlight w:val="none"/>
        </w:rPr>
      </w:pPr>
      <w:r>
        <w:rPr>
          <w:rFonts w:hint="default" w:cs="宋体"/>
          <w:color w:val="auto"/>
          <w:sz w:val="24"/>
          <w:szCs w:val="24"/>
          <w:highlight w:val="none"/>
        </w:rPr>
        <w:t>3.3.3 评标委员会对投标人提交的澄清、说明或补正有疑问的，可以要求投标人进一步澄清、 说明或补正，直至满足评标委员会的要求。</w:t>
      </w:r>
    </w:p>
    <w:p w14:paraId="4662D1D5">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highlight w:val="none"/>
        </w:rPr>
      </w:pPr>
      <w:bookmarkStart w:id="108" w:name="bookmark92"/>
      <w:bookmarkEnd w:id="108"/>
      <w:r>
        <w:rPr>
          <w:rFonts w:hint="default" w:ascii="宋体" w:hAnsi="宋体" w:eastAsia="宋体" w:cs="宋体"/>
          <w:highlight w:val="none"/>
        </w:rPr>
        <w:t>3.4  评标结果</w:t>
      </w:r>
    </w:p>
    <w:p w14:paraId="76B50AE6">
      <w:pPr>
        <w:pStyle w:val="10"/>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宋体"/>
          <w:color w:val="auto"/>
          <w:sz w:val="24"/>
          <w:szCs w:val="24"/>
          <w:highlight w:val="none"/>
        </w:rPr>
      </w:pPr>
      <w:r>
        <w:rPr>
          <w:rFonts w:hint="default" w:cs="宋体"/>
          <w:color w:val="auto"/>
          <w:sz w:val="24"/>
          <w:szCs w:val="24"/>
          <w:highlight w:val="none"/>
        </w:rPr>
        <w:t>3.4.1 除第二章“投标人须知”前附表授权直接确定中标人外，评标委员会按照得分由高到低 的顺序推荐中标候选人，并标明排序。</w:t>
      </w:r>
    </w:p>
    <w:p w14:paraId="434DC048">
      <w:pPr>
        <w:pStyle w:val="10"/>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宋体"/>
          <w:color w:val="auto"/>
          <w:sz w:val="24"/>
          <w:szCs w:val="24"/>
          <w:highlight w:val="none"/>
        </w:rPr>
      </w:pPr>
      <w:r>
        <w:rPr>
          <w:rFonts w:hint="default" w:cs="宋体"/>
          <w:color w:val="auto"/>
          <w:sz w:val="24"/>
          <w:szCs w:val="24"/>
          <w:highlight w:val="none"/>
        </w:rPr>
        <w:t>3.4.2 评标委员会完成评标后，应当向招标人提交书面评标报告和中标候选人名单。</w:t>
      </w:r>
    </w:p>
    <w:p w14:paraId="7AF8A9D6">
      <w:pPr>
        <w:pStyle w:val="10"/>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宋体"/>
          <w:color w:val="auto"/>
          <w:sz w:val="24"/>
          <w:szCs w:val="24"/>
          <w:highlight w:val="none"/>
        </w:rPr>
        <w:sectPr>
          <w:headerReference r:id="rId9" w:type="default"/>
          <w:pgSz w:w="11905" w:h="16838"/>
          <w:pgMar w:top="1417" w:right="1417" w:bottom="1417" w:left="1417" w:header="992" w:footer="992" w:gutter="0"/>
          <w:lnNumType w:countBy="0" w:distance="360"/>
          <w:cols w:space="720" w:num="1"/>
        </w:sectPr>
      </w:pPr>
    </w:p>
    <w:p w14:paraId="6D8BE870">
      <w:pPr>
        <w:pStyle w:val="3"/>
        <w:outlineLvl w:val="0"/>
        <w:rPr>
          <w:rFonts w:hint="default" w:cs="宋体"/>
          <w:color w:val="auto"/>
          <w:sz w:val="44"/>
          <w:szCs w:val="24"/>
          <w:highlight w:val="none"/>
        </w:rPr>
      </w:pPr>
      <w:bookmarkStart w:id="109" w:name="bookmark93"/>
      <w:bookmarkEnd w:id="109"/>
      <w:bookmarkStart w:id="110" w:name="_Toc14321"/>
      <w:r>
        <w:rPr>
          <w:rFonts w:hint="default" w:cs="宋体"/>
          <w:color w:val="auto"/>
          <w:sz w:val="44"/>
          <w:szCs w:val="24"/>
          <w:highlight w:val="none"/>
        </w:rPr>
        <w:t>第四章</w:t>
      </w:r>
      <w:r>
        <w:rPr>
          <w:rFonts w:hint="default" w:cs="宋体"/>
          <w:color w:val="auto"/>
          <w:sz w:val="44"/>
          <w:szCs w:val="24"/>
          <w:highlight w:val="none"/>
          <w:lang w:val="en-US" w:eastAsia="zh-CN"/>
        </w:rPr>
        <w:t xml:space="preserve"> </w:t>
      </w:r>
      <w:r>
        <w:rPr>
          <w:rFonts w:hint="default" w:cs="宋体"/>
          <w:color w:val="auto"/>
          <w:sz w:val="44"/>
          <w:szCs w:val="24"/>
          <w:highlight w:val="none"/>
        </w:rPr>
        <w:t>合同条款及格式</w:t>
      </w:r>
      <w:bookmarkEnd w:id="110"/>
    </w:p>
    <w:p w14:paraId="0DFA7D8A">
      <w:pPr>
        <w:pStyle w:val="10"/>
        <w:kinsoku w:val="0"/>
        <w:overflowPunct w:val="0"/>
        <w:ind w:left="0"/>
        <w:rPr>
          <w:rFonts w:hint="eastAsia" w:ascii="Microsoft JhengHei" w:hAnsi="Microsoft JhengHei" w:eastAsia="Microsoft JhengHei"/>
          <w:b/>
          <w:color w:val="auto"/>
          <w:sz w:val="20"/>
          <w:szCs w:val="24"/>
          <w:highlight w:val="none"/>
        </w:rPr>
      </w:pPr>
    </w:p>
    <w:p w14:paraId="6B26CA7C">
      <w:pPr>
        <w:spacing w:line="360" w:lineRule="auto"/>
        <w:jc w:val="center"/>
        <w:rPr>
          <w:rFonts w:hint="default" w:ascii="宋体" w:hAnsi="宋体" w:eastAsia="宋体" w:cs="宋体"/>
          <w:b/>
          <w:color w:val="auto"/>
          <w:sz w:val="44"/>
          <w:szCs w:val="24"/>
          <w:highlight w:val="none"/>
          <w:lang w:eastAsia="zh-CN"/>
        </w:rPr>
      </w:pPr>
      <w:r>
        <w:rPr>
          <w:rFonts w:hint="default" w:ascii="宋体" w:hAnsi="宋体" w:cs="宋体"/>
          <w:b/>
          <w:color w:val="auto"/>
          <w:sz w:val="44"/>
          <w:szCs w:val="24"/>
          <w:highlight w:val="none"/>
          <w:lang w:eastAsia="zh-CN"/>
        </w:rPr>
        <w:t>（</w:t>
      </w:r>
      <w:r>
        <w:rPr>
          <w:rFonts w:hint="default" w:ascii="宋体" w:hAnsi="宋体" w:cs="宋体"/>
          <w:b/>
          <w:color w:val="auto"/>
          <w:sz w:val="44"/>
          <w:szCs w:val="24"/>
          <w:highlight w:val="none"/>
          <w:lang w:val="en-US" w:eastAsia="zh-CN"/>
        </w:rPr>
        <w:t>另册</w:t>
      </w:r>
      <w:r>
        <w:rPr>
          <w:rFonts w:hint="default" w:ascii="宋体" w:hAnsi="宋体" w:cs="宋体"/>
          <w:b/>
          <w:color w:val="auto"/>
          <w:sz w:val="44"/>
          <w:szCs w:val="24"/>
          <w:highlight w:val="none"/>
          <w:lang w:eastAsia="zh-CN"/>
        </w:rPr>
        <w:t>）</w:t>
      </w:r>
    </w:p>
    <w:p w14:paraId="5EFF38BB">
      <w:pPr>
        <w:pStyle w:val="10"/>
        <w:kinsoku w:val="0"/>
        <w:overflowPunct w:val="0"/>
        <w:spacing w:before="2"/>
        <w:ind w:left="0"/>
        <w:rPr>
          <w:rFonts w:hint="eastAsia" w:ascii="Microsoft JhengHei" w:hAnsi="Microsoft JhengHei" w:eastAsia="Microsoft JhengHei"/>
          <w:b/>
          <w:color w:val="auto"/>
          <w:sz w:val="29"/>
          <w:szCs w:val="24"/>
          <w:highlight w:val="none"/>
        </w:rPr>
      </w:pPr>
    </w:p>
    <w:p w14:paraId="3000865D">
      <w:pPr>
        <w:pStyle w:val="10"/>
        <w:kinsoku w:val="0"/>
        <w:overflowPunct w:val="0"/>
        <w:ind w:left="0"/>
        <w:rPr>
          <w:rFonts w:hint="default"/>
          <w:color w:val="auto"/>
          <w:sz w:val="20"/>
          <w:szCs w:val="24"/>
          <w:highlight w:val="none"/>
        </w:rPr>
        <w:sectPr>
          <w:headerReference r:id="rId10" w:type="default"/>
          <w:footerReference r:id="rId11" w:type="default"/>
          <w:pgSz w:w="11905" w:h="16838"/>
          <w:pgMar w:top="1417" w:right="1417" w:bottom="1417" w:left="1417" w:header="992" w:footer="992" w:gutter="0"/>
          <w:lnNumType w:countBy="0" w:distance="360"/>
          <w:cols w:space="720" w:num="1"/>
        </w:sectPr>
      </w:pPr>
    </w:p>
    <w:p w14:paraId="29F0452E">
      <w:pPr>
        <w:pStyle w:val="10"/>
        <w:kinsoku w:val="0"/>
        <w:overflowPunct w:val="0"/>
        <w:ind w:left="0"/>
        <w:rPr>
          <w:rFonts w:hint="default"/>
          <w:color w:val="auto"/>
          <w:sz w:val="20"/>
          <w:szCs w:val="24"/>
          <w:highlight w:val="none"/>
        </w:rPr>
      </w:pPr>
    </w:p>
    <w:p w14:paraId="4F8DFCEC">
      <w:pPr>
        <w:pStyle w:val="2"/>
        <w:keepNext w:val="0"/>
        <w:keepLines w:val="0"/>
        <w:pageBreakBefore w:val="0"/>
        <w:widowControl w:val="0"/>
        <w:wordWrap/>
        <w:topLinePunct w:val="0"/>
        <w:autoSpaceDE w:val="0"/>
        <w:autoSpaceDN w:val="0"/>
        <w:bidi w:val="0"/>
        <w:adjustRightInd w:val="0"/>
        <w:snapToGrid/>
        <w:spacing w:before="0" w:beforeLines="2000"/>
        <w:jc w:val="center"/>
        <w:textAlignment w:val="auto"/>
        <w:rPr>
          <w:rFonts w:hint="eastAsia"/>
          <w:color w:val="auto"/>
          <w:sz w:val="52"/>
          <w:szCs w:val="52"/>
          <w:highlight w:val="none"/>
        </w:rPr>
      </w:pPr>
      <w:bookmarkStart w:id="111" w:name="bookmark161"/>
      <w:bookmarkEnd w:id="111"/>
      <w:bookmarkStart w:id="112" w:name="_Toc2872"/>
      <w:r>
        <w:rPr>
          <w:rFonts w:hint="eastAsia"/>
          <w:color w:val="auto"/>
          <w:sz w:val="52"/>
          <w:szCs w:val="52"/>
          <w:highlight w:val="none"/>
        </w:rPr>
        <w:t>第二卷</w:t>
      </w:r>
      <w:bookmarkEnd w:id="112"/>
    </w:p>
    <w:p w14:paraId="45EED331">
      <w:pPr>
        <w:pStyle w:val="2"/>
        <w:keepNext w:val="0"/>
        <w:keepLines w:val="0"/>
        <w:pageBreakBefore w:val="0"/>
        <w:widowControl w:val="0"/>
        <w:wordWrap/>
        <w:topLinePunct w:val="0"/>
        <w:autoSpaceDE w:val="0"/>
        <w:autoSpaceDN w:val="0"/>
        <w:bidi w:val="0"/>
        <w:adjustRightInd w:val="0"/>
        <w:snapToGrid/>
        <w:spacing w:before="0" w:beforeLines="2000"/>
        <w:jc w:val="center"/>
        <w:textAlignment w:val="auto"/>
        <w:rPr>
          <w:rFonts w:hint="eastAsia"/>
          <w:color w:val="auto"/>
          <w:sz w:val="52"/>
          <w:szCs w:val="52"/>
          <w:highlight w:val="none"/>
        </w:rPr>
        <w:sectPr>
          <w:pgSz w:w="11905" w:h="16838"/>
          <w:pgMar w:top="1417" w:right="1417" w:bottom="1417" w:left="1417" w:header="992" w:footer="992" w:gutter="0"/>
          <w:lnNumType w:countBy="0" w:distance="360"/>
          <w:cols w:space="720" w:num="1"/>
        </w:sectPr>
      </w:pPr>
    </w:p>
    <w:p w14:paraId="329378B0">
      <w:pPr>
        <w:pStyle w:val="3"/>
        <w:spacing w:line="360" w:lineRule="auto"/>
        <w:outlineLvl w:val="0"/>
        <w:rPr>
          <w:rFonts w:hint="default"/>
          <w:color w:val="auto"/>
          <w:sz w:val="44"/>
          <w:szCs w:val="24"/>
          <w:highlight w:val="none"/>
        </w:rPr>
      </w:pPr>
      <w:bookmarkStart w:id="113" w:name="bookmark162"/>
      <w:bookmarkEnd w:id="113"/>
      <w:bookmarkStart w:id="114" w:name="_Toc23118"/>
      <w:r>
        <w:rPr>
          <w:rFonts w:hint="default"/>
          <w:color w:val="auto"/>
          <w:sz w:val="44"/>
          <w:szCs w:val="24"/>
          <w:highlight w:val="none"/>
        </w:rPr>
        <w:t>第五章</w:t>
      </w:r>
      <w:r>
        <w:rPr>
          <w:rFonts w:hint="default"/>
          <w:color w:val="auto"/>
          <w:sz w:val="44"/>
          <w:szCs w:val="24"/>
          <w:highlight w:val="none"/>
          <w:lang w:val="en-US" w:eastAsia="zh-CN"/>
        </w:rPr>
        <w:t xml:space="preserve"> </w:t>
      </w:r>
      <w:r>
        <w:rPr>
          <w:rFonts w:hint="default"/>
          <w:color w:val="auto"/>
          <w:sz w:val="44"/>
          <w:szCs w:val="24"/>
          <w:highlight w:val="none"/>
        </w:rPr>
        <w:t>委托人要求</w:t>
      </w:r>
      <w:bookmarkEnd w:id="114"/>
    </w:p>
    <w:p w14:paraId="7FB97BBC">
      <w:pPr>
        <w:pStyle w:val="3"/>
        <w:keepNext w:val="0"/>
        <w:keepLines w:val="0"/>
        <w:spacing w:line="240" w:lineRule="auto"/>
        <w:jc w:val="both"/>
        <w:rPr>
          <w:rFonts w:hint="eastAsia" w:ascii="宋体" w:hAnsi="宋体" w:eastAsia="宋体"/>
          <w:b w:val="0"/>
          <w:color w:val="auto"/>
          <w:sz w:val="28"/>
          <w:szCs w:val="28"/>
          <w:highlight w:val="none"/>
        </w:rPr>
      </w:pPr>
      <w:bookmarkStart w:id="115" w:name="_Toc522264576"/>
      <w:bookmarkStart w:id="116" w:name="_Toc514099708"/>
      <w:bookmarkStart w:id="117" w:name="_Toc511557110"/>
      <w:bookmarkStart w:id="118" w:name="_Toc482188637"/>
      <w:bookmarkStart w:id="119" w:name="_Toc519100226"/>
      <w:bookmarkStart w:id="120" w:name="_Toc25658"/>
      <w:r>
        <w:rPr>
          <w:rFonts w:ascii="宋体" w:hAnsi="宋体" w:eastAsia="宋体"/>
          <w:b w:val="0"/>
          <w:color w:val="auto"/>
          <w:sz w:val="28"/>
          <w:szCs w:val="28"/>
          <w:highlight w:val="none"/>
        </w:rPr>
        <w:t>一、监理要求</w:t>
      </w:r>
      <w:bookmarkEnd w:id="115"/>
      <w:bookmarkEnd w:id="116"/>
      <w:bookmarkEnd w:id="117"/>
      <w:bookmarkEnd w:id="118"/>
      <w:bookmarkEnd w:id="119"/>
    </w:p>
    <w:p w14:paraId="2B148A88">
      <w:pPr>
        <w:pStyle w:val="4"/>
        <w:spacing w:line="360" w:lineRule="auto"/>
        <w:rPr>
          <w:b w:val="0"/>
          <w:bCs w:val="0"/>
          <w:color w:val="auto"/>
          <w:sz w:val="24"/>
          <w:szCs w:val="24"/>
          <w:highlight w:val="none"/>
        </w:rPr>
      </w:pPr>
      <w:r>
        <w:rPr>
          <w:rFonts w:hint="eastAsia"/>
          <w:b w:val="0"/>
          <w:bCs w:val="0"/>
          <w:color w:val="auto"/>
          <w:sz w:val="24"/>
          <w:szCs w:val="24"/>
          <w:highlight w:val="none"/>
        </w:rPr>
        <w:t>1</w:t>
      </w:r>
      <w:r>
        <w:rPr>
          <w:b w:val="0"/>
          <w:bCs w:val="0"/>
          <w:color w:val="auto"/>
          <w:sz w:val="24"/>
          <w:szCs w:val="24"/>
          <w:highlight w:val="none"/>
        </w:rPr>
        <w:t>、</w:t>
      </w:r>
      <w:r>
        <w:rPr>
          <w:rFonts w:hint="eastAsia"/>
          <w:b w:val="0"/>
          <w:bCs w:val="0"/>
          <w:color w:val="auto"/>
          <w:sz w:val="24"/>
          <w:szCs w:val="24"/>
          <w:highlight w:val="none"/>
        </w:rPr>
        <w:t>项目概况</w:t>
      </w:r>
    </w:p>
    <w:p w14:paraId="142378F7">
      <w:pPr>
        <w:spacing w:line="360" w:lineRule="auto"/>
        <w:ind w:firstLine="480" w:firstLineChars="200"/>
        <w:jc w:val="left"/>
        <w:rPr>
          <w:rFonts w:hint="eastAsia" w:ascii="宋体" w:hAnsi="宋体"/>
          <w:color w:val="auto"/>
          <w:sz w:val="24"/>
          <w:highlight w:val="none"/>
          <w:lang w:bidi="mn-Mong-CN"/>
        </w:rPr>
      </w:pPr>
      <w:r>
        <w:rPr>
          <w:rFonts w:hint="eastAsia" w:ascii="宋体" w:hAnsi="宋体"/>
          <w:color w:val="auto"/>
          <w:sz w:val="24"/>
          <w:highlight w:val="none"/>
          <w:lang w:bidi="mn-Mong-CN"/>
        </w:rPr>
        <w:t>项目名称：</w:t>
      </w:r>
      <w:r>
        <w:rPr>
          <w:rFonts w:hint="eastAsia" w:ascii="宋体" w:hAnsi="宋体"/>
          <w:color w:val="auto"/>
          <w:szCs w:val="21"/>
          <w:highlight w:val="none"/>
          <w:u w:val="single"/>
          <w:lang w:eastAsia="zh-CN"/>
        </w:rPr>
        <w:t>番禺区农村自来水提质增效三年行动计划项目(南部片区)施工监理</w:t>
      </w:r>
    </w:p>
    <w:p w14:paraId="439BD345">
      <w:pPr>
        <w:spacing w:line="360" w:lineRule="auto"/>
        <w:ind w:firstLine="480" w:firstLineChars="200"/>
        <w:jc w:val="left"/>
        <w:rPr>
          <w:rFonts w:hint="eastAsia" w:ascii="宋体" w:hAnsi="宋体" w:eastAsia="宋体"/>
          <w:color w:val="auto"/>
          <w:sz w:val="24"/>
          <w:highlight w:val="none"/>
          <w:lang w:eastAsia="zh-CN" w:bidi="mn-Mong-CN"/>
        </w:rPr>
      </w:pPr>
      <w:r>
        <w:rPr>
          <w:rFonts w:hint="eastAsia" w:ascii="宋体" w:hAnsi="宋体"/>
          <w:color w:val="auto"/>
          <w:sz w:val="24"/>
          <w:highlight w:val="none"/>
          <w:lang w:bidi="mn-Mong-CN"/>
        </w:rPr>
        <w:t>建设单位：</w:t>
      </w:r>
      <w:r>
        <w:rPr>
          <w:rFonts w:hint="eastAsia" w:ascii="宋体" w:hAnsi="宋体"/>
          <w:color w:val="auto"/>
          <w:sz w:val="24"/>
          <w:highlight w:val="none"/>
          <w:u w:val="single"/>
          <w:lang w:eastAsia="zh-CN"/>
        </w:rPr>
        <w:t>广州市番禺区</w:t>
      </w:r>
    </w:p>
    <w:p w14:paraId="03AFE356">
      <w:pPr>
        <w:spacing w:line="360" w:lineRule="auto"/>
        <w:ind w:firstLine="480" w:firstLineChars="200"/>
        <w:jc w:val="left"/>
        <w:rPr>
          <w:rFonts w:hint="eastAsia" w:ascii="宋体" w:hAnsi="宋体"/>
          <w:color w:val="auto"/>
          <w:sz w:val="24"/>
          <w:highlight w:val="none"/>
          <w:lang w:bidi="mn-Mong-CN"/>
        </w:rPr>
      </w:pPr>
      <w:r>
        <w:rPr>
          <w:rFonts w:hint="eastAsia" w:ascii="宋体" w:hAnsi="宋体"/>
          <w:color w:val="auto"/>
          <w:sz w:val="24"/>
          <w:highlight w:val="none"/>
          <w:lang w:bidi="mn-Mong-CN"/>
        </w:rPr>
        <w:t>建设规模：</w:t>
      </w:r>
      <w:r>
        <w:rPr>
          <w:rFonts w:hint="eastAsia" w:ascii="宋体" w:hAnsi="宋体"/>
          <w:color w:val="auto"/>
          <w:sz w:val="24"/>
          <w:highlight w:val="none"/>
          <w:u w:val="single"/>
          <w:lang w:val="zh-CN"/>
        </w:rPr>
        <w:t>详见招标公告</w:t>
      </w:r>
    </w:p>
    <w:p w14:paraId="3BB97A4B">
      <w:pPr>
        <w:spacing w:line="360" w:lineRule="auto"/>
        <w:ind w:firstLine="480" w:firstLineChars="200"/>
        <w:jc w:val="left"/>
        <w:rPr>
          <w:rFonts w:hint="eastAsia" w:ascii="宋体" w:hAnsi="宋体"/>
          <w:color w:val="auto"/>
          <w:sz w:val="24"/>
          <w:highlight w:val="none"/>
          <w:lang w:bidi="mn-Mong-CN"/>
        </w:rPr>
      </w:pPr>
      <w:r>
        <w:rPr>
          <w:rFonts w:hint="eastAsia" w:ascii="宋体" w:hAnsi="宋体"/>
          <w:color w:val="auto"/>
          <w:sz w:val="24"/>
          <w:highlight w:val="none"/>
          <w:lang w:bidi="mn-Mong-CN"/>
        </w:rPr>
        <w:t>项目地理位置:</w:t>
      </w:r>
      <w:r>
        <w:rPr>
          <w:rFonts w:hint="eastAsia" w:ascii="宋体" w:hAnsi="宋体"/>
          <w:color w:val="auto"/>
          <w:sz w:val="24"/>
          <w:highlight w:val="none"/>
          <w:u w:val="single"/>
          <w:lang w:val="zh-CN"/>
        </w:rPr>
        <w:t>详见招标公告</w:t>
      </w:r>
    </w:p>
    <w:p w14:paraId="5A7C3979">
      <w:pPr>
        <w:spacing w:line="360" w:lineRule="auto"/>
        <w:ind w:firstLine="480" w:firstLineChars="200"/>
        <w:jc w:val="left"/>
        <w:rPr>
          <w:rFonts w:ascii="宋体" w:hAnsi="宋体"/>
          <w:color w:val="auto"/>
          <w:sz w:val="24"/>
          <w:highlight w:val="none"/>
          <w:lang w:bidi="mn-Mong-CN"/>
        </w:rPr>
      </w:pPr>
      <w:r>
        <w:rPr>
          <w:rFonts w:hint="eastAsia" w:ascii="宋体" w:hAnsi="宋体"/>
          <w:color w:val="auto"/>
          <w:sz w:val="24"/>
          <w:highlight w:val="none"/>
          <w:lang w:bidi="mn-Mong-CN"/>
        </w:rPr>
        <w:t xml:space="preserve">周边环境: </w:t>
      </w:r>
      <w:r>
        <w:rPr>
          <w:rFonts w:hint="eastAsia" w:ascii="宋体" w:hAnsi="宋体"/>
          <w:color w:val="auto"/>
          <w:sz w:val="24"/>
          <w:highlight w:val="none"/>
          <w:u w:val="single"/>
          <w:lang w:bidi="mn-Mong-CN"/>
        </w:rPr>
        <w:t>（投标人自行踏勘）</w:t>
      </w:r>
    </w:p>
    <w:p w14:paraId="53E53830">
      <w:pPr>
        <w:spacing w:line="360" w:lineRule="auto"/>
        <w:ind w:firstLine="480" w:firstLineChars="200"/>
        <w:jc w:val="left"/>
        <w:rPr>
          <w:rFonts w:ascii="宋体" w:hAnsi="宋体"/>
          <w:color w:val="auto"/>
          <w:sz w:val="24"/>
          <w:highlight w:val="none"/>
          <w:lang w:bidi="mn-Mong-CN"/>
        </w:rPr>
      </w:pPr>
      <w:r>
        <w:rPr>
          <w:rFonts w:hint="eastAsia" w:ascii="宋体" w:hAnsi="宋体"/>
          <w:color w:val="auto"/>
          <w:sz w:val="24"/>
          <w:highlight w:val="none"/>
          <w:lang w:bidi="mn-Mong-CN"/>
        </w:rPr>
        <w:t>地址地貌、气候及气象条件:</w:t>
      </w:r>
      <w:r>
        <w:rPr>
          <w:rFonts w:hint="eastAsia" w:ascii="宋体" w:hAnsi="宋体"/>
          <w:color w:val="auto"/>
          <w:sz w:val="24"/>
          <w:highlight w:val="none"/>
        </w:rPr>
        <w:t xml:space="preserve"> </w:t>
      </w:r>
      <w:r>
        <w:rPr>
          <w:rFonts w:hint="eastAsia" w:ascii="宋体" w:hAnsi="宋体"/>
          <w:color w:val="auto"/>
          <w:sz w:val="24"/>
          <w:highlight w:val="none"/>
          <w:u w:val="single"/>
          <w:lang w:bidi="mn-Mong-CN"/>
        </w:rPr>
        <w:t>（投标人自行踏勘）</w:t>
      </w:r>
    </w:p>
    <w:p w14:paraId="60C90043">
      <w:pPr>
        <w:pStyle w:val="4"/>
        <w:spacing w:line="360" w:lineRule="auto"/>
        <w:rPr>
          <w:b w:val="0"/>
          <w:bCs w:val="0"/>
          <w:color w:val="auto"/>
          <w:sz w:val="24"/>
          <w:szCs w:val="24"/>
          <w:highlight w:val="none"/>
        </w:rPr>
      </w:pPr>
      <w:r>
        <w:rPr>
          <w:rFonts w:hint="eastAsia"/>
          <w:b w:val="0"/>
          <w:bCs w:val="0"/>
          <w:color w:val="auto"/>
          <w:sz w:val="24"/>
          <w:szCs w:val="24"/>
          <w:highlight w:val="none"/>
        </w:rPr>
        <w:t>2、监理范围及内容</w:t>
      </w:r>
    </w:p>
    <w:p w14:paraId="622534B1">
      <w:pPr>
        <w:spacing w:line="360" w:lineRule="auto"/>
        <w:ind w:firstLine="480" w:firstLineChars="200"/>
        <w:rPr>
          <w:rFonts w:hint="eastAsia" w:ascii="宋体" w:hAnsi="宋体" w:cs="宋体"/>
          <w:sz w:val="24"/>
          <w:u w:val="single"/>
        </w:rPr>
      </w:pPr>
      <w:r>
        <w:rPr>
          <w:rFonts w:hint="eastAsia" w:ascii="宋体" w:hAnsi="宋体" w:cs="宋体"/>
          <w:sz w:val="24"/>
          <w:u w:val="single"/>
        </w:rPr>
        <w:t>1、施工准备阶段、施工阶段、竣工结算期、质量保修期全过程，对包括工程质量、进度、 投资控制、安全生产和文明施工等进行监控，其中安全生产和文明施工包括施工扬尘污染防治，监理人在监理规划中提出有针对性的监理措施，并加强对施工单位扬尘污染防治情况的检查，督促施工单位落实扬尘防治措施。</w:t>
      </w:r>
    </w:p>
    <w:p w14:paraId="3ED7A8C1">
      <w:pPr>
        <w:spacing w:line="360" w:lineRule="auto"/>
        <w:ind w:left="547" w:leftChars="228"/>
        <w:rPr>
          <w:rFonts w:ascii="宋体" w:hAnsi="宋体" w:cs="宋体"/>
          <w:sz w:val="24"/>
          <w:u w:val="single"/>
        </w:rPr>
      </w:pPr>
      <w:r>
        <w:rPr>
          <w:rFonts w:hint="eastAsia" w:ascii="宋体" w:hAnsi="宋体" w:cs="宋体"/>
          <w:sz w:val="24"/>
          <w:u w:val="single"/>
        </w:rPr>
        <w:t>2、工程施工图预算（或承包商投标报价书）和竣工结算审核，及协调等相关工作。</w:t>
      </w:r>
    </w:p>
    <w:p w14:paraId="06E07C56">
      <w:pPr>
        <w:spacing w:line="360" w:lineRule="auto"/>
        <w:ind w:left="547" w:leftChars="228"/>
        <w:rPr>
          <w:rFonts w:hint="eastAsia" w:ascii="宋体" w:hAnsi="宋体" w:cs="宋体"/>
          <w:sz w:val="24"/>
          <w:u w:val="single"/>
        </w:rPr>
      </w:pPr>
      <w:r>
        <w:rPr>
          <w:rFonts w:hint="eastAsia" w:ascii="宋体" w:hAnsi="宋体" w:cs="宋体"/>
          <w:sz w:val="24"/>
          <w:u w:val="single"/>
        </w:rPr>
        <w:t>3、对完成本工程所必需的附属临时工程项目施工进行监理。</w:t>
      </w:r>
    </w:p>
    <w:p w14:paraId="435E6F6F">
      <w:pPr>
        <w:spacing w:line="360" w:lineRule="auto"/>
        <w:ind w:firstLine="480" w:firstLineChars="200"/>
        <w:rPr>
          <w:rFonts w:hint="eastAsia" w:ascii="宋体" w:hAnsi="宋体" w:cs="宋体"/>
          <w:sz w:val="24"/>
          <w:szCs w:val="24"/>
          <w:u w:val="single"/>
        </w:rPr>
      </w:pPr>
      <w:r>
        <w:rPr>
          <w:rFonts w:hint="eastAsia" w:ascii="宋体" w:hAnsi="宋体" w:cs="宋体"/>
          <w:sz w:val="24"/>
          <w:szCs w:val="24"/>
        </w:rPr>
        <w:t>2.2.3监理服务期：</w:t>
      </w:r>
      <w:r>
        <w:rPr>
          <w:rFonts w:hint="eastAsia" w:ascii="宋体" w:hAnsi="宋体" w:cs="宋体"/>
          <w:sz w:val="24"/>
          <w:szCs w:val="24"/>
          <w:u w:val="single"/>
        </w:rPr>
        <w:t>工程施工准备阶段的监理工期、施工阶段的监理工期、工程保修阶段和竣工结算期的监理工期之和：</w:t>
      </w:r>
    </w:p>
    <w:p w14:paraId="7A0A0A41">
      <w:pPr>
        <w:spacing w:line="360" w:lineRule="auto"/>
        <w:ind w:firstLine="480" w:firstLineChars="200"/>
        <w:rPr>
          <w:rFonts w:hint="eastAsia" w:ascii="宋体" w:hAnsi="宋体" w:cs="宋体"/>
          <w:sz w:val="24"/>
          <w:szCs w:val="24"/>
          <w:u w:val="single"/>
        </w:rPr>
      </w:pPr>
      <w:r>
        <w:rPr>
          <w:rFonts w:hint="eastAsia" w:ascii="宋体" w:hAnsi="宋体" w:cs="宋体"/>
          <w:sz w:val="24"/>
          <w:szCs w:val="24"/>
          <w:u w:val="single"/>
        </w:rPr>
        <w:t>（1）施工准备阶段监理工期：从中标通知书发放之日起至业主下达开工令或开工报告审批之日为止；</w:t>
      </w:r>
    </w:p>
    <w:p w14:paraId="1720B905">
      <w:pPr>
        <w:spacing w:line="360" w:lineRule="auto"/>
        <w:ind w:firstLine="480" w:firstLineChars="200"/>
        <w:rPr>
          <w:rFonts w:hint="eastAsia" w:ascii="宋体" w:hAnsi="宋体" w:cs="宋体"/>
          <w:sz w:val="24"/>
          <w:szCs w:val="24"/>
          <w:u w:val="single"/>
        </w:rPr>
      </w:pPr>
      <w:r>
        <w:rPr>
          <w:rFonts w:hint="eastAsia" w:ascii="宋体" w:hAnsi="宋体" w:cs="宋体"/>
          <w:sz w:val="24"/>
          <w:szCs w:val="24"/>
          <w:u w:val="single"/>
        </w:rPr>
        <w:t>（2）施工阶段监理工期：从业主下达开工令或开工报告审批之日起至施工项目全部完工并办理竣工验收、竣工结算、备案管理为止；</w:t>
      </w:r>
    </w:p>
    <w:p w14:paraId="47433407">
      <w:pPr>
        <w:spacing w:line="360" w:lineRule="auto"/>
        <w:ind w:left="550" w:leftChars="229"/>
        <w:rPr>
          <w:rFonts w:hint="eastAsia" w:ascii="宋体" w:hAnsi="宋体" w:cs="宋体"/>
          <w:sz w:val="24"/>
          <w:szCs w:val="24"/>
          <w:u w:val="single"/>
        </w:rPr>
      </w:pPr>
      <w:r>
        <w:rPr>
          <w:rFonts w:hint="eastAsia" w:ascii="宋体" w:hAnsi="宋体" w:cs="宋体"/>
          <w:sz w:val="24"/>
          <w:szCs w:val="24"/>
          <w:u w:val="single"/>
        </w:rPr>
        <w:t>（3）保修阶段监理工期：从工程竣工验收合格、备案管理完成之日起二年；</w:t>
      </w:r>
    </w:p>
    <w:p w14:paraId="374943BF">
      <w:pPr>
        <w:tabs>
          <w:tab w:val="left" w:pos="7513"/>
        </w:tabs>
        <w:spacing w:line="360" w:lineRule="auto"/>
        <w:ind w:firstLine="480" w:firstLineChars="200"/>
        <w:rPr>
          <w:rFonts w:hint="eastAsia"/>
          <w:color w:val="auto"/>
          <w:sz w:val="24"/>
          <w:highlight w:val="none"/>
        </w:rPr>
      </w:pPr>
      <w:r>
        <w:rPr>
          <w:rFonts w:hint="eastAsia" w:ascii="宋体" w:hAnsi="宋体" w:cs="宋体"/>
          <w:sz w:val="24"/>
          <w:szCs w:val="24"/>
          <w:u w:val="single"/>
        </w:rPr>
        <w:t>（4）竣工结算期：从竣工验收完成开始至竣工结算完成为止。</w:t>
      </w:r>
      <w:r>
        <w:rPr>
          <w:rFonts w:hint="eastAsia"/>
          <w:color w:val="auto"/>
          <w:sz w:val="24"/>
          <w:highlight w:val="none"/>
        </w:rPr>
        <w:t xml:space="preserve"> </w:t>
      </w:r>
    </w:p>
    <w:p w14:paraId="6EBF4234">
      <w:pPr>
        <w:pStyle w:val="4"/>
        <w:spacing w:line="360" w:lineRule="auto"/>
        <w:rPr>
          <w:b w:val="0"/>
          <w:bCs w:val="0"/>
          <w:color w:val="auto"/>
          <w:sz w:val="24"/>
          <w:szCs w:val="24"/>
          <w:highlight w:val="none"/>
        </w:rPr>
      </w:pPr>
      <w:r>
        <w:rPr>
          <w:rFonts w:hint="eastAsia"/>
          <w:b w:val="0"/>
          <w:bCs w:val="0"/>
          <w:color w:val="auto"/>
          <w:sz w:val="24"/>
          <w:szCs w:val="24"/>
          <w:highlight w:val="none"/>
        </w:rPr>
        <w:t>3、监理依据</w:t>
      </w:r>
    </w:p>
    <w:p w14:paraId="300D80B8">
      <w:pPr>
        <w:spacing w:line="360" w:lineRule="auto"/>
        <w:ind w:firstLine="480" w:firstLineChars="200"/>
        <w:rPr>
          <w:rFonts w:ascii="宋体" w:hAnsi="宋体" w:cs="宋体"/>
          <w:color w:val="auto"/>
          <w:kern w:val="44"/>
          <w:sz w:val="24"/>
          <w:highlight w:val="none"/>
        </w:rPr>
      </w:pPr>
      <w:r>
        <w:rPr>
          <w:rFonts w:hint="eastAsia" w:ascii="宋体" w:hAnsi="宋体" w:cs="宋体"/>
          <w:color w:val="auto"/>
          <w:kern w:val="44"/>
          <w:sz w:val="24"/>
          <w:highlight w:val="none"/>
        </w:rPr>
        <w:t>3.1 有关法律法规；</w:t>
      </w:r>
    </w:p>
    <w:p w14:paraId="1975F2D5">
      <w:pPr>
        <w:spacing w:line="360" w:lineRule="auto"/>
        <w:ind w:firstLine="480" w:firstLineChars="200"/>
        <w:rPr>
          <w:rFonts w:ascii="宋体" w:hAnsi="宋体" w:cs="宋体"/>
          <w:color w:val="auto"/>
          <w:kern w:val="44"/>
          <w:sz w:val="24"/>
          <w:highlight w:val="none"/>
        </w:rPr>
      </w:pPr>
      <w:r>
        <w:rPr>
          <w:rFonts w:hint="eastAsia" w:ascii="宋体" w:hAnsi="宋体" w:cs="宋体"/>
          <w:color w:val="auto"/>
          <w:kern w:val="44"/>
          <w:sz w:val="24"/>
          <w:highlight w:val="none"/>
        </w:rPr>
        <w:t>3.2有关技术标准；</w:t>
      </w:r>
    </w:p>
    <w:p w14:paraId="6C504ECA">
      <w:pPr>
        <w:spacing w:line="360" w:lineRule="auto"/>
        <w:ind w:firstLine="480" w:firstLineChars="200"/>
        <w:rPr>
          <w:rFonts w:ascii="宋体" w:hAnsi="宋体" w:cs="宋体"/>
          <w:color w:val="auto"/>
          <w:kern w:val="44"/>
          <w:sz w:val="24"/>
          <w:highlight w:val="none"/>
        </w:rPr>
      </w:pPr>
      <w:r>
        <w:rPr>
          <w:rFonts w:hint="eastAsia" w:ascii="宋体" w:hAnsi="宋体" w:cs="宋体"/>
          <w:color w:val="auto"/>
          <w:kern w:val="44"/>
          <w:sz w:val="24"/>
          <w:highlight w:val="none"/>
        </w:rPr>
        <w:t>3.3有关工程建设文件；</w:t>
      </w:r>
    </w:p>
    <w:p w14:paraId="7784A5BD">
      <w:pPr>
        <w:spacing w:line="360" w:lineRule="auto"/>
        <w:ind w:firstLine="480" w:firstLineChars="200"/>
        <w:rPr>
          <w:rFonts w:ascii="宋体" w:hAnsi="宋体" w:cs="宋体"/>
          <w:color w:val="auto"/>
          <w:kern w:val="44"/>
          <w:sz w:val="24"/>
          <w:highlight w:val="none"/>
        </w:rPr>
      </w:pPr>
      <w:r>
        <w:rPr>
          <w:rFonts w:hint="eastAsia" w:ascii="宋体" w:hAnsi="宋体" w:cs="宋体"/>
          <w:color w:val="auto"/>
          <w:kern w:val="44"/>
          <w:sz w:val="24"/>
          <w:highlight w:val="none"/>
        </w:rPr>
        <w:t>3.4建设工程委托监理合同；</w:t>
      </w:r>
    </w:p>
    <w:p w14:paraId="7B495807">
      <w:pPr>
        <w:spacing w:line="360" w:lineRule="auto"/>
        <w:ind w:firstLine="480" w:firstLineChars="200"/>
        <w:rPr>
          <w:rFonts w:hint="eastAsia" w:ascii="宋体" w:hAnsi="宋体" w:cs="宋体"/>
          <w:color w:val="auto"/>
          <w:kern w:val="44"/>
          <w:sz w:val="24"/>
          <w:highlight w:val="none"/>
        </w:rPr>
      </w:pPr>
      <w:r>
        <w:rPr>
          <w:rFonts w:hint="eastAsia" w:ascii="宋体" w:hAnsi="宋体" w:cs="宋体"/>
          <w:color w:val="auto"/>
          <w:kern w:val="44"/>
          <w:sz w:val="24"/>
          <w:highlight w:val="none"/>
        </w:rPr>
        <w:t>3.5其他有关建设工程合同。</w:t>
      </w:r>
    </w:p>
    <w:p w14:paraId="7612ACC2">
      <w:pPr>
        <w:pStyle w:val="4"/>
        <w:spacing w:line="360" w:lineRule="auto"/>
        <w:rPr>
          <w:b w:val="0"/>
          <w:bCs w:val="0"/>
          <w:color w:val="auto"/>
          <w:sz w:val="24"/>
          <w:szCs w:val="24"/>
          <w:highlight w:val="none"/>
        </w:rPr>
      </w:pPr>
      <w:r>
        <w:rPr>
          <w:rFonts w:hint="eastAsia"/>
          <w:b w:val="0"/>
          <w:bCs w:val="0"/>
          <w:color w:val="auto"/>
          <w:sz w:val="24"/>
          <w:szCs w:val="24"/>
          <w:highlight w:val="none"/>
        </w:rPr>
        <w:t>4、监理人员要求</w:t>
      </w:r>
    </w:p>
    <w:p w14:paraId="0493EFBA">
      <w:pPr>
        <w:jc w:val="center"/>
        <w:rPr>
          <w:rFonts w:hint="eastAsia"/>
          <w:color w:val="auto"/>
          <w:sz w:val="28"/>
          <w:szCs w:val="36"/>
          <w:highlight w:val="none"/>
        </w:rPr>
      </w:pPr>
      <w:r>
        <w:rPr>
          <w:rFonts w:hint="eastAsia"/>
          <w:b/>
          <w:bCs/>
          <w:color w:val="auto"/>
          <w:sz w:val="28"/>
          <w:szCs w:val="36"/>
          <w:highlight w:val="none"/>
        </w:rPr>
        <w:t>项目监理人员组成要求表</w:t>
      </w:r>
    </w:p>
    <w:p w14:paraId="02A7D226">
      <w:pPr>
        <w:spacing w:line="360" w:lineRule="auto"/>
        <w:rPr>
          <w:rFonts w:hint="eastAsia" w:ascii="宋体" w:hAnsi="宋体"/>
          <w:color w:val="auto"/>
          <w:kern w:val="44"/>
          <w:sz w:val="24"/>
          <w:highlight w:val="none"/>
        </w:rPr>
      </w:pPr>
    </w:p>
    <w:tbl>
      <w:tblPr>
        <w:tblStyle w:val="21"/>
        <w:tblW w:w="9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0"/>
        <w:gridCol w:w="1938"/>
        <w:gridCol w:w="708"/>
        <w:gridCol w:w="5861"/>
        <w:gridCol w:w="484"/>
      </w:tblGrid>
      <w:tr w14:paraId="530E7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2318" w:type="dxa"/>
            <w:gridSpan w:val="2"/>
            <w:tcBorders>
              <w:top w:val="single" w:color="auto" w:sz="4" w:space="0"/>
              <w:left w:val="single" w:color="auto" w:sz="4" w:space="0"/>
              <w:bottom w:val="single" w:color="auto" w:sz="4" w:space="0"/>
              <w:right w:val="single" w:color="auto" w:sz="4" w:space="0"/>
            </w:tcBorders>
            <w:noWrap w:val="0"/>
            <w:vAlign w:val="center"/>
          </w:tcPr>
          <w:p w14:paraId="61A721E4">
            <w:pPr>
              <w:pStyle w:val="39"/>
              <w:spacing w:line="360" w:lineRule="auto"/>
              <w:jc w:val="center"/>
              <w:rPr>
                <w:b/>
                <w:color w:val="auto"/>
                <w:kern w:val="44"/>
                <w:sz w:val="24"/>
                <w:szCs w:val="24"/>
                <w:highlight w:val="none"/>
              </w:rPr>
            </w:pPr>
            <w:r>
              <w:rPr>
                <w:rFonts w:hint="eastAsia"/>
                <w:b/>
                <w:color w:val="auto"/>
                <w:kern w:val="44"/>
                <w:sz w:val="24"/>
                <w:szCs w:val="24"/>
                <w:highlight w:val="none"/>
              </w:rPr>
              <w:t>类别</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54B2D8AC">
            <w:pPr>
              <w:pStyle w:val="39"/>
              <w:spacing w:line="360" w:lineRule="auto"/>
              <w:jc w:val="center"/>
              <w:rPr>
                <w:b/>
                <w:color w:val="auto"/>
                <w:kern w:val="44"/>
                <w:sz w:val="24"/>
                <w:szCs w:val="24"/>
                <w:highlight w:val="none"/>
              </w:rPr>
            </w:pPr>
            <w:r>
              <w:rPr>
                <w:rFonts w:hint="eastAsia"/>
                <w:b/>
                <w:color w:val="auto"/>
                <w:kern w:val="44"/>
                <w:sz w:val="24"/>
                <w:szCs w:val="24"/>
                <w:highlight w:val="none"/>
              </w:rPr>
              <w:t>人数</w:t>
            </w:r>
          </w:p>
        </w:tc>
        <w:tc>
          <w:tcPr>
            <w:tcW w:w="5861" w:type="dxa"/>
            <w:tcBorders>
              <w:top w:val="single" w:color="auto" w:sz="4" w:space="0"/>
              <w:left w:val="single" w:color="auto" w:sz="4" w:space="0"/>
              <w:bottom w:val="single" w:color="auto" w:sz="4" w:space="0"/>
              <w:right w:val="single" w:color="auto" w:sz="4" w:space="0"/>
            </w:tcBorders>
            <w:noWrap w:val="0"/>
            <w:vAlign w:val="center"/>
          </w:tcPr>
          <w:p w14:paraId="352D4A78">
            <w:pPr>
              <w:snapToGrid w:val="0"/>
              <w:spacing w:line="360" w:lineRule="auto"/>
              <w:jc w:val="center"/>
              <w:rPr>
                <w:rFonts w:ascii="宋体" w:hAnsi="宋体"/>
                <w:b/>
                <w:snapToGrid w:val="0"/>
                <w:color w:val="auto"/>
                <w:spacing w:val="4"/>
                <w:sz w:val="24"/>
                <w:highlight w:val="none"/>
              </w:rPr>
            </w:pPr>
            <w:r>
              <w:rPr>
                <w:rFonts w:hint="eastAsia" w:ascii="宋体" w:hAnsi="宋体"/>
                <w:b/>
                <w:snapToGrid w:val="0"/>
                <w:color w:val="auto"/>
                <w:spacing w:val="4"/>
                <w:sz w:val="24"/>
                <w:highlight w:val="none"/>
              </w:rPr>
              <w:t>基本要求</w:t>
            </w:r>
          </w:p>
        </w:tc>
        <w:tc>
          <w:tcPr>
            <w:tcW w:w="484" w:type="dxa"/>
            <w:tcBorders>
              <w:top w:val="single" w:color="auto" w:sz="4" w:space="0"/>
              <w:left w:val="single" w:color="auto" w:sz="4" w:space="0"/>
              <w:bottom w:val="single" w:color="auto" w:sz="4" w:space="0"/>
              <w:right w:val="single" w:color="auto" w:sz="4" w:space="0"/>
            </w:tcBorders>
            <w:noWrap w:val="0"/>
            <w:vAlign w:val="center"/>
          </w:tcPr>
          <w:p w14:paraId="00A7BBE2">
            <w:pPr>
              <w:snapToGrid w:val="0"/>
              <w:spacing w:line="360" w:lineRule="auto"/>
              <w:jc w:val="center"/>
              <w:rPr>
                <w:rFonts w:ascii="宋体" w:hAnsi="宋体"/>
                <w:b/>
                <w:color w:val="auto"/>
                <w:kern w:val="44"/>
                <w:sz w:val="24"/>
                <w:highlight w:val="none"/>
              </w:rPr>
            </w:pPr>
            <w:r>
              <w:rPr>
                <w:rFonts w:hint="eastAsia" w:ascii="宋体" w:hAnsi="宋体"/>
                <w:b/>
                <w:color w:val="auto"/>
                <w:kern w:val="44"/>
                <w:sz w:val="24"/>
                <w:highlight w:val="none"/>
              </w:rPr>
              <w:t>备注</w:t>
            </w:r>
          </w:p>
        </w:tc>
      </w:tr>
      <w:tr w14:paraId="4753C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2318" w:type="dxa"/>
            <w:gridSpan w:val="2"/>
            <w:tcBorders>
              <w:top w:val="single" w:color="auto" w:sz="4" w:space="0"/>
              <w:left w:val="single" w:color="auto" w:sz="4" w:space="0"/>
              <w:bottom w:val="single" w:color="auto" w:sz="4" w:space="0"/>
              <w:right w:val="single" w:color="auto" w:sz="4" w:space="0"/>
            </w:tcBorders>
            <w:noWrap w:val="0"/>
            <w:vAlign w:val="center"/>
          </w:tcPr>
          <w:p w14:paraId="41A35483">
            <w:pPr>
              <w:pStyle w:val="39"/>
              <w:spacing w:line="360" w:lineRule="auto"/>
              <w:jc w:val="center"/>
              <w:rPr>
                <w:color w:val="auto"/>
                <w:kern w:val="44"/>
                <w:sz w:val="24"/>
                <w:szCs w:val="24"/>
                <w:highlight w:val="none"/>
              </w:rPr>
            </w:pPr>
            <w:r>
              <w:rPr>
                <w:rFonts w:hint="eastAsia"/>
                <w:color w:val="auto"/>
                <w:kern w:val="44"/>
                <w:sz w:val="24"/>
                <w:szCs w:val="24"/>
                <w:highlight w:val="none"/>
              </w:rPr>
              <w:t>项目总监理工程师</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6C36B2D3">
            <w:pPr>
              <w:pStyle w:val="39"/>
              <w:spacing w:line="360" w:lineRule="auto"/>
              <w:jc w:val="center"/>
              <w:rPr>
                <w:rFonts w:hint="eastAsia" w:cs="宋体"/>
                <w:color w:val="auto"/>
                <w:kern w:val="44"/>
                <w:sz w:val="24"/>
                <w:szCs w:val="24"/>
                <w:highlight w:val="none"/>
              </w:rPr>
            </w:pPr>
            <w:r>
              <w:rPr>
                <w:rFonts w:hint="eastAsia" w:cs="宋体"/>
                <w:color w:val="auto"/>
                <w:kern w:val="44"/>
                <w:sz w:val="24"/>
                <w:szCs w:val="24"/>
                <w:highlight w:val="none"/>
              </w:rPr>
              <w:t>1</w:t>
            </w:r>
          </w:p>
        </w:tc>
        <w:tc>
          <w:tcPr>
            <w:tcW w:w="5861" w:type="dxa"/>
            <w:tcBorders>
              <w:top w:val="single" w:color="auto" w:sz="4" w:space="0"/>
              <w:left w:val="single" w:color="auto" w:sz="4" w:space="0"/>
              <w:bottom w:val="single" w:color="auto" w:sz="4" w:space="0"/>
              <w:right w:val="single" w:color="auto" w:sz="4" w:space="0"/>
            </w:tcBorders>
            <w:noWrap w:val="0"/>
            <w:vAlign w:val="center"/>
          </w:tcPr>
          <w:p w14:paraId="4C7EAC8F">
            <w:pPr>
              <w:snapToGrid w:val="0"/>
              <w:spacing w:line="360" w:lineRule="auto"/>
              <w:jc w:val="left"/>
              <w:rPr>
                <w:rFonts w:ascii="宋体" w:hAnsi="宋体"/>
                <w:snapToGrid w:val="0"/>
                <w:color w:val="auto"/>
                <w:spacing w:val="4"/>
                <w:sz w:val="24"/>
                <w:highlight w:val="none"/>
              </w:rPr>
            </w:pPr>
            <w:r>
              <w:rPr>
                <w:rFonts w:hint="eastAsia" w:ascii="宋体" w:hAnsi="宋体"/>
                <w:snapToGrid w:val="0"/>
                <w:color w:val="auto"/>
                <w:spacing w:val="4"/>
                <w:sz w:val="24"/>
                <w:highlight w:val="none"/>
              </w:rPr>
              <w:t>与招标公告第3条第3.2点的要求一致。</w:t>
            </w:r>
          </w:p>
        </w:tc>
        <w:tc>
          <w:tcPr>
            <w:tcW w:w="484" w:type="dxa"/>
            <w:tcBorders>
              <w:top w:val="single" w:color="auto" w:sz="4" w:space="0"/>
              <w:left w:val="single" w:color="auto" w:sz="4" w:space="0"/>
              <w:bottom w:val="single" w:color="auto" w:sz="4" w:space="0"/>
              <w:right w:val="single" w:color="auto" w:sz="4" w:space="0"/>
            </w:tcBorders>
            <w:noWrap w:val="0"/>
            <w:vAlign w:val="center"/>
          </w:tcPr>
          <w:p w14:paraId="576E275F">
            <w:pPr>
              <w:snapToGrid w:val="0"/>
              <w:spacing w:line="360" w:lineRule="auto"/>
              <w:jc w:val="center"/>
              <w:rPr>
                <w:rFonts w:ascii="宋体" w:hAnsi="宋体"/>
                <w:b/>
                <w:color w:val="auto"/>
                <w:kern w:val="44"/>
                <w:sz w:val="24"/>
                <w:highlight w:val="none"/>
              </w:rPr>
            </w:pPr>
          </w:p>
        </w:tc>
      </w:tr>
      <w:tr w14:paraId="51203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2318" w:type="dxa"/>
            <w:gridSpan w:val="2"/>
            <w:tcBorders>
              <w:top w:val="single" w:color="auto" w:sz="4" w:space="0"/>
              <w:left w:val="single" w:color="auto" w:sz="4" w:space="0"/>
              <w:bottom w:val="single" w:color="auto" w:sz="4" w:space="0"/>
              <w:right w:val="single" w:color="auto" w:sz="4" w:space="0"/>
            </w:tcBorders>
            <w:noWrap w:val="0"/>
            <w:vAlign w:val="center"/>
          </w:tcPr>
          <w:p w14:paraId="69F1BFEA">
            <w:pPr>
              <w:pStyle w:val="39"/>
              <w:spacing w:line="360" w:lineRule="auto"/>
              <w:jc w:val="center"/>
              <w:rPr>
                <w:rFonts w:hint="eastAsia"/>
                <w:color w:val="auto"/>
                <w:kern w:val="44"/>
                <w:sz w:val="24"/>
                <w:szCs w:val="24"/>
                <w:highlight w:val="none"/>
              </w:rPr>
            </w:pPr>
            <w:r>
              <w:rPr>
                <w:rFonts w:hint="eastAsia"/>
                <w:color w:val="auto"/>
                <w:kern w:val="44"/>
                <w:sz w:val="24"/>
                <w:szCs w:val="24"/>
                <w:highlight w:val="none"/>
              </w:rPr>
              <w:t>项目总监理工程师代表</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19E2BFA3">
            <w:pPr>
              <w:pStyle w:val="39"/>
              <w:spacing w:line="360" w:lineRule="auto"/>
              <w:jc w:val="center"/>
              <w:rPr>
                <w:rFonts w:hint="eastAsia" w:cs="宋体"/>
                <w:color w:val="auto"/>
                <w:kern w:val="44"/>
                <w:sz w:val="24"/>
                <w:szCs w:val="24"/>
                <w:highlight w:val="none"/>
              </w:rPr>
            </w:pPr>
            <w:r>
              <w:rPr>
                <w:rFonts w:hint="eastAsia" w:cs="宋体"/>
                <w:color w:val="auto"/>
                <w:kern w:val="44"/>
                <w:sz w:val="24"/>
                <w:szCs w:val="24"/>
                <w:highlight w:val="none"/>
              </w:rPr>
              <w:t>1</w:t>
            </w:r>
          </w:p>
        </w:tc>
        <w:tc>
          <w:tcPr>
            <w:tcW w:w="5861" w:type="dxa"/>
            <w:tcBorders>
              <w:top w:val="single" w:color="auto" w:sz="4" w:space="0"/>
              <w:left w:val="single" w:color="auto" w:sz="4" w:space="0"/>
              <w:bottom w:val="single" w:color="auto" w:sz="4" w:space="0"/>
              <w:right w:val="single" w:color="auto" w:sz="4" w:space="0"/>
            </w:tcBorders>
            <w:noWrap w:val="0"/>
            <w:vAlign w:val="center"/>
          </w:tcPr>
          <w:p w14:paraId="1C4B374E">
            <w:pPr>
              <w:snapToGrid w:val="0"/>
              <w:spacing w:line="360" w:lineRule="auto"/>
              <w:jc w:val="left"/>
              <w:rPr>
                <w:rFonts w:hint="eastAsia" w:ascii="宋体" w:hAnsi="宋体"/>
                <w:snapToGrid w:val="0"/>
                <w:color w:val="auto"/>
                <w:spacing w:val="4"/>
                <w:sz w:val="24"/>
                <w:highlight w:val="none"/>
              </w:rPr>
            </w:pPr>
            <w:r>
              <w:rPr>
                <w:rFonts w:hint="eastAsia" w:ascii="宋体" w:hAnsi="宋体"/>
                <w:snapToGrid w:val="0"/>
                <w:color w:val="auto"/>
                <w:spacing w:val="4"/>
                <w:sz w:val="24"/>
                <w:highlight w:val="none"/>
              </w:rPr>
              <w:t>必须具有建设部2006年4月1日后颁发的中华人民共和国注册监理工程师注册执业证书，且其注册专业为</w:t>
            </w:r>
            <w:r>
              <w:rPr>
                <w:rFonts w:hint="eastAsia" w:ascii="宋体" w:hAnsi="宋体"/>
                <w:snapToGrid w:val="0"/>
                <w:color w:val="auto"/>
                <w:spacing w:val="4"/>
                <w:sz w:val="24"/>
                <w:highlight w:val="none"/>
                <w:lang w:eastAsia="zh-CN"/>
              </w:rPr>
              <w:t>市政公用</w:t>
            </w:r>
            <w:r>
              <w:rPr>
                <w:rFonts w:hint="eastAsia" w:ascii="宋体" w:hAnsi="宋体"/>
                <w:snapToGrid w:val="0"/>
                <w:color w:val="auto"/>
                <w:spacing w:val="4"/>
                <w:sz w:val="24"/>
                <w:highlight w:val="none"/>
              </w:rPr>
              <w:t>工程，注册执业单位为本公司，具有中级或以上职称。</w:t>
            </w:r>
          </w:p>
        </w:tc>
        <w:tc>
          <w:tcPr>
            <w:tcW w:w="484" w:type="dxa"/>
            <w:tcBorders>
              <w:top w:val="single" w:color="auto" w:sz="4" w:space="0"/>
              <w:left w:val="single" w:color="auto" w:sz="4" w:space="0"/>
              <w:bottom w:val="single" w:color="auto" w:sz="4" w:space="0"/>
              <w:right w:val="single" w:color="auto" w:sz="4" w:space="0"/>
            </w:tcBorders>
            <w:noWrap w:val="0"/>
            <w:vAlign w:val="center"/>
          </w:tcPr>
          <w:p w14:paraId="43D94074">
            <w:pPr>
              <w:snapToGrid w:val="0"/>
              <w:spacing w:line="360" w:lineRule="auto"/>
              <w:jc w:val="center"/>
              <w:rPr>
                <w:rFonts w:ascii="宋体" w:hAnsi="宋体"/>
                <w:b/>
                <w:color w:val="auto"/>
                <w:kern w:val="44"/>
                <w:sz w:val="24"/>
                <w:highlight w:val="none"/>
              </w:rPr>
            </w:pPr>
          </w:p>
        </w:tc>
      </w:tr>
      <w:tr w14:paraId="0D376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atLeast"/>
          <w:tblHeader/>
          <w:jc w:val="center"/>
        </w:trPr>
        <w:tc>
          <w:tcPr>
            <w:tcW w:w="380" w:type="dxa"/>
            <w:vMerge w:val="restart"/>
            <w:tcBorders>
              <w:top w:val="single" w:color="auto" w:sz="4" w:space="0"/>
              <w:left w:val="single" w:color="auto" w:sz="4" w:space="0"/>
              <w:right w:val="single" w:color="auto" w:sz="4" w:space="0"/>
            </w:tcBorders>
            <w:noWrap w:val="0"/>
            <w:vAlign w:val="center"/>
          </w:tcPr>
          <w:p w14:paraId="2F01D4F9">
            <w:pPr>
              <w:snapToGrid w:val="0"/>
              <w:spacing w:line="360" w:lineRule="auto"/>
              <w:jc w:val="center"/>
              <w:rPr>
                <w:rFonts w:ascii="宋体" w:hAnsi="宋体"/>
                <w:bCs/>
                <w:color w:val="auto"/>
                <w:kern w:val="44"/>
                <w:sz w:val="24"/>
                <w:highlight w:val="none"/>
              </w:rPr>
            </w:pPr>
            <w:r>
              <w:rPr>
                <w:rFonts w:hint="eastAsia" w:ascii="宋体" w:hAnsi="宋体"/>
                <w:bCs/>
                <w:color w:val="auto"/>
                <w:kern w:val="44"/>
                <w:sz w:val="24"/>
                <w:highlight w:val="none"/>
              </w:rPr>
              <w:t>专业</w:t>
            </w:r>
            <w:r>
              <w:rPr>
                <w:rFonts w:hint="eastAsia" w:ascii="宋体" w:hAnsi="宋体"/>
                <w:bCs/>
                <w:color w:val="auto"/>
                <w:kern w:val="44"/>
                <w:sz w:val="24"/>
                <w:highlight w:val="none"/>
                <w:lang w:val="en-US" w:eastAsia="zh-CN"/>
              </w:rPr>
              <w:t>监理</w:t>
            </w:r>
            <w:r>
              <w:rPr>
                <w:rFonts w:hint="eastAsia" w:ascii="宋体" w:hAnsi="宋体"/>
                <w:bCs/>
                <w:color w:val="auto"/>
                <w:kern w:val="44"/>
                <w:sz w:val="24"/>
                <w:highlight w:val="none"/>
              </w:rPr>
              <w:t>人员</w:t>
            </w:r>
          </w:p>
        </w:tc>
        <w:tc>
          <w:tcPr>
            <w:tcW w:w="1938" w:type="dxa"/>
            <w:tcBorders>
              <w:top w:val="single" w:color="auto" w:sz="4" w:space="0"/>
              <w:left w:val="single" w:color="auto" w:sz="4" w:space="0"/>
              <w:bottom w:val="single" w:color="auto" w:sz="4" w:space="0"/>
              <w:right w:val="single" w:color="auto" w:sz="4" w:space="0"/>
            </w:tcBorders>
            <w:noWrap w:val="0"/>
            <w:vAlign w:val="center"/>
          </w:tcPr>
          <w:p w14:paraId="5491BDAC">
            <w:pPr>
              <w:snapToGrid w:val="0"/>
              <w:spacing w:line="360" w:lineRule="auto"/>
              <w:jc w:val="center"/>
              <w:rPr>
                <w:rFonts w:ascii="宋体" w:hAnsi="宋体"/>
                <w:bCs/>
                <w:color w:val="auto"/>
                <w:kern w:val="44"/>
                <w:sz w:val="24"/>
                <w:highlight w:val="none"/>
              </w:rPr>
            </w:pPr>
            <w:r>
              <w:rPr>
                <w:rFonts w:hint="eastAsia" w:ascii="宋体" w:hAnsi="宋体" w:cs="宋体"/>
                <w:color w:val="auto"/>
                <w:sz w:val="24"/>
                <w:highlight w:val="none"/>
                <w:lang w:eastAsia="zh-CN"/>
              </w:rPr>
              <w:t>市政公用</w:t>
            </w:r>
            <w:r>
              <w:rPr>
                <w:rFonts w:hint="eastAsia" w:ascii="宋体" w:hAnsi="宋体" w:cs="宋体"/>
                <w:color w:val="auto"/>
                <w:sz w:val="24"/>
                <w:highlight w:val="none"/>
              </w:rPr>
              <w:t>工程专业监理工程师</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39D0FBCC">
            <w:pPr>
              <w:pStyle w:val="39"/>
              <w:spacing w:line="360" w:lineRule="auto"/>
              <w:jc w:val="center"/>
              <w:rPr>
                <w:rFonts w:hint="eastAsia" w:cs="宋体"/>
                <w:color w:val="auto"/>
                <w:kern w:val="44"/>
                <w:sz w:val="24"/>
                <w:szCs w:val="24"/>
                <w:highlight w:val="none"/>
              </w:rPr>
            </w:pPr>
            <w:r>
              <w:rPr>
                <w:rFonts w:hint="eastAsia" w:cs="宋体"/>
                <w:color w:val="auto"/>
                <w:kern w:val="44"/>
                <w:sz w:val="24"/>
                <w:szCs w:val="24"/>
                <w:highlight w:val="none"/>
              </w:rPr>
              <w:t>2</w:t>
            </w:r>
          </w:p>
        </w:tc>
        <w:tc>
          <w:tcPr>
            <w:tcW w:w="5861" w:type="dxa"/>
            <w:tcBorders>
              <w:top w:val="single" w:color="auto" w:sz="4" w:space="0"/>
              <w:left w:val="single" w:color="auto" w:sz="4" w:space="0"/>
              <w:bottom w:val="single" w:color="auto" w:sz="4" w:space="0"/>
              <w:right w:val="single" w:color="auto" w:sz="4" w:space="0"/>
            </w:tcBorders>
            <w:noWrap w:val="0"/>
            <w:vAlign w:val="center"/>
          </w:tcPr>
          <w:p w14:paraId="38694311">
            <w:pPr>
              <w:pStyle w:val="39"/>
              <w:spacing w:line="360" w:lineRule="auto"/>
              <w:rPr>
                <w:color w:val="auto"/>
                <w:kern w:val="44"/>
                <w:sz w:val="24"/>
                <w:szCs w:val="24"/>
                <w:highlight w:val="none"/>
              </w:rPr>
            </w:pPr>
            <w:r>
              <w:rPr>
                <w:rFonts w:hint="eastAsia"/>
                <w:color w:val="auto"/>
                <w:kern w:val="44"/>
                <w:sz w:val="24"/>
                <w:szCs w:val="24"/>
                <w:highlight w:val="none"/>
              </w:rPr>
              <w:t>须具有中级或以上职称</w:t>
            </w:r>
            <w:r>
              <w:rPr>
                <w:rFonts w:hint="eastAsia"/>
                <w:color w:val="auto"/>
                <w:kern w:val="44"/>
                <w:sz w:val="24"/>
                <w:szCs w:val="24"/>
                <w:highlight w:val="none"/>
                <w:lang w:eastAsia="zh-CN"/>
              </w:rPr>
              <w:t>，具有市政公用专业监理工程师岗位证书或者市政公用专业注册监理工程师证书</w:t>
            </w:r>
          </w:p>
        </w:tc>
        <w:tc>
          <w:tcPr>
            <w:tcW w:w="484" w:type="dxa"/>
            <w:tcBorders>
              <w:top w:val="single" w:color="auto" w:sz="4" w:space="0"/>
              <w:left w:val="single" w:color="auto" w:sz="4" w:space="0"/>
              <w:bottom w:val="single" w:color="auto" w:sz="4" w:space="0"/>
              <w:right w:val="single" w:color="auto" w:sz="4" w:space="0"/>
            </w:tcBorders>
            <w:noWrap w:val="0"/>
            <w:vAlign w:val="center"/>
          </w:tcPr>
          <w:p w14:paraId="2B0FED5D">
            <w:pPr>
              <w:pStyle w:val="39"/>
              <w:spacing w:line="360" w:lineRule="auto"/>
              <w:rPr>
                <w:color w:val="auto"/>
                <w:kern w:val="44"/>
                <w:sz w:val="24"/>
                <w:szCs w:val="24"/>
                <w:highlight w:val="none"/>
              </w:rPr>
            </w:pPr>
          </w:p>
        </w:tc>
      </w:tr>
      <w:tr w14:paraId="0E7D4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80" w:type="dxa"/>
            <w:vMerge w:val="continue"/>
            <w:tcBorders>
              <w:left w:val="single" w:color="auto" w:sz="4" w:space="0"/>
              <w:right w:val="single" w:color="auto" w:sz="4" w:space="0"/>
            </w:tcBorders>
            <w:noWrap w:val="0"/>
            <w:vAlign w:val="center"/>
          </w:tcPr>
          <w:p w14:paraId="0668DB42">
            <w:pPr>
              <w:widowControl/>
              <w:spacing w:line="360" w:lineRule="auto"/>
              <w:rPr>
                <w:rFonts w:ascii="宋体" w:hAnsi="宋体"/>
                <w:bCs/>
                <w:color w:val="auto"/>
                <w:kern w:val="44"/>
                <w:sz w:val="24"/>
                <w:highlight w:val="none"/>
              </w:rPr>
            </w:pPr>
          </w:p>
        </w:tc>
        <w:tc>
          <w:tcPr>
            <w:tcW w:w="1938" w:type="dxa"/>
            <w:tcBorders>
              <w:top w:val="single" w:color="auto" w:sz="4" w:space="0"/>
              <w:left w:val="single" w:color="auto" w:sz="4" w:space="0"/>
              <w:bottom w:val="single" w:color="auto" w:sz="4" w:space="0"/>
              <w:right w:val="single" w:color="auto" w:sz="4" w:space="0"/>
            </w:tcBorders>
            <w:noWrap w:val="0"/>
            <w:vAlign w:val="center"/>
          </w:tcPr>
          <w:p w14:paraId="643199ED">
            <w:pPr>
              <w:snapToGrid w:val="0"/>
              <w:spacing w:line="360" w:lineRule="auto"/>
              <w:jc w:val="center"/>
              <w:rPr>
                <w:rFonts w:hint="eastAsia" w:ascii="仿宋_GB2312" w:hAnsi="宋体"/>
                <w:snapToGrid w:val="0"/>
                <w:color w:val="auto"/>
                <w:spacing w:val="4"/>
                <w:sz w:val="24"/>
                <w:highlight w:val="none"/>
              </w:rPr>
            </w:pPr>
            <w:r>
              <w:rPr>
                <w:rFonts w:hint="eastAsia" w:ascii="宋体" w:hAnsi="宋体"/>
                <w:bCs/>
                <w:color w:val="auto"/>
                <w:kern w:val="44"/>
                <w:sz w:val="24"/>
                <w:highlight w:val="none"/>
              </w:rPr>
              <w:t>测量</w:t>
            </w:r>
            <w:r>
              <w:rPr>
                <w:rFonts w:hint="eastAsia" w:ascii="仿宋_GB2312" w:hAnsi="宋体"/>
                <w:snapToGrid w:val="0"/>
                <w:color w:val="auto"/>
                <w:spacing w:val="4"/>
                <w:sz w:val="24"/>
                <w:highlight w:val="none"/>
              </w:rPr>
              <w:t>专业工程师</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2339069C">
            <w:pPr>
              <w:pStyle w:val="39"/>
              <w:spacing w:line="360" w:lineRule="auto"/>
              <w:jc w:val="center"/>
              <w:rPr>
                <w:rFonts w:hint="eastAsia" w:cs="宋体"/>
                <w:color w:val="auto"/>
                <w:kern w:val="44"/>
                <w:sz w:val="24"/>
                <w:szCs w:val="24"/>
                <w:highlight w:val="none"/>
              </w:rPr>
            </w:pPr>
            <w:r>
              <w:rPr>
                <w:rFonts w:hint="eastAsia" w:cs="宋体"/>
                <w:color w:val="auto"/>
                <w:kern w:val="44"/>
                <w:sz w:val="24"/>
                <w:szCs w:val="24"/>
                <w:highlight w:val="none"/>
              </w:rPr>
              <w:t>1</w:t>
            </w:r>
          </w:p>
        </w:tc>
        <w:tc>
          <w:tcPr>
            <w:tcW w:w="5861" w:type="dxa"/>
            <w:tcBorders>
              <w:top w:val="single" w:color="auto" w:sz="4" w:space="0"/>
              <w:left w:val="single" w:color="auto" w:sz="4" w:space="0"/>
              <w:bottom w:val="single" w:color="auto" w:sz="4" w:space="0"/>
              <w:right w:val="single" w:color="auto" w:sz="4" w:space="0"/>
            </w:tcBorders>
            <w:noWrap w:val="0"/>
            <w:vAlign w:val="center"/>
          </w:tcPr>
          <w:p w14:paraId="32723236">
            <w:pPr>
              <w:pStyle w:val="39"/>
              <w:spacing w:line="360" w:lineRule="auto"/>
              <w:rPr>
                <w:rFonts w:hint="eastAsia"/>
                <w:color w:val="auto"/>
                <w:kern w:val="44"/>
                <w:sz w:val="24"/>
                <w:szCs w:val="24"/>
                <w:highlight w:val="none"/>
              </w:rPr>
            </w:pPr>
            <w:r>
              <w:rPr>
                <w:rFonts w:hint="eastAsia" w:ascii="仿宋_GB2312" w:hAnsi="仿宋_GB2312"/>
                <w:snapToGrid w:val="0"/>
                <w:color w:val="auto"/>
                <w:spacing w:val="4"/>
                <w:sz w:val="24"/>
                <w:szCs w:val="24"/>
                <w:highlight w:val="none"/>
              </w:rPr>
              <w:t>工程测量工程相关专业中级或以上技术职称</w:t>
            </w:r>
            <w:r>
              <w:rPr>
                <w:rFonts w:hint="eastAsia"/>
                <w:color w:val="auto"/>
                <w:kern w:val="44"/>
                <w:sz w:val="24"/>
                <w:szCs w:val="24"/>
                <w:highlight w:val="none"/>
              </w:rPr>
              <w:t>（专业以职称证上专业为准）</w:t>
            </w:r>
            <w:r>
              <w:rPr>
                <w:rFonts w:hint="eastAsia" w:ascii="仿宋_GB2312" w:hAnsi="仿宋_GB2312"/>
                <w:snapToGrid w:val="0"/>
                <w:color w:val="auto"/>
                <w:spacing w:val="4"/>
                <w:sz w:val="24"/>
                <w:szCs w:val="24"/>
                <w:highlight w:val="none"/>
              </w:rPr>
              <w:t>，且具有监理岗位证。</w:t>
            </w:r>
          </w:p>
        </w:tc>
        <w:tc>
          <w:tcPr>
            <w:tcW w:w="484" w:type="dxa"/>
            <w:tcBorders>
              <w:top w:val="single" w:color="auto" w:sz="4" w:space="0"/>
              <w:left w:val="single" w:color="auto" w:sz="4" w:space="0"/>
              <w:bottom w:val="single" w:color="auto" w:sz="4" w:space="0"/>
              <w:right w:val="single" w:color="auto" w:sz="4" w:space="0"/>
            </w:tcBorders>
            <w:noWrap w:val="0"/>
            <w:vAlign w:val="center"/>
          </w:tcPr>
          <w:p w14:paraId="6EA93E3D">
            <w:pPr>
              <w:pStyle w:val="39"/>
              <w:spacing w:line="360" w:lineRule="auto"/>
              <w:rPr>
                <w:color w:val="auto"/>
                <w:kern w:val="44"/>
                <w:sz w:val="24"/>
                <w:szCs w:val="24"/>
                <w:highlight w:val="none"/>
              </w:rPr>
            </w:pPr>
          </w:p>
        </w:tc>
      </w:tr>
      <w:tr w14:paraId="716EF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80" w:type="dxa"/>
            <w:vMerge w:val="continue"/>
            <w:tcBorders>
              <w:left w:val="single" w:color="auto" w:sz="4" w:space="0"/>
              <w:right w:val="single" w:color="auto" w:sz="4" w:space="0"/>
            </w:tcBorders>
            <w:noWrap w:val="0"/>
            <w:vAlign w:val="center"/>
          </w:tcPr>
          <w:p w14:paraId="1D381299">
            <w:pPr>
              <w:widowControl/>
              <w:spacing w:line="360" w:lineRule="auto"/>
              <w:rPr>
                <w:rFonts w:ascii="宋体" w:hAnsi="宋体"/>
                <w:bCs/>
                <w:color w:val="auto"/>
                <w:kern w:val="44"/>
                <w:sz w:val="24"/>
                <w:highlight w:val="none"/>
              </w:rPr>
            </w:pPr>
          </w:p>
        </w:tc>
        <w:tc>
          <w:tcPr>
            <w:tcW w:w="1938" w:type="dxa"/>
            <w:tcBorders>
              <w:top w:val="single" w:color="auto" w:sz="4" w:space="0"/>
              <w:left w:val="single" w:color="auto" w:sz="4" w:space="0"/>
              <w:bottom w:val="single" w:color="auto" w:sz="4" w:space="0"/>
              <w:right w:val="single" w:color="auto" w:sz="4" w:space="0"/>
            </w:tcBorders>
            <w:noWrap w:val="0"/>
            <w:vAlign w:val="center"/>
          </w:tcPr>
          <w:p w14:paraId="32F11ADA">
            <w:pPr>
              <w:snapToGrid w:val="0"/>
              <w:spacing w:line="360" w:lineRule="auto"/>
              <w:jc w:val="center"/>
              <w:rPr>
                <w:rFonts w:ascii="宋体" w:hAnsi="宋体"/>
                <w:color w:val="auto"/>
                <w:kern w:val="44"/>
                <w:sz w:val="24"/>
                <w:highlight w:val="none"/>
              </w:rPr>
            </w:pPr>
            <w:r>
              <w:rPr>
                <w:rFonts w:hint="eastAsia" w:ascii="宋体" w:hAnsi="宋体"/>
                <w:color w:val="auto"/>
                <w:kern w:val="44"/>
                <w:sz w:val="24"/>
                <w:highlight w:val="none"/>
              </w:rPr>
              <w:t>给排水</w:t>
            </w:r>
            <w:r>
              <w:rPr>
                <w:rFonts w:hint="eastAsia" w:ascii="仿宋_GB2312" w:hAnsi="宋体"/>
                <w:snapToGrid w:val="0"/>
                <w:color w:val="auto"/>
                <w:spacing w:val="4"/>
                <w:sz w:val="24"/>
                <w:highlight w:val="none"/>
              </w:rPr>
              <w:t>专业工程师</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6854C971">
            <w:pPr>
              <w:pStyle w:val="39"/>
              <w:spacing w:line="360" w:lineRule="auto"/>
              <w:jc w:val="center"/>
              <w:rPr>
                <w:rFonts w:hint="eastAsia" w:cs="宋体"/>
                <w:color w:val="auto"/>
                <w:kern w:val="44"/>
                <w:sz w:val="24"/>
                <w:szCs w:val="24"/>
                <w:highlight w:val="none"/>
              </w:rPr>
            </w:pPr>
            <w:r>
              <w:rPr>
                <w:rFonts w:hint="eastAsia" w:cs="宋体"/>
                <w:color w:val="auto"/>
                <w:kern w:val="44"/>
                <w:sz w:val="24"/>
                <w:szCs w:val="24"/>
                <w:highlight w:val="none"/>
              </w:rPr>
              <w:t>1</w:t>
            </w:r>
          </w:p>
        </w:tc>
        <w:tc>
          <w:tcPr>
            <w:tcW w:w="5861" w:type="dxa"/>
            <w:tcBorders>
              <w:top w:val="single" w:color="auto" w:sz="4" w:space="0"/>
              <w:left w:val="single" w:color="auto" w:sz="4" w:space="0"/>
              <w:bottom w:val="single" w:color="auto" w:sz="4" w:space="0"/>
              <w:right w:val="single" w:color="auto" w:sz="4" w:space="0"/>
            </w:tcBorders>
            <w:noWrap w:val="0"/>
            <w:vAlign w:val="center"/>
          </w:tcPr>
          <w:p w14:paraId="4070549C">
            <w:pPr>
              <w:pStyle w:val="39"/>
              <w:spacing w:line="360" w:lineRule="auto"/>
              <w:rPr>
                <w:color w:val="auto"/>
                <w:kern w:val="44"/>
                <w:sz w:val="24"/>
                <w:szCs w:val="24"/>
                <w:highlight w:val="none"/>
              </w:rPr>
            </w:pPr>
            <w:r>
              <w:rPr>
                <w:rFonts w:hint="eastAsia"/>
                <w:color w:val="auto"/>
                <w:kern w:val="44"/>
                <w:sz w:val="24"/>
                <w:szCs w:val="24"/>
                <w:highlight w:val="none"/>
              </w:rPr>
              <w:t>给排水相关专业</w:t>
            </w:r>
            <w:r>
              <w:rPr>
                <w:rFonts w:hint="eastAsia"/>
                <w:color w:val="auto"/>
                <w:kern w:val="44"/>
                <w:sz w:val="24"/>
                <w:szCs w:val="24"/>
                <w:highlight w:val="none"/>
                <w:lang w:eastAsia="zh-CN"/>
              </w:rPr>
              <w:t>工程师</w:t>
            </w:r>
            <w:r>
              <w:rPr>
                <w:rFonts w:hint="eastAsia"/>
                <w:color w:val="auto"/>
                <w:kern w:val="44"/>
                <w:sz w:val="24"/>
                <w:szCs w:val="24"/>
                <w:highlight w:val="none"/>
              </w:rPr>
              <w:t>（专业以</w:t>
            </w:r>
            <w:r>
              <w:rPr>
                <w:rFonts w:hint="eastAsia"/>
                <w:color w:val="auto"/>
                <w:kern w:val="44"/>
                <w:sz w:val="24"/>
                <w:szCs w:val="24"/>
                <w:highlight w:val="none"/>
                <w:lang w:eastAsia="zh-CN"/>
              </w:rPr>
              <w:t>毕业证或者</w:t>
            </w:r>
            <w:r>
              <w:rPr>
                <w:rFonts w:hint="eastAsia"/>
                <w:color w:val="auto"/>
                <w:kern w:val="44"/>
                <w:sz w:val="24"/>
                <w:szCs w:val="24"/>
                <w:highlight w:val="none"/>
              </w:rPr>
              <w:t>职称证上专业为准），且具有监理岗位证。</w:t>
            </w:r>
          </w:p>
        </w:tc>
        <w:tc>
          <w:tcPr>
            <w:tcW w:w="484" w:type="dxa"/>
            <w:tcBorders>
              <w:top w:val="single" w:color="auto" w:sz="4" w:space="0"/>
              <w:left w:val="single" w:color="auto" w:sz="4" w:space="0"/>
              <w:bottom w:val="single" w:color="auto" w:sz="4" w:space="0"/>
              <w:right w:val="single" w:color="auto" w:sz="4" w:space="0"/>
            </w:tcBorders>
            <w:noWrap w:val="0"/>
            <w:vAlign w:val="center"/>
          </w:tcPr>
          <w:p w14:paraId="414A3F48">
            <w:pPr>
              <w:pStyle w:val="39"/>
              <w:spacing w:line="360" w:lineRule="auto"/>
              <w:rPr>
                <w:color w:val="auto"/>
                <w:kern w:val="44"/>
                <w:sz w:val="24"/>
                <w:szCs w:val="24"/>
                <w:highlight w:val="none"/>
              </w:rPr>
            </w:pPr>
          </w:p>
        </w:tc>
      </w:tr>
      <w:tr w14:paraId="5A43B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80" w:type="dxa"/>
            <w:vMerge w:val="continue"/>
            <w:tcBorders>
              <w:left w:val="single" w:color="auto" w:sz="4" w:space="0"/>
              <w:right w:val="single" w:color="auto" w:sz="4" w:space="0"/>
            </w:tcBorders>
            <w:noWrap w:val="0"/>
            <w:vAlign w:val="center"/>
          </w:tcPr>
          <w:p w14:paraId="7D0DEBC7">
            <w:pPr>
              <w:widowControl/>
              <w:spacing w:line="360" w:lineRule="auto"/>
              <w:rPr>
                <w:rFonts w:ascii="宋体" w:hAnsi="宋体"/>
                <w:bCs/>
                <w:color w:val="auto"/>
                <w:kern w:val="44"/>
                <w:sz w:val="24"/>
                <w:highlight w:val="none"/>
              </w:rPr>
            </w:pPr>
          </w:p>
        </w:tc>
        <w:tc>
          <w:tcPr>
            <w:tcW w:w="1938" w:type="dxa"/>
            <w:tcBorders>
              <w:top w:val="single" w:color="auto" w:sz="4" w:space="0"/>
              <w:left w:val="single" w:color="auto" w:sz="4" w:space="0"/>
              <w:bottom w:val="single" w:color="auto" w:sz="4" w:space="0"/>
              <w:right w:val="single" w:color="auto" w:sz="4" w:space="0"/>
            </w:tcBorders>
            <w:noWrap w:val="0"/>
            <w:vAlign w:val="center"/>
          </w:tcPr>
          <w:p w14:paraId="7BB9D79D">
            <w:pPr>
              <w:snapToGrid w:val="0"/>
              <w:spacing w:line="360" w:lineRule="auto"/>
              <w:jc w:val="center"/>
              <w:rPr>
                <w:rFonts w:ascii="宋体" w:hAnsi="宋体"/>
                <w:bCs/>
                <w:color w:val="auto"/>
                <w:kern w:val="44"/>
                <w:sz w:val="24"/>
                <w:highlight w:val="none"/>
              </w:rPr>
            </w:pPr>
            <w:r>
              <w:rPr>
                <w:rFonts w:hint="eastAsia" w:ascii="宋体" w:hAnsi="宋体"/>
                <w:bCs/>
                <w:color w:val="auto"/>
                <w:kern w:val="44"/>
                <w:sz w:val="24"/>
                <w:highlight w:val="none"/>
              </w:rPr>
              <w:t>造价工程师</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3BCE7687">
            <w:pPr>
              <w:pStyle w:val="39"/>
              <w:spacing w:line="360" w:lineRule="auto"/>
              <w:jc w:val="center"/>
              <w:rPr>
                <w:rFonts w:hint="eastAsia" w:cs="宋体"/>
                <w:color w:val="auto"/>
                <w:kern w:val="44"/>
                <w:sz w:val="24"/>
                <w:szCs w:val="24"/>
                <w:highlight w:val="none"/>
              </w:rPr>
            </w:pPr>
            <w:r>
              <w:rPr>
                <w:rFonts w:hint="eastAsia" w:cs="宋体"/>
                <w:color w:val="auto"/>
                <w:kern w:val="44"/>
                <w:sz w:val="24"/>
                <w:szCs w:val="24"/>
                <w:highlight w:val="none"/>
              </w:rPr>
              <w:t>1</w:t>
            </w:r>
          </w:p>
        </w:tc>
        <w:tc>
          <w:tcPr>
            <w:tcW w:w="5861" w:type="dxa"/>
            <w:tcBorders>
              <w:top w:val="single" w:color="auto" w:sz="4" w:space="0"/>
              <w:left w:val="single" w:color="auto" w:sz="4" w:space="0"/>
              <w:bottom w:val="single" w:color="auto" w:sz="4" w:space="0"/>
              <w:right w:val="single" w:color="auto" w:sz="4" w:space="0"/>
            </w:tcBorders>
            <w:noWrap w:val="0"/>
            <w:vAlign w:val="center"/>
          </w:tcPr>
          <w:p w14:paraId="7B75D404">
            <w:pPr>
              <w:pStyle w:val="39"/>
              <w:spacing w:line="360" w:lineRule="auto"/>
              <w:rPr>
                <w:rFonts w:hint="eastAsia"/>
                <w:color w:val="auto"/>
                <w:kern w:val="44"/>
                <w:sz w:val="24"/>
                <w:szCs w:val="24"/>
                <w:highlight w:val="none"/>
              </w:rPr>
            </w:pPr>
            <w:r>
              <w:rPr>
                <w:rFonts w:hint="eastAsia"/>
                <w:color w:val="auto"/>
                <w:kern w:val="44"/>
                <w:sz w:val="24"/>
                <w:szCs w:val="24"/>
                <w:highlight w:val="none"/>
              </w:rPr>
              <w:t>国家注册造价工程师或一级注册造价工程师。</w:t>
            </w:r>
          </w:p>
        </w:tc>
        <w:tc>
          <w:tcPr>
            <w:tcW w:w="484" w:type="dxa"/>
            <w:tcBorders>
              <w:top w:val="single" w:color="auto" w:sz="4" w:space="0"/>
              <w:left w:val="single" w:color="auto" w:sz="4" w:space="0"/>
              <w:bottom w:val="single" w:color="auto" w:sz="4" w:space="0"/>
              <w:right w:val="single" w:color="auto" w:sz="4" w:space="0"/>
            </w:tcBorders>
            <w:noWrap w:val="0"/>
            <w:vAlign w:val="center"/>
          </w:tcPr>
          <w:p w14:paraId="5A28DFB6">
            <w:pPr>
              <w:pStyle w:val="39"/>
              <w:spacing w:line="360" w:lineRule="auto"/>
              <w:rPr>
                <w:color w:val="auto"/>
                <w:kern w:val="44"/>
                <w:sz w:val="24"/>
                <w:szCs w:val="24"/>
                <w:highlight w:val="none"/>
              </w:rPr>
            </w:pPr>
          </w:p>
        </w:tc>
      </w:tr>
      <w:tr w14:paraId="24DDF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80" w:type="dxa"/>
            <w:vMerge w:val="continue"/>
            <w:tcBorders>
              <w:left w:val="single" w:color="auto" w:sz="4" w:space="0"/>
              <w:right w:val="single" w:color="auto" w:sz="4" w:space="0"/>
            </w:tcBorders>
            <w:noWrap w:val="0"/>
            <w:vAlign w:val="center"/>
          </w:tcPr>
          <w:p w14:paraId="43BE7F55">
            <w:pPr>
              <w:widowControl/>
              <w:spacing w:line="360" w:lineRule="auto"/>
              <w:rPr>
                <w:rFonts w:ascii="宋体" w:hAnsi="宋体"/>
                <w:bCs/>
                <w:color w:val="auto"/>
                <w:kern w:val="44"/>
                <w:sz w:val="24"/>
                <w:highlight w:val="none"/>
              </w:rPr>
            </w:pPr>
          </w:p>
        </w:tc>
        <w:tc>
          <w:tcPr>
            <w:tcW w:w="1938" w:type="dxa"/>
            <w:tcBorders>
              <w:top w:val="single" w:color="auto" w:sz="4" w:space="0"/>
              <w:left w:val="single" w:color="auto" w:sz="4" w:space="0"/>
              <w:bottom w:val="single" w:color="auto" w:sz="4" w:space="0"/>
              <w:right w:val="single" w:color="auto" w:sz="4" w:space="0"/>
            </w:tcBorders>
            <w:noWrap w:val="0"/>
            <w:vAlign w:val="center"/>
          </w:tcPr>
          <w:p w14:paraId="2D4A04C9">
            <w:pPr>
              <w:snapToGrid w:val="0"/>
              <w:spacing w:line="360" w:lineRule="auto"/>
              <w:jc w:val="center"/>
              <w:rPr>
                <w:rFonts w:ascii="宋体" w:hAnsi="宋体"/>
                <w:bCs/>
                <w:color w:val="auto"/>
                <w:kern w:val="44"/>
                <w:sz w:val="24"/>
                <w:highlight w:val="none"/>
              </w:rPr>
            </w:pPr>
            <w:r>
              <w:rPr>
                <w:rFonts w:hint="eastAsia" w:ascii="宋体" w:hAnsi="宋体"/>
                <w:bCs/>
                <w:color w:val="auto"/>
                <w:kern w:val="44"/>
                <w:sz w:val="24"/>
                <w:highlight w:val="none"/>
              </w:rPr>
              <w:t>安全</w:t>
            </w:r>
            <w:r>
              <w:rPr>
                <w:rFonts w:hint="eastAsia" w:ascii="仿宋_GB2312" w:hAnsi="宋体"/>
                <w:snapToGrid w:val="0"/>
                <w:color w:val="auto"/>
                <w:spacing w:val="4"/>
                <w:sz w:val="24"/>
                <w:highlight w:val="none"/>
              </w:rPr>
              <w:t>工程师</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414F07ED">
            <w:pPr>
              <w:pStyle w:val="39"/>
              <w:spacing w:line="360" w:lineRule="auto"/>
              <w:jc w:val="center"/>
              <w:rPr>
                <w:rFonts w:hint="eastAsia" w:cs="宋体"/>
                <w:color w:val="auto"/>
                <w:kern w:val="44"/>
                <w:sz w:val="24"/>
                <w:szCs w:val="24"/>
                <w:highlight w:val="none"/>
              </w:rPr>
            </w:pPr>
            <w:r>
              <w:rPr>
                <w:rFonts w:hint="eastAsia" w:cs="宋体"/>
                <w:color w:val="auto"/>
                <w:kern w:val="44"/>
                <w:sz w:val="24"/>
                <w:szCs w:val="24"/>
                <w:highlight w:val="none"/>
              </w:rPr>
              <w:t>1</w:t>
            </w:r>
          </w:p>
        </w:tc>
        <w:tc>
          <w:tcPr>
            <w:tcW w:w="5861" w:type="dxa"/>
            <w:tcBorders>
              <w:top w:val="single" w:color="auto" w:sz="4" w:space="0"/>
              <w:left w:val="single" w:color="auto" w:sz="4" w:space="0"/>
              <w:bottom w:val="single" w:color="auto" w:sz="4" w:space="0"/>
              <w:right w:val="single" w:color="auto" w:sz="4" w:space="0"/>
            </w:tcBorders>
            <w:noWrap w:val="0"/>
            <w:vAlign w:val="center"/>
          </w:tcPr>
          <w:p w14:paraId="6AF9EE3F">
            <w:pPr>
              <w:pStyle w:val="39"/>
              <w:spacing w:line="360" w:lineRule="auto"/>
              <w:rPr>
                <w:color w:val="auto"/>
                <w:kern w:val="44"/>
                <w:sz w:val="24"/>
                <w:szCs w:val="24"/>
                <w:highlight w:val="none"/>
              </w:rPr>
            </w:pPr>
            <w:r>
              <w:rPr>
                <w:rFonts w:hint="eastAsia" w:cs="宋体"/>
                <w:color w:val="auto"/>
                <w:sz w:val="24"/>
                <w:szCs w:val="24"/>
                <w:highlight w:val="none"/>
              </w:rPr>
              <w:t>具有注册安全工程师和注册监理工程师资格</w:t>
            </w:r>
            <w:r>
              <w:rPr>
                <w:rFonts w:hint="eastAsia" w:ascii="仿宋_GB2312" w:hAnsi="仿宋_GB2312"/>
                <w:snapToGrid w:val="0"/>
                <w:color w:val="auto"/>
                <w:spacing w:val="4"/>
                <w:sz w:val="24"/>
                <w:szCs w:val="24"/>
                <w:highlight w:val="none"/>
              </w:rPr>
              <w:t>。</w:t>
            </w:r>
          </w:p>
        </w:tc>
        <w:tc>
          <w:tcPr>
            <w:tcW w:w="484" w:type="dxa"/>
            <w:tcBorders>
              <w:top w:val="single" w:color="auto" w:sz="4" w:space="0"/>
              <w:left w:val="single" w:color="auto" w:sz="4" w:space="0"/>
              <w:bottom w:val="single" w:color="auto" w:sz="4" w:space="0"/>
              <w:right w:val="single" w:color="auto" w:sz="4" w:space="0"/>
            </w:tcBorders>
            <w:noWrap w:val="0"/>
            <w:vAlign w:val="center"/>
          </w:tcPr>
          <w:p w14:paraId="2524BA07">
            <w:pPr>
              <w:pStyle w:val="39"/>
              <w:spacing w:line="360" w:lineRule="auto"/>
              <w:rPr>
                <w:color w:val="auto"/>
                <w:kern w:val="44"/>
                <w:sz w:val="24"/>
                <w:szCs w:val="24"/>
                <w:highlight w:val="none"/>
              </w:rPr>
            </w:pPr>
          </w:p>
        </w:tc>
      </w:tr>
      <w:tr w14:paraId="73ED8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2318" w:type="dxa"/>
            <w:gridSpan w:val="2"/>
            <w:tcBorders>
              <w:top w:val="single" w:color="auto" w:sz="4" w:space="0"/>
              <w:left w:val="single" w:color="auto" w:sz="4" w:space="0"/>
              <w:bottom w:val="single" w:color="auto" w:sz="4" w:space="0"/>
              <w:right w:val="single" w:color="auto" w:sz="4" w:space="0"/>
            </w:tcBorders>
            <w:noWrap w:val="0"/>
            <w:vAlign w:val="center"/>
          </w:tcPr>
          <w:p w14:paraId="67D60603">
            <w:pPr>
              <w:snapToGrid w:val="0"/>
              <w:spacing w:line="360" w:lineRule="auto"/>
              <w:jc w:val="center"/>
              <w:rPr>
                <w:rFonts w:ascii="宋体" w:hAnsi="宋体"/>
                <w:bCs/>
                <w:color w:val="auto"/>
                <w:kern w:val="44"/>
                <w:sz w:val="24"/>
                <w:highlight w:val="none"/>
              </w:rPr>
            </w:pPr>
            <w:r>
              <w:rPr>
                <w:rFonts w:hint="eastAsia" w:ascii="仿宋_GB2312" w:hAnsi="宋体"/>
                <w:snapToGrid w:val="0"/>
                <w:color w:val="auto"/>
                <w:spacing w:val="4"/>
                <w:sz w:val="24"/>
                <w:highlight w:val="none"/>
              </w:rPr>
              <w:t>资料管理员</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3F9E2A7F">
            <w:pPr>
              <w:pStyle w:val="39"/>
              <w:spacing w:line="360" w:lineRule="auto"/>
              <w:jc w:val="center"/>
              <w:rPr>
                <w:rFonts w:hint="eastAsia" w:cs="宋体"/>
                <w:color w:val="auto"/>
                <w:kern w:val="44"/>
                <w:sz w:val="24"/>
                <w:szCs w:val="24"/>
                <w:highlight w:val="none"/>
              </w:rPr>
            </w:pPr>
            <w:r>
              <w:rPr>
                <w:rFonts w:hint="eastAsia" w:cs="宋体"/>
                <w:color w:val="auto"/>
                <w:kern w:val="44"/>
                <w:sz w:val="24"/>
                <w:szCs w:val="24"/>
                <w:highlight w:val="none"/>
              </w:rPr>
              <w:t>1</w:t>
            </w:r>
          </w:p>
        </w:tc>
        <w:tc>
          <w:tcPr>
            <w:tcW w:w="5861" w:type="dxa"/>
            <w:tcBorders>
              <w:top w:val="single" w:color="auto" w:sz="4" w:space="0"/>
              <w:left w:val="single" w:color="auto" w:sz="4" w:space="0"/>
              <w:bottom w:val="single" w:color="auto" w:sz="4" w:space="0"/>
              <w:right w:val="single" w:color="auto" w:sz="4" w:space="0"/>
            </w:tcBorders>
            <w:noWrap w:val="0"/>
            <w:vAlign w:val="center"/>
          </w:tcPr>
          <w:p w14:paraId="5BC2EDA8">
            <w:pPr>
              <w:pStyle w:val="39"/>
              <w:spacing w:line="360" w:lineRule="auto"/>
              <w:rPr>
                <w:color w:val="auto"/>
                <w:kern w:val="44"/>
                <w:sz w:val="24"/>
                <w:szCs w:val="24"/>
                <w:highlight w:val="none"/>
              </w:rPr>
            </w:pPr>
            <w:r>
              <w:rPr>
                <w:rFonts w:hint="eastAsia"/>
                <w:color w:val="auto"/>
                <w:kern w:val="44"/>
                <w:sz w:val="24"/>
                <w:szCs w:val="24"/>
                <w:highlight w:val="none"/>
              </w:rPr>
              <w:t>从事工程管理资料工作，具有资料员岗位证书</w:t>
            </w:r>
            <w:r>
              <w:rPr>
                <w:rFonts w:hint="eastAsia" w:ascii="仿宋_GB2312" w:cs="宋体"/>
                <w:snapToGrid w:val="0"/>
                <w:color w:val="auto"/>
                <w:spacing w:val="4"/>
                <w:kern w:val="0"/>
                <w:sz w:val="24"/>
                <w:szCs w:val="24"/>
                <w:highlight w:val="none"/>
              </w:rPr>
              <w:t>。</w:t>
            </w:r>
          </w:p>
        </w:tc>
        <w:tc>
          <w:tcPr>
            <w:tcW w:w="484" w:type="dxa"/>
            <w:tcBorders>
              <w:top w:val="single" w:color="auto" w:sz="4" w:space="0"/>
              <w:left w:val="single" w:color="auto" w:sz="4" w:space="0"/>
              <w:bottom w:val="single" w:color="auto" w:sz="4" w:space="0"/>
              <w:right w:val="single" w:color="auto" w:sz="4" w:space="0"/>
            </w:tcBorders>
            <w:noWrap w:val="0"/>
            <w:vAlign w:val="center"/>
          </w:tcPr>
          <w:p w14:paraId="330E6ED2">
            <w:pPr>
              <w:pStyle w:val="39"/>
              <w:spacing w:line="360" w:lineRule="auto"/>
              <w:rPr>
                <w:color w:val="auto"/>
                <w:kern w:val="44"/>
                <w:sz w:val="24"/>
                <w:szCs w:val="24"/>
                <w:highlight w:val="none"/>
              </w:rPr>
            </w:pPr>
          </w:p>
        </w:tc>
      </w:tr>
      <w:tr w14:paraId="4DC05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tblHeader/>
          <w:jc w:val="center"/>
        </w:trPr>
        <w:tc>
          <w:tcPr>
            <w:tcW w:w="2318" w:type="dxa"/>
            <w:gridSpan w:val="2"/>
            <w:tcBorders>
              <w:top w:val="single" w:color="auto" w:sz="4" w:space="0"/>
              <w:left w:val="single" w:color="auto" w:sz="4" w:space="0"/>
              <w:bottom w:val="single" w:color="auto" w:sz="4" w:space="0"/>
              <w:right w:val="single" w:color="auto" w:sz="4" w:space="0"/>
            </w:tcBorders>
            <w:noWrap w:val="0"/>
            <w:vAlign w:val="center"/>
          </w:tcPr>
          <w:p w14:paraId="4823A026">
            <w:pPr>
              <w:snapToGrid w:val="0"/>
              <w:spacing w:line="360" w:lineRule="auto"/>
              <w:jc w:val="center"/>
              <w:rPr>
                <w:rFonts w:ascii="宋体" w:hAnsi="宋体"/>
                <w:bCs/>
                <w:color w:val="auto"/>
                <w:kern w:val="44"/>
                <w:sz w:val="24"/>
                <w:highlight w:val="none"/>
              </w:rPr>
            </w:pPr>
            <w:r>
              <w:rPr>
                <w:rFonts w:hint="eastAsia" w:ascii="宋体" w:hAnsi="宋体"/>
                <w:bCs/>
                <w:color w:val="auto"/>
                <w:kern w:val="44"/>
                <w:sz w:val="24"/>
                <w:highlight w:val="none"/>
              </w:rPr>
              <w:t>合计</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37130146">
            <w:pPr>
              <w:snapToGrid w:val="0"/>
              <w:spacing w:line="360" w:lineRule="auto"/>
              <w:jc w:val="center"/>
              <w:rPr>
                <w:rFonts w:hint="eastAsia" w:ascii="宋体" w:hAnsi="宋体" w:eastAsia="宋体" w:cs="宋体"/>
                <w:bCs/>
                <w:color w:val="auto"/>
                <w:kern w:val="44"/>
                <w:sz w:val="24"/>
                <w:highlight w:val="none"/>
                <w:lang w:eastAsia="zh-CN"/>
              </w:rPr>
            </w:pPr>
            <w:r>
              <w:rPr>
                <w:rFonts w:hint="eastAsia" w:ascii="宋体" w:hAnsi="宋体" w:cs="宋体"/>
                <w:bCs/>
                <w:color w:val="auto"/>
                <w:kern w:val="44"/>
                <w:sz w:val="24"/>
                <w:highlight w:val="none"/>
                <w:lang w:val="en-US" w:eastAsia="zh-CN"/>
              </w:rPr>
              <w:t>9</w:t>
            </w:r>
          </w:p>
        </w:tc>
        <w:tc>
          <w:tcPr>
            <w:tcW w:w="5861" w:type="dxa"/>
            <w:tcBorders>
              <w:top w:val="single" w:color="auto" w:sz="4" w:space="0"/>
              <w:left w:val="single" w:color="auto" w:sz="4" w:space="0"/>
              <w:bottom w:val="single" w:color="auto" w:sz="4" w:space="0"/>
              <w:right w:val="single" w:color="auto" w:sz="4" w:space="0"/>
            </w:tcBorders>
            <w:noWrap w:val="0"/>
            <w:vAlign w:val="center"/>
          </w:tcPr>
          <w:p w14:paraId="54801F73">
            <w:pPr>
              <w:spacing w:line="360" w:lineRule="auto"/>
              <w:rPr>
                <w:rFonts w:ascii="宋体" w:hAnsi="宋体"/>
                <w:color w:val="auto"/>
                <w:kern w:val="44"/>
                <w:sz w:val="24"/>
                <w:highlight w:val="none"/>
              </w:rPr>
            </w:pPr>
          </w:p>
        </w:tc>
        <w:tc>
          <w:tcPr>
            <w:tcW w:w="484" w:type="dxa"/>
            <w:tcBorders>
              <w:top w:val="single" w:color="auto" w:sz="4" w:space="0"/>
              <w:left w:val="single" w:color="auto" w:sz="4" w:space="0"/>
              <w:bottom w:val="single" w:color="auto" w:sz="4" w:space="0"/>
              <w:right w:val="single" w:color="auto" w:sz="4" w:space="0"/>
            </w:tcBorders>
            <w:noWrap w:val="0"/>
            <w:vAlign w:val="center"/>
          </w:tcPr>
          <w:p w14:paraId="7D5B8BC2">
            <w:pPr>
              <w:spacing w:line="360" w:lineRule="auto"/>
              <w:rPr>
                <w:rFonts w:ascii="宋体" w:hAnsi="宋体"/>
                <w:color w:val="auto"/>
                <w:kern w:val="44"/>
                <w:sz w:val="24"/>
                <w:highlight w:val="none"/>
              </w:rPr>
            </w:pPr>
          </w:p>
        </w:tc>
      </w:tr>
    </w:tbl>
    <w:p w14:paraId="65F754D5">
      <w:pPr>
        <w:spacing w:line="360" w:lineRule="auto"/>
        <w:rPr>
          <w:rFonts w:hint="eastAsia" w:ascii="宋体" w:hAnsi="宋体"/>
          <w:color w:val="auto"/>
          <w:kern w:val="44"/>
          <w:sz w:val="24"/>
          <w:highlight w:val="none"/>
        </w:rPr>
      </w:pPr>
      <w:r>
        <w:rPr>
          <w:rFonts w:hint="eastAsia" w:ascii="宋体" w:hAnsi="宋体"/>
          <w:color w:val="auto"/>
          <w:kern w:val="44"/>
          <w:sz w:val="24"/>
          <w:highlight w:val="none"/>
        </w:rPr>
        <w:t>注：（1）本表只作为综合评分表中“监理人员的配备”的评审参考。</w:t>
      </w:r>
    </w:p>
    <w:p w14:paraId="18258E28">
      <w:pPr>
        <w:numPr>
          <w:ilvl w:val="0"/>
          <w:numId w:val="2"/>
        </w:numPr>
        <w:spacing w:line="360" w:lineRule="auto"/>
        <w:ind w:firstLine="410" w:firstLineChars="171"/>
        <w:rPr>
          <w:rFonts w:hint="eastAsia" w:ascii="宋体" w:hAnsi="宋体"/>
          <w:color w:val="auto"/>
          <w:sz w:val="24"/>
          <w:highlight w:val="none"/>
        </w:rPr>
      </w:pPr>
      <w:r>
        <w:rPr>
          <w:rFonts w:hint="eastAsia" w:ascii="宋体" w:hAnsi="宋体"/>
          <w:color w:val="auto"/>
          <w:sz w:val="24"/>
          <w:highlight w:val="none"/>
        </w:rPr>
        <w:t>上述人员（除</w:t>
      </w:r>
      <w:r>
        <w:rPr>
          <w:rFonts w:hint="eastAsia"/>
          <w:color w:val="auto"/>
          <w:kern w:val="44"/>
          <w:sz w:val="24"/>
          <w:highlight w:val="none"/>
        </w:rPr>
        <w:t>项目总监理工程师）</w:t>
      </w:r>
      <w:r>
        <w:rPr>
          <w:rFonts w:hint="eastAsia" w:ascii="宋体" w:hAnsi="宋体"/>
          <w:color w:val="auto"/>
          <w:sz w:val="24"/>
          <w:highlight w:val="none"/>
        </w:rPr>
        <w:t>要求不作为形式评审、资格评审、响应性评审的审查依据，只作为综合评分表中的评审依据。</w:t>
      </w:r>
    </w:p>
    <w:p w14:paraId="122A64A6">
      <w:pPr>
        <w:numPr>
          <w:ilvl w:val="0"/>
          <w:numId w:val="2"/>
        </w:numPr>
        <w:spacing w:line="360" w:lineRule="auto"/>
        <w:ind w:firstLine="410" w:firstLineChars="171"/>
        <w:rPr>
          <w:rFonts w:hint="eastAsia" w:ascii="宋体" w:hAnsi="宋体"/>
          <w:color w:val="auto"/>
          <w:sz w:val="24"/>
          <w:highlight w:val="none"/>
        </w:rPr>
      </w:pPr>
      <w:r>
        <w:rPr>
          <w:rFonts w:hint="eastAsia" w:ascii="宋体" w:hAnsi="宋体"/>
          <w:color w:val="auto"/>
          <w:sz w:val="24"/>
          <w:highlight w:val="none"/>
        </w:rPr>
        <w:t>投标人提供的人员社保证明需提供投标截止时间最近一个月（时间为：</w:t>
      </w:r>
      <w:r>
        <w:rPr>
          <w:rFonts w:hint="eastAsia" w:ascii="宋体" w:hAnsi="宋体"/>
          <w:color w:val="auto"/>
          <w:sz w:val="24"/>
          <w:highlight w:val="none"/>
          <w:lang w:eastAsia="zh-CN"/>
        </w:rPr>
        <w:t>2025年5月</w:t>
      </w:r>
      <w:r>
        <w:rPr>
          <w:rFonts w:hint="eastAsia" w:ascii="宋体" w:hAnsi="宋体"/>
          <w:color w:val="auto"/>
          <w:sz w:val="24"/>
          <w:highlight w:val="none"/>
        </w:rPr>
        <w:t>）在本单位交纳的社保证明文件，社保证明文件以加盖社会保险相关部门印章的相关资料为准，退休返聘人员需提供退休及返聘证明。</w:t>
      </w:r>
    </w:p>
    <w:p w14:paraId="4A1BD3B7">
      <w:pPr>
        <w:spacing w:line="360" w:lineRule="auto"/>
        <w:ind w:firstLine="410" w:firstLineChars="171"/>
        <w:rPr>
          <w:rFonts w:hint="eastAsia" w:ascii="宋体" w:hAnsi="宋体"/>
          <w:color w:val="auto"/>
          <w:sz w:val="24"/>
          <w:highlight w:val="none"/>
        </w:rPr>
      </w:pPr>
      <w:r>
        <w:rPr>
          <w:rFonts w:hint="eastAsia" w:ascii="宋体" w:hAnsi="宋体"/>
          <w:color w:val="auto"/>
          <w:kern w:val="44"/>
          <w:sz w:val="24"/>
          <w:highlight w:val="none"/>
        </w:rPr>
        <w:t>（</w:t>
      </w:r>
      <w:r>
        <w:rPr>
          <w:rFonts w:hint="eastAsia" w:ascii="宋体" w:hAnsi="宋体"/>
          <w:color w:val="auto"/>
          <w:sz w:val="24"/>
          <w:highlight w:val="none"/>
        </w:rPr>
        <w:t>4）投标人拟配备人员若为香港专业人士，并已在广东省住房和城乡建设主管部门备案，且备案的业务范围符合本项目对应要求的亦给予认可。香港专业人士的备案业务范围依据《广东省住房和城乡建设厅关于印发香港工程建设咨询企业和专业人士在粤港澳大湾区内地城市开业执业试点管理暂行办法的通知》（粤建规范〔2020〕1号）确定。</w:t>
      </w:r>
    </w:p>
    <w:p w14:paraId="6A30E3AF">
      <w:pPr>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kern w:val="2"/>
          <w:sz w:val="24"/>
          <w:highlight w:val="none"/>
        </w:rPr>
        <w:t>（5</w:t>
      </w:r>
      <w:r>
        <w:rPr>
          <w:rFonts w:hint="eastAsia" w:ascii="宋体" w:hAnsi="宋体" w:eastAsia="宋体" w:cs="Times New Roman"/>
          <w:color w:val="auto"/>
          <w:sz w:val="24"/>
          <w:highlight w:val="none"/>
        </w:rPr>
        <w:t>）根据住房城乡建设部、交通运输部、水利部、人力资源和社会保障部关于印发《造价工程师职业资格制度规定》 《造价工程师职业资格考试实施办法》的通知（建人〔2018〕]67号）第三十二条规定，根据原人事部、原建设部发布的《造价工程师执业资格制度暂行规定》（人发〔1996〕77号）取得的造价工程师注册执业证书与一级造价工程师注册执业证书效用等同。</w:t>
      </w:r>
    </w:p>
    <w:p w14:paraId="4213AF1D">
      <w:pPr>
        <w:jc w:val="left"/>
        <w:rPr>
          <w:rFonts w:hint="eastAsia"/>
          <w:b/>
          <w:bCs/>
          <w:color w:val="auto"/>
          <w:sz w:val="24"/>
          <w:szCs w:val="24"/>
          <w:highlight w:val="none"/>
        </w:rPr>
      </w:pPr>
      <w:r>
        <w:rPr>
          <w:rFonts w:hint="eastAsia"/>
          <w:b/>
          <w:bCs/>
          <w:color w:val="auto"/>
          <w:sz w:val="24"/>
          <w:szCs w:val="24"/>
          <w:highlight w:val="none"/>
        </w:rPr>
        <w:t>5、监理工作目标要求</w:t>
      </w:r>
    </w:p>
    <w:p w14:paraId="1C1F97D4">
      <w:pPr>
        <w:spacing w:line="440" w:lineRule="exact"/>
        <w:ind w:firstLine="360" w:firstLineChars="150"/>
        <w:jc w:val="left"/>
        <w:rPr>
          <w:rFonts w:hint="eastAsia" w:ascii="宋体" w:hAnsi="宋体" w:cs="宋体"/>
          <w:snapToGrid w:val="0"/>
          <w:color w:val="auto"/>
          <w:sz w:val="24"/>
          <w:highlight w:val="none"/>
        </w:rPr>
      </w:pPr>
      <w:r>
        <w:rPr>
          <w:rFonts w:hint="eastAsia" w:ascii="宋体" w:hAnsi="宋体" w:cs="宋体"/>
          <w:snapToGrid w:val="0"/>
          <w:color w:val="auto"/>
          <w:sz w:val="24"/>
          <w:highlight w:val="none"/>
        </w:rPr>
        <w:t>（1）投资控制目标：以不超过投资概算为基本目标。严格控制预算外费用的支出，减少索赔事件的发生，确保委托人制定的投资控制目标得以实现。</w:t>
      </w:r>
    </w:p>
    <w:p w14:paraId="7851AA70">
      <w:pPr>
        <w:spacing w:line="440" w:lineRule="exact"/>
        <w:ind w:firstLine="530" w:firstLineChars="221"/>
        <w:rPr>
          <w:rFonts w:hint="eastAsia" w:ascii="宋体" w:hAnsi="宋体" w:cs="宋体"/>
          <w:snapToGrid w:val="0"/>
          <w:color w:val="auto"/>
          <w:sz w:val="24"/>
          <w:highlight w:val="none"/>
        </w:rPr>
      </w:pPr>
      <w:r>
        <w:rPr>
          <w:rFonts w:hint="eastAsia" w:ascii="宋体" w:hAnsi="宋体" w:cs="宋体"/>
          <w:snapToGrid w:val="0"/>
          <w:color w:val="auto"/>
          <w:sz w:val="24"/>
          <w:highlight w:val="none"/>
        </w:rPr>
        <w:t>（2）进度控制目标：施工工期为委托人下达开工令或开工报告审批之日起按施工进度要求控制，施工总工期</w:t>
      </w:r>
      <w:r>
        <w:rPr>
          <w:rFonts w:hint="eastAsia" w:ascii="宋体" w:hAnsi="宋体" w:cs="宋体"/>
          <w:snapToGrid w:val="0"/>
          <w:color w:val="auto"/>
          <w:sz w:val="24"/>
          <w:highlight w:val="none"/>
          <w:lang w:val="en-US" w:eastAsia="zh-CN"/>
        </w:rPr>
        <w:t>暂定为578个自然日</w:t>
      </w:r>
      <w:r>
        <w:rPr>
          <w:rFonts w:hint="eastAsia" w:ascii="宋体" w:hAnsi="宋体" w:cs="宋体"/>
          <w:snapToGrid w:val="0"/>
          <w:color w:val="auto"/>
          <w:sz w:val="24"/>
          <w:highlight w:val="none"/>
        </w:rPr>
        <w:t>，缺陷责任期</w:t>
      </w:r>
      <w:r>
        <w:rPr>
          <w:rFonts w:hint="eastAsia" w:ascii="宋体" w:hAnsi="宋体" w:cs="宋体"/>
          <w:snapToGrid w:val="0"/>
          <w:color w:val="auto"/>
          <w:sz w:val="24"/>
          <w:highlight w:val="none"/>
          <w:lang w:val="en-US" w:eastAsia="zh-CN"/>
        </w:rPr>
        <w:t>24</w:t>
      </w:r>
      <w:r>
        <w:rPr>
          <w:rFonts w:hint="eastAsia" w:ascii="宋体" w:hAnsi="宋体" w:cs="宋体"/>
          <w:snapToGrid w:val="0"/>
          <w:color w:val="auto"/>
          <w:sz w:val="24"/>
          <w:highlight w:val="none"/>
        </w:rPr>
        <w:t>个月。</w:t>
      </w:r>
    </w:p>
    <w:p w14:paraId="5027CDCD">
      <w:pPr>
        <w:spacing w:line="440" w:lineRule="exact"/>
        <w:ind w:firstLine="530" w:firstLineChars="221"/>
        <w:rPr>
          <w:rFonts w:hint="eastAsia" w:ascii="宋体" w:hAnsi="宋体" w:eastAsia="宋体" w:cs="宋体"/>
          <w:snapToGrid w:val="0"/>
          <w:color w:val="auto"/>
          <w:highlight w:val="none"/>
        </w:rPr>
      </w:pPr>
      <w:r>
        <w:rPr>
          <w:rFonts w:hint="eastAsia" w:ascii="宋体" w:hAnsi="宋体" w:cs="宋体"/>
          <w:snapToGrid w:val="0"/>
          <w:color w:val="auto"/>
          <w:sz w:val="24"/>
          <w:highlight w:val="none"/>
          <w:lang w:eastAsia="zh-CN"/>
        </w:rPr>
        <w:t>（</w:t>
      </w:r>
      <w:r>
        <w:rPr>
          <w:rFonts w:hint="eastAsia" w:ascii="宋体" w:hAnsi="宋体" w:cs="宋体"/>
          <w:snapToGrid w:val="0"/>
          <w:color w:val="auto"/>
          <w:sz w:val="24"/>
          <w:highlight w:val="none"/>
          <w:lang w:val="en-US" w:eastAsia="zh-CN"/>
        </w:rPr>
        <w:t>3</w:t>
      </w:r>
      <w:r>
        <w:rPr>
          <w:rFonts w:hint="eastAsia" w:ascii="宋体" w:hAnsi="宋体" w:cs="宋体"/>
          <w:snapToGrid w:val="0"/>
          <w:color w:val="auto"/>
          <w:sz w:val="24"/>
          <w:highlight w:val="none"/>
          <w:lang w:eastAsia="zh-CN"/>
        </w:rPr>
        <w:t>）</w:t>
      </w:r>
      <w:r>
        <w:rPr>
          <w:rFonts w:hint="eastAsia" w:ascii="宋体" w:hAnsi="宋体" w:eastAsia="宋体" w:cs="宋体"/>
          <w:snapToGrid w:val="0"/>
          <w:color w:val="auto"/>
          <w:highlight w:val="none"/>
        </w:rPr>
        <w:t>质量控制目标：合格工程。</w:t>
      </w:r>
    </w:p>
    <w:p w14:paraId="110A219A">
      <w:pPr>
        <w:pStyle w:val="18"/>
        <w:spacing w:before="0" w:after="0" w:line="360" w:lineRule="auto"/>
        <w:ind w:firstLine="480" w:firstLineChars="20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（4）安全管理目标：杜绝一般及以上等级生产安全事故的发生，控制工伤事故</w:t>
      </w:r>
      <w:r>
        <w:rPr>
          <w:rFonts w:hint="eastAsia" w:ascii="宋体" w:hAnsi="宋体" w:eastAsia="宋体" w:cs="宋体"/>
          <w:snapToGrid w:val="0"/>
          <w:color w:val="auto"/>
          <w:szCs w:val="24"/>
          <w:highlight w:val="none"/>
        </w:rPr>
        <w:t>人数为零</w:t>
      </w:r>
      <w:r>
        <w:rPr>
          <w:rFonts w:hint="eastAsia" w:ascii="宋体" w:hAnsi="宋体" w:eastAsia="宋体" w:cs="宋体"/>
          <w:snapToGrid w:val="0"/>
          <w:color w:val="auto"/>
          <w:highlight w:val="none"/>
        </w:rPr>
        <w:t>。</w:t>
      </w:r>
    </w:p>
    <w:p w14:paraId="6FDB1455">
      <w:pPr>
        <w:pStyle w:val="18"/>
        <w:spacing w:line="360" w:lineRule="auto"/>
        <w:ind w:firstLine="480" w:firstLineChars="200"/>
        <w:rPr>
          <w:rFonts w:hint="eastAsia" w:ascii="宋体" w:hAnsi="宋体" w:eastAsia="宋体" w:cs="宋体"/>
          <w:snapToGrid w:val="0"/>
          <w:color w:val="auto"/>
          <w:highlight w:val="none"/>
          <w:lang w:eastAsia="zh-CN"/>
        </w:rPr>
      </w:pPr>
      <w:r>
        <w:rPr>
          <w:rFonts w:hint="eastAsia" w:ascii="宋体" w:hAnsi="宋体" w:eastAsia="宋体" w:cs="宋体"/>
          <w:snapToGrid w:val="0"/>
          <w:color w:val="auto"/>
          <w:highlight w:val="none"/>
        </w:rPr>
        <w:t>（5）文明施工管理目标：合格且不因工地文明施工管理问题受到有关政府管理部门处罚</w:t>
      </w:r>
      <w:r>
        <w:rPr>
          <w:rFonts w:hint="eastAsia" w:ascii="宋体" w:hAnsi="宋体" w:eastAsia="宋体" w:cs="宋体"/>
          <w:snapToGrid w:val="0"/>
          <w:color w:val="auto"/>
          <w:szCs w:val="24"/>
          <w:highlight w:val="none"/>
        </w:rPr>
        <w:t>，执行《广州市建设工程现场文明施工管理办法》（穗建质[2008]940号）等广州市及番禺区有关文明施工方面的文件</w:t>
      </w:r>
      <w:r>
        <w:rPr>
          <w:rFonts w:hint="eastAsia" w:ascii="宋体" w:hAnsi="宋体" w:eastAsia="宋体" w:cs="宋体"/>
          <w:snapToGrid w:val="0"/>
          <w:color w:val="auto"/>
          <w:highlight w:val="none"/>
        </w:rPr>
        <w:t>。</w:t>
      </w:r>
    </w:p>
    <w:p w14:paraId="62CBA3EA">
      <w:pPr>
        <w:spacing w:line="440" w:lineRule="exact"/>
        <w:ind w:firstLine="0" w:firstLineChars="0"/>
        <w:jc w:val="left"/>
        <w:rPr>
          <w:rFonts w:ascii="宋体" w:hAnsi="宋体" w:eastAsia="宋体"/>
          <w:b w:val="0"/>
          <w:color w:val="auto"/>
          <w:sz w:val="28"/>
          <w:szCs w:val="28"/>
          <w:highlight w:val="none"/>
        </w:rPr>
      </w:pPr>
      <w:r>
        <w:rPr>
          <w:rFonts w:hint="eastAsia" w:ascii="宋体" w:hAnsi="宋体" w:eastAsia="宋体"/>
          <w:b w:val="0"/>
          <w:color w:val="auto"/>
          <w:sz w:val="28"/>
          <w:szCs w:val="28"/>
          <w:highlight w:val="none"/>
        </w:rPr>
        <w:t>二、</w:t>
      </w:r>
      <w:r>
        <w:rPr>
          <w:rFonts w:ascii="宋体" w:hAnsi="宋体" w:eastAsia="宋体"/>
          <w:b w:val="0"/>
          <w:color w:val="auto"/>
          <w:sz w:val="28"/>
          <w:szCs w:val="28"/>
          <w:highlight w:val="none"/>
        </w:rPr>
        <w:t>适用规范标准</w:t>
      </w:r>
    </w:p>
    <w:p w14:paraId="66FBE656">
      <w:pPr>
        <w:spacing w:line="440" w:lineRule="exact"/>
        <w:ind w:firstLine="530" w:firstLineChars="221"/>
        <w:jc w:val="left"/>
        <w:rPr>
          <w:rFonts w:ascii="宋体" w:hAnsi="宋体"/>
          <w:color w:val="auto"/>
          <w:sz w:val="24"/>
          <w:highlight w:val="none"/>
          <w:lang w:bidi="mn-Mong-CN"/>
        </w:rPr>
      </w:pPr>
      <w:r>
        <w:rPr>
          <w:rFonts w:hint="eastAsia" w:ascii="宋体" w:hAnsi="宋体"/>
          <w:color w:val="auto"/>
          <w:sz w:val="24"/>
          <w:highlight w:val="none"/>
          <w:lang w:bidi="mn-Mong-CN"/>
        </w:rPr>
        <w:t>本工程的监理过程必须符合国家有关工程建设标准强制性条文、现行的标准、规范、规程、定额、办法、示例，以及招标项目所在地关于工程监理方面的文件、规定、规范、标准、规程。</w:t>
      </w:r>
    </w:p>
    <w:p w14:paraId="5E0CCD28">
      <w:pPr>
        <w:spacing w:line="360" w:lineRule="auto"/>
        <w:ind w:firstLine="480" w:firstLineChars="200"/>
        <w:jc w:val="left"/>
        <w:rPr>
          <w:rFonts w:hint="eastAsia" w:ascii="宋体" w:hAnsi="宋体"/>
          <w:color w:val="auto"/>
          <w:sz w:val="24"/>
          <w:highlight w:val="none"/>
          <w:lang w:bidi="mn-Mong-CN"/>
        </w:rPr>
      </w:pPr>
      <w:r>
        <w:rPr>
          <w:rFonts w:hint="eastAsia" w:ascii="宋体" w:hAnsi="宋体"/>
          <w:color w:val="auto"/>
          <w:sz w:val="24"/>
          <w:highlight w:val="none"/>
          <w:lang w:bidi="mn-Mong-CN"/>
        </w:rPr>
        <w:t>在监理过程中，如果国家或有关部门颁布了新的技术标准或规范，则监理人应按照新的标准和规范进行监理。</w:t>
      </w:r>
    </w:p>
    <w:p w14:paraId="3E74AF3A">
      <w:pPr>
        <w:pStyle w:val="3"/>
        <w:keepNext w:val="0"/>
        <w:keepLines w:val="0"/>
        <w:spacing w:line="240" w:lineRule="auto"/>
        <w:jc w:val="both"/>
        <w:rPr>
          <w:rFonts w:hint="eastAsia" w:ascii="宋体" w:hAnsi="宋体" w:eastAsia="宋体"/>
          <w:b w:val="0"/>
          <w:color w:val="auto"/>
          <w:sz w:val="28"/>
          <w:szCs w:val="28"/>
          <w:highlight w:val="none"/>
        </w:rPr>
      </w:pPr>
      <w:r>
        <w:rPr>
          <w:rFonts w:hint="eastAsia" w:ascii="宋体" w:hAnsi="宋体" w:eastAsia="宋体"/>
          <w:b w:val="0"/>
          <w:color w:val="auto"/>
          <w:sz w:val="28"/>
          <w:szCs w:val="28"/>
          <w:highlight w:val="none"/>
        </w:rPr>
        <w:t>三、</w:t>
      </w:r>
      <w:r>
        <w:rPr>
          <w:rFonts w:ascii="宋体" w:hAnsi="宋体" w:eastAsia="宋体"/>
          <w:b w:val="0"/>
          <w:color w:val="auto"/>
          <w:sz w:val="28"/>
          <w:szCs w:val="28"/>
          <w:highlight w:val="none"/>
        </w:rPr>
        <w:t>成果文件要求</w:t>
      </w:r>
    </w:p>
    <w:p w14:paraId="33098344">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按《建设工程监理规范》（</w:t>
      </w:r>
      <w:r>
        <w:rPr>
          <w:rFonts w:ascii="宋体" w:hAnsi="宋体"/>
          <w:color w:val="auto"/>
          <w:sz w:val="24"/>
          <w:highlight w:val="none"/>
        </w:rPr>
        <w:t>GB/T50319-2013</w:t>
      </w:r>
      <w:r>
        <w:rPr>
          <w:rFonts w:hint="eastAsia" w:ascii="宋体" w:hAnsi="宋体"/>
          <w:color w:val="auto"/>
          <w:sz w:val="24"/>
          <w:highlight w:val="none"/>
        </w:rPr>
        <w:t>）和招标人要求</w:t>
      </w:r>
    </w:p>
    <w:p w14:paraId="09C54EE8">
      <w:pPr>
        <w:spacing w:line="360" w:lineRule="auto"/>
        <w:ind w:firstLine="480" w:firstLineChars="200"/>
        <w:rPr>
          <w:rFonts w:ascii="宋体" w:hAnsi="宋体"/>
          <w:color w:val="auto"/>
          <w:sz w:val="24"/>
          <w:highlight w:val="none"/>
        </w:rPr>
      </w:pPr>
      <w:r>
        <w:rPr>
          <w:rFonts w:ascii="宋体" w:hAnsi="宋体"/>
          <w:color w:val="auto"/>
          <w:sz w:val="24"/>
          <w:highlight w:val="none"/>
        </w:rPr>
        <w:t>1. 成果文件的组成</w:t>
      </w:r>
    </w:p>
    <w:p w14:paraId="0C9E8B93">
      <w:pPr>
        <w:tabs>
          <w:tab w:val="left" w:pos="680"/>
        </w:tabs>
        <w:snapToGrid w:val="0"/>
        <w:spacing w:after="200" w:line="360" w:lineRule="auto"/>
        <w:ind w:left="0"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(1)勘察设计文件、建设工程监理合同及其他合同文件；</w:t>
      </w:r>
    </w:p>
    <w:p w14:paraId="1159A4C7">
      <w:pPr>
        <w:tabs>
          <w:tab w:val="left" w:pos="680"/>
        </w:tabs>
        <w:snapToGrid w:val="0"/>
        <w:spacing w:after="200" w:line="360" w:lineRule="auto"/>
        <w:ind w:left="0"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(2)监理规划、监理实施细则；</w:t>
      </w:r>
    </w:p>
    <w:p w14:paraId="16E3A8E9">
      <w:pPr>
        <w:tabs>
          <w:tab w:val="left" w:pos="680"/>
        </w:tabs>
        <w:snapToGrid w:val="0"/>
        <w:spacing w:after="200" w:line="360" w:lineRule="auto"/>
        <w:ind w:left="0"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(3)设计交底和图纸会审会议纪要；</w:t>
      </w:r>
    </w:p>
    <w:p w14:paraId="535341C7">
      <w:pPr>
        <w:tabs>
          <w:tab w:val="left" w:pos="680"/>
        </w:tabs>
        <w:snapToGrid w:val="0"/>
        <w:spacing w:after="200" w:line="360" w:lineRule="auto"/>
        <w:ind w:left="0"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(4)施工组织设计、（专项）施工方案、施工进度计划报审文件资料；</w:t>
      </w:r>
    </w:p>
    <w:p w14:paraId="43556098">
      <w:pPr>
        <w:tabs>
          <w:tab w:val="left" w:pos="680"/>
        </w:tabs>
        <w:snapToGrid w:val="0"/>
        <w:spacing w:after="200" w:line="360" w:lineRule="auto"/>
        <w:ind w:left="0"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(5)分包单位资格报审文件资料；</w:t>
      </w:r>
    </w:p>
    <w:p w14:paraId="78EEBDC2">
      <w:pPr>
        <w:tabs>
          <w:tab w:val="left" w:pos="680"/>
        </w:tabs>
        <w:snapToGrid w:val="0"/>
        <w:spacing w:after="200" w:line="360" w:lineRule="auto"/>
        <w:ind w:left="0"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(6)施工控制测量成果报验文件资料；</w:t>
      </w:r>
    </w:p>
    <w:p w14:paraId="0C3A47D4">
      <w:pPr>
        <w:tabs>
          <w:tab w:val="left" w:pos="680"/>
        </w:tabs>
        <w:snapToGrid w:val="0"/>
        <w:spacing w:after="200" w:line="360" w:lineRule="auto"/>
        <w:ind w:left="0" w:leftChars="0"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(7)总监理工程师任命书、工程开工令、暂停令、复工令、开工或复工报审文件资料；</w:t>
      </w:r>
    </w:p>
    <w:p w14:paraId="78B4C6E5">
      <w:pPr>
        <w:tabs>
          <w:tab w:val="left" w:pos="680"/>
        </w:tabs>
        <w:snapToGrid w:val="0"/>
        <w:spacing w:after="200" w:line="360" w:lineRule="auto"/>
        <w:ind w:left="0"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(8)工程材料、设备、构配件报验文件资料；</w:t>
      </w:r>
    </w:p>
    <w:p w14:paraId="7F76A228">
      <w:pPr>
        <w:tabs>
          <w:tab w:val="left" w:pos="680"/>
        </w:tabs>
        <w:snapToGrid w:val="0"/>
        <w:spacing w:after="200" w:line="360" w:lineRule="auto"/>
        <w:ind w:left="0"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(9)见证取样和平行检验文件资料；</w:t>
      </w:r>
    </w:p>
    <w:p w14:paraId="73157434">
      <w:pPr>
        <w:tabs>
          <w:tab w:val="left" w:pos="680"/>
        </w:tabs>
        <w:snapToGrid w:val="0"/>
        <w:spacing w:after="200" w:line="360" w:lineRule="auto"/>
        <w:ind w:left="0"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(10)工程质量检查报验资料及工程有关验收资料；</w:t>
      </w:r>
    </w:p>
    <w:p w14:paraId="00AF15C9">
      <w:pPr>
        <w:tabs>
          <w:tab w:val="left" w:pos="680"/>
        </w:tabs>
        <w:snapToGrid w:val="0"/>
        <w:spacing w:after="200" w:line="360" w:lineRule="auto"/>
        <w:ind w:left="0"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(11)工程变更、费用索赔及工程延期文件资料；</w:t>
      </w:r>
    </w:p>
    <w:p w14:paraId="16263646">
      <w:pPr>
        <w:tabs>
          <w:tab w:val="left" w:pos="680"/>
        </w:tabs>
        <w:snapToGrid w:val="0"/>
        <w:spacing w:after="200" w:line="360" w:lineRule="auto"/>
        <w:ind w:left="0"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(12)工程计量、工程款支付文件资料；</w:t>
      </w:r>
    </w:p>
    <w:p w14:paraId="5FEF58BA">
      <w:pPr>
        <w:tabs>
          <w:tab w:val="left" w:pos="680"/>
        </w:tabs>
        <w:snapToGrid w:val="0"/>
        <w:spacing w:after="200" w:line="360" w:lineRule="auto"/>
        <w:ind w:left="0"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(13)监理通知单、工作联系单与监理报告；</w:t>
      </w:r>
    </w:p>
    <w:p w14:paraId="63BD97A2">
      <w:pPr>
        <w:tabs>
          <w:tab w:val="left" w:pos="680"/>
        </w:tabs>
        <w:snapToGrid w:val="0"/>
        <w:spacing w:after="200" w:line="360" w:lineRule="auto"/>
        <w:ind w:left="0"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(14)第一次工地会议、监理例会、专题会议等会议纪要；</w:t>
      </w:r>
    </w:p>
    <w:p w14:paraId="768ADBCF">
      <w:pPr>
        <w:tabs>
          <w:tab w:val="left" w:pos="680"/>
        </w:tabs>
        <w:snapToGrid w:val="0"/>
        <w:spacing w:after="200" w:line="360" w:lineRule="auto"/>
        <w:ind w:left="0"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(15)监理月报、监理日志、旁站记录；</w:t>
      </w:r>
    </w:p>
    <w:p w14:paraId="7BF07B5C">
      <w:pPr>
        <w:tabs>
          <w:tab w:val="left" w:pos="680"/>
        </w:tabs>
        <w:snapToGrid w:val="0"/>
        <w:spacing w:after="200" w:line="360" w:lineRule="auto"/>
        <w:ind w:left="0"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(16)工程质量或生产安全事故处理文件资料；</w:t>
      </w:r>
    </w:p>
    <w:p w14:paraId="41637FC1">
      <w:pPr>
        <w:tabs>
          <w:tab w:val="left" w:pos="680"/>
        </w:tabs>
        <w:snapToGrid w:val="0"/>
        <w:spacing w:after="200" w:line="360" w:lineRule="auto"/>
        <w:ind w:left="0"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(17)工程质量评估报告及竣工验收监理文件资料；</w:t>
      </w:r>
    </w:p>
    <w:p w14:paraId="436EB8DD">
      <w:pPr>
        <w:tabs>
          <w:tab w:val="left" w:pos="680"/>
        </w:tabs>
        <w:snapToGrid w:val="0"/>
        <w:spacing w:after="200" w:line="360" w:lineRule="auto"/>
        <w:ind w:left="0"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(18)监理工作总结。</w:t>
      </w:r>
      <w:r>
        <w:rPr>
          <w:rFonts w:ascii="宋体" w:hAnsi="宋体"/>
          <w:color w:val="auto"/>
          <w:sz w:val="24"/>
          <w:highlight w:val="none"/>
          <w:u w:val="single"/>
        </w:rPr>
        <w:t xml:space="preserve"> </w:t>
      </w:r>
    </w:p>
    <w:p w14:paraId="7FFA2464">
      <w:pPr>
        <w:spacing w:line="360" w:lineRule="auto"/>
        <w:ind w:firstLine="480" w:firstLineChars="200"/>
        <w:rPr>
          <w:rFonts w:ascii="宋体" w:hAnsi="宋体"/>
          <w:color w:val="auto"/>
          <w:sz w:val="24"/>
          <w:highlight w:val="none"/>
        </w:rPr>
      </w:pPr>
      <w:r>
        <w:rPr>
          <w:rFonts w:ascii="宋体" w:hAnsi="宋体"/>
          <w:color w:val="auto"/>
          <w:sz w:val="24"/>
          <w:highlight w:val="none"/>
        </w:rPr>
        <w:t>2. 成果文件的深度</w:t>
      </w:r>
      <w:r>
        <w:rPr>
          <w:rFonts w:hint="eastAsia" w:ascii="宋体" w:hAnsi="宋体"/>
          <w:color w:val="auto"/>
          <w:sz w:val="24"/>
          <w:highlight w:val="none"/>
        </w:rPr>
        <w:t>:</w:t>
      </w:r>
      <w:r>
        <w:rPr>
          <w:rFonts w:hint="eastAsia" w:ascii="宋体" w:hAnsi="宋体"/>
          <w:color w:val="auto"/>
          <w:sz w:val="24"/>
          <w:highlight w:val="none"/>
          <w:u w:val="single"/>
        </w:rPr>
        <w:t xml:space="preserve"> 满足本项目监理服务要求。</w:t>
      </w:r>
    </w:p>
    <w:p w14:paraId="23AF0A15">
      <w:pPr>
        <w:spacing w:line="360" w:lineRule="auto"/>
        <w:ind w:firstLine="480" w:firstLineChars="200"/>
        <w:rPr>
          <w:rFonts w:ascii="宋体" w:hAnsi="宋体"/>
          <w:color w:val="auto"/>
          <w:sz w:val="24"/>
          <w:highlight w:val="none"/>
        </w:rPr>
      </w:pPr>
      <w:r>
        <w:rPr>
          <w:rFonts w:ascii="宋体" w:hAnsi="宋体"/>
          <w:color w:val="auto"/>
          <w:sz w:val="24"/>
          <w:highlight w:val="none"/>
        </w:rPr>
        <w:t>3. 成果文件的格式要求</w:t>
      </w:r>
      <w:r>
        <w:rPr>
          <w:rFonts w:hint="eastAsia" w:ascii="宋体" w:hAnsi="宋体"/>
          <w:color w:val="auto"/>
          <w:sz w:val="24"/>
          <w:highlight w:val="none"/>
        </w:rPr>
        <w:t>:</w:t>
      </w:r>
      <w:r>
        <w:rPr>
          <w:rFonts w:hint="eastAsia" w:ascii="宋体" w:hAnsi="宋体"/>
          <w:color w:val="auto"/>
          <w:sz w:val="24"/>
          <w:highlight w:val="none"/>
          <w:u w:val="single"/>
        </w:rPr>
        <w:t xml:space="preserve"> 满足本项目监理服务要求。</w:t>
      </w:r>
    </w:p>
    <w:p w14:paraId="622008B2">
      <w:pPr>
        <w:spacing w:line="360" w:lineRule="auto"/>
        <w:ind w:firstLine="480" w:firstLineChars="200"/>
        <w:rPr>
          <w:rFonts w:ascii="宋体" w:hAnsi="宋体"/>
          <w:color w:val="auto"/>
          <w:sz w:val="24"/>
          <w:highlight w:val="none"/>
        </w:rPr>
      </w:pPr>
      <w:r>
        <w:rPr>
          <w:rFonts w:ascii="宋体" w:hAnsi="宋体"/>
          <w:color w:val="auto"/>
          <w:sz w:val="24"/>
          <w:highlight w:val="none"/>
        </w:rPr>
        <w:t>4. 成果文件的份数要求</w:t>
      </w:r>
      <w:r>
        <w:rPr>
          <w:rFonts w:hint="eastAsia" w:ascii="宋体" w:hAnsi="宋体"/>
          <w:color w:val="auto"/>
          <w:sz w:val="24"/>
          <w:highlight w:val="none"/>
        </w:rPr>
        <w:t>:</w:t>
      </w:r>
      <w:r>
        <w:rPr>
          <w:rFonts w:hint="eastAsia" w:ascii="宋体" w:hAnsi="宋体"/>
          <w:color w:val="auto"/>
          <w:sz w:val="24"/>
          <w:highlight w:val="none"/>
          <w:u w:val="single"/>
        </w:rPr>
        <w:t xml:space="preserve"> 一式六份，</w:t>
      </w:r>
    </w:p>
    <w:p w14:paraId="16D6B79B">
      <w:pPr>
        <w:spacing w:line="360" w:lineRule="auto"/>
        <w:ind w:firstLine="480" w:firstLineChars="200"/>
        <w:rPr>
          <w:rFonts w:ascii="宋体" w:hAnsi="宋体"/>
          <w:color w:val="auto"/>
          <w:sz w:val="24"/>
          <w:highlight w:val="none"/>
        </w:rPr>
      </w:pPr>
      <w:r>
        <w:rPr>
          <w:rFonts w:ascii="宋体" w:hAnsi="宋体"/>
          <w:color w:val="auto"/>
          <w:sz w:val="24"/>
          <w:highlight w:val="none"/>
        </w:rPr>
        <w:t>5. 成果文件的载体要求</w:t>
      </w:r>
    </w:p>
    <w:p w14:paraId="411248AE">
      <w:pPr>
        <w:spacing w:line="360" w:lineRule="auto"/>
        <w:ind w:firstLine="480" w:firstLineChars="200"/>
        <w:rPr>
          <w:rFonts w:ascii="宋体" w:hAnsi="宋体"/>
          <w:color w:val="auto"/>
          <w:sz w:val="24"/>
          <w:highlight w:val="none"/>
        </w:rPr>
      </w:pPr>
      <w:r>
        <w:rPr>
          <w:rFonts w:ascii="宋体" w:hAnsi="宋体"/>
          <w:color w:val="auto"/>
          <w:sz w:val="24"/>
          <w:highlight w:val="none"/>
        </w:rPr>
        <w:t>（1）纸质版的要求</w:t>
      </w:r>
      <w:r>
        <w:rPr>
          <w:rFonts w:hint="eastAsia" w:ascii="宋体" w:hAnsi="宋体"/>
          <w:color w:val="auto"/>
          <w:sz w:val="24"/>
          <w:highlight w:val="none"/>
        </w:rPr>
        <w:t>：</w:t>
      </w:r>
      <w:r>
        <w:rPr>
          <w:rFonts w:hint="eastAsia" w:ascii="宋体" w:hAnsi="宋体"/>
          <w:color w:val="auto"/>
          <w:sz w:val="24"/>
          <w:highlight w:val="none"/>
          <w:u w:val="single"/>
        </w:rPr>
        <w:t>一式六份，</w:t>
      </w:r>
    </w:p>
    <w:p w14:paraId="38C79EF8">
      <w:pPr>
        <w:spacing w:line="360" w:lineRule="auto"/>
        <w:ind w:firstLine="480" w:firstLineChars="200"/>
        <w:rPr>
          <w:rFonts w:ascii="宋体" w:hAnsi="宋体"/>
          <w:color w:val="auto"/>
          <w:sz w:val="24"/>
          <w:highlight w:val="none"/>
        </w:rPr>
      </w:pPr>
      <w:r>
        <w:rPr>
          <w:rFonts w:ascii="宋体" w:hAnsi="宋体"/>
          <w:color w:val="auto"/>
          <w:sz w:val="24"/>
          <w:highlight w:val="none"/>
        </w:rPr>
        <w:t>（2）电子版的要求</w:t>
      </w:r>
      <w:r>
        <w:rPr>
          <w:rFonts w:hint="eastAsia" w:ascii="宋体" w:hAnsi="宋体"/>
          <w:color w:val="auto"/>
          <w:sz w:val="24"/>
          <w:highlight w:val="none"/>
        </w:rPr>
        <w:t>：</w:t>
      </w:r>
      <w:r>
        <w:rPr>
          <w:rFonts w:hint="eastAsia" w:ascii="宋体" w:hAnsi="宋体"/>
          <w:color w:val="auto"/>
          <w:sz w:val="24"/>
          <w:highlight w:val="none"/>
          <w:u w:val="single"/>
        </w:rPr>
        <w:t>与纸质版一致的电子版文件</w:t>
      </w:r>
    </w:p>
    <w:p w14:paraId="108010C8">
      <w:pPr>
        <w:spacing w:line="360" w:lineRule="auto"/>
        <w:ind w:firstLine="480" w:firstLineChars="200"/>
        <w:rPr>
          <w:rFonts w:ascii="宋体" w:hAnsi="宋体"/>
          <w:color w:val="auto"/>
          <w:sz w:val="24"/>
          <w:highlight w:val="none"/>
        </w:rPr>
      </w:pPr>
      <w:r>
        <w:rPr>
          <w:rFonts w:ascii="宋体" w:hAnsi="宋体"/>
          <w:color w:val="auto"/>
          <w:sz w:val="24"/>
          <w:highlight w:val="none"/>
        </w:rPr>
        <w:t>（3）其他要求。</w:t>
      </w:r>
    </w:p>
    <w:p w14:paraId="1C38B4CA">
      <w:pPr>
        <w:spacing w:line="360" w:lineRule="auto"/>
        <w:ind w:firstLine="480" w:firstLineChars="200"/>
        <w:rPr>
          <w:rFonts w:ascii="宋体" w:hAnsi="宋体"/>
          <w:color w:val="auto"/>
          <w:sz w:val="24"/>
          <w:highlight w:val="none"/>
        </w:rPr>
      </w:pPr>
      <w:r>
        <w:rPr>
          <w:rFonts w:ascii="宋体" w:hAnsi="宋体"/>
          <w:color w:val="auto"/>
          <w:sz w:val="24"/>
          <w:highlight w:val="none"/>
        </w:rPr>
        <w:t>6. 成果文件的其他要求</w:t>
      </w:r>
      <w:r>
        <w:rPr>
          <w:rFonts w:hint="eastAsia" w:ascii="宋体" w:hAnsi="宋体"/>
          <w:color w:val="auto"/>
          <w:sz w:val="24"/>
          <w:highlight w:val="none"/>
        </w:rPr>
        <w:t>:</w:t>
      </w:r>
      <w:r>
        <w:rPr>
          <w:rFonts w:hint="eastAsia" w:ascii="宋体" w:hAnsi="宋体"/>
          <w:color w:val="auto"/>
          <w:sz w:val="24"/>
          <w:highlight w:val="none"/>
          <w:u w:val="single"/>
        </w:rPr>
        <w:t>满足本项目监理服务要求。</w:t>
      </w:r>
    </w:p>
    <w:p w14:paraId="2A99B89C">
      <w:pPr>
        <w:pStyle w:val="3"/>
        <w:keepNext w:val="0"/>
        <w:keepLines w:val="0"/>
        <w:spacing w:line="240" w:lineRule="auto"/>
        <w:jc w:val="both"/>
        <w:rPr>
          <w:rFonts w:ascii="宋体" w:hAnsi="宋体" w:eastAsia="宋体"/>
          <w:b w:val="0"/>
          <w:color w:val="auto"/>
          <w:sz w:val="28"/>
          <w:szCs w:val="28"/>
          <w:highlight w:val="none"/>
        </w:rPr>
      </w:pPr>
      <w:bookmarkStart w:id="121" w:name="_Toc514099711"/>
      <w:bookmarkStart w:id="122" w:name="_Toc522264577"/>
      <w:bookmarkStart w:id="123" w:name="_Toc482188640"/>
      <w:bookmarkStart w:id="124" w:name="_Toc519100227"/>
      <w:bookmarkStart w:id="125" w:name="_Toc511557113"/>
      <w:r>
        <w:rPr>
          <w:rFonts w:ascii="宋体" w:hAnsi="宋体" w:eastAsia="宋体"/>
          <w:b w:val="0"/>
          <w:color w:val="auto"/>
          <w:sz w:val="28"/>
          <w:szCs w:val="28"/>
          <w:highlight w:val="none"/>
        </w:rPr>
        <w:t>四、委托人财产清单</w:t>
      </w:r>
      <w:bookmarkEnd w:id="121"/>
      <w:bookmarkEnd w:id="122"/>
      <w:bookmarkEnd w:id="123"/>
      <w:bookmarkEnd w:id="124"/>
      <w:bookmarkEnd w:id="125"/>
    </w:p>
    <w:p w14:paraId="2F111904">
      <w:pPr>
        <w:pStyle w:val="4"/>
        <w:keepNext w:val="0"/>
        <w:keepLines w:val="0"/>
        <w:ind w:firstLine="118"/>
        <w:rPr>
          <w:rFonts w:ascii="宋体" w:hAnsi="宋体"/>
          <w:color w:val="auto"/>
          <w:sz w:val="24"/>
          <w:szCs w:val="24"/>
          <w:highlight w:val="none"/>
        </w:rPr>
      </w:pPr>
      <w:bookmarkStart w:id="126" w:name="_Toc514099712"/>
      <w:bookmarkStart w:id="127" w:name="_Toc519100228"/>
      <w:bookmarkStart w:id="128" w:name="_Toc482188641"/>
      <w:bookmarkStart w:id="129" w:name="_Toc511557114"/>
      <w:bookmarkStart w:id="130" w:name="_Toc522264578"/>
      <w:r>
        <w:rPr>
          <w:rFonts w:ascii="宋体" w:hAnsi="宋体"/>
          <w:color w:val="auto"/>
          <w:sz w:val="24"/>
          <w:szCs w:val="24"/>
          <w:highlight w:val="none"/>
        </w:rPr>
        <w:t>（一）委托人提供的设备、设施</w:t>
      </w:r>
      <w:bookmarkEnd w:id="126"/>
      <w:bookmarkEnd w:id="127"/>
      <w:bookmarkEnd w:id="128"/>
      <w:bookmarkEnd w:id="129"/>
      <w:bookmarkEnd w:id="130"/>
    </w:p>
    <w:p w14:paraId="4890166B">
      <w:pPr>
        <w:spacing w:line="360" w:lineRule="auto"/>
        <w:ind w:firstLine="480" w:firstLineChars="200"/>
        <w:rPr>
          <w:rFonts w:hint="eastAsia" w:ascii="宋体" w:hAnsi="宋体"/>
          <w:color w:val="auto"/>
          <w:sz w:val="24"/>
          <w:highlight w:val="none"/>
          <w:u w:val="single"/>
        </w:rPr>
      </w:pPr>
      <w:r>
        <w:rPr>
          <w:rFonts w:ascii="宋体" w:hAnsi="宋体"/>
          <w:color w:val="auto"/>
          <w:sz w:val="24"/>
          <w:highlight w:val="none"/>
        </w:rPr>
        <w:t>1. 委托人提供的办公房屋及冷暖设施：</w:t>
      </w:r>
      <w:r>
        <w:rPr>
          <w:rFonts w:hint="eastAsia" w:ascii="宋体" w:hAnsi="宋体"/>
          <w:color w:val="auto"/>
          <w:sz w:val="24"/>
          <w:highlight w:val="none"/>
          <w:u w:val="single"/>
        </w:rPr>
        <w:t>由监理人自行解决，含在投标报价中；</w:t>
      </w:r>
    </w:p>
    <w:p w14:paraId="0DE68CAD">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2. 委托人提供的设备清单：</w:t>
      </w:r>
      <w:r>
        <w:rPr>
          <w:rFonts w:hint="eastAsia" w:ascii="宋体" w:hAnsi="宋体"/>
          <w:color w:val="auto"/>
          <w:sz w:val="24"/>
          <w:highlight w:val="none"/>
          <w:u w:val="single"/>
        </w:rPr>
        <w:t>无；</w:t>
      </w:r>
    </w:p>
    <w:p w14:paraId="0EEF8052">
      <w:pPr>
        <w:spacing w:line="360" w:lineRule="auto"/>
        <w:ind w:firstLine="480" w:firstLineChars="200"/>
        <w:rPr>
          <w:rFonts w:hint="eastAsia" w:ascii="宋体" w:hAnsi="宋体"/>
          <w:color w:val="auto"/>
          <w:sz w:val="24"/>
          <w:highlight w:val="none"/>
          <w:u w:val="single"/>
        </w:rPr>
      </w:pPr>
      <w:r>
        <w:rPr>
          <w:rFonts w:ascii="宋体" w:hAnsi="宋体"/>
          <w:color w:val="auto"/>
          <w:sz w:val="24"/>
          <w:highlight w:val="none"/>
        </w:rPr>
        <w:t>3. 委托人提供的设施清单：</w:t>
      </w:r>
      <w:bookmarkStart w:id="131" w:name="_Toc511557115"/>
      <w:bookmarkStart w:id="132" w:name="_Toc482188642"/>
      <w:bookmarkStart w:id="133" w:name="_Toc514099713"/>
      <w:r>
        <w:rPr>
          <w:rFonts w:hint="eastAsia" w:ascii="宋体" w:hAnsi="宋体"/>
          <w:color w:val="auto"/>
          <w:sz w:val="24"/>
          <w:highlight w:val="none"/>
          <w:u w:val="single"/>
        </w:rPr>
        <w:t>无；</w:t>
      </w:r>
    </w:p>
    <w:p w14:paraId="1FBD765F">
      <w:pPr>
        <w:pStyle w:val="4"/>
        <w:keepNext w:val="0"/>
        <w:keepLines w:val="0"/>
        <w:ind w:firstLine="118"/>
        <w:rPr>
          <w:rFonts w:ascii="宋体" w:hAnsi="宋体"/>
          <w:color w:val="auto"/>
          <w:sz w:val="24"/>
          <w:szCs w:val="24"/>
          <w:highlight w:val="none"/>
        </w:rPr>
      </w:pPr>
      <w:bookmarkStart w:id="134" w:name="_Toc519100229"/>
      <w:bookmarkStart w:id="135" w:name="_Toc522264579"/>
      <w:r>
        <w:rPr>
          <w:rFonts w:ascii="宋体" w:hAnsi="宋体"/>
          <w:color w:val="auto"/>
          <w:sz w:val="24"/>
          <w:szCs w:val="24"/>
          <w:highlight w:val="none"/>
        </w:rPr>
        <w:t>（二）委托人提供的资料</w:t>
      </w:r>
      <w:bookmarkEnd w:id="131"/>
      <w:bookmarkEnd w:id="132"/>
      <w:bookmarkEnd w:id="133"/>
      <w:bookmarkEnd w:id="134"/>
      <w:bookmarkEnd w:id="135"/>
    </w:p>
    <w:p w14:paraId="56D694EE">
      <w:pPr>
        <w:spacing w:line="360" w:lineRule="auto"/>
        <w:ind w:firstLine="480" w:firstLineChars="200"/>
        <w:rPr>
          <w:rFonts w:ascii="宋体" w:hAnsi="宋体"/>
          <w:color w:val="auto"/>
          <w:sz w:val="24"/>
          <w:highlight w:val="none"/>
        </w:rPr>
      </w:pPr>
      <w:r>
        <w:rPr>
          <w:rFonts w:ascii="宋体" w:hAnsi="宋体"/>
          <w:color w:val="auto"/>
          <w:sz w:val="24"/>
          <w:highlight w:val="none"/>
        </w:rPr>
        <w:t>1. 施工场地及毗邻区域内的供水、排水、供电、供气、供热、通信、广播电视等地下管线资料、气象和水文观测资料，相邻建筑物和构筑物、地下工程的有关资料，以及其他与建设工程有关的原始资料</w:t>
      </w:r>
    </w:p>
    <w:p w14:paraId="35E80531">
      <w:pPr>
        <w:spacing w:line="360" w:lineRule="auto"/>
        <w:ind w:firstLine="480" w:firstLineChars="200"/>
        <w:rPr>
          <w:rFonts w:ascii="宋体" w:hAnsi="宋体"/>
          <w:color w:val="auto"/>
          <w:sz w:val="24"/>
          <w:highlight w:val="none"/>
        </w:rPr>
      </w:pPr>
      <w:r>
        <w:rPr>
          <w:rFonts w:ascii="宋体" w:hAnsi="宋体"/>
          <w:color w:val="auto"/>
          <w:sz w:val="24"/>
          <w:highlight w:val="none"/>
        </w:rPr>
        <w:t>2. 定位放线的基准点、基准线和基准标高</w:t>
      </w:r>
    </w:p>
    <w:p w14:paraId="069059F6">
      <w:pPr>
        <w:spacing w:line="360" w:lineRule="auto"/>
        <w:ind w:firstLine="480" w:firstLineChars="200"/>
        <w:rPr>
          <w:rFonts w:ascii="宋体" w:hAnsi="宋体"/>
          <w:color w:val="auto"/>
          <w:sz w:val="24"/>
          <w:highlight w:val="none"/>
        </w:rPr>
      </w:pPr>
      <w:r>
        <w:rPr>
          <w:rFonts w:ascii="宋体" w:hAnsi="宋体"/>
          <w:color w:val="auto"/>
          <w:sz w:val="24"/>
          <w:highlight w:val="none"/>
        </w:rPr>
        <w:t>3. 委托人取得的有关审批、核准和备案材料</w:t>
      </w:r>
    </w:p>
    <w:p w14:paraId="3A8D891C">
      <w:pPr>
        <w:spacing w:line="360" w:lineRule="auto"/>
        <w:ind w:firstLine="480" w:firstLineChars="200"/>
        <w:rPr>
          <w:rFonts w:ascii="宋体" w:hAnsi="宋体"/>
          <w:color w:val="auto"/>
          <w:sz w:val="24"/>
          <w:highlight w:val="none"/>
        </w:rPr>
      </w:pPr>
      <w:r>
        <w:rPr>
          <w:rFonts w:ascii="宋体" w:hAnsi="宋体"/>
          <w:color w:val="auto"/>
          <w:sz w:val="24"/>
          <w:highlight w:val="none"/>
        </w:rPr>
        <w:t>4. 勘察文件、设计文件等资料</w:t>
      </w:r>
    </w:p>
    <w:p w14:paraId="52E46F44">
      <w:pPr>
        <w:spacing w:line="360" w:lineRule="auto"/>
        <w:ind w:firstLine="480" w:firstLineChars="200"/>
        <w:rPr>
          <w:rFonts w:ascii="宋体" w:hAnsi="宋体"/>
          <w:color w:val="auto"/>
          <w:sz w:val="24"/>
          <w:highlight w:val="none"/>
        </w:rPr>
      </w:pPr>
      <w:r>
        <w:rPr>
          <w:rFonts w:ascii="宋体" w:hAnsi="宋体"/>
          <w:color w:val="auto"/>
          <w:sz w:val="24"/>
          <w:highlight w:val="none"/>
        </w:rPr>
        <w:t>5. 技术标准、规范</w:t>
      </w:r>
    </w:p>
    <w:p w14:paraId="763EFF54">
      <w:pPr>
        <w:spacing w:line="360" w:lineRule="auto"/>
        <w:ind w:firstLine="480" w:firstLineChars="200"/>
        <w:rPr>
          <w:rFonts w:ascii="宋体" w:hAnsi="宋体"/>
          <w:color w:val="auto"/>
          <w:sz w:val="24"/>
          <w:highlight w:val="none"/>
        </w:rPr>
      </w:pPr>
      <w:r>
        <w:rPr>
          <w:rFonts w:ascii="宋体" w:hAnsi="宋体"/>
          <w:color w:val="auto"/>
          <w:sz w:val="24"/>
          <w:highlight w:val="none"/>
        </w:rPr>
        <w:t>6. 工程承包合同及其他相关合同</w:t>
      </w:r>
    </w:p>
    <w:p w14:paraId="4B69B404">
      <w:pPr>
        <w:spacing w:line="360" w:lineRule="auto"/>
        <w:ind w:firstLine="480" w:firstLineChars="200"/>
        <w:rPr>
          <w:rFonts w:ascii="宋体" w:hAnsi="宋体"/>
          <w:color w:val="auto"/>
          <w:sz w:val="24"/>
          <w:highlight w:val="none"/>
        </w:rPr>
      </w:pPr>
      <w:r>
        <w:rPr>
          <w:rFonts w:ascii="宋体" w:hAnsi="宋体"/>
          <w:color w:val="auto"/>
          <w:sz w:val="24"/>
          <w:highlight w:val="none"/>
        </w:rPr>
        <w:t>7. 其他资料</w:t>
      </w:r>
    </w:p>
    <w:p w14:paraId="63866C0F">
      <w:pPr>
        <w:pStyle w:val="4"/>
        <w:keepNext w:val="0"/>
        <w:keepLines w:val="0"/>
        <w:ind w:firstLine="118"/>
        <w:rPr>
          <w:rFonts w:ascii="宋体" w:hAnsi="宋体"/>
          <w:color w:val="auto"/>
          <w:sz w:val="24"/>
          <w:szCs w:val="24"/>
          <w:highlight w:val="none"/>
        </w:rPr>
      </w:pPr>
      <w:bookmarkStart w:id="136" w:name="_Toc522264580"/>
      <w:bookmarkStart w:id="137" w:name="_Toc511557116"/>
      <w:bookmarkStart w:id="138" w:name="_Toc514099714"/>
      <w:bookmarkStart w:id="139" w:name="_Toc519100230"/>
      <w:bookmarkStart w:id="140" w:name="_Toc482188643"/>
      <w:r>
        <w:rPr>
          <w:rFonts w:ascii="宋体" w:hAnsi="宋体"/>
          <w:color w:val="auto"/>
          <w:sz w:val="24"/>
          <w:szCs w:val="24"/>
          <w:highlight w:val="none"/>
        </w:rPr>
        <w:t>（三）委托人财产使用要求及退还要求</w:t>
      </w:r>
      <w:bookmarkEnd w:id="136"/>
      <w:bookmarkEnd w:id="137"/>
      <w:bookmarkEnd w:id="138"/>
      <w:bookmarkEnd w:id="139"/>
      <w:bookmarkEnd w:id="140"/>
    </w:p>
    <w:p w14:paraId="41767258">
      <w:pPr>
        <w:spacing w:line="360" w:lineRule="auto"/>
        <w:ind w:firstLine="480" w:firstLineChars="200"/>
        <w:rPr>
          <w:rFonts w:ascii="宋体" w:hAnsi="宋体"/>
          <w:color w:val="auto"/>
          <w:sz w:val="24"/>
          <w:highlight w:val="none"/>
        </w:rPr>
      </w:pPr>
      <w:r>
        <w:rPr>
          <w:rFonts w:ascii="宋体" w:hAnsi="宋体"/>
          <w:color w:val="auto"/>
          <w:sz w:val="24"/>
          <w:highlight w:val="none"/>
        </w:rPr>
        <w:t>1. 委托人财产使用要求</w:t>
      </w:r>
      <w:r>
        <w:rPr>
          <w:rFonts w:hint="eastAsia" w:ascii="宋体" w:hAnsi="宋体"/>
          <w:color w:val="auto"/>
          <w:sz w:val="24"/>
          <w:highlight w:val="none"/>
        </w:rPr>
        <w:t>：</w:t>
      </w:r>
      <w:r>
        <w:rPr>
          <w:rFonts w:hint="eastAsia" w:ascii="宋体" w:hAnsi="宋体"/>
          <w:color w:val="auto"/>
          <w:sz w:val="24"/>
          <w:highlight w:val="none"/>
          <w:u w:val="single"/>
        </w:rPr>
        <w:t>监理人对委托人财产保存完好，避免有损坏或丢失等情况发生；</w:t>
      </w:r>
    </w:p>
    <w:p w14:paraId="2FDB58AB">
      <w:pPr>
        <w:spacing w:line="360" w:lineRule="auto"/>
        <w:ind w:firstLine="480" w:firstLineChars="200"/>
        <w:rPr>
          <w:rFonts w:ascii="宋体" w:hAnsi="宋体"/>
          <w:color w:val="auto"/>
          <w:sz w:val="24"/>
          <w:highlight w:val="none"/>
        </w:rPr>
      </w:pPr>
      <w:r>
        <w:rPr>
          <w:rFonts w:ascii="宋体" w:hAnsi="宋体"/>
          <w:color w:val="auto"/>
          <w:sz w:val="24"/>
          <w:highlight w:val="none"/>
        </w:rPr>
        <w:t>2. 委托人财产退还要求</w:t>
      </w:r>
      <w:r>
        <w:rPr>
          <w:rFonts w:hint="eastAsia" w:ascii="宋体" w:hAnsi="宋体"/>
          <w:color w:val="auto"/>
          <w:sz w:val="24"/>
          <w:highlight w:val="none"/>
        </w:rPr>
        <w:t>：</w:t>
      </w:r>
      <w:r>
        <w:rPr>
          <w:rFonts w:hint="eastAsia" w:ascii="宋体" w:hAnsi="宋体"/>
          <w:color w:val="auto"/>
          <w:sz w:val="24"/>
          <w:highlight w:val="none"/>
          <w:u w:val="single"/>
        </w:rPr>
        <w:t>工程完工后监理人将委托人财产全数完好地退还给委托人。</w:t>
      </w:r>
    </w:p>
    <w:p w14:paraId="52C671C9">
      <w:pPr>
        <w:spacing w:line="360" w:lineRule="auto"/>
        <w:ind w:firstLine="480" w:firstLineChars="200"/>
        <w:rPr>
          <w:rFonts w:ascii="宋体" w:hAnsi="宋体"/>
          <w:color w:val="auto"/>
          <w:sz w:val="24"/>
          <w:highlight w:val="none"/>
        </w:rPr>
      </w:pPr>
      <w:bookmarkStart w:id="141" w:name="_Toc482188644"/>
      <w:r>
        <w:rPr>
          <w:rFonts w:ascii="宋体" w:hAnsi="宋体"/>
          <w:color w:val="auto"/>
          <w:sz w:val="24"/>
          <w:highlight w:val="none"/>
        </w:rPr>
        <w:t>……</w:t>
      </w:r>
    </w:p>
    <w:p w14:paraId="73DB3E7E">
      <w:pPr>
        <w:pStyle w:val="3"/>
        <w:keepNext w:val="0"/>
        <w:keepLines w:val="0"/>
        <w:spacing w:line="240" w:lineRule="auto"/>
        <w:jc w:val="both"/>
        <w:rPr>
          <w:rFonts w:ascii="宋体" w:hAnsi="宋体" w:eastAsia="宋体"/>
          <w:b w:val="0"/>
          <w:color w:val="auto"/>
          <w:sz w:val="28"/>
          <w:szCs w:val="28"/>
          <w:highlight w:val="none"/>
        </w:rPr>
      </w:pPr>
      <w:bookmarkStart w:id="142" w:name="_Toc511557117"/>
      <w:bookmarkStart w:id="143" w:name="_Toc522264581"/>
      <w:bookmarkStart w:id="144" w:name="_Toc514099715"/>
      <w:bookmarkStart w:id="145" w:name="_Toc519100231"/>
      <w:r>
        <w:rPr>
          <w:rFonts w:ascii="宋体" w:hAnsi="宋体" w:eastAsia="宋体"/>
          <w:b w:val="0"/>
          <w:color w:val="auto"/>
          <w:sz w:val="28"/>
          <w:szCs w:val="28"/>
          <w:highlight w:val="none"/>
        </w:rPr>
        <w:t>五、委托人提供的便利条件</w:t>
      </w:r>
      <w:bookmarkEnd w:id="141"/>
      <w:bookmarkEnd w:id="142"/>
      <w:bookmarkEnd w:id="143"/>
      <w:bookmarkEnd w:id="144"/>
      <w:bookmarkEnd w:id="145"/>
    </w:p>
    <w:p w14:paraId="7A07E8D4">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1. 委托人提供的生活条件</w:t>
      </w:r>
      <w:r>
        <w:rPr>
          <w:rFonts w:hint="eastAsia" w:ascii="宋体" w:hAnsi="宋体"/>
          <w:color w:val="auto"/>
          <w:sz w:val="24"/>
          <w:highlight w:val="none"/>
        </w:rPr>
        <w:t>：</w:t>
      </w:r>
      <w:r>
        <w:rPr>
          <w:rFonts w:hint="eastAsia" w:ascii="宋体" w:hAnsi="宋体"/>
          <w:color w:val="auto"/>
          <w:sz w:val="24"/>
          <w:highlight w:val="none"/>
          <w:u w:val="single"/>
        </w:rPr>
        <w:t>由监理人自行解决，含在投标报价中。</w:t>
      </w:r>
    </w:p>
    <w:p w14:paraId="5AA52450">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 委托人提供的交通条件</w:t>
      </w:r>
      <w:r>
        <w:rPr>
          <w:rFonts w:hint="eastAsia" w:ascii="宋体" w:hAnsi="宋体"/>
          <w:color w:val="auto"/>
          <w:sz w:val="24"/>
          <w:highlight w:val="none"/>
        </w:rPr>
        <w:t>：</w:t>
      </w:r>
      <w:r>
        <w:rPr>
          <w:rFonts w:hint="eastAsia" w:ascii="宋体" w:hAnsi="宋体"/>
          <w:color w:val="auto"/>
          <w:sz w:val="24"/>
          <w:highlight w:val="none"/>
          <w:u w:val="single"/>
        </w:rPr>
        <w:t>无；</w:t>
      </w:r>
    </w:p>
    <w:p w14:paraId="1A194688">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3. 委托人提供的网络、通讯条件</w:t>
      </w:r>
      <w:r>
        <w:rPr>
          <w:rFonts w:hint="eastAsia" w:ascii="宋体" w:hAnsi="宋体"/>
          <w:color w:val="auto"/>
          <w:sz w:val="24"/>
          <w:highlight w:val="none"/>
        </w:rPr>
        <w:t>：</w:t>
      </w:r>
      <w:r>
        <w:rPr>
          <w:rFonts w:hint="eastAsia" w:ascii="宋体" w:hAnsi="宋体"/>
          <w:color w:val="auto"/>
          <w:sz w:val="24"/>
          <w:highlight w:val="none"/>
          <w:u w:val="single"/>
        </w:rPr>
        <w:t>无；</w:t>
      </w:r>
    </w:p>
    <w:p w14:paraId="75ED9229">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4. 委托人提供的协助人员</w:t>
      </w:r>
      <w:r>
        <w:rPr>
          <w:rFonts w:hint="eastAsia" w:ascii="宋体" w:hAnsi="宋体"/>
          <w:color w:val="auto"/>
          <w:sz w:val="24"/>
          <w:highlight w:val="none"/>
        </w:rPr>
        <w:t>：</w:t>
      </w:r>
      <w:r>
        <w:rPr>
          <w:rFonts w:hint="eastAsia" w:ascii="宋体" w:hAnsi="宋体"/>
          <w:color w:val="auto"/>
          <w:sz w:val="24"/>
          <w:highlight w:val="none"/>
          <w:u w:val="single"/>
        </w:rPr>
        <w:t>无</w:t>
      </w:r>
      <w:bookmarkStart w:id="146" w:name="_Toc482188645"/>
      <w:r>
        <w:rPr>
          <w:rFonts w:hint="eastAsia" w:ascii="宋体" w:hAnsi="宋体"/>
          <w:color w:val="auto"/>
          <w:sz w:val="24"/>
          <w:highlight w:val="none"/>
        </w:rPr>
        <w:t>；</w:t>
      </w:r>
    </w:p>
    <w:p w14:paraId="48B1D7B0">
      <w:pPr>
        <w:pStyle w:val="3"/>
        <w:keepNext w:val="0"/>
        <w:keepLines w:val="0"/>
        <w:spacing w:line="240" w:lineRule="auto"/>
        <w:jc w:val="both"/>
        <w:rPr>
          <w:rFonts w:ascii="宋体" w:hAnsi="宋体" w:eastAsia="宋体"/>
          <w:b w:val="0"/>
          <w:color w:val="auto"/>
          <w:sz w:val="28"/>
          <w:szCs w:val="28"/>
          <w:highlight w:val="none"/>
        </w:rPr>
      </w:pPr>
      <w:bookmarkStart w:id="147" w:name="_Toc519100232"/>
      <w:bookmarkStart w:id="148" w:name="_Toc514099716"/>
      <w:bookmarkStart w:id="149" w:name="_Toc522264582"/>
      <w:bookmarkStart w:id="150" w:name="_Toc511557118"/>
      <w:r>
        <w:rPr>
          <w:rFonts w:ascii="宋体" w:hAnsi="宋体" w:eastAsia="宋体"/>
          <w:b w:val="0"/>
          <w:color w:val="auto"/>
          <w:sz w:val="28"/>
          <w:szCs w:val="28"/>
          <w:highlight w:val="none"/>
        </w:rPr>
        <w:t>六、监理人需要自备的工作条件</w:t>
      </w:r>
      <w:bookmarkEnd w:id="146"/>
      <w:bookmarkEnd w:id="147"/>
      <w:bookmarkEnd w:id="148"/>
      <w:bookmarkEnd w:id="149"/>
      <w:bookmarkEnd w:id="150"/>
    </w:p>
    <w:p w14:paraId="77B1125C">
      <w:pPr>
        <w:spacing w:line="360" w:lineRule="auto"/>
        <w:ind w:firstLine="480" w:firstLineChars="200"/>
        <w:rPr>
          <w:rFonts w:ascii="宋体" w:hAnsi="宋体"/>
          <w:color w:val="auto"/>
          <w:sz w:val="24"/>
          <w:highlight w:val="none"/>
        </w:rPr>
      </w:pPr>
      <w:r>
        <w:rPr>
          <w:rFonts w:ascii="宋体" w:hAnsi="宋体"/>
          <w:color w:val="auto"/>
          <w:sz w:val="24"/>
          <w:highlight w:val="none"/>
        </w:rPr>
        <w:t>1. 监理人自备的工作手册：</w:t>
      </w:r>
      <w:r>
        <w:rPr>
          <w:rFonts w:hint="eastAsia" w:ascii="宋体" w:hAnsi="宋体"/>
          <w:color w:val="auto"/>
          <w:sz w:val="24"/>
          <w:highlight w:val="none"/>
          <w:u w:val="single"/>
        </w:rPr>
        <w:t>本项目必备的规范标准、图集等。</w:t>
      </w:r>
    </w:p>
    <w:p w14:paraId="3B4C8581">
      <w:pPr>
        <w:spacing w:line="360" w:lineRule="auto"/>
        <w:ind w:firstLine="480" w:firstLineChars="200"/>
        <w:rPr>
          <w:rFonts w:ascii="宋体" w:hAnsi="宋体"/>
          <w:color w:val="auto"/>
          <w:sz w:val="24"/>
          <w:highlight w:val="none"/>
        </w:rPr>
      </w:pPr>
      <w:r>
        <w:rPr>
          <w:rFonts w:ascii="宋体" w:hAnsi="宋体"/>
          <w:color w:val="auto"/>
          <w:sz w:val="24"/>
          <w:highlight w:val="none"/>
        </w:rPr>
        <w:t>2. 监理人自备的办公设备：</w:t>
      </w:r>
      <w:r>
        <w:rPr>
          <w:rFonts w:hint="eastAsia" w:ascii="宋体" w:hAnsi="宋体"/>
          <w:color w:val="auto"/>
          <w:sz w:val="24"/>
          <w:highlight w:val="none"/>
          <w:u w:val="single"/>
        </w:rPr>
        <w:t>电脑、软件、投影、打印机、复印机、照相机等。</w:t>
      </w:r>
    </w:p>
    <w:p w14:paraId="79636F64">
      <w:pPr>
        <w:spacing w:line="360" w:lineRule="auto"/>
        <w:ind w:firstLine="480" w:firstLineChars="200"/>
        <w:rPr>
          <w:rFonts w:ascii="宋体" w:hAnsi="宋体"/>
          <w:color w:val="auto"/>
          <w:sz w:val="24"/>
          <w:highlight w:val="none"/>
        </w:rPr>
      </w:pPr>
      <w:r>
        <w:rPr>
          <w:rFonts w:ascii="宋体" w:hAnsi="宋体"/>
          <w:color w:val="auto"/>
          <w:sz w:val="24"/>
          <w:highlight w:val="none"/>
        </w:rPr>
        <w:t>3. 监理人自备的交通工具：</w:t>
      </w:r>
      <w:r>
        <w:rPr>
          <w:rFonts w:hint="eastAsia" w:ascii="宋体" w:hAnsi="宋体"/>
          <w:color w:val="auto"/>
          <w:sz w:val="24"/>
          <w:highlight w:val="none"/>
          <w:u w:val="single"/>
        </w:rPr>
        <w:t>出行车辆等。</w:t>
      </w:r>
    </w:p>
    <w:p w14:paraId="3156C2F0">
      <w:pPr>
        <w:spacing w:line="360" w:lineRule="auto"/>
        <w:ind w:firstLine="480" w:firstLineChars="200"/>
        <w:rPr>
          <w:rFonts w:ascii="宋体" w:hAnsi="宋体"/>
          <w:color w:val="auto"/>
          <w:sz w:val="24"/>
          <w:highlight w:val="none"/>
        </w:rPr>
      </w:pPr>
      <w:r>
        <w:rPr>
          <w:rFonts w:ascii="宋体" w:hAnsi="宋体"/>
          <w:color w:val="auto"/>
          <w:sz w:val="24"/>
          <w:highlight w:val="none"/>
        </w:rPr>
        <w:t>4. 监理人自备的现场办公设施：</w:t>
      </w:r>
      <w:r>
        <w:rPr>
          <w:rFonts w:hint="eastAsia" w:ascii="宋体" w:hAnsi="宋体"/>
          <w:color w:val="auto"/>
          <w:sz w:val="24"/>
          <w:highlight w:val="none"/>
          <w:u w:val="single"/>
        </w:rPr>
        <w:t>办公桌椅、文件柜等。</w:t>
      </w:r>
    </w:p>
    <w:p w14:paraId="51B53300">
      <w:pPr>
        <w:spacing w:line="360" w:lineRule="auto"/>
        <w:ind w:firstLine="480" w:firstLineChars="200"/>
        <w:rPr>
          <w:rFonts w:ascii="宋体" w:hAnsi="宋体"/>
          <w:color w:val="auto"/>
          <w:sz w:val="24"/>
          <w:highlight w:val="none"/>
        </w:rPr>
      </w:pPr>
      <w:r>
        <w:rPr>
          <w:rFonts w:ascii="宋体" w:hAnsi="宋体"/>
          <w:color w:val="auto"/>
          <w:sz w:val="24"/>
          <w:highlight w:val="none"/>
        </w:rPr>
        <w:t>5. 监理人自备的安全设施：</w:t>
      </w:r>
      <w:r>
        <w:rPr>
          <w:rFonts w:hint="eastAsia" w:ascii="宋体" w:hAnsi="宋体"/>
          <w:color w:val="auto"/>
          <w:sz w:val="24"/>
          <w:highlight w:val="none"/>
          <w:u w:val="single"/>
        </w:rPr>
        <w:t>安全帽、安全鞋、手电筒等。</w:t>
      </w:r>
    </w:p>
    <w:p w14:paraId="2696E59D">
      <w:pPr>
        <w:spacing w:line="360" w:lineRule="auto"/>
        <w:ind w:firstLine="480" w:firstLineChars="200"/>
        <w:rPr>
          <w:rFonts w:ascii="宋体" w:hAnsi="宋体"/>
          <w:color w:val="auto"/>
          <w:sz w:val="24"/>
          <w:highlight w:val="none"/>
        </w:rPr>
      </w:pPr>
      <w:r>
        <w:rPr>
          <w:rFonts w:ascii="宋体" w:hAnsi="宋体"/>
          <w:color w:val="auto"/>
          <w:sz w:val="24"/>
          <w:highlight w:val="none"/>
        </w:rPr>
        <w:t>6. 监理人自备的试验检测仪器、设备、工具</w:t>
      </w:r>
      <w:r>
        <w:rPr>
          <w:rFonts w:hint="eastAsia" w:ascii="宋体" w:hAnsi="宋体"/>
          <w:color w:val="auto"/>
          <w:sz w:val="24"/>
          <w:highlight w:val="none"/>
        </w:rPr>
        <w:t>：</w:t>
      </w:r>
      <w:r>
        <w:rPr>
          <w:rFonts w:hint="eastAsia" w:ascii="宋体" w:hAnsi="宋体"/>
          <w:color w:val="auto"/>
          <w:sz w:val="24"/>
          <w:highlight w:val="none"/>
          <w:u w:val="single"/>
        </w:rPr>
        <w:t>满足本项目监理服务要求。</w:t>
      </w:r>
    </w:p>
    <w:p w14:paraId="50EFF580">
      <w:pPr>
        <w:spacing w:line="360" w:lineRule="auto"/>
        <w:ind w:firstLine="480" w:firstLineChars="200"/>
        <w:rPr>
          <w:rFonts w:ascii="宋体" w:hAnsi="宋体"/>
          <w:color w:val="auto"/>
          <w:sz w:val="24"/>
          <w:highlight w:val="none"/>
        </w:rPr>
      </w:pPr>
      <w:r>
        <w:rPr>
          <w:rFonts w:ascii="宋体" w:hAnsi="宋体"/>
          <w:color w:val="auto"/>
          <w:sz w:val="24"/>
          <w:highlight w:val="none"/>
        </w:rPr>
        <w:t>7. 监理人自备的试验用房、样品用房</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u w:val="single"/>
        </w:rPr>
        <w:t>/</w:t>
      </w:r>
      <w:r>
        <w:rPr>
          <w:rFonts w:ascii="宋体" w:hAnsi="宋体"/>
          <w:color w:val="auto"/>
          <w:sz w:val="24"/>
          <w:highlight w:val="none"/>
          <w:u w:val="single"/>
        </w:rPr>
        <w:t xml:space="preserve">      </w:t>
      </w:r>
    </w:p>
    <w:p w14:paraId="57B928B6">
      <w:pPr>
        <w:pStyle w:val="3"/>
        <w:keepNext w:val="0"/>
        <w:keepLines w:val="0"/>
        <w:spacing w:line="240" w:lineRule="auto"/>
        <w:jc w:val="both"/>
        <w:rPr>
          <w:rFonts w:ascii="宋体" w:hAnsi="宋体" w:eastAsia="宋体"/>
          <w:b w:val="0"/>
          <w:color w:val="auto"/>
          <w:sz w:val="28"/>
          <w:szCs w:val="28"/>
          <w:highlight w:val="none"/>
        </w:rPr>
      </w:pPr>
      <w:bookmarkStart w:id="151" w:name="_Toc522264583"/>
      <w:bookmarkStart w:id="152" w:name="_Toc514099717"/>
      <w:bookmarkStart w:id="153" w:name="_Toc519100233"/>
      <w:bookmarkStart w:id="154" w:name="_Toc482188646"/>
      <w:bookmarkStart w:id="155" w:name="_Toc511557119"/>
      <w:r>
        <w:rPr>
          <w:rFonts w:ascii="宋体" w:hAnsi="宋体" w:eastAsia="宋体"/>
          <w:b w:val="0"/>
          <w:color w:val="auto"/>
          <w:sz w:val="28"/>
          <w:szCs w:val="28"/>
          <w:highlight w:val="none"/>
        </w:rPr>
        <w:t>七、委托人的其他要求</w:t>
      </w:r>
      <w:bookmarkEnd w:id="151"/>
      <w:bookmarkEnd w:id="152"/>
      <w:bookmarkEnd w:id="153"/>
      <w:bookmarkEnd w:id="154"/>
      <w:bookmarkEnd w:id="155"/>
    </w:p>
    <w:p w14:paraId="2E856EB8">
      <w:pPr>
        <w:pStyle w:val="4"/>
        <w:ind w:firstLine="482" w:firstLineChars="200"/>
        <w:outlineLvl w:val="1"/>
        <w:rPr>
          <w:rFonts w:hint="default"/>
          <w:color w:val="auto"/>
          <w:sz w:val="24"/>
          <w:szCs w:val="24"/>
          <w:highlight w:val="none"/>
        </w:rPr>
      </w:pPr>
      <w:r>
        <w:rPr>
          <w:rFonts w:ascii="宋体" w:hAnsi="宋体"/>
          <w:color w:val="auto"/>
          <w:sz w:val="24"/>
          <w:highlight w:val="none"/>
        </w:rPr>
        <w:t>委托人的其他要求</w:t>
      </w:r>
      <w:r>
        <w:rPr>
          <w:rFonts w:hint="eastAsia" w:ascii="宋体" w:hAnsi="宋体"/>
          <w:color w:val="auto"/>
          <w:sz w:val="24"/>
          <w:highlight w:val="none"/>
        </w:rPr>
        <w:t>：</w:t>
      </w:r>
      <w:r>
        <w:rPr>
          <w:rFonts w:hint="eastAsia" w:ascii="宋体" w:hAnsi="宋体"/>
          <w:color w:val="auto"/>
          <w:sz w:val="24"/>
          <w:highlight w:val="none"/>
          <w:u w:val="single"/>
        </w:rPr>
        <w:t>其他要求详见监理合同。</w:t>
      </w:r>
      <w:bookmarkEnd w:id="120"/>
    </w:p>
    <w:p w14:paraId="7F5C7AB3">
      <w:pPr>
        <w:pStyle w:val="10"/>
        <w:kinsoku w:val="0"/>
        <w:overflowPunct w:val="0"/>
        <w:spacing w:before="8"/>
        <w:ind w:left="0"/>
        <w:rPr>
          <w:rFonts w:hint="default"/>
          <w:color w:val="auto"/>
          <w:sz w:val="20"/>
          <w:szCs w:val="24"/>
          <w:highlight w:val="none"/>
        </w:rPr>
      </w:pPr>
    </w:p>
    <w:p w14:paraId="367E156C">
      <w:pPr>
        <w:pStyle w:val="10"/>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default" w:cs="宋体"/>
          <w:color w:val="auto"/>
          <w:sz w:val="24"/>
          <w:szCs w:val="24"/>
          <w:highlight w:val="none"/>
        </w:rPr>
        <w:sectPr>
          <w:pgSz w:w="11905" w:h="16838"/>
          <w:pgMar w:top="1417" w:right="1417" w:bottom="1417" w:left="1417" w:header="992" w:footer="992" w:gutter="0"/>
          <w:lnNumType w:countBy="0" w:distance="360"/>
          <w:cols w:space="720" w:num="1"/>
        </w:sectPr>
      </w:pPr>
    </w:p>
    <w:p w14:paraId="4E498239">
      <w:pPr>
        <w:pStyle w:val="10"/>
        <w:kinsoku w:val="0"/>
        <w:overflowPunct w:val="0"/>
        <w:ind w:left="0"/>
        <w:rPr>
          <w:rFonts w:hint="eastAsia" w:ascii="Times New Roman" w:hAnsi="Times New Roman" w:eastAsia="Times New Roman"/>
          <w:color w:val="auto"/>
          <w:sz w:val="20"/>
          <w:szCs w:val="24"/>
          <w:highlight w:val="none"/>
        </w:rPr>
      </w:pPr>
    </w:p>
    <w:p w14:paraId="4AC5785C">
      <w:pPr>
        <w:pStyle w:val="2"/>
        <w:keepNext w:val="0"/>
        <w:keepLines w:val="0"/>
        <w:pageBreakBefore w:val="0"/>
        <w:widowControl w:val="0"/>
        <w:wordWrap/>
        <w:topLinePunct w:val="0"/>
        <w:autoSpaceDE w:val="0"/>
        <w:autoSpaceDN w:val="0"/>
        <w:bidi w:val="0"/>
        <w:adjustRightInd w:val="0"/>
        <w:snapToGrid/>
        <w:spacing w:before="0" w:beforeLines="2000"/>
        <w:jc w:val="center"/>
        <w:textAlignment w:val="auto"/>
        <w:rPr>
          <w:rFonts w:hint="eastAsia"/>
          <w:color w:val="auto"/>
          <w:sz w:val="52"/>
          <w:szCs w:val="52"/>
          <w:highlight w:val="none"/>
        </w:rPr>
      </w:pPr>
      <w:bookmarkStart w:id="156" w:name="bookmark173"/>
      <w:bookmarkEnd w:id="156"/>
      <w:bookmarkStart w:id="157" w:name="_Toc12210"/>
      <w:r>
        <w:rPr>
          <w:rFonts w:hint="eastAsia"/>
          <w:color w:val="auto"/>
          <w:sz w:val="52"/>
          <w:szCs w:val="52"/>
          <w:highlight w:val="none"/>
        </w:rPr>
        <w:t>第三卷</w:t>
      </w:r>
      <w:bookmarkEnd w:id="157"/>
    </w:p>
    <w:p w14:paraId="60002A59">
      <w:pPr>
        <w:pStyle w:val="2"/>
        <w:keepNext w:val="0"/>
        <w:keepLines w:val="0"/>
        <w:pageBreakBefore w:val="0"/>
        <w:widowControl w:val="0"/>
        <w:wordWrap/>
        <w:topLinePunct w:val="0"/>
        <w:autoSpaceDE w:val="0"/>
        <w:autoSpaceDN w:val="0"/>
        <w:bidi w:val="0"/>
        <w:adjustRightInd w:val="0"/>
        <w:snapToGrid/>
        <w:spacing w:before="0" w:beforeLines="2000"/>
        <w:jc w:val="center"/>
        <w:textAlignment w:val="auto"/>
        <w:rPr>
          <w:rFonts w:hint="eastAsia"/>
          <w:color w:val="auto"/>
          <w:sz w:val="52"/>
          <w:szCs w:val="52"/>
          <w:highlight w:val="none"/>
        </w:rPr>
        <w:sectPr>
          <w:pgSz w:w="11905" w:h="16838"/>
          <w:pgMar w:top="1417" w:right="1417" w:bottom="1417" w:left="1417" w:header="992" w:footer="992" w:gutter="0"/>
          <w:lnNumType w:countBy="0" w:distance="360"/>
          <w:cols w:space="720" w:num="1"/>
        </w:sectPr>
      </w:pPr>
    </w:p>
    <w:p w14:paraId="1360C14B">
      <w:pPr>
        <w:pStyle w:val="3"/>
        <w:outlineLvl w:val="0"/>
        <w:rPr>
          <w:rFonts w:hint="default"/>
          <w:color w:val="auto"/>
          <w:sz w:val="44"/>
          <w:szCs w:val="24"/>
          <w:highlight w:val="none"/>
        </w:rPr>
      </w:pPr>
      <w:bookmarkStart w:id="158" w:name="bookmark174"/>
      <w:bookmarkEnd w:id="158"/>
      <w:bookmarkStart w:id="159" w:name="_Toc26661"/>
      <w:r>
        <w:rPr>
          <w:rFonts w:hint="default"/>
          <w:color w:val="auto"/>
          <w:sz w:val="44"/>
          <w:szCs w:val="24"/>
          <w:highlight w:val="none"/>
        </w:rPr>
        <w:t>第六章</w:t>
      </w:r>
      <w:r>
        <w:rPr>
          <w:rFonts w:hint="default"/>
          <w:color w:val="auto"/>
          <w:sz w:val="44"/>
          <w:szCs w:val="24"/>
          <w:highlight w:val="none"/>
          <w:lang w:val="en-US" w:eastAsia="zh-CN"/>
        </w:rPr>
        <w:t xml:space="preserve"> </w:t>
      </w:r>
      <w:r>
        <w:rPr>
          <w:rFonts w:hint="default"/>
          <w:color w:val="auto"/>
          <w:sz w:val="44"/>
          <w:szCs w:val="24"/>
          <w:highlight w:val="none"/>
        </w:rPr>
        <w:t>投标文件格式</w:t>
      </w:r>
      <w:bookmarkEnd w:id="159"/>
    </w:p>
    <w:p w14:paraId="21FA019B">
      <w:pPr>
        <w:pStyle w:val="3"/>
        <w:outlineLvl w:val="9"/>
        <w:rPr>
          <w:rFonts w:hint="default"/>
          <w:color w:val="auto"/>
          <w:sz w:val="30"/>
          <w:szCs w:val="24"/>
          <w:highlight w:val="none"/>
        </w:rPr>
        <w:sectPr>
          <w:pgSz w:w="11905" w:h="16838"/>
          <w:pgMar w:top="1417" w:right="1417" w:bottom="1417" w:left="1417" w:header="992" w:footer="992" w:gutter="0"/>
          <w:lnNumType w:countBy="0" w:distance="360"/>
          <w:cols w:space="720" w:num="1"/>
        </w:sectPr>
      </w:pPr>
    </w:p>
    <w:p w14:paraId="38D0E99D">
      <w:pPr>
        <w:pStyle w:val="10"/>
        <w:kinsoku w:val="0"/>
        <w:overflowPunct w:val="0"/>
        <w:ind w:left="0"/>
        <w:rPr>
          <w:rFonts w:hint="eastAsia" w:ascii="Microsoft JhengHei" w:hAnsi="Microsoft JhengHei" w:eastAsia="Microsoft JhengHei"/>
          <w:b/>
          <w:color w:val="auto"/>
          <w:sz w:val="20"/>
          <w:szCs w:val="24"/>
          <w:highlight w:val="none"/>
        </w:rPr>
      </w:pPr>
    </w:p>
    <w:p w14:paraId="0D48A060">
      <w:pPr>
        <w:pStyle w:val="10"/>
        <w:kinsoku w:val="0"/>
        <w:overflowPunct w:val="0"/>
        <w:ind w:left="0"/>
        <w:rPr>
          <w:rFonts w:hint="eastAsia" w:ascii="Microsoft JhengHei" w:hAnsi="Microsoft JhengHei" w:eastAsia="Microsoft JhengHei"/>
          <w:b/>
          <w:color w:val="auto"/>
          <w:sz w:val="20"/>
          <w:szCs w:val="24"/>
          <w:highlight w:val="none"/>
        </w:rPr>
      </w:pPr>
    </w:p>
    <w:p w14:paraId="352D019B">
      <w:pPr>
        <w:pStyle w:val="10"/>
        <w:kinsoku w:val="0"/>
        <w:overflowPunct w:val="0"/>
        <w:spacing w:before="1"/>
        <w:ind w:left="0"/>
        <w:rPr>
          <w:rFonts w:hint="eastAsia" w:ascii="Microsoft JhengHei" w:hAnsi="Microsoft JhengHei" w:eastAsia="Microsoft JhengHei"/>
          <w:b/>
          <w:color w:val="auto"/>
          <w:sz w:val="22"/>
          <w:szCs w:val="24"/>
          <w:highlight w:val="none"/>
        </w:rPr>
      </w:pPr>
    </w:p>
    <w:p w14:paraId="728DC438">
      <w:pPr>
        <w:jc w:val="center"/>
        <w:rPr>
          <w:rFonts w:hint="default" w:ascii="宋体" w:hAnsi="Times New Roman" w:eastAsia="宋体"/>
          <w:color w:val="auto"/>
          <w:sz w:val="36"/>
          <w:szCs w:val="24"/>
          <w:highlight w:val="none"/>
          <w:lang w:eastAsia="zh-CN"/>
        </w:rPr>
      </w:pPr>
      <w:r>
        <w:rPr>
          <w:rFonts w:hint="default"/>
          <w:color w:val="auto"/>
          <w:sz w:val="36"/>
          <w:szCs w:val="24"/>
          <w:highlight w:val="none"/>
          <w:u w:val="single"/>
          <w:lang w:val="en-US" w:eastAsia="zh-CN"/>
        </w:rPr>
        <w:t xml:space="preserve">                 </w:t>
      </w:r>
      <w:r>
        <w:rPr>
          <w:rFonts w:hint="default" w:ascii="宋体" w:hAnsi="Times New Roman" w:eastAsia="宋体"/>
          <w:color w:val="auto"/>
          <w:sz w:val="36"/>
          <w:szCs w:val="24"/>
          <w:highlight w:val="none"/>
          <w:u w:val="single"/>
        </w:rPr>
        <w:t>（项目名称）</w:t>
      </w:r>
      <w:r>
        <w:rPr>
          <w:rFonts w:hint="default" w:ascii="宋体" w:hAnsi="Times New Roman" w:eastAsia="宋体"/>
          <w:color w:val="auto"/>
          <w:sz w:val="36"/>
          <w:szCs w:val="24"/>
          <w:highlight w:val="none"/>
          <w:lang w:val="en-US" w:eastAsia="zh-CN"/>
        </w:rPr>
        <w:t xml:space="preserve"> </w:t>
      </w:r>
    </w:p>
    <w:p w14:paraId="4C930739">
      <w:pPr>
        <w:pStyle w:val="10"/>
        <w:kinsoku w:val="0"/>
        <w:overflowPunct w:val="0"/>
        <w:ind w:left="0"/>
        <w:rPr>
          <w:rFonts w:hint="default"/>
          <w:color w:val="auto"/>
          <w:sz w:val="20"/>
          <w:szCs w:val="24"/>
          <w:highlight w:val="none"/>
        </w:rPr>
      </w:pPr>
    </w:p>
    <w:p w14:paraId="298D2613">
      <w:pPr>
        <w:pStyle w:val="10"/>
        <w:kinsoku w:val="0"/>
        <w:overflowPunct w:val="0"/>
        <w:spacing w:before="9"/>
        <w:ind w:left="0"/>
        <w:rPr>
          <w:rFonts w:hint="default"/>
          <w:color w:val="auto"/>
          <w:sz w:val="15"/>
          <w:szCs w:val="24"/>
          <w:highlight w:val="none"/>
        </w:rPr>
      </w:pPr>
    </w:p>
    <w:p w14:paraId="3F43CAE7">
      <w:pPr>
        <w:pStyle w:val="10"/>
        <w:kinsoku w:val="0"/>
        <w:overflowPunct w:val="0"/>
        <w:spacing w:line="539" w:lineRule="exact"/>
        <w:ind w:left="3" w:right="1"/>
        <w:jc w:val="center"/>
        <w:rPr>
          <w:rFonts w:hint="default"/>
          <w:color w:val="auto"/>
          <w:sz w:val="44"/>
          <w:szCs w:val="24"/>
          <w:highlight w:val="none"/>
        </w:rPr>
      </w:pPr>
    </w:p>
    <w:p w14:paraId="147D39A7">
      <w:pPr>
        <w:pStyle w:val="10"/>
        <w:kinsoku w:val="0"/>
        <w:overflowPunct w:val="0"/>
        <w:spacing w:line="539" w:lineRule="exact"/>
        <w:ind w:left="3" w:right="1"/>
        <w:jc w:val="center"/>
        <w:rPr>
          <w:rFonts w:hint="default"/>
          <w:color w:val="auto"/>
          <w:sz w:val="44"/>
          <w:szCs w:val="24"/>
          <w:highlight w:val="none"/>
        </w:rPr>
      </w:pPr>
    </w:p>
    <w:p w14:paraId="3B47A3C1">
      <w:pPr>
        <w:pStyle w:val="10"/>
        <w:kinsoku w:val="0"/>
        <w:overflowPunct w:val="0"/>
        <w:ind w:left="0"/>
        <w:jc w:val="center"/>
        <w:rPr>
          <w:rFonts w:hint="default"/>
          <w:color w:val="auto"/>
          <w:sz w:val="44"/>
          <w:szCs w:val="24"/>
          <w:highlight w:val="none"/>
        </w:rPr>
      </w:pPr>
      <w:r>
        <w:rPr>
          <w:rFonts w:hint="default" w:cs="宋体"/>
          <w:color w:val="auto"/>
          <w:sz w:val="84"/>
          <w:szCs w:val="84"/>
          <w:highlight w:val="none"/>
        </w:rPr>
        <w:t>投标文件</w:t>
      </w:r>
    </w:p>
    <w:p w14:paraId="04C3F5EA">
      <w:pPr>
        <w:pStyle w:val="10"/>
        <w:kinsoku w:val="0"/>
        <w:overflowPunct w:val="0"/>
        <w:ind w:left="0"/>
        <w:rPr>
          <w:rFonts w:hint="default"/>
          <w:color w:val="auto"/>
          <w:sz w:val="44"/>
          <w:szCs w:val="24"/>
          <w:highlight w:val="none"/>
        </w:rPr>
      </w:pPr>
    </w:p>
    <w:p w14:paraId="3E960EBE">
      <w:pPr>
        <w:pStyle w:val="10"/>
        <w:kinsoku w:val="0"/>
        <w:overflowPunct w:val="0"/>
        <w:ind w:left="0"/>
        <w:rPr>
          <w:rFonts w:hint="default"/>
          <w:color w:val="auto"/>
          <w:sz w:val="44"/>
          <w:szCs w:val="24"/>
          <w:highlight w:val="none"/>
        </w:rPr>
      </w:pPr>
    </w:p>
    <w:p w14:paraId="49EAB946">
      <w:pPr>
        <w:pStyle w:val="10"/>
        <w:kinsoku w:val="0"/>
        <w:overflowPunct w:val="0"/>
        <w:ind w:left="0"/>
        <w:rPr>
          <w:rFonts w:hint="default"/>
          <w:color w:val="auto"/>
          <w:sz w:val="44"/>
          <w:szCs w:val="24"/>
          <w:highlight w:val="none"/>
        </w:rPr>
      </w:pPr>
    </w:p>
    <w:p w14:paraId="3C4A7856">
      <w:pPr>
        <w:pStyle w:val="10"/>
        <w:kinsoku w:val="0"/>
        <w:overflowPunct w:val="0"/>
        <w:ind w:left="0"/>
        <w:rPr>
          <w:rFonts w:hint="default"/>
          <w:color w:val="auto"/>
          <w:sz w:val="44"/>
          <w:szCs w:val="24"/>
          <w:highlight w:val="none"/>
        </w:rPr>
      </w:pPr>
    </w:p>
    <w:p w14:paraId="17F87B17">
      <w:pPr>
        <w:pStyle w:val="10"/>
        <w:kinsoku w:val="0"/>
        <w:overflowPunct w:val="0"/>
        <w:ind w:left="0"/>
        <w:rPr>
          <w:rFonts w:hint="default"/>
          <w:color w:val="auto"/>
          <w:sz w:val="44"/>
          <w:szCs w:val="24"/>
          <w:highlight w:val="none"/>
        </w:rPr>
      </w:pPr>
    </w:p>
    <w:p w14:paraId="5E630355">
      <w:pPr>
        <w:pStyle w:val="10"/>
        <w:kinsoku w:val="0"/>
        <w:overflowPunct w:val="0"/>
        <w:ind w:left="0"/>
        <w:rPr>
          <w:rFonts w:hint="default"/>
          <w:color w:val="auto"/>
          <w:sz w:val="44"/>
          <w:szCs w:val="24"/>
          <w:highlight w:val="none"/>
        </w:rPr>
      </w:pPr>
    </w:p>
    <w:p w14:paraId="17FE0F15">
      <w:pPr>
        <w:pStyle w:val="10"/>
        <w:kinsoku w:val="0"/>
        <w:overflowPunct w:val="0"/>
        <w:ind w:left="0"/>
        <w:rPr>
          <w:rFonts w:hint="default"/>
          <w:color w:val="auto"/>
          <w:sz w:val="44"/>
          <w:szCs w:val="24"/>
          <w:highlight w:val="none"/>
        </w:rPr>
      </w:pPr>
    </w:p>
    <w:p w14:paraId="1F7A756C">
      <w:pPr>
        <w:pStyle w:val="10"/>
        <w:kinsoku w:val="0"/>
        <w:overflowPunct w:val="0"/>
        <w:ind w:left="0"/>
        <w:rPr>
          <w:rFonts w:hint="default"/>
          <w:color w:val="auto"/>
          <w:sz w:val="44"/>
          <w:szCs w:val="24"/>
          <w:highlight w:val="none"/>
        </w:rPr>
      </w:pPr>
    </w:p>
    <w:p w14:paraId="76EA890F">
      <w:pPr>
        <w:pStyle w:val="10"/>
        <w:kinsoku w:val="0"/>
        <w:overflowPunct w:val="0"/>
        <w:ind w:left="0"/>
        <w:rPr>
          <w:rFonts w:hint="default"/>
          <w:color w:val="auto"/>
          <w:sz w:val="44"/>
          <w:szCs w:val="24"/>
          <w:highlight w:val="none"/>
        </w:rPr>
      </w:pPr>
    </w:p>
    <w:p w14:paraId="30B10D92">
      <w:pPr>
        <w:pStyle w:val="10"/>
        <w:kinsoku w:val="0"/>
        <w:overflowPunct w:val="0"/>
        <w:spacing w:before="3"/>
        <w:ind w:left="0"/>
        <w:rPr>
          <w:rFonts w:hint="default"/>
          <w:color w:val="auto"/>
          <w:sz w:val="41"/>
          <w:szCs w:val="24"/>
          <w:highlight w:val="none"/>
        </w:rPr>
      </w:pPr>
    </w:p>
    <w:p w14:paraId="07E2AA0C">
      <w:pPr>
        <w:pStyle w:val="10"/>
        <w:tabs>
          <w:tab w:val="left" w:pos="5577"/>
          <w:tab w:val="left" w:pos="6942"/>
        </w:tabs>
        <w:kinsoku w:val="0"/>
        <w:overflowPunct w:val="0"/>
        <w:spacing w:line="357" w:lineRule="auto"/>
        <w:ind w:left="1201" w:right="175"/>
        <w:rPr>
          <w:rFonts w:hint="default"/>
          <w:color w:val="auto"/>
          <w:spacing w:val="-1"/>
          <w:sz w:val="28"/>
          <w:szCs w:val="24"/>
          <w:highlight w:val="none"/>
        </w:rPr>
      </w:pPr>
      <w:r>
        <w:rPr>
          <w:rFonts w:hint="default"/>
          <w:color w:val="auto"/>
          <w:sz w:val="28"/>
          <w:szCs w:val="24"/>
          <w:highlight w:val="none"/>
        </w:rPr>
        <w:t>投标人：</w:t>
      </w:r>
      <w:r>
        <w:rPr>
          <w:rFonts w:hint="eastAsia" w:ascii="Times New Roman" w:hAnsi="Times New Roman" w:eastAsia="Times New Roman"/>
          <w:color w:val="auto"/>
          <w:sz w:val="28"/>
          <w:szCs w:val="24"/>
          <w:highlight w:val="none"/>
          <w:u w:val="single"/>
        </w:rPr>
        <w:tab/>
      </w:r>
      <w:r>
        <w:rPr>
          <w:rFonts w:hint="eastAsia" w:ascii="Times New Roman" w:hAnsi="Times New Roman" w:eastAsia="Times New Roman"/>
          <w:color w:val="auto"/>
          <w:sz w:val="28"/>
          <w:szCs w:val="24"/>
          <w:highlight w:val="none"/>
          <w:u w:val="single"/>
        </w:rPr>
        <w:tab/>
      </w:r>
      <w:r>
        <w:rPr>
          <w:rFonts w:hint="default"/>
          <w:color w:val="auto"/>
          <w:spacing w:val="-1"/>
          <w:sz w:val="28"/>
          <w:szCs w:val="24"/>
          <w:highlight w:val="none"/>
        </w:rPr>
        <w:t>（盖单位章）</w:t>
      </w:r>
      <w:r>
        <w:rPr>
          <w:rFonts w:hint="default"/>
          <w:color w:val="auto"/>
          <w:spacing w:val="-136"/>
          <w:sz w:val="28"/>
          <w:szCs w:val="24"/>
          <w:highlight w:val="none"/>
        </w:rPr>
        <w:t xml:space="preserve"> </w:t>
      </w:r>
      <w:r>
        <w:rPr>
          <w:rFonts w:hint="default"/>
          <w:color w:val="auto"/>
          <w:spacing w:val="-1"/>
          <w:sz w:val="28"/>
          <w:szCs w:val="24"/>
          <w:highlight w:val="none"/>
        </w:rPr>
        <w:t>法定代表人或其委托代理人：</w:t>
      </w:r>
      <w:r>
        <w:rPr>
          <w:rFonts w:hint="eastAsia" w:ascii="Times New Roman" w:hAnsi="Times New Roman" w:eastAsia="Times New Roman"/>
          <w:color w:val="auto"/>
          <w:spacing w:val="-1"/>
          <w:sz w:val="28"/>
          <w:szCs w:val="24"/>
          <w:highlight w:val="none"/>
          <w:u w:val="single"/>
        </w:rPr>
        <w:tab/>
      </w:r>
      <w:r>
        <w:rPr>
          <w:rFonts w:hint="default"/>
          <w:color w:val="auto"/>
          <w:spacing w:val="-1"/>
          <w:sz w:val="28"/>
          <w:szCs w:val="24"/>
          <w:highlight w:val="none"/>
        </w:rPr>
        <w:t>（签字）</w:t>
      </w:r>
    </w:p>
    <w:p w14:paraId="6D4C15FF">
      <w:pPr>
        <w:pStyle w:val="10"/>
        <w:kinsoku w:val="0"/>
        <w:overflowPunct w:val="0"/>
        <w:spacing w:before="10"/>
        <w:ind w:left="0"/>
        <w:rPr>
          <w:rFonts w:hint="default"/>
          <w:color w:val="auto"/>
          <w:sz w:val="29"/>
          <w:szCs w:val="24"/>
          <w:highlight w:val="none"/>
        </w:rPr>
      </w:pPr>
    </w:p>
    <w:p w14:paraId="77E33C6A">
      <w:pPr>
        <w:pStyle w:val="10"/>
        <w:tabs>
          <w:tab w:val="left" w:pos="3611"/>
          <w:tab w:val="left" w:pos="4626"/>
          <w:tab w:val="left" w:pos="5642"/>
        </w:tabs>
        <w:kinsoku w:val="0"/>
        <w:overflowPunct w:val="0"/>
        <w:spacing w:before="14"/>
        <w:ind w:left="2877" w:right="175"/>
        <w:rPr>
          <w:rFonts w:hint="default"/>
          <w:color w:val="auto"/>
          <w:sz w:val="28"/>
          <w:szCs w:val="24"/>
          <w:highlight w:val="none"/>
        </w:rPr>
      </w:pPr>
      <w:r>
        <w:rPr>
          <w:rFonts w:hint="eastAsia" w:ascii="Times New Roman" w:hAnsi="Times New Roman" w:eastAsia="Times New Roman"/>
          <w:color w:val="auto"/>
          <w:sz w:val="28"/>
          <w:szCs w:val="24"/>
          <w:highlight w:val="none"/>
          <w:u w:val="single"/>
        </w:rPr>
        <w:t xml:space="preserve"> </w:t>
      </w:r>
      <w:r>
        <w:rPr>
          <w:rFonts w:hint="eastAsia" w:ascii="Times New Roman" w:hAnsi="Times New Roman" w:eastAsia="Times New Roman"/>
          <w:color w:val="auto"/>
          <w:sz w:val="28"/>
          <w:szCs w:val="24"/>
          <w:highlight w:val="none"/>
          <w:u w:val="single"/>
        </w:rPr>
        <w:tab/>
      </w:r>
      <w:r>
        <w:rPr>
          <w:rFonts w:hint="default"/>
          <w:color w:val="auto"/>
          <w:sz w:val="28"/>
          <w:szCs w:val="24"/>
          <w:highlight w:val="none"/>
        </w:rPr>
        <w:t>年</w:t>
      </w:r>
      <w:r>
        <w:rPr>
          <w:rFonts w:hint="eastAsia" w:ascii="Times New Roman" w:hAnsi="Times New Roman" w:eastAsia="Times New Roman"/>
          <w:color w:val="auto"/>
          <w:sz w:val="28"/>
          <w:szCs w:val="24"/>
          <w:highlight w:val="none"/>
          <w:u w:val="single"/>
        </w:rPr>
        <w:tab/>
      </w:r>
      <w:r>
        <w:rPr>
          <w:rFonts w:hint="default"/>
          <w:color w:val="auto"/>
          <w:sz w:val="28"/>
          <w:szCs w:val="24"/>
          <w:highlight w:val="none"/>
        </w:rPr>
        <w:t>月</w:t>
      </w:r>
      <w:r>
        <w:rPr>
          <w:rFonts w:hint="eastAsia" w:ascii="Times New Roman" w:hAnsi="Times New Roman" w:eastAsia="Times New Roman"/>
          <w:color w:val="auto"/>
          <w:sz w:val="28"/>
          <w:szCs w:val="24"/>
          <w:highlight w:val="none"/>
          <w:u w:val="single"/>
        </w:rPr>
        <w:tab/>
      </w:r>
      <w:r>
        <w:rPr>
          <w:rFonts w:hint="default"/>
          <w:color w:val="auto"/>
          <w:sz w:val="28"/>
          <w:szCs w:val="24"/>
          <w:highlight w:val="none"/>
        </w:rPr>
        <w:t>日</w:t>
      </w:r>
    </w:p>
    <w:p w14:paraId="2164823D">
      <w:pPr>
        <w:pStyle w:val="10"/>
        <w:tabs>
          <w:tab w:val="left" w:pos="3611"/>
          <w:tab w:val="left" w:pos="4626"/>
          <w:tab w:val="left" w:pos="5642"/>
        </w:tabs>
        <w:kinsoku w:val="0"/>
        <w:overflowPunct w:val="0"/>
        <w:spacing w:before="14"/>
        <w:ind w:left="2877" w:right="175"/>
        <w:rPr>
          <w:rFonts w:hint="default"/>
          <w:color w:val="auto"/>
          <w:sz w:val="28"/>
          <w:szCs w:val="24"/>
          <w:highlight w:val="none"/>
        </w:rPr>
        <w:sectPr>
          <w:pgSz w:w="11905" w:h="16838"/>
          <w:pgMar w:top="1417" w:right="1417" w:bottom="1417" w:left="1417" w:header="992" w:footer="992" w:gutter="0"/>
          <w:lnNumType w:countBy="0" w:distance="360"/>
          <w:cols w:space="720" w:num="1"/>
        </w:sectPr>
      </w:pPr>
    </w:p>
    <w:p w14:paraId="4A8B817D">
      <w:pPr>
        <w:pStyle w:val="10"/>
        <w:kinsoku w:val="0"/>
        <w:overflowPunct w:val="0"/>
        <w:spacing w:line="443" w:lineRule="exact"/>
        <w:ind w:left="1244" w:right="1222"/>
        <w:jc w:val="center"/>
        <w:rPr>
          <w:rFonts w:hint="eastAsia" w:ascii="Microsoft JhengHei" w:hAnsi="Microsoft JhengHei" w:eastAsia="Microsoft JhengHei"/>
          <w:color w:val="auto"/>
          <w:sz w:val="32"/>
          <w:szCs w:val="24"/>
          <w:highlight w:val="none"/>
        </w:rPr>
      </w:pPr>
      <w:bookmarkStart w:id="160" w:name="bookmark175"/>
      <w:bookmarkEnd w:id="160"/>
      <w:r>
        <w:rPr>
          <w:rFonts w:hint="eastAsia" w:ascii="Microsoft JhengHei" w:hAnsi="Microsoft JhengHei" w:eastAsia="Microsoft JhengHei"/>
          <w:b/>
          <w:color w:val="auto"/>
          <w:sz w:val="32"/>
          <w:szCs w:val="24"/>
          <w:highlight w:val="none"/>
        </w:rPr>
        <w:t>目录</w:t>
      </w:r>
    </w:p>
    <w:p w14:paraId="29154186">
      <w:pPr>
        <w:pStyle w:val="10"/>
        <w:kinsoku w:val="0"/>
        <w:overflowPunct w:val="0"/>
        <w:ind w:left="0"/>
        <w:rPr>
          <w:rFonts w:hint="eastAsia" w:ascii="Microsoft JhengHei" w:hAnsi="Microsoft JhengHei" w:eastAsia="Microsoft JhengHei"/>
          <w:b/>
          <w:color w:val="auto"/>
          <w:sz w:val="20"/>
          <w:szCs w:val="24"/>
          <w:highlight w:val="none"/>
        </w:rPr>
      </w:pPr>
    </w:p>
    <w:p w14:paraId="48BAB36F">
      <w:pPr>
        <w:pStyle w:val="10"/>
        <w:kinsoku w:val="0"/>
        <w:overflowPunct w:val="0"/>
        <w:ind w:left="0"/>
        <w:rPr>
          <w:rFonts w:hint="eastAsia" w:ascii="Microsoft JhengHei" w:hAnsi="Microsoft JhengHei" w:eastAsia="Microsoft JhengHei"/>
          <w:b/>
          <w:color w:val="auto"/>
          <w:sz w:val="20"/>
          <w:szCs w:val="24"/>
          <w:highlight w:val="none"/>
        </w:rPr>
      </w:pPr>
    </w:p>
    <w:p w14:paraId="07E38625">
      <w:pPr>
        <w:pStyle w:val="10"/>
        <w:kinsoku w:val="0"/>
        <w:overflowPunct w:val="0"/>
        <w:ind w:left="0"/>
        <w:rPr>
          <w:rFonts w:hint="eastAsia" w:ascii="Microsoft JhengHei" w:hAnsi="Microsoft JhengHei" w:eastAsia="Microsoft JhengHei"/>
          <w:b/>
          <w:color w:val="auto"/>
          <w:sz w:val="20"/>
          <w:szCs w:val="24"/>
          <w:highlight w:val="none"/>
        </w:rPr>
      </w:pPr>
    </w:p>
    <w:p w14:paraId="24E0F022">
      <w:pPr>
        <w:pStyle w:val="10"/>
        <w:kinsoku w:val="0"/>
        <w:overflowPunct w:val="0"/>
        <w:spacing w:before="6"/>
        <w:ind w:left="0"/>
        <w:rPr>
          <w:rFonts w:hint="eastAsia" w:ascii="Microsoft JhengHei" w:hAnsi="Microsoft JhengHei" w:eastAsia="Microsoft JhengHei"/>
          <w:b/>
          <w:color w:val="auto"/>
          <w:sz w:val="24"/>
          <w:szCs w:val="24"/>
          <w:highlight w:val="none"/>
        </w:rPr>
      </w:pPr>
    </w:p>
    <w:p w14:paraId="3BAF2DCA">
      <w:pPr>
        <w:pStyle w:val="10"/>
        <w:numPr>
          <w:ilvl w:val="0"/>
          <w:numId w:val="0"/>
        </w:numPr>
        <w:kinsoku w:val="0"/>
        <w:overflowPunct w:val="0"/>
        <w:spacing w:before="36" w:line="472" w:lineRule="auto"/>
        <w:ind w:left="0" w:right="2650"/>
        <w:rPr>
          <w:rFonts w:hint="default"/>
          <w:color w:val="auto"/>
          <w:sz w:val="24"/>
          <w:szCs w:val="24"/>
          <w:highlight w:val="none"/>
        </w:rPr>
      </w:pPr>
      <w:r>
        <w:rPr>
          <w:rFonts w:hint="default"/>
          <w:color w:val="auto"/>
          <w:sz w:val="24"/>
          <w:szCs w:val="24"/>
          <w:highlight w:val="none"/>
          <w:lang w:val="en-US" w:eastAsia="zh-CN"/>
        </w:rPr>
        <w:t>一、</w:t>
      </w:r>
      <w:r>
        <w:rPr>
          <w:rFonts w:hint="default"/>
          <w:color w:val="auto"/>
          <w:sz w:val="24"/>
          <w:szCs w:val="24"/>
          <w:highlight w:val="none"/>
        </w:rPr>
        <w:t>投标函及投标函附录</w:t>
      </w:r>
    </w:p>
    <w:p w14:paraId="6B27EEFA">
      <w:pPr>
        <w:pStyle w:val="10"/>
        <w:numPr>
          <w:ilvl w:val="0"/>
          <w:numId w:val="0"/>
        </w:numPr>
        <w:kinsoku w:val="0"/>
        <w:overflowPunct w:val="0"/>
        <w:spacing w:before="36" w:line="472" w:lineRule="auto"/>
        <w:ind w:left="0" w:right="2650"/>
        <w:rPr>
          <w:rFonts w:hint="default"/>
          <w:color w:val="auto"/>
          <w:sz w:val="24"/>
          <w:szCs w:val="24"/>
          <w:highlight w:val="none"/>
        </w:rPr>
      </w:pPr>
      <w:r>
        <w:rPr>
          <w:rFonts w:hint="default"/>
          <w:color w:val="auto"/>
          <w:spacing w:val="-2"/>
          <w:sz w:val="24"/>
          <w:szCs w:val="24"/>
          <w:highlight w:val="none"/>
        </w:rPr>
        <w:t>二、法定代表人身份证明</w:t>
      </w:r>
    </w:p>
    <w:p w14:paraId="5C81B023">
      <w:pPr>
        <w:pStyle w:val="10"/>
        <w:numPr>
          <w:ilvl w:val="0"/>
          <w:numId w:val="0"/>
        </w:numPr>
        <w:kinsoku w:val="0"/>
        <w:overflowPunct w:val="0"/>
        <w:spacing w:before="36" w:line="472" w:lineRule="auto"/>
        <w:ind w:left="0" w:right="2650"/>
        <w:rPr>
          <w:rFonts w:hint="default"/>
          <w:color w:val="auto"/>
          <w:sz w:val="24"/>
          <w:szCs w:val="24"/>
          <w:highlight w:val="none"/>
        </w:rPr>
      </w:pPr>
      <w:r>
        <w:rPr>
          <w:rFonts w:hint="default"/>
          <w:color w:val="auto"/>
          <w:sz w:val="24"/>
          <w:szCs w:val="24"/>
          <w:highlight w:val="none"/>
        </w:rPr>
        <w:t>二、授权委托书（适用于有委托代理人的情况）</w:t>
      </w:r>
    </w:p>
    <w:p w14:paraId="70AE4B1A">
      <w:pPr>
        <w:pStyle w:val="10"/>
        <w:numPr>
          <w:ilvl w:val="0"/>
          <w:numId w:val="0"/>
        </w:numPr>
        <w:kinsoku w:val="0"/>
        <w:overflowPunct w:val="0"/>
        <w:spacing w:before="36" w:line="472" w:lineRule="auto"/>
        <w:ind w:left="0" w:right="2650"/>
        <w:rPr>
          <w:rFonts w:hint="default"/>
          <w:strike/>
          <w:color w:val="auto"/>
          <w:sz w:val="24"/>
          <w:szCs w:val="24"/>
          <w:highlight w:val="none"/>
          <w:lang w:eastAsia="zh-CN"/>
        </w:rPr>
      </w:pPr>
      <w:r>
        <w:rPr>
          <w:rFonts w:hint="default"/>
          <w:strike/>
          <w:color w:val="auto"/>
          <w:sz w:val="24"/>
          <w:szCs w:val="24"/>
          <w:highlight w:val="none"/>
        </w:rPr>
        <w:t>三、联合体协议书</w:t>
      </w:r>
      <w:r>
        <w:rPr>
          <w:rFonts w:hint="default"/>
          <w:strike/>
          <w:color w:val="auto"/>
          <w:sz w:val="24"/>
          <w:szCs w:val="24"/>
          <w:highlight w:val="none"/>
          <w:lang w:eastAsia="zh-CN"/>
        </w:rPr>
        <w:t>（若有）</w:t>
      </w:r>
    </w:p>
    <w:p w14:paraId="0BB2B184">
      <w:pPr>
        <w:spacing w:line="360" w:lineRule="auto"/>
        <w:ind w:firstLine="0" w:firstLineChars="0"/>
        <w:rPr>
          <w:rFonts w:hint="eastAsia" w:ascii="宋体" w:hAnsi="宋体"/>
          <w:strike w:val="0"/>
          <w:color w:val="auto"/>
          <w:sz w:val="24"/>
          <w:highlight w:val="none"/>
        </w:rPr>
      </w:pPr>
      <w:r>
        <w:rPr>
          <w:rFonts w:hint="eastAsia" w:ascii="宋体" w:hAnsi="宋体"/>
          <w:strike w:val="0"/>
          <w:color w:val="auto"/>
          <w:sz w:val="24"/>
          <w:highlight w:val="none"/>
          <w:lang w:val="en-US" w:eastAsia="zh-CN"/>
        </w:rPr>
        <w:t>四</w:t>
      </w:r>
      <w:r>
        <w:rPr>
          <w:rFonts w:hint="eastAsia" w:ascii="宋体" w:hAnsi="宋体"/>
          <w:strike w:val="0"/>
          <w:color w:val="auto"/>
          <w:sz w:val="24"/>
          <w:highlight w:val="none"/>
        </w:rPr>
        <w:t>、</w:t>
      </w:r>
      <w:r>
        <w:rPr>
          <w:rFonts w:hint="eastAsia" w:ascii="宋体" w:hAnsi="宋体"/>
          <w:strike w:val="0"/>
          <w:color w:val="auto"/>
          <w:sz w:val="24"/>
          <w:highlight w:val="none"/>
          <w:lang w:val="zh-CN"/>
        </w:rPr>
        <w:t>关于投标保证金的承诺</w:t>
      </w:r>
    </w:p>
    <w:p w14:paraId="20A1B48A">
      <w:pPr>
        <w:pStyle w:val="10"/>
        <w:numPr>
          <w:ilvl w:val="0"/>
          <w:numId w:val="0"/>
        </w:numPr>
        <w:kinsoku w:val="0"/>
        <w:overflowPunct w:val="0"/>
        <w:spacing w:before="61" w:line="472" w:lineRule="auto"/>
        <w:ind w:left="0" w:right="6220"/>
        <w:rPr>
          <w:rFonts w:hint="default"/>
          <w:strike/>
          <w:color w:val="auto"/>
          <w:sz w:val="24"/>
          <w:szCs w:val="24"/>
          <w:highlight w:val="none"/>
        </w:rPr>
      </w:pPr>
      <w:r>
        <w:rPr>
          <w:rFonts w:hint="default"/>
          <w:strike/>
          <w:color w:val="auto"/>
          <w:spacing w:val="-2"/>
          <w:sz w:val="24"/>
          <w:szCs w:val="24"/>
          <w:highlight w:val="none"/>
        </w:rPr>
        <w:t>五、监理报酬清单</w:t>
      </w:r>
    </w:p>
    <w:p w14:paraId="6932E9F3">
      <w:pPr>
        <w:pStyle w:val="10"/>
        <w:numPr>
          <w:ilvl w:val="0"/>
          <w:numId w:val="0"/>
        </w:numPr>
        <w:kinsoku w:val="0"/>
        <w:overflowPunct w:val="0"/>
        <w:spacing w:before="61" w:line="472" w:lineRule="auto"/>
        <w:ind w:left="0" w:right="6220"/>
        <w:rPr>
          <w:rFonts w:hint="default"/>
          <w:color w:val="auto"/>
          <w:sz w:val="24"/>
          <w:szCs w:val="24"/>
          <w:highlight w:val="none"/>
        </w:rPr>
      </w:pPr>
      <w:r>
        <w:rPr>
          <w:rFonts w:hint="default"/>
          <w:color w:val="auto"/>
          <w:spacing w:val="-90"/>
          <w:sz w:val="24"/>
          <w:szCs w:val="24"/>
          <w:highlight w:val="none"/>
        </w:rPr>
        <w:t xml:space="preserve"> </w:t>
      </w:r>
      <w:r>
        <w:rPr>
          <w:rFonts w:hint="default"/>
          <w:color w:val="auto"/>
          <w:spacing w:val="-2"/>
          <w:sz w:val="24"/>
          <w:szCs w:val="24"/>
          <w:highlight w:val="none"/>
        </w:rPr>
        <w:t>六、资格审查资料</w:t>
      </w:r>
    </w:p>
    <w:p w14:paraId="676BFBBC">
      <w:pPr>
        <w:pStyle w:val="10"/>
        <w:numPr>
          <w:ilvl w:val="0"/>
          <w:numId w:val="0"/>
        </w:numPr>
        <w:kinsoku w:val="0"/>
        <w:overflowPunct w:val="0"/>
        <w:spacing w:before="61" w:line="472" w:lineRule="auto"/>
        <w:ind w:left="0" w:right="6220"/>
        <w:rPr>
          <w:rFonts w:hint="default"/>
          <w:color w:val="auto"/>
          <w:sz w:val="24"/>
          <w:szCs w:val="24"/>
          <w:highlight w:val="none"/>
        </w:rPr>
      </w:pPr>
      <w:r>
        <w:rPr>
          <w:rFonts w:hint="default"/>
          <w:color w:val="auto"/>
          <w:spacing w:val="-90"/>
          <w:sz w:val="24"/>
          <w:szCs w:val="24"/>
          <w:highlight w:val="none"/>
        </w:rPr>
        <w:t xml:space="preserve"> </w:t>
      </w:r>
      <w:r>
        <w:rPr>
          <w:rFonts w:hint="default"/>
          <w:color w:val="auto"/>
          <w:sz w:val="24"/>
          <w:szCs w:val="24"/>
          <w:highlight w:val="none"/>
        </w:rPr>
        <w:t xml:space="preserve">七、监理大纲 </w:t>
      </w:r>
    </w:p>
    <w:p w14:paraId="34377608">
      <w:pPr>
        <w:pStyle w:val="10"/>
        <w:numPr>
          <w:ilvl w:val="0"/>
          <w:numId w:val="0"/>
        </w:numPr>
        <w:kinsoku w:val="0"/>
        <w:overflowPunct w:val="0"/>
        <w:spacing w:before="61" w:line="472" w:lineRule="auto"/>
        <w:ind w:left="0" w:right="6220"/>
        <w:rPr>
          <w:rFonts w:hint="default"/>
          <w:color w:val="auto"/>
          <w:sz w:val="24"/>
          <w:szCs w:val="24"/>
          <w:highlight w:val="none"/>
        </w:rPr>
      </w:pPr>
      <w:r>
        <w:rPr>
          <w:rFonts w:hint="default"/>
          <w:color w:val="auto"/>
          <w:sz w:val="24"/>
          <w:szCs w:val="24"/>
          <w:highlight w:val="none"/>
        </w:rPr>
        <w:t>八、其他资料</w:t>
      </w:r>
    </w:p>
    <w:p w14:paraId="53A41FFA">
      <w:pPr>
        <w:pStyle w:val="10"/>
        <w:kinsoku w:val="0"/>
        <w:overflowPunct w:val="0"/>
        <w:spacing w:before="61" w:line="472" w:lineRule="auto"/>
        <w:ind w:left="100" w:right="6220"/>
        <w:rPr>
          <w:rFonts w:hint="default"/>
          <w:color w:val="auto"/>
          <w:sz w:val="24"/>
          <w:szCs w:val="24"/>
          <w:highlight w:val="none"/>
        </w:rPr>
        <w:sectPr>
          <w:pgSz w:w="11905" w:h="16838"/>
          <w:pgMar w:top="1417" w:right="1417" w:bottom="1417" w:left="1417" w:header="992" w:footer="992" w:gutter="0"/>
          <w:lnNumType w:countBy="0" w:distance="360"/>
          <w:cols w:space="720" w:num="1"/>
        </w:sectPr>
      </w:pPr>
    </w:p>
    <w:p w14:paraId="7D0980E2">
      <w:pPr>
        <w:pStyle w:val="4"/>
        <w:jc w:val="center"/>
        <w:outlineLvl w:val="1"/>
        <w:rPr>
          <w:rFonts w:hint="default"/>
          <w:color w:val="auto"/>
          <w:sz w:val="28"/>
          <w:szCs w:val="24"/>
          <w:highlight w:val="none"/>
        </w:rPr>
      </w:pPr>
      <w:bookmarkStart w:id="161" w:name="bookmark176"/>
      <w:bookmarkEnd w:id="161"/>
      <w:bookmarkStart w:id="162" w:name="_Toc5383"/>
      <w:r>
        <w:rPr>
          <w:rFonts w:hint="default"/>
          <w:color w:val="auto"/>
          <w:sz w:val="28"/>
          <w:szCs w:val="24"/>
          <w:highlight w:val="none"/>
        </w:rPr>
        <w:t>一、投标函及投标函附录</w:t>
      </w:r>
      <w:bookmarkEnd w:id="162"/>
    </w:p>
    <w:p w14:paraId="322EC36B">
      <w:pPr>
        <w:pStyle w:val="5"/>
        <w:outlineLvl w:val="2"/>
        <w:rPr>
          <w:rFonts w:hint="default"/>
          <w:b/>
          <w:color w:val="auto"/>
          <w:sz w:val="28"/>
          <w:szCs w:val="24"/>
          <w:highlight w:val="none"/>
        </w:rPr>
      </w:pPr>
      <w:bookmarkStart w:id="163" w:name="bookmark177"/>
      <w:bookmarkEnd w:id="163"/>
      <w:bookmarkStart w:id="164" w:name="_Toc9570"/>
      <w:r>
        <w:rPr>
          <w:rFonts w:hint="default"/>
          <w:b/>
          <w:color w:val="auto"/>
          <w:sz w:val="28"/>
          <w:szCs w:val="24"/>
          <w:highlight w:val="none"/>
        </w:rPr>
        <w:t>（一）投标函</w:t>
      </w:r>
      <w:bookmarkEnd w:id="164"/>
    </w:p>
    <w:p w14:paraId="2A4B50CA">
      <w:pPr>
        <w:pStyle w:val="10"/>
        <w:kinsoku w:val="0"/>
        <w:overflowPunct w:val="0"/>
        <w:spacing w:before="1"/>
        <w:ind w:left="0"/>
        <w:rPr>
          <w:rFonts w:hint="default"/>
          <w:color w:val="auto"/>
          <w:sz w:val="23"/>
          <w:szCs w:val="24"/>
          <w:highlight w:val="none"/>
        </w:rPr>
      </w:pPr>
    </w:p>
    <w:p w14:paraId="110867DF">
      <w:pPr>
        <w:pStyle w:val="10"/>
        <w:tabs>
          <w:tab w:val="left" w:pos="1991"/>
        </w:tabs>
        <w:kinsoku w:val="0"/>
        <w:overflowPunct w:val="0"/>
        <w:ind w:left="100" w:right="113"/>
        <w:rPr>
          <w:rFonts w:hint="default"/>
          <w:color w:val="auto"/>
          <w:spacing w:val="-15"/>
          <w:sz w:val="21"/>
          <w:szCs w:val="24"/>
          <w:highlight w:val="none"/>
        </w:rPr>
      </w:pPr>
      <w:r>
        <w:rPr>
          <w:rFonts w:hint="eastAsia" w:ascii="Times New Roman" w:hAnsi="Times New Roman" w:eastAsia="Times New Roman"/>
          <w:color w:val="auto"/>
          <w:sz w:val="21"/>
          <w:szCs w:val="24"/>
          <w:highlight w:val="none"/>
          <w:u w:val="single"/>
        </w:rPr>
        <w:t xml:space="preserve"> </w:t>
      </w:r>
      <w:r>
        <w:rPr>
          <w:rFonts w:hint="eastAsia" w:ascii="Times New Roman" w:hAnsi="Times New Roman" w:eastAsia="Times New Roman"/>
          <w:color w:val="auto"/>
          <w:sz w:val="21"/>
          <w:szCs w:val="24"/>
          <w:highlight w:val="none"/>
          <w:u w:val="single"/>
        </w:rPr>
        <w:tab/>
      </w:r>
      <w:r>
        <w:rPr>
          <w:rFonts w:hint="default"/>
          <w:color w:val="auto"/>
          <w:spacing w:val="-15"/>
          <w:sz w:val="21"/>
          <w:szCs w:val="24"/>
          <w:highlight w:val="none"/>
        </w:rPr>
        <w:t>（招标人名称）：</w:t>
      </w:r>
    </w:p>
    <w:p w14:paraId="359D9784">
      <w:pPr>
        <w:pStyle w:val="10"/>
        <w:kinsoku w:val="0"/>
        <w:overflowPunct w:val="0"/>
        <w:spacing w:before="13"/>
        <w:ind w:left="0"/>
        <w:rPr>
          <w:rFonts w:hint="default"/>
          <w:color w:val="auto"/>
          <w:sz w:val="21"/>
          <w:szCs w:val="24"/>
          <w:highlight w:val="none"/>
        </w:rPr>
      </w:pPr>
    </w:p>
    <w:p w14:paraId="3255A7A4">
      <w:pPr>
        <w:autoSpaceDE/>
        <w:autoSpaceDN/>
        <w:adjustRightInd/>
        <w:spacing w:line="360" w:lineRule="auto"/>
        <w:ind w:firstLine="420" w:firstLineChars="200"/>
        <w:jc w:val="both"/>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1．我方已仔细研究了</w:t>
      </w:r>
      <w:r>
        <w:rPr>
          <w:rFonts w:hint="default" w:ascii="宋体" w:hAnsi="宋体" w:eastAsia="宋体" w:cs="宋体"/>
          <w:color w:val="auto"/>
          <w:kern w:val="2"/>
          <w:sz w:val="21"/>
          <w:szCs w:val="21"/>
          <w:highlight w:val="none"/>
          <w:u w:val="single"/>
          <w:lang w:val="en-US" w:eastAsia="zh-CN" w:bidi="ar-SA"/>
        </w:rPr>
        <w:tab/>
      </w:r>
      <w:r>
        <w:rPr>
          <w:rFonts w:hint="default" w:ascii="宋体" w:hAnsi="宋体" w:eastAsia="宋体" w:cs="宋体"/>
          <w:color w:val="auto"/>
          <w:kern w:val="2"/>
          <w:sz w:val="21"/>
          <w:szCs w:val="21"/>
          <w:highlight w:val="none"/>
          <w:u w:val="single"/>
          <w:lang w:val="en-US" w:eastAsia="zh-CN" w:bidi="ar-SA"/>
        </w:rPr>
        <w:tab/>
      </w:r>
      <w:r>
        <w:rPr>
          <w:rFonts w:hint="default" w:ascii="宋体" w:hAnsi="宋体" w:eastAsia="宋体" w:cs="宋体"/>
          <w:color w:val="auto"/>
          <w:kern w:val="2"/>
          <w:sz w:val="21"/>
          <w:szCs w:val="21"/>
          <w:highlight w:val="none"/>
          <w:u w:val="single"/>
          <w:lang w:val="en-US" w:eastAsia="zh-CN" w:bidi="ar-SA"/>
        </w:rPr>
        <w:t xml:space="preserve">（项目名称）  </w:t>
      </w:r>
      <w:r>
        <w:rPr>
          <w:rFonts w:hint="default" w:ascii="宋体" w:hAnsi="宋体" w:eastAsia="宋体" w:cs="宋体"/>
          <w:color w:val="auto"/>
          <w:kern w:val="2"/>
          <w:sz w:val="21"/>
          <w:szCs w:val="21"/>
          <w:highlight w:val="none"/>
          <w:lang w:val="en-US" w:eastAsia="zh-CN" w:bidi="ar-SA"/>
        </w:rPr>
        <w:t xml:space="preserve"> 招标项目招标文件的全部内容， 愿意以人民币（大写）</w:t>
      </w:r>
      <w:r>
        <w:rPr>
          <w:rFonts w:hint="default" w:ascii="宋体" w:hAnsi="宋体" w:eastAsia="宋体" w:cs="宋体"/>
          <w:color w:val="auto"/>
          <w:kern w:val="2"/>
          <w:sz w:val="21"/>
          <w:szCs w:val="21"/>
          <w:highlight w:val="none"/>
          <w:u w:val="single"/>
          <w:lang w:val="en-US" w:eastAsia="zh-CN" w:bidi="ar-SA"/>
        </w:rPr>
        <w:tab/>
      </w:r>
      <w:r>
        <w:rPr>
          <w:rFonts w:hint="default" w:ascii="宋体" w:hAnsi="宋体" w:eastAsia="宋体" w:cs="宋体"/>
          <w:color w:val="auto"/>
          <w:kern w:val="2"/>
          <w:sz w:val="21"/>
          <w:szCs w:val="21"/>
          <w:highlight w:val="none"/>
          <w:u w:val="single"/>
          <w:lang w:val="en-US" w:eastAsia="zh-CN" w:bidi="ar-SA"/>
        </w:rPr>
        <w:t xml:space="preserve">   </w:t>
      </w:r>
      <w:r>
        <w:rPr>
          <w:rFonts w:hint="default" w:ascii="宋体" w:hAnsi="宋体" w:eastAsia="宋体" w:cs="宋体"/>
          <w:color w:val="auto"/>
          <w:kern w:val="2"/>
          <w:sz w:val="21"/>
          <w:szCs w:val="21"/>
          <w:highlight w:val="none"/>
          <w:lang w:val="en-US" w:eastAsia="zh-CN" w:bidi="ar-SA"/>
        </w:rPr>
        <w:t>（¥</w:t>
      </w:r>
      <w:r>
        <w:rPr>
          <w:rFonts w:hint="default" w:ascii="宋体" w:hAnsi="宋体" w:eastAsia="宋体" w:cs="宋体"/>
          <w:color w:val="auto"/>
          <w:kern w:val="2"/>
          <w:sz w:val="21"/>
          <w:szCs w:val="21"/>
          <w:highlight w:val="none"/>
          <w:u w:val="single"/>
          <w:lang w:val="en-US" w:eastAsia="zh-CN" w:bidi="ar-SA"/>
        </w:rPr>
        <w:tab/>
      </w:r>
      <w:r>
        <w:rPr>
          <w:rFonts w:hint="default" w:ascii="宋体" w:hAnsi="宋体" w:eastAsia="宋体" w:cs="宋体"/>
          <w:color w:val="auto"/>
          <w:kern w:val="2"/>
          <w:sz w:val="21"/>
          <w:szCs w:val="21"/>
          <w:highlight w:val="none"/>
          <w:u w:val="single"/>
          <w:lang w:val="en-US" w:eastAsia="zh-CN" w:bidi="ar-SA"/>
        </w:rPr>
        <w:tab/>
      </w:r>
      <w:r>
        <w:rPr>
          <w:rFonts w:hint="default" w:ascii="宋体" w:hAnsi="宋体" w:eastAsia="宋体" w:cs="宋体"/>
          <w:color w:val="auto"/>
          <w:kern w:val="2"/>
          <w:sz w:val="21"/>
          <w:szCs w:val="21"/>
          <w:highlight w:val="none"/>
          <w:lang w:val="en-US" w:eastAsia="zh-CN" w:bidi="ar-SA"/>
        </w:rPr>
        <w:t>）的投标报价，监理服务期限：</w:t>
      </w:r>
      <w:r>
        <w:rPr>
          <w:rFonts w:hint="default" w:ascii="宋体" w:hAnsi="宋体" w:eastAsia="宋体" w:cs="宋体"/>
          <w:color w:val="auto"/>
          <w:kern w:val="2"/>
          <w:sz w:val="21"/>
          <w:szCs w:val="21"/>
          <w:highlight w:val="none"/>
          <w:u w:val="single"/>
          <w:lang w:val="en-US" w:eastAsia="zh-CN" w:bidi="ar-SA"/>
        </w:rPr>
        <w:t xml:space="preserve">  按招标文件要求</w:t>
      </w:r>
      <w:r>
        <w:rPr>
          <w:rFonts w:hint="eastAsia" w:ascii="宋体" w:hAnsi="宋体" w:cs="宋体"/>
          <w:color w:val="auto"/>
          <w:kern w:val="2"/>
          <w:sz w:val="21"/>
          <w:szCs w:val="21"/>
          <w:highlight w:val="none"/>
          <w:u w:val="single"/>
          <w:lang w:val="en-US" w:eastAsia="zh-CN" w:bidi="ar-SA"/>
        </w:rPr>
        <w:t xml:space="preserve"> </w:t>
      </w:r>
      <w:r>
        <w:rPr>
          <w:rFonts w:hint="default" w:ascii="宋体" w:hAnsi="宋体" w:eastAsia="宋体" w:cs="宋体"/>
          <w:color w:val="auto"/>
          <w:kern w:val="2"/>
          <w:sz w:val="21"/>
          <w:szCs w:val="21"/>
          <w:highlight w:val="none"/>
          <w:lang w:val="en-US" w:eastAsia="zh-CN" w:bidi="ar-SA"/>
        </w:rPr>
        <w:t>，按合同约定完成监理工作。</w:t>
      </w:r>
    </w:p>
    <w:p w14:paraId="19E0B76F">
      <w:pPr>
        <w:autoSpaceDE/>
        <w:autoSpaceDN/>
        <w:adjustRightInd/>
        <w:spacing w:line="360" w:lineRule="auto"/>
        <w:ind w:firstLine="420" w:firstLineChars="200"/>
        <w:jc w:val="both"/>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2. 我方的投标文件包括下列内容：</w:t>
      </w:r>
    </w:p>
    <w:p w14:paraId="52E386F0">
      <w:pPr>
        <w:autoSpaceDE/>
        <w:autoSpaceDN/>
        <w:adjustRightInd/>
        <w:spacing w:line="360" w:lineRule="auto"/>
        <w:ind w:left="585" w:leftChars="200" w:hanging="105" w:hangingChars="50"/>
        <w:jc w:val="both"/>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（1）投标函及投标函附录；</w:t>
      </w:r>
    </w:p>
    <w:p w14:paraId="7251BE7C">
      <w:pPr>
        <w:autoSpaceDE/>
        <w:autoSpaceDN/>
        <w:adjustRightInd/>
        <w:spacing w:line="360" w:lineRule="auto"/>
        <w:ind w:left="585" w:leftChars="200" w:hanging="105" w:hangingChars="50"/>
        <w:jc w:val="both"/>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（2）法定代表人身份证明</w:t>
      </w:r>
      <w:r>
        <w:rPr>
          <w:rFonts w:hint="default" w:ascii="宋体" w:hAnsi="宋体" w:eastAsia="宋体" w:cs="宋体"/>
          <w:color w:val="auto"/>
          <w:spacing w:val="8"/>
          <w:sz w:val="21"/>
          <w:szCs w:val="21"/>
          <w:highlight w:val="none"/>
        </w:rPr>
        <w:t>或附有法定代表人身份证明的授权委托书</w:t>
      </w:r>
      <w:r>
        <w:rPr>
          <w:rFonts w:hint="default" w:ascii="宋体" w:hAnsi="宋体" w:eastAsia="宋体" w:cs="宋体"/>
          <w:color w:val="auto"/>
          <w:kern w:val="2"/>
          <w:sz w:val="21"/>
          <w:szCs w:val="21"/>
          <w:highlight w:val="none"/>
          <w:lang w:val="en-US" w:eastAsia="zh-CN" w:bidi="ar-SA"/>
        </w:rPr>
        <w:t>；</w:t>
      </w:r>
    </w:p>
    <w:p w14:paraId="316C6F2E">
      <w:pPr>
        <w:autoSpaceDE/>
        <w:autoSpaceDN/>
        <w:adjustRightInd/>
        <w:spacing w:line="360" w:lineRule="auto"/>
        <w:ind w:left="585" w:leftChars="200" w:hanging="105" w:hangingChars="50"/>
        <w:jc w:val="both"/>
        <w:rPr>
          <w:rFonts w:hint="default" w:ascii="宋体" w:hAnsi="宋体" w:eastAsia="宋体" w:cs="宋体"/>
          <w:strike/>
          <w:color w:val="auto"/>
          <w:kern w:val="2"/>
          <w:sz w:val="21"/>
          <w:szCs w:val="21"/>
          <w:highlight w:val="none"/>
          <w:lang w:val="en-US" w:eastAsia="zh-CN" w:bidi="ar-SA"/>
        </w:rPr>
      </w:pPr>
      <w:r>
        <w:rPr>
          <w:rFonts w:hint="default" w:ascii="宋体" w:hAnsi="宋体" w:eastAsia="宋体" w:cs="宋体"/>
          <w:strike/>
          <w:color w:val="auto"/>
          <w:kern w:val="2"/>
          <w:sz w:val="21"/>
          <w:szCs w:val="21"/>
          <w:highlight w:val="none"/>
          <w:lang w:val="en-US" w:eastAsia="zh-CN" w:bidi="ar-SA"/>
        </w:rPr>
        <w:t>（3）联合体协议书（如有）；</w:t>
      </w:r>
    </w:p>
    <w:p w14:paraId="51AB91DF">
      <w:pPr>
        <w:autoSpaceDE/>
        <w:autoSpaceDN/>
        <w:adjustRightInd/>
        <w:spacing w:line="360" w:lineRule="auto"/>
        <w:ind w:left="585" w:leftChars="200" w:hanging="105" w:hangingChars="50"/>
        <w:jc w:val="both"/>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（4）</w:t>
      </w:r>
      <w:r>
        <w:rPr>
          <w:rFonts w:hint="default" w:ascii="宋体" w:hAnsi="宋体" w:eastAsia="宋体" w:cs="宋体"/>
          <w:color w:val="auto"/>
          <w:kern w:val="2"/>
          <w:sz w:val="21"/>
          <w:szCs w:val="21"/>
          <w:highlight w:val="none"/>
          <w:u w:val="single"/>
          <w:lang w:val="en-US" w:eastAsia="zh-CN" w:bidi="ar-SA"/>
        </w:rPr>
        <w:t>关于投标保证金的承诺</w:t>
      </w:r>
      <w:r>
        <w:rPr>
          <w:rFonts w:hint="default" w:ascii="宋体" w:hAnsi="宋体" w:eastAsia="宋体" w:cs="宋体"/>
          <w:color w:val="auto"/>
          <w:kern w:val="2"/>
          <w:sz w:val="21"/>
          <w:szCs w:val="21"/>
          <w:highlight w:val="none"/>
          <w:lang w:val="en-US" w:eastAsia="zh-CN" w:bidi="ar-SA"/>
        </w:rPr>
        <w:t>；</w:t>
      </w:r>
    </w:p>
    <w:p w14:paraId="726C4160">
      <w:pPr>
        <w:autoSpaceDE/>
        <w:autoSpaceDN/>
        <w:adjustRightInd/>
        <w:spacing w:line="360" w:lineRule="auto"/>
        <w:ind w:left="585" w:leftChars="200" w:hanging="105" w:hangingChars="50"/>
        <w:jc w:val="both"/>
        <w:rPr>
          <w:rFonts w:hint="default" w:ascii="宋体" w:hAnsi="宋体" w:eastAsia="宋体" w:cs="宋体"/>
          <w:strike/>
          <w:color w:val="auto"/>
          <w:kern w:val="2"/>
          <w:sz w:val="21"/>
          <w:szCs w:val="21"/>
          <w:highlight w:val="none"/>
          <w:lang w:val="en-US" w:eastAsia="zh-CN" w:bidi="ar-SA"/>
        </w:rPr>
      </w:pPr>
      <w:r>
        <w:rPr>
          <w:rFonts w:hint="default" w:ascii="宋体" w:hAnsi="宋体" w:eastAsia="宋体" w:cs="宋体"/>
          <w:strike/>
          <w:color w:val="auto"/>
          <w:kern w:val="2"/>
          <w:sz w:val="21"/>
          <w:szCs w:val="21"/>
          <w:highlight w:val="none"/>
          <w:lang w:val="en-US" w:eastAsia="zh-CN" w:bidi="ar-SA"/>
        </w:rPr>
        <w:t>（5）监理报酬清单；</w:t>
      </w:r>
    </w:p>
    <w:p w14:paraId="670730FE">
      <w:pPr>
        <w:autoSpaceDE/>
        <w:autoSpaceDN/>
        <w:adjustRightInd/>
        <w:spacing w:line="360" w:lineRule="auto"/>
        <w:ind w:left="585" w:leftChars="200" w:hanging="105" w:hangingChars="50"/>
        <w:jc w:val="both"/>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（6）资格审查资料；</w:t>
      </w:r>
    </w:p>
    <w:p w14:paraId="338F8C4D">
      <w:pPr>
        <w:autoSpaceDE/>
        <w:autoSpaceDN/>
        <w:adjustRightInd/>
        <w:spacing w:line="360" w:lineRule="auto"/>
        <w:ind w:left="585" w:leftChars="200" w:hanging="105" w:hangingChars="50"/>
        <w:jc w:val="both"/>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（7）监理大纲；</w:t>
      </w:r>
    </w:p>
    <w:p w14:paraId="424AC917">
      <w:pPr>
        <w:autoSpaceDE/>
        <w:autoSpaceDN/>
        <w:adjustRightInd/>
        <w:spacing w:line="360" w:lineRule="auto"/>
        <w:ind w:left="585" w:leftChars="200" w:hanging="105" w:hangingChars="50"/>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（8）其他资料。</w:t>
      </w:r>
    </w:p>
    <w:p w14:paraId="475C62A7">
      <w:pPr>
        <w:pStyle w:val="10"/>
        <w:kinsoku w:val="0"/>
        <w:overflowPunct w:val="0"/>
        <w:spacing w:line="360" w:lineRule="auto"/>
        <w:ind w:left="522" w:right="2132" w:hanging="17"/>
        <w:rPr>
          <w:rFonts w:hint="default"/>
          <w:color w:val="auto"/>
          <w:spacing w:val="-2"/>
          <w:sz w:val="21"/>
          <w:szCs w:val="24"/>
          <w:highlight w:val="none"/>
        </w:rPr>
      </w:pPr>
      <w:r>
        <w:rPr>
          <w:rFonts w:hint="default"/>
          <w:color w:val="auto"/>
          <w:spacing w:val="-2"/>
          <w:sz w:val="21"/>
          <w:szCs w:val="24"/>
          <w:highlight w:val="none"/>
        </w:rPr>
        <w:t>投标文件的上述组成部分如存在内容不一致的，以投标函为准。</w:t>
      </w:r>
    </w:p>
    <w:p w14:paraId="4B58F68B">
      <w:pPr>
        <w:autoSpaceDE/>
        <w:autoSpaceDN/>
        <w:adjustRightInd/>
        <w:spacing w:line="360" w:lineRule="auto"/>
        <w:ind w:firstLine="420" w:firstLineChars="200"/>
        <w:jc w:val="both"/>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3．我方承诺在招标文件规定的投标有效期内不撤销投标文件。</w:t>
      </w:r>
    </w:p>
    <w:p w14:paraId="1C6F3971">
      <w:pPr>
        <w:autoSpaceDE/>
        <w:autoSpaceDN/>
        <w:adjustRightInd/>
        <w:spacing w:line="360" w:lineRule="auto"/>
        <w:ind w:firstLine="420" w:firstLineChars="200"/>
        <w:jc w:val="both"/>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4．如我方中标，我方承诺：</w:t>
      </w:r>
    </w:p>
    <w:p w14:paraId="6645292E">
      <w:pPr>
        <w:autoSpaceDE/>
        <w:autoSpaceDN/>
        <w:adjustRightInd/>
        <w:spacing w:line="360" w:lineRule="auto"/>
        <w:ind w:left="585" w:leftChars="200" w:hanging="105" w:hangingChars="50"/>
        <w:jc w:val="both"/>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（1）在收到中标通知书后，在中标通知书规定的期限内与你方签订合同；</w:t>
      </w:r>
    </w:p>
    <w:p w14:paraId="6284BB1E">
      <w:pPr>
        <w:autoSpaceDE/>
        <w:autoSpaceDN/>
        <w:adjustRightInd/>
        <w:spacing w:line="360" w:lineRule="auto"/>
        <w:ind w:left="585" w:leftChars="200" w:hanging="105" w:hangingChars="50"/>
        <w:jc w:val="both"/>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（2）在签订合同时不向你方提出附加条件；</w:t>
      </w:r>
    </w:p>
    <w:p w14:paraId="1525B468">
      <w:pPr>
        <w:autoSpaceDE/>
        <w:autoSpaceDN/>
        <w:adjustRightInd/>
        <w:spacing w:line="360" w:lineRule="auto"/>
        <w:ind w:left="585" w:leftChars="200" w:hanging="105" w:hangingChars="50"/>
        <w:jc w:val="both"/>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（3）按照招标文件要求提交履约保证金；</w:t>
      </w:r>
    </w:p>
    <w:p w14:paraId="5E04FEDF">
      <w:pPr>
        <w:autoSpaceDE/>
        <w:autoSpaceDN/>
        <w:adjustRightInd/>
        <w:spacing w:line="360" w:lineRule="auto"/>
        <w:ind w:left="585" w:leftChars="200" w:hanging="105" w:hangingChars="50"/>
        <w:jc w:val="both"/>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（4）在合同约定的期限内完成合同规定的全部义务。</w:t>
      </w:r>
    </w:p>
    <w:p w14:paraId="3D9E3FF3">
      <w:pPr>
        <w:autoSpaceDE/>
        <w:autoSpaceDN/>
        <w:adjustRightInd/>
        <w:spacing w:line="360" w:lineRule="auto"/>
        <w:ind w:firstLine="420" w:firstLineChars="200"/>
        <w:jc w:val="both"/>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5．我方在此声明，所递交的投标文件及有关资料内容完整、真实和准确，且不存在第二章 “投标人须知”第 1.4.3 项规定的任何一种情形。</w:t>
      </w:r>
    </w:p>
    <w:p w14:paraId="61B14AE8">
      <w:pPr>
        <w:autoSpaceDE/>
        <w:autoSpaceDN/>
        <w:adjustRightInd/>
        <w:spacing w:line="360" w:lineRule="auto"/>
        <w:ind w:firstLine="420" w:firstLineChars="200"/>
        <w:jc w:val="both"/>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6．</w:t>
      </w:r>
      <w:r>
        <w:rPr>
          <w:rFonts w:hint="default" w:ascii="宋体" w:hAnsi="宋体" w:eastAsia="宋体" w:cs="宋体"/>
          <w:color w:val="auto"/>
          <w:kern w:val="2"/>
          <w:sz w:val="21"/>
          <w:szCs w:val="21"/>
          <w:highlight w:val="none"/>
          <w:u w:val="single"/>
          <w:lang w:val="en-US" w:eastAsia="zh-CN" w:bidi="ar-SA"/>
        </w:rPr>
        <w:tab/>
      </w:r>
      <w:r>
        <w:rPr>
          <w:rFonts w:hint="default" w:ascii="宋体" w:hAnsi="宋体" w:eastAsia="宋体" w:cs="宋体"/>
          <w:color w:val="auto"/>
          <w:kern w:val="2"/>
          <w:sz w:val="21"/>
          <w:szCs w:val="21"/>
          <w:highlight w:val="none"/>
          <w:lang w:val="en-US" w:eastAsia="zh-CN" w:bidi="ar-SA"/>
        </w:rPr>
        <w:t>（其他补充说明）。</w:t>
      </w:r>
    </w:p>
    <w:p w14:paraId="5E657988">
      <w:pPr>
        <w:pStyle w:val="10"/>
        <w:tabs>
          <w:tab w:val="left" w:pos="7241"/>
        </w:tabs>
        <w:kinsoku w:val="0"/>
        <w:overflowPunct w:val="0"/>
        <w:spacing w:before="36" w:line="360" w:lineRule="auto"/>
        <w:ind w:left="2621" w:right="113" w:firstLine="1260" w:firstLineChars="600"/>
        <w:rPr>
          <w:rFonts w:hint="default"/>
          <w:color w:val="auto"/>
          <w:sz w:val="21"/>
          <w:szCs w:val="24"/>
          <w:highlight w:val="none"/>
        </w:rPr>
      </w:pPr>
    </w:p>
    <w:p w14:paraId="7857D7E4">
      <w:pPr>
        <w:pStyle w:val="10"/>
        <w:tabs>
          <w:tab w:val="left" w:pos="7241"/>
        </w:tabs>
        <w:kinsoku w:val="0"/>
        <w:overflowPunct w:val="0"/>
        <w:spacing w:before="36" w:line="240" w:lineRule="auto"/>
        <w:ind w:left="2621" w:right="113" w:firstLine="1260" w:firstLineChars="600"/>
        <w:rPr>
          <w:rFonts w:hint="default"/>
          <w:color w:val="auto"/>
          <w:sz w:val="21"/>
          <w:szCs w:val="24"/>
          <w:highlight w:val="none"/>
        </w:rPr>
      </w:pPr>
      <w:r>
        <w:rPr>
          <w:rFonts w:hint="default"/>
          <w:color w:val="auto"/>
          <w:sz w:val="21"/>
          <w:szCs w:val="24"/>
          <w:highlight w:val="none"/>
        </w:rPr>
        <w:t>投 标</w:t>
      </w:r>
      <w:r>
        <w:rPr>
          <w:rFonts w:hint="default"/>
          <w:color w:val="auto"/>
          <w:spacing w:val="-1"/>
          <w:sz w:val="21"/>
          <w:szCs w:val="24"/>
          <w:highlight w:val="none"/>
        </w:rPr>
        <w:t xml:space="preserve"> </w:t>
      </w:r>
      <w:r>
        <w:rPr>
          <w:rFonts w:hint="default"/>
          <w:color w:val="auto"/>
          <w:sz w:val="21"/>
          <w:szCs w:val="24"/>
          <w:highlight w:val="none"/>
        </w:rPr>
        <w:t>人：</w:t>
      </w:r>
      <w:r>
        <w:rPr>
          <w:rFonts w:hint="default"/>
          <w:color w:val="auto"/>
          <w:sz w:val="21"/>
          <w:szCs w:val="24"/>
          <w:highlight w:val="none"/>
          <w:u w:val="single"/>
          <w:lang w:val="en-US" w:eastAsia="zh-CN"/>
        </w:rPr>
        <w:t xml:space="preserve">                 </w:t>
      </w:r>
      <w:r>
        <w:rPr>
          <w:rFonts w:hint="default" w:hAnsi="Times New Roman"/>
          <w:color w:val="auto"/>
          <w:sz w:val="21"/>
          <w:szCs w:val="24"/>
          <w:highlight w:val="none"/>
          <w:u w:val="single"/>
          <w:lang w:val="en-US" w:eastAsia="zh-CN"/>
        </w:rPr>
        <w:t xml:space="preserve">       </w:t>
      </w:r>
      <w:r>
        <w:rPr>
          <w:rFonts w:hint="default"/>
          <w:color w:val="auto"/>
          <w:sz w:val="21"/>
          <w:szCs w:val="24"/>
          <w:highlight w:val="none"/>
        </w:rPr>
        <w:t>（盖单位章）</w:t>
      </w:r>
    </w:p>
    <w:p w14:paraId="496EC8E4">
      <w:pPr>
        <w:widowControl/>
        <w:kinsoku w:val="0"/>
        <w:snapToGrid w:val="0"/>
        <w:spacing w:line="240" w:lineRule="auto"/>
        <w:ind w:left="3840" w:leftChars="1600" w:right="253"/>
        <w:textAlignment w:val="baseline"/>
        <w:rPr>
          <w:rFonts w:hint="default" w:ascii="宋体" w:hAnsi="宋体" w:eastAsia="宋体" w:cs="宋体"/>
          <w:color w:val="auto"/>
          <w:spacing w:val="-4"/>
          <w:sz w:val="21"/>
          <w:szCs w:val="21"/>
          <w:highlight w:val="none"/>
        </w:rPr>
      </w:pPr>
      <w:r>
        <w:rPr>
          <w:rFonts w:hint="default" w:ascii="宋体" w:hAnsi="宋体" w:eastAsia="宋体" w:cs="宋体"/>
          <w:color w:val="auto"/>
          <w:spacing w:val="-8"/>
          <w:sz w:val="21"/>
          <w:szCs w:val="21"/>
          <w:highlight w:val="none"/>
        </w:rPr>
        <w:t>法定</w:t>
      </w:r>
      <w:r>
        <w:rPr>
          <w:rFonts w:hint="default" w:ascii="宋体" w:hAnsi="宋体" w:eastAsia="宋体" w:cs="宋体"/>
          <w:color w:val="auto"/>
          <w:spacing w:val="-4"/>
          <w:sz w:val="21"/>
          <w:szCs w:val="21"/>
          <w:highlight w:val="none"/>
        </w:rPr>
        <w:t>代表人</w:t>
      </w:r>
      <w:r>
        <w:rPr>
          <w:rFonts w:hint="default" w:ascii="宋体" w:hAnsi="宋体" w:eastAsia="宋体" w:cs="宋体"/>
          <w:color w:val="auto"/>
          <w:spacing w:val="-4"/>
          <w:sz w:val="21"/>
          <w:szCs w:val="21"/>
          <w:highlight w:val="none"/>
          <w:lang w:eastAsia="zh-CN"/>
        </w:rPr>
        <w:t>：</w:t>
      </w:r>
      <w:r>
        <w:rPr>
          <w:rFonts w:hint="default" w:ascii="宋体" w:hAnsi="宋体" w:eastAsia="宋体" w:cs="宋体"/>
          <w:color w:val="auto"/>
          <w:spacing w:val="-4"/>
          <w:sz w:val="21"/>
          <w:szCs w:val="21"/>
          <w:highlight w:val="none"/>
          <w:u w:val="single" w:color="auto"/>
        </w:rPr>
        <w:t xml:space="preserve">            </w:t>
      </w:r>
      <w:r>
        <w:rPr>
          <w:rFonts w:hint="default" w:ascii="宋体" w:hAnsi="宋体" w:eastAsia="宋体" w:cs="宋体"/>
          <w:color w:val="auto"/>
          <w:spacing w:val="-4"/>
          <w:sz w:val="21"/>
          <w:szCs w:val="21"/>
          <w:highlight w:val="none"/>
        </w:rPr>
        <w:t>(签字</w:t>
      </w:r>
      <w:r>
        <w:rPr>
          <w:rFonts w:hint="default" w:ascii="宋体" w:hAnsi="宋体" w:eastAsia="宋体" w:cs="宋体"/>
          <w:color w:val="auto"/>
          <w:spacing w:val="-4"/>
          <w:sz w:val="21"/>
          <w:szCs w:val="21"/>
          <w:highlight w:val="none"/>
          <w:lang w:eastAsia="zh-CN"/>
        </w:rPr>
        <w:t>或盖章</w:t>
      </w:r>
      <w:r>
        <w:rPr>
          <w:rFonts w:hint="default" w:ascii="宋体" w:hAnsi="宋体" w:eastAsia="宋体" w:cs="宋体"/>
          <w:color w:val="auto"/>
          <w:spacing w:val="-4"/>
          <w:sz w:val="21"/>
          <w:szCs w:val="21"/>
          <w:highlight w:val="none"/>
        </w:rPr>
        <w:t>)</w:t>
      </w:r>
    </w:p>
    <w:p w14:paraId="4346C66B">
      <w:pPr>
        <w:widowControl/>
        <w:kinsoku w:val="0"/>
        <w:snapToGrid w:val="0"/>
        <w:spacing w:line="240" w:lineRule="auto"/>
        <w:ind w:left="3840" w:leftChars="1600" w:right="253"/>
        <w:textAlignment w:val="baseline"/>
        <w:rPr>
          <w:rFonts w:hint="default" w:ascii="宋体" w:hAnsi="宋体" w:eastAsia="宋体" w:cs="宋体"/>
          <w:color w:val="auto"/>
          <w:spacing w:val="-4"/>
          <w:sz w:val="21"/>
          <w:szCs w:val="21"/>
          <w:highlight w:val="none"/>
        </w:rPr>
      </w:pPr>
      <w:r>
        <w:rPr>
          <w:rFonts w:hint="default" w:ascii="宋体" w:hAnsi="宋体" w:eastAsia="宋体" w:cs="宋体"/>
          <w:color w:val="auto"/>
          <w:spacing w:val="-4"/>
          <w:sz w:val="21"/>
          <w:szCs w:val="21"/>
          <w:highlight w:val="none"/>
        </w:rPr>
        <w:t>委托代理人：</w:t>
      </w:r>
      <w:r>
        <w:rPr>
          <w:rFonts w:hint="default" w:ascii="宋体" w:hAnsi="宋体" w:eastAsia="宋体" w:cs="宋体"/>
          <w:color w:val="auto"/>
          <w:spacing w:val="-4"/>
          <w:sz w:val="21"/>
          <w:szCs w:val="21"/>
          <w:highlight w:val="none"/>
          <w:u w:val="single" w:color="auto"/>
        </w:rPr>
        <w:t xml:space="preserve">            </w:t>
      </w:r>
      <w:r>
        <w:rPr>
          <w:rFonts w:hint="default" w:ascii="宋体" w:hAnsi="宋体" w:eastAsia="宋体" w:cs="宋体"/>
          <w:color w:val="auto"/>
          <w:spacing w:val="-4"/>
          <w:sz w:val="21"/>
          <w:szCs w:val="21"/>
          <w:highlight w:val="none"/>
        </w:rPr>
        <w:t>(签字)</w:t>
      </w:r>
    </w:p>
    <w:p w14:paraId="7E21BE73">
      <w:pPr>
        <w:pStyle w:val="32"/>
        <w:widowControl/>
        <w:kinsoku w:val="0"/>
        <w:snapToGrid w:val="0"/>
        <w:spacing w:line="240" w:lineRule="auto"/>
        <w:ind w:left="3840" w:leftChars="1600"/>
        <w:jc w:val="left"/>
        <w:textAlignment w:val="baseline"/>
        <w:rPr>
          <w:rFonts w:hint="default" w:ascii="宋体" w:hAnsi="宋体" w:eastAsia="宋体" w:cs="宋体"/>
          <w:b w:val="0"/>
          <w:snapToGrid w:val="0"/>
          <w:color w:val="auto"/>
          <w:spacing w:val="-4"/>
          <w:sz w:val="21"/>
          <w:szCs w:val="21"/>
          <w:highlight w:val="none"/>
          <w:lang w:eastAsia="zh-CN"/>
        </w:rPr>
      </w:pPr>
      <w:r>
        <w:rPr>
          <w:rFonts w:hint="default" w:ascii="宋体" w:hAnsi="宋体" w:eastAsia="宋体" w:cs="宋体"/>
          <w:b w:val="0"/>
          <w:snapToGrid w:val="0"/>
          <w:color w:val="auto"/>
          <w:spacing w:val="-4"/>
          <w:sz w:val="21"/>
          <w:szCs w:val="21"/>
          <w:highlight w:val="none"/>
          <w:lang w:eastAsia="zh-CN"/>
        </w:rPr>
        <w:t>项目负责人</w:t>
      </w:r>
      <w:r>
        <w:rPr>
          <w:rFonts w:hint="eastAsia" w:ascii="宋体" w:hAnsi="宋体" w:cs="宋体"/>
          <w:b w:val="0"/>
          <w:snapToGrid w:val="0"/>
          <w:color w:val="auto"/>
          <w:spacing w:val="-4"/>
          <w:sz w:val="21"/>
          <w:szCs w:val="21"/>
          <w:highlight w:val="none"/>
          <w:lang w:eastAsia="zh-CN"/>
        </w:rPr>
        <w:t>（总监理工程师）</w:t>
      </w:r>
      <w:r>
        <w:rPr>
          <w:rFonts w:hint="default" w:ascii="宋体" w:hAnsi="宋体" w:eastAsia="宋体" w:cs="宋体"/>
          <w:b w:val="0"/>
          <w:snapToGrid w:val="0"/>
          <w:color w:val="auto"/>
          <w:spacing w:val="-4"/>
          <w:sz w:val="21"/>
          <w:szCs w:val="21"/>
          <w:highlight w:val="none"/>
          <w:lang w:eastAsia="zh-CN"/>
        </w:rPr>
        <w:t>：</w:t>
      </w:r>
      <w:r>
        <w:rPr>
          <w:rFonts w:hint="default" w:ascii="宋体" w:hAnsi="宋体" w:eastAsia="宋体" w:cs="宋体"/>
          <w:color w:val="auto"/>
          <w:spacing w:val="-4"/>
          <w:sz w:val="21"/>
          <w:szCs w:val="21"/>
          <w:highlight w:val="none"/>
          <w:u w:val="single" w:color="auto"/>
        </w:rPr>
        <w:t xml:space="preserve">         </w:t>
      </w:r>
      <w:r>
        <w:rPr>
          <w:rFonts w:hint="default" w:ascii="宋体" w:hAnsi="宋体" w:eastAsia="宋体" w:cs="宋体"/>
          <w:color w:val="auto"/>
          <w:spacing w:val="-4"/>
          <w:sz w:val="21"/>
          <w:szCs w:val="21"/>
          <w:highlight w:val="none"/>
          <w:u w:val="single" w:color="auto"/>
          <w:lang w:val="en-US" w:eastAsia="zh-CN"/>
        </w:rPr>
        <w:t xml:space="preserve"> </w:t>
      </w:r>
      <w:r>
        <w:rPr>
          <w:rFonts w:hint="default" w:ascii="宋体" w:hAnsi="宋体" w:eastAsia="宋体" w:cs="宋体"/>
          <w:color w:val="auto"/>
          <w:spacing w:val="-4"/>
          <w:sz w:val="21"/>
          <w:szCs w:val="21"/>
          <w:highlight w:val="none"/>
          <w:u w:val="single" w:color="auto"/>
        </w:rPr>
        <w:t xml:space="preserve">  </w:t>
      </w:r>
      <w:r>
        <w:rPr>
          <w:rFonts w:hint="default" w:ascii="宋体" w:hAnsi="宋体" w:eastAsia="宋体" w:cs="宋体"/>
          <w:b w:val="0"/>
          <w:color w:val="auto"/>
          <w:spacing w:val="-4"/>
          <w:sz w:val="21"/>
          <w:szCs w:val="21"/>
          <w:highlight w:val="none"/>
        </w:rPr>
        <w:t>(签字)</w:t>
      </w:r>
    </w:p>
    <w:p w14:paraId="14DFE4E7">
      <w:pPr>
        <w:pStyle w:val="10"/>
        <w:tabs>
          <w:tab w:val="left" w:pos="3232"/>
          <w:tab w:val="left" w:pos="8529"/>
        </w:tabs>
        <w:kinsoku w:val="0"/>
        <w:overflowPunct w:val="0"/>
        <w:spacing w:before="36" w:line="240" w:lineRule="auto"/>
        <w:ind w:left="2601" w:firstLine="1260" w:firstLineChars="600"/>
        <w:rPr>
          <w:rFonts w:hint="eastAsia" w:ascii="Times New Roman" w:hAnsi="Times New Roman" w:eastAsia="Times New Roman"/>
          <w:color w:val="auto"/>
          <w:sz w:val="21"/>
          <w:szCs w:val="24"/>
          <w:highlight w:val="none"/>
          <w:lang w:val="en-US" w:eastAsia="zh-CN"/>
        </w:rPr>
      </w:pPr>
      <w:r>
        <w:rPr>
          <w:rFonts w:hint="default"/>
          <w:color w:val="auto"/>
          <w:sz w:val="21"/>
          <w:szCs w:val="24"/>
          <w:highlight w:val="none"/>
        </w:rPr>
        <w:t>地</w:t>
      </w:r>
      <w:r>
        <w:rPr>
          <w:rFonts w:hint="default"/>
          <w:color w:val="auto"/>
          <w:sz w:val="21"/>
          <w:szCs w:val="24"/>
          <w:highlight w:val="none"/>
          <w:lang w:val="en-US" w:eastAsia="zh-CN"/>
        </w:rPr>
        <w:t xml:space="preserve">    </w:t>
      </w:r>
      <w:r>
        <w:rPr>
          <w:rFonts w:hint="default"/>
          <w:color w:val="auto"/>
          <w:sz w:val="21"/>
          <w:szCs w:val="24"/>
          <w:highlight w:val="none"/>
        </w:rPr>
        <w:t>址：</w:t>
      </w:r>
      <w:r>
        <w:rPr>
          <w:rFonts w:hint="eastAsia" w:ascii="Times New Roman" w:hAnsi="Times New Roman" w:eastAsia="Times New Roman"/>
          <w:color w:val="auto"/>
          <w:sz w:val="21"/>
          <w:szCs w:val="24"/>
          <w:highlight w:val="none"/>
          <w:u w:val="single"/>
        </w:rPr>
        <w:t xml:space="preserve"> </w:t>
      </w:r>
      <w:r>
        <w:rPr>
          <w:rFonts w:hint="default" w:hAnsi="Times New Roman"/>
          <w:color w:val="auto"/>
          <w:sz w:val="21"/>
          <w:szCs w:val="24"/>
          <w:highlight w:val="none"/>
          <w:u w:val="single"/>
          <w:lang w:val="en-US" w:eastAsia="zh-CN"/>
        </w:rPr>
        <w:t xml:space="preserve">                                                  </w:t>
      </w:r>
    </w:p>
    <w:p w14:paraId="75ED600D">
      <w:pPr>
        <w:pStyle w:val="10"/>
        <w:tabs>
          <w:tab w:val="left" w:pos="3232"/>
          <w:tab w:val="left" w:pos="8529"/>
        </w:tabs>
        <w:kinsoku w:val="0"/>
        <w:overflowPunct w:val="0"/>
        <w:spacing w:before="36" w:line="240" w:lineRule="auto"/>
        <w:ind w:firstLine="3360" w:firstLineChars="1600"/>
        <w:rPr>
          <w:rFonts w:hint="eastAsia" w:ascii="Times New Roman" w:hAnsi="Times New Roman" w:eastAsia="Times New Roman"/>
          <w:color w:val="auto"/>
          <w:sz w:val="21"/>
          <w:szCs w:val="24"/>
          <w:highlight w:val="none"/>
          <w:lang w:val="en-US" w:eastAsia="zh-CN"/>
        </w:rPr>
      </w:pPr>
      <w:r>
        <w:rPr>
          <w:rFonts w:hint="default"/>
          <w:color w:val="auto"/>
          <w:sz w:val="21"/>
          <w:szCs w:val="24"/>
          <w:highlight w:val="none"/>
        </w:rPr>
        <w:t>网</w:t>
      </w:r>
      <w:r>
        <w:rPr>
          <w:rFonts w:hint="default"/>
          <w:color w:val="auto"/>
          <w:sz w:val="21"/>
          <w:szCs w:val="24"/>
          <w:highlight w:val="none"/>
          <w:lang w:val="en-US" w:eastAsia="zh-CN"/>
        </w:rPr>
        <w:t xml:space="preserve">    </w:t>
      </w:r>
      <w:r>
        <w:rPr>
          <w:rFonts w:hint="default"/>
          <w:color w:val="auto"/>
          <w:sz w:val="21"/>
          <w:szCs w:val="24"/>
          <w:highlight w:val="none"/>
        </w:rPr>
        <w:t>址：</w:t>
      </w:r>
      <w:r>
        <w:rPr>
          <w:rFonts w:hint="eastAsia" w:ascii="Times New Roman" w:hAnsi="Times New Roman" w:eastAsia="Times New Roman"/>
          <w:color w:val="auto"/>
          <w:sz w:val="21"/>
          <w:szCs w:val="24"/>
          <w:highlight w:val="none"/>
          <w:u w:val="single"/>
        </w:rPr>
        <w:t xml:space="preserve"> </w:t>
      </w:r>
      <w:r>
        <w:rPr>
          <w:rFonts w:hint="default" w:hAnsi="Times New Roman"/>
          <w:color w:val="auto"/>
          <w:sz w:val="21"/>
          <w:szCs w:val="24"/>
          <w:highlight w:val="none"/>
          <w:u w:val="single"/>
          <w:lang w:val="en-US" w:eastAsia="zh-CN"/>
        </w:rPr>
        <w:t xml:space="preserve">                                                   </w:t>
      </w:r>
    </w:p>
    <w:p w14:paraId="3C8C4557">
      <w:pPr>
        <w:pStyle w:val="10"/>
        <w:tabs>
          <w:tab w:val="left" w:pos="3232"/>
          <w:tab w:val="left" w:pos="8529"/>
        </w:tabs>
        <w:kinsoku w:val="0"/>
        <w:overflowPunct w:val="0"/>
        <w:spacing w:before="36" w:line="240" w:lineRule="auto"/>
        <w:ind w:firstLine="3360" w:firstLineChars="1600"/>
        <w:rPr>
          <w:rFonts w:hint="eastAsia" w:ascii="Times New Roman" w:hAnsi="Times New Roman" w:eastAsia="Times New Roman"/>
          <w:color w:val="auto"/>
          <w:sz w:val="21"/>
          <w:szCs w:val="24"/>
          <w:highlight w:val="none"/>
          <w:u w:val="single"/>
          <w:lang w:val="en-US" w:eastAsia="zh-CN"/>
        </w:rPr>
      </w:pPr>
      <w:r>
        <w:rPr>
          <w:rFonts w:hint="default"/>
          <w:color w:val="auto"/>
          <w:sz w:val="21"/>
          <w:szCs w:val="24"/>
          <w:highlight w:val="none"/>
        </w:rPr>
        <w:t>电</w:t>
      </w:r>
      <w:r>
        <w:rPr>
          <w:rFonts w:hint="default"/>
          <w:color w:val="auto"/>
          <w:sz w:val="21"/>
          <w:szCs w:val="24"/>
          <w:highlight w:val="none"/>
          <w:lang w:val="en-US" w:eastAsia="zh-CN"/>
        </w:rPr>
        <w:t xml:space="preserve">    </w:t>
      </w:r>
      <w:r>
        <w:rPr>
          <w:rFonts w:hint="default"/>
          <w:color w:val="auto"/>
          <w:sz w:val="21"/>
          <w:szCs w:val="24"/>
          <w:highlight w:val="none"/>
        </w:rPr>
        <w:t>话：</w:t>
      </w:r>
      <w:r>
        <w:rPr>
          <w:rFonts w:hint="default"/>
          <w:color w:val="auto"/>
          <w:sz w:val="21"/>
          <w:szCs w:val="24"/>
          <w:highlight w:val="none"/>
          <w:u w:val="single"/>
          <w:lang w:val="en-US" w:eastAsia="zh-CN"/>
        </w:rPr>
        <w:t xml:space="preserve">                          </w:t>
      </w:r>
    </w:p>
    <w:p w14:paraId="77D3F7C8">
      <w:pPr>
        <w:pStyle w:val="10"/>
        <w:tabs>
          <w:tab w:val="left" w:pos="3232"/>
          <w:tab w:val="left" w:pos="8529"/>
        </w:tabs>
        <w:kinsoku w:val="0"/>
        <w:overflowPunct w:val="0"/>
        <w:spacing w:before="36" w:line="240" w:lineRule="auto"/>
        <w:ind w:firstLine="3360" w:firstLineChars="1600"/>
        <w:rPr>
          <w:rFonts w:hint="eastAsia" w:ascii="Times New Roman" w:hAnsi="Times New Roman" w:eastAsia="Times New Roman"/>
          <w:color w:val="auto"/>
          <w:sz w:val="21"/>
          <w:szCs w:val="24"/>
          <w:highlight w:val="none"/>
          <w:u w:val="single"/>
          <w:lang w:val="en-US" w:eastAsia="zh-CN"/>
        </w:rPr>
      </w:pPr>
      <w:r>
        <w:rPr>
          <w:rFonts w:hint="default"/>
          <w:color w:val="auto"/>
          <w:sz w:val="21"/>
          <w:szCs w:val="24"/>
          <w:highlight w:val="none"/>
        </w:rPr>
        <w:t>传</w:t>
      </w:r>
      <w:r>
        <w:rPr>
          <w:rFonts w:hint="default"/>
          <w:color w:val="auto"/>
          <w:sz w:val="21"/>
          <w:szCs w:val="24"/>
          <w:highlight w:val="none"/>
          <w:lang w:val="en-US" w:eastAsia="zh-CN"/>
        </w:rPr>
        <w:t xml:space="preserve">    </w:t>
      </w:r>
      <w:r>
        <w:rPr>
          <w:rFonts w:hint="default"/>
          <w:color w:val="auto"/>
          <w:sz w:val="21"/>
          <w:szCs w:val="24"/>
          <w:highlight w:val="none"/>
        </w:rPr>
        <w:t>真：</w:t>
      </w:r>
      <w:r>
        <w:rPr>
          <w:rFonts w:hint="default"/>
          <w:color w:val="auto"/>
          <w:sz w:val="21"/>
          <w:szCs w:val="24"/>
          <w:highlight w:val="none"/>
          <w:u w:val="single"/>
          <w:lang w:val="en-US" w:eastAsia="zh-CN"/>
        </w:rPr>
        <w:t xml:space="preserve">                          </w:t>
      </w:r>
    </w:p>
    <w:p w14:paraId="2B3B8B8E">
      <w:pPr>
        <w:pStyle w:val="10"/>
        <w:tabs>
          <w:tab w:val="left" w:pos="8529"/>
        </w:tabs>
        <w:kinsoku w:val="0"/>
        <w:overflowPunct w:val="0"/>
        <w:spacing w:before="36" w:line="240" w:lineRule="auto"/>
        <w:ind w:left="2601" w:firstLine="1260" w:firstLineChars="600"/>
        <w:rPr>
          <w:rFonts w:hint="eastAsia" w:ascii="Times New Roman" w:hAnsi="Times New Roman" w:eastAsia="Times New Roman"/>
          <w:color w:val="auto"/>
          <w:sz w:val="21"/>
          <w:szCs w:val="24"/>
          <w:highlight w:val="none"/>
          <w:u w:val="single"/>
          <w:lang w:val="en-US" w:eastAsia="zh-CN"/>
        </w:rPr>
      </w:pPr>
      <w:r>
        <w:rPr>
          <w:rFonts w:hint="default"/>
          <w:color w:val="auto"/>
          <w:sz w:val="21"/>
          <w:szCs w:val="24"/>
          <w:highlight w:val="none"/>
        </w:rPr>
        <w:t>邮政编码：</w:t>
      </w:r>
      <w:r>
        <w:rPr>
          <w:rFonts w:hint="eastAsia" w:ascii="Times New Roman" w:hAnsi="Times New Roman" w:eastAsia="Times New Roman"/>
          <w:color w:val="auto"/>
          <w:sz w:val="21"/>
          <w:szCs w:val="24"/>
          <w:highlight w:val="none"/>
          <w:u w:val="single"/>
        </w:rPr>
        <w:t xml:space="preserve"> </w:t>
      </w:r>
      <w:r>
        <w:rPr>
          <w:rFonts w:hint="default" w:hAnsi="Times New Roman"/>
          <w:color w:val="auto"/>
          <w:sz w:val="21"/>
          <w:szCs w:val="24"/>
          <w:highlight w:val="none"/>
          <w:u w:val="single"/>
          <w:lang w:val="en-US" w:eastAsia="zh-CN"/>
        </w:rPr>
        <w:t xml:space="preserve">                                                   </w:t>
      </w:r>
    </w:p>
    <w:p w14:paraId="1A9ECE39">
      <w:pPr>
        <w:pStyle w:val="10"/>
        <w:tabs>
          <w:tab w:val="left" w:pos="8529"/>
        </w:tabs>
        <w:kinsoku w:val="0"/>
        <w:overflowPunct w:val="0"/>
        <w:spacing w:before="36" w:line="240" w:lineRule="auto"/>
        <w:ind w:left="2601"/>
        <w:rPr>
          <w:rFonts w:hint="eastAsia" w:ascii="Times New Roman" w:hAnsi="Times New Roman" w:eastAsia="Times New Roman"/>
          <w:color w:val="auto"/>
          <w:sz w:val="21"/>
          <w:szCs w:val="24"/>
          <w:highlight w:val="none"/>
          <w:u w:val="single"/>
          <w:lang w:val="en-US" w:eastAsia="zh-CN"/>
        </w:rPr>
      </w:pPr>
      <w:r>
        <w:rPr>
          <w:rFonts w:hint="default" w:hAnsi="Times New Roman"/>
          <w:color w:val="auto"/>
          <w:sz w:val="21"/>
          <w:szCs w:val="24"/>
          <w:highlight w:val="none"/>
          <w:lang w:val="en-US" w:eastAsia="zh-CN"/>
        </w:rPr>
        <w:t xml:space="preserve">                  </w:t>
      </w:r>
      <w:r>
        <w:rPr>
          <w:rFonts w:hint="default" w:hAnsi="Times New Roman"/>
          <w:color w:val="auto"/>
          <w:sz w:val="21"/>
          <w:szCs w:val="24"/>
          <w:highlight w:val="none"/>
          <w:u w:val="single"/>
          <w:lang w:val="en-US" w:eastAsia="zh-CN"/>
        </w:rPr>
        <w:t xml:space="preserve">       </w:t>
      </w:r>
      <w:r>
        <w:rPr>
          <w:rFonts w:hint="default" w:hAnsi="Times New Roman"/>
          <w:color w:val="auto"/>
          <w:sz w:val="21"/>
          <w:szCs w:val="24"/>
          <w:highlight w:val="none"/>
          <w:lang w:val="en-US" w:eastAsia="zh-CN"/>
        </w:rPr>
        <w:t>年</w:t>
      </w:r>
      <w:r>
        <w:rPr>
          <w:rFonts w:hint="default" w:hAnsi="Times New Roman"/>
          <w:color w:val="auto"/>
          <w:sz w:val="21"/>
          <w:szCs w:val="24"/>
          <w:highlight w:val="none"/>
          <w:u w:val="single"/>
          <w:lang w:val="en-US" w:eastAsia="zh-CN"/>
        </w:rPr>
        <w:t xml:space="preserve">       </w:t>
      </w:r>
      <w:r>
        <w:rPr>
          <w:rFonts w:hint="default" w:hAnsi="Times New Roman"/>
          <w:color w:val="auto"/>
          <w:sz w:val="21"/>
          <w:szCs w:val="24"/>
          <w:highlight w:val="none"/>
          <w:lang w:val="en-US" w:eastAsia="zh-CN"/>
        </w:rPr>
        <w:t>月</w:t>
      </w:r>
      <w:r>
        <w:rPr>
          <w:rFonts w:hint="default" w:hAnsi="Times New Roman"/>
          <w:color w:val="auto"/>
          <w:sz w:val="21"/>
          <w:szCs w:val="24"/>
          <w:highlight w:val="none"/>
          <w:u w:val="single"/>
          <w:lang w:val="en-US" w:eastAsia="zh-CN"/>
        </w:rPr>
        <w:t xml:space="preserve">      </w:t>
      </w:r>
      <w:r>
        <w:rPr>
          <w:rFonts w:hint="default" w:hAnsi="Times New Roman"/>
          <w:color w:val="auto"/>
          <w:sz w:val="21"/>
          <w:szCs w:val="24"/>
          <w:highlight w:val="none"/>
          <w:lang w:val="en-US" w:eastAsia="zh-CN"/>
        </w:rPr>
        <w:t>日</w:t>
      </w:r>
    </w:p>
    <w:p w14:paraId="6FC71E68">
      <w:pPr>
        <w:pStyle w:val="10"/>
        <w:tabs>
          <w:tab w:val="left" w:pos="631"/>
          <w:tab w:val="left" w:pos="1471"/>
          <w:tab w:val="left" w:pos="2311"/>
        </w:tabs>
        <w:kinsoku w:val="0"/>
        <w:overflowPunct w:val="0"/>
        <w:spacing w:before="36" w:line="240" w:lineRule="auto"/>
        <w:ind w:left="0" w:right="117"/>
        <w:jc w:val="right"/>
        <w:rPr>
          <w:rFonts w:hint="default"/>
          <w:color w:val="auto"/>
          <w:sz w:val="21"/>
          <w:szCs w:val="24"/>
          <w:highlight w:val="none"/>
        </w:rPr>
        <w:sectPr>
          <w:footerReference r:id="rId12" w:type="default"/>
          <w:pgSz w:w="11905" w:h="16838"/>
          <w:pgMar w:top="1134" w:right="1417" w:bottom="1134" w:left="1417" w:header="992" w:footer="992" w:gutter="0"/>
          <w:lnNumType w:countBy="0" w:distance="360"/>
          <w:cols w:space="720" w:num="1"/>
        </w:sectPr>
      </w:pPr>
    </w:p>
    <w:p w14:paraId="1461430D">
      <w:pPr>
        <w:pStyle w:val="5"/>
        <w:outlineLvl w:val="2"/>
        <w:rPr>
          <w:rFonts w:hint="default"/>
          <w:b/>
          <w:color w:val="auto"/>
          <w:sz w:val="28"/>
          <w:szCs w:val="24"/>
          <w:highlight w:val="none"/>
        </w:rPr>
      </w:pPr>
      <w:bookmarkStart w:id="165" w:name="bookmark178"/>
      <w:bookmarkEnd w:id="165"/>
      <w:bookmarkStart w:id="166" w:name="_Toc8767"/>
      <w:r>
        <w:rPr>
          <w:rFonts w:hint="default"/>
          <w:b/>
          <w:color w:val="auto"/>
          <w:sz w:val="28"/>
          <w:szCs w:val="24"/>
          <w:highlight w:val="none"/>
        </w:rPr>
        <w:t>（二）投标函附录</w:t>
      </w:r>
      <w:bookmarkEnd w:id="166"/>
    </w:p>
    <w:p w14:paraId="39F9D25E">
      <w:pPr>
        <w:pStyle w:val="10"/>
        <w:kinsoku w:val="0"/>
        <w:overflowPunct w:val="0"/>
        <w:ind w:left="0"/>
        <w:rPr>
          <w:rFonts w:hint="default"/>
          <w:color w:val="auto"/>
          <w:sz w:val="20"/>
          <w:szCs w:val="24"/>
          <w:highlight w:val="none"/>
        </w:rPr>
      </w:pPr>
    </w:p>
    <w:p w14:paraId="66226F40">
      <w:pPr>
        <w:pStyle w:val="10"/>
        <w:kinsoku w:val="0"/>
        <w:overflowPunct w:val="0"/>
        <w:spacing w:before="11"/>
        <w:ind w:left="0"/>
        <w:rPr>
          <w:rFonts w:hint="default"/>
          <w:color w:val="auto"/>
          <w:sz w:val="22"/>
          <w:szCs w:val="24"/>
          <w:highlight w:val="none"/>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692"/>
        <w:gridCol w:w="5471"/>
        <w:gridCol w:w="978"/>
      </w:tblGrid>
      <w:tr w14:paraId="064D8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657" w:type="dxa"/>
            <w:tcBorders>
              <w:top w:val="single" w:color="auto" w:sz="4" w:space="0"/>
              <w:left w:val="single" w:color="auto" w:sz="4" w:space="0"/>
              <w:bottom w:val="single" w:color="auto" w:sz="4" w:space="0"/>
              <w:right w:val="single" w:color="auto" w:sz="4" w:space="0"/>
            </w:tcBorders>
            <w:noWrap w:val="0"/>
            <w:vAlign w:val="center"/>
          </w:tcPr>
          <w:p w14:paraId="34A7BE45">
            <w:pPr>
              <w:jc w:val="center"/>
              <w:rPr>
                <w:rFonts w:ascii="宋体" w:hAnsi="宋体"/>
                <w:b/>
                <w:bCs/>
                <w:color w:val="auto"/>
                <w:highlight w:val="none"/>
              </w:rPr>
            </w:pPr>
            <w:r>
              <w:rPr>
                <w:rFonts w:hint="eastAsia" w:ascii="宋体" w:hAnsi="宋体"/>
                <w:b/>
                <w:bCs/>
                <w:color w:val="auto"/>
                <w:highlight w:val="none"/>
              </w:rPr>
              <w:t>序号</w:t>
            </w:r>
          </w:p>
        </w:tc>
        <w:tc>
          <w:tcPr>
            <w:tcW w:w="1692" w:type="dxa"/>
            <w:tcBorders>
              <w:top w:val="single" w:color="auto" w:sz="4" w:space="0"/>
              <w:left w:val="nil"/>
              <w:bottom w:val="single" w:color="auto" w:sz="4" w:space="0"/>
              <w:right w:val="single" w:color="auto" w:sz="4" w:space="0"/>
            </w:tcBorders>
            <w:noWrap w:val="0"/>
            <w:vAlign w:val="center"/>
          </w:tcPr>
          <w:p w14:paraId="488E1C1E">
            <w:pPr>
              <w:jc w:val="center"/>
              <w:rPr>
                <w:rFonts w:ascii="宋体" w:hAnsi="宋体"/>
                <w:b/>
                <w:bCs/>
                <w:color w:val="auto"/>
                <w:highlight w:val="none"/>
              </w:rPr>
            </w:pPr>
            <w:r>
              <w:rPr>
                <w:rFonts w:hint="eastAsia" w:ascii="宋体" w:hAnsi="宋体"/>
                <w:b/>
                <w:bCs/>
                <w:color w:val="auto"/>
                <w:highlight w:val="none"/>
              </w:rPr>
              <w:t>条款名称</w:t>
            </w:r>
          </w:p>
        </w:tc>
        <w:tc>
          <w:tcPr>
            <w:tcW w:w="5471" w:type="dxa"/>
            <w:tcBorders>
              <w:top w:val="single" w:color="auto" w:sz="4" w:space="0"/>
              <w:left w:val="nil"/>
              <w:bottom w:val="single" w:color="auto" w:sz="4" w:space="0"/>
              <w:right w:val="single" w:color="auto" w:sz="4" w:space="0"/>
            </w:tcBorders>
            <w:noWrap w:val="0"/>
            <w:vAlign w:val="center"/>
          </w:tcPr>
          <w:p w14:paraId="2A7AFCAF">
            <w:pPr>
              <w:jc w:val="center"/>
              <w:rPr>
                <w:rFonts w:ascii="宋体" w:hAnsi="宋体"/>
                <w:b/>
                <w:bCs/>
                <w:color w:val="auto"/>
                <w:highlight w:val="none"/>
              </w:rPr>
            </w:pPr>
            <w:r>
              <w:rPr>
                <w:rFonts w:hint="eastAsia" w:ascii="宋体" w:hAnsi="宋体"/>
                <w:b/>
                <w:bCs/>
                <w:color w:val="auto"/>
                <w:highlight w:val="none"/>
              </w:rPr>
              <w:t>约定内容</w:t>
            </w:r>
          </w:p>
        </w:tc>
        <w:tc>
          <w:tcPr>
            <w:tcW w:w="978" w:type="dxa"/>
            <w:tcBorders>
              <w:top w:val="single" w:color="auto" w:sz="4" w:space="0"/>
              <w:left w:val="nil"/>
              <w:bottom w:val="single" w:color="auto" w:sz="4" w:space="0"/>
              <w:right w:val="single" w:color="auto" w:sz="4" w:space="0"/>
            </w:tcBorders>
            <w:noWrap w:val="0"/>
            <w:vAlign w:val="center"/>
          </w:tcPr>
          <w:p w14:paraId="476CBA0B">
            <w:pPr>
              <w:jc w:val="center"/>
              <w:rPr>
                <w:rFonts w:ascii="宋体" w:hAnsi="宋体"/>
                <w:b/>
                <w:bCs/>
                <w:color w:val="auto"/>
                <w:highlight w:val="none"/>
              </w:rPr>
            </w:pPr>
            <w:r>
              <w:rPr>
                <w:rFonts w:hint="eastAsia" w:ascii="宋体" w:hAnsi="宋体"/>
                <w:b/>
                <w:bCs/>
                <w:color w:val="auto"/>
                <w:highlight w:val="none"/>
              </w:rPr>
              <w:t>备注</w:t>
            </w:r>
          </w:p>
        </w:tc>
      </w:tr>
      <w:tr w14:paraId="69B4F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657" w:type="dxa"/>
            <w:tcBorders>
              <w:top w:val="single" w:color="auto" w:sz="4" w:space="0"/>
              <w:left w:val="single" w:color="auto" w:sz="4" w:space="0"/>
              <w:bottom w:val="single" w:color="auto" w:sz="4" w:space="0"/>
              <w:right w:val="single" w:color="auto" w:sz="4" w:space="0"/>
            </w:tcBorders>
            <w:noWrap w:val="0"/>
            <w:vAlign w:val="center"/>
          </w:tcPr>
          <w:p w14:paraId="30B85E40">
            <w:pPr>
              <w:jc w:val="center"/>
              <w:rPr>
                <w:rFonts w:ascii="宋体" w:hAnsi="宋体"/>
                <w:color w:val="auto"/>
                <w:sz w:val="24"/>
                <w:highlight w:val="none"/>
              </w:rPr>
            </w:pPr>
            <w:r>
              <w:rPr>
                <w:rFonts w:hint="eastAsia" w:ascii="宋体" w:hAnsi="宋体"/>
                <w:color w:val="auto"/>
                <w:sz w:val="24"/>
                <w:highlight w:val="none"/>
              </w:rPr>
              <w:t>1</w:t>
            </w:r>
          </w:p>
        </w:tc>
        <w:tc>
          <w:tcPr>
            <w:tcW w:w="1692" w:type="dxa"/>
            <w:tcBorders>
              <w:top w:val="single" w:color="auto" w:sz="4" w:space="0"/>
              <w:left w:val="nil"/>
              <w:bottom w:val="single" w:color="auto" w:sz="4" w:space="0"/>
              <w:right w:val="single" w:color="auto" w:sz="4" w:space="0"/>
            </w:tcBorders>
            <w:noWrap w:val="0"/>
            <w:vAlign w:val="center"/>
          </w:tcPr>
          <w:p w14:paraId="1618DFAF">
            <w:pPr>
              <w:jc w:val="center"/>
              <w:rPr>
                <w:rFonts w:ascii="宋体" w:hAnsi="宋体"/>
                <w:color w:val="auto"/>
                <w:sz w:val="24"/>
                <w:highlight w:val="none"/>
              </w:rPr>
            </w:pPr>
            <w:r>
              <w:rPr>
                <w:rFonts w:hint="eastAsia" w:ascii="宋体" w:hAnsi="宋体"/>
                <w:color w:val="auto"/>
                <w:sz w:val="24"/>
                <w:highlight w:val="none"/>
              </w:rPr>
              <w:t>总监理工程师</w:t>
            </w:r>
          </w:p>
        </w:tc>
        <w:tc>
          <w:tcPr>
            <w:tcW w:w="5471" w:type="dxa"/>
            <w:tcBorders>
              <w:top w:val="single" w:color="auto" w:sz="4" w:space="0"/>
              <w:left w:val="nil"/>
              <w:bottom w:val="single" w:color="auto" w:sz="4" w:space="0"/>
              <w:right w:val="single" w:color="auto" w:sz="4" w:space="0"/>
            </w:tcBorders>
            <w:noWrap w:val="0"/>
            <w:vAlign w:val="center"/>
          </w:tcPr>
          <w:p w14:paraId="6C24BD39">
            <w:pPr>
              <w:jc w:val="left"/>
              <w:rPr>
                <w:rFonts w:ascii="宋体" w:hAnsi="宋体"/>
                <w:color w:val="auto"/>
                <w:sz w:val="24"/>
                <w:highlight w:val="none"/>
                <w:u w:val="singl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p>
          <w:p w14:paraId="16DC7A42">
            <w:pPr>
              <w:jc w:val="left"/>
              <w:rPr>
                <w:rFonts w:hint="eastAsia" w:ascii="宋体" w:hAnsi="宋体"/>
                <w:color w:val="auto"/>
                <w:sz w:val="24"/>
                <w:highlight w:val="none"/>
              </w:rPr>
            </w:pPr>
            <w:r>
              <w:rPr>
                <w:rFonts w:hint="eastAsia" w:ascii="宋体" w:hAnsi="宋体"/>
                <w:color w:val="auto"/>
                <w:sz w:val="24"/>
                <w:highlight w:val="none"/>
              </w:rPr>
              <w:t>技术职称：</w:t>
            </w:r>
            <w:r>
              <w:rPr>
                <w:rFonts w:hint="eastAsia" w:ascii="宋体" w:hAnsi="宋体"/>
                <w:color w:val="auto"/>
                <w:sz w:val="24"/>
                <w:highlight w:val="none"/>
                <w:u w:val="single"/>
              </w:rPr>
              <w:t xml:space="preserve">           </w:t>
            </w:r>
          </w:p>
          <w:p w14:paraId="2CF8B6CA">
            <w:pPr>
              <w:jc w:val="left"/>
              <w:rPr>
                <w:rFonts w:ascii="宋体" w:hAnsi="宋体"/>
                <w:color w:val="auto"/>
                <w:sz w:val="24"/>
                <w:highlight w:val="none"/>
              </w:rPr>
            </w:pPr>
            <w:r>
              <w:rPr>
                <w:rFonts w:hint="eastAsia" w:ascii="宋体" w:hAnsi="宋体"/>
                <w:color w:val="auto"/>
                <w:sz w:val="24"/>
                <w:highlight w:val="none"/>
              </w:rPr>
              <w:t>注册证号：</w:t>
            </w:r>
            <w:r>
              <w:rPr>
                <w:rFonts w:hint="eastAsia" w:ascii="宋体" w:hAnsi="宋体"/>
                <w:color w:val="auto"/>
                <w:sz w:val="24"/>
                <w:highlight w:val="none"/>
                <w:u w:val="single"/>
              </w:rPr>
              <w:t xml:space="preserve">           </w:t>
            </w:r>
          </w:p>
        </w:tc>
        <w:tc>
          <w:tcPr>
            <w:tcW w:w="978" w:type="dxa"/>
            <w:tcBorders>
              <w:top w:val="single" w:color="auto" w:sz="4" w:space="0"/>
              <w:left w:val="nil"/>
              <w:bottom w:val="single" w:color="auto" w:sz="4" w:space="0"/>
              <w:right w:val="single" w:color="auto" w:sz="4" w:space="0"/>
            </w:tcBorders>
            <w:noWrap w:val="0"/>
            <w:vAlign w:val="center"/>
          </w:tcPr>
          <w:p w14:paraId="2362A48F">
            <w:pPr>
              <w:jc w:val="center"/>
              <w:rPr>
                <w:rFonts w:ascii="宋体" w:hAnsi="宋体"/>
                <w:b/>
                <w:bCs/>
                <w:color w:val="auto"/>
                <w:highlight w:val="none"/>
              </w:rPr>
            </w:pPr>
          </w:p>
        </w:tc>
      </w:tr>
      <w:tr w14:paraId="1D8B7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657" w:type="dxa"/>
            <w:tcBorders>
              <w:top w:val="single" w:color="auto" w:sz="4" w:space="0"/>
              <w:left w:val="single" w:color="auto" w:sz="4" w:space="0"/>
              <w:bottom w:val="single" w:color="auto" w:sz="4" w:space="0"/>
              <w:right w:val="single" w:color="auto" w:sz="4" w:space="0"/>
            </w:tcBorders>
            <w:noWrap w:val="0"/>
            <w:vAlign w:val="center"/>
          </w:tcPr>
          <w:p w14:paraId="0410B0F5">
            <w:pPr>
              <w:jc w:val="center"/>
              <w:rPr>
                <w:rFonts w:ascii="宋体" w:hAnsi="宋体"/>
                <w:color w:val="auto"/>
                <w:sz w:val="24"/>
                <w:highlight w:val="none"/>
              </w:rPr>
            </w:pPr>
            <w:r>
              <w:rPr>
                <w:rFonts w:hint="eastAsia" w:ascii="宋体" w:hAnsi="宋体"/>
                <w:color w:val="auto"/>
                <w:sz w:val="24"/>
                <w:highlight w:val="none"/>
              </w:rPr>
              <w:t>2</w:t>
            </w:r>
          </w:p>
        </w:tc>
        <w:tc>
          <w:tcPr>
            <w:tcW w:w="1692" w:type="dxa"/>
            <w:tcBorders>
              <w:top w:val="single" w:color="auto" w:sz="4" w:space="0"/>
              <w:left w:val="nil"/>
              <w:bottom w:val="single" w:color="auto" w:sz="4" w:space="0"/>
              <w:right w:val="single" w:color="auto" w:sz="4" w:space="0"/>
            </w:tcBorders>
            <w:noWrap w:val="0"/>
            <w:vAlign w:val="center"/>
          </w:tcPr>
          <w:p w14:paraId="0E437F81">
            <w:pPr>
              <w:jc w:val="center"/>
              <w:rPr>
                <w:rFonts w:ascii="宋体" w:hAnsi="宋体"/>
                <w:color w:val="auto"/>
                <w:sz w:val="24"/>
                <w:highlight w:val="none"/>
              </w:rPr>
            </w:pPr>
            <w:r>
              <w:rPr>
                <w:rFonts w:hint="eastAsia" w:ascii="宋体" w:hAnsi="宋体"/>
                <w:color w:val="auto"/>
                <w:sz w:val="24"/>
                <w:highlight w:val="none"/>
              </w:rPr>
              <w:t>工程监理服务期限</w:t>
            </w:r>
          </w:p>
        </w:tc>
        <w:tc>
          <w:tcPr>
            <w:tcW w:w="5471" w:type="dxa"/>
            <w:tcBorders>
              <w:top w:val="single" w:color="auto" w:sz="4" w:space="0"/>
              <w:left w:val="nil"/>
              <w:bottom w:val="single" w:color="auto" w:sz="4" w:space="0"/>
              <w:right w:val="single" w:color="auto" w:sz="4" w:space="0"/>
            </w:tcBorders>
            <w:noWrap w:val="0"/>
            <w:vAlign w:val="center"/>
          </w:tcPr>
          <w:p w14:paraId="758E955E">
            <w:pPr>
              <w:jc w:val="left"/>
              <w:rPr>
                <w:rFonts w:ascii="宋体" w:hAnsi="宋体"/>
                <w:color w:val="auto"/>
                <w:sz w:val="24"/>
                <w:highlight w:val="none"/>
              </w:rPr>
            </w:pPr>
            <w:r>
              <w:rPr>
                <w:rFonts w:hint="eastAsia" w:ascii="宋体" w:hAnsi="宋体"/>
                <w:color w:val="auto"/>
                <w:sz w:val="24"/>
                <w:highlight w:val="none"/>
              </w:rPr>
              <w:t>按招标文件要求</w:t>
            </w:r>
          </w:p>
        </w:tc>
        <w:tc>
          <w:tcPr>
            <w:tcW w:w="978" w:type="dxa"/>
            <w:tcBorders>
              <w:top w:val="single" w:color="auto" w:sz="4" w:space="0"/>
              <w:left w:val="nil"/>
              <w:bottom w:val="single" w:color="auto" w:sz="4" w:space="0"/>
              <w:right w:val="single" w:color="auto" w:sz="4" w:space="0"/>
            </w:tcBorders>
            <w:noWrap w:val="0"/>
            <w:vAlign w:val="center"/>
          </w:tcPr>
          <w:p w14:paraId="18550BC3">
            <w:pPr>
              <w:jc w:val="center"/>
              <w:rPr>
                <w:rFonts w:ascii="宋体" w:hAnsi="宋体"/>
                <w:b/>
                <w:bCs/>
                <w:color w:val="auto"/>
                <w:highlight w:val="none"/>
              </w:rPr>
            </w:pPr>
          </w:p>
        </w:tc>
      </w:tr>
      <w:tr w14:paraId="672E0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657" w:type="dxa"/>
            <w:tcBorders>
              <w:top w:val="single" w:color="auto" w:sz="4" w:space="0"/>
              <w:left w:val="single" w:color="auto" w:sz="4" w:space="0"/>
              <w:bottom w:val="single" w:color="auto" w:sz="4" w:space="0"/>
              <w:right w:val="single" w:color="auto" w:sz="4" w:space="0"/>
            </w:tcBorders>
            <w:noWrap w:val="0"/>
            <w:vAlign w:val="center"/>
          </w:tcPr>
          <w:p w14:paraId="3485C0EF">
            <w:pPr>
              <w:jc w:val="center"/>
              <w:rPr>
                <w:rFonts w:ascii="宋体" w:hAnsi="宋体"/>
                <w:color w:val="auto"/>
                <w:sz w:val="24"/>
                <w:highlight w:val="none"/>
              </w:rPr>
            </w:pPr>
            <w:r>
              <w:rPr>
                <w:rFonts w:hint="eastAsia" w:ascii="宋体" w:hAnsi="宋体"/>
                <w:color w:val="auto"/>
                <w:sz w:val="24"/>
                <w:highlight w:val="none"/>
              </w:rPr>
              <w:t>3</w:t>
            </w:r>
          </w:p>
        </w:tc>
        <w:tc>
          <w:tcPr>
            <w:tcW w:w="1692" w:type="dxa"/>
            <w:tcBorders>
              <w:top w:val="single" w:color="auto" w:sz="4" w:space="0"/>
              <w:left w:val="nil"/>
              <w:bottom w:val="single" w:color="auto" w:sz="4" w:space="0"/>
              <w:right w:val="single" w:color="auto" w:sz="4" w:space="0"/>
            </w:tcBorders>
            <w:noWrap w:val="0"/>
            <w:vAlign w:val="center"/>
          </w:tcPr>
          <w:p w14:paraId="62740DD7">
            <w:pPr>
              <w:jc w:val="center"/>
              <w:rPr>
                <w:rFonts w:ascii="宋体" w:hAnsi="宋体"/>
                <w:color w:val="auto"/>
                <w:sz w:val="24"/>
                <w:highlight w:val="none"/>
              </w:rPr>
            </w:pPr>
            <w:r>
              <w:rPr>
                <w:rFonts w:hint="eastAsia" w:ascii="宋体" w:hAnsi="宋体"/>
                <w:color w:val="auto"/>
                <w:sz w:val="24"/>
                <w:highlight w:val="none"/>
              </w:rPr>
              <w:t>合同价款确定方式</w:t>
            </w:r>
          </w:p>
        </w:tc>
        <w:tc>
          <w:tcPr>
            <w:tcW w:w="5471" w:type="dxa"/>
            <w:tcBorders>
              <w:top w:val="single" w:color="auto" w:sz="4" w:space="0"/>
              <w:left w:val="nil"/>
              <w:bottom w:val="single" w:color="auto" w:sz="4" w:space="0"/>
              <w:right w:val="single" w:color="auto" w:sz="4" w:space="0"/>
            </w:tcBorders>
            <w:noWrap w:val="0"/>
            <w:vAlign w:val="center"/>
          </w:tcPr>
          <w:p w14:paraId="612F4D37">
            <w:pPr>
              <w:jc w:val="left"/>
              <w:rPr>
                <w:rFonts w:ascii="宋体" w:hAnsi="宋体"/>
                <w:color w:val="auto"/>
                <w:sz w:val="24"/>
                <w:highlight w:val="none"/>
              </w:rPr>
            </w:pPr>
            <w:r>
              <w:rPr>
                <w:rFonts w:hint="eastAsia" w:ascii="宋体" w:hAnsi="宋体"/>
                <w:color w:val="auto"/>
                <w:sz w:val="24"/>
                <w:highlight w:val="none"/>
              </w:rPr>
              <w:t>按招标文件要求</w:t>
            </w:r>
          </w:p>
        </w:tc>
        <w:tc>
          <w:tcPr>
            <w:tcW w:w="978" w:type="dxa"/>
            <w:tcBorders>
              <w:top w:val="single" w:color="auto" w:sz="4" w:space="0"/>
              <w:left w:val="nil"/>
              <w:bottom w:val="single" w:color="auto" w:sz="4" w:space="0"/>
              <w:right w:val="single" w:color="auto" w:sz="4" w:space="0"/>
            </w:tcBorders>
            <w:noWrap w:val="0"/>
            <w:vAlign w:val="center"/>
          </w:tcPr>
          <w:p w14:paraId="72F2BD2B">
            <w:pPr>
              <w:jc w:val="center"/>
              <w:rPr>
                <w:rFonts w:ascii="宋体" w:hAnsi="宋体"/>
                <w:b/>
                <w:bCs/>
                <w:color w:val="auto"/>
                <w:highlight w:val="none"/>
              </w:rPr>
            </w:pPr>
          </w:p>
        </w:tc>
      </w:tr>
      <w:tr w14:paraId="16227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57" w:type="dxa"/>
            <w:tcBorders>
              <w:top w:val="single" w:color="auto" w:sz="4" w:space="0"/>
              <w:left w:val="single" w:color="auto" w:sz="4" w:space="0"/>
              <w:bottom w:val="single" w:color="auto" w:sz="4" w:space="0"/>
              <w:right w:val="single" w:color="auto" w:sz="4" w:space="0"/>
            </w:tcBorders>
            <w:noWrap w:val="0"/>
            <w:vAlign w:val="center"/>
          </w:tcPr>
          <w:p w14:paraId="29DA16AA">
            <w:pPr>
              <w:jc w:val="center"/>
              <w:rPr>
                <w:rFonts w:ascii="宋体" w:hAnsi="宋体"/>
                <w:color w:val="auto"/>
                <w:sz w:val="24"/>
                <w:highlight w:val="none"/>
              </w:rPr>
            </w:pPr>
            <w:r>
              <w:rPr>
                <w:rFonts w:hint="eastAsia" w:ascii="宋体" w:hAnsi="宋体"/>
                <w:color w:val="auto"/>
                <w:sz w:val="24"/>
                <w:highlight w:val="none"/>
              </w:rPr>
              <w:t>4</w:t>
            </w:r>
          </w:p>
        </w:tc>
        <w:tc>
          <w:tcPr>
            <w:tcW w:w="1692" w:type="dxa"/>
            <w:tcBorders>
              <w:top w:val="single" w:color="auto" w:sz="4" w:space="0"/>
              <w:left w:val="nil"/>
              <w:bottom w:val="single" w:color="auto" w:sz="4" w:space="0"/>
              <w:right w:val="single" w:color="auto" w:sz="4" w:space="0"/>
            </w:tcBorders>
            <w:noWrap w:val="0"/>
            <w:vAlign w:val="center"/>
          </w:tcPr>
          <w:p w14:paraId="696A2EEA">
            <w:pPr>
              <w:jc w:val="center"/>
              <w:rPr>
                <w:rFonts w:ascii="宋体" w:hAnsi="宋体"/>
                <w:color w:val="auto"/>
                <w:sz w:val="24"/>
                <w:highlight w:val="none"/>
              </w:rPr>
            </w:pPr>
            <w:r>
              <w:rPr>
                <w:rFonts w:hint="eastAsia" w:ascii="宋体" w:hAnsi="宋体"/>
                <w:color w:val="auto"/>
                <w:sz w:val="24"/>
                <w:highlight w:val="none"/>
              </w:rPr>
              <w:t>质量标准</w:t>
            </w:r>
          </w:p>
        </w:tc>
        <w:tc>
          <w:tcPr>
            <w:tcW w:w="5471" w:type="dxa"/>
            <w:tcBorders>
              <w:top w:val="single" w:color="auto" w:sz="4" w:space="0"/>
              <w:left w:val="nil"/>
              <w:bottom w:val="single" w:color="auto" w:sz="4" w:space="0"/>
              <w:right w:val="single" w:color="auto" w:sz="4" w:space="0"/>
            </w:tcBorders>
            <w:noWrap w:val="0"/>
            <w:vAlign w:val="center"/>
          </w:tcPr>
          <w:p w14:paraId="55BDA776">
            <w:pPr>
              <w:jc w:val="left"/>
              <w:rPr>
                <w:rFonts w:ascii="宋体" w:hAnsi="宋体"/>
                <w:color w:val="auto"/>
                <w:sz w:val="24"/>
                <w:highlight w:val="none"/>
              </w:rPr>
            </w:pPr>
            <w:r>
              <w:rPr>
                <w:rFonts w:hint="eastAsia" w:ascii="宋体" w:hAnsi="宋体"/>
                <w:color w:val="auto"/>
                <w:sz w:val="24"/>
                <w:highlight w:val="none"/>
              </w:rPr>
              <w:t>合格</w:t>
            </w:r>
          </w:p>
        </w:tc>
        <w:tc>
          <w:tcPr>
            <w:tcW w:w="978" w:type="dxa"/>
            <w:tcBorders>
              <w:top w:val="single" w:color="auto" w:sz="4" w:space="0"/>
              <w:left w:val="nil"/>
              <w:bottom w:val="single" w:color="auto" w:sz="4" w:space="0"/>
              <w:right w:val="single" w:color="auto" w:sz="4" w:space="0"/>
            </w:tcBorders>
            <w:noWrap w:val="0"/>
            <w:vAlign w:val="center"/>
          </w:tcPr>
          <w:p w14:paraId="16AB0559">
            <w:pPr>
              <w:jc w:val="center"/>
              <w:rPr>
                <w:rFonts w:ascii="宋体" w:hAnsi="宋体"/>
                <w:b/>
                <w:bCs/>
                <w:color w:val="auto"/>
                <w:highlight w:val="none"/>
              </w:rPr>
            </w:pPr>
          </w:p>
        </w:tc>
      </w:tr>
      <w:tr w14:paraId="06B3A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57" w:type="dxa"/>
            <w:tcBorders>
              <w:top w:val="single" w:color="auto" w:sz="4" w:space="0"/>
              <w:left w:val="single" w:color="auto" w:sz="4" w:space="0"/>
              <w:bottom w:val="single" w:color="auto" w:sz="4" w:space="0"/>
              <w:right w:val="single" w:color="auto" w:sz="4" w:space="0"/>
            </w:tcBorders>
            <w:noWrap w:val="0"/>
            <w:vAlign w:val="center"/>
          </w:tcPr>
          <w:p w14:paraId="015C6B0E">
            <w:pPr>
              <w:jc w:val="center"/>
              <w:rPr>
                <w:rFonts w:hint="eastAsia" w:ascii="宋体" w:hAnsi="宋体"/>
                <w:color w:val="auto"/>
                <w:sz w:val="24"/>
                <w:highlight w:val="none"/>
              </w:rPr>
            </w:pPr>
            <w:r>
              <w:rPr>
                <w:rFonts w:hint="eastAsia" w:ascii="宋体" w:hAnsi="宋体"/>
                <w:color w:val="auto"/>
                <w:sz w:val="24"/>
                <w:highlight w:val="none"/>
              </w:rPr>
              <w:t>5</w:t>
            </w:r>
          </w:p>
        </w:tc>
        <w:tc>
          <w:tcPr>
            <w:tcW w:w="1692" w:type="dxa"/>
            <w:tcBorders>
              <w:top w:val="single" w:color="auto" w:sz="4" w:space="0"/>
              <w:left w:val="nil"/>
              <w:bottom w:val="single" w:color="auto" w:sz="4" w:space="0"/>
              <w:right w:val="single" w:color="auto" w:sz="4" w:space="0"/>
            </w:tcBorders>
            <w:noWrap w:val="0"/>
            <w:vAlign w:val="center"/>
          </w:tcPr>
          <w:p w14:paraId="14D609AA">
            <w:pPr>
              <w:jc w:val="center"/>
              <w:rPr>
                <w:rFonts w:hint="eastAsia" w:ascii="宋体" w:hAnsi="宋体"/>
                <w:color w:val="auto"/>
                <w:sz w:val="24"/>
                <w:highlight w:val="none"/>
              </w:rPr>
            </w:pPr>
            <w:r>
              <w:rPr>
                <w:rFonts w:hint="eastAsia" w:ascii="宋体" w:hAnsi="宋体"/>
                <w:color w:val="auto"/>
                <w:sz w:val="24"/>
                <w:highlight w:val="none"/>
              </w:rPr>
              <w:t>暂定工程费（万元）</w:t>
            </w:r>
          </w:p>
        </w:tc>
        <w:tc>
          <w:tcPr>
            <w:tcW w:w="5471" w:type="dxa"/>
            <w:tcBorders>
              <w:top w:val="single" w:color="auto" w:sz="4" w:space="0"/>
              <w:left w:val="nil"/>
              <w:bottom w:val="single" w:color="auto" w:sz="4" w:space="0"/>
              <w:right w:val="single" w:color="auto" w:sz="4" w:space="0"/>
            </w:tcBorders>
            <w:noWrap w:val="0"/>
            <w:vAlign w:val="center"/>
          </w:tcPr>
          <w:p w14:paraId="09F25FC1">
            <w:pPr>
              <w:jc w:val="center"/>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万元</w:t>
            </w:r>
          </w:p>
        </w:tc>
        <w:tc>
          <w:tcPr>
            <w:tcW w:w="978" w:type="dxa"/>
            <w:tcBorders>
              <w:top w:val="single" w:color="auto" w:sz="4" w:space="0"/>
              <w:left w:val="nil"/>
              <w:bottom w:val="single" w:color="auto" w:sz="4" w:space="0"/>
              <w:right w:val="single" w:color="auto" w:sz="4" w:space="0"/>
            </w:tcBorders>
            <w:noWrap w:val="0"/>
            <w:vAlign w:val="center"/>
          </w:tcPr>
          <w:p w14:paraId="1634E3AC">
            <w:pPr>
              <w:jc w:val="center"/>
              <w:rPr>
                <w:rFonts w:ascii="宋体" w:hAnsi="宋体"/>
                <w:b/>
                <w:bCs/>
                <w:color w:val="auto"/>
                <w:highlight w:val="none"/>
              </w:rPr>
            </w:pPr>
          </w:p>
        </w:tc>
      </w:tr>
      <w:tr w14:paraId="12018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657" w:type="dxa"/>
            <w:tcBorders>
              <w:top w:val="single" w:color="auto" w:sz="4" w:space="0"/>
              <w:left w:val="single" w:color="auto" w:sz="4" w:space="0"/>
              <w:right w:val="single" w:color="auto" w:sz="4" w:space="0"/>
            </w:tcBorders>
            <w:noWrap w:val="0"/>
            <w:vAlign w:val="center"/>
          </w:tcPr>
          <w:p w14:paraId="4B1C9CCB">
            <w:pPr>
              <w:jc w:val="center"/>
              <w:rPr>
                <w:rFonts w:hint="eastAsia" w:ascii="宋体" w:hAnsi="宋体"/>
                <w:color w:val="auto"/>
                <w:sz w:val="24"/>
                <w:highlight w:val="none"/>
              </w:rPr>
            </w:pPr>
            <w:r>
              <w:rPr>
                <w:rFonts w:hint="eastAsia" w:ascii="宋体" w:hAnsi="宋体"/>
                <w:color w:val="auto"/>
                <w:sz w:val="24"/>
                <w:highlight w:val="none"/>
              </w:rPr>
              <w:t>6</w:t>
            </w:r>
          </w:p>
        </w:tc>
        <w:tc>
          <w:tcPr>
            <w:tcW w:w="1692" w:type="dxa"/>
            <w:tcBorders>
              <w:top w:val="single" w:color="auto" w:sz="4" w:space="0"/>
              <w:left w:val="nil"/>
              <w:right w:val="single" w:color="auto" w:sz="4" w:space="0"/>
            </w:tcBorders>
            <w:noWrap w:val="0"/>
            <w:vAlign w:val="center"/>
          </w:tcPr>
          <w:p w14:paraId="053F51A7">
            <w:pPr>
              <w:jc w:val="center"/>
              <w:rPr>
                <w:rFonts w:hint="eastAsia" w:ascii="宋体" w:hAnsi="宋体"/>
                <w:color w:val="auto"/>
                <w:sz w:val="24"/>
                <w:highlight w:val="none"/>
              </w:rPr>
            </w:pPr>
            <w:r>
              <w:rPr>
                <w:rFonts w:hint="eastAsia" w:ascii="宋体" w:hAnsi="宋体"/>
                <w:color w:val="auto"/>
                <w:sz w:val="24"/>
                <w:highlight w:val="none"/>
              </w:rPr>
              <w:t>投标报价</w:t>
            </w:r>
          </w:p>
          <w:p w14:paraId="76B5F2B2">
            <w:pPr>
              <w:jc w:val="center"/>
              <w:rPr>
                <w:rFonts w:ascii="宋体" w:hAnsi="宋体"/>
                <w:color w:val="auto"/>
                <w:sz w:val="24"/>
                <w:highlight w:val="none"/>
              </w:rPr>
            </w:pPr>
            <w:r>
              <w:rPr>
                <w:rFonts w:hint="eastAsia" w:ascii="宋体" w:hAnsi="宋体"/>
                <w:color w:val="auto"/>
                <w:sz w:val="24"/>
                <w:highlight w:val="none"/>
              </w:rPr>
              <w:t>（元）</w:t>
            </w:r>
          </w:p>
        </w:tc>
        <w:tc>
          <w:tcPr>
            <w:tcW w:w="5471" w:type="dxa"/>
            <w:tcBorders>
              <w:top w:val="single" w:color="auto" w:sz="4" w:space="0"/>
              <w:left w:val="nil"/>
              <w:right w:val="single" w:color="auto" w:sz="4" w:space="0"/>
            </w:tcBorders>
            <w:noWrap w:val="0"/>
            <w:vAlign w:val="center"/>
          </w:tcPr>
          <w:p w14:paraId="58950CB5">
            <w:pPr>
              <w:jc w:val="left"/>
              <w:rPr>
                <w:rFonts w:hint="eastAsia" w:ascii="宋体" w:hAnsi="宋体"/>
                <w:color w:val="auto"/>
                <w:sz w:val="24"/>
                <w:highlight w:val="none"/>
              </w:rPr>
            </w:pPr>
          </w:p>
          <w:p w14:paraId="317F4BFC">
            <w:pPr>
              <w:jc w:val="left"/>
              <w:rPr>
                <w:rFonts w:hint="eastAsia" w:ascii="宋体" w:hAnsi="宋体"/>
                <w:color w:val="auto"/>
                <w:sz w:val="24"/>
                <w:highlight w:val="none"/>
              </w:rPr>
            </w:pPr>
            <w:r>
              <w:rPr>
                <w:rFonts w:hint="eastAsia" w:ascii="宋体" w:hAnsi="宋体"/>
                <w:color w:val="auto"/>
                <w:sz w:val="24"/>
                <w:highlight w:val="none"/>
              </w:rPr>
              <w:t>人民币：（小写）</w:t>
            </w:r>
            <w:r>
              <w:rPr>
                <w:rFonts w:hint="eastAsia" w:ascii="宋体" w:hAnsi="宋体"/>
                <w:color w:val="auto"/>
                <w:sz w:val="24"/>
                <w:highlight w:val="none"/>
                <w:u w:val="single"/>
              </w:rPr>
              <w:t xml:space="preserve">             </w:t>
            </w:r>
            <w:r>
              <w:rPr>
                <w:rFonts w:hint="eastAsia" w:ascii="宋体" w:hAnsi="宋体"/>
                <w:color w:val="auto"/>
                <w:sz w:val="24"/>
                <w:highlight w:val="none"/>
              </w:rPr>
              <w:t>元。</w:t>
            </w:r>
          </w:p>
          <w:p w14:paraId="2FBE4E5B">
            <w:pPr>
              <w:jc w:val="left"/>
              <w:rPr>
                <w:rFonts w:hint="eastAsia" w:ascii="宋体" w:hAnsi="宋体" w:cs="宋体"/>
                <w:color w:val="auto"/>
                <w:sz w:val="24"/>
                <w:highlight w:val="none"/>
              </w:rPr>
            </w:pPr>
            <w:r>
              <w:rPr>
                <w:rFonts w:hint="eastAsia" w:ascii="宋体" w:hAnsi="宋体"/>
                <w:color w:val="auto"/>
                <w:sz w:val="24"/>
                <w:highlight w:val="none"/>
              </w:rPr>
              <w:t>人民币：（大写）</w:t>
            </w:r>
            <w:r>
              <w:rPr>
                <w:rFonts w:hint="eastAsia" w:ascii="宋体" w:hAnsi="宋体"/>
                <w:color w:val="auto"/>
                <w:sz w:val="24"/>
                <w:highlight w:val="none"/>
                <w:u w:val="single"/>
              </w:rPr>
              <w:t xml:space="preserve">                         </w:t>
            </w:r>
            <w:r>
              <w:rPr>
                <w:rFonts w:hint="eastAsia" w:ascii="宋体" w:hAnsi="宋体"/>
                <w:color w:val="auto"/>
                <w:sz w:val="24"/>
                <w:highlight w:val="none"/>
              </w:rPr>
              <w:t>。</w:t>
            </w:r>
          </w:p>
        </w:tc>
        <w:tc>
          <w:tcPr>
            <w:tcW w:w="978" w:type="dxa"/>
            <w:tcBorders>
              <w:top w:val="single" w:color="auto" w:sz="4" w:space="0"/>
              <w:left w:val="nil"/>
              <w:bottom w:val="single" w:color="auto" w:sz="4" w:space="0"/>
              <w:right w:val="single" w:color="auto" w:sz="4" w:space="0"/>
            </w:tcBorders>
            <w:noWrap w:val="0"/>
            <w:vAlign w:val="center"/>
          </w:tcPr>
          <w:p w14:paraId="1F4A2235">
            <w:pPr>
              <w:jc w:val="center"/>
              <w:rPr>
                <w:rFonts w:ascii="宋体" w:hAnsi="宋体"/>
                <w:b/>
                <w:bCs/>
                <w:color w:val="auto"/>
                <w:highlight w:val="none"/>
              </w:rPr>
            </w:pPr>
          </w:p>
        </w:tc>
      </w:tr>
      <w:tr w14:paraId="27015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657" w:type="dxa"/>
            <w:tcBorders>
              <w:top w:val="single" w:color="auto" w:sz="4" w:space="0"/>
              <w:left w:val="single" w:color="auto" w:sz="4" w:space="0"/>
              <w:right w:val="single" w:color="auto" w:sz="4" w:space="0"/>
            </w:tcBorders>
            <w:noWrap w:val="0"/>
            <w:vAlign w:val="center"/>
          </w:tcPr>
          <w:p w14:paraId="6C2A13B4">
            <w:pPr>
              <w:spacing w:line="480" w:lineRule="exact"/>
              <w:jc w:val="center"/>
              <w:rPr>
                <w:rFonts w:hint="eastAsia" w:ascii="宋体" w:hAnsi="宋体"/>
                <w:color w:val="auto"/>
                <w:sz w:val="24"/>
                <w:highlight w:val="none"/>
              </w:rPr>
            </w:pPr>
            <w:r>
              <w:rPr>
                <w:rFonts w:hint="eastAsia" w:ascii="宋体" w:hAnsi="宋体"/>
                <w:color w:val="auto"/>
                <w:sz w:val="24"/>
                <w:highlight w:val="none"/>
              </w:rPr>
              <w:t>7</w:t>
            </w:r>
          </w:p>
        </w:tc>
        <w:tc>
          <w:tcPr>
            <w:tcW w:w="1692" w:type="dxa"/>
            <w:tcBorders>
              <w:top w:val="single" w:color="auto" w:sz="4" w:space="0"/>
              <w:left w:val="nil"/>
              <w:right w:val="single" w:color="auto" w:sz="4" w:space="0"/>
            </w:tcBorders>
            <w:noWrap w:val="0"/>
            <w:vAlign w:val="center"/>
          </w:tcPr>
          <w:p w14:paraId="1D76B490">
            <w:pPr>
              <w:jc w:val="center"/>
              <w:rPr>
                <w:rFonts w:ascii="宋体" w:hAnsi="宋体"/>
                <w:color w:val="auto"/>
                <w:sz w:val="24"/>
                <w:highlight w:val="none"/>
              </w:rPr>
            </w:pPr>
            <w:r>
              <w:rPr>
                <w:rFonts w:hint="eastAsia" w:ascii="宋体" w:hAnsi="宋体"/>
                <w:color w:val="auto"/>
                <w:sz w:val="24"/>
                <w:highlight w:val="none"/>
              </w:rPr>
              <w:t>监理费</w:t>
            </w:r>
            <w:r>
              <w:rPr>
                <w:rFonts w:hint="eastAsia" w:ascii="宋体" w:hAnsi="宋体"/>
                <w:color w:val="auto"/>
                <w:sz w:val="24"/>
                <w:highlight w:val="none"/>
                <w:lang w:val="en-US" w:eastAsia="zh-CN"/>
              </w:rPr>
              <w:t>投标</w:t>
            </w:r>
            <w:r>
              <w:rPr>
                <w:rFonts w:hint="eastAsia" w:ascii="宋体" w:hAnsi="宋体"/>
                <w:color w:val="auto"/>
                <w:sz w:val="24"/>
                <w:highlight w:val="none"/>
              </w:rPr>
              <w:t>下浮率（%）</w:t>
            </w:r>
          </w:p>
        </w:tc>
        <w:tc>
          <w:tcPr>
            <w:tcW w:w="5471" w:type="dxa"/>
            <w:tcBorders>
              <w:top w:val="single" w:color="auto" w:sz="4" w:space="0"/>
              <w:left w:val="nil"/>
              <w:right w:val="single" w:color="auto" w:sz="4" w:space="0"/>
            </w:tcBorders>
            <w:noWrap w:val="0"/>
            <w:vAlign w:val="center"/>
          </w:tcPr>
          <w:p w14:paraId="069A44B5">
            <w:pPr>
              <w:jc w:val="left"/>
              <w:rPr>
                <w:rFonts w:ascii="宋体" w:hAnsi="宋体"/>
                <w:color w:val="auto"/>
                <w:sz w:val="24"/>
                <w:highlight w:val="none"/>
              </w:rPr>
            </w:pPr>
            <w:r>
              <w:rPr>
                <w:rFonts w:hint="eastAsia" w:ascii="宋体" w:hAnsi="宋体"/>
                <w:color w:val="auto"/>
                <w:sz w:val="24"/>
                <w:highlight w:val="none"/>
              </w:rPr>
              <w:t>监理费</w:t>
            </w:r>
            <w:r>
              <w:rPr>
                <w:rFonts w:hint="eastAsia" w:ascii="宋体" w:hAnsi="宋体"/>
                <w:color w:val="auto"/>
                <w:sz w:val="24"/>
                <w:highlight w:val="none"/>
                <w:lang w:val="en-US" w:eastAsia="zh-CN"/>
              </w:rPr>
              <w:t>投标</w:t>
            </w:r>
            <w:r>
              <w:rPr>
                <w:rFonts w:hint="eastAsia" w:ascii="宋体" w:hAnsi="宋体"/>
                <w:color w:val="auto"/>
                <w:sz w:val="24"/>
                <w:highlight w:val="none"/>
              </w:rPr>
              <w:t>下浮率（%)：</w:t>
            </w:r>
          </w:p>
        </w:tc>
        <w:tc>
          <w:tcPr>
            <w:tcW w:w="978" w:type="dxa"/>
            <w:tcBorders>
              <w:top w:val="single" w:color="auto" w:sz="4" w:space="0"/>
              <w:left w:val="nil"/>
              <w:bottom w:val="single" w:color="auto" w:sz="4" w:space="0"/>
              <w:right w:val="single" w:color="auto" w:sz="4" w:space="0"/>
            </w:tcBorders>
            <w:noWrap w:val="0"/>
            <w:vAlign w:val="center"/>
          </w:tcPr>
          <w:p w14:paraId="3C577A29">
            <w:pPr>
              <w:jc w:val="center"/>
              <w:rPr>
                <w:rFonts w:ascii="宋体" w:hAnsi="宋体"/>
                <w:b/>
                <w:bCs/>
                <w:color w:val="auto"/>
                <w:highlight w:val="none"/>
              </w:rPr>
            </w:pPr>
          </w:p>
        </w:tc>
      </w:tr>
      <w:tr w14:paraId="5EC26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57" w:type="dxa"/>
            <w:tcBorders>
              <w:top w:val="single" w:color="auto" w:sz="4" w:space="0"/>
              <w:left w:val="single" w:color="auto" w:sz="4" w:space="0"/>
              <w:bottom w:val="single" w:color="auto" w:sz="4" w:space="0"/>
              <w:right w:val="single" w:color="auto" w:sz="4" w:space="0"/>
            </w:tcBorders>
            <w:noWrap w:val="0"/>
            <w:vAlign w:val="center"/>
          </w:tcPr>
          <w:p w14:paraId="2052098A">
            <w:pPr>
              <w:spacing w:line="480" w:lineRule="exact"/>
              <w:jc w:val="center"/>
              <w:rPr>
                <w:rFonts w:ascii="宋体" w:hAnsi="宋体"/>
                <w:color w:val="auto"/>
                <w:sz w:val="24"/>
                <w:highlight w:val="none"/>
              </w:rPr>
            </w:pPr>
            <w:r>
              <w:rPr>
                <w:rFonts w:hint="eastAsia" w:ascii="宋体" w:hAnsi="宋体"/>
                <w:color w:val="auto"/>
                <w:sz w:val="24"/>
                <w:highlight w:val="none"/>
              </w:rPr>
              <w:t>8</w:t>
            </w:r>
          </w:p>
        </w:tc>
        <w:tc>
          <w:tcPr>
            <w:tcW w:w="1692" w:type="dxa"/>
            <w:tcBorders>
              <w:top w:val="single" w:color="auto" w:sz="4" w:space="0"/>
              <w:left w:val="nil"/>
              <w:bottom w:val="single" w:color="auto" w:sz="4" w:space="0"/>
              <w:right w:val="single" w:color="auto" w:sz="4" w:space="0"/>
            </w:tcBorders>
            <w:noWrap w:val="0"/>
            <w:vAlign w:val="center"/>
          </w:tcPr>
          <w:p w14:paraId="7061054F">
            <w:pPr>
              <w:spacing w:line="480" w:lineRule="exact"/>
              <w:rPr>
                <w:rFonts w:ascii="宋体" w:hAnsi="宋体"/>
                <w:color w:val="auto"/>
                <w:sz w:val="24"/>
                <w:highlight w:val="none"/>
              </w:rPr>
            </w:pPr>
            <w:r>
              <w:rPr>
                <w:rFonts w:hint="eastAsia" w:ascii="宋体" w:hAnsi="宋体"/>
                <w:color w:val="auto"/>
                <w:sz w:val="24"/>
                <w:highlight w:val="none"/>
              </w:rPr>
              <w:t>投标有效期</w:t>
            </w:r>
          </w:p>
        </w:tc>
        <w:tc>
          <w:tcPr>
            <w:tcW w:w="5471" w:type="dxa"/>
            <w:tcBorders>
              <w:top w:val="single" w:color="auto" w:sz="4" w:space="0"/>
              <w:left w:val="nil"/>
              <w:bottom w:val="single" w:color="auto" w:sz="4" w:space="0"/>
              <w:right w:val="single" w:color="auto" w:sz="4" w:space="0"/>
            </w:tcBorders>
            <w:noWrap w:val="0"/>
            <w:vAlign w:val="center"/>
          </w:tcPr>
          <w:p w14:paraId="679B89DA">
            <w:pPr>
              <w:spacing w:line="480" w:lineRule="exact"/>
              <w:jc w:val="left"/>
              <w:rPr>
                <w:rFonts w:ascii="宋体" w:hAnsi="宋体"/>
                <w:color w:val="auto"/>
                <w:sz w:val="24"/>
                <w:highlight w:val="none"/>
              </w:rPr>
            </w:pPr>
            <w:r>
              <w:rPr>
                <w:rFonts w:hint="eastAsia" w:ascii="宋体" w:hAnsi="宋体"/>
                <w:color w:val="auto"/>
                <w:sz w:val="24"/>
                <w:highlight w:val="none"/>
              </w:rPr>
              <w:t>按招标文件要求</w:t>
            </w:r>
          </w:p>
        </w:tc>
        <w:tc>
          <w:tcPr>
            <w:tcW w:w="978" w:type="dxa"/>
            <w:tcBorders>
              <w:top w:val="single" w:color="auto" w:sz="4" w:space="0"/>
              <w:left w:val="nil"/>
              <w:bottom w:val="single" w:color="auto" w:sz="4" w:space="0"/>
              <w:right w:val="single" w:color="auto" w:sz="4" w:space="0"/>
            </w:tcBorders>
            <w:noWrap w:val="0"/>
            <w:vAlign w:val="center"/>
          </w:tcPr>
          <w:p w14:paraId="6B5095FE">
            <w:pPr>
              <w:spacing w:line="480" w:lineRule="exact"/>
              <w:jc w:val="center"/>
              <w:rPr>
                <w:rFonts w:ascii="宋体" w:hAnsi="宋体"/>
                <w:b/>
                <w:bCs/>
                <w:color w:val="auto"/>
                <w:highlight w:val="none"/>
              </w:rPr>
            </w:pPr>
          </w:p>
        </w:tc>
      </w:tr>
    </w:tbl>
    <w:p w14:paraId="557D1B74">
      <w:pPr>
        <w:spacing w:line="480" w:lineRule="exact"/>
        <w:rPr>
          <w:rFonts w:hint="eastAsia" w:ascii="宋体" w:hAnsi="宋体"/>
          <w:color w:val="auto"/>
          <w:sz w:val="24"/>
          <w:highlight w:val="none"/>
        </w:rPr>
      </w:pPr>
      <w:r>
        <w:rPr>
          <w:rFonts w:hint="eastAsia" w:ascii="宋体" w:hAnsi="宋体"/>
          <w:color w:val="auto"/>
          <w:sz w:val="24"/>
          <w:highlight w:val="none"/>
        </w:rPr>
        <w:t>注：</w:t>
      </w:r>
    </w:p>
    <w:p w14:paraId="6C95C355">
      <w:pPr>
        <w:spacing w:line="480" w:lineRule="exact"/>
        <w:rPr>
          <w:rFonts w:hint="eastAsia" w:ascii="宋体" w:hAns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监理费下浮率=（最高投标限价-投标报价）/最高投标限价*100%（以%为单位，精确到小数点后2位）。</w:t>
      </w:r>
    </w:p>
    <w:p w14:paraId="734A611F">
      <w:pPr>
        <w:spacing w:line="480" w:lineRule="exact"/>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w:t>
      </w:r>
      <w:r>
        <w:rPr>
          <w:rFonts w:hint="eastAsia" w:ascii="宋体" w:hAnsi="宋体"/>
          <w:color w:val="auto"/>
          <w:sz w:val="24"/>
          <w:highlight w:val="none"/>
        </w:rPr>
        <w:t>监理费下浮率</w:t>
      </w:r>
      <w:r>
        <w:rPr>
          <w:rFonts w:hint="eastAsia" w:ascii="宋体" w:hAnsi="宋体"/>
          <w:color w:val="auto"/>
          <w:sz w:val="24"/>
          <w:highlight w:val="none"/>
          <w:lang w:val="en-US" w:eastAsia="zh-CN"/>
        </w:rPr>
        <w:t>填报为正数，投标报价填报保留小数点后2位。</w:t>
      </w:r>
    </w:p>
    <w:p w14:paraId="1B221337">
      <w:pPr>
        <w:spacing w:line="480" w:lineRule="exact"/>
        <w:rPr>
          <w:rFonts w:hint="default" w:ascii="宋体" w:hAnsi="宋体" w:eastAsia="宋体"/>
          <w:color w:val="auto"/>
          <w:sz w:val="24"/>
          <w:highlight w:val="none"/>
          <w:lang w:val="en-US" w:eastAsia="zh-CN"/>
        </w:rPr>
      </w:pPr>
    </w:p>
    <w:p w14:paraId="7737FFA6">
      <w:pPr>
        <w:pStyle w:val="10"/>
        <w:kinsoku w:val="0"/>
        <w:overflowPunct w:val="0"/>
        <w:ind w:left="0"/>
        <w:rPr>
          <w:rFonts w:hint="default"/>
          <w:color w:val="auto"/>
          <w:sz w:val="19"/>
          <w:szCs w:val="24"/>
          <w:highlight w:val="none"/>
        </w:rPr>
      </w:pPr>
    </w:p>
    <w:p w14:paraId="05A632AF">
      <w:pPr>
        <w:pStyle w:val="10"/>
        <w:kinsoku w:val="0"/>
        <w:overflowPunct w:val="0"/>
        <w:spacing w:before="10"/>
        <w:ind w:left="0"/>
        <w:rPr>
          <w:rFonts w:hint="default"/>
          <w:color w:val="auto"/>
          <w:sz w:val="24"/>
          <w:szCs w:val="24"/>
          <w:highlight w:val="none"/>
        </w:rPr>
      </w:pPr>
    </w:p>
    <w:p w14:paraId="2EF93F3F">
      <w:pPr>
        <w:pStyle w:val="10"/>
        <w:tabs>
          <w:tab w:val="left" w:pos="631"/>
          <w:tab w:val="left" w:pos="1471"/>
          <w:tab w:val="left" w:pos="2311"/>
        </w:tabs>
        <w:kinsoku w:val="0"/>
        <w:overflowPunct w:val="0"/>
        <w:spacing w:before="36"/>
        <w:ind w:left="0" w:right="177"/>
        <w:jc w:val="right"/>
        <w:rPr>
          <w:rFonts w:hint="default"/>
          <w:color w:val="auto"/>
          <w:sz w:val="21"/>
          <w:szCs w:val="24"/>
          <w:highlight w:val="none"/>
        </w:rPr>
      </w:pPr>
      <w:r>
        <w:rPr>
          <w:rFonts w:hint="eastAsia" w:ascii="Times New Roman" w:hAnsi="Times New Roman" w:eastAsia="Times New Roman"/>
          <w:color w:val="auto"/>
          <w:sz w:val="24"/>
          <w:szCs w:val="24"/>
          <w:highlight w:val="none"/>
          <w:u w:val="single"/>
        </w:rPr>
        <w:t xml:space="preserve"> </w:t>
      </w:r>
    </w:p>
    <w:p w14:paraId="2679D31B">
      <w:pPr>
        <w:pStyle w:val="10"/>
        <w:tabs>
          <w:tab w:val="left" w:pos="631"/>
          <w:tab w:val="left" w:pos="1471"/>
          <w:tab w:val="left" w:pos="2311"/>
        </w:tabs>
        <w:kinsoku w:val="0"/>
        <w:overflowPunct w:val="0"/>
        <w:spacing w:before="36"/>
        <w:ind w:left="0" w:right="177"/>
        <w:jc w:val="right"/>
        <w:rPr>
          <w:rFonts w:hint="default"/>
          <w:color w:val="auto"/>
          <w:sz w:val="21"/>
          <w:szCs w:val="24"/>
          <w:highlight w:val="none"/>
        </w:rPr>
        <w:sectPr>
          <w:pgSz w:w="11905" w:h="16838"/>
          <w:pgMar w:top="1417" w:right="1417" w:bottom="1417" w:left="1417" w:header="992" w:footer="992" w:gutter="0"/>
          <w:lnNumType w:countBy="0" w:distance="360"/>
          <w:cols w:space="720" w:num="1"/>
        </w:sectPr>
      </w:pPr>
    </w:p>
    <w:p w14:paraId="61E9B320">
      <w:pPr>
        <w:pStyle w:val="4"/>
        <w:jc w:val="center"/>
        <w:outlineLvl w:val="1"/>
        <w:rPr>
          <w:rFonts w:hint="default"/>
          <w:color w:val="auto"/>
          <w:sz w:val="28"/>
          <w:szCs w:val="24"/>
          <w:highlight w:val="none"/>
        </w:rPr>
      </w:pPr>
      <w:bookmarkStart w:id="167" w:name="bookmark179"/>
      <w:bookmarkEnd w:id="167"/>
      <w:bookmarkStart w:id="168" w:name="_Toc2313"/>
      <w:r>
        <w:rPr>
          <w:rFonts w:hint="default"/>
          <w:color w:val="auto"/>
          <w:sz w:val="28"/>
          <w:szCs w:val="24"/>
          <w:highlight w:val="none"/>
        </w:rPr>
        <w:t>二、法定代表人身份证明</w:t>
      </w:r>
      <w:bookmarkEnd w:id="168"/>
    </w:p>
    <w:p w14:paraId="26B2108C">
      <w:pPr>
        <w:pStyle w:val="10"/>
        <w:kinsoku w:val="0"/>
        <w:overflowPunct w:val="0"/>
        <w:ind w:left="0"/>
        <w:rPr>
          <w:rFonts w:hint="eastAsia" w:ascii="Microsoft JhengHei" w:hAnsi="Microsoft JhengHei" w:eastAsia="Microsoft JhengHei"/>
          <w:b/>
          <w:color w:val="auto"/>
          <w:sz w:val="32"/>
          <w:szCs w:val="24"/>
          <w:highlight w:val="none"/>
        </w:rPr>
      </w:pPr>
    </w:p>
    <w:p w14:paraId="6EB52244">
      <w:pPr>
        <w:pStyle w:val="10"/>
        <w:kinsoku w:val="0"/>
        <w:overflowPunct w:val="0"/>
        <w:ind w:left="0"/>
        <w:rPr>
          <w:rFonts w:hint="eastAsia" w:ascii="Microsoft JhengHei" w:hAnsi="Microsoft JhengHei" w:eastAsia="Microsoft JhengHei"/>
          <w:b/>
          <w:color w:val="auto"/>
          <w:sz w:val="32"/>
          <w:szCs w:val="24"/>
          <w:highlight w:val="none"/>
        </w:rPr>
      </w:pPr>
    </w:p>
    <w:p w14:paraId="61BF6BB7">
      <w:pPr>
        <w:pStyle w:val="10"/>
        <w:kinsoku w:val="0"/>
        <w:overflowPunct w:val="0"/>
        <w:spacing w:before="8"/>
        <w:ind w:left="0"/>
        <w:rPr>
          <w:rFonts w:hint="eastAsia" w:ascii="Microsoft JhengHei" w:hAnsi="Microsoft JhengHei" w:eastAsia="Microsoft JhengHei"/>
          <w:b/>
          <w:color w:val="auto"/>
          <w:sz w:val="25"/>
          <w:szCs w:val="24"/>
          <w:highlight w:val="none"/>
        </w:rPr>
      </w:pPr>
    </w:p>
    <w:p w14:paraId="704BA221">
      <w:pPr>
        <w:pStyle w:val="10"/>
        <w:tabs>
          <w:tab w:val="left" w:pos="3928"/>
        </w:tabs>
        <w:kinsoku w:val="0"/>
        <w:overflowPunct w:val="0"/>
        <w:ind w:left="100"/>
        <w:rPr>
          <w:rFonts w:hint="eastAsia" w:ascii="Times New Roman" w:hAnsi="Times New Roman" w:eastAsia="Times New Roman"/>
          <w:color w:val="auto"/>
          <w:sz w:val="24"/>
          <w:szCs w:val="24"/>
          <w:highlight w:val="none"/>
        </w:rPr>
      </w:pPr>
      <w:r>
        <w:rPr>
          <w:rFonts w:hint="default"/>
          <w:color w:val="auto"/>
          <w:sz w:val="24"/>
          <w:szCs w:val="24"/>
          <w:highlight w:val="none"/>
        </w:rPr>
        <w:t>投标人名称：</w:t>
      </w:r>
      <w:r>
        <w:rPr>
          <w:rFonts w:hint="eastAsia" w:ascii="Times New Roman" w:hAnsi="Times New Roman" w:eastAsia="Times New Roman"/>
          <w:color w:val="auto"/>
          <w:sz w:val="24"/>
          <w:szCs w:val="24"/>
          <w:highlight w:val="none"/>
          <w:u w:val="single"/>
        </w:rPr>
        <w:t xml:space="preserve"> </w:t>
      </w:r>
      <w:r>
        <w:rPr>
          <w:rFonts w:hint="eastAsia" w:ascii="Times New Roman" w:hAnsi="Times New Roman" w:eastAsia="Times New Roman"/>
          <w:color w:val="auto"/>
          <w:sz w:val="24"/>
          <w:szCs w:val="24"/>
          <w:highlight w:val="none"/>
          <w:u w:val="single"/>
        </w:rPr>
        <w:tab/>
      </w:r>
    </w:p>
    <w:p w14:paraId="3249D7AC">
      <w:pPr>
        <w:pStyle w:val="10"/>
        <w:kinsoku w:val="0"/>
        <w:overflowPunct w:val="0"/>
        <w:spacing w:before="2"/>
        <w:ind w:left="0"/>
        <w:rPr>
          <w:rFonts w:hint="eastAsia" w:ascii="Times New Roman" w:hAnsi="Times New Roman" w:eastAsia="Times New Roman"/>
          <w:color w:val="auto"/>
          <w:sz w:val="24"/>
          <w:szCs w:val="24"/>
          <w:highlight w:val="none"/>
        </w:rPr>
      </w:pPr>
    </w:p>
    <w:p w14:paraId="21FBF816">
      <w:pPr>
        <w:pStyle w:val="10"/>
        <w:tabs>
          <w:tab w:val="left" w:pos="2412"/>
          <w:tab w:val="left" w:pos="3883"/>
          <w:tab w:val="left" w:pos="5352"/>
          <w:tab w:val="left" w:pos="6869"/>
        </w:tabs>
        <w:kinsoku w:val="0"/>
        <w:overflowPunct w:val="0"/>
        <w:spacing w:before="36"/>
        <w:ind w:left="100"/>
        <w:rPr>
          <w:rFonts w:hint="eastAsia" w:ascii="Times New Roman" w:hAnsi="Times New Roman" w:eastAsia="Times New Roman"/>
          <w:color w:val="auto"/>
          <w:sz w:val="24"/>
          <w:szCs w:val="24"/>
          <w:highlight w:val="none"/>
        </w:rPr>
      </w:pPr>
      <w:r>
        <w:rPr>
          <w:rFonts w:hint="default"/>
          <w:color w:val="auto"/>
          <w:spacing w:val="-1"/>
          <w:sz w:val="24"/>
          <w:szCs w:val="24"/>
          <w:highlight w:val="none"/>
        </w:rPr>
        <w:t>姓名：</w:t>
      </w:r>
      <w:r>
        <w:rPr>
          <w:rFonts w:hint="eastAsia" w:ascii="Times New Roman" w:hAnsi="Times New Roman" w:eastAsia="Times New Roman"/>
          <w:color w:val="auto"/>
          <w:spacing w:val="-1"/>
          <w:sz w:val="24"/>
          <w:szCs w:val="24"/>
          <w:highlight w:val="none"/>
          <w:u w:val="single"/>
        </w:rPr>
        <w:tab/>
      </w:r>
      <w:r>
        <w:rPr>
          <w:rFonts w:hint="default"/>
          <w:color w:val="auto"/>
          <w:spacing w:val="-1"/>
          <w:sz w:val="24"/>
          <w:szCs w:val="24"/>
          <w:highlight w:val="none"/>
        </w:rPr>
        <w:t>性别：</w:t>
      </w:r>
      <w:r>
        <w:rPr>
          <w:rFonts w:hint="eastAsia" w:ascii="Times New Roman" w:hAnsi="Times New Roman" w:eastAsia="Times New Roman"/>
          <w:color w:val="auto"/>
          <w:spacing w:val="-1"/>
          <w:sz w:val="24"/>
          <w:szCs w:val="24"/>
          <w:highlight w:val="none"/>
          <w:u w:val="single"/>
        </w:rPr>
        <w:tab/>
      </w:r>
      <w:r>
        <w:rPr>
          <w:rFonts w:hint="default"/>
          <w:color w:val="auto"/>
          <w:spacing w:val="-2"/>
          <w:sz w:val="24"/>
          <w:szCs w:val="24"/>
          <w:highlight w:val="none"/>
        </w:rPr>
        <w:t>年龄：</w:t>
      </w:r>
      <w:r>
        <w:rPr>
          <w:rFonts w:hint="eastAsia" w:ascii="Times New Roman" w:hAnsi="Times New Roman" w:eastAsia="Times New Roman"/>
          <w:color w:val="auto"/>
          <w:spacing w:val="-2"/>
          <w:sz w:val="24"/>
          <w:szCs w:val="24"/>
          <w:highlight w:val="none"/>
          <w:u w:val="single"/>
        </w:rPr>
        <w:tab/>
      </w:r>
      <w:r>
        <w:rPr>
          <w:rFonts w:hint="default"/>
          <w:color w:val="auto"/>
          <w:spacing w:val="-2"/>
          <w:sz w:val="24"/>
          <w:szCs w:val="24"/>
          <w:highlight w:val="none"/>
        </w:rPr>
        <w:t>职务：</w:t>
      </w:r>
      <w:r>
        <w:rPr>
          <w:rFonts w:hint="eastAsia" w:ascii="Times New Roman" w:hAnsi="Times New Roman" w:eastAsia="Times New Roman"/>
          <w:color w:val="auto"/>
          <w:sz w:val="24"/>
          <w:szCs w:val="24"/>
          <w:highlight w:val="none"/>
          <w:u w:val="single"/>
        </w:rPr>
        <w:t xml:space="preserve"> </w:t>
      </w:r>
      <w:r>
        <w:rPr>
          <w:rFonts w:hint="eastAsia" w:ascii="Times New Roman" w:hAnsi="Times New Roman" w:eastAsia="Times New Roman"/>
          <w:color w:val="auto"/>
          <w:sz w:val="24"/>
          <w:szCs w:val="24"/>
          <w:highlight w:val="none"/>
          <w:u w:val="single"/>
        </w:rPr>
        <w:tab/>
      </w:r>
    </w:p>
    <w:p w14:paraId="72CA4BF4">
      <w:pPr>
        <w:pStyle w:val="10"/>
        <w:kinsoku w:val="0"/>
        <w:overflowPunct w:val="0"/>
        <w:spacing w:before="5"/>
        <w:ind w:left="0"/>
        <w:rPr>
          <w:rFonts w:hint="eastAsia" w:ascii="Times New Roman" w:hAnsi="Times New Roman" w:eastAsia="Times New Roman"/>
          <w:color w:val="auto"/>
          <w:sz w:val="24"/>
          <w:szCs w:val="24"/>
          <w:highlight w:val="none"/>
        </w:rPr>
      </w:pPr>
    </w:p>
    <w:p w14:paraId="48612E88">
      <w:pPr>
        <w:pStyle w:val="10"/>
        <w:tabs>
          <w:tab w:val="left" w:pos="2832"/>
        </w:tabs>
        <w:kinsoku w:val="0"/>
        <w:overflowPunct w:val="0"/>
        <w:spacing w:before="36"/>
        <w:ind w:left="100"/>
        <w:rPr>
          <w:rFonts w:hint="default"/>
          <w:color w:val="auto"/>
          <w:spacing w:val="-2"/>
          <w:sz w:val="24"/>
          <w:szCs w:val="24"/>
          <w:highlight w:val="none"/>
        </w:rPr>
      </w:pPr>
      <w:r>
        <w:rPr>
          <w:rFonts w:hint="default"/>
          <w:color w:val="auto"/>
          <w:spacing w:val="-1"/>
          <w:sz w:val="24"/>
          <w:szCs w:val="24"/>
          <w:highlight w:val="none"/>
        </w:rPr>
        <w:t>系</w:t>
      </w:r>
      <w:r>
        <w:rPr>
          <w:rFonts w:hint="eastAsia" w:ascii="Times New Roman" w:hAnsi="Times New Roman" w:eastAsia="Times New Roman"/>
          <w:color w:val="auto"/>
          <w:spacing w:val="-1"/>
          <w:sz w:val="24"/>
          <w:szCs w:val="24"/>
          <w:highlight w:val="none"/>
          <w:u w:val="single"/>
        </w:rPr>
        <w:tab/>
      </w:r>
      <w:r>
        <w:rPr>
          <w:rFonts w:hint="default"/>
          <w:color w:val="auto"/>
          <w:spacing w:val="-2"/>
          <w:sz w:val="24"/>
          <w:szCs w:val="24"/>
          <w:highlight w:val="none"/>
        </w:rPr>
        <w:t>（投标人名称）的法定代表人。</w:t>
      </w:r>
    </w:p>
    <w:p w14:paraId="33D489D2">
      <w:pPr>
        <w:pStyle w:val="10"/>
        <w:kinsoku w:val="0"/>
        <w:overflowPunct w:val="0"/>
        <w:spacing w:before="10"/>
        <w:ind w:left="0"/>
        <w:rPr>
          <w:rFonts w:hint="default"/>
          <w:color w:val="auto"/>
          <w:sz w:val="24"/>
          <w:szCs w:val="24"/>
          <w:highlight w:val="none"/>
        </w:rPr>
      </w:pPr>
    </w:p>
    <w:p w14:paraId="15B8913C">
      <w:pPr>
        <w:pStyle w:val="10"/>
        <w:kinsoku w:val="0"/>
        <w:overflowPunct w:val="0"/>
        <w:spacing w:before="36"/>
        <w:ind w:left="100" w:firstLine="419"/>
        <w:rPr>
          <w:rFonts w:hint="default"/>
          <w:color w:val="auto"/>
          <w:sz w:val="24"/>
          <w:szCs w:val="24"/>
          <w:highlight w:val="none"/>
        </w:rPr>
      </w:pPr>
      <w:r>
        <w:rPr>
          <w:rFonts w:hint="default"/>
          <w:color w:val="auto"/>
          <w:sz w:val="24"/>
          <w:szCs w:val="24"/>
          <w:highlight w:val="none"/>
        </w:rPr>
        <w:t>特此证明。</w:t>
      </w:r>
    </w:p>
    <w:p w14:paraId="40F31AC4">
      <w:pPr>
        <w:pStyle w:val="10"/>
        <w:kinsoku w:val="0"/>
        <w:overflowPunct w:val="0"/>
        <w:ind w:left="0"/>
        <w:rPr>
          <w:rFonts w:hint="default"/>
          <w:color w:val="auto"/>
          <w:sz w:val="24"/>
          <w:szCs w:val="24"/>
          <w:highlight w:val="none"/>
        </w:rPr>
      </w:pPr>
    </w:p>
    <w:p w14:paraId="45096304">
      <w:pPr>
        <w:pStyle w:val="10"/>
        <w:kinsoku w:val="0"/>
        <w:overflowPunct w:val="0"/>
        <w:spacing w:before="4"/>
        <w:ind w:left="0"/>
        <w:rPr>
          <w:rFonts w:hint="default"/>
          <w:color w:val="auto"/>
          <w:sz w:val="24"/>
          <w:szCs w:val="24"/>
          <w:highlight w:val="none"/>
        </w:rPr>
      </w:pPr>
    </w:p>
    <w:p w14:paraId="28C6ED33">
      <w:pPr>
        <w:pStyle w:val="10"/>
        <w:kinsoku w:val="0"/>
        <w:overflowPunct w:val="0"/>
        <w:ind w:left="100"/>
        <w:rPr>
          <w:rFonts w:hint="default"/>
          <w:color w:val="auto"/>
          <w:sz w:val="24"/>
          <w:szCs w:val="24"/>
          <w:highlight w:val="none"/>
        </w:rPr>
      </w:pPr>
      <w:r>
        <w:rPr>
          <w:rFonts w:hint="default"/>
          <w:color w:val="auto"/>
          <w:sz w:val="24"/>
          <w:szCs w:val="24"/>
          <w:highlight w:val="none"/>
        </w:rPr>
        <w:t>附：法定代表人身份证</w:t>
      </w:r>
      <w:r>
        <w:rPr>
          <w:rFonts w:hint="default"/>
          <w:color w:val="auto"/>
          <w:sz w:val="24"/>
          <w:szCs w:val="24"/>
          <w:highlight w:val="none"/>
          <w:lang w:eastAsia="zh-CN"/>
        </w:rPr>
        <w:t>正反面扫描</w:t>
      </w:r>
      <w:r>
        <w:rPr>
          <w:rFonts w:hint="default"/>
          <w:color w:val="auto"/>
          <w:sz w:val="24"/>
          <w:szCs w:val="24"/>
          <w:highlight w:val="none"/>
        </w:rPr>
        <w:t>件。</w:t>
      </w:r>
    </w:p>
    <w:p w14:paraId="31E9CB70">
      <w:pPr>
        <w:pStyle w:val="10"/>
        <w:kinsoku w:val="0"/>
        <w:overflowPunct w:val="0"/>
        <w:ind w:left="0"/>
        <w:rPr>
          <w:rFonts w:hint="default"/>
          <w:color w:val="auto"/>
          <w:sz w:val="24"/>
          <w:szCs w:val="24"/>
          <w:highlight w:val="none"/>
        </w:rPr>
      </w:pPr>
    </w:p>
    <w:p w14:paraId="4ADE1174">
      <w:pPr>
        <w:pStyle w:val="10"/>
        <w:kinsoku w:val="0"/>
        <w:overflowPunct w:val="0"/>
        <w:spacing w:before="2"/>
        <w:ind w:left="0"/>
        <w:rPr>
          <w:rFonts w:hint="default"/>
          <w:color w:val="auto"/>
          <w:sz w:val="24"/>
          <w:szCs w:val="24"/>
          <w:highlight w:val="none"/>
        </w:rPr>
      </w:pPr>
    </w:p>
    <w:p w14:paraId="20C091B6">
      <w:pPr>
        <w:pStyle w:val="10"/>
        <w:kinsoku w:val="0"/>
        <w:overflowPunct w:val="0"/>
        <w:ind w:left="0"/>
        <w:rPr>
          <w:rFonts w:hint="default"/>
          <w:color w:val="auto"/>
          <w:sz w:val="24"/>
          <w:szCs w:val="24"/>
          <w:highlight w:val="none"/>
        </w:rPr>
      </w:pPr>
    </w:p>
    <w:p w14:paraId="389E42E0">
      <w:pPr>
        <w:pStyle w:val="10"/>
        <w:kinsoku w:val="0"/>
        <w:overflowPunct w:val="0"/>
        <w:ind w:left="0"/>
        <w:rPr>
          <w:rFonts w:hint="default"/>
          <w:color w:val="auto"/>
          <w:sz w:val="24"/>
          <w:szCs w:val="24"/>
          <w:highlight w:val="none"/>
        </w:rPr>
      </w:pPr>
    </w:p>
    <w:p w14:paraId="04921A92">
      <w:pPr>
        <w:pStyle w:val="10"/>
        <w:kinsoku w:val="0"/>
        <w:overflowPunct w:val="0"/>
        <w:ind w:left="0"/>
        <w:rPr>
          <w:rFonts w:hint="default"/>
          <w:color w:val="auto"/>
          <w:sz w:val="24"/>
          <w:szCs w:val="24"/>
          <w:highlight w:val="none"/>
        </w:rPr>
      </w:pPr>
    </w:p>
    <w:p w14:paraId="79F6046F">
      <w:pPr>
        <w:pStyle w:val="10"/>
        <w:kinsoku w:val="0"/>
        <w:overflowPunct w:val="0"/>
        <w:spacing w:before="2"/>
        <w:ind w:left="0"/>
        <w:rPr>
          <w:rFonts w:hint="default"/>
          <w:color w:val="auto"/>
          <w:sz w:val="24"/>
          <w:szCs w:val="24"/>
          <w:highlight w:val="none"/>
        </w:rPr>
      </w:pPr>
    </w:p>
    <w:p w14:paraId="2E748B2D">
      <w:pPr>
        <w:pStyle w:val="10"/>
        <w:tabs>
          <w:tab w:val="left" w:pos="6521"/>
        </w:tabs>
        <w:kinsoku w:val="0"/>
        <w:overflowPunct w:val="0"/>
        <w:spacing w:before="36"/>
        <w:ind w:left="4212"/>
        <w:rPr>
          <w:rFonts w:hint="default"/>
          <w:color w:val="auto"/>
          <w:spacing w:val="-1"/>
          <w:sz w:val="24"/>
          <w:szCs w:val="24"/>
          <w:highlight w:val="none"/>
        </w:rPr>
      </w:pPr>
      <w:r>
        <w:rPr>
          <w:rFonts w:hint="default"/>
          <w:color w:val="auto"/>
          <w:spacing w:val="-2"/>
          <w:sz w:val="24"/>
          <w:szCs w:val="24"/>
          <w:highlight w:val="none"/>
        </w:rPr>
        <w:t>投标人：</w:t>
      </w:r>
      <w:r>
        <w:rPr>
          <w:rFonts w:hint="eastAsia" w:ascii="Times New Roman" w:hAnsi="Times New Roman" w:eastAsia="Times New Roman"/>
          <w:color w:val="auto"/>
          <w:spacing w:val="-2"/>
          <w:sz w:val="24"/>
          <w:szCs w:val="24"/>
          <w:highlight w:val="none"/>
          <w:u w:val="single"/>
        </w:rPr>
        <w:tab/>
      </w:r>
      <w:r>
        <w:rPr>
          <w:rFonts w:hint="default"/>
          <w:color w:val="auto"/>
          <w:spacing w:val="-1"/>
          <w:sz w:val="24"/>
          <w:szCs w:val="24"/>
          <w:highlight w:val="none"/>
        </w:rPr>
        <w:t>（盖单位章）</w:t>
      </w:r>
    </w:p>
    <w:p w14:paraId="17E6F752">
      <w:pPr>
        <w:pStyle w:val="10"/>
        <w:kinsoku w:val="0"/>
        <w:overflowPunct w:val="0"/>
        <w:ind w:left="0"/>
        <w:rPr>
          <w:rFonts w:hint="default"/>
          <w:color w:val="auto"/>
          <w:sz w:val="24"/>
          <w:szCs w:val="24"/>
          <w:highlight w:val="none"/>
        </w:rPr>
      </w:pPr>
    </w:p>
    <w:p w14:paraId="08882CB7">
      <w:pPr>
        <w:pStyle w:val="10"/>
        <w:kinsoku w:val="0"/>
        <w:overflowPunct w:val="0"/>
        <w:spacing w:before="7"/>
        <w:ind w:left="0"/>
        <w:rPr>
          <w:rFonts w:hint="default"/>
          <w:color w:val="auto"/>
          <w:sz w:val="24"/>
          <w:szCs w:val="24"/>
          <w:highlight w:val="none"/>
        </w:rPr>
      </w:pPr>
    </w:p>
    <w:p w14:paraId="1A2EBE8A">
      <w:pPr>
        <w:pStyle w:val="10"/>
        <w:tabs>
          <w:tab w:val="left" w:pos="5352"/>
          <w:tab w:val="left" w:pos="6192"/>
          <w:tab w:val="left" w:pos="7032"/>
        </w:tabs>
        <w:kinsoku w:val="0"/>
        <w:overflowPunct w:val="0"/>
        <w:spacing w:before="36"/>
        <w:ind w:left="4721"/>
        <w:rPr>
          <w:rFonts w:hint="default"/>
          <w:color w:val="auto"/>
          <w:sz w:val="24"/>
          <w:szCs w:val="24"/>
          <w:highlight w:val="none"/>
        </w:rPr>
      </w:pPr>
      <w:r>
        <w:rPr>
          <w:rFonts w:hint="eastAsia" w:ascii="Times New Roman" w:hAnsi="Times New Roman" w:eastAsia="Times New Roman"/>
          <w:color w:val="auto"/>
          <w:sz w:val="24"/>
          <w:szCs w:val="24"/>
          <w:highlight w:val="none"/>
          <w:u w:val="single"/>
        </w:rPr>
        <w:t xml:space="preserve"> </w:t>
      </w:r>
      <w:r>
        <w:rPr>
          <w:rFonts w:hint="eastAsia" w:ascii="Times New Roman" w:hAnsi="Times New Roman" w:eastAsia="Times New Roman"/>
          <w:color w:val="auto"/>
          <w:sz w:val="24"/>
          <w:szCs w:val="24"/>
          <w:highlight w:val="none"/>
          <w:u w:val="single"/>
        </w:rPr>
        <w:tab/>
      </w:r>
      <w:r>
        <w:rPr>
          <w:rFonts w:hint="default"/>
          <w:color w:val="auto"/>
          <w:sz w:val="24"/>
          <w:szCs w:val="24"/>
          <w:highlight w:val="none"/>
        </w:rPr>
        <w:t>年</w:t>
      </w:r>
      <w:r>
        <w:rPr>
          <w:rFonts w:hint="eastAsia" w:ascii="Times New Roman" w:hAnsi="Times New Roman" w:eastAsia="Times New Roman"/>
          <w:color w:val="auto"/>
          <w:sz w:val="24"/>
          <w:szCs w:val="24"/>
          <w:highlight w:val="none"/>
          <w:u w:val="single"/>
        </w:rPr>
        <w:tab/>
      </w:r>
      <w:r>
        <w:rPr>
          <w:rFonts w:hint="default"/>
          <w:color w:val="auto"/>
          <w:sz w:val="24"/>
          <w:szCs w:val="24"/>
          <w:highlight w:val="none"/>
        </w:rPr>
        <w:t>月</w:t>
      </w:r>
      <w:r>
        <w:rPr>
          <w:rFonts w:hint="eastAsia" w:ascii="Times New Roman" w:hAnsi="Times New Roman" w:eastAsia="Times New Roman"/>
          <w:color w:val="auto"/>
          <w:sz w:val="24"/>
          <w:szCs w:val="24"/>
          <w:highlight w:val="none"/>
          <w:u w:val="single"/>
        </w:rPr>
        <w:tab/>
      </w:r>
      <w:r>
        <w:rPr>
          <w:rFonts w:hint="default"/>
          <w:color w:val="auto"/>
          <w:sz w:val="24"/>
          <w:szCs w:val="24"/>
          <w:highlight w:val="none"/>
        </w:rPr>
        <w:t>日</w:t>
      </w:r>
    </w:p>
    <w:p w14:paraId="4E7E575E">
      <w:pPr>
        <w:pStyle w:val="10"/>
        <w:tabs>
          <w:tab w:val="left" w:pos="5352"/>
          <w:tab w:val="left" w:pos="6192"/>
          <w:tab w:val="left" w:pos="7032"/>
        </w:tabs>
        <w:kinsoku w:val="0"/>
        <w:overflowPunct w:val="0"/>
        <w:spacing w:before="36"/>
        <w:ind w:left="4721"/>
        <w:rPr>
          <w:rFonts w:hint="default"/>
          <w:color w:val="auto"/>
          <w:sz w:val="24"/>
          <w:szCs w:val="24"/>
          <w:highlight w:val="none"/>
        </w:rPr>
        <w:sectPr>
          <w:pgSz w:w="11905" w:h="16838"/>
          <w:pgMar w:top="1417" w:right="1417" w:bottom="1417" w:left="1417" w:header="992" w:footer="992" w:gutter="0"/>
          <w:lnNumType w:countBy="0" w:distance="360"/>
          <w:cols w:space="720" w:num="1"/>
        </w:sectPr>
      </w:pPr>
    </w:p>
    <w:p w14:paraId="4BF8CF97">
      <w:pPr>
        <w:pStyle w:val="4"/>
        <w:jc w:val="center"/>
        <w:outlineLvl w:val="1"/>
        <w:rPr>
          <w:rFonts w:hint="default"/>
          <w:color w:val="auto"/>
          <w:sz w:val="28"/>
          <w:szCs w:val="24"/>
          <w:highlight w:val="none"/>
        </w:rPr>
      </w:pPr>
      <w:bookmarkStart w:id="169" w:name="bookmark180"/>
      <w:bookmarkEnd w:id="169"/>
      <w:bookmarkStart w:id="170" w:name="_Toc18172"/>
      <w:r>
        <w:rPr>
          <w:rFonts w:hint="default"/>
          <w:color w:val="auto"/>
          <w:sz w:val="28"/>
          <w:szCs w:val="24"/>
          <w:highlight w:val="none"/>
        </w:rPr>
        <w:t>二、授权委托书</w:t>
      </w:r>
      <w:bookmarkEnd w:id="170"/>
    </w:p>
    <w:p w14:paraId="70B6B9FC">
      <w:pPr>
        <w:pStyle w:val="10"/>
        <w:kinsoku w:val="0"/>
        <w:overflowPunct w:val="0"/>
        <w:ind w:left="0"/>
        <w:rPr>
          <w:rFonts w:hint="eastAsia" w:ascii="Microsoft JhengHei" w:hAnsi="Microsoft JhengHei" w:eastAsia="Microsoft JhengHei"/>
          <w:b/>
          <w:color w:val="auto"/>
          <w:sz w:val="32"/>
          <w:szCs w:val="24"/>
          <w:highlight w:val="none"/>
        </w:rPr>
      </w:pPr>
    </w:p>
    <w:p w14:paraId="2953FB30">
      <w:pPr>
        <w:pStyle w:val="10"/>
        <w:kinsoku w:val="0"/>
        <w:overflowPunct w:val="0"/>
        <w:spacing w:before="4"/>
        <w:ind w:left="0"/>
        <w:rPr>
          <w:rFonts w:hint="eastAsia" w:ascii="Microsoft JhengHei" w:hAnsi="Microsoft JhengHei" w:eastAsia="Microsoft JhengHei"/>
          <w:b/>
          <w:color w:val="auto"/>
          <w:sz w:val="32"/>
          <w:szCs w:val="24"/>
          <w:highlight w:val="none"/>
        </w:rPr>
      </w:pPr>
    </w:p>
    <w:p w14:paraId="50B9B077">
      <w:pPr>
        <w:pStyle w:val="10"/>
        <w:tabs>
          <w:tab w:val="left" w:pos="3928"/>
        </w:tabs>
        <w:kinsoku w:val="0"/>
        <w:overflowPunct w:val="0"/>
        <w:spacing w:line="360" w:lineRule="auto"/>
        <w:ind w:left="0" w:firstLine="480" w:firstLineChars="200"/>
        <w:rPr>
          <w:rFonts w:hint="default" w:cs="Times New Roman"/>
          <w:color w:val="auto"/>
          <w:sz w:val="24"/>
          <w:szCs w:val="24"/>
          <w:highlight w:val="none"/>
        </w:rPr>
      </w:pPr>
      <w:r>
        <w:rPr>
          <w:rFonts w:hint="default" w:cs="Times New Roman"/>
          <w:color w:val="auto"/>
          <w:sz w:val="24"/>
          <w:szCs w:val="24"/>
          <w:highlight w:val="none"/>
        </w:rPr>
        <w:t>本人</w:t>
      </w:r>
      <w:r>
        <w:rPr>
          <w:rFonts w:hint="default" w:cs="Times New Roman"/>
          <w:color w:val="auto"/>
          <w:sz w:val="24"/>
          <w:szCs w:val="24"/>
          <w:highlight w:val="none"/>
          <w:u w:val="single"/>
          <w:lang w:val="en-US" w:eastAsia="zh-CN"/>
        </w:rPr>
        <w:t xml:space="preserve">   </w:t>
      </w:r>
      <w:r>
        <w:rPr>
          <w:rFonts w:hint="default" w:cs="Times New Roman"/>
          <w:color w:val="auto"/>
          <w:sz w:val="24"/>
          <w:szCs w:val="24"/>
          <w:highlight w:val="none"/>
        </w:rPr>
        <w:t>（姓名）系</w:t>
      </w:r>
      <w:r>
        <w:rPr>
          <w:rFonts w:hint="default" w:cs="Times New Roman"/>
          <w:color w:val="auto"/>
          <w:sz w:val="24"/>
          <w:szCs w:val="24"/>
          <w:highlight w:val="none"/>
          <w:lang w:val="en-US" w:eastAsia="zh-CN"/>
        </w:rPr>
        <w:t xml:space="preserve"> </w:t>
      </w:r>
      <w:r>
        <w:rPr>
          <w:rFonts w:hint="default" w:cs="Times New Roman"/>
          <w:color w:val="auto"/>
          <w:sz w:val="24"/>
          <w:szCs w:val="24"/>
          <w:highlight w:val="none"/>
          <w:u w:val="single"/>
          <w:lang w:val="en-US" w:eastAsia="zh-CN"/>
        </w:rPr>
        <w:t xml:space="preserve">    </w:t>
      </w:r>
      <w:r>
        <w:rPr>
          <w:rFonts w:hint="default" w:cs="Times New Roman"/>
          <w:color w:val="auto"/>
          <w:sz w:val="24"/>
          <w:szCs w:val="24"/>
          <w:highlight w:val="none"/>
        </w:rPr>
        <w:t>（投标人名称）的法定代表人，现委托</w:t>
      </w:r>
      <w:r>
        <w:rPr>
          <w:rFonts w:hint="default" w:cs="Times New Roman"/>
          <w:color w:val="auto"/>
          <w:sz w:val="24"/>
          <w:szCs w:val="24"/>
          <w:highlight w:val="none"/>
          <w:u w:val="single"/>
        </w:rPr>
        <w:tab/>
      </w:r>
      <w:r>
        <w:rPr>
          <w:rFonts w:hint="default" w:cs="Times New Roman"/>
          <w:color w:val="auto"/>
          <w:sz w:val="24"/>
          <w:szCs w:val="24"/>
          <w:highlight w:val="none"/>
          <w:u w:val="single"/>
          <w:lang w:val="en-US" w:eastAsia="zh-CN"/>
        </w:rPr>
        <w:t xml:space="preserve"> </w:t>
      </w:r>
      <w:r>
        <w:rPr>
          <w:rFonts w:hint="default" w:cs="Times New Roman"/>
          <w:color w:val="auto"/>
          <w:sz w:val="24"/>
          <w:szCs w:val="24"/>
          <w:highlight w:val="none"/>
        </w:rPr>
        <w:t xml:space="preserve">（姓名）为我方代理人。代理人根据授权，以我方名义签署、澄清确认、递交、撤回、修改监理招标项目投标文件、签订合同和处理有关事宜，其法律后果由我方承担。 </w:t>
      </w:r>
    </w:p>
    <w:p w14:paraId="3965E457">
      <w:pPr>
        <w:pStyle w:val="10"/>
        <w:tabs>
          <w:tab w:val="left" w:pos="3928"/>
        </w:tabs>
        <w:kinsoku w:val="0"/>
        <w:overflowPunct w:val="0"/>
        <w:spacing w:line="360" w:lineRule="auto"/>
        <w:ind w:left="0"/>
        <w:rPr>
          <w:rFonts w:hint="default" w:cs="Times New Roman"/>
          <w:color w:val="auto"/>
          <w:sz w:val="24"/>
          <w:szCs w:val="24"/>
          <w:highlight w:val="none"/>
        </w:rPr>
      </w:pPr>
      <w:r>
        <w:rPr>
          <w:rFonts w:hint="default" w:cs="Times New Roman"/>
          <w:color w:val="auto"/>
          <w:sz w:val="24"/>
          <w:szCs w:val="24"/>
          <w:highlight w:val="none"/>
        </w:rPr>
        <w:t>委托期限：</w:t>
      </w:r>
      <w:r>
        <w:rPr>
          <w:rFonts w:hint="default" w:cs="Times New Roman"/>
          <w:color w:val="auto"/>
          <w:sz w:val="24"/>
          <w:szCs w:val="24"/>
          <w:highlight w:val="none"/>
          <w:u w:val="single"/>
        </w:rPr>
        <w:tab/>
      </w:r>
      <w:r>
        <w:rPr>
          <w:rFonts w:hint="default" w:cs="Times New Roman"/>
          <w:color w:val="auto"/>
          <w:sz w:val="24"/>
          <w:szCs w:val="24"/>
          <w:highlight w:val="none"/>
        </w:rPr>
        <w:t>。</w:t>
      </w:r>
    </w:p>
    <w:p w14:paraId="7E4CA7FC">
      <w:pPr>
        <w:pStyle w:val="10"/>
        <w:tabs>
          <w:tab w:val="left" w:pos="3928"/>
        </w:tabs>
        <w:kinsoku w:val="0"/>
        <w:overflowPunct w:val="0"/>
        <w:spacing w:line="360" w:lineRule="auto"/>
        <w:ind w:left="0" w:firstLine="480" w:firstLineChars="200"/>
        <w:rPr>
          <w:rFonts w:hint="eastAsia" w:eastAsia="宋体" w:cs="Times New Roman"/>
          <w:color w:val="auto"/>
          <w:sz w:val="24"/>
          <w:szCs w:val="24"/>
          <w:highlight w:val="none"/>
          <w:lang w:eastAsia="zh-CN"/>
        </w:rPr>
      </w:pPr>
      <w:r>
        <w:rPr>
          <w:rFonts w:hint="default" w:cs="Times New Roman"/>
          <w:color w:val="auto"/>
          <w:sz w:val="24"/>
          <w:szCs w:val="24"/>
          <w:highlight w:val="none"/>
        </w:rPr>
        <w:t>代理人无转委托权。</w:t>
      </w:r>
      <w:r>
        <w:rPr>
          <w:rFonts w:hint="default"/>
          <w:color w:val="auto"/>
          <w:sz w:val="24"/>
          <w:szCs w:val="24"/>
          <w:highlight w:val="none"/>
        </w:rPr>
        <w:t>代理人为投标人正式职工</w:t>
      </w:r>
      <w:r>
        <w:rPr>
          <w:rFonts w:hint="eastAsia"/>
          <w:color w:val="auto"/>
          <w:sz w:val="24"/>
          <w:szCs w:val="24"/>
          <w:highlight w:val="none"/>
          <w:lang w:eastAsia="zh-CN"/>
        </w:rPr>
        <w:t>，</w:t>
      </w:r>
      <w:r>
        <w:rPr>
          <w:rFonts w:hint="eastAsia"/>
          <w:color w:val="auto"/>
          <w:sz w:val="24"/>
          <w:highlight w:val="none"/>
          <w:lang w:eastAsia="zh-CN"/>
        </w:rPr>
        <w:t>必须具有离投标截止时间最近的至少1个月（2025年5月）在本单位缴纳的社保证明文件。</w:t>
      </w:r>
    </w:p>
    <w:p w14:paraId="1BA0C27C">
      <w:pPr>
        <w:pStyle w:val="10"/>
        <w:tabs>
          <w:tab w:val="left" w:pos="3928"/>
        </w:tabs>
        <w:kinsoku w:val="0"/>
        <w:overflowPunct w:val="0"/>
        <w:spacing w:line="360" w:lineRule="auto"/>
        <w:ind w:left="100"/>
        <w:rPr>
          <w:rFonts w:hint="default" w:cs="Times New Roman"/>
          <w:color w:val="auto"/>
          <w:sz w:val="24"/>
          <w:szCs w:val="24"/>
          <w:highlight w:val="none"/>
        </w:rPr>
      </w:pPr>
    </w:p>
    <w:p w14:paraId="2AF2E1A4">
      <w:pPr>
        <w:pStyle w:val="10"/>
        <w:kinsoku w:val="0"/>
        <w:overflowPunct w:val="0"/>
        <w:spacing w:before="4"/>
        <w:ind w:left="0"/>
        <w:rPr>
          <w:rFonts w:hint="default"/>
          <w:color w:val="auto"/>
          <w:sz w:val="24"/>
          <w:szCs w:val="24"/>
          <w:highlight w:val="none"/>
        </w:rPr>
      </w:pPr>
    </w:p>
    <w:p w14:paraId="317A366B">
      <w:pPr>
        <w:pStyle w:val="10"/>
        <w:kinsoku w:val="0"/>
        <w:overflowPunct w:val="0"/>
        <w:ind w:left="100" w:right="113"/>
        <w:rPr>
          <w:rFonts w:hint="default"/>
          <w:color w:val="auto"/>
          <w:sz w:val="24"/>
          <w:szCs w:val="24"/>
          <w:highlight w:val="none"/>
        </w:rPr>
      </w:pPr>
      <w:r>
        <w:rPr>
          <w:rFonts w:hint="default"/>
          <w:color w:val="auto"/>
          <w:sz w:val="24"/>
          <w:szCs w:val="24"/>
          <w:highlight w:val="none"/>
        </w:rPr>
        <w:t>附：</w:t>
      </w:r>
      <w:r>
        <w:rPr>
          <w:rFonts w:hint="default" w:cs="Times New Roman"/>
          <w:color w:val="auto"/>
          <w:sz w:val="24"/>
          <w:szCs w:val="24"/>
          <w:highlight w:val="none"/>
          <w:lang w:eastAsia="zh-CN"/>
        </w:rPr>
        <w:t>委托代理人身份证正反面和社保证明扫描件。</w:t>
      </w:r>
    </w:p>
    <w:p w14:paraId="12CC7201">
      <w:pPr>
        <w:pStyle w:val="10"/>
        <w:kinsoku w:val="0"/>
        <w:overflowPunct w:val="0"/>
        <w:ind w:left="0"/>
        <w:rPr>
          <w:rFonts w:hint="default"/>
          <w:color w:val="auto"/>
          <w:sz w:val="24"/>
          <w:szCs w:val="24"/>
          <w:highlight w:val="none"/>
        </w:rPr>
      </w:pPr>
    </w:p>
    <w:p w14:paraId="7B325D02">
      <w:pPr>
        <w:pStyle w:val="10"/>
        <w:kinsoku w:val="0"/>
        <w:overflowPunct w:val="0"/>
        <w:spacing w:before="2"/>
        <w:ind w:left="0"/>
        <w:rPr>
          <w:rFonts w:hint="default"/>
          <w:color w:val="auto"/>
          <w:sz w:val="24"/>
          <w:szCs w:val="24"/>
          <w:highlight w:val="none"/>
        </w:rPr>
      </w:pPr>
    </w:p>
    <w:p w14:paraId="5DEC8799">
      <w:pPr>
        <w:pStyle w:val="10"/>
        <w:kinsoku w:val="0"/>
        <w:overflowPunct w:val="0"/>
        <w:ind w:left="0"/>
        <w:rPr>
          <w:rFonts w:hint="default"/>
          <w:color w:val="auto"/>
          <w:sz w:val="24"/>
          <w:szCs w:val="24"/>
          <w:highlight w:val="none"/>
        </w:rPr>
      </w:pPr>
    </w:p>
    <w:p w14:paraId="2C9F0E3C">
      <w:pPr>
        <w:pStyle w:val="10"/>
        <w:kinsoku w:val="0"/>
        <w:overflowPunct w:val="0"/>
        <w:spacing w:before="4"/>
        <w:ind w:left="0"/>
        <w:rPr>
          <w:rFonts w:hint="default"/>
          <w:color w:val="auto"/>
          <w:sz w:val="24"/>
          <w:szCs w:val="24"/>
          <w:highlight w:val="none"/>
        </w:rPr>
      </w:pPr>
    </w:p>
    <w:p w14:paraId="430A8008">
      <w:pPr>
        <w:pStyle w:val="10"/>
        <w:tabs>
          <w:tab w:val="left" w:pos="3216"/>
          <w:tab w:val="left" w:pos="3636"/>
          <w:tab w:val="left" w:pos="7241"/>
        </w:tabs>
        <w:kinsoku w:val="0"/>
        <w:overflowPunct w:val="0"/>
        <w:ind w:left="2793" w:right="113"/>
        <w:rPr>
          <w:rFonts w:hint="default"/>
          <w:color w:val="auto"/>
          <w:sz w:val="24"/>
          <w:szCs w:val="24"/>
          <w:highlight w:val="none"/>
        </w:rPr>
      </w:pPr>
      <w:r>
        <w:rPr>
          <w:rFonts w:hint="default"/>
          <w:color w:val="auto"/>
          <w:sz w:val="24"/>
          <w:szCs w:val="24"/>
          <w:highlight w:val="none"/>
        </w:rPr>
        <w:t>投</w:t>
      </w:r>
      <w:r>
        <w:rPr>
          <w:rFonts w:hint="default"/>
          <w:color w:val="auto"/>
          <w:sz w:val="24"/>
          <w:szCs w:val="24"/>
          <w:highlight w:val="none"/>
        </w:rPr>
        <w:tab/>
      </w:r>
      <w:r>
        <w:rPr>
          <w:rFonts w:hint="default"/>
          <w:color w:val="auto"/>
          <w:sz w:val="24"/>
          <w:szCs w:val="24"/>
          <w:highlight w:val="none"/>
        </w:rPr>
        <w:t>标</w:t>
      </w:r>
      <w:r>
        <w:rPr>
          <w:rFonts w:hint="default"/>
          <w:color w:val="auto"/>
          <w:sz w:val="24"/>
          <w:szCs w:val="24"/>
          <w:highlight w:val="none"/>
        </w:rPr>
        <w:tab/>
      </w:r>
      <w:r>
        <w:rPr>
          <w:rFonts w:hint="default"/>
          <w:color w:val="auto"/>
          <w:spacing w:val="-3"/>
          <w:sz w:val="24"/>
          <w:szCs w:val="24"/>
          <w:highlight w:val="none"/>
        </w:rPr>
        <w:t>人：</w:t>
      </w:r>
      <w:r>
        <w:rPr>
          <w:rFonts w:hint="default" w:hAnsi="Times New Roman"/>
          <w:color w:val="auto"/>
          <w:spacing w:val="-3"/>
          <w:sz w:val="24"/>
          <w:szCs w:val="24"/>
          <w:highlight w:val="none"/>
          <w:u w:val="single"/>
          <w:lang w:val="en-US" w:eastAsia="zh-CN"/>
        </w:rPr>
        <w:t xml:space="preserve">                       </w:t>
      </w:r>
      <w:r>
        <w:rPr>
          <w:rFonts w:hint="default"/>
          <w:color w:val="auto"/>
          <w:sz w:val="24"/>
          <w:szCs w:val="24"/>
          <w:highlight w:val="none"/>
        </w:rPr>
        <w:t>（盖单位章）</w:t>
      </w:r>
    </w:p>
    <w:p w14:paraId="332C725D">
      <w:pPr>
        <w:pStyle w:val="10"/>
        <w:kinsoku w:val="0"/>
        <w:overflowPunct w:val="0"/>
        <w:ind w:left="0"/>
        <w:rPr>
          <w:rFonts w:hint="default"/>
          <w:color w:val="auto"/>
          <w:sz w:val="24"/>
          <w:szCs w:val="24"/>
          <w:highlight w:val="none"/>
        </w:rPr>
      </w:pPr>
    </w:p>
    <w:p w14:paraId="4C766C38">
      <w:pPr>
        <w:pStyle w:val="10"/>
        <w:tabs>
          <w:tab w:val="left" w:pos="6401"/>
        </w:tabs>
        <w:kinsoku w:val="0"/>
        <w:overflowPunct w:val="0"/>
        <w:spacing w:before="36"/>
        <w:ind w:left="2791" w:right="113"/>
        <w:rPr>
          <w:rFonts w:hint="default"/>
          <w:color w:val="auto"/>
          <w:spacing w:val="-1"/>
          <w:sz w:val="24"/>
          <w:szCs w:val="24"/>
          <w:highlight w:val="none"/>
        </w:rPr>
      </w:pPr>
      <w:r>
        <w:rPr>
          <w:rFonts w:hint="default"/>
          <w:color w:val="auto"/>
          <w:spacing w:val="-2"/>
          <w:sz w:val="24"/>
          <w:szCs w:val="24"/>
          <w:highlight w:val="none"/>
        </w:rPr>
        <w:t>法定代表人：</w:t>
      </w:r>
      <w:r>
        <w:rPr>
          <w:rFonts w:hint="eastAsia" w:ascii="Times New Roman" w:hAnsi="Times New Roman" w:eastAsia="Times New Roman"/>
          <w:color w:val="auto"/>
          <w:spacing w:val="-2"/>
          <w:sz w:val="24"/>
          <w:szCs w:val="24"/>
          <w:highlight w:val="none"/>
          <w:u w:val="single"/>
        </w:rPr>
        <w:tab/>
      </w:r>
      <w:r>
        <w:rPr>
          <w:rFonts w:hint="default" w:hAnsi="Times New Roman"/>
          <w:color w:val="auto"/>
          <w:spacing w:val="-2"/>
          <w:sz w:val="24"/>
          <w:szCs w:val="24"/>
          <w:highlight w:val="none"/>
          <w:u w:val="single"/>
          <w:lang w:val="en-US" w:eastAsia="zh-CN"/>
        </w:rPr>
        <w:t xml:space="preserve">    </w:t>
      </w:r>
      <w:r>
        <w:rPr>
          <w:rFonts w:hint="default"/>
          <w:color w:val="auto"/>
          <w:spacing w:val="-1"/>
          <w:sz w:val="24"/>
          <w:szCs w:val="24"/>
          <w:highlight w:val="none"/>
        </w:rPr>
        <w:t>（签字）</w:t>
      </w:r>
    </w:p>
    <w:p w14:paraId="65B3EB4F">
      <w:pPr>
        <w:pStyle w:val="10"/>
        <w:kinsoku w:val="0"/>
        <w:overflowPunct w:val="0"/>
        <w:ind w:left="0"/>
        <w:rPr>
          <w:rFonts w:hint="default"/>
          <w:color w:val="auto"/>
          <w:sz w:val="24"/>
          <w:szCs w:val="24"/>
          <w:highlight w:val="none"/>
        </w:rPr>
      </w:pPr>
    </w:p>
    <w:p w14:paraId="5DAB55A4">
      <w:pPr>
        <w:pStyle w:val="10"/>
        <w:tabs>
          <w:tab w:val="left" w:pos="8549"/>
        </w:tabs>
        <w:kinsoku w:val="0"/>
        <w:overflowPunct w:val="0"/>
        <w:spacing w:before="36"/>
        <w:ind w:left="2793" w:right="113"/>
        <w:rPr>
          <w:rFonts w:hint="eastAsia" w:ascii="Times New Roman" w:hAnsi="Times New Roman" w:eastAsia="Times New Roman"/>
          <w:color w:val="auto"/>
          <w:sz w:val="24"/>
          <w:szCs w:val="24"/>
          <w:highlight w:val="none"/>
          <w:lang w:val="en-US" w:eastAsia="zh-CN"/>
        </w:rPr>
      </w:pPr>
      <w:r>
        <w:rPr>
          <w:rFonts w:hint="default"/>
          <w:color w:val="auto"/>
          <w:sz w:val="24"/>
          <w:szCs w:val="24"/>
          <w:highlight w:val="none"/>
        </w:rPr>
        <w:t>身份证号码：</w:t>
      </w:r>
      <w:r>
        <w:rPr>
          <w:rFonts w:hint="eastAsia" w:ascii="Times New Roman" w:hAnsi="Times New Roman" w:eastAsia="Times New Roman"/>
          <w:color w:val="auto"/>
          <w:sz w:val="24"/>
          <w:szCs w:val="24"/>
          <w:highlight w:val="none"/>
          <w:u w:val="single"/>
        </w:rPr>
        <w:t xml:space="preserve"> </w:t>
      </w:r>
      <w:r>
        <w:rPr>
          <w:rFonts w:hint="default" w:hAnsi="Times New Roman"/>
          <w:color w:val="auto"/>
          <w:sz w:val="24"/>
          <w:szCs w:val="24"/>
          <w:highlight w:val="none"/>
          <w:u w:val="single"/>
          <w:lang w:val="en-US" w:eastAsia="zh-CN"/>
        </w:rPr>
        <w:t xml:space="preserve">                        </w:t>
      </w:r>
      <w:r>
        <w:rPr>
          <w:rFonts w:hint="default" w:hAnsi="Times New Roman"/>
          <w:color w:val="auto"/>
          <w:sz w:val="24"/>
          <w:szCs w:val="24"/>
          <w:highlight w:val="none"/>
          <w:lang w:val="en-US" w:eastAsia="zh-CN"/>
        </w:rPr>
        <w:t xml:space="preserve">               </w:t>
      </w:r>
    </w:p>
    <w:p w14:paraId="5EE533AB">
      <w:pPr>
        <w:pStyle w:val="10"/>
        <w:kinsoku w:val="0"/>
        <w:overflowPunct w:val="0"/>
        <w:ind w:left="0"/>
        <w:rPr>
          <w:rFonts w:hint="eastAsia" w:ascii="Times New Roman" w:hAnsi="Times New Roman" w:eastAsia="Times New Roman"/>
          <w:color w:val="auto"/>
          <w:sz w:val="24"/>
          <w:szCs w:val="24"/>
          <w:highlight w:val="none"/>
        </w:rPr>
      </w:pPr>
    </w:p>
    <w:p w14:paraId="31C3CB3E">
      <w:pPr>
        <w:pStyle w:val="10"/>
        <w:tabs>
          <w:tab w:val="left" w:pos="7661"/>
        </w:tabs>
        <w:kinsoku w:val="0"/>
        <w:overflowPunct w:val="0"/>
        <w:spacing w:before="36"/>
        <w:ind w:left="2793" w:right="113"/>
        <w:rPr>
          <w:rFonts w:hint="default"/>
          <w:color w:val="auto"/>
          <w:spacing w:val="-1"/>
          <w:sz w:val="24"/>
          <w:szCs w:val="24"/>
          <w:highlight w:val="none"/>
        </w:rPr>
      </w:pPr>
      <w:r>
        <w:rPr>
          <w:rFonts w:hint="default"/>
          <w:color w:val="auto"/>
          <w:spacing w:val="-2"/>
          <w:sz w:val="24"/>
          <w:szCs w:val="24"/>
          <w:highlight w:val="none"/>
        </w:rPr>
        <w:t>委托代理人：</w:t>
      </w:r>
      <w:r>
        <w:rPr>
          <w:rFonts w:hint="default"/>
          <w:color w:val="auto"/>
          <w:spacing w:val="-2"/>
          <w:sz w:val="24"/>
          <w:szCs w:val="24"/>
          <w:highlight w:val="none"/>
          <w:u w:val="single"/>
          <w:lang w:val="en-US" w:eastAsia="zh-CN"/>
        </w:rPr>
        <w:t xml:space="preserve">                         </w:t>
      </w:r>
      <w:r>
        <w:rPr>
          <w:rFonts w:hint="default"/>
          <w:color w:val="auto"/>
          <w:spacing w:val="-1"/>
          <w:sz w:val="24"/>
          <w:szCs w:val="24"/>
          <w:highlight w:val="none"/>
        </w:rPr>
        <w:t>（签字）</w:t>
      </w:r>
    </w:p>
    <w:p w14:paraId="6DD663B0">
      <w:pPr>
        <w:pStyle w:val="10"/>
        <w:kinsoku w:val="0"/>
        <w:overflowPunct w:val="0"/>
        <w:ind w:left="0"/>
        <w:rPr>
          <w:rFonts w:hint="default"/>
          <w:color w:val="auto"/>
          <w:sz w:val="24"/>
          <w:szCs w:val="24"/>
          <w:highlight w:val="none"/>
        </w:rPr>
      </w:pPr>
    </w:p>
    <w:p w14:paraId="04FA1A82">
      <w:pPr>
        <w:pStyle w:val="10"/>
        <w:tabs>
          <w:tab w:val="left" w:pos="8549"/>
        </w:tabs>
        <w:kinsoku w:val="0"/>
        <w:overflowPunct w:val="0"/>
        <w:spacing w:before="36"/>
        <w:ind w:left="2793" w:right="113"/>
        <w:rPr>
          <w:rFonts w:hint="eastAsia" w:ascii="Times New Roman" w:hAnsi="Times New Roman" w:eastAsia="Times New Roman"/>
          <w:color w:val="auto"/>
          <w:sz w:val="24"/>
          <w:szCs w:val="24"/>
          <w:highlight w:val="none"/>
          <w:u w:val="single"/>
        </w:rPr>
      </w:pPr>
      <w:r>
        <w:rPr>
          <w:rFonts w:hint="default"/>
          <w:color w:val="auto"/>
          <w:sz w:val="24"/>
          <w:szCs w:val="24"/>
          <w:highlight w:val="none"/>
        </w:rPr>
        <w:t>身份证号码：</w:t>
      </w:r>
      <w:r>
        <w:rPr>
          <w:rFonts w:hint="eastAsia" w:ascii="Times New Roman" w:hAnsi="Times New Roman" w:eastAsia="Times New Roman"/>
          <w:color w:val="auto"/>
          <w:sz w:val="24"/>
          <w:szCs w:val="24"/>
          <w:highlight w:val="none"/>
          <w:u w:val="single"/>
        </w:rPr>
        <w:t xml:space="preserve"> </w:t>
      </w:r>
      <w:r>
        <w:rPr>
          <w:rFonts w:hint="default" w:hAnsi="Times New Roman"/>
          <w:color w:val="auto"/>
          <w:sz w:val="24"/>
          <w:szCs w:val="24"/>
          <w:highlight w:val="none"/>
          <w:u w:val="single"/>
          <w:lang w:val="en-US" w:eastAsia="zh-CN"/>
        </w:rPr>
        <w:t xml:space="preserve">                        </w:t>
      </w:r>
      <w:r>
        <w:rPr>
          <w:rFonts w:hint="default" w:hAnsi="Times New Roman"/>
          <w:color w:val="auto"/>
          <w:sz w:val="24"/>
          <w:szCs w:val="24"/>
          <w:highlight w:val="none"/>
          <w:lang w:val="en-US" w:eastAsia="zh-CN"/>
        </w:rPr>
        <w:t xml:space="preserve">               </w:t>
      </w:r>
    </w:p>
    <w:p w14:paraId="6B12847B">
      <w:pPr>
        <w:pStyle w:val="10"/>
        <w:kinsoku w:val="0"/>
        <w:overflowPunct w:val="0"/>
        <w:spacing w:before="9"/>
        <w:ind w:left="0"/>
        <w:rPr>
          <w:rFonts w:hint="eastAsia" w:ascii="Times New Roman" w:hAnsi="Times New Roman" w:eastAsia="Times New Roman"/>
          <w:color w:val="auto"/>
          <w:sz w:val="24"/>
          <w:szCs w:val="24"/>
          <w:highlight w:val="none"/>
        </w:rPr>
      </w:pPr>
    </w:p>
    <w:p w14:paraId="4F69B4C9">
      <w:pPr>
        <w:pStyle w:val="10"/>
        <w:tabs>
          <w:tab w:val="left" w:pos="736"/>
          <w:tab w:val="left" w:pos="1682"/>
          <w:tab w:val="left" w:pos="2626"/>
        </w:tabs>
        <w:kinsoku w:val="0"/>
        <w:overflowPunct w:val="0"/>
        <w:spacing w:before="36"/>
        <w:ind w:left="0" w:right="113"/>
        <w:jc w:val="both"/>
        <w:rPr>
          <w:rFonts w:hint="default"/>
          <w:color w:val="auto"/>
          <w:sz w:val="24"/>
          <w:szCs w:val="24"/>
          <w:highlight w:val="none"/>
          <w:u w:val="single"/>
          <w:lang w:val="en-US" w:eastAsia="zh-CN"/>
        </w:rPr>
      </w:pPr>
      <w:r>
        <w:rPr>
          <w:rFonts w:hint="default"/>
          <w:color w:val="auto"/>
          <w:sz w:val="24"/>
          <w:szCs w:val="24"/>
          <w:highlight w:val="none"/>
          <w:lang w:val="en-US" w:eastAsia="zh-CN"/>
        </w:rPr>
        <w:t xml:space="preserve">                                  </w:t>
      </w:r>
      <w:r>
        <w:rPr>
          <w:rFonts w:hint="default"/>
          <w:color w:val="auto"/>
          <w:sz w:val="24"/>
          <w:szCs w:val="24"/>
          <w:highlight w:val="none"/>
          <w:u w:val="single"/>
          <w:lang w:val="en-US" w:eastAsia="zh-CN"/>
        </w:rPr>
        <w:t xml:space="preserve">        </w:t>
      </w:r>
      <w:r>
        <w:rPr>
          <w:rFonts w:hint="default"/>
          <w:color w:val="auto"/>
          <w:sz w:val="24"/>
          <w:szCs w:val="24"/>
          <w:highlight w:val="none"/>
          <w:lang w:val="en-US" w:eastAsia="zh-CN"/>
        </w:rPr>
        <w:t>年</w:t>
      </w:r>
      <w:r>
        <w:rPr>
          <w:rFonts w:hint="default"/>
          <w:color w:val="auto"/>
          <w:sz w:val="24"/>
          <w:szCs w:val="24"/>
          <w:highlight w:val="none"/>
          <w:u w:val="single"/>
          <w:lang w:val="en-US" w:eastAsia="zh-CN"/>
        </w:rPr>
        <w:t xml:space="preserve">     </w:t>
      </w:r>
      <w:r>
        <w:rPr>
          <w:rFonts w:hint="default"/>
          <w:color w:val="auto"/>
          <w:sz w:val="24"/>
          <w:szCs w:val="24"/>
          <w:highlight w:val="none"/>
          <w:lang w:val="en-US" w:eastAsia="zh-CN"/>
        </w:rPr>
        <w:t>月</w:t>
      </w:r>
      <w:r>
        <w:rPr>
          <w:rFonts w:hint="default"/>
          <w:color w:val="auto"/>
          <w:sz w:val="24"/>
          <w:szCs w:val="24"/>
          <w:highlight w:val="none"/>
          <w:u w:val="single"/>
          <w:lang w:val="en-US" w:eastAsia="zh-CN"/>
        </w:rPr>
        <w:t xml:space="preserve">     </w:t>
      </w:r>
      <w:r>
        <w:rPr>
          <w:rFonts w:hint="default"/>
          <w:color w:val="auto"/>
          <w:sz w:val="24"/>
          <w:szCs w:val="24"/>
          <w:highlight w:val="none"/>
          <w:lang w:val="en-US" w:eastAsia="zh-CN"/>
        </w:rPr>
        <w:t>日</w:t>
      </w:r>
    </w:p>
    <w:p w14:paraId="0FFF6DD6">
      <w:pPr>
        <w:pStyle w:val="10"/>
        <w:tabs>
          <w:tab w:val="left" w:pos="736"/>
          <w:tab w:val="left" w:pos="1682"/>
          <w:tab w:val="left" w:pos="2626"/>
        </w:tabs>
        <w:kinsoku w:val="0"/>
        <w:overflowPunct w:val="0"/>
        <w:spacing w:before="36"/>
        <w:ind w:left="0"/>
        <w:jc w:val="right"/>
        <w:rPr>
          <w:rFonts w:hint="default"/>
          <w:color w:val="auto"/>
          <w:sz w:val="24"/>
          <w:szCs w:val="24"/>
          <w:highlight w:val="none"/>
        </w:rPr>
        <w:sectPr>
          <w:pgSz w:w="11905" w:h="16838"/>
          <w:pgMar w:top="1417" w:right="1417" w:bottom="1417" w:left="1417" w:header="992" w:footer="992" w:gutter="0"/>
          <w:lnNumType w:countBy="0" w:distance="360"/>
          <w:cols w:space="720" w:num="1"/>
        </w:sectPr>
      </w:pPr>
    </w:p>
    <w:p w14:paraId="5FA91043">
      <w:pPr>
        <w:pStyle w:val="4"/>
        <w:jc w:val="center"/>
        <w:outlineLvl w:val="1"/>
        <w:rPr>
          <w:rFonts w:hint="default"/>
          <w:strike/>
          <w:color w:val="auto"/>
          <w:sz w:val="28"/>
          <w:szCs w:val="24"/>
          <w:highlight w:val="none"/>
        </w:rPr>
      </w:pPr>
      <w:bookmarkStart w:id="171" w:name="bookmark181"/>
      <w:bookmarkEnd w:id="171"/>
      <w:bookmarkStart w:id="172" w:name="_Toc22240"/>
      <w:r>
        <w:rPr>
          <w:rFonts w:hint="default"/>
          <w:strike/>
          <w:color w:val="auto"/>
          <w:sz w:val="28"/>
          <w:szCs w:val="24"/>
          <w:highlight w:val="none"/>
        </w:rPr>
        <w:t>三、联合体协议书</w:t>
      </w:r>
      <w:bookmarkEnd w:id="172"/>
    </w:p>
    <w:p w14:paraId="61905EF8">
      <w:pPr>
        <w:pStyle w:val="10"/>
        <w:tabs>
          <w:tab w:val="left" w:pos="2202"/>
          <w:tab w:val="left" w:pos="6000"/>
        </w:tabs>
        <w:kinsoku w:val="0"/>
        <w:overflowPunct w:val="0"/>
        <w:spacing w:line="360" w:lineRule="auto"/>
        <w:ind w:left="0" w:firstLine="420" w:firstLineChars="200"/>
        <w:rPr>
          <w:rFonts w:hint="default"/>
          <w:strike/>
          <w:color w:val="auto"/>
          <w:spacing w:val="-1"/>
          <w:sz w:val="21"/>
          <w:szCs w:val="24"/>
          <w:highlight w:val="none"/>
        </w:rPr>
      </w:pPr>
      <w:r>
        <w:rPr>
          <w:rFonts w:hint="eastAsia" w:ascii="Times New Roman" w:hAnsi="Times New Roman" w:eastAsia="Times New Roman"/>
          <w:strike/>
          <w:color w:val="auto"/>
          <w:sz w:val="21"/>
          <w:szCs w:val="24"/>
          <w:highlight w:val="none"/>
          <w:u w:val="single"/>
        </w:rPr>
        <w:t xml:space="preserve"> </w:t>
      </w:r>
      <w:r>
        <w:rPr>
          <w:rFonts w:hint="eastAsia" w:ascii="Times New Roman" w:hAnsi="Times New Roman" w:eastAsia="Times New Roman"/>
          <w:strike/>
          <w:color w:val="auto"/>
          <w:sz w:val="21"/>
          <w:szCs w:val="24"/>
          <w:highlight w:val="none"/>
          <w:u w:val="single"/>
        </w:rPr>
        <w:tab/>
      </w:r>
      <w:r>
        <w:rPr>
          <w:rFonts w:hint="default"/>
          <w:strike/>
          <w:color w:val="auto"/>
          <w:spacing w:val="-1"/>
          <w:sz w:val="21"/>
          <w:szCs w:val="24"/>
          <w:highlight w:val="none"/>
        </w:rPr>
        <w:t>（所有成员单位名称）自愿组成</w:t>
      </w:r>
      <w:r>
        <w:rPr>
          <w:rFonts w:hint="eastAsia" w:ascii="Times New Roman" w:hAnsi="Times New Roman" w:eastAsia="Times New Roman"/>
          <w:strike/>
          <w:color w:val="auto"/>
          <w:spacing w:val="-1"/>
          <w:sz w:val="21"/>
          <w:szCs w:val="24"/>
          <w:highlight w:val="none"/>
          <w:u w:val="single"/>
        </w:rPr>
        <w:tab/>
      </w:r>
      <w:r>
        <w:rPr>
          <w:rFonts w:hint="default"/>
          <w:strike/>
          <w:color w:val="auto"/>
          <w:sz w:val="21"/>
          <w:szCs w:val="24"/>
          <w:highlight w:val="none"/>
        </w:rPr>
        <w:t>（联合体名称）联合体，共同</w:t>
      </w:r>
      <w:r>
        <w:rPr>
          <w:rFonts w:hint="default"/>
          <w:strike/>
          <w:color w:val="auto"/>
          <w:spacing w:val="-1"/>
          <w:sz w:val="21"/>
          <w:szCs w:val="24"/>
          <w:highlight w:val="none"/>
        </w:rPr>
        <w:t>参加</w:t>
      </w:r>
      <w:r>
        <w:rPr>
          <w:rFonts w:hint="eastAsia" w:ascii="Times New Roman" w:hAnsi="Times New Roman" w:eastAsia="Times New Roman"/>
          <w:strike/>
          <w:color w:val="auto"/>
          <w:spacing w:val="-1"/>
          <w:sz w:val="21"/>
          <w:szCs w:val="24"/>
          <w:highlight w:val="none"/>
          <w:u w:val="single"/>
        </w:rPr>
        <w:tab/>
      </w:r>
      <w:r>
        <w:rPr>
          <w:rFonts w:hint="default"/>
          <w:strike/>
          <w:color w:val="auto"/>
          <w:spacing w:val="-1"/>
          <w:sz w:val="21"/>
          <w:szCs w:val="24"/>
          <w:highlight w:val="none"/>
        </w:rPr>
        <w:t>（项目名称）监理招标项目投标。现就联合体投标事宜订立如下协议。</w:t>
      </w:r>
    </w:p>
    <w:p w14:paraId="0B7BD671">
      <w:pPr>
        <w:pStyle w:val="10"/>
        <w:tabs>
          <w:tab w:val="left" w:pos="2673"/>
          <w:tab w:val="left" w:pos="5614"/>
        </w:tabs>
        <w:kinsoku w:val="0"/>
        <w:overflowPunct w:val="0"/>
        <w:spacing w:before="36" w:line="360" w:lineRule="auto"/>
        <w:rPr>
          <w:rFonts w:hint="default"/>
          <w:strike/>
          <w:color w:val="auto"/>
          <w:spacing w:val="-2"/>
          <w:sz w:val="21"/>
          <w:szCs w:val="24"/>
          <w:highlight w:val="none"/>
        </w:rPr>
      </w:pPr>
      <w:r>
        <w:rPr>
          <w:rFonts w:hint="eastAsia" w:ascii="Times New Roman" w:hAnsi="Times New Roman" w:eastAsia="Times New Roman"/>
          <w:strike/>
          <w:color w:val="auto"/>
          <w:sz w:val="21"/>
          <w:szCs w:val="24"/>
          <w:highlight w:val="none"/>
        </w:rPr>
        <w:t>1.</w:t>
      </w:r>
      <w:r>
        <w:rPr>
          <w:rFonts w:hint="eastAsia" w:ascii="Times New Roman" w:hAnsi="Times New Roman" w:eastAsia="Times New Roman"/>
          <w:strike/>
          <w:color w:val="auto"/>
          <w:sz w:val="21"/>
          <w:szCs w:val="24"/>
          <w:highlight w:val="none"/>
          <w:u w:val="single"/>
        </w:rPr>
        <w:tab/>
      </w:r>
      <w:r>
        <w:rPr>
          <w:rFonts w:hint="default"/>
          <w:strike/>
          <w:color w:val="auto"/>
          <w:spacing w:val="-2"/>
          <w:sz w:val="21"/>
          <w:szCs w:val="24"/>
          <w:highlight w:val="none"/>
        </w:rPr>
        <w:t>（某成员单位名称）为</w:t>
      </w:r>
      <w:r>
        <w:rPr>
          <w:rFonts w:hint="eastAsia" w:ascii="Times New Roman" w:hAnsi="Times New Roman" w:eastAsia="Times New Roman"/>
          <w:strike/>
          <w:color w:val="auto"/>
          <w:spacing w:val="-2"/>
          <w:sz w:val="21"/>
          <w:szCs w:val="24"/>
          <w:highlight w:val="none"/>
          <w:u w:val="single"/>
        </w:rPr>
        <w:tab/>
      </w:r>
      <w:r>
        <w:rPr>
          <w:rFonts w:hint="default"/>
          <w:strike/>
          <w:color w:val="auto"/>
          <w:spacing w:val="-2"/>
          <w:sz w:val="21"/>
          <w:szCs w:val="24"/>
          <w:highlight w:val="none"/>
        </w:rPr>
        <w:t>（联合体名称）</w:t>
      </w:r>
      <w:r>
        <w:rPr>
          <w:rFonts w:hint="default"/>
          <w:strike/>
          <w:color w:val="auto"/>
          <w:spacing w:val="-2"/>
          <w:sz w:val="21"/>
          <w:szCs w:val="24"/>
          <w:highlight w:val="none"/>
          <w:lang w:eastAsia="zh-CN"/>
        </w:rPr>
        <w:t>主办方</w:t>
      </w:r>
      <w:r>
        <w:rPr>
          <w:rFonts w:hint="default"/>
          <w:strike/>
          <w:color w:val="auto"/>
          <w:spacing w:val="-2"/>
          <w:sz w:val="21"/>
          <w:szCs w:val="24"/>
          <w:highlight w:val="none"/>
        </w:rPr>
        <w:t>。</w:t>
      </w:r>
    </w:p>
    <w:p w14:paraId="3C3FE5F9">
      <w:pPr>
        <w:pStyle w:val="10"/>
        <w:kinsoku w:val="0"/>
        <w:overflowPunct w:val="0"/>
        <w:spacing w:before="148" w:line="360" w:lineRule="auto"/>
        <w:ind w:left="100" w:firstLine="419"/>
        <w:rPr>
          <w:rFonts w:hint="default"/>
          <w:strike/>
          <w:color w:val="auto"/>
          <w:sz w:val="21"/>
          <w:szCs w:val="24"/>
          <w:highlight w:val="none"/>
        </w:rPr>
      </w:pPr>
      <w:r>
        <w:rPr>
          <w:rFonts w:hint="eastAsia" w:ascii="Times New Roman" w:hAnsi="Times New Roman" w:eastAsia="Times New Roman"/>
          <w:strike/>
          <w:color w:val="auto"/>
          <w:sz w:val="21"/>
          <w:szCs w:val="24"/>
          <w:highlight w:val="none"/>
        </w:rPr>
        <w:t>2.</w:t>
      </w:r>
      <w:r>
        <w:rPr>
          <w:rFonts w:hint="eastAsia" w:ascii="Times New Roman" w:hAnsi="Times New Roman" w:eastAsia="Times New Roman"/>
          <w:strike/>
          <w:color w:val="auto"/>
          <w:spacing w:val="50"/>
          <w:sz w:val="21"/>
          <w:szCs w:val="24"/>
          <w:highlight w:val="none"/>
        </w:rPr>
        <w:t xml:space="preserve"> </w:t>
      </w:r>
      <w:r>
        <w:rPr>
          <w:rFonts w:hint="default"/>
          <w:strike/>
          <w:color w:val="auto"/>
          <w:spacing w:val="-5"/>
          <w:sz w:val="21"/>
          <w:szCs w:val="24"/>
          <w:highlight w:val="none"/>
        </w:rPr>
        <w:t>联合体各成员授权</w:t>
      </w:r>
      <w:r>
        <w:rPr>
          <w:rFonts w:hint="default"/>
          <w:strike/>
          <w:color w:val="auto"/>
          <w:spacing w:val="-2"/>
          <w:sz w:val="21"/>
          <w:szCs w:val="24"/>
          <w:highlight w:val="none"/>
          <w:lang w:eastAsia="zh-CN"/>
        </w:rPr>
        <w:t>主办方</w:t>
      </w:r>
      <w:r>
        <w:rPr>
          <w:rFonts w:hint="default"/>
          <w:strike/>
          <w:color w:val="auto"/>
          <w:spacing w:val="-5"/>
          <w:sz w:val="21"/>
          <w:szCs w:val="24"/>
          <w:highlight w:val="none"/>
        </w:rPr>
        <w:t>代表联合体参加投标活动，签署文件，提交和接收相关的资料、</w:t>
      </w:r>
      <w:r>
        <w:rPr>
          <w:rFonts w:hint="default"/>
          <w:strike/>
          <w:color w:val="auto"/>
          <w:sz w:val="21"/>
          <w:szCs w:val="24"/>
          <w:highlight w:val="none"/>
        </w:rPr>
        <w:t xml:space="preserve"> 信息及指示，进行合同谈判活动，负责合同实施阶段的组织和协调工作，以及处理与本招标项</w:t>
      </w:r>
      <w:r>
        <w:rPr>
          <w:rFonts w:hint="default"/>
          <w:strike/>
          <w:color w:val="auto"/>
          <w:spacing w:val="-78"/>
          <w:sz w:val="21"/>
          <w:szCs w:val="24"/>
          <w:highlight w:val="none"/>
        </w:rPr>
        <w:t xml:space="preserve"> </w:t>
      </w:r>
      <w:r>
        <w:rPr>
          <w:rFonts w:hint="default"/>
          <w:strike/>
          <w:color w:val="auto"/>
          <w:sz w:val="21"/>
          <w:szCs w:val="24"/>
          <w:highlight w:val="none"/>
        </w:rPr>
        <w:t>目有关的一切事宜。</w:t>
      </w:r>
    </w:p>
    <w:p w14:paraId="07AEE13E">
      <w:pPr>
        <w:pStyle w:val="10"/>
        <w:kinsoku w:val="0"/>
        <w:overflowPunct w:val="0"/>
        <w:spacing w:before="46" w:line="360" w:lineRule="auto"/>
        <w:ind w:left="100" w:firstLine="419"/>
        <w:rPr>
          <w:rFonts w:hint="default"/>
          <w:strike/>
          <w:color w:val="auto"/>
          <w:sz w:val="21"/>
          <w:szCs w:val="24"/>
          <w:highlight w:val="none"/>
        </w:rPr>
      </w:pPr>
      <w:r>
        <w:rPr>
          <w:rFonts w:hint="eastAsia" w:ascii="Times New Roman" w:hAnsi="Times New Roman" w:eastAsia="Times New Roman"/>
          <w:strike/>
          <w:color w:val="auto"/>
          <w:sz w:val="21"/>
          <w:szCs w:val="24"/>
          <w:highlight w:val="none"/>
        </w:rPr>
        <w:t>3.</w:t>
      </w:r>
      <w:r>
        <w:rPr>
          <w:rFonts w:hint="eastAsia" w:ascii="Times New Roman" w:hAnsi="Times New Roman" w:eastAsia="Times New Roman"/>
          <w:strike/>
          <w:color w:val="auto"/>
          <w:spacing w:val="20"/>
          <w:sz w:val="21"/>
          <w:szCs w:val="24"/>
          <w:highlight w:val="none"/>
        </w:rPr>
        <w:t xml:space="preserve"> </w:t>
      </w:r>
      <w:r>
        <w:rPr>
          <w:rFonts w:hint="default"/>
          <w:strike/>
          <w:color w:val="auto"/>
          <w:spacing w:val="-3"/>
          <w:sz w:val="21"/>
          <w:szCs w:val="24"/>
          <w:highlight w:val="none"/>
        </w:rPr>
        <w:t>联合体</w:t>
      </w:r>
      <w:r>
        <w:rPr>
          <w:rFonts w:hint="default"/>
          <w:strike/>
          <w:color w:val="auto"/>
          <w:spacing w:val="-2"/>
          <w:sz w:val="21"/>
          <w:szCs w:val="24"/>
          <w:highlight w:val="none"/>
          <w:lang w:eastAsia="zh-CN"/>
        </w:rPr>
        <w:t>主办方</w:t>
      </w:r>
      <w:r>
        <w:rPr>
          <w:rFonts w:hint="default"/>
          <w:strike/>
          <w:color w:val="auto"/>
          <w:spacing w:val="-3"/>
          <w:sz w:val="21"/>
          <w:szCs w:val="24"/>
          <w:highlight w:val="none"/>
        </w:rPr>
        <w:t>在本项目中签署的一切文件和处理的一切事宜，联合体各成员均予以承认。</w:t>
      </w:r>
      <w:r>
        <w:rPr>
          <w:rFonts w:hint="default"/>
          <w:strike/>
          <w:color w:val="auto"/>
          <w:sz w:val="21"/>
          <w:szCs w:val="24"/>
          <w:highlight w:val="none"/>
        </w:rPr>
        <w:t xml:space="preserve"> 联合体各成员将严格按照招标文件、投标文件和合同的要求全面履行义务，并向招标人承担连</w:t>
      </w:r>
      <w:r>
        <w:rPr>
          <w:rFonts w:hint="default"/>
          <w:strike/>
          <w:color w:val="auto"/>
          <w:spacing w:val="-77"/>
          <w:sz w:val="21"/>
          <w:szCs w:val="24"/>
          <w:highlight w:val="none"/>
        </w:rPr>
        <w:t xml:space="preserve"> </w:t>
      </w:r>
      <w:r>
        <w:rPr>
          <w:rFonts w:hint="default"/>
          <w:strike/>
          <w:color w:val="auto"/>
          <w:sz w:val="21"/>
          <w:szCs w:val="24"/>
          <w:highlight w:val="none"/>
        </w:rPr>
        <w:t>带责任。</w:t>
      </w:r>
    </w:p>
    <w:p w14:paraId="5625D012">
      <w:pPr>
        <w:pStyle w:val="10"/>
        <w:kinsoku w:val="0"/>
        <w:overflowPunct w:val="0"/>
        <w:spacing w:before="46" w:line="360" w:lineRule="auto"/>
        <w:ind w:left="100" w:firstLine="419"/>
        <w:rPr>
          <w:rFonts w:hint="default"/>
          <w:strike/>
          <w:color w:val="auto"/>
          <w:spacing w:val="-3"/>
          <w:sz w:val="21"/>
          <w:szCs w:val="24"/>
          <w:highlight w:val="none"/>
        </w:rPr>
      </w:pPr>
      <w:bookmarkStart w:id="173" w:name="_Toc29760"/>
      <w:r>
        <w:rPr>
          <w:rFonts w:hint="eastAsia"/>
          <w:strike/>
          <w:color w:val="auto"/>
          <w:spacing w:val="-3"/>
          <w:sz w:val="21"/>
          <w:szCs w:val="24"/>
          <w:highlight w:val="none"/>
        </w:rPr>
        <w:t>4.</w:t>
      </w:r>
      <w:r>
        <w:rPr>
          <w:rFonts w:hint="default"/>
          <w:strike/>
          <w:color w:val="auto"/>
          <w:spacing w:val="-3"/>
          <w:sz w:val="21"/>
          <w:szCs w:val="24"/>
          <w:highlight w:val="none"/>
        </w:rPr>
        <w:t>联合体各成员单位内部的职责分工如下：</w:t>
      </w:r>
      <w:r>
        <w:rPr>
          <w:rFonts w:hint="eastAsia"/>
          <w:strike/>
          <w:color w:val="auto"/>
          <w:spacing w:val="-3"/>
          <w:sz w:val="21"/>
          <w:szCs w:val="24"/>
          <w:highlight w:val="none"/>
          <w:u w:val="single"/>
          <w:lang w:val="en-US" w:eastAsia="zh-CN"/>
        </w:rPr>
        <w:t xml:space="preserve">                     </w:t>
      </w:r>
      <w:r>
        <w:rPr>
          <w:rFonts w:hint="eastAsia"/>
          <w:strike/>
          <w:color w:val="auto"/>
          <w:spacing w:val="-3"/>
          <w:sz w:val="21"/>
          <w:szCs w:val="24"/>
          <w:highlight w:val="none"/>
          <w:u w:val="single"/>
        </w:rPr>
        <w:tab/>
      </w:r>
      <w:r>
        <w:rPr>
          <w:rFonts w:hint="default"/>
          <w:strike/>
          <w:color w:val="auto"/>
          <w:spacing w:val="-3"/>
          <w:sz w:val="21"/>
          <w:szCs w:val="24"/>
          <w:highlight w:val="none"/>
        </w:rPr>
        <w:t>。</w:t>
      </w:r>
      <w:bookmarkEnd w:id="173"/>
    </w:p>
    <w:p w14:paraId="6AE1EC23">
      <w:pPr>
        <w:pStyle w:val="10"/>
        <w:kinsoku w:val="0"/>
        <w:overflowPunct w:val="0"/>
        <w:spacing w:before="151" w:line="360" w:lineRule="auto"/>
        <w:ind w:left="100" w:firstLine="419"/>
        <w:rPr>
          <w:rFonts w:hint="default"/>
          <w:strike/>
          <w:color w:val="auto"/>
          <w:sz w:val="21"/>
          <w:szCs w:val="24"/>
          <w:highlight w:val="none"/>
        </w:rPr>
      </w:pPr>
      <w:r>
        <w:rPr>
          <w:rFonts w:hint="eastAsia" w:ascii="Times New Roman" w:hAnsi="Times New Roman" w:eastAsia="Times New Roman"/>
          <w:strike/>
          <w:color w:val="auto"/>
          <w:sz w:val="21"/>
          <w:szCs w:val="24"/>
          <w:highlight w:val="none"/>
        </w:rPr>
        <w:t>5.</w:t>
      </w:r>
      <w:r>
        <w:rPr>
          <w:rFonts w:hint="eastAsia" w:ascii="Times New Roman" w:hAnsi="Times New Roman" w:eastAsia="Times New Roman"/>
          <w:strike/>
          <w:color w:val="auto"/>
          <w:spacing w:val="27"/>
          <w:sz w:val="21"/>
          <w:szCs w:val="24"/>
          <w:highlight w:val="none"/>
        </w:rPr>
        <w:t xml:space="preserve"> </w:t>
      </w:r>
      <w:r>
        <w:rPr>
          <w:rFonts w:hint="default"/>
          <w:strike/>
          <w:color w:val="auto"/>
          <w:sz w:val="21"/>
          <w:szCs w:val="24"/>
          <w:highlight w:val="none"/>
        </w:rPr>
        <w:t>本协议书自所有成员单位法定代表人或其委托代理人签字或盖单位章之日起生效，合同 履行完毕后自动失效。</w:t>
      </w:r>
    </w:p>
    <w:p w14:paraId="626C8F0E">
      <w:pPr>
        <w:pStyle w:val="10"/>
        <w:tabs>
          <w:tab w:val="left" w:pos="2464"/>
        </w:tabs>
        <w:kinsoku w:val="0"/>
        <w:overflowPunct w:val="0"/>
        <w:spacing w:before="57" w:line="360" w:lineRule="auto"/>
        <w:rPr>
          <w:rFonts w:hint="default"/>
          <w:strike/>
          <w:color w:val="auto"/>
          <w:sz w:val="21"/>
          <w:szCs w:val="24"/>
          <w:highlight w:val="none"/>
        </w:rPr>
      </w:pPr>
      <w:r>
        <w:rPr>
          <w:rFonts w:hint="eastAsia" w:ascii="Times New Roman" w:hAnsi="Times New Roman" w:eastAsia="Times New Roman"/>
          <w:strike/>
          <w:color w:val="auto"/>
          <w:sz w:val="21"/>
          <w:szCs w:val="24"/>
          <w:highlight w:val="none"/>
        </w:rPr>
        <w:t>6.</w:t>
      </w:r>
      <w:r>
        <w:rPr>
          <w:rFonts w:hint="eastAsia" w:ascii="Times New Roman" w:hAnsi="Times New Roman" w:eastAsia="Times New Roman"/>
          <w:strike/>
          <w:color w:val="auto"/>
          <w:spacing w:val="50"/>
          <w:sz w:val="21"/>
          <w:szCs w:val="24"/>
          <w:highlight w:val="none"/>
        </w:rPr>
        <w:t xml:space="preserve"> </w:t>
      </w:r>
      <w:r>
        <w:rPr>
          <w:rFonts w:hint="default"/>
          <w:strike/>
          <w:color w:val="auto"/>
          <w:sz w:val="21"/>
          <w:szCs w:val="24"/>
          <w:highlight w:val="none"/>
        </w:rPr>
        <w:t>本协议书一式</w:t>
      </w:r>
      <w:r>
        <w:rPr>
          <w:rFonts w:hint="eastAsia" w:ascii="Times New Roman" w:hAnsi="Times New Roman" w:eastAsia="Times New Roman"/>
          <w:strike/>
          <w:color w:val="auto"/>
          <w:sz w:val="21"/>
          <w:szCs w:val="24"/>
          <w:highlight w:val="none"/>
          <w:u w:val="single"/>
        </w:rPr>
        <w:tab/>
      </w:r>
      <w:r>
        <w:rPr>
          <w:rFonts w:hint="default" w:hAnsi="Times New Roman"/>
          <w:strike/>
          <w:color w:val="auto"/>
          <w:sz w:val="21"/>
          <w:szCs w:val="24"/>
          <w:highlight w:val="none"/>
          <w:u w:val="single"/>
          <w:lang w:val="en-US" w:eastAsia="zh-CN"/>
        </w:rPr>
        <w:t xml:space="preserve">     </w:t>
      </w:r>
      <w:r>
        <w:rPr>
          <w:rFonts w:hint="default"/>
          <w:strike/>
          <w:color w:val="auto"/>
          <w:sz w:val="21"/>
          <w:szCs w:val="24"/>
          <w:highlight w:val="none"/>
        </w:rPr>
        <w:t>份，联合体成员和招标人各执一份。</w:t>
      </w:r>
    </w:p>
    <w:p w14:paraId="73BC54C9">
      <w:pPr>
        <w:pStyle w:val="10"/>
        <w:kinsoku w:val="0"/>
        <w:overflowPunct w:val="0"/>
        <w:spacing w:before="36" w:line="360" w:lineRule="auto"/>
        <w:ind w:left="100" w:firstLine="419"/>
        <w:rPr>
          <w:rFonts w:hint="default"/>
          <w:strike/>
          <w:color w:val="auto"/>
          <w:sz w:val="21"/>
          <w:szCs w:val="24"/>
          <w:highlight w:val="none"/>
        </w:rPr>
      </w:pPr>
      <w:r>
        <w:rPr>
          <w:rFonts w:hint="default"/>
          <w:strike/>
          <w:color w:val="auto"/>
          <w:spacing w:val="-1"/>
          <w:sz w:val="21"/>
          <w:szCs w:val="24"/>
          <w:highlight w:val="none"/>
        </w:rPr>
        <w:t>注：本协议书由法定代表人签字的，应附法定代表人身份证明；由委托代理人签字的，应附法定代表人身份证明</w:t>
      </w:r>
      <w:r>
        <w:rPr>
          <w:rFonts w:hint="default"/>
          <w:strike/>
          <w:color w:val="auto"/>
          <w:spacing w:val="-1"/>
          <w:sz w:val="21"/>
          <w:szCs w:val="24"/>
          <w:highlight w:val="none"/>
          <w:lang w:eastAsia="zh-CN"/>
        </w:rPr>
        <w:t>和</w:t>
      </w:r>
      <w:r>
        <w:rPr>
          <w:rFonts w:hint="default"/>
          <w:strike/>
          <w:color w:val="auto"/>
          <w:sz w:val="21"/>
          <w:szCs w:val="24"/>
          <w:highlight w:val="none"/>
        </w:rPr>
        <w:t>授权委托书。</w:t>
      </w:r>
    </w:p>
    <w:p w14:paraId="00D45464">
      <w:pPr>
        <w:pStyle w:val="10"/>
        <w:kinsoku w:val="0"/>
        <w:overflowPunct w:val="0"/>
        <w:spacing w:before="36" w:line="360" w:lineRule="auto"/>
        <w:ind w:left="100" w:firstLine="419"/>
        <w:rPr>
          <w:rFonts w:hint="default"/>
          <w:strike/>
          <w:color w:val="auto"/>
          <w:sz w:val="21"/>
          <w:szCs w:val="24"/>
          <w:highlight w:val="none"/>
        </w:rPr>
      </w:pPr>
    </w:p>
    <w:p w14:paraId="099FD20B">
      <w:pPr>
        <w:pStyle w:val="10"/>
        <w:tabs>
          <w:tab w:val="left" w:pos="7241"/>
        </w:tabs>
        <w:kinsoku w:val="0"/>
        <w:overflowPunct w:val="0"/>
        <w:spacing w:line="360" w:lineRule="auto"/>
        <w:ind w:left="2510"/>
        <w:rPr>
          <w:rFonts w:hint="default"/>
          <w:strike/>
          <w:color w:val="auto"/>
          <w:sz w:val="21"/>
          <w:szCs w:val="24"/>
          <w:highlight w:val="none"/>
        </w:rPr>
      </w:pPr>
      <w:r>
        <w:rPr>
          <w:rFonts w:hint="default"/>
          <w:strike/>
          <w:color w:val="auto"/>
          <w:spacing w:val="-2"/>
          <w:sz w:val="21"/>
          <w:szCs w:val="24"/>
          <w:highlight w:val="none"/>
        </w:rPr>
        <w:t>联合体</w:t>
      </w:r>
      <w:r>
        <w:rPr>
          <w:rFonts w:hint="default"/>
          <w:strike/>
          <w:color w:val="auto"/>
          <w:spacing w:val="-2"/>
          <w:sz w:val="21"/>
          <w:szCs w:val="24"/>
          <w:highlight w:val="none"/>
          <w:lang w:eastAsia="zh-CN"/>
        </w:rPr>
        <w:t>主办方</w:t>
      </w:r>
      <w:r>
        <w:rPr>
          <w:rFonts w:hint="default"/>
          <w:strike/>
          <w:color w:val="auto"/>
          <w:spacing w:val="-2"/>
          <w:sz w:val="21"/>
          <w:szCs w:val="24"/>
          <w:highlight w:val="none"/>
        </w:rPr>
        <w:t>名称：</w:t>
      </w:r>
      <w:r>
        <w:rPr>
          <w:rFonts w:hint="eastAsia" w:ascii="Times New Roman" w:hAnsi="Times New Roman" w:eastAsia="Times New Roman"/>
          <w:strike/>
          <w:color w:val="auto"/>
          <w:spacing w:val="-2"/>
          <w:sz w:val="21"/>
          <w:szCs w:val="24"/>
          <w:highlight w:val="none"/>
          <w:u w:val="single"/>
        </w:rPr>
        <w:tab/>
      </w:r>
      <w:r>
        <w:rPr>
          <w:rFonts w:hint="default"/>
          <w:strike/>
          <w:color w:val="auto"/>
          <w:spacing w:val="-1"/>
          <w:sz w:val="21"/>
          <w:szCs w:val="24"/>
          <w:highlight w:val="none"/>
        </w:rPr>
        <w:t>（盖单位章）</w:t>
      </w:r>
    </w:p>
    <w:p w14:paraId="5D3149E6">
      <w:pPr>
        <w:pStyle w:val="10"/>
        <w:tabs>
          <w:tab w:val="left" w:pos="6401"/>
        </w:tabs>
        <w:kinsoku w:val="0"/>
        <w:overflowPunct w:val="0"/>
        <w:spacing w:before="36" w:line="360" w:lineRule="auto"/>
        <w:ind w:left="2510"/>
        <w:rPr>
          <w:rFonts w:hint="default"/>
          <w:strike/>
          <w:color w:val="auto"/>
          <w:sz w:val="21"/>
          <w:szCs w:val="24"/>
          <w:highlight w:val="none"/>
        </w:rPr>
      </w:pPr>
      <w:r>
        <w:rPr>
          <w:rFonts w:hint="default"/>
          <w:strike/>
          <w:color w:val="auto"/>
          <w:spacing w:val="-2"/>
          <w:sz w:val="21"/>
          <w:szCs w:val="24"/>
          <w:highlight w:val="none"/>
        </w:rPr>
        <w:t>法定代表人或其委托代理人：</w:t>
      </w:r>
      <w:r>
        <w:rPr>
          <w:rFonts w:hint="eastAsia" w:ascii="Times New Roman" w:hAnsi="Times New Roman" w:eastAsia="Times New Roman"/>
          <w:strike/>
          <w:color w:val="auto"/>
          <w:spacing w:val="-2"/>
          <w:sz w:val="21"/>
          <w:szCs w:val="24"/>
          <w:highlight w:val="none"/>
          <w:u w:val="single"/>
        </w:rPr>
        <w:tab/>
      </w:r>
      <w:r>
        <w:rPr>
          <w:rFonts w:hint="default" w:hAnsi="Times New Roman"/>
          <w:strike/>
          <w:color w:val="auto"/>
          <w:spacing w:val="-2"/>
          <w:sz w:val="21"/>
          <w:szCs w:val="24"/>
          <w:highlight w:val="none"/>
          <w:u w:val="single"/>
          <w:lang w:val="en-US" w:eastAsia="zh-CN"/>
        </w:rPr>
        <w:t xml:space="preserve">       </w:t>
      </w:r>
      <w:r>
        <w:rPr>
          <w:rFonts w:hint="default"/>
          <w:strike/>
          <w:color w:val="auto"/>
          <w:spacing w:val="-1"/>
          <w:sz w:val="21"/>
          <w:szCs w:val="24"/>
          <w:highlight w:val="none"/>
        </w:rPr>
        <w:t>（签字）</w:t>
      </w:r>
    </w:p>
    <w:p w14:paraId="227F5A8D">
      <w:pPr>
        <w:pStyle w:val="10"/>
        <w:tabs>
          <w:tab w:val="left" w:pos="7241"/>
        </w:tabs>
        <w:kinsoku w:val="0"/>
        <w:overflowPunct w:val="0"/>
        <w:spacing w:before="36" w:line="360" w:lineRule="auto"/>
        <w:ind w:left="2510"/>
        <w:rPr>
          <w:rFonts w:hint="default"/>
          <w:strike/>
          <w:color w:val="auto"/>
          <w:sz w:val="21"/>
          <w:szCs w:val="24"/>
          <w:highlight w:val="none"/>
        </w:rPr>
      </w:pPr>
      <w:r>
        <w:rPr>
          <w:rFonts w:hint="default"/>
          <w:strike/>
          <w:color w:val="auto"/>
          <w:spacing w:val="-2"/>
          <w:sz w:val="21"/>
          <w:szCs w:val="24"/>
          <w:highlight w:val="none"/>
        </w:rPr>
        <w:t>联合体成员名称：</w:t>
      </w:r>
      <w:r>
        <w:rPr>
          <w:rFonts w:hint="eastAsia" w:ascii="Times New Roman" w:hAnsi="Times New Roman" w:eastAsia="Times New Roman"/>
          <w:strike/>
          <w:color w:val="auto"/>
          <w:spacing w:val="-2"/>
          <w:sz w:val="21"/>
          <w:szCs w:val="24"/>
          <w:highlight w:val="none"/>
          <w:u w:val="single"/>
        </w:rPr>
        <w:tab/>
      </w:r>
      <w:r>
        <w:rPr>
          <w:rFonts w:hint="default"/>
          <w:strike/>
          <w:color w:val="auto"/>
          <w:spacing w:val="-1"/>
          <w:sz w:val="21"/>
          <w:szCs w:val="24"/>
          <w:highlight w:val="none"/>
        </w:rPr>
        <w:t>（盖单位章）</w:t>
      </w:r>
    </w:p>
    <w:p w14:paraId="15BC07A2">
      <w:pPr>
        <w:pStyle w:val="10"/>
        <w:tabs>
          <w:tab w:val="left" w:pos="6187"/>
        </w:tabs>
        <w:kinsoku w:val="0"/>
        <w:overflowPunct w:val="0"/>
        <w:spacing w:before="36" w:line="360" w:lineRule="auto"/>
        <w:ind w:left="2510"/>
        <w:rPr>
          <w:rFonts w:hint="default"/>
          <w:strike/>
          <w:color w:val="auto"/>
          <w:sz w:val="21"/>
          <w:szCs w:val="24"/>
          <w:highlight w:val="none"/>
        </w:rPr>
      </w:pPr>
      <w:r>
        <w:rPr>
          <w:rFonts w:hint="default"/>
          <w:strike/>
          <w:color w:val="auto"/>
          <w:spacing w:val="-2"/>
          <w:sz w:val="21"/>
          <w:szCs w:val="24"/>
          <w:highlight w:val="none"/>
        </w:rPr>
        <w:t>法定代表人或其委托代理人：</w:t>
      </w:r>
      <w:r>
        <w:rPr>
          <w:rFonts w:hint="eastAsia" w:ascii="Times New Roman" w:hAnsi="Times New Roman" w:eastAsia="Times New Roman"/>
          <w:strike/>
          <w:color w:val="auto"/>
          <w:spacing w:val="-2"/>
          <w:sz w:val="21"/>
          <w:szCs w:val="24"/>
          <w:highlight w:val="none"/>
          <w:u w:val="single"/>
        </w:rPr>
        <w:tab/>
      </w:r>
      <w:r>
        <w:rPr>
          <w:rFonts w:hint="default" w:hAnsi="Times New Roman"/>
          <w:strike/>
          <w:color w:val="auto"/>
          <w:spacing w:val="-2"/>
          <w:sz w:val="21"/>
          <w:szCs w:val="24"/>
          <w:highlight w:val="none"/>
          <w:u w:val="single"/>
          <w:lang w:val="en-US" w:eastAsia="zh-CN"/>
        </w:rPr>
        <w:t xml:space="preserve">         </w:t>
      </w:r>
      <w:r>
        <w:rPr>
          <w:rFonts w:hint="default"/>
          <w:strike/>
          <w:color w:val="auto"/>
          <w:spacing w:val="-1"/>
          <w:sz w:val="21"/>
          <w:szCs w:val="24"/>
          <w:highlight w:val="none"/>
        </w:rPr>
        <w:t>（签字）</w:t>
      </w:r>
    </w:p>
    <w:p w14:paraId="7AA45FC8">
      <w:pPr>
        <w:pStyle w:val="10"/>
        <w:tabs>
          <w:tab w:val="left" w:pos="7241"/>
        </w:tabs>
        <w:kinsoku w:val="0"/>
        <w:overflowPunct w:val="0"/>
        <w:spacing w:before="36" w:line="360" w:lineRule="auto"/>
        <w:ind w:left="2510"/>
        <w:rPr>
          <w:rFonts w:hint="default"/>
          <w:strike/>
          <w:color w:val="auto"/>
          <w:sz w:val="21"/>
          <w:szCs w:val="24"/>
          <w:highlight w:val="none"/>
        </w:rPr>
      </w:pPr>
      <w:r>
        <w:rPr>
          <w:rFonts w:hint="default"/>
          <w:strike/>
          <w:color w:val="auto"/>
          <w:spacing w:val="-2"/>
          <w:sz w:val="21"/>
          <w:szCs w:val="24"/>
          <w:highlight w:val="none"/>
        </w:rPr>
        <w:t>联合体成员名称：</w:t>
      </w:r>
      <w:r>
        <w:rPr>
          <w:rFonts w:hint="eastAsia" w:ascii="Times New Roman" w:hAnsi="Times New Roman" w:eastAsia="Times New Roman"/>
          <w:strike/>
          <w:color w:val="auto"/>
          <w:spacing w:val="-2"/>
          <w:sz w:val="21"/>
          <w:szCs w:val="24"/>
          <w:highlight w:val="none"/>
          <w:u w:val="single"/>
        </w:rPr>
        <w:tab/>
      </w:r>
      <w:r>
        <w:rPr>
          <w:rFonts w:hint="default"/>
          <w:strike/>
          <w:color w:val="auto"/>
          <w:spacing w:val="-1"/>
          <w:sz w:val="21"/>
          <w:szCs w:val="24"/>
          <w:highlight w:val="none"/>
        </w:rPr>
        <w:t>（盖单位章）</w:t>
      </w:r>
    </w:p>
    <w:p w14:paraId="21663751">
      <w:pPr>
        <w:pStyle w:val="10"/>
        <w:tabs>
          <w:tab w:val="left" w:pos="6187"/>
        </w:tabs>
        <w:kinsoku w:val="0"/>
        <w:overflowPunct w:val="0"/>
        <w:spacing w:before="36" w:line="360" w:lineRule="auto"/>
        <w:ind w:left="2510"/>
        <w:rPr>
          <w:rFonts w:hint="default"/>
          <w:strike/>
          <w:color w:val="auto"/>
          <w:spacing w:val="-1"/>
          <w:sz w:val="21"/>
          <w:szCs w:val="24"/>
          <w:highlight w:val="none"/>
        </w:rPr>
      </w:pPr>
      <w:r>
        <w:rPr>
          <w:rFonts w:hint="default"/>
          <w:strike/>
          <w:color w:val="auto"/>
          <w:spacing w:val="-2"/>
          <w:sz w:val="21"/>
          <w:szCs w:val="24"/>
          <w:highlight w:val="none"/>
        </w:rPr>
        <w:t>法定代表人或其委托代理人：</w:t>
      </w:r>
      <w:r>
        <w:rPr>
          <w:rFonts w:hint="eastAsia" w:ascii="Times New Roman" w:hAnsi="Times New Roman" w:eastAsia="Times New Roman"/>
          <w:strike/>
          <w:color w:val="auto"/>
          <w:spacing w:val="-2"/>
          <w:sz w:val="21"/>
          <w:szCs w:val="24"/>
          <w:highlight w:val="none"/>
          <w:u w:val="single"/>
        </w:rPr>
        <w:tab/>
      </w:r>
      <w:r>
        <w:rPr>
          <w:rFonts w:hint="default" w:hAnsi="Times New Roman"/>
          <w:strike/>
          <w:color w:val="auto"/>
          <w:spacing w:val="-2"/>
          <w:sz w:val="21"/>
          <w:szCs w:val="24"/>
          <w:highlight w:val="none"/>
          <w:u w:val="single"/>
          <w:lang w:val="en-US" w:eastAsia="zh-CN"/>
        </w:rPr>
        <w:t xml:space="preserve">         </w:t>
      </w:r>
      <w:r>
        <w:rPr>
          <w:rFonts w:hint="default"/>
          <w:strike/>
          <w:color w:val="auto"/>
          <w:spacing w:val="-1"/>
          <w:sz w:val="21"/>
          <w:szCs w:val="24"/>
          <w:highlight w:val="none"/>
        </w:rPr>
        <w:t>（签字）</w:t>
      </w:r>
    </w:p>
    <w:p w14:paraId="47C58233">
      <w:pPr>
        <w:pStyle w:val="10"/>
        <w:kinsoku w:val="0"/>
        <w:overflowPunct w:val="0"/>
        <w:spacing w:before="12"/>
        <w:ind w:left="0"/>
        <w:rPr>
          <w:rFonts w:hint="default"/>
          <w:strike/>
          <w:color w:val="auto"/>
          <w:sz w:val="21"/>
          <w:szCs w:val="24"/>
          <w:highlight w:val="none"/>
        </w:rPr>
      </w:pPr>
    </w:p>
    <w:p w14:paraId="3B042E4F">
      <w:pPr>
        <w:pStyle w:val="10"/>
        <w:tabs>
          <w:tab w:val="left" w:pos="4538"/>
          <w:tab w:val="left" w:pos="5484"/>
          <w:tab w:val="left" w:pos="6427"/>
        </w:tabs>
        <w:kinsoku w:val="0"/>
        <w:overflowPunct w:val="0"/>
        <w:spacing w:before="36"/>
        <w:ind w:left="3801"/>
        <w:rPr>
          <w:rFonts w:hint="default"/>
          <w:strike/>
          <w:color w:val="auto"/>
          <w:sz w:val="21"/>
          <w:szCs w:val="24"/>
          <w:highlight w:val="none"/>
        </w:rPr>
      </w:pPr>
      <w:r>
        <w:rPr>
          <w:rFonts w:hint="eastAsia" w:ascii="Times New Roman" w:hAnsi="Times New Roman" w:eastAsia="Times New Roman"/>
          <w:strike/>
          <w:color w:val="auto"/>
          <w:sz w:val="21"/>
          <w:szCs w:val="24"/>
          <w:highlight w:val="none"/>
          <w:u w:val="single"/>
        </w:rPr>
        <w:t xml:space="preserve"> </w:t>
      </w:r>
      <w:r>
        <w:rPr>
          <w:rFonts w:hint="eastAsia" w:ascii="Times New Roman" w:hAnsi="Times New Roman" w:eastAsia="Times New Roman"/>
          <w:strike/>
          <w:color w:val="auto"/>
          <w:sz w:val="21"/>
          <w:szCs w:val="24"/>
          <w:highlight w:val="none"/>
          <w:u w:val="single"/>
        </w:rPr>
        <w:tab/>
      </w:r>
      <w:r>
        <w:rPr>
          <w:rFonts w:hint="default"/>
          <w:strike/>
          <w:color w:val="auto"/>
          <w:sz w:val="21"/>
          <w:szCs w:val="24"/>
          <w:highlight w:val="none"/>
        </w:rPr>
        <w:t>年</w:t>
      </w:r>
      <w:r>
        <w:rPr>
          <w:rFonts w:hint="eastAsia" w:ascii="Times New Roman" w:hAnsi="Times New Roman" w:eastAsia="Times New Roman"/>
          <w:strike/>
          <w:color w:val="auto"/>
          <w:sz w:val="21"/>
          <w:szCs w:val="24"/>
          <w:highlight w:val="none"/>
          <w:u w:val="single"/>
        </w:rPr>
        <w:tab/>
      </w:r>
      <w:r>
        <w:rPr>
          <w:rFonts w:hint="default"/>
          <w:strike/>
          <w:color w:val="auto"/>
          <w:spacing w:val="-3"/>
          <w:sz w:val="21"/>
          <w:szCs w:val="24"/>
          <w:highlight w:val="none"/>
        </w:rPr>
        <w:t>月</w:t>
      </w:r>
      <w:r>
        <w:rPr>
          <w:rFonts w:hint="eastAsia" w:ascii="Times New Roman" w:hAnsi="Times New Roman" w:eastAsia="Times New Roman"/>
          <w:strike/>
          <w:color w:val="auto"/>
          <w:spacing w:val="-3"/>
          <w:sz w:val="21"/>
          <w:szCs w:val="24"/>
          <w:highlight w:val="none"/>
          <w:u w:val="single"/>
        </w:rPr>
        <w:tab/>
      </w:r>
      <w:r>
        <w:rPr>
          <w:rFonts w:hint="default"/>
          <w:strike/>
          <w:color w:val="auto"/>
          <w:sz w:val="21"/>
          <w:szCs w:val="24"/>
          <w:highlight w:val="none"/>
        </w:rPr>
        <w:t>日</w:t>
      </w:r>
    </w:p>
    <w:p w14:paraId="7312273B">
      <w:pPr>
        <w:pStyle w:val="10"/>
        <w:tabs>
          <w:tab w:val="left" w:pos="4538"/>
          <w:tab w:val="left" w:pos="5484"/>
          <w:tab w:val="left" w:pos="6427"/>
        </w:tabs>
        <w:kinsoku w:val="0"/>
        <w:overflowPunct w:val="0"/>
        <w:spacing w:before="36"/>
        <w:ind w:left="3801"/>
        <w:rPr>
          <w:rFonts w:hint="default"/>
          <w:strike/>
          <w:color w:val="auto"/>
          <w:sz w:val="21"/>
          <w:szCs w:val="24"/>
          <w:highlight w:val="none"/>
        </w:rPr>
        <w:sectPr>
          <w:pgSz w:w="11905" w:h="16838"/>
          <w:pgMar w:top="1417" w:right="1417" w:bottom="1417" w:left="1417" w:header="992" w:footer="992" w:gutter="0"/>
          <w:lnNumType w:countBy="0" w:distance="360"/>
          <w:cols w:space="720" w:num="1"/>
        </w:sectPr>
      </w:pPr>
    </w:p>
    <w:p w14:paraId="24A5F0C6">
      <w:pPr>
        <w:pStyle w:val="12"/>
        <w:spacing w:line="560" w:lineRule="exact"/>
        <w:ind w:firstLine="643" w:firstLineChars="200"/>
        <w:jc w:val="center"/>
        <w:rPr>
          <w:rFonts w:hint="eastAsia" w:hAnsi="宋体" w:cs="宋体"/>
          <w:b/>
          <w:bCs/>
          <w:strike w:val="0"/>
          <w:color w:val="auto"/>
          <w:sz w:val="36"/>
          <w:szCs w:val="36"/>
          <w:highlight w:val="none"/>
        </w:rPr>
      </w:pPr>
      <w:bookmarkStart w:id="174" w:name="bookmark182"/>
      <w:bookmarkEnd w:id="174"/>
      <w:bookmarkStart w:id="175" w:name="_Toc10216"/>
      <w:r>
        <w:rPr>
          <w:rFonts w:hint="eastAsia" w:ascii="宋体" w:hAnsi="宋体" w:eastAsia="宋体" w:cs="宋体"/>
          <w:b/>
          <w:bCs/>
          <w:color w:val="auto"/>
          <w:sz w:val="32"/>
          <w:szCs w:val="32"/>
          <w:highlight w:val="none"/>
          <w:lang w:val="zh-CN"/>
        </w:rPr>
        <w:t>四、</w:t>
      </w:r>
      <w:r>
        <w:rPr>
          <w:rFonts w:hint="eastAsia" w:hAnsi="宋体" w:cs="宋体"/>
          <w:b/>
          <w:bCs/>
          <w:strike w:val="0"/>
          <w:color w:val="auto"/>
          <w:sz w:val="32"/>
          <w:szCs w:val="32"/>
          <w:highlight w:val="none"/>
          <w:lang w:val="zh-CN"/>
        </w:rPr>
        <w:t>关于投标保证金的承诺</w:t>
      </w:r>
    </w:p>
    <w:p w14:paraId="41AEC558">
      <w:pPr>
        <w:pStyle w:val="12"/>
        <w:spacing w:line="560" w:lineRule="exact"/>
        <w:ind w:firstLine="640" w:firstLineChars="200"/>
        <w:rPr>
          <w:rFonts w:hint="eastAsia" w:hAnsi="宋体" w:cs="宋体"/>
          <w:strike/>
          <w:color w:val="auto"/>
          <w:sz w:val="32"/>
          <w:szCs w:val="32"/>
          <w:highlight w:val="none"/>
        </w:rPr>
      </w:pPr>
    </w:p>
    <w:p w14:paraId="3EFC3702">
      <w:pPr>
        <w:spacing w:line="360" w:lineRule="auto"/>
        <w:jc w:val="left"/>
        <w:rPr>
          <w:rFonts w:hint="eastAsia" w:ascii="宋体" w:hAnsi="宋体" w:cs="宋体"/>
          <w:strike w:val="0"/>
          <w:color w:val="auto"/>
          <w:sz w:val="24"/>
          <w:highlight w:val="none"/>
        </w:rPr>
      </w:pPr>
      <w:r>
        <w:rPr>
          <w:rFonts w:hint="eastAsia" w:ascii="宋体" w:hAnsi="宋体" w:cs="宋体"/>
          <w:strike w:val="0"/>
          <w:color w:val="auto"/>
          <w:sz w:val="24"/>
          <w:highlight w:val="none"/>
        </w:rPr>
        <w:t>本招标项目招标人及招标监管机构：</w:t>
      </w:r>
    </w:p>
    <w:p w14:paraId="7F74A087">
      <w:pPr>
        <w:spacing w:line="360" w:lineRule="auto"/>
        <w:ind w:firstLine="480" w:firstLineChars="200"/>
        <w:jc w:val="left"/>
        <w:rPr>
          <w:rFonts w:hint="eastAsia" w:ascii="宋体" w:hAnsi="宋体" w:cs="宋体"/>
          <w:strike w:val="0"/>
          <w:color w:val="auto"/>
          <w:sz w:val="24"/>
          <w:highlight w:val="none"/>
        </w:rPr>
      </w:pPr>
      <w:r>
        <w:rPr>
          <w:rFonts w:hint="eastAsia" w:ascii="宋体" w:hAnsi="宋体" w:cs="宋体"/>
          <w:strike w:val="0"/>
          <w:color w:val="auto"/>
          <w:sz w:val="24"/>
          <w:highlight w:val="none"/>
        </w:rPr>
        <w:t>本公司就参加</w:t>
      </w:r>
      <w:r>
        <w:rPr>
          <w:rFonts w:hint="eastAsia" w:ascii="宋体" w:hAnsi="宋体" w:cs="宋体"/>
          <w:strike w:val="0"/>
          <w:color w:val="auto"/>
          <w:sz w:val="24"/>
          <w:highlight w:val="none"/>
          <w:u w:val="single"/>
        </w:rPr>
        <w:t xml:space="preserve">      （项目名称）     </w:t>
      </w:r>
      <w:r>
        <w:rPr>
          <w:rFonts w:hint="eastAsia" w:ascii="宋体" w:hAnsi="宋体" w:cs="宋体"/>
          <w:strike w:val="0"/>
          <w:color w:val="auto"/>
          <w:sz w:val="24"/>
          <w:highlight w:val="none"/>
        </w:rPr>
        <w:t>项目的投标工作，作出郑重声明：</w:t>
      </w:r>
    </w:p>
    <w:p w14:paraId="3B2A68DB">
      <w:pPr>
        <w:spacing w:line="360" w:lineRule="auto"/>
        <w:ind w:firstLine="480" w:firstLineChars="200"/>
        <w:jc w:val="left"/>
        <w:rPr>
          <w:rFonts w:hint="eastAsia" w:ascii="宋体" w:hAnsi="宋体" w:cs="宋体"/>
          <w:strike w:val="0"/>
          <w:color w:val="auto"/>
          <w:sz w:val="24"/>
          <w:highlight w:val="none"/>
        </w:rPr>
      </w:pPr>
      <w:r>
        <w:rPr>
          <w:rFonts w:hint="eastAsia" w:ascii="宋体" w:hAnsi="宋体" w:cs="宋体"/>
          <w:strike w:val="0"/>
          <w:color w:val="auto"/>
          <w:sz w:val="24"/>
          <w:highlight w:val="none"/>
        </w:rPr>
        <w:t>本公司满足招标文件中免交投标保证金的相关要求，在投标时未提交投标保证金。我司理解在投标时免交投标保证金是为企业减负的举措，并未免除我司的投标义务，本公司</w:t>
      </w:r>
      <w:r>
        <w:rPr>
          <w:rFonts w:hint="eastAsia" w:ascii="宋体" w:hAnsi="宋体" w:cs="宋体"/>
          <w:strike w:val="0"/>
          <w:color w:val="auto"/>
          <w:kern w:val="0"/>
          <w:sz w:val="24"/>
          <w:highlight w:val="none"/>
          <w:lang w:val="zh-CN"/>
        </w:rPr>
        <w:t>一旦发生符合招标文件规定的不予退还投标保证金情形的，将</w:t>
      </w:r>
      <w:r>
        <w:rPr>
          <w:rFonts w:hint="eastAsia" w:ascii="宋体" w:hAnsi="宋体" w:cs="宋体"/>
          <w:strike w:val="0"/>
          <w:color w:val="auto"/>
          <w:sz w:val="24"/>
          <w:highlight w:val="none"/>
        </w:rPr>
        <w:t>按照招标人的要求，在规定的时间内向招标人足额补交投标保证金。</w:t>
      </w:r>
    </w:p>
    <w:p w14:paraId="37CF8F67">
      <w:pPr>
        <w:spacing w:line="360" w:lineRule="auto"/>
        <w:ind w:firstLine="480" w:firstLineChars="200"/>
        <w:jc w:val="left"/>
        <w:rPr>
          <w:rFonts w:hint="eastAsia" w:ascii="宋体" w:hAnsi="宋体" w:cs="宋体"/>
          <w:strike w:val="0"/>
          <w:color w:val="auto"/>
          <w:sz w:val="24"/>
          <w:highlight w:val="none"/>
        </w:rPr>
      </w:pPr>
      <w:r>
        <w:rPr>
          <w:rFonts w:hint="eastAsia" w:ascii="宋体" w:hAnsi="宋体" w:cs="宋体"/>
          <w:strike w:val="0"/>
          <w:color w:val="auto"/>
          <w:sz w:val="24"/>
          <w:highlight w:val="none"/>
        </w:rPr>
        <w:t>本公司违反上述保证的，将被视为虚假承诺，按相关规定进行信用记录。本公司对失信行为产生的一切后果已知悉，并承担由此产生的相应责任。</w:t>
      </w:r>
    </w:p>
    <w:p w14:paraId="3AF95A32">
      <w:pPr>
        <w:spacing w:line="360" w:lineRule="auto"/>
        <w:ind w:firstLine="480" w:firstLineChars="200"/>
        <w:jc w:val="left"/>
        <w:rPr>
          <w:rFonts w:hint="eastAsia" w:ascii="宋体" w:hAnsi="宋体" w:cs="宋体"/>
          <w:strike w:val="0"/>
          <w:color w:val="auto"/>
          <w:sz w:val="24"/>
          <w:highlight w:val="none"/>
        </w:rPr>
      </w:pPr>
      <w:r>
        <w:rPr>
          <w:rFonts w:hint="eastAsia" w:ascii="宋体" w:hAnsi="宋体" w:cs="宋体"/>
          <w:strike w:val="0"/>
          <w:color w:val="auto"/>
          <w:sz w:val="24"/>
          <w:highlight w:val="none"/>
        </w:rPr>
        <w:t>特此承诺。</w:t>
      </w:r>
    </w:p>
    <w:p w14:paraId="73DD15E8">
      <w:pPr>
        <w:spacing w:line="360" w:lineRule="auto"/>
        <w:ind w:firstLine="480" w:firstLineChars="200"/>
        <w:jc w:val="left"/>
        <w:rPr>
          <w:rFonts w:hint="eastAsia" w:ascii="宋体" w:hAnsi="宋体" w:cs="宋体"/>
          <w:strike w:val="0"/>
          <w:color w:val="auto"/>
          <w:sz w:val="24"/>
          <w:highlight w:val="none"/>
        </w:rPr>
      </w:pPr>
    </w:p>
    <w:p w14:paraId="47549066">
      <w:pPr>
        <w:spacing w:line="360" w:lineRule="auto"/>
        <w:jc w:val="left"/>
        <w:rPr>
          <w:rFonts w:hint="eastAsia" w:ascii="宋体" w:hAnsi="宋体" w:cs="宋体"/>
          <w:strike w:val="0"/>
          <w:color w:val="auto"/>
          <w:sz w:val="24"/>
          <w:highlight w:val="none"/>
        </w:rPr>
      </w:pPr>
    </w:p>
    <w:p w14:paraId="69AE2EDE">
      <w:pPr>
        <w:spacing w:line="360" w:lineRule="auto"/>
        <w:ind w:firstLine="3120" w:firstLineChars="1300"/>
        <w:jc w:val="left"/>
        <w:rPr>
          <w:rFonts w:hint="eastAsia" w:ascii="宋体" w:hAnsi="宋体" w:cs="宋体"/>
          <w:b w:val="0"/>
          <w:bCs w:val="0"/>
          <w:strike w:val="0"/>
          <w:color w:val="auto"/>
          <w:sz w:val="24"/>
          <w:highlight w:val="none"/>
        </w:rPr>
      </w:pPr>
      <w:r>
        <w:rPr>
          <w:rFonts w:hint="eastAsia" w:ascii="宋体" w:hAnsi="宋体" w:cs="宋体"/>
          <w:b w:val="0"/>
          <w:bCs w:val="0"/>
          <w:strike w:val="0"/>
          <w:color w:val="auto"/>
          <w:sz w:val="24"/>
          <w:highlight w:val="none"/>
        </w:rPr>
        <w:t>投标人：　　（盖章）</w:t>
      </w:r>
    </w:p>
    <w:p w14:paraId="1632FF34">
      <w:pPr>
        <w:pStyle w:val="4"/>
        <w:jc w:val="center"/>
        <w:outlineLvl w:val="1"/>
        <w:rPr>
          <w:rFonts w:hint="default"/>
          <w:b w:val="0"/>
          <w:bCs w:val="0"/>
          <w:color w:val="auto"/>
          <w:sz w:val="28"/>
          <w:szCs w:val="24"/>
          <w:highlight w:val="none"/>
        </w:rPr>
      </w:pPr>
      <w:r>
        <w:rPr>
          <w:rFonts w:hint="eastAsia" w:ascii="宋体" w:hAnsi="宋体" w:cs="宋体"/>
          <w:b w:val="0"/>
          <w:bCs w:val="0"/>
          <w:strike w:val="0"/>
          <w:color w:val="auto"/>
          <w:sz w:val="24"/>
          <w:highlight w:val="none"/>
        </w:rPr>
        <w:t>日  期：</w:t>
      </w:r>
      <w:bookmarkEnd w:id="175"/>
    </w:p>
    <w:p w14:paraId="6C578AA7">
      <w:pPr>
        <w:pStyle w:val="10"/>
        <w:kinsoku w:val="0"/>
        <w:overflowPunct w:val="0"/>
        <w:spacing w:before="15" w:line="360" w:lineRule="auto"/>
        <w:ind w:left="0"/>
        <w:rPr>
          <w:rFonts w:hint="default" w:cs="宋体"/>
          <w:b/>
          <w:color w:val="auto"/>
          <w:sz w:val="21"/>
          <w:szCs w:val="21"/>
          <w:highlight w:val="none"/>
        </w:rPr>
      </w:pPr>
    </w:p>
    <w:p w14:paraId="695F686B">
      <w:pPr>
        <w:pStyle w:val="4"/>
        <w:jc w:val="center"/>
        <w:outlineLvl w:val="9"/>
        <w:rPr>
          <w:rFonts w:hint="default"/>
          <w:color w:val="auto"/>
          <w:sz w:val="24"/>
          <w:szCs w:val="24"/>
          <w:highlight w:val="none"/>
        </w:rPr>
        <w:sectPr>
          <w:pgSz w:w="11905" w:h="16838"/>
          <w:pgMar w:top="1417" w:right="1417" w:bottom="1417" w:left="1417" w:header="992" w:footer="992" w:gutter="0"/>
          <w:lnNumType w:countBy="0" w:distance="360"/>
          <w:cols w:space="720" w:num="1"/>
        </w:sectPr>
      </w:pPr>
      <w:bookmarkStart w:id="176" w:name="bookmark183"/>
      <w:bookmarkEnd w:id="176"/>
    </w:p>
    <w:p w14:paraId="4E0D6DE7">
      <w:pPr>
        <w:pStyle w:val="4"/>
        <w:jc w:val="center"/>
        <w:outlineLvl w:val="1"/>
        <w:rPr>
          <w:rFonts w:hint="eastAsia" w:eastAsia="宋体"/>
          <w:strike/>
          <w:color w:val="auto"/>
          <w:sz w:val="28"/>
          <w:szCs w:val="24"/>
          <w:highlight w:val="none"/>
          <w:lang w:eastAsia="zh-CN"/>
        </w:rPr>
      </w:pPr>
      <w:bookmarkStart w:id="177" w:name="_Toc22758"/>
      <w:r>
        <w:rPr>
          <w:rFonts w:hint="default"/>
          <w:strike/>
          <w:color w:val="auto"/>
          <w:sz w:val="28"/>
          <w:szCs w:val="24"/>
          <w:highlight w:val="none"/>
        </w:rPr>
        <w:t>五、监理报酬清单</w:t>
      </w:r>
      <w:bookmarkEnd w:id="177"/>
    </w:p>
    <w:p w14:paraId="5924D1B5">
      <w:pPr>
        <w:pStyle w:val="10"/>
        <w:kinsoku w:val="0"/>
        <w:overflowPunct w:val="0"/>
        <w:ind w:left="0"/>
        <w:rPr>
          <w:rFonts w:hint="default"/>
          <w:color w:val="auto"/>
          <w:sz w:val="20"/>
          <w:szCs w:val="24"/>
          <w:highlight w:val="none"/>
        </w:rPr>
      </w:pPr>
    </w:p>
    <w:p w14:paraId="2CD6D6D6">
      <w:pPr>
        <w:pStyle w:val="31"/>
        <w:ind w:firstLine="436" w:firstLineChars="200"/>
        <w:rPr>
          <w:rFonts w:hint="default" w:ascii="宋体" w:hAnsi="宋体" w:eastAsia="宋体" w:cs="宋体"/>
          <w:color w:val="auto"/>
          <w:sz w:val="21"/>
          <w:szCs w:val="21"/>
          <w:highlight w:val="none"/>
          <w:lang w:val="en-US" w:eastAsia="zh-CN"/>
        </w:rPr>
        <w:sectPr>
          <w:pgSz w:w="11905" w:h="16838"/>
          <w:pgMar w:top="1417" w:right="1417" w:bottom="1417" w:left="1417" w:header="992" w:footer="992" w:gutter="0"/>
          <w:lnNumType w:countBy="0" w:distance="360"/>
          <w:cols w:space="720" w:num="1"/>
        </w:sectPr>
      </w:pPr>
    </w:p>
    <w:p w14:paraId="225156FE">
      <w:pPr>
        <w:pStyle w:val="4"/>
        <w:kinsoku w:val="0"/>
        <w:overflowPunct w:val="0"/>
        <w:spacing w:line="456" w:lineRule="exact"/>
        <w:ind w:right="1"/>
        <w:jc w:val="center"/>
        <w:outlineLvl w:val="1"/>
        <w:rPr>
          <w:rFonts w:hint="default"/>
          <w:b w:val="0"/>
          <w:color w:val="auto"/>
          <w:sz w:val="28"/>
          <w:szCs w:val="24"/>
          <w:highlight w:val="none"/>
        </w:rPr>
      </w:pPr>
      <w:bookmarkStart w:id="178" w:name="bookmark184"/>
      <w:bookmarkEnd w:id="178"/>
      <w:bookmarkStart w:id="179" w:name="_Toc10013"/>
      <w:r>
        <w:rPr>
          <w:rFonts w:hint="default"/>
          <w:color w:val="auto"/>
          <w:sz w:val="28"/>
          <w:szCs w:val="24"/>
          <w:highlight w:val="none"/>
        </w:rPr>
        <w:t>六、资格审查资料</w:t>
      </w:r>
      <w:bookmarkEnd w:id="179"/>
    </w:p>
    <w:p w14:paraId="1B60CE08">
      <w:pPr>
        <w:pStyle w:val="10"/>
        <w:kinsoku w:val="0"/>
        <w:overflowPunct w:val="0"/>
        <w:spacing w:before="10"/>
        <w:ind w:left="0"/>
        <w:rPr>
          <w:rFonts w:hint="eastAsia" w:ascii="Microsoft JhengHei" w:hAnsi="Microsoft JhengHei" w:eastAsia="Microsoft JhengHei"/>
          <w:b/>
          <w:color w:val="auto"/>
          <w:sz w:val="15"/>
          <w:szCs w:val="24"/>
          <w:highlight w:val="none"/>
        </w:rPr>
      </w:pPr>
    </w:p>
    <w:p w14:paraId="6E58328A">
      <w:pPr>
        <w:pStyle w:val="5"/>
        <w:outlineLvl w:val="2"/>
        <w:rPr>
          <w:rFonts w:hint="default"/>
          <w:b/>
          <w:color w:val="auto"/>
          <w:sz w:val="24"/>
          <w:szCs w:val="24"/>
          <w:highlight w:val="none"/>
        </w:rPr>
      </w:pPr>
      <w:bookmarkStart w:id="180" w:name="bookmark185"/>
      <w:bookmarkEnd w:id="180"/>
      <w:bookmarkStart w:id="181" w:name="_Toc28818"/>
      <w:r>
        <w:rPr>
          <w:rFonts w:hint="default"/>
          <w:b/>
          <w:color w:val="auto"/>
          <w:sz w:val="24"/>
          <w:szCs w:val="24"/>
          <w:highlight w:val="none"/>
        </w:rPr>
        <w:t>（一）基本情况表</w:t>
      </w:r>
      <w:bookmarkEnd w:id="181"/>
    </w:p>
    <w:p w14:paraId="5B04D472">
      <w:pPr>
        <w:pStyle w:val="10"/>
        <w:kinsoku w:val="0"/>
        <w:overflowPunct w:val="0"/>
        <w:ind w:left="0"/>
        <w:rPr>
          <w:rFonts w:hint="default"/>
          <w:color w:val="auto"/>
          <w:sz w:val="23"/>
          <w:szCs w:val="24"/>
          <w:highlight w:val="none"/>
        </w:rPr>
      </w:pPr>
    </w:p>
    <w:tbl>
      <w:tblPr>
        <w:tblStyle w:val="21"/>
        <w:tblW w:w="9212" w:type="dxa"/>
        <w:tblInd w:w="-10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70"/>
        <w:gridCol w:w="898"/>
        <w:gridCol w:w="1027"/>
        <w:gridCol w:w="1287"/>
        <w:gridCol w:w="415"/>
        <w:gridCol w:w="872"/>
        <w:gridCol w:w="669"/>
        <w:gridCol w:w="444"/>
        <w:gridCol w:w="1230"/>
      </w:tblGrid>
      <w:tr w14:paraId="35AA4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EAED49">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投标人名称</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top"/>
          </w:tcPr>
          <w:p w14:paraId="6DDA172F">
            <w:pPr>
              <w:rPr>
                <w:rFonts w:hint="default" w:ascii="宋体" w:hAnsi="宋体" w:eastAsia="宋体" w:cs="宋体"/>
                <w:color w:val="auto"/>
                <w:sz w:val="21"/>
                <w:szCs w:val="21"/>
                <w:highlight w:val="none"/>
              </w:rPr>
            </w:pPr>
          </w:p>
        </w:tc>
      </w:tr>
      <w:tr w14:paraId="7D824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089DAB">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注册地址</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020E09E3">
            <w:pPr>
              <w:rPr>
                <w:rFonts w:hint="default" w:ascii="宋体" w:hAnsi="宋体" w:eastAsia="宋体" w:cs="宋体"/>
                <w:color w:val="auto"/>
                <w:sz w:val="21"/>
                <w:szCs w:val="21"/>
                <w:highlight w:val="none"/>
              </w:rPr>
            </w:pPr>
          </w:p>
        </w:tc>
        <w:tc>
          <w:tcPr>
            <w:tcW w:w="128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403563DF">
            <w:pPr>
              <w:pStyle w:val="27"/>
              <w:kinsoku w:val="0"/>
              <w:overflowPunct w:val="0"/>
              <w:spacing w:before="107"/>
              <w:ind w:left="218"/>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邮政编码</w:t>
            </w:r>
          </w:p>
        </w:tc>
        <w:tc>
          <w:tcPr>
            <w:tcW w:w="23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3D7393DD">
            <w:pPr>
              <w:rPr>
                <w:rFonts w:hint="default" w:ascii="宋体" w:hAnsi="宋体" w:eastAsia="宋体" w:cs="宋体"/>
                <w:color w:val="auto"/>
                <w:sz w:val="21"/>
                <w:szCs w:val="21"/>
                <w:highlight w:val="none"/>
              </w:rPr>
            </w:pPr>
          </w:p>
        </w:tc>
      </w:tr>
      <w:tr w14:paraId="41717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trPr>
        <w:tc>
          <w:tcPr>
            <w:tcW w:w="237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E221B5">
            <w:pPr>
              <w:pStyle w:val="27"/>
              <w:kinsoku w:val="0"/>
              <w:overflowPunct w:val="0"/>
              <w:jc w:val="center"/>
              <w:rPr>
                <w:rFonts w:hint="default" w:ascii="宋体" w:hAnsi="宋体" w:eastAsia="宋体" w:cs="宋体"/>
                <w:color w:val="auto"/>
                <w:sz w:val="21"/>
                <w:szCs w:val="21"/>
                <w:highlight w:val="none"/>
              </w:rPr>
            </w:pPr>
          </w:p>
          <w:p w14:paraId="5FF7A8E9">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联系方式</w:t>
            </w:r>
          </w:p>
        </w:tc>
        <w:tc>
          <w:tcPr>
            <w:tcW w:w="89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2402DF8">
            <w:pPr>
              <w:pStyle w:val="27"/>
              <w:kinsoku w:val="0"/>
              <w:overflowPunct w:val="0"/>
              <w:spacing w:before="107"/>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联系人</w:t>
            </w:r>
          </w:p>
        </w:tc>
        <w:tc>
          <w:tcPr>
            <w:tcW w:w="231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3AEE9806">
            <w:pPr>
              <w:rPr>
                <w:rFonts w:hint="default" w:ascii="宋体" w:hAnsi="宋体" w:eastAsia="宋体" w:cs="宋体"/>
                <w:color w:val="auto"/>
                <w:sz w:val="21"/>
                <w:szCs w:val="21"/>
                <w:highlight w:val="none"/>
              </w:rPr>
            </w:pPr>
          </w:p>
        </w:tc>
        <w:tc>
          <w:tcPr>
            <w:tcW w:w="128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7A661C44">
            <w:pPr>
              <w:pStyle w:val="27"/>
              <w:kinsoku w:val="0"/>
              <w:overflowPunct w:val="0"/>
              <w:spacing w:before="107"/>
              <w:ind w:left="374"/>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电</w:t>
            </w:r>
            <w:r>
              <w:rPr>
                <w:rFonts w:hint="default" w:ascii="宋体" w:hAnsi="宋体" w:eastAsia="宋体" w:cs="宋体"/>
                <w:color w:val="auto"/>
                <w:spacing w:val="2"/>
                <w:sz w:val="21"/>
                <w:szCs w:val="21"/>
                <w:highlight w:val="none"/>
              </w:rPr>
              <w:t xml:space="preserve"> </w:t>
            </w:r>
            <w:r>
              <w:rPr>
                <w:rFonts w:hint="default" w:ascii="宋体" w:hAnsi="宋体" w:eastAsia="宋体" w:cs="宋体"/>
                <w:color w:val="auto"/>
                <w:sz w:val="21"/>
                <w:szCs w:val="21"/>
                <w:highlight w:val="none"/>
              </w:rPr>
              <w:t>话</w:t>
            </w:r>
          </w:p>
        </w:tc>
        <w:tc>
          <w:tcPr>
            <w:tcW w:w="23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2128913B">
            <w:pPr>
              <w:rPr>
                <w:rFonts w:hint="default" w:ascii="宋体" w:hAnsi="宋体" w:eastAsia="宋体" w:cs="宋体"/>
                <w:color w:val="auto"/>
                <w:sz w:val="21"/>
                <w:szCs w:val="21"/>
                <w:highlight w:val="none"/>
              </w:rPr>
            </w:pPr>
          </w:p>
        </w:tc>
      </w:tr>
      <w:tr w14:paraId="7D585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trPr>
        <w:tc>
          <w:tcPr>
            <w:tcW w:w="237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F1A087">
            <w:pPr>
              <w:jc w:val="center"/>
              <w:rPr>
                <w:rFonts w:hint="default" w:ascii="宋体" w:hAnsi="宋体" w:eastAsia="宋体" w:cs="宋体"/>
                <w:color w:val="auto"/>
                <w:sz w:val="21"/>
                <w:szCs w:val="21"/>
                <w:highlight w:val="none"/>
              </w:rPr>
            </w:pPr>
          </w:p>
        </w:tc>
        <w:tc>
          <w:tcPr>
            <w:tcW w:w="89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ABC18EF">
            <w:pPr>
              <w:pStyle w:val="27"/>
              <w:tabs>
                <w:tab w:val="left" w:pos="550"/>
              </w:tabs>
              <w:kinsoku w:val="0"/>
              <w:overflowPunct w:val="0"/>
              <w:spacing w:before="108"/>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传</w:t>
            </w:r>
            <w:r>
              <w:rPr>
                <w:rFonts w:hint="default" w:ascii="宋体" w:hAnsi="宋体" w:eastAsia="宋体" w:cs="宋体"/>
                <w:color w:val="auto"/>
                <w:sz w:val="21"/>
                <w:szCs w:val="21"/>
                <w:highlight w:val="none"/>
                <w:lang w:val="en-US" w:eastAsia="zh-CN"/>
              </w:rPr>
              <w:t>真</w:t>
            </w:r>
            <w:r>
              <w:rPr>
                <w:rFonts w:hint="default" w:ascii="宋体" w:hAnsi="宋体" w:eastAsia="宋体" w:cs="宋体"/>
                <w:color w:val="auto"/>
                <w:sz w:val="21"/>
                <w:szCs w:val="21"/>
                <w:highlight w:val="none"/>
              </w:rPr>
              <w:tab/>
            </w:r>
            <w:r>
              <w:rPr>
                <w:rFonts w:hint="default" w:ascii="宋体" w:hAnsi="宋体" w:eastAsia="宋体" w:cs="宋体"/>
                <w:color w:val="auto"/>
                <w:sz w:val="21"/>
                <w:szCs w:val="21"/>
                <w:highlight w:val="none"/>
              </w:rPr>
              <w:t>真</w:t>
            </w:r>
          </w:p>
        </w:tc>
        <w:tc>
          <w:tcPr>
            <w:tcW w:w="231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66DC1511">
            <w:pPr>
              <w:rPr>
                <w:rFonts w:hint="default" w:ascii="宋体" w:hAnsi="宋体" w:eastAsia="宋体" w:cs="宋体"/>
                <w:color w:val="auto"/>
                <w:sz w:val="21"/>
                <w:szCs w:val="21"/>
                <w:highlight w:val="none"/>
              </w:rPr>
            </w:pPr>
          </w:p>
        </w:tc>
        <w:tc>
          <w:tcPr>
            <w:tcW w:w="128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17934FA9">
            <w:pPr>
              <w:pStyle w:val="27"/>
              <w:kinsoku w:val="0"/>
              <w:overflowPunct w:val="0"/>
              <w:spacing w:before="108"/>
              <w:ind w:left="374"/>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网</w:t>
            </w:r>
            <w:r>
              <w:rPr>
                <w:rFonts w:hint="default" w:ascii="宋体" w:hAnsi="宋体" w:eastAsia="宋体" w:cs="宋体"/>
                <w:color w:val="auto"/>
                <w:spacing w:val="2"/>
                <w:sz w:val="21"/>
                <w:szCs w:val="21"/>
                <w:highlight w:val="none"/>
              </w:rPr>
              <w:t xml:space="preserve"> </w:t>
            </w:r>
            <w:r>
              <w:rPr>
                <w:rFonts w:hint="default" w:ascii="宋体" w:hAnsi="宋体" w:eastAsia="宋体" w:cs="宋体"/>
                <w:color w:val="auto"/>
                <w:sz w:val="21"/>
                <w:szCs w:val="21"/>
                <w:highlight w:val="none"/>
              </w:rPr>
              <w:t>址</w:t>
            </w:r>
          </w:p>
        </w:tc>
        <w:tc>
          <w:tcPr>
            <w:tcW w:w="23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016AA5DB">
            <w:pPr>
              <w:rPr>
                <w:rFonts w:hint="default" w:ascii="宋体" w:hAnsi="宋体" w:eastAsia="宋体" w:cs="宋体"/>
                <w:color w:val="auto"/>
                <w:sz w:val="21"/>
                <w:szCs w:val="21"/>
                <w:highlight w:val="none"/>
              </w:rPr>
            </w:pPr>
          </w:p>
        </w:tc>
      </w:tr>
      <w:tr w14:paraId="59234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8A055D">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法定代表人</w:t>
            </w:r>
          </w:p>
        </w:tc>
        <w:tc>
          <w:tcPr>
            <w:tcW w:w="89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45A90A0">
            <w:pPr>
              <w:pStyle w:val="27"/>
              <w:kinsoku w:val="0"/>
              <w:overflowPunct w:val="0"/>
              <w:spacing w:before="107"/>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姓名</w:t>
            </w:r>
          </w:p>
        </w:tc>
        <w:tc>
          <w:tcPr>
            <w:tcW w:w="102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A775343">
            <w:pPr>
              <w:rPr>
                <w:rFonts w:hint="default" w:ascii="宋体" w:hAnsi="宋体" w:eastAsia="宋体" w:cs="宋体"/>
                <w:color w:val="auto"/>
                <w:sz w:val="21"/>
                <w:szCs w:val="21"/>
                <w:highlight w:val="none"/>
              </w:rPr>
            </w:pPr>
          </w:p>
        </w:tc>
        <w:tc>
          <w:tcPr>
            <w:tcW w:w="128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B25F322">
            <w:pPr>
              <w:pStyle w:val="27"/>
              <w:kinsoku w:val="0"/>
              <w:overflowPunct w:val="0"/>
              <w:spacing w:before="107"/>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技术职称</w:t>
            </w:r>
          </w:p>
        </w:tc>
        <w:tc>
          <w:tcPr>
            <w:tcW w:w="128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030796A2">
            <w:pPr>
              <w:rPr>
                <w:rFonts w:hint="default" w:ascii="宋体" w:hAnsi="宋体" w:eastAsia="宋体" w:cs="宋体"/>
                <w:color w:val="auto"/>
                <w:sz w:val="21"/>
                <w:szCs w:val="21"/>
                <w:highlight w:val="none"/>
              </w:rPr>
            </w:pPr>
          </w:p>
        </w:tc>
        <w:tc>
          <w:tcPr>
            <w:tcW w:w="1113"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0A910BB7">
            <w:pPr>
              <w:pStyle w:val="27"/>
              <w:kinsoku w:val="0"/>
              <w:overflowPunct w:val="0"/>
              <w:spacing w:before="107"/>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电话</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56BAF9E">
            <w:pPr>
              <w:rPr>
                <w:rFonts w:hint="default" w:ascii="宋体" w:hAnsi="宋体" w:eastAsia="宋体" w:cs="宋体"/>
                <w:color w:val="auto"/>
                <w:sz w:val="21"/>
                <w:szCs w:val="21"/>
                <w:highlight w:val="none"/>
              </w:rPr>
            </w:pPr>
          </w:p>
        </w:tc>
      </w:tr>
      <w:tr w14:paraId="14447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6D3002">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技术负责人</w:t>
            </w:r>
          </w:p>
        </w:tc>
        <w:tc>
          <w:tcPr>
            <w:tcW w:w="89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34665CD">
            <w:pPr>
              <w:pStyle w:val="27"/>
              <w:kinsoku w:val="0"/>
              <w:overflowPunct w:val="0"/>
              <w:spacing w:before="107"/>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姓名</w:t>
            </w:r>
          </w:p>
        </w:tc>
        <w:tc>
          <w:tcPr>
            <w:tcW w:w="102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8E7337B">
            <w:pPr>
              <w:rPr>
                <w:rFonts w:hint="default" w:ascii="宋体" w:hAnsi="宋体" w:eastAsia="宋体" w:cs="宋体"/>
                <w:color w:val="auto"/>
                <w:sz w:val="21"/>
                <w:szCs w:val="21"/>
                <w:highlight w:val="none"/>
              </w:rPr>
            </w:pPr>
          </w:p>
        </w:tc>
        <w:tc>
          <w:tcPr>
            <w:tcW w:w="128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A7B7D48">
            <w:pPr>
              <w:pStyle w:val="27"/>
              <w:kinsoku w:val="0"/>
              <w:overflowPunct w:val="0"/>
              <w:spacing w:before="107"/>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技术职称</w:t>
            </w:r>
          </w:p>
        </w:tc>
        <w:tc>
          <w:tcPr>
            <w:tcW w:w="128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78A59C09">
            <w:pPr>
              <w:rPr>
                <w:rFonts w:hint="default" w:ascii="宋体" w:hAnsi="宋体" w:eastAsia="宋体" w:cs="宋体"/>
                <w:color w:val="auto"/>
                <w:sz w:val="21"/>
                <w:szCs w:val="21"/>
                <w:highlight w:val="none"/>
              </w:rPr>
            </w:pPr>
          </w:p>
        </w:tc>
        <w:tc>
          <w:tcPr>
            <w:tcW w:w="1113"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49C3B7B4">
            <w:pPr>
              <w:pStyle w:val="27"/>
              <w:kinsoku w:val="0"/>
              <w:overflowPunct w:val="0"/>
              <w:spacing w:before="107"/>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电话</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806FD5A">
            <w:pPr>
              <w:rPr>
                <w:rFonts w:hint="default" w:ascii="宋体" w:hAnsi="宋体" w:eastAsia="宋体" w:cs="宋体"/>
                <w:color w:val="auto"/>
                <w:sz w:val="21"/>
                <w:szCs w:val="21"/>
                <w:highlight w:val="none"/>
              </w:rPr>
            </w:pPr>
          </w:p>
        </w:tc>
      </w:tr>
      <w:tr w14:paraId="70600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F07052">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企业监理资质证书</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top"/>
          </w:tcPr>
          <w:p w14:paraId="778A1376">
            <w:pPr>
              <w:pStyle w:val="27"/>
              <w:tabs>
                <w:tab w:val="left" w:pos="3785"/>
                <w:tab w:val="left" w:pos="5045"/>
              </w:tabs>
              <w:kinsoku w:val="0"/>
              <w:overflowPunct w:val="0"/>
              <w:spacing w:before="107"/>
              <w:ind w:left="1054"/>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类型：</w:t>
            </w:r>
            <w:r>
              <w:rPr>
                <w:rFonts w:hint="default" w:ascii="宋体" w:hAnsi="宋体" w:eastAsia="宋体" w:cs="宋体"/>
                <w:color w:val="auto"/>
                <w:sz w:val="21"/>
                <w:szCs w:val="21"/>
                <w:highlight w:val="none"/>
              </w:rPr>
              <w:tab/>
            </w:r>
            <w:r>
              <w:rPr>
                <w:rFonts w:hint="default" w:ascii="宋体" w:hAnsi="宋体" w:eastAsia="宋体" w:cs="宋体"/>
                <w:color w:val="auto"/>
                <w:spacing w:val="-1"/>
                <w:sz w:val="21"/>
                <w:szCs w:val="21"/>
                <w:highlight w:val="none"/>
              </w:rPr>
              <w:t>等级：</w:t>
            </w:r>
            <w:r>
              <w:rPr>
                <w:rFonts w:hint="default" w:ascii="宋体" w:hAnsi="宋体" w:eastAsia="宋体" w:cs="宋体"/>
                <w:color w:val="auto"/>
                <w:spacing w:val="-1"/>
                <w:sz w:val="21"/>
                <w:szCs w:val="21"/>
                <w:highlight w:val="none"/>
              </w:rPr>
              <w:tab/>
            </w:r>
            <w:r>
              <w:rPr>
                <w:rFonts w:hint="default" w:ascii="宋体" w:hAnsi="宋体" w:eastAsia="宋体" w:cs="宋体"/>
                <w:color w:val="auto"/>
                <w:spacing w:val="-2"/>
                <w:sz w:val="21"/>
                <w:szCs w:val="21"/>
                <w:highlight w:val="none"/>
              </w:rPr>
              <w:t>证书号：</w:t>
            </w:r>
          </w:p>
        </w:tc>
      </w:tr>
      <w:tr w14:paraId="3FAD6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A7B11D">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质量管理体系证书</w:t>
            </w:r>
          </w:p>
          <w:p w14:paraId="7FDC2D36">
            <w:pPr>
              <w:pStyle w:val="27"/>
              <w:kinsoku w:val="0"/>
              <w:overflowPunct w:val="0"/>
              <w:ind w:right="101"/>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（如有）</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top"/>
          </w:tcPr>
          <w:p w14:paraId="2A7FDC71">
            <w:pPr>
              <w:pStyle w:val="27"/>
              <w:kinsoku w:val="0"/>
              <w:overflowPunct w:val="0"/>
              <w:spacing w:before="1"/>
              <w:rPr>
                <w:rFonts w:hint="default" w:ascii="宋体" w:hAnsi="宋体" w:eastAsia="宋体" w:cs="宋体"/>
                <w:color w:val="auto"/>
                <w:sz w:val="21"/>
                <w:szCs w:val="21"/>
                <w:highlight w:val="none"/>
              </w:rPr>
            </w:pPr>
          </w:p>
          <w:p w14:paraId="7B32FF87">
            <w:pPr>
              <w:pStyle w:val="27"/>
              <w:tabs>
                <w:tab w:val="left" w:pos="3785"/>
                <w:tab w:val="left" w:pos="5045"/>
              </w:tabs>
              <w:kinsoku w:val="0"/>
              <w:overflowPunct w:val="0"/>
              <w:ind w:left="1054"/>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类型：</w:t>
            </w:r>
            <w:r>
              <w:rPr>
                <w:rFonts w:hint="default" w:ascii="宋体" w:hAnsi="宋体" w:eastAsia="宋体" w:cs="宋体"/>
                <w:color w:val="auto"/>
                <w:sz w:val="21"/>
                <w:szCs w:val="21"/>
                <w:highlight w:val="none"/>
              </w:rPr>
              <w:tab/>
            </w:r>
            <w:r>
              <w:rPr>
                <w:rFonts w:hint="default" w:ascii="宋体" w:hAnsi="宋体" w:eastAsia="宋体" w:cs="宋体"/>
                <w:color w:val="auto"/>
                <w:spacing w:val="-1"/>
                <w:sz w:val="21"/>
                <w:szCs w:val="21"/>
                <w:highlight w:val="none"/>
              </w:rPr>
              <w:t>等级：</w:t>
            </w:r>
            <w:r>
              <w:rPr>
                <w:rFonts w:hint="default" w:ascii="宋体" w:hAnsi="宋体" w:eastAsia="宋体" w:cs="宋体"/>
                <w:color w:val="auto"/>
                <w:spacing w:val="-1"/>
                <w:sz w:val="21"/>
                <w:szCs w:val="21"/>
                <w:highlight w:val="none"/>
              </w:rPr>
              <w:tab/>
            </w:r>
            <w:r>
              <w:rPr>
                <w:rFonts w:hint="default" w:ascii="宋体" w:hAnsi="宋体" w:eastAsia="宋体" w:cs="宋体"/>
                <w:color w:val="auto"/>
                <w:spacing w:val="-2"/>
                <w:sz w:val="21"/>
                <w:szCs w:val="21"/>
                <w:highlight w:val="none"/>
              </w:rPr>
              <w:t>证书号：</w:t>
            </w:r>
          </w:p>
        </w:tc>
      </w:tr>
      <w:tr w14:paraId="16676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122951">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营业执照号</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2FDEF1D3">
            <w:pPr>
              <w:rPr>
                <w:rFonts w:hint="default" w:ascii="宋体" w:hAnsi="宋体" w:eastAsia="宋体" w:cs="宋体"/>
                <w:color w:val="auto"/>
                <w:sz w:val="21"/>
                <w:szCs w:val="21"/>
                <w:highlight w:val="none"/>
              </w:rPr>
            </w:pPr>
          </w:p>
        </w:tc>
        <w:tc>
          <w:tcPr>
            <w:tcW w:w="3630" w:type="dxa"/>
            <w:gridSpan w:val="5"/>
            <w:tcBorders>
              <w:top w:val="single" w:color="000000" w:sz="4" w:space="0"/>
              <w:left w:val="single" w:color="000000" w:sz="4" w:space="0"/>
              <w:bottom w:val="single" w:color="000000" w:sz="4" w:space="0"/>
              <w:right w:val="single" w:color="000000" w:sz="4" w:space="0"/>
              <w:tl2br w:val="nil"/>
              <w:tr2bl w:val="nil"/>
            </w:tcBorders>
            <w:noWrap w:val="0"/>
            <w:vAlign w:val="top"/>
          </w:tcPr>
          <w:p w14:paraId="50615241">
            <w:pPr>
              <w:pStyle w:val="27"/>
              <w:kinsoku w:val="0"/>
              <w:overflowPunct w:val="0"/>
              <w:spacing w:before="107"/>
              <w:ind w:left="1178"/>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员工总人数：</w:t>
            </w:r>
          </w:p>
        </w:tc>
      </w:tr>
      <w:tr w14:paraId="61AA8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88AE32">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注册资本</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07238B00">
            <w:pPr>
              <w:rPr>
                <w:rFonts w:hint="default" w:ascii="宋体" w:hAnsi="宋体" w:eastAsia="宋体" w:cs="宋体"/>
                <w:color w:val="auto"/>
                <w:sz w:val="21"/>
                <w:szCs w:val="21"/>
                <w:highlight w:val="none"/>
              </w:rPr>
            </w:pPr>
          </w:p>
        </w:tc>
        <w:tc>
          <w:tcPr>
            <w:tcW w:w="41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06D60B">
            <w:pPr>
              <w:pStyle w:val="27"/>
              <w:kinsoku w:val="0"/>
              <w:overflowPunct w:val="0"/>
              <w:spacing w:line="384" w:lineRule="auto"/>
              <w:ind w:right="89"/>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其 中</w:t>
            </w: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4EA804">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高级职称人员</w:t>
            </w:r>
          </w:p>
        </w:tc>
        <w:tc>
          <w:tcPr>
            <w:tcW w:w="167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4145B54E">
            <w:pPr>
              <w:rPr>
                <w:rFonts w:hint="default" w:ascii="宋体" w:hAnsi="宋体" w:eastAsia="宋体" w:cs="宋体"/>
                <w:color w:val="auto"/>
                <w:sz w:val="21"/>
                <w:szCs w:val="21"/>
                <w:highlight w:val="none"/>
              </w:rPr>
            </w:pPr>
          </w:p>
        </w:tc>
      </w:tr>
      <w:tr w14:paraId="18F61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4EE0CA">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成立日期</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104D875C">
            <w:pPr>
              <w:rPr>
                <w:rFonts w:hint="default" w:ascii="宋体" w:hAnsi="宋体" w:eastAsia="宋体" w:cs="宋体"/>
                <w:color w:val="auto"/>
                <w:sz w:val="21"/>
                <w:szCs w:val="21"/>
                <w:highlight w:val="none"/>
              </w:rPr>
            </w:pPr>
          </w:p>
        </w:tc>
        <w:tc>
          <w:tcPr>
            <w:tcW w:w="41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7203D168">
            <w:pPr>
              <w:rPr>
                <w:rFonts w:hint="default" w:ascii="宋体" w:hAnsi="宋体" w:eastAsia="宋体" w:cs="宋体"/>
                <w:color w:val="auto"/>
                <w:sz w:val="21"/>
                <w:szCs w:val="21"/>
                <w:highlight w:val="none"/>
              </w:rPr>
            </w:pP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A80E44">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中级职称人员</w:t>
            </w:r>
          </w:p>
        </w:tc>
        <w:tc>
          <w:tcPr>
            <w:tcW w:w="167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1B2527F3">
            <w:pPr>
              <w:rPr>
                <w:rFonts w:hint="default" w:ascii="宋体" w:hAnsi="宋体" w:eastAsia="宋体" w:cs="宋体"/>
                <w:color w:val="auto"/>
                <w:sz w:val="21"/>
                <w:szCs w:val="21"/>
                <w:highlight w:val="none"/>
              </w:rPr>
            </w:pPr>
          </w:p>
        </w:tc>
      </w:tr>
      <w:tr w14:paraId="7FA25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9083DE">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基本账户开户银行</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2C43C8B3">
            <w:pPr>
              <w:rPr>
                <w:rFonts w:hint="default" w:ascii="宋体" w:hAnsi="宋体" w:eastAsia="宋体" w:cs="宋体"/>
                <w:color w:val="auto"/>
                <w:sz w:val="21"/>
                <w:szCs w:val="21"/>
                <w:highlight w:val="none"/>
              </w:rPr>
            </w:pPr>
          </w:p>
        </w:tc>
        <w:tc>
          <w:tcPr>
            <w:tcW w:w="41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219DE97F">
            <w:pPr>
              <w:rPr>
                <w:rFonts w:hint="default" w:ascii="宋体" w:hAnsi="宋体" w:eastAsia="宋体" w:cs="宋体"/>
                <w:color w:val="auto"/>
                <w:sz w:val="21"/>
                <w:szCs w:val="21"/>
                <w:highlight w:val="none"/>
              </w:rPr>
            </w:pP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CB8674">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技术人员数量</w:t>
            </w:r>
          </w:p>
        </w:tc>
        <w:tc>
          <w:tcPr>
            <w:tcW w:w="167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7930081D">
            <w:pPr>
              <w:rPr>
                <w:rFonts w:hint="default" w:ascii="宋体" w:hAnsi="宋体" w:eastAsia="宋体" w:cs="宋体"/>
                <w:color w:val="auto"/>
                <w:sz w:val="21"/>
                <w:szCs w:val="21"/>
                <w:highlight w:val="none"/>
              </w:rPr>
            </w:pPr>
          </w:p>
        </w:tc>
      </w:tr>
      <w:tr w14:paraId="4FEC9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B2D6DA">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基本账户银行账号</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517E3669">
            <w:pPr>
              <w:rPr>
                <w:rFonts w:hint="default" w:ascii="宋体" w:hAnsi="宋体" w:eastAsia="宋体" w:cs="宋体"/>
                <w:color w:val="auto"/>
                <w:sz w:val="21"/>
                <w:szCs w:val="21"/>
                <w:highlight w:val="none"/>
              </w:rPr>
            </w:pPr>
          </w:p>
        </w:tc>
        <w:tc>
          <w:tcPr>
            <w:tcW w:w="41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366111F4">
            <w:pPr>
              <w:rPr>
                <w:rFonts w:hint="default" w:ascii="宋体" w:hAnsi="宋体" w:eastAsia="宋体" w:cs="宋体"/>
                <w:color w:val="auto"/>
                <w:sz w:val="21"/>
                <w:szCs w:val="21"/>
                <w:highlight w:val="none"/>
              </w:rPr>
            </w:pP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CB179F">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各类注册人员</w:t>
            </w:r>
          </w:p>
        </w:tc>
        <w:tc>
          <w:tcPr>
            <w:tcW w:w="167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2A8BE323">
            <w:pPr>
              <w:rPr>
                <w:rFonts w:hint="default" w:ascii="宋体" w:hAnsi="宋体" w:eastAsia="宋体" w:cs="宋体"/>
                <w:color w:val="auto"/>
                <w:sz w:val="21"/>
                <w:szCs w:val="21"/>
                <w:highlight w:val="none"/>
              </w:rPr>
            </w:pPr>
          </w:p>
        </w:tc>
      </w:tr>
      <w:tr w14:paraId="0F9FC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E5D2F9">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经营范围</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top"/>
          </w:tcPr>
          <w:p w14:paraId="7A50FF09">
            <w:pPr>
              <w:rPr>
                <w:rFonts w:hint="default" w:ascii="宋体" w:hAnsi="宋体" w:eastAsia="宋体" w:cs="宋体"/>
                <w:color w:val="auto"/>
                <w:sz w:val="21"/>
                <w:szCs w:val="21"/>
                <w:highlight w:val="none"/>
              </w:rPr>
            </w:pPr>
          </w:p>
        </w:tc>
      </w:tr>
      <w:tr w14:paraId="6AC7F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6"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1F0D22">
            <w:pPr>
              <w:pStyle w:val="27"/>
              <w:kinsoku w:val="0"/>
              <w:overflowPunct w:val="0"/>
              <w:ind w:right="96"/>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投标人关联企业情</w:t>
            </w:r>
            <w:r>
              <w:rPr>
                <w:rFonts w:hint="default" w:ascii="宋体" w:hAnsi="宋体" w:eastAsia="宋体" w:cs="宋体"/>
                <w:color w:val="auto"/>
                <w:spacing w:val="-8"/>
                <w:sz w:val="21"/>
                <w:szCs w:val="21"/>
                <w:highlight w:val="none"/>
              </w:rPr>
              <w:t>况（包括但不限于与</w:t>
            </w:r>
            <w:r>
              <w:rPr>
                <w:rFonts w:hint="default" w:ascii="宋体" w:hAnsi="宋体" w:eastAsia="宋体" w:cs="宋体"/>
                <w:color w:val="auto"/>
                <w:spacing w:val="-102"/>
                <w:sz w:val="21"/>
                <w:szCs w:val="21"/>
                <w:highlight w:val="none"/>
              </w:rPr>
              <w:t xml:space="preserve"> </w:t>
            </w:r>
            <w:r>
              <w:rPr>
                <w:rFonts w:hint="default" w:ascii="宋体" w:hAnsi="宋体" w:eastAsia="宋体" w:cs="宋体"/>
                <w:color w:val="auto"/>
                <w:sz w:val="21"/>
                <w:szCs w:val="21"/>
                <w:highlight w:val="none"/>
              </w:rPr>
              <w:t>投标人法定代表人为同一人或者存在</w:t>
            </w:r>
            <w:r>
              <w:rPr>
                <w:rFonts w:hint="default" w:ascii="宋体" w:hAnsi="宋体" w:eastAsia="宋体" w:cs="宋体"/>
                <w:color w:val="auto"/>
                <w:spacing w:val="-8"/>
                <w:sz w:val="21"/>
                <w:szCs w:val="21"/>
                <w:highlight w:val="none"/>
              </w:rPr>
              <w:t>控股、管理关系的不</w:t>
            </w:r>
            <w:r>
              <w:rPr>
                <w:rFonts w:hint="default" w:ascii="宋体" w:hAnsi="宋体" w:eastAsia="宋体" w:cs="宋体"/>
                <w:color w:val="auto"/>
                <w:sz w:val="21"/>
                <w:szCs w:val="21"/>
                <w:highlight w:val="none"/>
              </w:rPr>
              <w:t>同单位）</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top"/>
          </w:tcPr>
          <w:p w14:paraId="3C40239D">
            <w:pPr>
              <w:rPr>
                <w:rFonts w:hint="default" w:ascii="宋体" w:hAnsi="宋体" w:eastAsia="宋体" w:cs="宋体"/>
                <w:color w:val="auto"/>
                <w:sz w:val="21"/>
                <w:szCs w:val="21"/>
                <w:highlight w:val="none"/>
              </w:rPr>
            </w:pPr>
          </w:p>
        </w:tc>
      </w:tr>
      <w:tr w14:paraId="78476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951EBD">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备注</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top"/>
          </w:tcPr>
          <w:p w14:paraId="1E79C1B9">
            <w:pPr>
              <w:rPr>
                <w:rFonts w:hint="default" w:ascii="宋体" w:hAnsi="宋体" w:eastAsia="宋体" w:cs="宋体"/>
                <w:color w:val="auto"/>
                <w:sz w:val="21"/>
                <w:szCs w:val="21"/>
                <w:highlight w:val="none"/>
              </w:rPr>
            </w:pPr>
          </w:p>
        </w:tc>
      </w:tr>
    </w:tbl>
    <w:p w14:paraId="3A22A7F6">
      <w:pPr>
        <w:pStyle w:val="10"/>
        <w:kinsoku w:val="0"/>
        <w:overflowPunct w:val="0"/>
        <w:spacing w:before="74" w:line="331" w:lineRule="auto"/>
        <w:ind w:left="240"/>
        <w:rPr>
          <w:rFonts w:hint="default" w:cs="宋体"/>
          <w:color w:val="auto"/>
          <w:sz w:val="21"/>
          <w:szCs w:val="21"/>
          <w:highlight w:val="none"/>
        </w:rPr>
      </w:pPr>
      <w:r>
        <w:rPr>
          <w:rFonts w:hint="default" w:cs="宋体"/>
          <w:color w:val="auto"/>
          <w:spacing w:val="-5"/>
          <w:sz w:val="21"/>
          <w:szCs w:val="21"/>
          <w:highlight w:val="none"/>
        </w:rPr>
        <w:t>注：</w:t>
      </w:r>
      <w:r>
        <w:rPr>
          <w:rFonts w:hint="default" w:cs="宋体"/>
          <w:color w:val="auto"/>
          <w:sz w:val="21"/>
          <w:szCs w:val="24"/>
          <w:highlight w:val="none"/>
        </w:rPr>
        <w:t>投标人应附营业执照、资质证书等相关证明材料。</w:t>
      </w:r>
    </w:p>
    <w:p w14:paraId="606F148A">
      <w:pPr>
        <w:pStyle w:val="10"/>
        <w:kinsoku w:val="0"/>
        <w:overflowPunct w:val="0"/>
        <w:spacing w:before="74" w:line="331" w:lineRule="auto"/>
        <w:ind w:left="240"/>
        <w:rPr>
          <w:rFonts w:hint="default"/>
          <w:color w:val="auto"/>
          <w:sz w:val="21"/>
          <w:szCs w:val="24"/>
          <w:highlight w:val="none"/>
        </w:rPr>
        <w:sectPr>
          <w:footerReference r:id="rId13" w:type="default"/>
          <w:pgSz w:w="11905" w:h="16838"/>
          <w:pgMar w:top="1417" w:right="1417" w:bottom="1417" w:left="1417" w:header="992" w:footer="992" w:gutter="0"/>
          <w:lnNumType w:countBy="0" w:distance="360"/>
          <w:cols w:space="720" w:num="1"/>
        </w:sectPr>
      </w:pPr>
    </w:p>
    <w:p w14:paraId="4B6745BE">
      <w:pPr>
        <w:pStyle w:val="5"/>
        <w:outlineLvl w:val="2"/>
        <w:rPr>
          <w:rFonts w:hint="default"/>
          <w:b/>
          <w:color w:val="auto"/>
          <w:sz w:val="24"/>
          <w:szCs w:val="24"/>
          <w:highlight w:val="none"/>
        </w:rPr>
      </w:pPr>
      <w:bookmarkStart w:id="182" w:name="bookmark187"/>
      <w:bookmarkEnd w:id="182"/>
      <w:bookmarkStart w:id="183" w:name="bookmark186"/>
      <w:bookmarkEnd w:id="183"/>
      <w:bookmarkStart w:id="184" w:name="_Toc12503"/>
      <w:r>
        <w:rPr>
          <w:rFonts w:hint="default"/>
          <w:b/>
          <w:color w:val="auto"/>
          <w:sz w:val="24"/>
          <w:szCs w:val="24"/>
          <w:highlight w:val="none"/>
        </w:rPr>
        <w:t>（</w:t>
      </w:r>
      <w:r>
        <w:rPr>
          <w:rFonts w:hint="default"/>
          <w:b/>
          <w:color w:val="auto"/>
          <w:sz w:val="24"/>
          <w:szCs w:val="24"/>
          <w:highlight w:val="none"/>
          <w:lang w:eastAsia="zh-CN"/>
        </w:rPr>
        <w:t>二</w:t>
      </w:r>
      <w:r>
        <w:rPr>
          <w:rFonts w:hint="default"/>
          <w:b/>
          <w:color w:val="auto"/>
          <w:sz w:val="24"/>
          <w:szCs w:val="24"/>
          <w:highlight w:val="none"/>
        </w:rPr>
        <w:t>）近年完成的类似项目情况表</w:t>
      </w:r>
      <w:bookmarkEnd w:id="184"/>
    </w:p>
    <w:p w14:paraId="148E888C">
      <w:pPr>
        <w:pStyle w:val="10"/>
        <w:kinsoku w:val="0"/>
        <w:overflowPunct w:val="0"/>
        <w:ind w:left="0"/>
        <w:rPr>
          <w:rFonts w:hint="default"/>
          <w:color w:val="auto"/>
          <w:sz w:val="20"/>
          <w:szCs w:val="24"/>
          <w:highlight w:val="none"/>
        </w:rPr>
      </w:pPr>
    </w:p>
    <w:p w14:paraId="6C80C934">
      <w:pPr>
        <w:pStyle w:val="10"/>
        <w:kinsoku w:val="0"/>
        <w:overflowPunct w:val="0"/>
        <w:spacing w:before="11"/>
        <w:ind w:left="0"/>
        <w:rPr>
          <w:rFonts w:hint="default"/>
          <w:color w:val="auto"/>
          <w:sz w:val="22"/>
          <w:szCs w:val="24"/>
          <w:highlight w:val="none"/>
        </w:rPr>
      </w:pPr>
    </w:p>
    <w:tbl>
      <w:tblPr>
        <w:tblStyle w:val="21"/>
        <w:tblW w:w="8521" w:type="dxa"/>
        <w:tblInd w:w="26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68"/>
        <w:gridCol w:w="6253"/>
      </w:tblGrid>
      <w:tr w14:paraId="0B910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1F2F5E">
            <w:pPr>
              <w:pStyle w:val="27"/>
              <w:kinsoku w:val="0"/>
              <w:overflowPunct w:val="0"/>
              <w:jc w:val="center"/>
              <w:rPr>
                <w:rFonts w:hint="default"/>
                <w:color w:val="auto"/>
                <w:sz w:val="21"/>
                <w:szCs w:val="24"/>
                <w:highlight w:val="none"/>
              </w:rPr>
            </w:pPr>
            <w:r>
              <w:rPr>
                <w:rFonts w:hint="default" w:ascii="宋体" w:hAnsi="宋体" w:eastAsia="宋体"/>
                <w:color w:val="auto"/>
                <w:sz w:val="21"/>
                <w:szCs w:val="24"/>
                <w:highlight w:val="none"/>
              </w:rPr>
              <w:t>项目名称</w:t>
            </w:r>
          </w:p>
        </w:tc>
        <w:tc>
          <w:tcPr>
            <w:tcW w:w="625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BE9BA25">
            <w:pPr>
              <w:rPr>
                <w:rFonts w:hint="default"/>
                <w:color w:val="auto"/>
                <w:sz w:val="21"/>
                <w:szCs w:val="24"/>
                <w:highlight w:val="none"/>
              </w:rPr>
            </w:pPr>
          </w:p>
        </w:tc>
      </w:tr>
      <w:tr w14:paraId="0AF22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exact"/>
        </w:trPr>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366D57">
            <w:pPr>
              <w:pStyle w:val="27"/>
              <w:kinsoku w:val="0"/>
              <w:overflowPunct w:val="0"/>
              <w:jc w:val="center"/>
              <w:rPr>
                <w:rFonts w:hint="default"/>
                <w:color w:val="auto"/>
                <w:sz w:val="21"/>
                <w:szCs w:val="24"/>
                <w:highlight w:val="none"/>
              </w:rPr>
            </w:pPr>
            <w:r>
              <w:rPr>
                <w:rFonts w:hint="default" w:ascii="宋体" w:hAnsi="宋体" w:eastAsia="宋体"/>
                <w:color w:val="auto"/>
                <w:sz w:val="21"/>
                <w:szCs w:val="24"/>
                <w:highlight w:val="none"/>
              </w:rPr>
              <w:t>项目所在地</w:t>
            </w:r>
          </w:p>
        </w:tc>
        <w:tc>
          <w:tcPr>
            <w:tcW w:w="625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AAC6A89">
            <w:pPr>
              <w:rPr>
                <w:rFonts w:hint="default"/>
                <w:color w:val="auto"/>
                <w:sz w:val="21"/>
                <w:szCs w:val="24"/>
                <w:highlight w:val="none"/>
              </w:rPr>
            </w:pPr>
          </w:p>
        </w:tc>
      </w:tr>
      <w:tr w14:paraId="134EE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AB209A">
            <w:pPr>
              <w:pStyle w:val="27"/>
              <w:kinsoku w:val="0"/>
              <w:overflowPunct w:val="0"/>
              <w:jc w:val="center"/>
              <w:rPr>
                <w:rFonts w:hint="default"/>
                <w:color w:val="auto"/>
                <w:sz w:val="21"/>
                <w:szCs w:val="24"/>
                <w:highlight w:val="none"/>
              </w:rPr>
            </w:pPr>
            <w:r>
              <w:rPr>
                <w:rFonts w:hint="default" w:ascii="宋体" w:hAnsi="宋体" w:eastAsia="宋体"/>
                <w:color w:val="auto"/>
                <w:sz w:val="21"/>
                <w:szCs w:val="24"/>
                <w:highlight w:val="none"/>
              </w:rPr>
              <w:t>委托人名称</w:t>
            </w:r>
          </w:p>
        </w:tc>
        <w:tc>
          <w:tcPr>
            <w:tcW w:w="625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7DB4D02">
            <w:pPr>
              <w:rPr>
                <w:rFonts w:hint="default"/>
                <w:color w:val="auto"/>
                <w:sz w:val="21"/>
                <w:szCs w:val="24"/>
                <w:highlight w:val="none"/>
              </w:rPr>
            </w:pPr>
          </w:p>
        </w:tc>
      </w:tr>
      <w:tr w14:paraId="1D820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F625E7">
            <w:pPr>
              <w:pStyle w:val="27"/>
              <w:tabs>
                <w:tab w:val="left" w:pos="668"/>
                <w:tab w:val="center" w:pos="1387"/>
              </w:tabs>
              <w:kinsoku w:val="0"/>
              <w:overflowPunct w:val="0"/>
              <w:jc w:val="center"/>
              <w:rPr>
                <w:rFonts w:hint="default"/>
                <w:color w:val="auto"/>
                <w:sz w:val="21"/>
                <w:szCs w:val="24"/>
                <w:highlight w:val="none"/>
              </w:rPr>
            </w:pPr>
            <w:r>
              <w:rPr>
                <w:rFonts w:hint="default" w:ascii="宋体" w:hAnsi="宋体" w:eastAsia="宋体"/>
                <w:color w:val="auto"/>
                <w:sz w:val="21"/>
                <w:szCs w:val="24"/>
                <w:highlight w:val="none"/>
              </w:rPr>
              <w:t>委托人地址</w:t>
            </w:r>
          </w:p>
        </w:tc>
        <w:tc>
          <w:tcPr>
            <w:tcW w:w="625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7200BC4">
            <w:pPr>
              <w:rPr>
                <w:rFonts w:hint="default"/>
                <w:color w:val="auto"/>
                <w:sz w:val="21"/>
                <w:szCs w:val="24"/>
                <w:highlight w:val="none"/>
              </w:rPr>
            </w:pPr>
          </w:p>
        </w:tc>
      </w:tr>
      <w:tr w14:paraId="1696F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exact"/>
        </w:trPr>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2B194B">
            <w:pPr>
              <w:pStyle w:val="27"/>
              <w:kinsoku w:val="0"/>
              <w:overflowPunct w:val="0"/>
              <w:jc w:val="center"/>
              <w:rPr>
                <w:rFonts w:hint="default"/>
                <w:color w:val="auto"/>
                <w:sz w:val="21"/>
                <w:szCs w:val="24"/>
                <w:highlight w:val="none"/>
              </w:rPr>
            </w:pPr>
            <w:r>
              <w:rPr>
                <w:rFonts w:hint="default" w:ascii="宋体" w:hAnsi="宋体" w:eastAsia="宋体"/>
                <w:color w:val="auto"/>
                <w:sz w:val="21"/>
                <w:szCs w:val="24"/>
                <w:highlight w:val="none"/>
              </w:rPr>
              <w:t>委托人电话</w:t>
            </w:r>
          </w:p>
        </w:tc>
        <w:tc>
          <w:tcPr>
            <w:tcW w:w="625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00309EB">
            <w:pPr>
              <w:rPr>
                <w:rFonts w:hint="default"/>
                <w:color w:val="auto"/>
                <w:sz w:val="21"/>
                <w:szCs w:val="24"/>
                <w:highlight w:val="none"/>
              </w:rPr>
            </w:pPr>
          </w:p>
        </w:tc>
      </w:tr>
      <w:tr w14:paraId="76775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86EFD3">
            <w:pPr>
              <w:pStyle w:val="27"/>
              <w:kinsoku w:val="0"/>
              <w:overflowPunct w:val="0"/>
              <w:jc w:val="center"/>
              <w:rPr>
                <w:rFonts w:hint="default"/>
                <w:color w:val="auto"/>
                <w:sz w:val="21"/>
                <w:szCs w:val="24"/>
                <w:highlight w:val="none"/>
              </w:rPr>
            </w:pPr>
            <w:r>
              <w:rPr>
                <w:rFonts w:hint="default" w:ascii="宋体" w:hAnsi="宋体" w:eastAsia="宋体"/>
                <w:color w:val="auto"/>
                <w:sz w:val="21"/>
                <w:szCs w:val="24"/>
                <w:highlight w:val="none"/>
              </w:rPr>
              <w:t>合同价格</w:t>
            </w:r>
          </w:p>
        </w:tc>
        <w:tc>
          <w:tcPr>
            <w:tcW w:w="625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21C57E9">
            <w:pPr>
              <w:rPr>
                <w:rFonts w:hint="default"/>
                <w:color w:val="auto"/>
                <w:sz w:val="21"/>
                <w:szCs w:val="24"/>
                <w:highlight w:val="none"/>
              </w:rPr>
            </w:pPr>
          </w:p>
        </w:tc>
      </w:tr>
      <w:tr w14:paraId="393DD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4EC2F5">
            <w:pPr>
              <w:pStyle w:val="27"/>
              <w:kinsoku w:val="0"/>
              <w:overflowPunct w:val="0"/>
              <w:jc w:val="center"/>
              <w:rPr>
                <w:rFonts w:hint="default"/>
                <w:color w:val="auto"/>
                <w:sz w:val="21"/>
                <w:szCs w:val="24"/>
                <w:highlight w:val="none"/>
              </w:rPr>
            </w:pPr>
            <w:r>
              <w:rPr>
                <w:rFonts w:hint="default" w:ascii="宋体" w:hAnsi="宋体" w:eastAsia="宋体"/>
                <w:color w:val="auto"/>
                <w:sz w:val="21"/>
                <w:szCs w:val="24"/>
                <w:highlight w:val="none"/>
              </w:rPr>
              <w:t>监理服务期限</w:t>
            </w:r>
          </w:p>
        </w:tc>
        <w:tc>
          <w:tcPr>
            <w:tcW w:w="625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1EE5AD9">
            <w:pPr>
              <w:rPr>
                <w:rFonts w:hint="default"/>
                <w:color w:val="auto"/>
                <w:sz w:val="21"/>
                <w:szCs w:val="24"/>
                <w:highlight w:val="none"/>
              </w:rPr>
            </w:pPr>
          </w:p>
        </w:tc>
      </w:tr>
      <w:tr w14:paraId="00F79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exact"/>
        </w:trPr>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50B071">
            <w:pPr>
              <w:pStyle w:val="27"/>
              <w:kinsoku w:val="0"/>
              <w:overflowPunct w:val="0"/>
              <w:jc w:val="center"/>
              <w:rPr>
                <w:rFonts w:hint="default"/>
                <w:color w:val="auto"/>
                <w:sz w:val="21"/>
                <w:szCs w:val="24"/>
                <w:highlight w:val="none"/>
              </w:rPr>
            </w:pPr>
            <w:r>
              <w:rPr>
                <w:rFonts w:hint="default" w:ascii="宋体" w:hAnsi="宋体" w:eastAsia="宋体"/>
                <w:color w:val="auto"/>
                <w:sz w:val="21"/>
                <w:szCs w:val="24"/>
                <w:highlight w:val="none"/>
              </w:rPr>
              <w:t>监理内容</w:t>
            </w:r>
          </w:p>
        </w:tc>
        <w:tc>
          <w:tcPr>
            <w:tcW w:w="625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D8946EF">
            <w:pPr>
              <w:rPr>
                <w:rFonts w:hint="default"/>
                <w:color w:val="auto"/>
                <w:sz w:val="21"/>
                <w:szCs w:val="24"/>
                <w:highlight w:val="none"/>
              </w:rPr>
            </w:pPr>
          </w:p>
        </w:tc>
      </w:tr>
      <w:tr w14:paraId="1C4E3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1EE2E8">
            <w:pPr>
              <w:pStyle w:val="27"/>
              <w:kinsoku w:val="0"/>
              <w:overflowPunct w:val="0"/>
              <w:jc w:val="center"/>
              <w:rPr>
                <w:rFonts w:hint="default"/>
                <w:color w:val="auto"/>
                <w:sz w:val="21"/>
                <w:szCs w:val="24"/>
                <w:highlight w:val="none"/>
              </w:rPr>
            </w:pPr>
            <w:r>
              <w:rPr>
                <w:rFonts w:hint="default" w:ascii="宋体" w:hAnsi="宋体" w:eastAsia="宋体"/>
                <w:color w:val="auto"/>
                <w:sz w:val="21"/>
                <w:szCs w:val="24"/>
                <w:highlight w:val="none"/>
              </w:rPr>
              <w:t>总监理工程师</w:t>
            </w:r>
          </w:p>
        </w:tc>
        <w:tc>
          <w:tcPr>
            <w:tcW w:w="625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2E971A8">
            <w:pPr>
              <w:rPr>
                <w:rFonts w:hint="default"/>
                <w:color w:val="auto"/>
                <w:sz w:val="21"/>
                <w:szCs w:val="24"/>
                <w:highlight w:val="none"/>
              </w:rPr>
            </w:pPr>
          </w:p>
        </w:tc>
      </w:tr>
      <w:tr w14:paraId="2F37C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2" w:hRule="exact"/>
        </w:trPr>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D0DFD3">
            <w:pPr>
              <w:pStyle w:val="27"/>
              <w:kinsoku w:val="0"/>
              <w:overflowPunct w:val="0"/>
              <w:jc w:val="center"/>
              <w:rPr>
                <w:rFonts w:hint="default"/>
                <w:color w:val="auto"/>
                <w:sz w:val="21"/>
                <w:szCs w:val="24"/>
                <w:highlight w:val="none"/>
              </w:rPr>
            </w:pPr>
            <w:r>
              <w:rPr>
                <w:rFonts w:hint="default" w:ascii="宋体" w:hAnsi="宋体" w:eastAsia="宋体"/>
                <w:color w:val="auto"/>
                <w:sz w:val="21"/>
                <w:szCs w:val="24"/>
                <w:highlight w:val="none"/>
              </w:rPr>
              <w:t>项目描述</w:t>
            </w:r>
          </w:p>
        </w:tc>
        <w:tc>
          <w:tcPr>
            <w:tcW w:w="625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66CEC21">
            <w:pPr>
              <w:rPr>
                <w:rFonts w:hint="default"/>
                <w:color w:val="auto"/>
                <w:sz w:val="21"/>
                <w:szCs w:val="24"/>
                <w:highlight w:val="none"/>
              </w:rPr>
            </w:pPr>
          </w:p>
        </w:tc>
      </w:tr>
      <w:tr w14:paraId="08A4A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C8634B">
            <w:pPr>
              <w:pStyle w:val="27"/>
              <w:kinsoku w:val="0"/>
              <w:overflowPunct w:val="0"/>
              <w:jc w:val="center"/>
              <w:rPr>
                <w:rFonts w:hint="default"/>
                <w:color w:val="auto"/>
                <w:sz w:val="21"/>
                <w:szCs w:val="24"/>
                <w:highlight w:val="none"/>
              </w:rPr>
            </w:pPr>
            <w:r>
              <w:rPr>
                <w:rFonts w:hint="default" w:ascii="宋体" w:hAnsi="宋体" w:eastAsia="宋体"/>
                <w:color w:val="auto"/>
                <w:sz w:val="21"/>
                <w:szCs w:val="24"/>
                <w:highlight w:val="none"/>
              </w:rPr>
              <w:t>备注</w:t>
            </w:r>
          </w:p>
        </w:tc>
        <w:tc>
          <w:tcPr>
            <w:tcW w:w="625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E133C00">
            <w:pPr>
              <w:rPr>
                <w:rFonts w:hint="default"/>
                <w:color w:val="auto"/>
                <w:sz w:val="21"/>
                <w:szCs w:val="24"/>
                <w:highlight w:val="none"/>
              </w:rPr>
            </w:pPr>
          </w:p>
        </w:tc>
      </w:tr>
    </w:tbl>
    <w:p w14:paraId="1762F966">
      <w:pPr>
        <w:pStyle w:val="10"/>
        <w:kinsoku w:val="0"/>
        <w:overflowPunct w:val="0"/>
        <w:spacing w:before="6"/>
        <w:ind w:left="0"/>
        <w:rPr>
          <w:rFonts w:hint="default"/>
          <w:color w:val="auto"/>
          <w:sz w:val="24"/>
          <w:szCs w:val="24"/>
          <w:highlight w:val="none"/>
        </w:rPr>
      </w:pPr>
    </w:p>
    <w:p w14:paraId="38CC2AE6">
      <w:pPr>
        <w:pStyle w:val="10"/>
        <w:kinsoku w:val="0"/>
        <w:overflowPunct w:val="0"/>
        <w:spacing w:before="36"/>
        <w:ind w:left="100"/>
        <w:rPr>
          <w:rFonts w:hint="default"/>
          <w:color w:val="auto"/>
          <w:sz w:val="24"/>
          <w:szCs w:val="24"/>
          <w:highlight w:val="none"/>
        </w:rPr>
      </w:pPr>
    </w:p>
    <w:p w14:paraId="1E70103F">
      <w:pPr>
        <w:pStyle w:val="10"/>
        <w:kinsoku w:val="0"/>
        <w:overflowPunct w:val="0"/>
        <w:spacing w:before="36"/>
        <w:ind w:left="100"/>
        <w:rPr>
          <w:rFonts w:hint="default"/>
          <w:color w:val="auto"/>
          <w:sz w:val="21"/>
          <w:szCs w:val="24"/>
          <w:highlight w:val="none"/>
        </w:rPr>
        <w:sectPr>
          <w:headerReference r:id="rId14" w:type="default"/>
          <w:footerReference r:id="rId15" w:type="default"/>
          <w:pgSz w:w="11905" w:h="16838"/>
          <w:pgMar w:top="1417" w:right="1417" w:bottom="1417" w:left="1417" w:header="992" w:footer="992" w:gutter="0"/>
          <w:lnNumType w:countBy="0" w:distance="360"/>
          <w:cols w:space="720" w:num="1"/>
        </w:sectPr>
      </w:pPr>
    </w:p>
    <w:p w14:paraId="62121B82">
      <w:pPr>
        <w:pStyle w:val="5"/>
        <w:outlineLvl w:val="2"/>
        <w:rPr>
          <w:rFonts w:hint="default"/>
          <w:b/>
          <w:color w:val="auto"/>
          <w:sz w:val="24"/>
          <w:szCs w:val="24"/>
          <w:highlight w:val="none"/>
        </w:rPr>
      </w:pPr>
      <w:bookmarkStart w:id="185" w:name="bookmark188"/>
      <w:bookmarkEnd w:id="185"/>
      <w:bookmarkStart w:id="186" w:name="bookmark190"/>
      <w:bookmarkEnd w:id="186"/>
      <w:bookmarkStart w:id="187" w:name="bookmark189"/>
      <w:bookmarkEnd w:id="187"/>
      <w:bookmarkStart w:id="188" w:name="_Toc12109"/>
      <w:r>
        <w:rPr>
          <w:rFonts w:hint="default"/>
          <w:b/>
          <w:color w:val="auto"/>
          <w:sz w:val="24"/>
          <w:szCs w:val="24"/>
          <w:highlight w:val="none"/>
        </w:rPr>
        <w:t>（</w:t>
      </w:r>
      <w:r>
        <w:rPr>
          <w:rFonts w:hint="default"/>
          <w:b/>
          <w:color w:val="auto"/>
          <w:sz w:val="24"/>
          <w:szCs w:val="24"/>
          <w:highlight w:val="none"/>
          <w:lang w:eastAsia="zh-CN"/>
        </w:rPr>
        <w:t>三</w:t>
      </w:r>
      <w:r>
        <w:rPr>
          <w:rFonts w:hint="default"/>
          <w:b/>
          <w:color w:val="auto"/>
          <w:sz w:val="24"/>
          <w:szCs w:val="24"/>
          <w:highlight w:val="none"/>
        </w:rPr>
        <w:t>）拟委任的主要人员汇总表</w:t>
      </w:r>
      <w:bookmarkEnd w:id="188"/>
    </w:p>
    <w:p w14:paraId="6906E903">
      <w:pPr>
        <w:pStyle w:val="10"/>
        <w:kinsoku w:val="0"/>
        <w:overflowPunct w:val="0"/>
        <w:ind w:left="0"/>
        <w:rPr>
          <w:rFonts w:hint="default"/>
          <w:color w:val="auto"/>
          <w:sz w:val="20"/>
          <w:szCs w:val="24"/>
          <w:highlight w:val="none"/>
        </w:rPr>
      </w:pPr>
    </w:p>
    <w:p w14:paraId="36BF7763">
      <w:pPr>
        <w:pStyle w:val="10"/>
        <w:kinsoku w:val="0"/>
        <w:overflowPunct w:val="0"/>
        <w:spacing w:before="11"/>
        <w:ind w:left="0"/>
        <w:rPr>
          <w:rFonts w:hint="default"/>
          <w:color w:val="auto"/>
          <w:sz w:val="22"/>
          <w:szCs w:val="24"/>
          <w:highlight w:val="none"/>
        </w:rPr>
      </w:pPr>
    </w:p>
    <w:tbl>
      <w:tblPr>
        <w:tblStyle w:val="21"/>
        <w:tblW w:w="87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6"/>
        <w:gridCol w:w="1275"/>
        <w:gridCol w:w="991"/>
        <w:gridCol w:w="895"/>
        <w:gridCol w:w="975"/>
        <w:gridCol w:w="844"/>
        <w:gridCol w:w="881"/>
        <w:gridCol w:w="825"/>
        <w:gridCol w:w="1275"/>
      </w:tblGrid>
      <w:tr w14:paraId="2BFDF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8EAD00">
            <w:pPr>
              <w:pStyle w:val="27"/>
              <w:kinsoku w:val="0"/>
              <w:overflowPunct w:val="0"/>
              <w:spacing w:line="240" w:lineRule="atLeast"/>
              <w:jc w:val="center"/>
              <w:rPr>
                <w:rFonts w:hint="default"/>
                <w:color w:val="auto"/>
                <w:sz w:val="21"/>
                <w:szCs w:val="24"/>
                <w:highlight w:val="none"/>
              </w:rPr>
            </w:pPr>
            <w:r>
              <w:rPr>
                <w:rFonts w:hint="default" w:ascii="宋体" w:hAnsi="宋体" w:eastAsia="宋体"/>
                <w:color w:val="auto"/>
                <w:sz w:val="21"/>
                <w:szCs w:val="24"/>
                <w:highlight w:val="none"/>
              </w:rPr>
              <w:t>序号</w:t>
            </w:r>
          </w:p>
        </w:tc>
        <w:tc>
          <w:tcPr>
            <w:tcW w:w="127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957A19">
            <w:pPr>
              <w:pStyle w:val="27"/>
              <w:kinsoku w:val="0"/>
              <w:overflowPunct w:val="0"/>
              <w:spacing w:line="240" w:lineRule="atLeast"/>
              <w:jc w:val="center"/>
              <w:rPr>
                <w:rFonts w:hint="default"/>
                <w:color w:val="auto"/>
                <w:sz w:val="21"/>
                <w:szCs w:val="24"/>
                <w:highlight w:val="none"/>
              </w:rPr>
            </w:pPr>
            <w:r>
              <w:rPr>
                <w:rFonts w:hint="default" w:ascii="宋体" w:hAnsi="宋体" w:eastAsia="宋体"/>
                <w:color w:val="auto"/>
                <w:sz w:val="21"/>
                <w:szCs w:val="24"/>
                <w:highlight w:val="none"/>
              </w:rPr>
              <w:t>本项目任职</w:t>
            </w:r>
          </w:p>
        </w:tc>
        <w:tc>
          <w:tcPr>
            <w:tcW w:w="99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26008D">
            <w:pPr>
              <w:pStyle w:val="27"/>
              <w:kinsoku w:val="0"/>
              <w:overflowPunct w:val="0"/>
              <w:spacing w:line="240" w:lineRule="atLeast"/>
              <w:jc w:val="center"/>
              <w:rPr>
                <w:rFonts w:hint="default"/>
                <w:color w:val="auto"/>
                <w:sz w:val="21"/>
                <w:szCs w:val="24"/>
                <w:highlight w:val="none"/>
              </w:rPr>
            </w:pPr>
            <w:r>
              <w:rPr>
                <w:rFonts w:hint="default" w:ascii="宋体" w:hAnsi="宋体" w:eastAsia="宋体"/>
                <w:color w:val="auto"/>
                <w:sz w:val="21"/>
                <w:szCs w:val="24"/>
                <w:highlight w:val="none"/>
              </w:rPr>
              <w:t>姓名</w:t>
            </w:r>
          </w:p>
        </w:tc>
        <w:tc>
          <w:tcPr>
            <w:tcW w:w="89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13DE22">
            <w:pPr>
              <w:pStyle w:val="27"/>
              <w:kinsoku w:val="0"/>
              <w:overflowPunct w:val="0"/>
              <w:spacing w:line="240" w:lineRule="atLeast"/>
              <w:jc w:val="center"/>
              <w:rPr>
                <w:rFonts w:hint="default"/>
                <w:color w:val="auto"/>
                <w:sz w:val="21"/>
                <w:szCs w:val="24"/>
                <w:highlight w:val="none"/>
              </w:rPr>
            </w:pPr>
            <w:r>
              <w:rPr>
                <w:rFonts w:hint="default" w:ascii="宋体" w:hAnsi="宋体" w:eastAsia="宋体"/>
                <w:color w:val="auto"/>
                <w:sz w:val="21"/>
                <w:szCs w:val="24"/>
                <w:highlight w:val="none"/>
              </w:rPr>
              <w:t>职 称</w:t>
            </w:r>
          </w:p>
        </w:tc>
        <w:tc>
          <w:tcPr>
            <w:tcW w:w="97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863690">
            <w:pPr>
              <w:pStyle w:val="27"/>
              <w:kinsoku w:val="0"/>
              <w:overflowPunct w:val="0"/>
              <w:spacing w:line="240" w:lineRule="atLeast"/>
              <w:jc w:val="center"/>
              <w:rPr>
                <w:rFonts w:hint="default"/>
                <w:color w:val="auto"/>
                <w:sz w:val="21"/>
                <w:szCs w:val="24"/>
                <w:highlight w:val="none"/>
              </w:rPr>
            </w:pPr>
            <w:r>
              <w:rPr>
                <w:rFonts w:hint="default" w:ascii="宋体" w:hAnsi="宋体" w:eastAsia="宋体"/>
                <w:color w:val="auto"/>
                <w:sz w:val="21"/>
                <w:szCs w:val="24"/>
                <w:highlight w:val="none"/>
              </w:rPr>
              <w:t>专 业</w:t>
            </w:r>
          </w:p>
        </w:tc>
        <w:tc>
          <w:tcPr>
            <w:tcW w:w="255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73140D">
            <w:pPr>
              <w:pStyle w:val="27"/>
              <w:kinsoku w:val="0"/>
              <w:overflowPunct w:val="0"/>
              <w:spacing w:line="240" w:lineRule="atLeast"/>
              <w:jc w:val="center"/>
              <w:rPr>
                <w:rFonts w:hint="default"/>
                <w:color w:val="auto"/>
                <w:sz w:val="21"/>
                <w:szCs w:val="24"/>
                <w:highlight w:val="none"/>
              </w:rPr>
            </w:pPr>
            <w:r>
              <w:rPr>
                <w:rFonts w:hint="default" w:ascii="宋体" w:hAnsi="宋体" w:eastAsia="宋体"/>
                <w:color w:val="auto"/>
                <w:sz w:val="21"/>
                <w:szCs w:val="24"/>
                <w:highlight w:val="none"/>
              </w:rPr>
              <w:t>执业或职业资格证明</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ACE966">
            <w:pPr>
              <w:pStyle w:val="27"/>
              <w:kinsoku w:val="0"/>
              <w:overflowPunct w:val="0"/>
              <w:spacing w:line="240" w:lineRule="atLeast"/>
              <w:jc w:val="center"/>
              <w:rPr>
                <w:rFonts w:hint="default"/>
                <w:color w:val="auto"/>
                <w:sz w:val="21"/>
                <w:szCs w:val="24"/>
                <w:highlight w:val="none"/>
              </w:rPr>
            </w:pPr>
            <w:r>
              <w:rPr>
                <w:rFonts w:hint="default" w:ascii="宋体" w:hAnsi="宋体" w:eastAsia="宋体"/>
                <w:color w:val="auto"/>
                <w:sz w:val="21"/>
                <w:szCs w:val="24"/>
                <w:highlight w:val="none"/>
              </w:rPr>
              <w:t>备注</w:t>
            </w:r>
          </w:p>
        </w:tc>
      </w:tr>
      <w:tr w14:paraId="65DFB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exact"/>
          <w:jc w:val="center"/>
        </w:trPr>
        <w:tc>
          <w:tcPr>
            <w:tcW w:w="81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47A860">
            <w:pPr>
              <w:pStyle w:val="27"/>
              <w:kinsoku w:val="0"/>
              <w:overflowPunct w:val="0"/>
              <w:spacing w:line="240" w:lineRule="atLeast"/>
              <w:jc w:val="center"/>
              <w:rPr>
                <w:rFonts w:hint="default"/>
                <w:color w:val="auto"/>
                <w:sz w:val="21"/>
                <w:szCs w:val="24"/>
                <w:highlight w:val="none"/>
              </w:rPr>
            </w:pPr>
          </w:p>
        </w:tc>
        <w:tc>
          <w:tcPr>
            <w:tcW w:w="127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280096">
            <w:pPr>
              <w:pStyle w:val="27"/>
              <w:kinsoku w:val="0"/>
              <w:overflowPunct w:val="0"/>
              <w:spacing w:line="240" w:lineRule="atLeast"/>
              <w:jc w:val="center"/>
              <w:rPr>
                <w:rFonts w:hint="default"/>
                <w:color w:val="auto"/>
                <w:sz w:val="21"/>
                <w:szCs w:val="24"/>
                <w:highlight w:val="none"/>
              </w:rPr>
            </w:pPr>
          </w:p>
        </w:tc>
        <w:tc>
          <w:tcPr>
            <w:tcW w:w="99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46FDA9">
            <w:pPr>
              <w:pStyle w:val="27"/>
              <w:kinsoku w:val="0"/>
              <w:overflowPunct w:val="0"/>
              <w:spacing w:line="240" w:lineRule="atLeast"/>
              <w:jc w:val="center"/>
              <w:rPr>
                <w:rFonts w:hint="default"/>
                <w:color w:val="auto"/>
                <w:sz w:val="21"/>
                <w:szCs w:val="24"/>
                <w:highlight w:val="none"/>
              </w:rPr>
            </w:pPr>
          </w:p>
        </w:tc>
        <w:tc>
          <w:tcPr>
            <w:tcW w:w="8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1898C2">
            <w:pPr>
              <w:pStyle w:val="27"/>
              <w:kinsoku w:val="0"/>
              <w:overflowPunct w:val="0"/>
              <w:spacing w:line="240" w:lineRule="atLeast"/>
              <w:jc w:val="center"/>
              <w:rPr>
                <w:rFonts w:hint="default"/>
                <w:color w:val="auto"/>
                <w:sz w:val="21"/>
                <w:szCs w:val="24"/>
                <w:highlight w:val="none"/>
              </w:rPr>
            </w:pPr>
          </w:p>
        </w:tc>
        <w:tc>
          <w:tcPr>
            <w:tcW w:w="97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9DE4A1">
            <w:pPr>
              <w:pStyle w:val="27"/>
              <w:kinsoku w:val="0"/>
              <w:overflowPunct w:val="0"/>
              <w:spacing w:line="240" w:lineRule="atLeast"/>
              <w:jc w:val="center"/>
              <w:rPr>
                <w:rFonts w:hint="default"/>
                <w:color w:val="auto"/>
                <w:sz w:val="21"/>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A436BF">
            <w:pPr>
              <w:pStyle w:val="27"/>
              <w:kinsoku w:val="0"/>
              <w:overflowPunct w:val="0"/>
              <w:spacing w:line="240" w:lineRule="atLeast"/>
              <w:jc w:val="center"/>
              <w:rPr>
                <w:rFonts w:hint="default"/>
                <w:color w:val="auto"/>
                <w:sz w:val="21"/>
                <w:szCs w:val="24"/>
                <w:highlight w:val="none"/>
              </w:rPr>
            </w:pPr>
            <w:r>
              <w:rPr>
                <w:rFonts w:hint="default" w:ascii="宋体" w:hAnsi="宋体" w:eastAsia="宋体"/>
                <w:color w:val="auto"/>
                <w:sz w:val="21"/>
                <w:szCs w:val="24"/>
                <w:highlight w:val="none"/>
              </w:rPr>
              <w:t>证书名称</w:t>
            </w: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CB4E41">
            <w:pPr>
              <w:pStyle w:val="27"/>
              <w:kinsoku w:val="0"/>
              <w:overflowPunct w:val="0"/>
              <w:spacing w:line="240" w:lineRule="atLeast"/>
              <w:jc w:val="center"/>
              <w:rPr>
                <w:rFonts w:hint="default"/>
                <w:color w:val="auto"/>
                <w:sz w:val="21"/>
                <w:szCs w:val="24"/>
                <w:highlight w:val="none"/>
              </w:rPr>
            </w:pPr>
            <w:r>
              <w:rPr>
                <w:rFonts w:hint="default" w:ascii="宋体" w:hAnsi="宋体" w:eastAsia="宋体"/>
                <w:color w:val="auto"/>
                <w:sz w:val="21"/>
                <w:szCs w:val="24"/>
                <w:highlight w:val="none"/>
              </w:rPr>
              <w:t>级别</w:t>
            </w: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302E12">
            <w:pPr>
              <w:pStyle w:val="27"/>
              <w:kinsoku w:val="0"/>
              <w:overflowPunct w:val="0"/>
              <w:spacing w:line="240" w:lineRule="atLeast"/>
              <w:jc w:val="center"/>
              <w:rPr>
                <w:rFonts w:hint="default"/>
                <w:color w:val="auto"/>
                <w:sz w:val="21"/>
                <w:szCs w:val="24"/>
                <w:highlight w:val="none"/>
              </w:rPr>
            </w:pPr>
            <w:r>
              <w:rPr>
                <w:rFonts w:hint="default" w:ascii="宋体" w:hAnsi="宋体" w:eastAsia="宋体"/>
                <w:color w:val="auto"/>
                <w:sz w:val="21"/>
                <w:szCs w:val="24"/>
                <w:highlight w:val="none"/>
              </w:rPr>
              <w:t>证号</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67783D">
            <w:pPr>
              <w:spacing w:line="240" w:lineRule="atLeast"/>
              <w:jc w:val="center"/>
              <w:rPr>
                <w:rFonts w:hint="default"/>
                <w:color w:val="auto"/>
                <w:sz w:val="21"/>
                <w:szCs w:val="24"/>
                <w:highlight w:val="none"/>
              </w:rPr>
            </w:pPr>
          </w:p>
        </w:tc>
      </w:tr>
      <w:tr w14:paraId="5FBF6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68AF574">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C2F307C">
            <w:pPr>
              <w:rPr>
                <w:rFonts w:hint="default"/>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A483DF7">
            <w:pPr>
              <w:rPr>
                <w:rFonts w:hint="default"/>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DF29BA7">
            <w:pPr>
              <w:rPr>
                <w:rFonts w:hint="default"/>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41F95CA">
            <w:pPr>
              <w:rPr>
                <w:rFonts w:hint="default"/>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A8775A2">
            <w:pPr>
              <w:rPr>
                <w:rFonts w:hint="default"/>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7A609E1">
            <w:pPr>
              <w:rPr>
                <w:rFonts w:hint="default"/>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50A4F5B">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A8A5716">
            <w:pPr>
              <w:rPr>
                <w:rFonts w:hint="default"/>
                <w:color w:val="auto"/>
                <w:sz w:val="24"/>
                <w:szCs w:val="24"/>
                <w:highlight w:val="none"/>
              </w:rPr>
            </w:pPr>
          </w:p>
        </w:tc>
      </w:tr>
      <w:tr w14:paraId="5D796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CB3468C">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03AE732">
            <w:pPr>
              <w:rPr>
                <w:rFonts w:hint="default"/>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52A58C2">
            <w:pPr>
              <w:rPr>
                <w:rFonts w:hint="default"/>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F322A34">
            <w:pPr>
              <w:rPr>
                <w:rFonts w:hint="default"/>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615CE34">
            <w:pPr>
              <w:rPr>
                <w:rFonts w:hint="default"/>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F9F992D">
            <w:pPr>
              <w:rPr>
                <w:rFonts w:hint="default"/>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1AB504F">
            <w:pPr>
              <w:rPr>
                <w:rFonts w:hint="default"/>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FDD34AE">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83C87D8">
            <w:pPr>
              <w:rPr>
                <w:rFonts w:hint="default"/>
                <w:color w:val="auto"/>
                <w:sz w:val="24"/>
                <w:szCs w:val="24"/>
                <w:highlight w:val="none"/>
              </w:rPr>
            </w:pPr>
          </w:p>
        </w:tc>
      </w:tr>
      <w:tr w14:paraId="5BACC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15C1769">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0C62F72">
            <w:pPr>
              <w:rPr>
                <w:rFonts w:hint="default"/>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02B098C">
            <w:pPr>
              <w:rPr>
                <w:rFonts w:hint="default"/>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0D93E5B">
            <w:pPr>
              <w:rPr>
                <w:rFonts w:hint="default"/>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3182EBF">
            <w:pPr>
              <w:rPr>
                <w:rFonts w:hint="default"/>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0369064">
            <w:pPr>
              <w:rPr>
                <w:rFonts w:hint="default"/>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440654A">
            <w:pPr>
              <w:rPr>
                <w:rFonts w:hint="default"/>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4289688">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B2BC0EF">
            <w:pPr>
              <w:rPr>
                <w:rFonts w:hint="default"/>
                <w:color w:val="auto"/>
                <w:sz w:val="24"/>
                <w:szCs w:val="24"/>
                <w:highlight w:val="none"/>
              </w:rPr>
            </w:pPr>
          </w:p>
        </w:tc>
      </w:tr>
      <w:tr w14:paraId="52E97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75613CF">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E779169">
            <w:pPr>
              <w:rPr>
                <w:rFonts w:hint="default"/>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A162AF2">
            <w:pPr>
              <w:rPr>
                <w:rFonts w:hint="default"/>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27020A7">
            <w:pPr>
              <w:rPr>
                <w:rFonts w:hint="default"/>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DD4AA41">
            <w:pPr>
              <w:rPr>
                <w:rFonts w:hint="default"/>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4FDC22F">
            <w:pPr>
              <w:rPr>
                <w:rFonts w:hint="default"/>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7F4ABD6">
            <w:pPr>
              <w:rPr>
                <w:rFonts w:hint="default"/>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78542F6">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B75B9E2">
            <w:pPr>
              <w:rPr>
                <w:rFonts w:hint="default"/>
                <w:color w:val="auto"/>
                <w:sz w:val="24"/>
                <w:szCs w:val="24"/>
                <w:highlight w:val="none"/>
              </w:rPr>
            </w:pPr>
          </w:p>
        </w:tc>
      </w:tr>
      <w:tr w14:paraId="460C0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25EEB9A">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3B9FA18">
            <w:pPr>
              <w:rPr>
                <w:rFonts w:hint="default"/>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B4CDD53">
            <w:pPr>
              <w:rPr>
                <w:rFonts w:hint="default"/>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A879489">
            <w:pPr>
              <w:rPr>
                <w:rFonts w:hint="default"/>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77F0948">
            <w:pPr>
              <w:rPr>
                <w:rFonts w:hint="default"/>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4173039">
            <w:pPr>
              <w:rPr>
                <w:rFonts w:hint="default"/>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977BDAD">
            <w:pPr>
              <w:rPr>
                <w:rFonts w:hint="default"/>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0730A83">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7D9D700">
            <w:pPr>
              <w:rPr>
                <w:rFonts w:hint="default"/>
                <w:color w:val="auto"/>
                <w:sz w:val="24"/>
                <w:szCs w:val="24"/>
                <w:highlight w:val="none"/>
              </w:rPr>
            </w:pPr>
          </w:p>
        </w:tc>
      </w:tr>
      <w:tr w14:paraId="53482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415F456">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7D78B27">
            <w:pPr>
              <w:rPr>
                <w:rFonts w:hint="default"/>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2458399">
            <w:pPr>
              <w:rPr>
                <w:rFonts w:hint="default"/>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067CCDF">
            <w:pPr>
              <w:rPr>
                <w:rFonts w:hint="default"/>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0938F63">
            <w:pPr>
              <w:rPr>
                <w:rFonts w:hint="default"/>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7383DFF">
            <w:pPr>
              <w:rPr>
                <w:rFonts w:hint="default"/>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C463B4A">
            <w:pPr>
              <w:rPr>
                <w:rFonts w:hint="default"/>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426F1B7">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7D28202">
            <w:pPr>
              <w:rPr>
                <w:rFonts w:hint="default"/>
                <w:color w:val="auto"/>
                <w:sz w:val="24"/>
                <w:szCs w:val="24"/>
                <w:highlight w:val="none"/>
              </w:rPr>
            </w:pPr>
          </w:p>
        </w:tc>
      </w:tr>
      <w:tr w14:paraId="2536E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04A22C2">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46D7846">
            <w:pPr>
              <w:rPr>
                <w:rFonts w:hint="default"/>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8D7CFC9">
            <w:pPr>
              <w:rPr>
                <w:rFonts w:hint="default"/>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B3A5569">
            <w:pPr>
              <w:rPr>
                <w:rFonts w:hint="default"/>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6B8FA18">
            <w:pPr>
              <w:rPr>
                <w:rFonts w:hint="default"/>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7749739">
            <w:pPr>
              <w:rPr>
                <w:rFonts w:hint="default"/>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A095F89">
            <w:pPr>
              <w:rPr>
                <w:rFonts w:hint="default"/>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F46AB45">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0EDECEA">
            <w:pPr>
              <w:rPr>
                <w:rFonts w:hint="default"/>
                <w:color w:val="auto"/>
                <w:sz w:val="24"/>
                <w:szCs w:val="24"/>
                <w:highlight w:val="none"/>
              </w:rPr>
            </w:pPr>
          </w:p>
        </w:tc>
      </w:tr>
      <w:tr w14:paraId="6F010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C20529F">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E23FE9A">
            <w:pPr>
              <w:rPr>
                <w:rFonts w:hint="default"/>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8134E94">
            <w:pPr>
              <w:rPr>
                <w:rFonts w:hint="default"/>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7714D55">
            <w:pPr>
              <w:rPr>
                <w:rFonts w:hint="default"/>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8DEE60F">
            <w:pPr>
              <w:rPr>
                <w:rFonts w:hint="default"/>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7AD2BD8">
            <w:pPr>
              <w:rPr>
                <w:rFonts w:hint="default"/>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801B07F">
            <w:pPr>
              <w:rPr>
                <w:rFonts w:hint="default"/>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11A9EC2">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EC6F0A8">
            <w:pPr>
              <w:rPr>
                <w:rFonts w:hint="default"/>
                <w:color w:val="auto"/>
                <w:sz w:val="24"/>
                <w:szCs w:val="24"/>
                <w:highlight w:val="none"/>
              </w:rPr>
            </w:pPr>
          </w:p>
        </w:tc>
      </w:tr>
      <w:tr w14:paraId="2E903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2582FF4">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D1DC4A7">
            <w:pPr>
              <w:rPr>
                <w:rFonts w:hint="default"/>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BBB725C">
            <w:pPr>
              <w:rPr>
                <w:rFonts w:hint="default"/>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B06A5A8">
            <w:pPr>
              <w:rPr>
                <w:rFonts w:hint="default"/>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2068659">
            <w:pPr>
              <w:rPr>
                <w:rFonts w:hint="default"/>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BF75093">
            <w:pPr>
              <w:rPr>
                <w:rFonts w:hint="default"/>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9AB0CB2">
            <w:pPr>
              <w:rPr>
                <w:rFonts w:hint="default"/>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ABD20C9">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A1CB6BF">
            <w:pPr>
              <w:rPr>
                <w:rFonts w:hint="default"/>
                <w:color w:val="auto"/>
                <w:sz w:val="24"/>
                <w:szCs w:val="24"/>
                <w:highlight w:val="none"/>
              </w:rPr>
            </w:pPr>
          </w:p>
        </w:tc>
      </w:tr>
      <w:tr w14:paraId="44CF6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673F634">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3A0CAA2">
            <w:pPr>
              <w:rPr>
                <w:rFonts w:hint="default"/>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58E791E">
            <w:pPr>
              <w:rPr>
                <w:rFonts w:hint="default"/>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BBBA55F">
            <w:pPr>
              <w:rPr>
                <w:rFonts w:hint="default"/>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701B5E1">
            <w:pPr>
              <w:rPr>
                <w:rFonts w:hint="default"/>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C0E7753">
            <w:pPr>
              <w:rPr>
                <w:rFonts w:hint="default"/>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959445E">
            <w:pPr>
              <w:rPr>
                <w:rFonts w:hint="default"/>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378A185">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77150F3">
            <w:pPr>
              <w:rPr>
                <w:rFonts w:hint="default"/>
                <w:color w:val="auto"/>
                <w:sz w:val="24"/>
                <w:szCs w:val="24"/>
                <w:highlight w:val="none"/>
              </w:rPr>
            </w:pPr>
          </w:p>
        </w:tc>
      </w:tr>
      <w:tr w14:paraId="7AB41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454D676">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AC24550">
            <w:pPr>
              <w:rPr>
                <w:rFonts w:hint="default"/>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7367631">
            <w:pPr>
              <w:rPr>
                <w:rFonts w:hint="default"/>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F8CCA54">
            <w:pPr>
              <w:rPr>
                <w:rFonts w:hint="default"/>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2D098EB">
            <w:pPr>
              <w:rPr>
                <w:rFonts w:hint="default"/>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9560199">
            <w:pPr>
              <w:rPr>
                <w:rFonts w:hint="default"/>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4C3CAE6">
            <w:pPr>
              <w:rPr>
                <w:rFonts w:hint="default"/>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2886DB6">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6FEA9FA">
            <w:pPr>
              <w:rPr>
                <w:rFonts w:hint="default"/>
                <w:color w:val="auto"/>
                <w:sz w:val="24"/>
                <w:szCs w:val="24"/>
                <w:highlight w:val="none"/>
              </w:rPr>
            </w:pPr>
          </w:p>
        </w:tc>
      </w:tr>
      <w:tr w14:paraId="6B488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9472F2F">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8DDAAAE">
            <w:pPr>
              <w:rPr>
                <w:rFonts w:hint="default"/>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BA716AA">
            <w:pPr>
              <w:rPr>
                <w:rFonts w:hint="default"/>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4873345">
            <w:pPr>
              <w:rPr>
                <w:rFonts w:hint="default"/>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2D3E214">
            <w:pPr>
              <w:rPr>
                <w:rFonts w:hint="default"/>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178B6FA">
            <w:pPr>
              <w:rPr>
                <w:rFonts w:hint="default"/>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57ECE87">
            <w:pPr>
              <w:rPr>
                <w:rFonts w:hint="default"/>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1C5D46B">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9074135">
            <w:pPr>
              <w:rPr>
                <w:rFonts w:hint="default"/>
                <w:color w:val="auto"/>
                <w:sz w:val="24"/>
                <w:szCs w:val="24"/>
                <w:highlight w:val="none"/>
              </w:rPr>
            </w:pPr>
          </w:p>
        </w:tc>
      </w:tr>
      <w:tr w14:paraId="46BEB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2FD9922">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FE7FAB1">
            <w:pPr>
              <w:rPr>
                <w:rFonts w:hint="default"/>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312FE8B">
            <w:pPr>
              <w:rPr>
                <w:rFonts w:hint="default"/>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EAF4756">
            <w:pPr>
              <w:rPr>
                <w:rFonts w:hint="default"/>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DABA8C3">
            <w:pPr>
              <w:rPr>
                <w:rFonts w:hint="default"/>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9E86097">
            <w:pPr>
              <w:rPr>
                <w:rFonts w:hint="default"/>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1242A0A">
            <w:pPr>
              <w:rPr>
                <w:rFonts w:hint="default"/>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5D210BC">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E132FFD">
            <w:pPr>
              <w:rPr>
                <w:rFonts w:hint="default"/>
                <w:color w:val="auto"/>
                <w:sz w:val="24"/>
                <w:szCs w:val="24"/>
                <w:highlight w:val="none"/>
              </w:rPr>
            </w:pPr>
          </w:p>
        </w:tc>
      </w:tr>
      <w:tr w14:paraId="7E195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E6DD9D3">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6517833">
            <w:pPr>
              <w:rPr>
                <w:rFonts w:hint="default"/>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B22AB60">
            <w:pPr>
              <w:rPr>
                <w:rFonts w:hint="default"/>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E19DC9E">
            <w:pPr>
              <w:rPr>
                <w:rFonts w:hint="default"/>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0593EBE">
            <w:pPr>
              <w:rPr>
                <w:rFonts w:hint="default"/>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45EA833">
            <w:pPr>
              <w:rPr>
                <w:rFonts w:hint="default"/>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282D3C2">
            <w:pPr>
              <w:rPr>
                <w:rFonts w:hint="default"/>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1D5C878">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239AFDE">
            <w:pPr>
              <w:rPr>
                <w:rFonts w:hint="default"/>
                <w:color w:val="auto"/>
                <w:sz w:val="24"/>
                <w:szCs w:val="24"/>
                <w:highlight w:val="none"/>
              </w:rPr>
            </w:pPr>
          </w:p>
        </w:tc>
      </w:tr>
      <w:tr w14:paraId="07594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5FE92EA">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A121051">
            <w:pPr>
              <w:rPr>
                <w:rFonts w:hint="default"/>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9E68B5A">
            <w:pPr>
              <w:rPr>
                <w:rFonts w:hint="default"/>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B46BBFC">
            <w:pPr>
              <w:rPr>
                <w:rFonts w:hint="default"/>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A02D197">
            <w:pPr>
              <w:rPr>
                <w:rFonts w:hint="default"/>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D57EF8F">
            <w:pPr>
              <w:rPr>
                <w:rFonts w:hint="default"/>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37528F5">
            <w:pPr>
              <w:rPr>
                <w:rFonts w:hint="default"/>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F087C1D">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A9FD9A1">
            <w:pPr>
              <w:rPr>
                <w:rFonts w:hint="default"/>
                <w:color w:val="auto"/>
                <w:sz w:val="24"/>
                <w:szCs w:val="24"/>
                <w:highlight w:val="none"/>
              </w:rPr>
            </w:pPr>
          </w:p>
        </w:tc>
      </w:tr>
      <w:tr w14:paraId="1E9A3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2C99A1C">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F819D9A">
            <w:pPr>
              <w:rPr>
                <w:rFonts w:hint="default"/>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3AE6BA0">
            <w:pPr>
              <w:rPr>
                <w:rFonts w:hint="default"/>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7024F15">
            <w:pPr>
              <w:rPr>
                <w:rFonts w:hint="default"/>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CECA266">
            <w:pPr>
              <w:rPr>
                <w:rFonts w:hint="default"/>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FF2559F">
            <w:pPr>
              <w:rPr>
                <w:rFonts w:hint="default"/>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03564E2">
            <w:pPr>
              <w:rPr>
                <w:rFonts w:hint="default"/>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2ECDC0A">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EF971DB">
            <w:pPr>
              <w:rPr>
                <w:rFonts w:hint="default"/>
                <w:color w:val="auto"/>
                <w:sz w:val="24"/>
                <w:szCs w:val="24"/>
                <w:highlight w:val="none"/>
              </w:rPr>
            </w:pPr>
          </w:p>
        </w:tc>
      </w:tr>
      <w:tr w14:paraId="6A005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8D833B1">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A9ACE5C">
            <w:pPr>
              <w:rPr>
                <w:rFonts w:hint="default"/>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FEE41AA">
            <w:pPr>
              <w:rPr>
                <w:rFonts w:hint="default"/>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100F5C2">
            <w:pPr>
              <w:rPr>
                <w:rFonts w:hint="default"/>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3108589">
            <w:pPr>
              <w:rPr>
                <w:rFonts w:hint="default"/>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54780EE">
            <w:pPr>
              <w:rPr>
                <w:rFonts w:hint="default"/>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9F0EB4D">
            <w:pPr>
              <w:rPr>
                <w:rFonts w:hint="default"/>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E471FD9">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B0ED30B">
            <w:pPr>
              <w:rPr>
                <w:rFonts w:hint="default"/>
                <w:color w:val="auto"/>
                <w:sz w:val="24"/>
                <w:szCs w:val="24"/>
                <w:highlight w:val="none"/>
              </w:rPr>
            </w:pPr>
          </w:p>
        </w:tc>
      </w:tr>
      <w:tr w14:paraId="32F19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B6D6CE5">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7BD744B">
            <w:pPr>
              <w:rPr>
                <w:rFonts w:hint="default"/>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4AE1AE0">
            <w:pPr>
              <w:rPr>
                <w:rFonts w:hint="default"/>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26C2461">
            <w:pPr>
              <w:rPr>
                <w:rFonts w:hint="default"/>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F992617">
            <w:pPr>
              <w:rPr>
                <w:rFonts w:hint="default"/>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ABF5496">
            <w:pPr>
              <w:rPr>
                <w:rFonts w:hint="default"/>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9A595DA">
            <w:pPr>
              <w:rPr>
                <w:rFonts w:hint="default"/>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F2D1137">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9EE749D">
            <w:pPr>
              <w:rPr>
                <w:rFonts w:hint="default"/>
                <w:color w:val="auto"/>
                <w:sz w:val="24"/>
                <w:szCs w:val="24"/>
                <w:highlight w:val="none"/>
              </w:rPr>
            </w:pPr>
          </w:p>
        </w:tc>
      </w:tr>
      <w:tr w14:paraId="277B9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6C9A34B">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7D4F8C5">
            <w:pPr>
              <w:rPr>
                <w:rFonts w:hint="default"/>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B09A6F3">
            <w:pPr>
              <w:rPr>
                <w:rFonts w:hint="default"/>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FD92C29">
            <w:pPr>
              <w:rPr>
                <w:rFonts w:hint="default"/>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0BB3383">
            <w:pPr>
              <w:rPr>
                <w:rFonts w:hint="default"/>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E942D73">
            <w:pPr>
              <w:rPr>
                <w:rFonts w:hint="default"/>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0D1EAD2">
            <w:pPr>
              <w:rPr>
                <w:rFonts w:hint="default"/>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EA6F330">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2353E51">
            <w:pPr>
              <w:rPr>
                <w:rFonts w:hint="default"/>
                <w:color w:val="auto"/>
                <w:sz w:val="24"/>
                <w:szCs w:val="24"/>
                <w:highlight w:val="none"/>
              </w:rPr>
            </w:pPr>
          </w:p>
        </w:tc>
      </w:tr>
      <w:tr w14:paraId="36B0A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5FE9B34">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0D2279D">
            <w:pPr>
              <w:rPr>
                <w:rFonts w:hint="default"/>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0FFB4D7">
            <w:pPr>
              <w:rPr>
                <w:rFonts w:hint="default"/>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996DB9C">
            <w:pPr>
              <w:rPr>
                <w:rFonts w:hint="default"/>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5464BA8">
            <w:pPr>
              <w:rPr>
                <w:rFonts w:hint="default"/>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E71C60D">
            <w:pPr>
              <w:rPr>
                <w:rFonts w:hint="default"/>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B3F46F6">
            <w:pPr>
              <w:rPr>
                <w:rFonts w:hint="default"/>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78D8EE5">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26A3B40">
            <w:pPr>
              <w:rPr>
                <w:rFonts w:hint="default"/>
                <w:color w:val="auto"/>
                <w:sz w:val="24"/>
                <w:szCs w:val="24"/>
                <w:highlight w:val="none"/>
              </w:rPr>
            </w:pPr>
          </w:p>
        </w:tc>
      </w:tr>
      <w:tr w14:paraId="30307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FBC43CC">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7336C9B">
            <w:pPr>
              <w:rPr>
                <w:rFonts w:hint="default"/>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0E7125A">
            <w:pPr>
              <w:rPr>
                <w:rFonts w:hint="default"/>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959606E">
            <w:pPr>
              <w:rPr>
                <w:rFonts w:hint="default"/>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D0430FE">
            <w:pPr>
              <w:rPr>
                <w:rFonts w:hint="default"/>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8F1B6CC">
            <w:pPr>
              <w:rPr>
                <w:rFonts w:hint="default"/>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828C0BF">
            <w:pPr>
              <w:rPr>
                <w:rFonts w:hint="default"/>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32CB84A">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8CD3298">
            <w:pPr>
              <w:rPr>
                <w:rFonts w:hint="default"/>
                <w:color w:val="auto"/>
                <w:sz w:val="24"/>
                <w:szCs w:val="24"/>
                <w:highlight w:val="none"/>
              </w:rPr>
            </w:pPr>
          </w:p>
        </w:tc>
      </w:tr>
    </w:tbl>
    <w:p w14:paraId="2F19BE64">
      <w:pPr>
        <w:rPr>
          <w:rFonts w:hint="default"/>
          <w:color w:val="auto"/>
          <w:sz w:val="24"/>
          <w:szCs w:val="24"/>
          <w:highlight w:val="none"/>
        </w:rPr>
        <w:sectPr>
          <w:headerReference r:id="rId16" w:type="default"/>
          <w:footerReference r:id="rId17" w:type="default"/>
          <w:pgSz w:w="11905" w:h="16838"/>
          <w:pgMar w:top="1417" w:right="1417" w:bottom="1417" w:left="1417" w:header="992" w:footer="992" w:gutter="0"/>
          <w:lnNumType w:countBy="0" w:distance="360"/>
          <w:cols w:space="720" w:num="1"/>
        </w:sectPr>
      </w:pPr>
    </w:p>
    <w:p w14:paraId="602E58A6">
      <w:pPr>
        <w:pStyle w:val="5"/>
        <w:outlineLvl w:val="2"/>
        <w:rPr>
          <w:rFonts w:hint="default"/>
          <w:b/>
          <w:color w:val="auto"/>
          <w:sz w:val="24"/>
          <w:szCs w:val="24"/>
          <w:highlight w:val="none"/>
        </w:rPr>
      </w:pPr>
      <w:bookmarkStart w:id="189" w:name="bookmark191"/>
      <w:bookmarkEnd w:id="189"/>
      <w:bookmarkStart w:id="190" w:name="_Toc30346"/>
      <w:r>
        <w:rPr>
          <w:rFonts w:hint="default"/>
          <w:b/>
          <w:color w:val="auto"/>
          <w:sz w:val="24"/>
          <w:szCs w:val="24"/>
          <w:highlight w:val="none"/>
        </w:rPr>
        <w:t>（</w:t>
      </w:r>
      <w:r>
        <w:rPr>
          <w:rFonts w:hint="default"/>
          <w:b/>
          <w:color w:val="auto"/>
          <w:sz w:val="24"/>
          <w:szCs w:val="24"/>
          <w:highlight w:val="none"/>
          <w:lang w:eastAsia="zh-CN"/>
        </w:rPr>
        <w:t>四</w:t>
      </w:r>
      <w:r>
        <w:rPr>
          <w:rFonts w:hint="default"/>
          <w:b/>
          <w:color w:val="auto"/>
          <w:sz w:val="24"/>
          <w:szCs w:val="24"/>
          <w:highlight w:val="none"/>
        </w:rPr>
        <w:t>）主要人员简历表</w:t>
      </w:r>
      <w:bookmarkEnd w:id="190"/>
    </w:p>
    <w:p w14:paraId="2A47A980">
      <w:pPr>
        <w:pStyle w:val="10"/>
        <w:kinsoku w:val="0"/>
        <w:overflowPunct w:val="0"/>
        <w:ind w:left="0"/>
        <w:rPr>
          <w:rFonts w:hint="default"/>
          <w:b/>
          <w:color w:val="auto"/>
          <w:sz w:val="24"/>
          <w:szCs w:val="24"/>
          <w:highlight w:val="none"/>
        </w:rPr>
      </w:pPr>
    </w:p>
    <w:p w14:paraId="34AED3CF">
      <w:pPr>
        <w:pStyle w:val="10"/>
        <w:kinsoku w:val="0"/>
        <w:overflowPunct w:val="0"/>
        <w:spacing w:before="5"/>
        <w:ind w:left="0"/>
        <w:rPr>
          <w:rFonts w:hint="default"/>
          <w:color w:val="auto"/>
          <w:sz w:val="16"/>
          <w:szCs w:val="24"/>
          <w:highlight w:val="none"/>
        </w:rPr>
      </w:pPr>
    </w:p>
    <w:tbl>
      <w:tblPr>
        <w:tblStyle w:val="21"/>
        <w:tblW w:w="8521" w:type="dxa"/>
        <w:tblInd w:w="26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85"/>
        <w:gridCol w:w="358"/>
        <w:gridCol w:w="692"/>
        <w:gridCol w:w="957"/>
        <w:gridCol w:w="1066"/>
        <w:gridCol w:w="705"/>
        <w:gridCol w:w="1261"/>
        <w:gridCol w:w="401"/>
        <w:gridCol w:w="1896"/>
      </w:tblGrid>
      <w:tr w14:paraId="3603D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exact"/>
        </w:trPr>
        <w:tc>
          <w:tcPr>
            <w:tcW w:w="11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8BCB0E">
            <w:pPr>
              <w:pStyle w:val="27"/>
              <w:tabs>
                <w:tab w:val="left" w:pos="695"/>
              </w:tabs>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姓名</w:t>
            </w:r>
          </w:p>
        </w:tc>
        <w:tc>
          <w:tcPr>
            <w:tcW w:w="1050"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5A563F4D">
            <w:pPr>
              <w:rPr>
                <w:rFonts w:hint="default" w:ascii="宋体" w:hAnsi="宋体" w:eastAsia="宋体" w:cs="宋体"/>
                <w:color w:val="auto"/>
                <w:sz w:val="21"/>
                <w:szCs w:val="21"/>
                <w:highlight w:val="none"/>
              </w:rPr>
            </w:pPr>
          </w:p>
        </w:tc>
        <w:tc>
          <w:tcPr>
            <w:tcW w:w="9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43AAF4">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年龄</w:t>
            </w:r>
          </w:p>
        </w:tc>
        <w:tc>
          <w:tcPr>
            <w:tcW w:w="106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7C196B2">
            <w:pPr>
              <w:rPr>
                <w:rFonts w:hint="default" w:ascii="宋体" w:hAnsi="宋体" w:eastAsia="宋体" w:cs="宋体"/>
                <w:color w:val="auto"/>
                <w:sz w:val="21"/>
                <w:szCs w:val="21"/>
                <w:highlight w:val="none"/>
              </w:rPr>
            </w:pPr>
          </w:p>
        </w:tc>
        <w:tc>
          <w:tcPr>
            <w:tcW w:w="236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79D575">
            <w:pPr>
              <w:pStyle w:val="27"/>
              <w:kinsoku w:val="0"/>
              <w:overflowPunct w:val="0"/>
              <w:spacing w:before="3" w:line="440" w:lineRule="exact"/>
              <w:ind w:right="122"/>
              <w:jc w:val="center"/>
              <w:rPr>
                <w:rFonts w:hint="default" w:ascii="宋体" w:hAnsi="宋体" w:eastAsia="宋体" w:cs="宋体"/>
                <w:color w:val="auto"/>
                <w:sz w:val="21"/>
                <w:szCs w:val="21"/>
                <w:highlight w:val="none"/>
              </w:rPr>
            </w:pPr>
            <w:r>
              <w:rPr>
                <w:rFonts w:hint="default" w:ascii="宋体" w:hAnsi="宋体" w:eastAsia="宋体" w:cs="宋体"/>
                <w:color w:val="auto"/>
                <w:spacing w:val="-2"/>
                <w:sz w:val="21"/>
                <w:szCs w:val="21"/>
                <w:highlight w:val="none"/>
              </w:rPr>
              <w:t>执业资格证书（或上岗</w:t>
            </w:r>
            <w:r>
              <w:rPr>
                <w:rFonts w:hint="default" w:ascii="宋体" w:hAnsi="宋体" w:eastAsia="宋体" w:cs="宋体"/>
                <w:color w:val="auto"/>
                <w:spacing w:val="-85"/>
                <w:sz w:val="21"/>
                <w:szCs w:val="21"/>
                <w:highlight w:val="none"/>
              </w:rPr>
              <w:t xml:space="preserve"> </w:t>
            </w:r>
            <w:r>
              <w:rPr>
                <w:rFonts w:hint="default" w:ascii="宋体" w:hAnsi="宋体" w:eastAsia="宋体" w:cs="宋体"/>
                <w:color w:val="auto"/>
                <w:sz w:val="21"/>
                <w:szCs w:val="21"/>
                <w:highlight w:val="none"/>
              </w:rPr>
              <w:t>证书）名称</w:t>
            </w:r>
          </w:p>
        </w:tc>
        <w:tc>
          <w:tcPr>
            <w:tcW w:w="189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C97E8FB">
            <w:pPr>
              <w:rPr>
                <w:rFonts w:hint="default" w:ascii="宋体" w:hAnsi="宋体" w:eastAsia="宋体" w:cs="宋体"/>
                <w:color w:val="auto"/>
                <w:sz w:val="21"/>
                <w:szCs w:val="21"/>
                <w:highlight w:val="none"/>
              </w:rPr>
            </w:pPr>
          </w:p>
        </w:tc>
      </w:tr>
      <w:tr w14:paraId="2A737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exact"/>
        </w:trPr>
        <w:tc>
          <w:tcPr>
            <w:tcW w:w="11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A38779">
            <w:pPr>
              <w:pStyle w:val="27"/>
              <w:tabs>
                <w:tab w:val="left" w:pos="695"/>
              </w:tabs>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职称</w:t>
            </w:r>
          </w:p>
        </w:tc>
        <w:tc>
          <w:tcPr>
            <w:tcW w:w="1050"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404CEBA0">
            <w:pPr>
              <w:rPr>
                <w:rFonts w:hint="default" w:ascii="宋体" w:hAnsi="宋体" w:eastAsia="宋体" w:cs="宋体"/>
                <w:color w:val="auto"/>
                <w:sz w:val="21"/>
                <w:szCs w:val="21"/>
                <w:highlight w:val="none"/>
              </w:rPr>
            </w:pPr>
          </w:p>
        </w:tc>
        <w:tc>
          <w:tcPr>
            <w:tcW w:w="9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05B005">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学历</w:t>
            </w:r>
          </w:p>
        </w:tc>
        <w:tc>
          <w:tcPr>
            <w:tcW w:w="106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DB3ED15">
            <w:pPr>
              <w:rPr>
                <w:rFonts w:hint="default" w:ascii="宋体" w:hAnsi="宋体" w:eastAsia="宋体" w:cs="宋体"/>
                <w:color w:val="auto"/>
                <w:sz w:val="21"/>
                <w:szCs w:val="21"/>
                <w:highlight w:val="none"/>
              </w:rPr>
            </w:pPr>
          </w:p>
        </w:tc>
        <w:tc>
          <w:tcPr>
            <w:tcW w:w="236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B1D350">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拟在本项目任职</w:t>
            </w:r>
          </w:p>
        </w:tc>
        <w:tc>
          <w:tcPr>
            <w:tcW w:w="189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A01118D">
            <w:pPr>
              <w:rPr>
                <w:rFonts w:hint="default" w:ascii="宋体" w:hAnsi="宋体" w:eastAsia="宋体" w:cs="宋体"/>
                <w:color w:val="auto"/>
                <w:sz w:val="21"/>
                <w:szCs w:val="21"/>
                <w:highlight w:val="none"/>
              </w:rPr>
            </w:pPr>
          </w:p>
        </w:tc>
      </w:tr>
      <w:tr w14:paraId="1B952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1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2DB916">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工作年限</w:t>
            </w:r>
          </w:p>
        </w:tc>
        <w:tc>
          <w:tcPr>
            <w:tcW w:w="3073" w:type="dxa"/>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14:paraId="4555DBEF">
            <w:pPr>
              <w:rPr>
                <w:rFonts w:hint="default" w:ascii="宋体" w:hAnsi="宋体" w:eastAsia="宋体" w:cs="宋体"/>
                <w:color w:val="auto"/>
                <w:sz w:val="21"/>
                <w:szCs w:val="21"/>
                <w:highlight w:val="none"/>
              </w:rPr>
            </w:pPr>
          </w:p>
        </w:tc>
        <w:tc>
          <w:tcPr>
            <w:tcW w:w="236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11F6CE">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从事监理工作年限</w:t>
            </w:r>
          </w:p>
        </w:tc>
        <w:tc>
          <w:tcPr>
            <w:tcW w:w="189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23B4815">
            <w:pPr>
              <w:rPr>
                <w:rFonts w:hint="default" w:ascii="宋体" w:hAnsi="宋体" w:eastAsia="宋体" w:cs="宋体"/>
                <w:color w:val="auto"/>
                <w:sz w:val="21"/>
                <w:szCs w:val="21"/>
                <w:highlight w:val="none"/>
              </w:rPr>
            </w:pPr>
          </w:p>
        </w:tc>
      </w:tr>
      <w:tr w14:paraId="77A50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exact"/>
        </w:trPr>
        <w:tc>
          <w:tcPr>
            <w:tcW w:w="8521"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350BD7">
            <w:pPr>
              <w:pStyle w:val="27"/>
              <w:kinsoku w:val="0"/>
              <w:overflowPunct w:val="0"/>
              <w:jc w:val="both"/>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主要工作经历</w:t>
            </w:r>
          </w:p>
        </w:tc>
      </w:tr>
      <w:tr w14:paraId="2E0EB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DE566F">
            <w:pPr>
              <w:pStyle w:val="27"/>
              <w:tabs>
                <w:tab w:val="left" w:pos="873"/>
              </w:tabs>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时</w:t>
            </w:r>
            <w:r>
              <w:rPr>
                <w:rFonts w:hint="default" w:ascii="宋体" w:hAnsi="宋体" w:eastAsia="宋体" w:cs="宋体"/>
                <w:color w:val="auto"/>
                <w:sz w:val="21"/>
                <w:szCs w:val="21"/>
                <w:highlight w:val="none"/>
              </w:rPr>
              <w:tab/>
            </w:r>
            <w:r>
              <w:rPr>
                <w:rFonts w:hint="default" w:ascii="宋体" w:hAnsi="宋体" w:eastAsia="宋体" w:cs="宋体"/>
                <w:color w:val="auto"/>
                <w:sz w:val="21"/>
                <w:szCs w:val="21"/>
                <w:highlight w:val="none"/>
              </w:rPr>
              <w:t>间</w:t>
            </w: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81A5FD">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参加过的类似项目</w:t>
            </w: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79B0C9">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担任职务</w:t>
            </w: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F0186D">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委托人及联系电话</w:t>
            </w:r>
          </w:p>
        </w:tc>
      </w:tr>
      <w:tr w14:paraId="484E4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164C96">
            <w:pPr>
              <w:jc w:val="center"/>
              <w:rPr>
                <w:rFonts w:hint="default" w:ascii="宋体" w:hAnsi="宋体" w:eastAsia="宋体" w:cs="宋体"/>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136CC1">
            <w:pPr>
              <w:jc w:val="center"/>
              <w:rPr>
                <w:rFonts w:hint="default" w:ascii="宋体" w:hAnsi="宋体" w:eastAsia="宋体" w:cs="宋体"/>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F6BE24">
            <w:pPr>
              <w:jc w:val="center"/>
              <w:rPr>
                <w:rFonts w:hint="default" w:ascii="宋体" w:hAnsi="宋体" w:eastAsia="宋体" w:cs="宋体"/>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AD3747">
            <w:pPr>
              <w:jc w:val="center"/>
              <w:rPr>
                <w:rFonts w:hint="default" w:ascii="宋体" w:hAnsi="宋体" w:eastAsia="宋体" w:cs="宋体"/>
                <w:color w:val="auto"/>
                <w:sz w:val="21"/>
                <w:szCs w:val="21"/>
                <w:highlight w:val="none"/>
              </w:rPr>
            </w:pPr>
          </w:p>
        </w:tc>
      </w:tr>
      <w:tr w14:paraId="70A8D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A1F82A">
            <w:pPr>
              <w:jc w:val="center"/>
              <w:rPr>
                <w:rFonts w:hint="default" w:ascii="宋体" w:hAnsi="宋体" w:eastAsia="宋体" w:cs="宋体"/>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B7DA68">
            <w:pPr>
              <w:jc w:val="center"/>
              <w:rPr>
                <w:rFonts w:hint="default" w:ascii="宋体" w:hAnsi="宋体" w:eastAsia="宋体" w:cs="宋体"/>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8F5B2B">
            <w:pPr>
              <w:jc w:val="center"/>
              <w:rPr>
                <w:rFonts w:hint="default" w:ascii="宋体" w:hAnsi="宋体" w:eastAsia="宋体" w:cs="宋体"/>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5E7C61">
            <w:pPr>
              <w:jc w:val="center"/>
              <w:rPr>
                <w:rFonts w:hint="default" w:ascii="宋体" w:hAnsi="宋体" w:eastAsia="宋体" w:cs="宋体"/>
                <w:color w:val="auto"/>
                <w:sz w:val="21"/>
                <w:szCs w:val="21"/>
                <w:highlight w:val="none"/>
              </w:rPr>
            </w:pPr>
          </w:p>
        </w:tc>
      </w:tr>
      <w:tr w14:paraId="38D7D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CE8622">
            <w:pPr>
              <w:jc w:val="center"/>
              <w:rPr>
                <w:rFonts w:hint="default" w:ascii="宋体" w:hAnsi="宋体" w:eastAsia="宋体" w:cs="宋体"/>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4217CF">
            <w:pPr>
              <w:jc w:val="center"/>
              <w:rPr>
                <w:rFonts w:hint="default" w:ascii="宋体" w:hAnsi="宋体" w:eastAsia="宋体" w:cs="宋体"/>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1578A0">
            <w:pPr>
              <w:jc w:val="center"/>
              <w:rPr>
                <w:rFonts w:hint="default" w:ascii="宋体" w:hAnsi="宋体" w:eastAsia="宋体" w:cs="宋体"/>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2E8972">
            <w:pPr>
              <w:jc w:val="center"/>
              <w:rPr>
                <w:rFonts w:hint="default" w:ascii="宋体" w:hAnsi="宋体" w:eastAsia="宋体" w:cs="宋体"/>
                <w:color w:val="auto"/>
                <w:sz w:val="21"/>
                <w:szCs w:val="21"/>
                <w:highlight w:val="none"/>
              </w:rPr>
            </w:pPr>
          </w:p>
        </w:tc>
      </w:tr>
      <w:tr w14:paraId="2F2A7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3A6F10">
            <w:pPr>
              <w:jc w:val="center"/>
              <w:rPr>
                <w:rFonts w:hint="default" w:ascii="宋体" w:hAnsi="宋体" w:eastAsia="宋体" w:cs="宋体"/>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C4A51E">
            <w:pPr>
              <w:jc w:val="center"/>
              <w:rPr>
                <w:rFonts w:hint="default" w:ascii="宋体" w:hAnsi="宋体" w:eastAsia="宋体" w:cs="宋体"/>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1F05EF">
            <w:pPr>
              <w:jc w:val="center"/>
              <w:rPr>
                <w:rFonts w:hint="default" w:ascii="宋体" w:hAnsi="宋体" w:eastAsia="宋体" w:cs="宋体"/>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BF7266">
            <w:pPr>
              <w:jc w:val="center"/>
              <w:rPr>
                <w:rFonts w:hint="default" w:ascii="宋体" w:hAnsi="宋体" w:eastAsia="宋体" w:cs="宋体"/>
                <w:color w:val="auto"/>
                <w:sz w:val="21"/>
                <w:szCs w:val="21"/>
                <w:highlight w:val="none"/>
              </w:rPr>
            </w:pPr>
          </w:p>
        </w:tc>
      </w:tr>
      <w:tr w14:paraId="7E518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D85BEF">
            <w:pPr>
              <w:jc w:val="center"/>
              <w:rPr>
                <w:rFonts w:hint="default" w:ascii="宋体" w:hAnsi="宋体" w:eastAsia="宋体" w:cs="宋体"/>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E5AC72">
            <w:pPr>
              <w:jc w:val="center"/>
              <w:rPr>
                <w:rFonts w:hint="default" w:ascii="宋体" w:hAnsi="宋体" w:eastAsia="宋体" w:cs="宋体"/>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AF4E82">
            <w:pPr>
              <w:jc w:val="center"/>
              <w:rPr>
                <w:rFonts w:hint="default" w:ascii="宋体" w:hAnsi="宋体" w:eastAsia="宋体" w:cs="宋体"/>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74C57D">
            <w:pPr>
              <w:jc w:val="center"/>
              <w:rPr>
                <w:rFonts w:hint="default" w:ascii="宋体" w:hAnsi="宋体" w:eastAsia="宋体" w:cs="宋体"/>
                <w:color w:val="auto"/>
                <w:sz w:val="21"/>
                <w:szCs w:val="21"/>
                <w:highlight w:val="none"/>
              </w:rPr>
            </w:pPr>
          </w:p>
        </w:tc>
      </w:tr>
      <w:tr w14:paraId="4485C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8C19FA">
            <w:pPr>
              <w:jc w:val="center"/>
              <w:rPr>
                <w:rFonts w:hint="default" w:ascii="宋体" w:hAnsi="宋体" w:eastAsia="宋体" w:cs="宋体"/>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946BD1">
            <w:pPr>
              <w:jc w:val="center"/>
              <w:rPr>
                <w:rFonts w:hint="default" w:ascii="宋体" w:hAnsi="宋体" w:eastAsia="宋体" w:cs="宋体"/>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ED301A">
            <w:pPr>
              <w:jc w:val="center"/>
              <w:rPr>
                <w:rFonts w:hint="default" w:ascii="宋体" w:hAnsi="宋体" w:eastAsia="宋体" w:cs="宋体"/>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FEE858">
            <w:pPr>
              <w:jc w:val="center"/>
              <w:rPr>
                <w:rFonts w:hint="default" w:ascii="宋体" w:hAnsi="宋体" w:eastAsia="宋体" w:cs="宋体"/>
                <w:color w:val="auto"/>
                <w:sz w:val="21"/>
                <w:szCs w:val="21"/>
                <w:highlight w:val="none"/>
              </w:rPr>
            </w:pPr>
          </w:p>
        </w:tc>
      </w:tr>
      <w:tr w14:paraId="7786C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1E24DD">
            <w:pPr>
              <w:jc w:val="center"/>
              <w:rPr>
                <w:rFonts w:hint="default" w:ascii="宋体" w:hAnsi="宋体" w:eastAsia="宋体" w:cs="宋体"/>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BC6EFD">
            <w:pPr>
              <w:jc w:val="center"/>
              <w:rPr>
                <w:rFonts w:hint="default" w:ascii="宋体" w:hAnsi="宋体" w:eastAsia="宋体" w:cs="宋体"/>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C365DD">
            <w:pPr>
              <w:jc w:val="center"/>
              <w:rPr>
                <w:rFonts w:hint="default" w:ascii="宋体" w:hAnsi="宋体" w:eastAsia="宋体" w:cs="宋体"/>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C33A5D">
            <w:pPr>
              <w:jc w:val="center"/>
              <w:rPr>
                <w:rFonts w:hint="default" w:ascii="宋体" w:hAnsi="宋体" w:eastAsia="宋体" w:cs="宋体"/>
                <w:color w:val="auto"/>
                <w:sz w:val="21"/>
                <w:szCs w:val="21"/>
                <w:highlight w:val="none"/>
              </w:rPr>
            </w:pPr>
          </w:p>
        </w:tc>
      </w:tr>
    </w:tbl>
    <w:p w14:paraId="5678C88B">
      <w:pPr>
        <w:pStyle w:val="10"/>
        <w:kinsoku w:val="0"/>
        <w:overflowPunct w:val="0"/>
        <w:spacing w:before="6"/>
        <w:ind w:left="0"/>
        <w:rPr>
          <w:rFonts w:hint="default" w:cs="宋体"/>
          <w:color w:val="auto"/>
          <w:sz w:val="24"/>
          <w:szCs w:val="24"/>
          <w:highlight w:val="none"/>
        </w:rPr>
      </w:pPr>
    </w:p>
    <w:p w14:paraId="45CCB045">
      <w:pPr>
        <w:pStyle w:val="10"/>
        <w:kinsoku w:val="0"/>
        <w:overflowPunct w:val="0"/>
        <w:spacing w:before="36"/>
        <w:ind w:left="100"/>
        <w:rPr>
          <w:rFonts w:hint="default" w:cs="宋体"/>
          <w:color w:val="auto"/>
          <w:sz w:val="24"/>
          <w:szCs w:val="24"/>
          <w:highlight w:val="none"/>
        </w:rPr>
      </w:pPr>
    </w:p>
    <w:p w14:paraId="5118D619">
      <w:pPr>
        <w:pStyle w:val="10"/>
        <w:kinsoku w:val="0"/>
        <w:overflowPunct w:val="0"/>
        <w:spacing w:before="36"/>
        <w:ind w:left="100"/>
        <w:rPr>
          <w:rFonts w:hint="default"/>
          <w:color w:val="auto"/>
          <w:sz w:val="24"/>
          <w:szCs w:val="24"/>
          <w:highlight w:val="none"/>
        </w:rPr>
        <w:sectPr>
          <w:headerReference r:id="rId18" w:type="default"/>
          <w:footerReference r:id="rId19" w:type="default"/>
          <w:pgSz w:w="11905" w:h="16838"/>
          <w:pgMar w:top="1417" w:right="1417" w:bottom="1417" w:left="1417" w:header="992" w:footer="992" w:gutter="0"/>
          <w:lnNumType w:countBy="0" w:distance="360"/>
          <w:cols w:space="720" w:num="1"/>
        </w:sectPr>
      </w:pPr>
    </w:p>
    <w:p w14:paraId="1E7DCEE5">
      <w:pPr>
        <w:pStyle w:val="5"/>
        <w:outlineLvl w:val="2"/>
        <w:rPr>
          <w:rFonts w:hint="default" w:cs="Times New Roman"/>
          <w:b/>
          <w:strike/>
          <w:color w:val="auto"/>
          <w:sz w:val="24"/>
          <w:szCs w:val="24"/>
          <w:highlight w:val="none"/>
        </w:rPr>
      </w:pPr>
      <w:bookmarkStart w:id="191" w:name="bookmark192"/>
      <w:bookmarkEnd w:id="191"/>
      <w:bookmarkStart w:id="192" w:name="_Toc6052"/>
      <w:r>
        <w:rPr>
          <w:rFonts w:hint="default" w:cs="Times New Roman"/>
          <w:b/>
          <w:strike/>
          <w:color w:val="auto"/>
          <w:sz w:val="24"/>
          <w:szCs w:val="24"/>
          <w:highlight w:val="none"/>
        </w:rPr>
        <w:t>（</w:t>
      </w:r>
      <w:r>
        <w:rPr>
          <w:rFonts w:hint="default" w:cs="Times New Roman"/>
          <w:b/>
          <w:strike/>
          <w:color w:val="auto"/>
          <w:sz w:val="24"/>
          <w:szCs w:val="24"/>
          <w:highlight w:val="none"/>
          <w:lang w:eastAsia="zh-CN"/>
        </w:rPr>
        <w:t>五</w:t>
      </w:r>
      <w:r>
        <w:rPr>
          <w:rFonts w:hint="default" w:cs="Times New Roman"/>
          <w:b/>
          <w:strike/>
          <w:color w:val="auto"/>
          <w:sz w:val="24"/>
          <w:szCs w:val="24"/>
          <w:highlight w:val="none"/>
        </w:rPr>
        <w:t>）拟投入本项目的主要试验检测仪器设备表</w:t>
      </w:r>
      <w:bookmarkEnd w:id="192"/>
    </w:p>
    <w:p w14:paraId="5E3BEB95">
      <w:pPr>
        <w:pStyle w:val="10"/>
        <w:kinsoku w:val="0"/>
        <w:overflowPunct w:val="0"/>
        <w:ind w:left="0"/>
        <w:rPr>
          <w:rFonts w:hint="default"/>
          <w:strike/>
          <w:color w:val="auto"/>
          <w:sz w:val="20"/>
          <w:szCs w:val="24"/>
          <w:highlight w:val="none"/>
        </w:rPr>
      </w:pPr>
    </w:p>
    <w:p w14:paraId="12F8F103">
      <w:pPr>
        <w:pStyle w:val="10"/>
        <w:kinsoku w:val="0"/>
        <w:overflowPunct w:val="0"/>
        <w:spacing w:before="11"/>
        <w:ind w:left="0"/>
        <w:rPr>
          <w:rFonts w:hint="default"/>
          <w:strike/>
          <w:color w:val="auto"/>
          <w:sz w:val="22"/>
          <w:szCs w:val="24"/>
          <w:highlight w:val="none"/>
        </w:rPr>
      </w:pPr>
    </w:p>
    <w:tbl>
      <w:tblPr>
        <w:tblStyle w:val="21"/>
        <w:tblW w:w="8594" w:type="dxa"/>
        <w:tblInd w:w="4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6"/>
        <w:gridCol w:w="1635"/>
        <w:gridCol w:w="1170"/>
        <w:gridCol w:w="747"/>
        <w:gridCol w:w="993"/>
        <w:gridCol w:w="994"/>
        <w:gridCol w:w="1529"/>
        <w:gridCol w:w="990"/>
      </w:tblGrid>
      <w:tr w14:paraId="73847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78EABC">
            <w:pPr>
              <w:pStyle w:val="27"/>
              <w:kinsoku w:val="0"/>
              <w:overflowPunct w:val="0"/>
              <w:spacing w:line="240" w:lineRule="atLeast"/>
              <w:jc w:val="center"/>
              <w:rPr>
                <w:rFonts w:hint="default"/>
                <w:strike/>
                <w:color w:val="auto"/>
                <w:sz w:val="21"/>
                <w:szCs w:val="24"/>
                <w:highlight w:val="none"/>
              </w:rPr>
            </w:pPr>
            <w:r>
              <w:rPr>
                <w:rFonts w:hint="default" w:ascii="宋体" w:hAnsi="宋体" w:eastAsia="宋体"/>
                <w:strike/>
                <w:color w:val="auto"/>
                <w:sz w:val="21"/>
                <w:szCs w:val="24"/>
                <w:highlight w:val="none"/>
              </w:rPr>
              <w:t>序号</w:t>
            </w: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380087">
            <w:pPr>
              <w:pStyle w:val="27"/>
              <w:kinsoku w:val="0"/>
              <w:overflowPunct w:val="0"/>
              <w:spacing w:line="240" w:lineRule="atLeast"/>
              <w:jc w:val="center"/>
              <w:rPr>
                <w:rFonts w:hint="default"/>
                <w:strike/>
                <w:color w:val="auto"/>
                <w:sz w:val="21"/>
                <w:szCs w:val="24"/>
                <w:highlight w:val="none"/>
              </w:rPr>
            </w:pPr>
            <w:r>
              <w:rPr>
                <w:rFonts w:hint="default" w:ascii="宋体" w:hAnsi="宋体" w:eastAsia="宋体"/>
                <w:strike/>
                <w:color w:val="auto"/>
                <w:sz w:val="21"/>
                <w:szCs w:val="24"/>
                <w:highlight w:val="none"/>
              </w:rPr>
              <w:t>仪器</w:t>
            </w:r>
            <w:r>
              <w:rPr>
                <w:rFonts w:hint="default" w:ascii="宋体" w:hAnsi="宋体" w:eastAsia="宋体"/>
                <w:strike/>
                <w:color w:val="auto"/>
                <w:sz w:val="21"/>
                <w:szCs w:val="24"/>
                <w:highlight w:val="none"/>
                <w:lang w:eastAsia="zh-CN"/>
              </w:rPr>
              <w:t>设</w:t>
            </w:r>
            <w:r>
              <w:rPr>
                <w:rFonts w:hint="default" w:ascii="宋体" w:hAnsi="宋体" w:eastAsia="宋体"/>
                <w:strike/>
                <w:color w:val="auto"/>
                <w:sz w:val="21"/>
                <w:szCs w:val="24"/>
                <w:highlight w:val="none"/>
              </w:rPr>
              <w:t>备名称</w:t>
            </w: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2FCD18">
            <w:pPr>
              <w:pStyle w:val="27"/>
              <w:kinsoku w:val="0"/>
              <w:overflowPunct w:val="0"/>
              <w:spacing w:line="240" w:lineRule="atLeast"/>
              <w:jc w:val="center"/>
              <w:rPr>
                <w:rFonts w:hint="default"/>
                <w:strike/>
                <w:color w:val="auto"/>
                <w:sz w:val="21"/>
                <w:szCs w:val="24"/>
                <w:highlight w:val="none"/>
              </w:rPr>
            </w:pPr>
            <w:r>
              <w:rPr>
                <w:rFonts w:hint="default" w:ascii="宋体" w:hAnsi="宋体" w:eastAsia="宋体"/>
                <w:strike/>
                <w:color w:val="auto"/>
                <w:sz w:val="21"/>
                <w:szCs w:val="24"/>
                <w:highlight w:val="none"/>
              </w:rPr>
              <w:t>型号</w:t>
            </w:r>
            <w:r>
              <w:rPr>
                <w:rFonts w:hint="default" w:ascii="宋体" w:hAnsi="宋体" w:eastAsia="宋体"/>
                <w:strike/>
                <w:color w:val="auto"/>
                <w:spacing w:val="-103"/>
                <w:sz w:val="21"/>
                <w:szCs w:val="24"/>
                <w:highlight w:val="none"/>
              </w:rPr>
              <w:t xml:space="preserve"> </w:t>
            </w:r>
            <w:r>
              <w:rPr>
                <w:rFonts w:hint="default" w:ascii="宋体" w:hAnsi="宋体" w:eastAsia="宋体"/>
                <w:strike/>
                <w:color w:val="auto"/>
                <w:sz w:val="21"/>
                <w:szCs w:val="24"/>
                <w:highlight w:val="none"/>
              </w:rPr>
              <w:t>规格</w:t>
            </w: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3E6749">
            <w:pPr>
              <w:pStyle w:val="27"/>
              <w:kinsoku w:val="0"/>
              <w:overflowPunct w:val="0"/>
              <w:spacing w:line="240" w:lineRule="atLeast"/>
              <w:jc w:val="center"/>
              <w:rPr>
                <w:rFonts w:hint="default"/>
                <w:strike/>
                <w:color w:val="auto"/>
                <w:sz w:val="21"/>
                <w:szCs w:val="24"/>
                <w:highlight w:val="none"/>
              </w:rPr>
            </w:pPr>
            <w:r>
              <w:rPr>
                <w:rFonts w:hint="default" w:ascii="宋体" w:hAnsi="宋体" w:eastAsia="宋体"/>
                <w:strike/>
                <w:color w:val="auto"/>
                <w:sz w:val="21"/>
                <w:szCs w:val="24"/>
                <w:highlight w:val="none"/>
              </w:rPr>
              <w:t>数量</w:t>
            </w: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1DA132">
            <w:pPr>
              <w:pStyle w:val="27"/>
              <w:kinsoku w:val="0"/>
              <w:overflowPunct w:val="0"/>
              <w:spacing w:line="240" w:lineRule="atLeast"/>
              <w:jc w:val="center"/>
              <w:rPr>
                <w:rFonts w:hint="default"/>
                <w:strike/>
                <w:color w:val="auto"/>
                <w:sz w:val="21"/>
                <w:szCs w:val="24"/>
                <w:highlight w:val="none"/>
              </w:rPr>
            </w:pPr>
            <w:r>
              <w:rPr>
                <w:rFonts w:hint="default" w:ascii="宋体" w:hAnsi="宋体" w:eastAsia="宋体"/>
                <w:strike/>
                <w:color w:val="auto"/>
                <w:sz w:val="21"/>
                <w:szCs w:val="24"/>
                <w:highlight w:val="none"/>
              </w:rPr>
              <w:t>国别</w:t>
            </w:r>
            <w:r>
              <w:rPr>
                <w:rFonts w:hint="default" w:ascii="宋体" w:hAnsi="宋体" w:eastAsia="宋体"/>
                <w:strike/>
                <w:color w:val="auto"/>
                <w:spacing w:val="-103"/>
                <w:sz w:val="21"/>
                <w:szCs w:val="24"/>
                <w:highlight w:val="none"/>
              </w:rPr>
              <w:t xml:space="preserve"> </w:t>
            </w:r>
            <w:r>
              <w:rPr>
                <w:rFonts w:hint="default" w:ascii="宋体" w:hAnsi="宋体" w:eastAsia="宋体"/>
                <w:strike/>
                <w:color w:val="auto"/>
                <w:sz w:val="21"/>
                <w:szCs w:val="24"/>
                <w:highlight w:val="none"/>
              </w:rPr>
              <w:t>产地</w:t>
            </w: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D38694">
            <w:pPr>
              <w:pStyle w:val="27"/>
              <w:kinsoku w:val="0"/>
              <w:overflowPunct w:val="0"/>
              <w:spacing w:line="240" w:lineRule="atLeast"/>
              <w:jc w:val="center"/>
              <w:rPr>
                <w:rFonts w:hint="default"/>
                <w:strike/>
                <w:color w:val="auto"/>
                <w:sz w:val="21"/>
                <w:szCs w:val="24"/>
                <w:highlight w:val="none"/>
              </w:rPr>
            </w:pPr>
            <w:r>
              <w:rPr>
                <w:rFonts w:hint="default" w:ascii="宋体" w:hAnsi="宋体" w:eastAsia="宋体"/>
                <w:strike/>
                <w:color w:val="auto"/>
                <w:sz w:val="21"/>
                <w:szCs w:val="24"/>
                <w:highlight w:val="none"/>
              </w:rPr>
              <w:t>制造</w:t>
            </w:r>
            <w:r>
              <w:rPr>
                <w:rFonts w:hint="default" w:ascii="宋体" w:hAnsi="宋体" w:eastAsia="宋体"/>
                <w:strike/>
                <w:color w:val="auto"/>
                <w:spacing w:val="-103"/>
                <w:sz w:val="21"/>
                <w:szCs w:val="24"/>
                <w:highlight w:val="none"/>
              </w:rPr>
              <w:t xml:space="preserve"> </w:t>
            </w:r>
            <w:r>
              <w:rPr>
                <w:rFonts w:hint="default" w:ascii="宋体" w:hAnsi="宋体" w:eastAsia="宋体"/>
                <w:strike/>
                <w:color w:val="auto"/>
                <w:sz w:val="21"/>
                <w:szCs w:val="24"/>
                <w:highlight w:val="none"/>
              </w:rPr>
              <w:t>年份</w:t>
            </w: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1BE1FD">
            <w:pPr>
              <w:pStyle w:val="27"/>
              <w:kinsoku w:val="0"/>
              <w:overflowPunct w:val="0"/>
              <w:spacing w:line="240" w:lineRule="atLeast"/>
              <w:jc w:val="center"/>
              <w:rPr>
                <w:rFonts w:hint="default"/>
                <w:strike/>
                <w:color w:val="auto"/>
                <w:sz w:val="21"/>
                <w:szCs w:val="24"/>
                <w:highlight w:val="none"/>
              </w:rPr>
            </w:pPr>
            <w:r>
              <w:rPr>
                <w:rFonts w:hint="default" w:ascii="宋体" w:hAnsi="宋体" w:eastAsia="宋体"/>
                <w:strike/>
                <w:color w:val="auto"/>
                <w:sz w:val="21"/>
                <w:szCs w:val="24"/>
                <w:highlight w:val="none"/>
              </w:rPr>
              <w:t>用途</w:t>
            </w: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0509E6">
            <w:pPr>
              <w:pStyle w:val="27"/>
              <w:kinsoku w:val="0"/>
              <w:overflowPunct w:val="0"/>
              <w:spacing w:line="240" w:lineRule="atLeast"/>
              <w:jc w:val="center"/>
              <w:rPr>
                <w:rFonts w:hint="default"/>
                <w:strike/>
                <w:color w:val="auto"/>
                <w:sz w:val="21"/>
                <w:szCs w:val="24"/>
                <w:highlight w:val="none"/>
              </w:rPr>
            </w:pPr>
            <w:r>
              <w:rPr>
                <w:rFonts w:hint="default" w:ascii="宋体" w:hAnsi="宋体" w:eastAsia="宋体"/>
                <w:strike/>
                <w:color w:val="auto"/>
                <w:sz w:val="21"/>
                <w:szCs w:val="24"/>
                <w:highlight w:val="none"/>
              </w:rPr>
              <w:t>备注</w:t>
            </w:r>
          </w:p>
        </w:tc>
      </w:tr>
      <w:tr w14:paraId="5492A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04BE02A">
            <w:pPr>
              <w:rPr>
                <w:rFonts w:hint="default"/>
                <w:strike/>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B4B3BB6">
            <w:pPr>
              <w:rPr>
                <w:rFonts w:hint="default"/>
                <w:strike/>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F29E002">
            <w:pPr>
              <w:rPr>
                <w:rFonts w:hint="default"/>
                <w:strike/>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DE54D8D">
            <w:pPr>
              <w:rPr>
                <w:rFonts w:hint="default"/>
                <w:strike/>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DBD33F8">
            <w:pPr>
              <w:rPr>
                <w:rFonts w:hint="default"/>
                <w:strike/>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79BB62F">
            <w:pPr>
              <w:rPr>
                <w:rFonts w:hint="default"/>
                <w:strike/>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5F915CE">
            <w:pPr>
              <w:rPr>
                <w:rFonts w:hint="default"/>
                <w:strike/>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0730577">
            <w:pPr>
              <w:rPr>
                <w:rFonts w:hint="default"/>
                <w:strike/>
                <w:color w:val="auto"/>
                <w:sz w:val="24"/>
                <w:szCs w:val="24"/>
                <w:highlight w:val="none"/>
              </w:rPr>
            </w:pPr>
          </w:p>
        </w:tc>
      </w:tr>
      <w:tr w14:paraId="255BD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1AA1D32">
            <w:pPr>
              <w:rPr>
                <w:rFonts w:hint="default"/>
                <w:strike/>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6A865B0">
            <w:pPr>
              <w:rPr>
                <w:rFonts w:hint="default"/>
                <w:strike/>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0A3052A">
            <w:pPr>
              <w:rPr>
                <w:rFonts w:hint="default"/>
                <w:strike/>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8E07230">
            <w:pPr>
              <w:rPr>
                <w:rFonts w:hint="default"/>
                <w:strike/>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48612DE">
            <w:pPr>
              <w:rPr>
                <w:rFonts w:hint="default"/>
                <w:strike/>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B820E49">
            <w:pPr>
              <w:rPr>
                <w:rFonts w:hint="default"/>
                <w:strike/>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EBEA920">
            <w:pPr>
              <w:rPr>
                <w:rFonts w:hint="default"/>
                <w:strike/>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04D70B7">
            <w:pPr>
              <w:rPr>
                <w:rFonts w:hint="default"/>
                <w:strike/>
                <w:color w:val="auto"/>
                <w:sz w:val="24"/>
                <w:szCs w:val="24"/>
                <w:highlight w:val="none"/>
              </w:rPr>
            </w:pPr>
          </w:p>
        </w:tc>
      </w:tr>
      <w:tr w14:paraId="22279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7376BA3">
            <w:pPr>
              <w:rPr>
                <w:rFonts w:hint="default"/>
                <w:strike/>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66DE87F">
            <w:pPr>
              <w:rPr>
                <w:rFonts w:hint="default"/>
                <w:strike/>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8A25636">
            <w:pPr>
              <w:rPr>
                <w:rFonts w:hint="default"/>
                <w:strike/>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457FA9F">
            <w:pPr>
              <w:rPr>
                <w:rFonts w:hint="default"/>
                <w:strike/>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2B4AFAD">
            <w:pPr>
              <w:rPr>
                <w:rFonts w:hint="default"/>
                <w:strike/>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DB8CE56">
            <w:pPr>
              <w:rPr>
                <w:rFonts w:hint="default"/>
                <w:strike/>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7467F06">
            <w:pPr>
              <w:rPr>
                <w:rFonts w:hint="default"/>
                <w:strike/>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963A521">
            <w:pPr>
              <w:rPr>
                <w:rFonts w:hint="default"/>
                <w:strike/>
                <w:color w:val="auto"/>
                <w:sz w:val="24"/>
                <w:szCs w:val="24"/>
                <w:highlight w:val="none"/>
              </w:rPr>
            </w:pPr>
          </w:p>
        </w:tc>
      </w:tr>
      <w:tr w14:paraId="48E6D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6C2FCC4">
            <w:pPr>
              <w:rPr>
                <w:rFonts w:hint="default"/>
                <w:strike/>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515D6EC">
            <w:pPr>
              <w:rPr>
                <w:rFonts w:hint="default"/>
                <w:strike/>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3396F7F">
            <w:pPr>
              <w:rPr>
                <w:rFonts w:hint="default"/>
                <w:strike/>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3A5A75E">
            <w:pPr>
              <w:rPr>
                <w:rFonts w:hint="default"/>
                <w:strike/>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043A031">
            <w:pPr>
              <w:rPr>
                <w:rFonts w:hint="default"/>
                <w:strike/>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B7AD2EF">
            <w:pPr>
              <w:rPr>
                <w:rFonts w:hint="default"/>
                <w:strike/>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6B5E698">
            <w:pPr>
              <w:rPr>
                <w:rFonts w:hint="default"/>
                <w:strike/>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A4B77B6">
            <w:pPr>
              <w:rPr>
                <w:rFonts w:hint="default"/>
                <w:strike/>
                <w:color w:val="auto"/>
                <w:sz w:val="24"/>
                <w:szCs w:val="24"/>
                <w:highlight w:val="none"/>
              </w:rPr>
            </w:pPr>
          </w:p>
        </w:tc>
      </w:tr>
      <w:tr w14:paraId="5432A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506F6AD">
            <w:pPr>
              <w:rPr>
                <w:rFonts w:hint="default"/>
                <w:strike/>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50A4506">
            <w:pPr>
              <w:rPr>
                <w:rFonts w:hint="default"/>
                <w:strike/>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CF05316">
            <w:pPr>
              <w:rPr>
                <w:rFonts w:hint="default"/>
                <w:strike/>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10D426B">
            <w:pPr>
              <w:rPr>
                <w:rFonts w:hint="default"/>
                <w:strike/>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C72DFC8">
            <w:pPr>
              <w:rPr>
                <w:rFonts w:hint="default"/>
                <w:strike/>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FD182FC">
            <w:pPr>
              <w:rPr>
                <w:rFonts w:hint="default"/>
                <w:strike/>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9DC2EB3">
            <w:pPr>
              <w:rPr>
                <w:rFonts w:hint="default"/>
                <w:strike/>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1763B4C">
            <w:pPr>
              <w:rPr>
                <w:rFonts w:hint="default"/>
                <w:strike/>
                <w:color w:val="auto"/>
                <w:sz w:val="24"/>
                <w:szCs w:val="24"/>
                <w:highlight w:val="none"/>
              </w:rPr>
            </w:pPr>
          </w:p>
        </w:tc>
      </w:tr>
      <w:tr w14:paraId="0131B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3732F44">
            <w:pPr>
              <w:rPr>
                <w:rFonts w:hint="default"/>
                <w:strike/>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787D8E1">
            <w:pPr>
              <w:rPr>
                <w:rFonts w:hint="default"/>
                <w:strike/>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A858A76">
            <w:pPr>
              <w:rPr>
                <w:rFonts w:hint="default"/>
                <w:strike/>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11F0B0D">
            <w:pPr>
              <w:rPr>
                <w:rFonts w:hint="default"/>
                <w:strike/>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3F33DBC">
            <w:pPr>
              <w:rPr>
                <w:rFonts w:hint="default"/>
                <w:strike/>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223F148">
            <w:pPr>
              <w:rPr>
                <w:rFonts w:hint="default"/>
                <w:strike/>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67D41C1">
            <w:pPr>
              <w:rPr>
                <w:rFonts w:hint="default"/>
                <w:strike/>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84BFAF6">
            <w:pPr>
              <w:rPr>
                <w:rFonts w:hint="default"/>
                <w:strike/>
                <w:color w:val="auto"/>
                <w:sz w:val="24"/>
                <w:szCs w:val="24"/>
                <w:highlight w:val="none"/>
              </w:rPr>
            </w:pPr>
          </w:p>
        </w:tc>
      </w:tr>
      <w:tr w14:paraId="47CEC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8EA96CA">
            <w:pPr>
              <w:rPr>
                <w:rFonts w:hint="default"/>
                <w:strike/>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A80DB9D">
            <w:pPr>
              <w:rPr>
                <w:rFonts w:hint="default"/>
                <w:strike/>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EB8C95C">
            <w:pPr>
              <w:rPr>
                <w:rFonts w:hint="default"/>
                <w:strike/>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C2AF932">
            <w:pPr>
              <w:rPr>
                <w:rFonts w:hint="default"/>
                <w:strike/>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6BB94E8">
            <w:pPr>
              <w:rPr>
                <w:rFonts w:hint="default"/>
                <w:strike/>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E95DD8A">
            <w:pPr>
              <w:rPr>
                <w:rFonts w:hint="default"/>
                <w:strike/>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1C03567">
            <w:pPr>
              <w:rPr>
                <w:rFonts w:hint="default"/>
                <w:strike/>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6735535">
            <w:pPr>
              <w:rPr>
                <w:rFonts w:hint="default"/>
                <w:strike/>
                <w:color w:val="auto"/>
                <w:sz w:val="24"/>
                <w:szCs w:val="24"/>
                <w:highlight w:val="none"/>
              </w:rPr>
            </w:pPr>
          </w:p>
        </w:tc>
      </w:tr>
      <w:tr w14:paraId="3F1CD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C56CA49">
            <w:pPr>
              <w:rPr>
                <w:rFonts w:hint="default"/>
                <w:strike/>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FFA6346">
            <w:pPr>
              <w:rPr>
                <w:rFonts w:hint="default"/>
                <w:strike/>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9755472">
            <w:pPr>
              <w:rPr>
                <w:rFonts w:hint="default"/>
                <w:strike/>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D457F15">
            <w:pPr>
              <w:rPr>
                <w:rFonts w:hint="default"/>
                <w:strike/>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F9FC837">
            <w:pPr>
              <w:rPr>
                <w:rFonts w:hint="default"/>
                <w:strike/>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84A2697">
            <w:pPr>
              <w:rPr>
                <w:rFonts w:hint="default"/>
                <w:strike/>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6A34B62">
            <w:pPr>
              <w:rPr>
                <w:rFonts w:hint="default"/>
                <w:strike/>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3AA776A">
            <w:pPr>
              <w:rPr>
                <w:rFonts w:hint="default"/>
                <w:strike/>
                <w:color w:val="auto"/>
                <w:sz w:val="24"/>
                <w:szCs w:val="24"/>
                <w:highlight w:val="none"/>
              </w:rPr>
            </w:pPr>
          </w:p>
        </w:tc>
      </w:tr>
      <w:tr w14:paraId="40E3F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1222324">
            <w:pPr>
              <w:rPr>
                <w:rFonts w:hint="default"/>
                <w:strike/>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32771A6">
            <w:pPr>
              <w:rPr>
                <w:rFonts w:hint="default"/>
                <w:strike/>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0E0663D">
            <w:pPr>
              <w:rPr>
                <w:rFonts w:hint="default"/>
                <w:strike/>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45F8762">
            <w:pPr>
              <w:rPr>
                <w:rFonts w:hint="default"/>
                <w:strike/>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C80D771">
            <w:pPr>
              <w:rPr>
                <w:rFonts w:hint="default"/>
                <w:strike/>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D316345">
            <w:pPr>
              <w:rPr>
                <w:rFonts w:hint="default"/>
                <w:strike/>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73AFAA9">
            <w:pPr>
              <w:rPr>
                <w:rFonts w:hint="default"/>
                <w:strike/>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9DF2024">
            <w:pPr>
              <w:rPr>
                <w:rFonts w:hint="default"/>
                <w:strike/>
                <w:color w:val="auto"/>
                <w:sz w:val="24"/>
                <w:szCs w:val="24"/>
                <w:highlight w:val="none"/>
              </w:rPr>
            </w:pPr>
          </w:p>
        </w:tc>
      </w:tr>
      <w:tr w14:paraId="0D5E9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CEC49FE">
            <w:pPr>
              <w:rPr>
                <w:rFonts w:hint="default"/>
                <w:strike/>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96EEB67">
            <w:pPr>
              <w:rPr>
                <w:rFonts w:hint="default"/>
                <w:strike/>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1CF7240">
            <w:pPr>
              <w:rPr>
                <w:rFonts w:hint="default"/>
                <w:strike/>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CE2C28D">
            <w:pPr>
              <w:rPr>
                <w:rFonts w:hint="default"/>
                <w:strike/>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C11ADF5">
            <w:pPr>
              <w:rPr>
                <w:rFonts w:hint="default"/>
                <w:strike/>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53A6E6D">
            <w:pPr>
              <w:rPr>
                <w:rFonts w:hint="default"/>
                <w:strike/>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3881931">
            <w:pPr>
              <w:rPr>
                <w:rFonts w:hint="default"/>
                <w:strike/>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C7788C1">
            <w:pPr>
              <w:rPr>
                <w:rFonts w:hint="default"/>
                <w:strike/>
                <w:color w:val="auto"/>
                <w:sz w:val="24"/>
                <w:szCs w:val="24"/>
                <w:highlight w:val="none"/>
              </w:rPr>
            </w:pPr>
          </w:p>
        </w:tc>
      </w:tr>
      <w:tr w14:paraId="084E1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7D1DDBB">
            <w:pPr>
              <w:rPr>
                <w:rFonts w:hint="default"/>
                <w:strike/>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3942FBC">
            <w:pPr>
              <w:rPr>
                <w:rFonts w:hint="default"/>
                <w:strike/>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921D070">
            <w:pPr>
              <w:rPr>
                <w:rFonts w:hint="default"/>
                <w:strike/>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9509BEF">
            <w:pPr>
              <w:rPr>
                <w:rFonts w:hint="default"/>
                <w:strike/>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B261816">
            <w:pPr>
              <w:rPr>
                <w:rFonts w:hint="default"/>
                <w:strike/>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3F8F3B7">
            <w:pPr>
              <w:rPr>
                <w:rFonts w:hint="default"/>
                <w:strike/>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E5128F1">
            <w:pPr>
              <w:rPr>
                <w:rFonts w:hint="default"/>
                <w:strike/>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3458D8C">
            <w:pPr>
              <w:rPr>
                <w:rFonts w:hint="default"/>
                <w:strike/>
                <w:color w:val="auto"/>
                <w:sz w:val="24"/>
                <w:szCs w:val="24"/>
                <w:highlight w:val="none"/>
              </w:rPr>
            </w:pPr>
          </w:p>
        </w:tc>
      </w:tr>
      <w:tr w14:paraId="7F2A7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BF7B5C0">
            <w:pPr>
              <w:rPr>
                <w:rFonts w:hint="default"/>
                <w:strike/>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1E509DD">
            <w:pPr>
              <w:rPr>
                <w:rFonts w:hint="default"/>
                <w:strike/>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0432463">
            <w:pPr>
              <w:rPr>
                <w:rFonts w:hint="default"/>
                <w:strike/>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7206D96">
            <w:pPr>
              <w:rPr>
                <w:rFonts w:hint="default"/>
                <w:strike/>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31EBF0C">
            <w:pPr>
              <w:rPr>
                <w:rFonts w:hint="default"/>
                <w:strike/>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78A5F3F">
            <w:pPr>
              <w:rPr>
                <w:rFonts w:hint="default"/>
                <w:strike/>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6B67425">
            <w:pPr>
              <w:rPr>
                <w:rFonts w:hint="default"/>
                <w:strike/>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FC2FE09">
            <w:pPr>
              <w:rPr>
                <w:rFonts w:hint="default"/>
                <w:strike/>
                <w:color w:val="auto"/>
                <w:sz w:val="24"/>
                <w:szCs w:val="24"/>
                <w:highlight w:val="none"/>
              </w:rPr>
            </w:pPr>
          </w:p>
        </w:tc>
      </w:tr>
      <w:tr w14:paraId="1D3A6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B0030B7">
            <w:pPr>
              <w:rPr>
                <w:rFonts w:hint="default"/>
                <w:strike/>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2D0AB5D">
            <w:pPr>
              <w:rPr>
                <w:rFonts w:hint="default"/>
                <w:strike/>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B04EE43">
            <w:pPr>
              <w:rPr>
                <w:rFonts w:hint="default"/>
                <w:strike/>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114189F">
            <w:pPr>
              <w:rPr>
                <w:rFonts w:hint="default"/>
                <w:strike/>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1B7848E">
            <w:pPr>
              <w:rPr>
                <w:rFonts w:hint="default"/>
                <w:strike/>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0CD7CF0">
            <w:pPr>
              <w:rPr>
                <w:rFonts w:hint="default"/>
                <w:strike/>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2CD751C">
            <w:pPr>
              <w:rPr>
                <w:rFonts w:hint="default"/>
                <w:strike/>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549CC0D">
            <w:pPr>
              <w:rPr>
                <w:rFonts w:hint="default"/>
                <w:strike/>
                <w:color w:val="auto"/>
                <w:sz w:val="24"/>
                <w:szCs w:val="24"/>
                <w:highlight w:val="none"/>
              </w:rPr>
            </w:pPr>
          </w:p>
        </w:tc>
      </w:tr>
      <w:tr w14:paraId="34C0E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12F6DEE">
            <w:pPr>
              <w:rPr>
                <w:rFonts w:hint="default"/>
                <w:strike/>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D7F69E8">
            <w:pPr>
              <w:rPr>
                <w:rFonts w:hint="default"/>
                <w:strike/>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C13D251">
            <w:pPr>
              <w:rPr>
                <w:rFonts w:hint="default"/>
                <w:strike/>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0F36BEC">
            <w:pPr>
              <w:rPr>
                <w:rFonts w:hint="default"/>
                <w:strike/>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45EEF0B">
            <w:pPr>
              <w:rPr>
                <w:rFonts w:hint="default"/>
                <w:strike/>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AD47095">
            <w:pPr>
              <w:rPr>
                <w:rFonts w:hint="default"/>
                <w:strike/>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E598625">
            <w:pPr>
              <w:rPr>
                <w:rFonts w:hint="default"/>
                <w:strike/>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3CEB5FC">
            <w:pPr>
              <w:rPr>
                <w:rFonts w:hint="default"/>
                <w:strike/>
                <w:color w:val="auto"/>
                <w:sz w:val="24"/>
                <w:szCs w:val="24"/>
                <w:highlight w:val="none"/>
              </w:rPr>
            </w:pPr>
          </w:p>
        </w:tc>
      </w:tr>
      <w:tr w14:paraId="6D554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66B8834">
            <w:pPr>
              <w:rPr>
                <w:rFonts w:hint="default"/>
                <w:strike/>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624DE85">
            <w:pPr>
              <w:rPr>
                <w:rFonts w:hint="default"/>
                <w:strike/>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4DAC612">
            <w:pPr>
              <w:rPr>
                <w:rFonts w:hint="default"/>
                <w:strike/>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6F0936C">
            <w:pPr>
              <w:rPr>
                <w:rFonts w:hint="default"/>
                <w:strike/>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1A0852C">
            <w:pPr>
              <w:rPr>
                <w:rFonts w:hint="default"/>
                <w:strike/>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EA44BFC">
            <w:pPr>
              <w:rPr>
                <w:rFonts w:hint="default"/>
                <w:strike/>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1270136">
            <w:pPr>
              <w:rPr>
                <w:rFonts w:hint="default"/>
                <w:strike/>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6CCC024">
            <w:pPr>
              <w:rPr>
                <w:rFonts w:hint="default"/>
                <w:strike/>
                <w:color w:val="auto"/>
                <w:sz w:val="24"/>
                <w:szCs w:val="24"/>
                <w:highlight w:val="none"/>
              </w:rPr>
            </w:pPr>
          </w:p>
        </w:tc>
      </w:tr>
      <w:tr w14:paraId="12013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51D9B5F">
            <w:pPr>
              <w:rPr>
                <w:rFonts w:hint="default"/>
                <w:strike/>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E9B30B0">
            <w:pPr>
              <w:rPr>
                <w:rFonts w:hint="default"/>
                <w:strike/>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58A9974">
            <w:pPr>
              <w:rPr>
                <w:rFonts w:hint="default"/>
                <w:strike/>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E5E4416">
            <w:pPr>
              <w:rPr>
                <w:rFonts w:hint="default"/>
                <w:strike/>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FA15E36">
            <w:pPr>
              <w:rPr>
                <w:rFonts w:hint="default"/>
                <w:strike/>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4B0ABC1">
            <w:pPr>
              <w:rPr>
                <w:rFonts w:hint="default"/>
                <w:strike/>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DF9C9AE">
            <w:pPr>
              <w:rPr>
                <w:rFonts w:hint="default"/>
                <w:strike/>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F0D0CC0">
            <w:pPr>
              <w:rPr>
                <w:rFonts w:hint="default"/>
                <w:strike/>
                <w:color w:val="auto"/>
                <w:sz w:val="24"/>
                <w:szCs w:val="24"/>
                <w:highlight w:val="none"/>
              </w:rPr>
            </w:pPr>
          </w:p>
        </w:tc>
      </w:tr>
      <w:tr w14:paraId="0C2A0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FD40A48">
            <w:pPr>
              <w:rPr>
                <w:rFonts w:hint="default"/>
                <w:strike/>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83A5DBE">
            <w:pPr>
              <w:rPr>
                <w:rFonts w:hint="default"/>
                <w:strike/>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7A1DECA">
            <w:pPr>
              <w:rPr>
                <w:rFonts w:hint="default"/>
                <w:strike/>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25F33FC">
            <w:pPr>
              <w:rPr>
                <w:rFonts w:hint="default"/>
                <w:strike/>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E6B6D91">
            <w:pPr>
              <w:rPr>
                <w:rFonts w:hint="default"/>
                <w:strike/>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A03550A">
            <w:pPr>
              <w:rPr>
                <w:rFonts w:hint="default"/>
                <w:strike/>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9603C93">
            <w:pPr>
              <w:rPr>
                <w:rFonts w:hint="default"/>
                <w:strike/>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B639724">
            <w:pPr>
              <w:rPr>
                <w:rFonts w:hint="default"/>
                <w:strike/>
                <w:color w:val="auto"/>
                <w:sz w:val="24"/>
                <w:szCs w:val="24"/>
                <w:highlight w:val="none"/>
              </w:rPr>
            </w:pPr>
          </w:p>
        </w:tc>
      </w:tr>
      <w:tr w14:paraId="1AEFA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109F5C0">
            <w:pPr>
              <w:rPr>
                <w:rFonts w:hint="default"/>
                <w:strike/>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8C40E27">
            <w:pPr>
              <w:rPr>
                <w:rFonts w:hint="default"/>
                <w:strike/>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3500DE4">
            <w:pPr>
              <w:rPr>
                <w:rFonts w:hint="default"/>
                <w:strike/>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D18BBA1">
            <w:pPr>
              <w:rPr>
                <w:rFonts w:hint="default"/>
                <w:strike/>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E4268C5">
            <w:pPr>
              <w:rPr>
                <w:rFonts w:hint="default"/>
                <w:strike/>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83AEA39">
            <w:pPr>
              <w:rPr>
                <w:rFonts w:hint="default"/>
                <w:strike/>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5F95726">
            <w:pPr>
              <w:rPr>
                <w:rFonts w:hint="default"/>
                <w:strike/>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F807061">
            <w:pPr>
              <w:rPr>
                <w:rFonts w:hint="default"/>
                <w:strike/>
                <w:color w:val="auto"/>
                <w:sz w:val="24"/>
                <w:szCs w:val="24"/>
                <w:highlight w:val="none"/>
              </w:rPr>
            </w:pPr>
          </w:p>
        </w:tc>
      </w:tr>
      <w:tr w14:paraId="09EA4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EFD949B">
            <w:pPr>
              <w:rPr>
                <w:rFonts w:hint="default"/>
                <w:strike/>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3177C31">
            <w:pPr>
              <w:rPr>
                <w:rFonts w:hint="default"/>
                <w:strike/>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1B4C78D">
            <w:pPr>
              <w:rPr>
                <w:rFonts w:hint="default"/>
                <w:strike/>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FB157F9">
            <w:pPr>
              <w:rPr>
                <w:rFonts w:hint="default"/>
                <w:strike/>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B28AB4E">
            <w:pPr>
              <w:rPr>
                <w:rFonts w:hint="default"/>
                <w:strike/>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77E1352">
            <w:pPr>
              <w:rPr>
                <w:rFonts w:hint="default"/>
                <w:strike/>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C66AD18">
            <w:pPr>
              <w:rPr>
                <w:rFonts w:hint="default"/>
                <w:strike/>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C1B1AB7">
            <w:pPr>
              <w:rPr>
                <w:rFonts w:hint="default"/>
                <w:strike/>
                <w:color w:val="auto"/>
                <w:sz w:val="24"/>
                <w:szCs w:val="24"/>
                <w:highlight w:val="none"/>
              </w:rPr>
            </w:pPr>
          </w:p>
        </w:tc>
      </w:tr>
    </w:tbl>
    <w:p w14:paraId="0D59F41C">
      <w:pPr>
        <w:rPr>
          <w:rFonts w:hint="default"/>
          <w:strike/>
          <w:color w:val="auto"/>
          <w:sz w:val="24"/>
          <w:szCs w:val="24"/>
          <w:highlight w:val="none"/>
        </w:rPr>
        <w:sectPr>
          <w:headerReference r:id="rId20" w:type="default"/>
          <w:footerReference r:id="rId21" w:type="default"/>
          <w:pgSz w:w="11905" w:h="16838"/>
          <w:pgMar w:top="1417" w:right="1417" w:bottom="1417" w:left="1417" w:header="992" w:footer="992" w:gutter="0"/>
          <w:lnNumType w:countBy="0" w:distance="360"/>
          <w:cols w:space="720" w:num="1"/>
        </w:sectPr>
      </w:pPr>
    </w:p>
    <w:p w14:paraId="586B0972">
      <w:pPr>
        <w:pStyle w:val="5"/>
        <w:outlineLvl w:val="2"/>
        <w:rPr>
          <w:rFonts w:hint="default" w:cs="Times New Roman"/>
          <w:b/>
          <w:color w:val="auto"/>
          <w:sz w:val="24"/>
          <w:szCs w:val="24"/>
          <w:highlight w:val="none"/>
        </w:rPr>
      </w:pPr>
      <w:bookmarkStart w:id="193" w:name="_Toc21460"/>
      <w:r>
        <w:rPr>
          <w:rFonts w:hint="default" w:cs="Times New Roman"/>
          <w:b/>
          <w:color w:val="auto"/>
          <w:sz w:val="24"/>
          <w:szCs w:val="24"/>
          <w:highlight w:val="none"/>
          <w:lang w:val="en-US" w:eastAsia="zh-CN"/>
        </w:rPr>
        <w:t>（六）投标人声明格式</w:t>
      </w:r>
      <w:bookmarkEnd w:id="193"/>
    </w:p>
    <w:p w14:paraId="46253258">
      <w:pPr>
        <w:jc w:val="center"/>
        <w:rPr>
          <w:rFonts w:hint="default"/>
          <w:b/>
          <w:bCs/>
          <w:sz w:val="32"/>
          <w:szCs w:val="32"/>
          <w:highlight w:val="none"/>
        </w:rPr>
      </w:pPr>
      <w:bookmarkStart w:id="194" w:name="_Toc7353"/>
      <w:r>
        <w:rPr>
          <w:rFonts w:hint="default"/>
          <w:b/>
          <w:bCs/>
          <w:sz w:val="32"/>
          <w:szCs w:val="32"/>
          <w:highlight w:val="none"/>
          <w:lang w:val="en-US" w:eastAsia="zh-CN"/>
        </w:rPr>
        <w:t>投标人声明</w:t>
      </w:r>
      <w:bookmarkEnd w:id="194"/>
    </w:p>
    <w:p w14:paraId="16084C09">
      <w:pPr>
        <w:snapToGrid w:val="0"/>
        <w:spacing w:line="360" w:lineRule="auto"/>
        <w:rPr>
          <w:rFonts w:hint="default" w:ascii="宋体" w:hAnsi="宋体" w:eastAsia="宋体" w:cs="宋体"/>
          <w:color w:val="auto"/>
          <w:sz w:val="21"/>
          <w:szCs w:val="21"/>
          <w:highlight w:val="none"/>
        </w:rPr>
      </w:pPr>
    </w:p>
    <w:p w14:paraId="0A7E1404">
      <w:pPr>
        <w:snapToGrid w:val="0"/>
        <w:spacing w:line="360" w:lineRule="auto"/>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本招标项目招标人及招标监管机构：</w:t>
      </w:r>
    </w:p>
    <w:p w14:paraId="4EC7EC08">
      <w:pPr>
        <w:snapToGrid w:val="0"/>
        <w:spacing w:line="360" w:lineRule="auto"/>
        <w:ind w:firstLine="420" w:firstLineChars="200"/>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本公司就参加</w:t>
      </w:r>
      <w:r>
        <w:rPr>
          <w:rFonts w:hint="default" w:ascii="宋体" w:hAnsi="宋体" w:eastAsia="宋体" w:cs="宋体"/>
          <w:color w:val="auto"/>
          <w:sz w:val="21"/>
          <w:szCs w:val="21"/>
          <w:highlight w:val="none"/>
          <w:u w:val="single"/>
        </w:rPr>
        <w:t>    </w:t>
      </w:r>
      <w:r>
        <w:rPr>
          <w:rFonts w:hint="default" w:ascii="宋体" w:hAnsi="宋体" w:eastAsia="宋体" w:cs="宋体"/>
          <w:color w:val="auto"/>
          <w:sz w:val="21"/>
          <w:szCs w:val="21"/>
          <w:highlight w:val="none"/>
          <w:u w:val="single"/>
          <w:lang w:eastAsia="zh-CN"/>
        </w:rPr>
        <w:t>（项目名称）</w:t>
      </w:r>
      <w:r>
        <w:rPr>
          <w:rFonts w:hint="default" w:ascii="宋体" w:hAnsi="宋体" w:eastAsia="宋体" w:cs="宋体"/>
          <w:color w:val="auto"/>
          <w:sz w:val="21"/>
          <w:szCs w:val="21"/>
          <w:highlight w:val="none"/>
          <w:u w:val="single"/>
        </w:rPr>
        <w:t>    </w:t>
      </w:r>
      <w:r>
        <w:rPr>
          <w:rFonts w:hint="default" w:ascii="宋体" w:hAnsi="宋体" w:eastAsia="宋体" w:cs="宋体"/>
          <w:color w:val="auto"/>
          <w:sz w:val="21"/>
          <w:szCs w:val="21"/>
          <w:highlight w:val="none"/>
        </w:rPr>
        <w:t>项目投标工作，作出郑重声明：</w:t>
      </w:r>
    </w:p>
    <w:p w14:paraId="246DA5D1">
      <w:pPr>
        <w:snapToGrid w:val="0"/>
        <w:spacing w:line="360" w:lineRule="auto"/>
        <w:ind w:firstLine="420" w:firstLineChars="200"/>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一、本公司保证投标</w:t>
      </w:r>
      <w:r>
        <w:rPr>
          <w:rFonts w:hint="default" w:ascii="宋体" w:hAnsi="宋体" w:eastAsia="宋体" w:cs="宋体"/>
          <w:color w:val="auto"/>
          <w:sz w:val="21"/>
          <w:szCs w:val="21"/>
          <w:highlight w:val="none"/>
          <w:lang w:eastAsia="zh-CN"/>
        </w:rPr>
        <w:t>文件</w:t>
      </w:r>
      <w:r>
        <w:rPr>
          <w:rFonts w:hint="default" w:ascii="宋体" w:hAnsi="宋体" w:eastAsia="宋体" w:cs="宋体"/>
          <w:color w:val="auto"/>
          <w:sz w:val="21"/>
          <w:szCs w:val="21"/>
          <w:highlight w:val="none"/>
        </w:rPr>
        <w:t>及其后提供的一切材料都是真实的。如我司成为本项目中标候选人，我司同意并授权招标人将我司投标文件商务部分的人员、业绩、奖项等资料进行公开。</w:t>
      </w:r>
    </w:p>
    <w:p w14:paraId="05044C9E">
      <w:pPr>
        <w:snapToGrid w:val="0"/>
        <w:spacing w:line="360" w:lineRule="auto"/>
        <w:ind w:firstLine="420" w:firstLineChars="200"/>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二、本公司保证不与其他单位围标、串标，不出让投标资格，不向招标人或评标委员会成员行贿。</w:t>
      </w:r>
    </w:p>
    <w:p w14:paraId="5F0DFF05">
      <w:pPr>
        <w:snapToGrid w:val="0"/>
        <w:spacing w:line="360" w:lineRule="auto"/>
        <w:ind w:firstLine="420" w:firstLineChars="200"/>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三、本公司不存在招标文件第二章投标人须知第1.4.3项所规定的任何一种情形。</w:t>
      </w:r>
    </w:p>
    <w:p w14:paraId="05038306">
      <w:pPr>
        <w:snapToGrid w:val="0"/>
        <w:spacing w:line="360" w:lineRule="auto"/>
        <w:ind w:firstLine="420" w:firstLineChars="200"/>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四、本公司及其有隶属关系的机构，没有参加本项目招标文件的编写工作；本公司与本次招标的招标代理机构没有隶属关系或其他利害关系。</w:t>
      </w:r>
    </w:p>
    <w:p w14:paraId="649826C4">
      <w:pPr>
        <w:snapToGrid w:val="0"/>
        <w:spacing w:line="360" w:lineRule="auto"/>
        <w:ind w:firstLine="420" w:firstLineChars="200"/>
        <w:outlineLvl w:val="9"/>
        <w:rPr>
          <w:rFonts w:hint="default" w:ascii="宋体" w:hAnsi="宋体" w:eastAsia="宋体" w:cs="宋体"/>
          <w:color w:val="auto"/>
          <w:sz w:val="21"/>
          <w:szCs w:val="21"/>
          <w:highlight w:val="none"/>
        </w:rPr>
      </w:pPr>
      <w:bookmarkStart w:id="195" w:name="_Toc14569"/>
      <w:bookmarkStart w:id="196" w:name="_Toc29942"/>
      <w:r>
        <w:rPr>
          <w:rFonts w:hint="default" w:ascii="宋体" w:hAnsi="宋体" w:eastAsia="宋体" w:cs="宋体"/>
          <w:color w:val="auto"/>
          <w:sz w:val="21"/>
          <w:szCs w:val="21"/>
          <w:highlight w:val="none"/>
        </w:rPr>
        <w:t>五、本公司承诺，中标后严格执行安全生产相关管理规定。</w:t>
      </w:r>
      <w:bookmarkEnd w:id="195"/>
      <w:bookmarkEnd w:id="196"/>
    </w:p>
    <w:p w14:paraId="12173065">
      <w:pPr>
        <w:snapToGrid w:val="0"/>
        <w:spacing w:line="360" w:lineRule="auto"/>
        <w:ind w:firstLine="440" w:firstLineChars="200"/>
        <w:outlineLvl w:val="9"/>
        <w:rPr>
          <w:rFonts w:hint="default" w:ascii="宋体" w:hAnsi="宋体" w:eastAsia="宋体" w:cs="宋体"/>
          <w:color w:val="auto"/>
          <w:sz w:val="21"/>
          <w:szCs w:val="21"/>
          <w:highlight w:val="none"/>
        </w:rPr>
      </w:pPr>
      <w:r>
        <w:rPr>
          <w:rFonts w:hint="eastAsia" w:ascii="宋体" w:hAnsi="宋体" w:cs="宋体"/>
          <w:color w:val="auto"/>
          <w:sz w:val="22"/>
          <w:szCs w:val="22"/>
          <w:highlight w:val="none"/>
          <w:lang w:val="en-US" w:eastAsia="zh-CN"/>
        </w:rPr>
        <w:t>六</w:t>
      </w:r>
      <w:r>
        <w:rPr>
          <w:rFonts w:hint="eastAsia" w:ascii="宋体" w:hAnsi="宋体" w:eastAsia="宋体" w:cs="宋体"/>
          <w:color w:val="auto"/>
          <w:sz w:val="22"/>
          <w:szCs w:val="22"/>
          <w:highlight w:val="none"/>
        </w:rPr>
        <w:t>、本公司积极响应广州市关于投身“百千万工程”的号召，主动参与政府投资类建设工程施工项目的建筑业结对帮扶等活动（市属国有企业投资项目参照执行）。</w:t>
      </w:r>
    </w:p>
    <w:p w14:paraId="3CF52CDD">
      <w:pPr>
        <w:snapToGrid w:val="0"/>
        <w:spacing w:line="360" w:lineRule="auto"/>
        <w:ind w:firstLine="420" w:firstLineChars="200"/>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本公司违反上述保证，或本声明陈述与事实不符，经查实，本公司愿意接受公开通报，承担由此带来的法律后果。</w:t>
      </w:r>
    </w:p>
    <w:p w14:paraId="6A920DA7">
      <w:pPr>
        <w:widowControl/>
        <w:shd w:val="clear" w:color="auto" w:fill="FFFFFF"/>
        <w:spacing w:line="360" w:lineRule="auto"/>
        <w:ind w:firstLine="420" w:firstLineChars="200"/>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特此声明。</w:t>
      </w:r>
    </w:p>
    <w:p w14:paraId="5473FFCB">
      <w:pPr>
        <w:pStyle w:val="33"/>
        <w:ind w:right="1449" w:firstLine="420" w:firstLineChars="200"/>
        <w:rPr>
          <w:rFonts w:hint="default" w:ascii="宋体" w:eastAsia="宋体" w:cs="宋体"/>
          <w:color w:val="auto"/>
          <w:sz w:val="21"/>
          <w:szCs w:val="21"/>
          <w:highlight w:val="none"/>
        </w:rPr>
      </w:pPr>
    </w:p>
    <w:p w14:paraId="127DB446">
      <w:pPr>
        <w:pStyle w:val="33"/>
        <w:spacing w:line="600" w:lineRule="exact"/>
        <w:ind w:left="629" w:right="1449" w:firstLine="420" w:firstLineChars="200"/>
        <w:rPr>
          <w:rFonts w:hint="default" w:ascii="宋体" w:eastAsia="宋体" w:cs="宋体"/>
          <w:color w:val="auto"/>
          <w:sz w:val="21"/>
          <w:szCs w:val="21"/>
          <w:highlight w:val="none"/>
        </w:rPr>
      </w:pPr>
      <w:r>
        <w:rPr>
          <w:rFonts w:hint="default" w:ascii="宋体" w:eastAsia="宋体" w:cs="宋体"/>
          <w:color w:val="auto"/>
          <w:sz w:val="21"/>
          <w:szCs w:val="21"/>
          <w:highlight w:val="none"/>
        </w:rPr>
        <w:t xml:space="preserve">                                           声明企业：</w:t>
      </w:r>
    </w:p>
    <w:p w14:paraId="2998910A">
      <w:pPr>
        <w:pStyle w:val="28"/>
        <w:spacing w:line="600" w:lineRule="exact"/>
        <w:ind w:right="1779" w:firstLine="0"/>
        <w:jc w:val="right"/>
        <w:rPr>
          <w:rFonts w:hint="default" w:ascii="宋体" w:eastAsia="宋体" w:cs="宋体"/>
          <w:color w:val="auto"/>
          <w:sz w:val="21"/>
          <w:szCs w:val="21"/>
          <w:highlight w:val="none"/>
        </w:rPr>
      </w:pPr>
      <w:r>
        <w:rPr>
          <w:rFonts w:hint="default" w:ascii="宋体" w:eastAsia="宋体" w:cs="宋体"/>
          <w:color w:val="auto"/>
          <w:sz w:val="21"/>
          <w:szCs w:val="21"/>
          <w:highlight w:val="none"/>
        </w:rPr>
        <w:t>法定代表人（签字）：</w:t>
      </w:r>
    </w:p>
    <w:p w14:paraId="6057F56F">
      <w:pPr>
        <w:pStyle w:val="28"/>
        <w:spacing w:line="600" w:lineRule="exact"/>
        <w:ind w:right="1779" w:firstLine="0"/>
        <w:jc w:val="right"/>
        <w:rPr>
          <w:rFonts w:hint="default" w:ascii="宋体" w:eastAsia="宋体" w:cs="宋体"/>
          <w:color w:val="auto"/>
          <w:sz w:val="21"/>
          <w:szCs w:val="21"/>
          <w:highlight w:val="none"/>
          <w:lang w:val="en-US" w:eastAsia="zh-CN"/>
        </w:rPr>
      </w:pPr>
      <w:r>
        <w:rPr>
          <w:rFonts w:hint="default" w:ascii="宋体" w:eastAsia="宋体" w:cs="宋体"/>
          <w:color w:val="auto"/>
          <w:sz w:val="21"/>
          <w:szCs w:val="21"/>
          <w:highlight w:val="none"/>
        </w:rPr>
        <w:t>总监理工程师（签字）：</w:t>
      </w:r>
    </w:p>
    <w:p w14:paraId="21C1AEFD">
      <w:pPr>
        <w:pStyle w:val="28"/>
        <w:spacing w:line="600" w:lineRule="exact"/>
        <w:ind w:right="879" w:firstLine="420" w:firstLineChars="200"/>
        <w:jc w:val="right"/>
        <w:rPr>
          <w:rFonts w:hint="default" w:ascii="宋体" w:eastAsia="宋体" w:cs="宋体"/>
          <w:color w:val="auto"/>
          <w:sz w:val="21"/>
          <w:szCs w:val="21"/>
          <w:highlight w:val="none"/>
        </w:rPr>
      </w:pPr>
      <w:r>
        <w:rPr>
          <w:rFonts w:hint="default" w:ascii="宋体" w:eastAsia="宋体" w:cs="宋体"/>
          <w:color w:val="auto"/>
          <w:sz w:val="21"/>
          <w:szCs w:val="21"/>
          <w:highlight w:val="none"/>
        </w:rPr>
        <w:t>（企业公章）</w:t>
      </w:r>
    </w:p>
    <w:p w14:paraId="69107220">
      <w:pPr>
        <w:pStyle w:val="28"/>
        <w:ind w:right="879" w:firstLine="420" w:firstLineChars="200"/>
        <w:jc w:val="right"/>
        <w:rPr>
          <w:rFonts w:hint="default" w:ascii="宋体" w:eastAsia="宋体" w:cs="宋体"/>
          <w:color w:val="auto"/>
          <w:sz w:val="21"/>
          <w:szCs w:val="21"/>
          <w:highlight w:val="none"/>
        </w:rPr>
      </w:pPr>
      <w:r>
        <w:rPr>
          <w:rFonts w:hint="default" w:ascii="宋体" w:eastAsia="宋体" w:cs="宋体"/>
          <w:color w:val="auto"/>
          <w:sz w:val="21"/>
          <w:szCs w:val="21"/>
          <w:highlight w:val="none"/>
        </w:rPr>
        <w:t>年  月  日</w:t>
      </w:r>
    </w:p>
    <w:p w14:paraId="2C52DA4D">
      <w:pPr>
        <w:pStyle w:val="24"/>
        <w:ind w:firstLine="0" w:firstLineChars="0"/>
        <w:rPr>
          <w:rFonts w:hint="eastAsia"/>
          <w:color w:val="auto"/>
          <w:sz w:val="24"/>
          <w:szCs w:val="24"/>
          <w:highlight w:val="none"/>
        </w:rPr>
        <w:sectPr>
          <w:pgSz w:w="11905" w:h="16838"/>
          <w:pgMar w:top="1417" w:right="1417" w:bottom="1417" w:left="1417" w:header="992" w:footer="992" w:gutter="0"/>
          <w:lnNumType w:countBy="0" w:distance="360"/>
          <w:cols w:space="720" w:num="1"/>
        </w:sectPr>
      </w:pPr>
    </w:p>
    <w:p w14:paraId="7FECCFFA">
      <w:pPr>
        <w:pStyle w:val="5"/>
        <w:pageBreakBefore/>
        <w:outlineLvl w:val="2"/>
        <w:rPr>
          <w:b/>
          <w:color w:val="auto"/>
          <w:sz w:val="24"/>
          <w:szCs w:val="24"/>
          <w:highlight w:val="none"/>
        </w:rPr>
      </w:pPr>
      <w:r>
        <w:rPr>
          <w:rFonts w:hint="eastAsia" w:eastAsia="宋体"/>
          <w:b/>
          <w:bCs/>
          <w:color w:val="auto"/>
          <w:sz w:val="24"/>
          <w:szCs w:val="24"/>
          <w:highlight w:val="none"/>
          <w:lang w:eastAsia="zh-CN"/>
        </w:rPr>
        <w:t>（</w:t>
      </w:r>
      <w:r>
        <w:rPr>
          <w:rFonts w:hint="eastAsia" w:eastAsia="宋体"/>
          <w:b/>
          <w:bCs/>
          <w:color w:val="auto"/>
          <w:sz w:val="24"/>
          <w:szCs w:val="24"/>
          <w:highlight w:val="none"/>
          <w:lang w:val="en-US" w:eastAsia="zh-CN"/>
        </w:rPr>
        <w:t>七</w:t>
      </w:r>
      <w:r>
        <w:rPr>
          <w:rFonts w:hint="eastAsia" w:eastAsia="宋体"/>
          <w:b/>
          <w:bCs/>
          <w:color w:val="auto"/>
          <w:sz w:val="24"/>
          <w:szCs w:val="24"/>
          <w:highlight w:val="none"/>
          <w:lang w:eastAsia="zh-CN"/>
        </w:rPr>
        <w:t>）</w:t>
      </w:r>
      <w:r>
        <w:rPr>
          <w:rFonts w:hint="eastAsia"/>
          <w:b/>
          <w:color w:val="auto"/>
          <w:sz w:val="24"/>
          <w:szCs w:val="24"/>
          <w:highlight w:val="none"/>
        </w:rPr>
        <w:t>投标人廉洁承诺书（格式）</w:t>
      </w:r>
    </w:p>
    <w:p w14:paraId="18E40FE4">
      <w:pPr>
        <w:pStyle w:val="18"/>
        <w:spacing w:before="157" w:beforeLines="50" w:beforeAutospacing="0" w:after="157" w:afterLines="50" w:afterAutospacing="0" w:line="360" w:lineRule="auto"/>
        <w:ind w:firstLine="0"/>
        <w:jc w:val="center"/>
        <w:rPr>
          <w:rFonts w:hint="eastAsia" w:ascii="宋体" w:hAnsi="宋体" w:cs="宋体"/>
          <w:b/>
          <w:bCs/>
          <w:color w:val="auto"/>
          <w:sz w:val="32"/>
          <w:szCs w:val="32"/>
          <w:highlight w:val="none"/>
        </w:rPr>
      </w:pPr>
      <w:r>
        <w:rPr>
          <w:rFonts w:hint="eastAsia" w:ascii="宋体" w:hAnsi="宋体" w:eastAsia="宋体" w:cs="宋体"/>
          <w:b/>
          <w:bCs/>
          <w:color w:val="auto"/>
          <w:sz w:val="32"/>
          <w:szCs w:val="32"/>
          <w:highlight w:val="none"/>
        </w:rPr>
        <w:t>投标人廉洁承诺书</w:t>
      </w:r>
    </w:p>
    <w:p w14:paraId="15D20DA5">
      <w:pPr>
        <w:pStyle w:val="18"/>
        <w:shd w:val="clear" w:color="auto" w:fill="FFFFFF"/>
        <w:spacing w:before="0" w:beforeAutospacing="0" w:after="0" w:afterAutospacing="0" w:line="360" w:lineRule="auto"/>
        <w:ind w:firstLine="0"/>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广州市水务局、本招标项目招标人及招标监管机构：</w:t>
      </w:r>
    </w:p>
    <w:p w14:paraId="5CE7E08E">
      <w:pPr>
        <w:pStyle w:val="12"/>
        <w:spacing w:line="360" w:lineRule="auto"/>
        <w:ind w:right="420" w:firstLine="480" w:firstLineChars="200"/>
        <w:jc w:val="both"/>
        <w:rPr>
          <w:rFonts w:hint="eastAsia" w:hAnsi="宋体" w:eastAsia="宋体" w:cs="宋体"/>
          <w:color w:val="auto"/>
          <w:sz w:val="24"/>
          <w:szCs w:val="24"/>
          <w:highlight w:val="none"/>
        </w:rPr>
      </w:pPr>
      <w:r>
        <w:rPr>
          <w:rFonts w:hint="eastAsia" w:ascii="宋体" w:hAnsi="宋体" w:eastAsia="宋体" w:cs="宋体"/>
          <w:color w:val="auto"/>
          <w:sz w:val="24"/>
          <w:szCs w:val="24"/>
          <w:highlight w:val="none"/>
        </w:rPr>
        <w:t>本公司参加了</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投标， 为确保招标工作的公平、公正、公开、有序进行，我们保证遵守《中华人民共和国招标投标法》、《中华人民共和国招标投标法实施条例》、《广东省实施&lt;中华人民共和国招标投标法&gt;办法》等法律法规，特承诺如下事项：</w:t>
      </w:r>
    </w:p>
    <w:p w14:paraId="5C5167F1">
      <w:pPr>
        <w:pStyle w:val="12"/>
        <w:spacing w:line="360" w:lineRule="auto"/>
        <w:ind w:right="420" w:firstLine="480" w:firstLineChars="200"/>
        <w:rPr>
          <w:rFonts w:hint="eastAsia" w:hAnsi="宋体" w:eastAsia="宋体" w:cs="宋体"/>
          <w:color w:val="auto"/>
          <w:sz w:val="24"/>
          <w:szCs w:val="24"/>
          <w:highlight w:val="none"/>
        </w:rPr>
      </w:pPr>
      <w:r>
        <w:rPr>
          <w:rFonts w:hint="eastAsia" w:ascii="宋体" w:hAnsi="宋体" w:eastAsia="宋体" w:cs="宋体"/>
          <w:color w:val="auto"/>
          <w:sz w:val="24"/>
          <w:szCs w:val="24"/>
          <w:highlight w:val="none"/>
        </w:rPr>
        <w:t>一、自觉遵守国家有关法律法规及廉洁规定。</w:t>
      </w:r>
    </w:p>
    <w:p w14:paraId="3AF5609C">
      <w:pPr>
        <w:pStyle w:val="12"/>
        <w:spacing w:line="360" w:lineRule="auto"/>
        <w:ind w:right="420" w:firstLine="480" w:firstLineChars="200"/>
        <w:jc w:val="both"/>
        <w:rPr>
          <w:rFonts w:hint="eastAsia" w:hAnsi="宋体" w:eastAsia="宋体" w:cs="宋体"/>
          <w:color w:val="auto"/>
          <w:sz w:val="24"/>
          <w:szCs w:val="24"/>
          <w:highlight w:val="none"/>
        </w:rPr>
      </w:pPr>
      <w:r>
        <w:rPr>
          <w:rFonts w:hint="eastAsia" w:ascii="宋体" w:hAnsi="宋体" w:eastAsia="宋体" w:cs="宋体"/>
          <w:color w:val="auto"/>
          <w:sz w:val="24"/>
          <w:szCs w:val="24"/>
          <w:highlight w:val="none"/>
        </w:rPr>
        <w:t>二、不与招标单位工作人员串通投标，损害国家利益、企业利益以及他人的合法利益；</w:t>
      </w:r>
    </w:p>
    <w:p w14:paraId="0C3420AF">
      <w:pPr>
        <w:pStyle w:val="12"/>
        <w:spacing w:line="360" w:lineRule="auto"/>
        <w:ind w:right="420" w:firstLine="480" w:firstLineChars="200"/>
        <w:jc w:val="both"/>
        <w:rPr>
          <w:rFonts w:hint="eastAsia" w:hAnsi="宋体" w:eastAsia="宋体" w:cs="宋体"/>
          <w:color w:val="auto"/>
          <w:sz w:val="24"/>
          <w:szCs w:val="24"/>
          <w:highlight w:val="none"/>
        </w:rPr>
      </w:pPr>
      <w:r>
        <w:rPr>
          <w:rFonts w:hint="eastAsia" w:ascii="宋体" w:hAnsi="宋体" w:eastAsia="宋体" w:cs="宋体"/>
          <w:color w:val="auto"/>
          <w:sz w:val="24"/>
          <w:szCs w:val="24"/>
          <w:highlight w:val="none"/>
        </w:rPr>
        <w:t>三、不与其他单位围标、串标，不出让投标资格，不向招标人或评标委员会成员行贿。</w:t>
      </w:r>
    </w:p>
    <w:p w14:paraId="506C84DE">
      <w:pPr>
        <w:pStyle w:val="12"/>
        <w:spacing w:line="360" w:lineRule="auto"/>
        <w:ind w:right="420" w:firstLine="480" w:firstLineChars="200"/>
        <w:jc w:val="both"/>
        <w:rPr>
          <w:rFonts w:hint="eastAsia" w:hAnsi="宋体" w:eastAsia="宋体" w:cs="宋体"/>
          <w:color w:val="auto"/>
          <w:sz w:val="24"/>
          <w:szCs w:val="24"/>
          <w:highlight w:val="none"/>
        </w:rPr>
      </w:pPr>
      <w:r>
        <w:rPr>
          <w:rFonts w:hint="eastAsia" w:ascii="宋体" w:hAnsi="宋体" w:eastAsia="宋体" w:cs="宋体"/>
          <w:color w:val="auto"/>
          <w:sz w:val="24"/>
          <w:szCs w:val="24"/>
          <w:highlight w:val="none"/>
        </w:rPr>
        <w:t xml:space="preserve">四、不以任何名义向参与招标、评标工作的有关人员提供高消费宴请及娱乐活动和赠送回扣、红包、礼金、购物卡、有价证券、贵重物品和好处费、感谢费等； </w:t>
      </w:r>
    </w:p>
    <w:p w14:paraId="2C9971B5">
      <w:pPr>
        <w:pStyle w:val="12"/>
        <w:spacing w:line="360" w:lineRule="auto"/>
        <w:ind w:right="420" w:firstLine="480" w:firstLineChars="200"/>
        <w:jc w:val="both"/>
        <w:rPr>
          <w:rFonts w:hint="eastAsia" w:hAnsi="宋体" w:eastAsia="宋体" w:cs="宋体"/>
          <w:color w:val="auto"/>
          <w:sz w:val="24"/>
          <w:szCs w:val="24"/>
          <w:highlight w:val="none"/>
        </w:rPr>
      </w:pPr>
      <w:r>
        <w:rPr>
          <w:rFonts w:hint="eastAsia" w:ascii="宋体" w:hAnsi="宋体" w:eastAsia="宋体" w:cs="宋体"/>
          <w:color w:val="auto"/>
          <w:sz w:val="24"/>
          <w:szCs w:val="24"/>
          <w:highlight w:val="none"/>
        </w:rPr>
        <w:t>五、不以任何名义为参与招标、评标工作的有关人员装修住房、婚丧嫁取、配偶子女的工作安排以及境内外旅游等提供方便；</w:t>
      </w:r>
    </w:p>
    <w:p w14:paraId="64055C49">
      <w:pPr>
        <w:pStyle w:val="12"/>
        <w:spacing w:line="360" w:lineRule="auto"/>
        <w:ind w:right="42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六、不以谋取非正当利益为目的，擅自与参与招标、评标工作的有关人员就业务问题进行私下商谈或者达成利益默契</w:t>
      </w:r>
      <w:r>
        <w:rPr>
          <w:rFonts w:hint="eastAsia" w:hAnsi="宋体" w:cs="宋体"/>
          <w:color w:val="auto"/>
          <w:sz w:val="24"/>
          <w:szCs w:val="24"/>
          <w:highlight w:val="none"/>
          <w:lang w:eastAsia="zh-CN"/>
        </w:rPr>
        <w:t>。</w:t>
      </w:r>
    </w:p>
    <w:p w14:paraId="5585CDDB">
      <w:pPr>
        <w:pStyle w:val="12"/>
        <w:autoSpaceDE/>
        <w:autoSpaceDN/>
        <w:spacing w:line="360" w:lineRule="auto"/>
        <w:ind w:right="420" w:firstLine="480" w:firstLineChars="200"/>
        <w:rPr>
          <w:rFonts w:hint="eastAsia"/>
          <w:highlight w:val="none"/>
        </w:rPr>
      </w:pPr>
      <w:r>
        <w:rPr>
          <w:rFonts w:hint="eastAsia"/>
          <w:highlight w:val="none"/>
        </w:rPr>
        <w:t>本公司违反上述承诺，或本承诺陈述与事实不符，经查实，本公司愿意接受公开通报，承担由此带来的法律后果。</w:t>
      </w:r>
    </w:p>
    <w:p w14:paraId="153FF074">
      <w:pPr>
        <w:pStyle w:val="12"/>
        <w:autoSpaceDE/>
        <w:autoSpaceDN/>
        <w:spacing w:line="360" w:lineRule="auto"/>
        <w:ind w:right="420" w:firstLine="480" w:firstLineChars="200"/>
        <w:rPr>
          <w:rFonts w:hint="default" w:ascii="宋体" w:hAnsi="Courier New" w:eastAsia="宋体" w:cs="Times New Roman"/>
          <w:sz w:val="24"/>
          <w:szCs w:val="24"/>
          <w:highlight w:val="none"/>
          <w:lang w:eastAsia="zh-CN"/>
        </w:rPr>
      </w:pPr>
      <w:r>
        <w:rPr>
          <w:rFonts w:hint="eastAsia"/>
          <w:highlight w:val="none"/>
        </w:rPr>
        <w:t>特此承诺</w:t>
      </w:r>
      <w:r>
        <w:rPr>
          <w:rFonts w:hint="default" w:ascii="宋体" w:hAnsi="Courier New" w:eastAsia="宋体" w:cs="Times New Roman"/>
          <w:sz w:val="24"/>
          <w:szCs w:val="24"/>
          <w:highlight w:val="none"/>
          <w:lang w:eastAsia="zh-CN"/>
        </w:rPr>
        <w:t>。</w:t>
      </w:r>
    </w:p>
    <w:p w14:paraId="2F5E8C32">
      <w:pPr>
        <w:pStyle w:val="18"/>
        <w:shd w:val="clear" w:color="auto" w:fill="FFFFFF"/>
        <w:spacing w:before="0" w:beforeAutospacing="0" w:after="0" w:afterAutospacing="0" w:line="360" w:lineRule="auto"/>
        <w:ind w:right="1455" w:firstLine="2880"/>
        <w:jc w:val="right"/>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承诺企业（</w:t>
      </w:r>
      <w:r>
        <w:rPr>
          <w:rFonts w:hint="eastAsia" w:ascii="宋体" w:hAnsi="宋体" w:cs="宋体"/>
          <w:color w:val="auto"/>
          <w:sz w:val="24"/>
          <w:szCs w:val="24"/>
          <w:highlight w:val="none"/>
          <w:lang w:eastAsia="zh-CN"/>
        </w:rPr>
        <w:t>盖</w:t>
      </w:r>
      <w:r>
        <w:rPr>
          <w:rFonts w:hint="eastAsia" w:ascii="宋体" w:hAnsi="宋体" w:eastAsia="宋体" w:cs="宋体"/>
          <w:color w:val="auto"/>
          <w:sz w:val="24"/>
          <w:szCs w:val="24"/>
          <w:highlight w:val="none"/>
        </w:rPr>
        <w:t>单位章）：      </w:t>
      </w:r>
    </w:p>
    <w:p w14:paraId="494B5639">
      <w:pPr>
        <w:pStyle w:val="18"/>
        <w:shd w:val="clear" w:color="auto" w:fill="FFFFFF"/>
        <w:spacing w:before="0" w:beforeAutospacing="0" w:after="0" w:afterAutospacing="0" w:line="360" w:lineRule="auto"/>
        <w:ind w:firstLine="480"/>
        <w:jc w:val="right"/>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法定代表人签字：</w:t>
      </w:r>
      <w:r>
        <w:rPr>
          <w:rFonts w:hint="eastAsia" w:ascii="宋体" w:hAnsi="宋体" w:cs="宋体"/>
          <w:color w:val="auto"/>
          <w:sz w:val="24"/>
          <w:szCs w:val="24"/>
          <w:highlight w:val="none"/>
        </w:rPr>
        <w:t xml:space="preserve">           </w:t>
      </w:r>
    </w:p>
    <w:p w14:paraId="0553B6D5">
      <w:pPr>
        <w:pStyle w:val="18"/>
        <w:shd w:val="clear" w:color="auto" w:fill="FFFFFF"/>
        <w:spacing w:before="0" w:after="0"/>
        <w:ind w:firstLine="480"/>
        <w:jc w:val="right"/>
        <w:rPr>
          <w:rFonts w:hint="default"/>
          <w:color w:val="auto"/>
          <w:sz w:val="28"/>
          <w:szCs w:val="24"/>
          <w:highlight w:val="none"/>
        </w:rPr>
        <w:sectPr>
          <w:pgSz w:w="11905" w:h="16838"/>
          <w:pgMar w:top="1417" w:right="1417" w:bottom="1417" w:left="1417" w:header="992" w:footer="992" w:gutter="0"/>
          <w:lnNumType w:countBy="0" w:distance="360"/>
          <w:cols w:space="720" w:num="1"/>
        </w:sectPr>
      </w:pPr>
      <w:r>
        <w:rPr>
          <w:rFonts w:hint="eastAsia" w:ascii="宋体" w:hAnsi="宋体" w:eastAsia="宋体" w:cs="宋体"/>
          <w:color w:val="auto"/>
          <w:sz w:val="24"/>
          <w:szCs w:val="24"/>
          <w:highlight w:val="none"/>
        </w:rPr>
        <w:t>年   月   日</w:t>
      </w:r>
      <w:bookmarkStart w:id="197" w:name="bookmark193"/>
      <w:bookmarkEnd w:id="197"/>
      <w:bookmarkStart w:id="198" w:name="_Toc13291"/>
    </w:p>
    <w:p w14:paraId="465E4378">
      <w:pPr>
        <w:pStyle w:val="4"/>
        <w:jc w:val="center"/>
        <w:outlineLvl w:val="1"/>
        <w:rPr>
          <w:rFonts w:hint="default"/>
          <w:color w:val="auto"/>
          <w:sz w:val="28"/>
          <w:szCs w:val="24"/>
          <w:highlight w:val="none"/>
        </w:rPr>
      </w:pPr>
      <w:r>
        <w:rPr>
          <w:rFonts w:hint="default"/>
          <w:color w:val="auto"/>
          <w:sz w:val="28"/>
          <w:szCs w:val="24"/>
          <w:highlight w:val="none"/>
        </w:rPr>
        <w:t>七、监理大纲</w:t>
      </w:r>
      <w:bookmarkEnd w:id="198"/>
    </w:p>
    <w:p w14:paraId="12974792">
      <w:pPr>
        <w:pStyle w:val="10"/>
        <w:kinsoku w:val="0"/>
        <w:overflowPunct w:val="0"/>
        <w:spacing w:beforeLines="100" w:line="360" w:lineRule="auto"/>
        <w:ind w:left="0" w:firstLine="480" w:firstLineChars="200"/>
        <w:rPr>
          <w:rFonts w:hint="default"/>
          <w:color w:val="auto"/>
          <w:sz w:val="24"/>
          <w:szCs w:val="24"/>
          <w:highlight w:val="none"/>
        </w:rPr>
      </w:pPr>
      <w:r>
        <w:rPr>
          <w:rFonts w:hint="default"/>
          <w:color w:val="auto"/>
          <w:sz w:val="24"/>
          <w:szCs w:val="24"/>
          <w:highlight w:val="none"/>
        </w:rPr>
        <w:t>监理大纲应包括（但不限于）下列内容：</w:t>
      </w:r>
    </w:p>
    <w:p w14:paraId="41A712AA">
      <w:pPr>
        <w:pStyle w:val="10"/>
        <w:numPr>
          <w:ilvl w:val="0"/>
          <w:numId w:val="0"/>
        </w:numPr>
        <w:kinsoku w:val="0"/>
        <w:overflowPunct w:val="0"/>
        <w:spacing w:line="360" w:lineRule="auto"/>
        <w:ind w:left="480"/>
        <w:rPr>
          <w:rFonts w:hint="default"/>
          <w:color w:val="auto"/>
          <w:sz w:val="24"/>
          <w:szCs w:val="24"/>
          <w:highlight w:val="none"/>
        </w:rPr>
      </w:pPr>
      <w:r>
        <w:rPr>
          <w:rFonts w:hint="default"/>
          <w:color w:val="auto"/>
          <w:sz w:val="24"/>
          <w:szCs w:val="24"/>
          <w:highlight w:val="none"/>
          <w:lang w:val="en-US" w:eastAsia="zh-CN"/>
        </w:rPr>
        <w:t>一、</w:t>
      </w:r>
      <w:r>
        <w:rPr>
          <w:rFonts w:hint="default"/>
          <w:color w:val="auto"/>
          <w:sz w:val="24"/>
          <w:szCs w:val="24"/>
          <w:highlight w:val="none"/>
        </w:rPr>
        <w:t>监理工程概况；</w:t>
      </w:r>
    </w:p>
    <w:p w14:paraId="0E319938">
      <w:pPr>
        <w:pStyle w:val="10"/>
        <w:numPr>
          <w:ilvl w:val="0"/>
          <w:numId w:val="0"/>
        </w:numPr>
        <w:kinsoku w:val="0"/>
        <w:overflowPunct w:val="0"/>
        <w:spacing w:line="360" w:lineRule="auto"/>
        <w:ind w:left="480"/>
        <w:rPr>
          <w:rFonts w:hint="default"/>
          <w:color w:val="auto"/>
          <w:sz w:val="24"/>
          <w:szCs w:val="24"/>
          <w:highlight w:val="none"/>
        </w:rPr>
      </w:pPr>
      <w:r>
        <w:rPr>
          <w:rFonts w:hint="default"/>
          <w:color w:val="auto"/>
          <w:sz w:val="24"/>
          <w:szCs w:val="24"/>
          <w:highlight w:val="none"/>
        </w:rPr>
        <w:t xml:space="preserve">二、监理范围、监理内容； </w:t>
      </w:r>
    </w:p>
    <w:p w14:paraId="2301D2F9">
      <w:pPr>
        <w:pStyle w:val="10"/>
        <w:numPr>
          <w:ilvl w:val="0"/>
          <w:numId w:val="0"/>
        </w:numPr>
        <w:kinsoku w:val="0"/>
        <w:overflowPunct w:val="0"/>
        <w:spacing w:line="360" w:lineRule="auto"/>
        <w:ind w:left="480"/>
        <w:rPr>
          <w:rFonts w:hint="default"/>
          <w:color w:val="auto"/>
          <w:sz w:val="24"/>
          <w:szCs w:val="24"/>
          <w:highlight w:val="none"/>
        </w:rPr>
      </w:pPr>
      <w:r>
        <w:rPr>
          <w:rFonts w:hint="default"/>
          <w:color w:val="auto"/>
          <w:sz w:val="24"/>
          <w:szCs w:val="24"/>
          <w:highlight w:val="none"/>
        </w:rPr>
        <w:t>三、监理依据、监理工作目标；</w:t>
      </w:r>
    </w:p>
    <w:p w14:paraId="1F989153">
      <w:pPr>
        <w:pStyle w:val="10"/>
        <w:numPr>
          <w:ilvl w:val="0"/>
          <w:numId w:val="0"/>
        </w:numPr>
        <w:kinsoku w:val="0"/>
        <w:overflowPunct w:val="0"/>
        <w:spacing w:line="360" w:lineRule="auto"/>
        <w:ind w:left="480"/>
        <w:rPr>
          <w:rFonts w:hint="default"/>
          <w:color w:val="auto"/>
          <w:sz w:val="24"/>
          <w:szCs w:val="24"/>
          <w:highlight w:val="none"/>
        </w:rPr>
      </w:pPr>
      <w:r>
        <w:rPr>
          <w:rFonts w:hint="default"/>
          <w:color w:val="auto"/>
          <w:spacing w:val="-8"/>
          <w:sz w:val="24"/>
          <w:szCs w:val="24"/>
          <w:highlight w:val="none"/>
        </w:rPr>
        <w:t>四、监理机构设置（框图）、岗位职责；</w:t>
      </w:r>
      <w:r>
        <w:rPr>
          <w:rFonts w:hint="default"/>
          <w:color w:val="auto"/>
          <w:spacing w:val="-69"/>
          <w:sz w:val="24"/>
          <w:szCs w:val="24"/>
          <w:highlight w:val="none"/>
        </w:rPr>
        <w:t xml:space="preserve"> </w:t>
      </w:r>
    </w:p>
    <w:p w14:paraId="5014F9A5">
      <w:pPr>
        <w:pStyle w:val="10"/>
        <w:numPr>
          <w:ilvl w:val="0"/>
          <w:numId w:val="0"/>
        </w:numPr>
        <w:kinsoku w:val="0"/>
        <w:overflowPunct w:val="0"/>
        <w:spacing w:line="360" w:lineRule="auto"/>
        <w:ind w:left="0" w:firstLine="480" w:firstLineChars="200"/>
        <w:rPr>
          <w:rFonts w:hint="default"/>
          <w:color w:val="auto"/>
          <w:sz w:val="24"/>
          <w:szCs w:val="24"/>
          <w:highlight w:val="none"/>
        </w:rPr>
      </w:pPr>
      <w:r>
        <w:rPr>
          <w:rFonts w:hint="default"/>
          <w:color w:val="auto"/>
          <w:sz w:val="24"/>
          <w:szCs w:val="24"/>
          <w:highlight w:val="none"/>
        </w:rPr>
        <w:t xml:space="preserve">五、监理工作程序、方法和制度； </w:t>
      </w:r>
    </w:p>
    <w:p w14:paraId="3AE37945">
      <w:pPr>
        <w:pStyle w:val="10"/>
        <w:numPr>
          <w:ilvl w:val="0"/>
          <w:numId w:val="0"/>
        </w:numPr>
        <w:kinsoku w:val="0"/>
        <w:overflowPunct w:val="0"/>
        <w:spacing w:line="360" w:lineRule="auto"/>
        <w:ind w:left="480"/>
        <w:rPr>
          <w:rFonts w:hint="default"/>
          <w:color w:val="auto"/>
          <w:sz w:val="24"/>
          <w:szCs w:val="24"/>
          <w:highlight w:val="none"/>
        </w:rPr>
      </w:pPr>
      <w:r>
        <w:rPr>
          <w:rFonts w:hint="default"/>
          <w:color w:val="auto"/>
          <w:sz w:val="24"/>
          <w:szCs w:val="24"/>
          <w:highlight w:val="none"/>
        </w:rPr>
        <w:t xml:space="preserve">六、拟投入的监理人员、试验检测仪器设备； </w:t>
      </w:r>
    </w:p>
    <w:p w14:paraId="229047AA">
      <w:pPr>
        <w:pStyle w:val="10"/>
        <w:numPr>
          <w:ilvl w:val="0"/>
          <w:numId w:val="0"/>
        </w:numPr>
        <w:kinsoku w:val="0"/>
        <w:overflowPunct w:val="0"/>
        <w:spacing w:line="360" w:lineRule="auto"/>
        <w:ind w:left="480"/>
        <w:rPr>
          <w:rFonts w:hint="default"/>
          <w:color w:val="auto"/>
          <w:sz w:val="24"/>
          <w:szCs w:val="24"/>
          <w:highlight w:val="none"/>
        </w:rPr>
      </w:pPr>
      <w:r>
        <w:rPr>
          <w:rFonts w:hint="default"/>
          <w:color w:val="auto"/>
          <w:spacing w:val="-2"/>
          <w:sz w:val="24"/>
          <w:szCs w:val="24"/>
          <w:highlight w:val="none"/>
        </w:rPr>
        <w:t>七、质量、进度、造价、安全、环保监理措施；</w:t>
      </w:r>
      <w:r>
        <w:rPr>
          <w:rFonts w:hint="default"/>
          <w:color w:val="auto"/>
          <w:spacing w:val="-66"/>
          <w:sz w:val="24"/>
          <w:szCs w:val="24"/>
          <w:highlight w:val="none"/>
        </w:rPr>
        <w:t xml:space="preserve"> </w:t>
      </w:r>
    </w:p>
    <w:p w14:paraId="0023FAA6">
      <w:pPr>
        <w:pStyle w:val="10"/>
        <w:numPr>
          <w:ilvl w:val="0"/>
          <w:numId w:val="0"/>
        </w:numPr>
        <w:kinsoku w:val="0"/>
        <w:overflowPunct w:val="0"/>
        <w:spacing w:line="360" w:lineRule="auto"/>
        <w:ind w:left="480"/>
        <w:rPr>
          <w:rFonts w:hint="default"/>
          <w:color w:val="auto"/>
          <w:sz w:val="24"/>
          <w:szCs w:val="24"/>
          <w:highlight w:val="none"/>
        </w:rPr>
      </w:pPr>
      <w:r>
        <w:rPr>
          <w:rFonts w:hint="default"/>
          <w:color w:val="auto"/>
          <w:sz w:val="24"/>
          <w:szCs w:val="24"/>
          <w:highlight w:val="none"/>
        </w:rPr>
        <w:t>八、合同、信息管理方案；</w:t>
      </w:r>
    </w:p>
    <w:p w14:paraId="38F33DDD">
      <w:pPr>
        <w:pStyle w:val="10"/>
        <w:numPr>
          <w:ilvl w:val="0"/>
          <w:numId w:val="0"/>
        </w:numPr>
        <w:kinsoku w:val="0"/>
        <w:overflowPunct w:val="0"/>
        <w:spacing w:line="360" w:lineRule="auto"/>
        <w:ind w:left="480"/>
        <w:rPr>
          <w:rFonts w:hint="default"/>
          <w:color w:val="auto"/>
          <w:sz w:val="24"/>
          <w:szCs w:val="24"/>
          <w:highlight w:val="none"/>
        </w:rPr>
      </w:pPr>
      <w:r>
        <w:rPr>
          <w:rFonts w:hint="default"/>
          <w:color w:val="auto"/>
          <w:sz w:val="24"/>
          <w:szCs w:val="24"/>
          <w:highlight w:val="none"/>
          <w:lang w:val="en-US" w:eastAsia="zh-CN"/>
        </w:rPr>
        <w:t>九</w:t>
      </w:r>
      <w:r>
        <w:rPr>
          <w:rFonts w:hint="default"/>
          <w:color w:val="auto"/>
          <w:sz w:val="24"/>
          <w:szCs w:val="24"/>
          <w:highlight w:val="none"/>
        </w:rPr>
        <w:t xml:space="preserve">、组织协调内容及措施； </w:t>
      </w:r>
    </w:p>
    <w:p w14:paraId="01D66B7D">
      <w:pPr>
        <w:pStyle w:val="10"/>
        <w:numPr>
          <w:ilvl w:val="0"/>
          <w:numId w:val="0"/>
        </w:numPr>
        <w:kinsoku w:val="0"/>
        <w:overflowPunct w:val="0"/>
        <w:spacing w:line="360" w:lineRule="auto"/>
        <w:ind w:left="480"/>
        <w:rPr>
          <w:rFonts w:hint="default"/>
          <w:color w:val="auto"/>
          <w:sz w:val="24"/>
          <w:szCs w:val="24"/>
          <w:highlight w:val="none"/>
        </w:rPr>
      </w:pPr>
      <w:r>
        <w:rPr>
          <w:rFonts w:hint="default"/>
          <w:color w:val="auto"/>
          <w:sz w:val="24"/>
          <w:szCs w:val="24"/>
          <w:highlight w:val="none"/>
        </w:rPr>
        <w:t xml:space="preserve">十、监理工作重点、难点分析； </w:t>
      </w:r>
    </w:p>
    <w:p w14:paraId="643DD85A">
      <w:pPr>
        <w:pStyle w:val="10"/>
        <w:numPr>
          <w:ilvl w:val="0"/>
          <w:numId w:val="0"/>
        </w:numPr>
        <w:kinsoku w:val="0"/>
        <w:overflowPunct w:val="0"/>
        <w:spacing w:line="360" w:lineRule="auto"/>
        <w:ind w:left="480"/>
        <w:rPr>
          <w:rFonts w:hint="default"/>
          <w:color w:val="auto"/>
          <w:sz w:val="24"/>
          <w:szCs w:val="24"/>
          <w:highlight w:val="none"/>
        </w:rPr>
      </w:pPr>
      <w:r>
        <w:rPr>
          <w:rFonts w:hint="default"/>
          <w:color w:val="auto"/>
          <w:sz w:val="24"/>
          <w:szCs w:val="24"/>
          <w:highlight w:val="none"/>
        </w:rPr>
        <w:t>十</w:t>
      </w:r>
      <w:r>
        <w:rPr>
          <w:rFonts w:hint="default"/>
          <w:color w:val="auto"/>
          <w:sz w:val="24"/>
          <w:szCs w:val="24"/>
          <w:highlight w:val="none"/>
          <w:lang w:val="en-US" w:eastAsia="zh-CN"/>
        </w:rPr>
        <w:t>一</w:t>
      </w:r>
      <w:r>
        <w:rPr>
          <w:rFonts w:hint="default"/>
          <w:color w:val="auto"/>
          <w:sz w:val="24"/>
          <w:szCs w:val="24"/>
          <w:highlight w:val="none"/>
        </w:rPr>
        <w:t>、对本工程监理的合理化建议。</w:t>
      </w:r>
    </w:p>
    <w:p w14:paraId="2E59EE2A">
      <w:pPr>
        <w:pStyle w:val="10"/>
        <w:kinsoku w:val="0"/>
        <w:overflowPunct w:val="0"/>
        <w:spacing w:before="275" w:line="357" w:lineRule="auto"/>
        <w:ind w:left="555" w:right="3835"/>
        <w:rPr>
          <w:rFonts w:hint="default"/>
          <w:color w:val="auto"/>
          <w:sz w:val="24"/>
          <w:szCs w:val="24"/>
          <w:highlight w:val="none"/>
        </w:rPr>
        <w:sectPr>
          <w:pgSz w:w="11905" w:h="16838"/>
          <w:pgMar w:top="1417" w:right="1417" w:bottom="1417" w:left="1417" w:header="992" w:footer="992" w:gutter="0"/>
          <w:lnNumType w:countBy="0" w:distance="360"/>
          <w:cols w:space="720" w:num="1"/>
        </w:sectPr>
      </w:pPr>
    </w:p>
    <w:p w14:paraId="4F0DBC3F">
      <w:pPr>
        <w:pStyle w:val="4"/>
        <w:jc w:val="center"/>
        <w:outlineLvl w:val="1"/>
        <w:rPr>
          <w:rFonts w:hint="default"/>
          <w:color w:val="auto"/>
          <w:sz w:val="28"/>
          <w:szCs w:val="24"/>
          <w:highlight w:val="none"/>
        </w:rPr>
        <w:sectPr>
          <w:headerReference r:id="rId22" w:type="default"/>
          <w:footerReference r:id="rId23" w:type="default"/>
          <w:pgSz w:w="11905" w:h="16838"/>
          <w:pgMar w:top="1417" w:right="1417" w:bottom="1417" w:left="1417" w:header="992" w:footer="992" w:gutter="0"/>
          <w:lnNumType w:countBy="0" w:distance="360"/>
          <w:cols w:space="720" w:num="1"/>
        </w:sectPr>
      </w:pPr>
      <w:bookmarkStart w:id="199" w:name="bookmark194"/>
      <w:bookmarkEnd w:id="199"/>
      <w:bookmarkStart w:id="200" w:name="_Toc26031"/>
      <w:r>
        <w:rPr>
          <w:rFonts w:hint="default"/>
          <w:color w:val="auto"/>
          <w:sz w:val="28"/>
          <w:szCs w:val="24"/>
          <w:highlight w:val="none"/>
        </w:rPr>
        <w:t>八、其他资料</w:t>
      </w:r>
      <w:bookmarkEnd w:id="200"/>
    </w:p>
    <w:p w14:paraId="2EDC4605">
      <w:pPr>
        <w:pStyle w:val="3"/>
        <w:outlineLvl w:val="0"/>
        <w:rPr>
          <w:rFonts w:hint="default" w:cs="Times New Roman"/>
          <w:color w:val="auto"/>
          <w:sz w:val="44"/>
          <w:szCs w:val="44"/>
          <w:highlight w:val="none"/>
        </w:rPr>
      </w:pPr>
      <w:bookmarkStart w:id="201" w:name="_Toc17258"/>
      <w:r>
        <w:rPr>
          <w:rFonts w:hint="default" w:cs="Times New Roman"/>
          <w:color w:val="auto"/>
          <w:sz w:val="44"/>
          <w:szCs w:val="44"/>
          <w:highlight w:val="none"/>
          <w:lang w:val="en-US" w:eastAsia="zh-CN"/>
        </w:rPr>
        <w:t xml:space="preserve">第七章 </w:t>
      </w:r>
      <w:r>
        <w:rPr>
          <w:rFonts w:hint="default" w:cs="Times New Roman"/>
          <w:color w:val="auto"/>
          <w:sz w:val="44"/>
          <w:szCs w:val="44"/>
          <w:highlight w:val="none"/>
        </w:rPr>
        <w:t>投标人须知前附表规定的其他资料。</w:t>
      </w:r>
      <w:bookmarkEnd w:id="201"/>
    </w:p>
    <w:p w14:paraId="7C459409">
      <w:pPr>
        <w:rPr>
          <w:rFonts w:hint="default"/>
          <w:color w:val="auto"/>
          <w:sz w:val="24"/>
          <w:szCs w:val="24"/>
          <w:highlight w:val="none"/>
        </w:rPr>
      </w:pPr>
    </w:p>
    <w:p w14:paraId="240BDB86">
      <w:pPr>
        <w:pStyle w:val="4"/>
        <w:jc w:val="center"/>
        <w:outlineLvl w:val="0"/>
        <w:rPr>
          <w:rFonts w:hint="default"/>
          <w:color w:val="auto"/>
          <w:sz w:val="30"/>
          <w:szCs w:val="24"/>
          <w:highlight w:val="none"/>
          <w:lang w:val="en-US" w:eastAsia="zh-CN"/>
        </w:rPr>
      </w:pPr>
      <w:bookmarkStart w:id="202" w:name="_Toc21589"/>
      <w:r>
        <w:rPr>
          <w:rFonts w:hint="default"/>
          <w:color w:val="auto"/>
          <w:sz w:val="30"/>
          <w:szCs w:val="24"/>
          <w:highlight w:val="none"/>
          <w:lang w:val="en-US" w:eastAsia="zh-CN"/>
        </w:rPr>
        <w:t>否决性条款汇总</w:t>
      </w:r>
      <w:bookmarkEnd w:id="202"/>
    </w:p>
    <w:p w14:paraId="037F03E5">
      <w:pPr>
        <w:widowControl/>
        <w:spacing w:after="0" w:line="240" w:lineRule="auto"/>
        <w:ind w:firstLine="482"/>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否决性条款单列参考格式</w:t>
      </w:r>
    </w:p>
    <w:p w14:paraId="5A2386B9">
      <w:pPr>
        <w:widowControl/>
        <w:spacing w:after="135" w:line="585" w:lineRule="atLeast"/>
        <w:ind w:firstLine="480"/>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（*格式仅供参考，条款的实际内容应与招标文件条款相对应）</w:t>
      </w:r>
    </w:p>
    <w:p w14:paraId="08EAAB74">
      <w:pPr>
        <w:widowControl/>
        <w:autoSpaceDE/>
        <w:autoSpaceDN/>
        <w:adjustRightInd/>
        <w:spacing w:after="13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招标人应当在招标文件中将否决性条款集中载明，未集中载明的否决性投标条款，评标时不予认可。如招标文件澄清或修改的内容中增加、删除、修改否决性条款的，招标人应当集中载明调整后完整的否决性条款，并依法发给潜在投标人或投标人。</w:t>
      </w:r>
    </w:p>
    <w:p w14:paraId="47E770A0">
      <w:pPr>
        <w:widowControl/>
        <w:autoSpaceDE/>
        <w:autoSpaceDN/>
        <w:adjustRightInd/>
        <w:spacing w:after="13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否决性条款指招标文件中规定的拒绝受理或者作无效标以及不合格标处理等否定投标文件效力的条款。否决性条款应当意思表示明确、易于判断，不得含有“实质性不响应招标文件要求”、“投标文件中附有招标人不可接受的条件”等评标委员会难以界定的条款。</w:t>
      </w:r>
    </w:p>
    <w:p w14:paraId="7C51D143">
      <w:pPr>
        <w:widowControl/>
        <w:autoSpaceDE/>
        <w:autoSpaceDN/>
        <w:adjustRightInd/>
        <w:spacing w:after="13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不得将文件顺序、明显的文字错误、表格填写信息增加或格式调整等内容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0D62AA03">
      <w:pPr>
        <w:widowControl/>
        <w:spacing w:after="13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一、开标时，出现下列情形之一的，不参与资格审查和评标</w:t>
      </w:r>
    </w:p>
    <w:p w14:paraId="33CC59F4">
      <w:pPr>
        <w:widowControl/>
        <w:spacing w:after="13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1.未成功递交投标文件的；</w:t>
      </w:r>
    </w:p>
    <w:p w14:paraId="15CCE2D4">
      <w:pPr>
        <w:widowControl/>
        <w:spacing w:after="13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因投标人原因造成投标文件未解密的；</w:t>
      </w:r>
    </w:p>
    <w:p w14:paraId="37D42751">
      <w:pPr>
        <w:widowControl/>
        <w:spacing w:after="13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3.两个（含两个）以上的投标人加密打包投标文件电脑机器特征码一致的；</w:t>
      </w:r>
    </w:p>
    <w:p w14:paraId="112A91AE">
      <w:pPr>
        <w:widowControl/>
        <w:spacing w:after="13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000000"/>
          <w:sz w:val="24"/>
          <w:highlight w:val="none"/>
        </w:rPr>
        <w:t>电子投标文件未在投标截止时间前完整上传并保存在广州公共资源交易中心电子评标系统且取得回执的</w:t>
      </w:r>
      <w:r>
        <w:rPr>
          <w:rFonts w:hint="eastAsia" w:ascii="宋体" w:hAnsi="宋体" w:eastAsia="宋体" w:cs="宋体"/>
          <w:color w:val="000000"/>
          <w:sz w:val="24"/>
          <w:highlight w:val="none"/>
          <w:lang w:eastAsia="zh-CN"/>
        </w:rPr>
        <w:t>；</w:t>
      </w:r>
    </w:p>
    <w:p w14:paraId="7864D51A">
      <w:pPr>
        <w:widowControl/>
        <w:spacing w:after="135" w:line="360" w:lineRule="auto"/>
        <w:ind w:firstLine="480" w:firstLineChars="200"/>
        <w:jc w:val="left"/>
        <w:rPr>
          <w:rFonts w:hint="eastAsia" w:ascii="宋体" w:hAnsi="宋体" w:eastAsia="宋体" w:cs="宋体"/>
          <w:color w:val="000000"/>
          <w:sz w:val="24"/>
          <w:highlight w:val="none"/>
          <w:lang w:eastAsia="zh-CN"/>
        </w:rPr>
      </w:pPr>
      <w:r>
        <w:rPr>
          <w:rFonts w:hint="eastAsia" w:ascii="宋体" w:hAnsi="宋体" w:eastAsia="宋体" w:cs="宋体"/>
          <w:color w:val="auto"/>
          <w:kern w:val="0"/>
          <w:sz w:val="24"/>
          <w:szCs w:val="24"/>
          <w:highlight w:val="none"/>
        </w:rPr>
        <w:t>5.</w:t>
      </w:r>
      <w:r>
        <w:rPr>
          <w:rFonts w:hint="eastAsia" w:ascii="宋体" w:hAnsi="宋体" w:eastAsia="宋体" w:cs="宋体"/>
          <w:color w:val="000000"/>
          <w:sz w:val="24"/>
          <w:highlight w:val="none"/>
        </w:rPr>
        <w:t>投标文件未按招标文件要求进行电子签章，并进行加密的</w:t>
      </w:r>
      <w:r>
        <w:rPr>
          <w:rFonts w:hint="eastAsia" w:ascii="宋体" w:hAnsi="宋体" w:eastAsia="宋体" w:cs="宋体"/>
          <w:color w:val="000000"/>
          <w:sz w:val="24"/>
          <w:highlight w:val="none"/>
          <w:lang w:eastAsia="zh-CN"/>
        </w:rPr>
        <w:t>；</w:t>
      </w:r>
    </w:p>
    <w:p w14:paraId="5B8AEFDE">
      <w:pPr>
        <w:widowControl/>
        <w:spacing w:after="135"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6.</w:t>
      </w:r>
      <w:r>
        <w:rPr>
          <w:rFonts w:hint="eastAsia" w:ascii="宋体" w:hAnsi="宋体" w:eastAsia="宋体" w:cs="宋体"/>
          <w:color w:val="000000"/>
          <w:sz w:val="24"/>
          <w:highlight w:val="none"/>
        </w:rPr>
        <w:t>电子投标文件中投标人电子签章不完整的；</w:t>
      </w:r>
    </w:p>
    <w:p w14:paraId="4D5A33E6">
      <w:pPr>
        <w:widowControl/>
        <w:spacing w:after="135"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000000"/>
          <w:sz w:val="24"/>
          <w:highlight w:val="none"/>
        </w:rPr>
        <w:t>电子投标文件损坏或格式不正确的；</w:t>
      </w:r>
    </w:p>
    <w:p w14:paraId="605BD278">
      <w:pPr>
        <w:widowControl/>
        <w:spacing w:after="135"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000000"/>
          <w:sz w:val="24"/>
          <w:highlight w:val="none"/>
        </w:rPr>
        <w:t>电子投标文件未加密的；</w:t>
      </w:r>
    </w:p>
    <w:p w14:paraId="735DD87E">
      <w:pPr>
        <w:widowControl/>
        <w:spacing w:after="13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000000"/>
          <w:sz w:val="24"/>
          <w:highlight w:val="none"/>
          <w:lang w:val="en-US" w:eastAsia="zh-CN"/>
        </w:rPr>
        <w:t>9.</w:t>
      </w:r>
      <w:r>
        <w:rPr>
          <w:rFonts w:hint="eastAsia" w:ascii="宋体" w:hAnsi="宋体" w:eastAsia="宋体" w:cs="宋体"/>
          <w:color w:val="000000"/>
          <w:highlight w:val="none"/>
        </w:rPr>
        <w:t>投标文件以纸质形式提供的。</w:t>
      </w:r>
    </w:p>
    <w:p w14:paraId="6D9B5D81">
      <w:pPr>
        <w:widowControl/>
        <w:spacing w:after="13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二、作无效投标的情形</w:t>
      </w:r>
    </w:p>
    <w:p w14:paraId="383C5C25">
      <w:pPr>
        <w:widowControl/>
        <w:spacing w:after="135" w:line="360" w:lineRule="auto"/>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 投标文件不符合招标文件评标办法中形式评审标准、资格评审标准、响应性评审标准、技术评审标准（若有）的要求</w:t>
      </w:r>
      <w:r>
        <w:rPr>
          <w:rFonts w:hint="eastAsia" w:ascii="宋体" w:hAnsi="宋体" w:eastAsia="宋体" w:cs="宋体"/>
          <w:color w:val="auto"/>
          <w:kern w:val="0"/>
          <w:sz w:val="24"/>
          <w:szCs w:val="24"/>
          <w:highlight w:val="none"/>
          <w:lang w:eastAsia="zh-CN"/>
        </w:rPr>
        <w:t>；</w:t>
      </w:r>
    </w:p>
    <w:p w14:paraId="6A8394A5">
      <w:pPr>
        <w:widowControl/>
        <w:spacing w:after="13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三、作不合格标处理的情形</w:t>
      </w:r>
    </w:p>
    <w:p w14:paraId="2A682EA6">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1.投标人的报价明显低于其他投标报价或者低于成本警示价，使得其投标报价可能低于其个别成本的，应当要求该投标人作出书面说明并提供相关证明材料。投标人不能合理说明或者不能提供相关证明材料的；</w:t>
      </w:r>
    </w:p>
    <w:p w14:paraId="3C699541">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2.投标报价有算术错误的，评标委员会按以下原则对投标报价进行修正，修正的价格经投标人书面确认后具有约束力。投标人不接受修正价格的，评标委员会应当否决其投标；</w:t>
      </w:r>
    </w:p>
    <w:p w14:paraId="0E03CFC1">
      <w:pPr>
        <w:spacing w:line="360" w:lineRule="auto"/>
        <w:ind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3.投标文件有不符合招标文件评标办法初步评审标准中任何一项情形的；</w:t>
      </w:r>
    </w:p>
    <w:p w14:paraId="03377126">
      <w:pPr>
        <w:spacing w:line="360" w:lineRule="auto"/>
        <w:ind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4.投标人存在第二章“投标人须知”第1.4.3项规定的任何一种情形的；</w:t>
      </w:r>
    </w:p>
    <w:p w14:paraId="3E5D24BF">
      <w:pPr>
        <w:spacing w:line="360" w:lineRule="auto"/>
        <w:ind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5.投标人存在串通投标或弄虚作假或有其他违法行为的；</w:t>
      </w:r>
    </w:p>
    <w:p w14:paraId="29F2D096">
      <w:pPr>
        <w:spacing w:line="360" w:lineRule="auto"/>
        <w:ind w:firstLine="480"/>
        <w:rPr>
          <w:rFonts w:hint="eastAsia" w:ascii="宋体" w:hAnsi="宋体" w:eastAsia="宋体" w:cs="宋体"/>
          <w:color w:val="000000"/>
          <w:highlight w:val="none"/>
        </w:rPr>
      </w:pPr>
      <w:r>
        <w:rPr>
          <w:rFonts w:hint="eastAsia" w:ascii="宋体" w:hAnsi="宋体" w:eastAsia="宋体" w:cs="宋体"/>
          <w:color w:val="000000"/>
          <w:sz w:val="24"/>
          <w:highlight w:val="none"/>
        </w:rPr>
        <w:t>6.不按评标委员会要求澄清、说明或补正的。</w:t>
      </w:r>
    </w:p>
    <w:p w14:paraId="01258974">
      <w:pPr>
        <w:widowControl/>
        <w:autoSpaceDE/>
        <w:autoSpaceDN/>
        <w:adjustRightInd/>
        <w:spacing w:after="135" w:line="360" w:lineRule="auto"/>
        <w:ind w:firstLine="480" w:firstLineChars="200"/>
        <w:jc w:val="left"/>
        <w:rPr>
          <w:rFonts w:hint="eastAsia" w:ascii="宋体" w:hAnsi="宋体" w:eastAsia="宋体" w:cs="宋体"/>
          <w:color w:val="auto"/>
          <w:kern w:val="0"/>
          <w:sz w:val="24"/>
          <w:szCs w:val="24"/>
          <w:highlight w:val="none"/>
          <w:lang w:val="en-US" w:eastAsia="zh-CN"/>
        </w:rPr>
      </w:pPr>
    </w:p>
    <w:p w14:paraId="2778EEBB">
      <w:pPr>
        <w:spacing w:line="360" w:lineRule="auto"/>
        <w:ind w:firstLine="484" w:firstLineChars="202"/>
        <w:rPr>
          <w:rFonts w:hint="default" w:ascii="宋体" w:hAnsi="宋体" w:eastAsia="宋体" w:cs="宋体"/>
          <w:color w:val="auto"/>
          <w:kern w:val="21"/>
          <w:sz w:val="24"/>
          <w:szCs w:val="24"/>
          <w:highlight w:val="none"/>
        </w:rPr>
      </w:pPr>
    </w:p>
    <w:sectPr>
      <w:pgSz w:w="11905" w:h="16838"/>
      <w:pgMar w:top="1417" w:right="1417" w:bottom="1417" w:left="1417" w:header="992" w:footer="992"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6EDFA">
    <w:pPr>
      <w:pStyle w:val="13"/>
      <w:jc w:val="center"/>
    </w:pPr>
  </w:p>
  <w:p w14:paraId="7DEF5E76">
    <w:pPr>
      <w:pStyle w:val="1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81A54">
    <w:pPr>
      <w:pStyle w:val="10"/>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67005" cy="139700"/>
              <wp:effectExtent l="0" t="0" r="0" b="0"/>
              <wp:wrapNone/>
              <wp:docPr id="10" name="文本框 1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24C9FCB4">
                          <w:pPr>
                            <w:pStyle w:val="10"/>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wrap="square" lIns="0" tIns="0" rIns="0" bIns="0" upright="1"/>
                  </wps:wsp>
                </a:graphicData>
              </a:graphic>
            </wp:anchor>
          </w:drawing>
        </mc:Choice>
        <mc:Fallback>
          <w:pict>
            <v:shape id="文本框 17" o:spid="_x0000_s1026" o:spt="202" type="#_x0000_t202" style="position:absolute;left:0pt;margin-top:0pt;height:11pt;width:13.15pt;mso-position-horizontal:center;mso-position-horizontal-relative:margin;z-index:251667456;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bJP2jTAAAAAwEAAA8AAAAAAAAAAQAgAAAAIgAAAGRycy9kb3ducmV2LnhtbFBL&#10;AQIUABQAAAAIAIdO4kBV9Gr3wgEAAIEDAAAOAAAAAAAAAAEAIAAAACIBAABkcnMvZTJvRG9jLnht&#10;bFBLBQYAAAAABgAGAFkBAABWBQAAAAA=&#10;">
              <v:fill on="f" focussize="0,0"/>
              <v:stroke on="f"/>
              <v:imagedata o:title=""/>
              <o:lock v:ext="edit" aspectratio="f"/>
              <v:textbox inset="0mm,0mm,0mm,0mm">
                <w:txbxContent>
                  <w:p w14:paraId="24C9FCB4">
                    <w:pPr>
                      <w:pStyle w:val="10"/>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D127E">
    <w:pPr>
      <w:pStyle w:val="10"/>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67005" cy="139700"/>
              <wp:effectExtent l="0" t="0" r="0" b="0"/>
              <wp:wrapNone/>
              <wp:docPr id="11" name="文本框 1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1C9B9660">
                          <w:pPr>
                            <w:pStyle w:val="10"/>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wrap="square" lIns="0" tIns="0" rIns="0" bIns="0" upright="1"/>
                  </wps:wsp>
                </a:graphicData>
              </a:graphic>
            </wp:anchor>
          </w:drawing>
        </mc:Choice>
        <mc:Fallback>
          <w:pict>
            <v:shape id="文本框 17" o:spid="_x0000_s1026" o:spt="202" type="#_x0000_t202" style="position:absolute;left:0pt;margin-top:0pt;height:11pt;width:13.15pt;mso-position-horizontal:center;mso-position-horizontal-relative:margin;z-index:251668480;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bJP2jTAAAAAwEAAA8AAAAAAAAAAQAgAAAAIgAAAGRycy9kb3ducmV2LnhtbFBL&#10;AQIUABQAAAAIAIdO4kCVlHMIwgEAAIEDAAAOAAAAAAAAAAEAIAAAACIBAABkcnMvZTJvRG9jLnht&#10;bFBLBQYAAAAABgAGAFkBAABWBQAAAAA=&#10;">
              <v:fill on="f" focussize="0,0"/>
              <v:stroke on="f"/>
              <v:imagedata o:title=""/>
              <o:lock v:ext="edit" aspectratio="f"/>
              <v:textbox inset="0mm,0mm,0mm,0mm">
                <w:txbxContent>
                  <w:p w14:paraId="1C9B9660">
                    <w:pPr>
                      <w:pStyle w:val="10"/>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73D61">
    <w:pPr>
      <w:pStyle w:val="10"/>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67005" cy="139700"/>
              <wp:effectExtent l="0" t="0" r="0" b="0"/>
              <wp:wrapNone/>
              <wp:docPr id="9" name="文本框 1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7008A95A">
                          <w:pPr>
                            <w:pStyle w:val="10"/>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wrap="square" lIns="0" tIns="0" rIns="0" bIns="0" upright="1"/>
                  </wps:wsp>
                </a:graphicData>
              </a:graphic>
            </wp:anchor>
          </w:drawing>
        </mc:Choice>
        <mc:Fallback>
          <w:pict>
            <v:shape id="文本框 17" o:spid="_x0000_s1026" o:spt="202" type="#_x0000_t202" style="position:absolute;left:0pt;margin-top:0pt;height:11pt;width:13.15pt;mso-position-horizontal:center;mso-position-horizontal-relative:margin;z-index:251666432;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myT9o0wAAAAMBAAAPAAAAAAAAAAEAIAAAACIAAABkcnMvZG93bnJldi54bWxQ&#10;SwECFAAUAAAACACHTuJABsPAGMMBAACAAwAADgAAAAAAAAABACAAAAAiAQAAZHJzL2Uyb0RvYy54&#10;bWxQSwUGAAAAAAYABgBZAQAAVwUAAAAA&#10;">
              <v:fill on="f" focussize="0,0"/>
              <v:stroke on="f"/>
              <v:imagedata o:title=""/>
              <o:lock v:ext="edit" aspectratio="f"/>
              <v:textbox inset="0mm,0mm,0mm,0mm">
                <w:txbxContent>
                  <w:p w14:paraId="7008A95A">
                    <w:pPr>
                      <w:pStyle w:val="10"/>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96278">
    <w:pPr>
      <w:pStyle w:val="10"/>
      <w:kinsoku w:val="0"/>
      <w:overflowPunct w:val="0"/>
      <w:spacing w:line="14" w:lineRule="auto"/>
      <w:ind w:left="0"/>
      <w:rPr>
        <w:rFonts w:hint="default"/>
        <w:sz w:val="18"/>
        <w:szCs w:val="24"/>
      </w:rPr>
    </w:pPr>
    <w:r>
      <w:rPr>
        <w:rFonts w:hint="default" w:ascii="Calibri" w:hAnsi="Calibri" w:eastAsia="Calibri"/>
        <w:sz w:val="21"/>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922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wps:spPr>
                    <wps:txbx>
                      <w:txbxContent>
                        <w:p w14:paraId="10DA866F">
                          <w:pPr>
                            <w:pStyle w:val="10"/>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vert="horz" wrap="square" lIns="0" tIns="0" rIns="0" bIns="0" anchor="t" anchorCtr="0" upright="1"/>
                  </wps:wsp>
                </a:graphicData>
              </a:graphic>
            </wp:anchor>
          </w:drawing>
        </mc:Choice>
        <mc:Fallback>
          <w:pict>
            <v:shape id="_x0000_s1026" o:spid="_x0000_s1026" o:spt="202" type="#_x0000_t202" style="position:absolute;left:0pt;margin-top:0pt;height:11pt;width:8.6pt;mso-position-horizontal:center;mso-position-horizontal-relative:margin;z-index:251659264;mso-width-relative:page;mso-height-relative:page;" filled="f" stroked="f" coordsize="21600,21600" o:gfxdata="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WRA6i0wAAAAMBAAAPAAAAAAAAAAEAIAAA&#10;ACIAAABkcnMvZG93bnJldi54bWxQSwECFAAUAAAACACHTuJAP9E6UNgBAACkAwAADgAAAAAAAAAB&#10;ACAAAAAiAQAAZHJzL2Uyb0RvYy54bWxQSwUGAAAAAAYABgBZAQAAbAUAAAAA&#10;">
              <v:fill on="f" focussize="0,0"/>
              <v:stroke on="f"/>
              <v:imagedata o:title=""/>
              <o:lock v:ext="edit" aspectratio="f"/>
              <v:textbox inset="0mm,0mm,0mm,0mm">
                <w:txbxContent>
                  <w:p w14:paraId="10DA866F">
                    <w:pPr>
                      <w:pStyle w:val="10"/>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3FAF5">
    <w:pPr>
      <w:pStyle w:val="10"/>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67005" cy="1397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6BC23F17">
                          <w:pPr>
                            <w:pStyle w:val="10"/>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vert="horz" wrap="square" lIns="0" tIns="0" rIns="0" bIns="0" anchor="t" anchorCtr="0" upright="1"/>
                  </wps:wsp>
                </a:graphicData>
              </a:graphic>
            </wp:anchor>
          </w:drawing>
        </mc:Choice>
        <mc:Fallback>
          <w:pict>
            <v:shape id="文本框 5" o:spid="_x0000_s1026" o:spt="202" type="#_x0000_t202" style="position:absolute;left:0pt;margin-top:0pt;height:11pt;width:13.15pt;mso-position-horizontal:center;mso-position-horizontal-relative:margin;z-index:251660288;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bJP2jTAAAAAwEAAA8AAAAAAAAAAQAgAAAA&#10;IgAAAGRycy9kb3ducmV2LnhtbFBLAQIUABQAAAAIAIdO4kAsxo181wEAAKQDAAAOAAAAAAAAAAEA&#10;IAAAACIBAABkcnMvZTJvRG9jLnhtbFBLBQYAAAAABgAGAFkBAABrBQAAAAA=&#10;">
              <v:fill on="f" focussize="0,0"/>
              <v:stroke on="f"/>
              <v:imagedata o:title=""/>
              <o:lock v:ext="edit" aspectratio="f"/>
              <v:textbox inset="0mm,0mm,0mm,0mm">
                <w:txbxContent>
                  <w:p w14:paraId="6BC23F17">
                    <w:pPr>
                      <w:pStyle w:val="10"/>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C55A6">
    <w:pPr>
      <w:pStyle w:val="10"/>
      <w:kinsoku w:val="0"/>
      <w:overflowPunct w:val="0"/>
      <w:spacing w:line="14" w:lineRule="auto"/>
      <w:ind w:left="0"/>
      <w:rPr>
        <w:rFonts w:hint="default"/>
        <w:sz w:val="18"/>
        <w:szCs w:val="24"/>
      </w:rPr>
    </w:pPr>
    <w:r>
      <w:rPr>
        <w:rFonts w:hint="default"/>
        <w:sz w:val="21"/>
        <w:szCs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67005" cy="139700"/>
              <wp:effectExtent l="0" t="0" r="0" b="0"/>
              <wp:wrapNone/>
              <wp:docPr id="8" name="文本框 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30C51F7B">
                          <w:pPr>
                            <w:pStyle w:val="10"/>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wrap="square" lIns="0" tIns="0" rIns="0" bIns="0" upright="1"/>
                  </wps:wsp>
                </a:graphicData>
              </a:graphic>
            </wp:anchor>
          </w:drawing>
        </mc:Choice>
        <mc:Fallback>
          <w:pict>
            <v:shape id="文本框 7" o:spid="_x0000_s1026" o:spt="202" type="#_x0000_t202" style="position:absolute;left:0pt;margin-top:0pt;height:11pt;width:13.15pt;mso-position-horizontal:center;mso-position-horizontal-relative:margin;z-index:251665408;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sk/aNMAAAADAQAADwAAAAAAAAABACAAAAAiAAAAZHJzL2Rvd25yZXYueG1sUEsB&#10;AhQAFAAAAAgAh07iQDdTT57BAQAAfwMAAA4AAAAAAAAAAQAgAAAAIgEAAGRycy9lMm9Eb2MueG1s&#10;UEsFBgAAAAAGAAYAWQEAAFUFAAAAAA==&#10;">
              <v:fill on="f" focussize="0,0"/>
              <v:stroke on="f"/>
              <v:imagedata o:title=""/>
              <o:lock v:ext="edit" aspectratio="f"/>
              <v:textbox inset="0mm,0mm,0mm,0mm">
                <w:txbxContent>
                  <w:p w14:paraId="30C51F7B">
                    <w:pPr>
                      <w:pStyle w:val="10"/>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45F2C">
    <w:pPr>
      <w:pStyle w:val="10"/>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67005" cy="139700"/>
              <wp:effectExtent l="0" t="0" r="0" b="0"/>
              <wp:wrapNone/>
              <wp:docPr id="3" name="文本框 13"/>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22C6840E">
                          <w:pPr>
                            <w:pStyle w:val="10"/>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vert="horz" wrap="square" lIns="0" tIns="0" rIns="0" bIns="0" anchor="t" anchorCtr="0" upright="1"/>
                  </wps:wsp>
                </a:graphicData>
              </a:graphic>
            </wp:anchor>
          </w:drawing>
        </mc:Choice>
        <mc:Fallback>
          <w:pict>
            <v:shape id="文本框 13" o:spid="_x0000_s1026" o:spt="202" type="#_x0000_t202" style="position:absolute;left:0pt;margin-top:0pt;height:11pt;width:13.15pt;mso-position-horizontal:center;mso-position-horizontal-relative:margin;z-index:251661312;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myT9o0wAAAAMBAAAPAAAAAAAAAAEAIAAA&#10;ACIAAABkcnMvZG93bnJldi54bWxQSwECFAAUAAAACACHTuJAHeZl9NgBAAClAwAADgAAAAAAAAAB&#10;ACAAAAAiAQAAZHJzL2Uyb0RvYy54bWxQSwUGAAAAAAYABgBZAQAAbAUAAAAA&#10;">
              <v:fill on="f" focussize="0,0"/>
              <v:stroke on="f"/>
              <v:imagedata o:title=""/>
              <o:lock v:ext="edit" aspectratio="f"/>
              <v:textbox inset="0mm,0mm,0mm,0mm">
                <w:txbxContent>
                  <w:p w14:paraId="22C6840E">
                    <w:pPr>
                      <w:pStyle w:val="10"/>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4672B">
    <w:pPr>
      <w:pStyle w:val="10"/>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67005" cy="139700"/>
              <wp:effectExtent l="0" t="0" r="0" b="0"/>
              <wp:wrapNone/>
              <wp:docPr id="4" name="文本框 15"/>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3FDA8B02">
                          <w:pPr>
                            <w:pStyle w:val="10"/>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vert="horz" wrap="square" lIns="0" tIns="0" rIns="0" bIns="0" anchor="t" anchorCtr="0" upright="1"/>
                  </wps:wsp>
                </a:graphicData>
              </a:graphic>
            </wp:anchor>
          </w:drawing>
        </mc:Choice>
        <mc:Fallback>
          <w:pict>
            <v:shape id="文本框 15" o:spid="_x0000_s1026" o:spt="202" type="#_x0000_t202" style="position:absolute;left:0pt;margin-top:0pt;height:11pt;width:13.15pt;mso-position-horizontal:center;mso-position-horizontal-relative:margin;z-index:251662336;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myT9o0wAAAAMBAAAPAAAAAAAAAAEAIAAA&#10;ACIAAABkcnMvZG93bnJldi54bWxQSwECFAAUAAAACACHTuJAV426ANgBAAClAwAADgAAAAAAAAAB&#10;ACAAAAAiAQAAZHJzL2Uyb0RvYy54bWxQSwUGAAAAAAYABgBZAQAAbAUAAAAA&#10;">
              <v:fill on="f" focussize="0,0"/>
              <v:stroke on="f"/>
              <v:imagedata o:title=""/>
              <o:lock v:ext="edit" aspectratio="f"/>
              <v:textbox inset="0mm,0mm,0mm,0mm">
                <w:txbxContent>
                  <w:p w14:paraId="3FDA8B02">
                    <w:pPr>
                      <w:pStyle w:val="10"/>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90256">
    <w:pPr>
      <w:pStyle w:val="10"/>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67005" cy="139700"/>
              <wp:effectExtent l="0" t="0" r="0" b="0"/>
              <wp:wrapNone/>
              <wp:docPr id="13" name="文本框 15"/>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6DCC161B">
                          <w:pPr>
                            <w:pStyle w:val="10"/>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wrap="square" lIns="0" tIns="0" rIns="0" bIns="0" upright="1"/>
                  </wps:wsp>
                </a:graphicData>
              </a:graphic>
            </wp:anchor>
          </w:drawing>
        </mc:Choice>
        <mc:Fallback>
          <w:pict>
            <v:shape id="文本框 15" o:spid="_x0000_s1026" o:spt="202" type="#_x0000_t202" style="position:absolute;left:0pt;margin-top:0pt;height:11pt;width:13.15pt;mso-position-horizontal:center;mso-position-horizontal-relative:margin;z-index:251670528;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myT9o0wAAAAMBAAAPAAAAAAAAAAEAIAAAACIAAABkcnMvZG93bnJldi54bWxQ&#10;SwECFAAUAAAACACHTuJAXys1VcMBAACBAwAADgAAAAAAAAABACAAAAAiAQAAZHJzL2Uyb0RvYy54&#10;bWxQSwUGAAAAAAYABgBZAQAAVwUAAAAA&#10;">
              <v:fill on="f" focussize="0,0"/>
              <v:stroke on="f"/>
              <v:imagedata o:title=""/>
              <o:lock v:ext="edit" aspectratio="f"/>
              <v:textbox inset="0mm,0mm,0mm,0mm">
                <w:txbxContent>
                  <w:p w14:paraId="6DCC161B">
                    <w:pPr>
                      <w:pStyle w:val="10"/>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169C2">
    <w:pPr>
      <w:pStyle w:val="10"/>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94C577">
                          <w:pPr>
                            <w:pStyle w:val="13"/>
                            <w:rPr>
                              <w:rFonts w:hint="default"/>
                              <w:sz w:val="18"/>
                              <w:szCs w:val="24"/>
                            </w:rPr>
                          </w:pPr>
                          <w:r>
                            <w:rPr>
                              <w:rFonts w:hint="default"/>
                              <w:sz w:val="18"/>
                              <w:szCs w:val="24"/>
                            </w:rPr>
                            <w:fldChar w:fldCharType="begin"/>
                          </w:r>
                          <w:r>
                            <w:rPr>
                              <w:rFonts w:hint="default"/>
                              <w:sz w:val="18"/>
                              <w:szCs w:val="24"/>
                            </w:rPr>
                            <w:instrText xml:space="preserve"> PAGE  \* MERGEFORMAT </w:instrText>
                          </w:r>
                          <w:r>
                            <w:rPr>
                              <w:rFonts w:hint="default"/>
                              <w:sz w:val="18"/>
                              <w:szCs w:val="24"/>
                            </w:rPr>
                            <w:fldChar w:fldCharType="separate"/>
                          </w:r>
                          <w:r>
                            <w:rPr>
                              <w:rFonts w:hint="default"/>
                              <w:sz w:val="18"/>
                              <w:szCs w:val="24"/>
                            </w:rPr>
                            <w:t>81</w:t>
                          </w:r>
                          <w:r>
                            <w:rPr>
                              <w:rFonts w:hint="default"/>
                              <w:sz w:val="18"/>
                              <w:szCs w:val="24"/>
                            </w:rPr>
                            <w:fldChar w:fldCharType="end"/>
                          </w:r>
                        </w:p>
                      </w:txbxContent>
                    </wps:txbx>
                    <wps:bodyPr vert="horz" wrap="none" lIns="0" tIns="0" rIns="0" bIns="0" anchor="t" anchorCtr="0" upright="1">
                      <a:spAutoFit/>
                    </wps:bodyPr>
                  </wps:wsp>
                </a:graphicData>
              </a:graphic>
            </wp:anchor>
          </w:drawing>
        </mc:Choice>
        <mc:Fallback>
          <w:pict>
            <v:shape id="文本框 4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paEbYd8BAAC/AwAADgAAAAAA&#10;AAABACAAAAAeAQAAZHJzL2Uyb0RvYy54bWxQSwUGAAAAAAYABgBZAQAAbwUAAAAA&#10;">
              <v:fill on="f" focussize="0,0"/>
              <v:stroke on="f"/>
              <v:imagedata o:title=""/>
              <o:lock v:ext="edit" aspectratio="f"/>
              <v:textbox inset="0mm,0mm,0mm,0mm" style="mso-fit-shape-to-text:t;">
                <w:txbxContent>
                  <w:p w14:paraId="7C94C577">
                    <w:pPr>
                      <w:pStyle w:val="13"/>
                      <w:rPr>
                        <w:rFonts w:hint="default"/>
                        <w:sz w:val="18"/>
                        <w:szCs w:val="24"/>
                      </w:rPr>
                    </w:pPr>
                    <w:r>
                      <w:rPr>
                        <w:rFonts w:hint="default"/>
                        <w:sz w:val="18"/>
                        <w:szCs w:val="24"/>
                      </w:rPr>
                      <w:fldChar w:fldCharType="begin"/>
                    </w:r>
                    <w:r>
                      <w:rPr>
                        <w:rFonts w:hint="default"/>
                        <w:sz w:val="18"/>
                        <w:szCs w:val="24"/>
                      </w:rPr>
                      <w:instrText xml:space="preserve"> PAGE  \* MERGEFORMAT </w:instrText>
                    </w:r>
                    <w:r>
                      <w:rPr>
                        <w:rFonts w:hint="default"/>
                        <w:sz w:val="18"/>
                        <w:szCs w:val="24"/>
                      </w:rPr>
                      <w:fldChar w:fldCharType="separate"/>
                    </w:r>
                    <w:r>
                      <w:rPr>
                        <w:rFonts w:hint="default"/>
                        <w:sz w:val="18"/>
                        <w:szCs w:val="24"/>
                      </w:rPr>
                      <w:t>81</w:t>
                    </w:r>
                    <w:r>
                      <w:rPr>
                        <w:rFonts w:hint="default"/>
                        <w:sz w:val="18"/>
                        <w:szCs w:val="24"/>
                      </w:rPr>
                      <w:fldChar w:fldCharType="end"/>
                    </w:r>
                  </w:p>
                </w:txbxContent>
              </v:textbox>
            </v:shape>
          </w:pict>
        </mc:Fallback>
      </mc:AlternateContent>
    </w:r>
    <w:r>
      <w:rPr>
        <w:rFonts w:hint="default"/>
        <w:sz w:val="21"/>
        <w:szCs w:val="24"/>
      </w:rPr>
      <mc:AlternateContent>
        <mc:Choice Requires="wps">
          <w:drawing>
            <wp:anchor distT="0" distB="0" distL="114300" distR="114300" simplePos="0" relativeHeight="251663360" behindDoc="1" locked="0" layoutInCell="1" allowOverlap="1">
              <wp:simplePos x="0" y="0"/>
              <wp:positionH relativeFrom="page">
                <wp:posOffset>3816350</wp:posOffset>
              </wp:positionH>
              <wp:positionV relativeFrom="page">
                <wp:posOffset>9333865</wp:posOffset>
              </wp:positionV>
              <wp:extent cx="141605" cy="139700"/>
              <wp:effectExtent l="0" t="0" r="0" b="0"/>
              <wp:wrapNone/>
              <wp:docPr id="5" name="文本框 16"/>
              <wp:cNvGraphicFramePr/>
              <a:graphic xmlns:a="http://schemas.openxmlformats.org/drawingml/2006/main">
                <a:graphicData uri="http://schemas.microsoft.com/office/word/2010/wordprocessingShape">
                  <wps:wsp>
                    <wps:cNvSpPr txBox="1"/>
                    <wps:spPr>
                      <a:xfrm>
                        <a:off x="0" y="0"/>
                        <a:ext cx="141605" cy="139700"/>
                      </a:xfrm>
                      <a:prstGeom prst="rect">
                        <a:avLst/>
                      </a:prstGeom>
                      <a:noFill/>
                      <a:ln>
                        <a:noFill/>
                      </a:ln>
                    </wps:spPr>
                    <wps:txbx>
                      <w:txbxContent>
                        <w:p w14:paraId="1109E505">
                          <w:pPr>
                            <w:pStyle w:val="10"/>
                            <w:kinsoku w:val="0"/>
                            <w:overflowPunct w:val="0"/>
                            <w:spacing w:line="203" w:lineRule="exact"/>
                            <w:ind w:left="20"/>
                            <w:rPr>
                              <w:rFonts w:hint="default" w:ascii="Calibri" w:hAnsi="Calibri" w:eastAsia="Calibri"/>
                              <w:sz w:val="18"/>
                              <w:szCs w:val="24"/>
                            </w:rPr>
                          </w:pPr>
                          <w:r>
                            <w:rPr>
                              <w:rFonts w:hint="default" w:ascii="Calibri" w:hAnsi="Calibri" w:eastAsia="Calibri"/>
                              <w:spacing w:val="-1"/>
                              <w:w w:val="99"/>
                              <w:sz w:val="18"/>
                              <w:szCs w:val="24"/>
                            </w:rPr>
                            <w:t>80</w:t>
                          </w:r>
                        </w:p>
                      </w:txbxContent>
                    </wps:txbx>
                    <wps:bodyPr vert="horz" wrap="square" lIns="0" tIns="0" rIns="0" bIns="0" upright="1"/>
                  </wps:wsp>
                </a:graphicData>
              </a:graphic>
            </wp:anchor>
          </w:drawing>
        </mc:Choice>
        <mc:Fallback>
          <w:pict>
            <v:shape id="文本框 16" o:spid="_x0000_s1026" o:spt="202" type="#_x0000_t202" style="position:absolute;left:0pt;margin-left:300.5pt;margin-top:734.95pt;height:11pt;width:11.15pt;mso-position-horizontal-relative:page;mso-position-vertical-relative:page;z-index:-251653120;mso-width-relative:page;mso-height-relative:page;" filled="f" stroked="f" coordsize="21600,21600" o:gfxdata="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2yQofaAAAADQEAAA8AAAAAAAAAAQAgAAAAIgAA&#10;AGRycy9kb3ducmV2LnhtbFBLAQIUABQAAAAIAIdO4kCZ4bHFzQEAAIwDAAAOAAAAAAAAAAEAIAAA&#10;ACkBAABkcnMvZTJvRG9jLnhtbFBLBQYAAAAABgAGAFkBAABoBQAAAAA=&#10;">
              <v:fill on="f" focussize="0,0"/>
              <v:stroke on="f"/>
              <v:imagedata o:title=""/>
              <o:lock v:ext="edit" aspectratio="f"/>
              <v:textbox inset="0mm,0mm,0mm,0mm">
                <w:txbxContent>
                  <w:p w14:paraId="1109E505">
                    <w:pPr>
                      <w:pStyle w:val="10"/>
                      <w:kinsoku w:val="0"/>
                      <w:overflowPunct w:val="0"/>
                      <w:spacing w:line="203" w:lineRule="exact"/>
                      <w:ind w:left="20"/>
                      <w:rPr>
                        <w:rFonts w:hint="default" w:ascii="Calibri" w:hAnsi="Calibri" w:eastAsia="Calibri"/>
                        <w:sz w:val="18"/>
                        <w:szCs w:val="24"/>
                      </w:rPr>
                    </w:pPr>
                    <w:r>
                      <w:rPr>
                        <w:rFonts w:hint="default" w:ascii="Calibri" w:hAnsi="Calibri" w:eastAsia="Calibri"/>
                        <w:spacing w:val="-1"/>
                        <w:w w:val="99"/>
                        <w:sz w:val="18"/>
                        <w:szCs w:val="24"/>
                      </w:rPr>
                      <w:t>80</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1C354">
    <w:pPr>
      <w:pStyle w:val="10"/>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67005" cy="139700"/>
              <wp:effectExtent l="0" t="0" r="0" b="0"/>
              <wp:wrapNone/>
              <wp:docPr id="12" name="文本框 1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5F74B9FB">
                          <w:pPr>
                            <w:pStyle w:val="10"/>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wrap="square" lIns="0" tIns="0" rIns="0" bIns="0" upright="1"/>
                  </wps:wsp>
                </a:graphicData>
              </a:graphic>
            </wp:anchor>
          </w:drawing>
        </mc:Choice>
        <mc:Fallback>
          <w:pict>
            <v:shape id="文本框 17" o:spid="_x0000_s1026" o:spt="202" type="#_x0000_t202" style="position:absolute;left:0pt;margin-top:0pt;height:11pt;width:13.15pt;mso-position-horizontal:center;mso-position-horizontal-relative:margin;z-index:251669504;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myT9o0wAAAAMBAAAPAAAAAAAAAAEAIAAAACIAAABkcnMvZG93bnJldi54bWxQ&#10;SwECFAAUAAAACACHTuJAlDMp0sMBAACBAwAADgAAAAAAAAABACAAAAAiAQAAZHJzL2Uyb0RvYy54&#10;bWxQSwUGAAAAAAYABgBZAQAAVwUAAAAA&#10;">
              <v:fill on="f" focussize="0,0"/>
              <v:stroke on="f"/>
              <v:imagedata o:title=""/>
              <o:lock v:ext="edit" aspectratio="f"/>
              <v:textbox inset="0mm,0mm,0mm,0mm">
                <w:txbxContent>
                  <w:p w14:paraId="5F74B9FB">
                    <w:pPr>
                      <w:pStyle w:val="10"/>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0EB7D">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50566">
    <w:pPr>
      <w:pStyle w:val="14"/>
      <w:rPr>
        <w:rFonts w:hint="default"/>
        <w:sz w:val="18"/>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3FE8E">
    <w:pPr>
      <w:pStyle w:val="14"/>
      <w:rPr>
        <w:rFonts w:hint="default"/>
        <w:sz w:val="18"/>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D43AD">
    <w:pPr>
      <w:pStyle w:val="14"/>
      <w:rPr>
        <w:rFonts w:hint="default"/>
        <w:sz w:val="18"/>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3A5C7">
    <w:pPr>
      <w:pStyle w:val="14"/>
      <w:rPr>
        <w:rFonts w:hint="default"/>
        <w:sz w:val="18"/>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59F47">
    <w:pPr>
      <w:pStyle w:val="14"/>
      <w:rPr>
        <w:rFonts w:hint="default"/>
        <w:sz w:val="18"/>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D2202">
    <w:pPr>
      <w:pStyle w:val="14"/>
      <w:rPr>
        <w:rFonts w:hint="default"/>
        <w:sz w:val="18"/>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1A12E">
    <w:pPr>
      <w:pStyle w:val="14"/>
      <w:rPr>
        <w:rFonts w:hint="default"/>
        <w:sz w:val="18"/>
        <w:szCs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E547B">
    <w:pPr>
      <w:pStyle w:val="14"/>
      <w:rPr>
        <w:rFonts w:hint="default"/>
        <w:sz w:val="1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FECFD1"/>
    <w:multiLevelType w:val="singleLevel"/>
    <w:tmpl w:val="0FFECFD1"/>
    <w:lvl w:ilvl="0" w:tentative="0">
      <w:start w:val="1"/>
      <w:numFmt w:val="chineseCounting"/>
      <w:suff w:val="space"/>
      <w:lvlText w:val="第%1章"/>
      <w:lvlJc w:val="left"/>
      <w:rPr>
        <w:rFonts w:hint="eastAsia"/>
      </w:rPr>
    </w:lvl>
  </w:abstractNum>
  <w:abstractNum w:abstractNumId="1">
    <w:nsid w:val="1D7CAC94"/>
    <w:multiLevelType w:val="singleLevel"/>
    <w:tmpl w:val="1D7CAC94"/>
    <w:lvl w:ilvl="0" w:tentative="0">
      <w:start w:val="2"/>
      <w:numFmt w:val="decimal"/>
      <w:suff w:val="nothing"/>
      <w:lvlText w:val="（%1）"/>
      <w:lvlJc w:val="left"/>
      <w:pPr>
        <w:ind w:left="7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doNotCompress"/>
  <w:doNotValidateAgainstSchema/>
  <w:doNotDemarcateInvalidXml/>
  <w:hdrShapeDefaults>
    <o:shapelayout v:ext="edit">
      <o:idmap v:ext="edit" data="1"/>
    </o:shapelayout>
  </w:hdrShapeDefaults>
  <w:compat>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xZWQzYTBiZDAzODI2YmViZmE2N2FmOWI0NTQ3NzcifQ=="/>
  </w:docVars>
  <w:rsids>
    <w:rsidRoot w:val="00172A27"/>
    <w:rsid w:val="004B0B39"/>
    <w:rsid w:val="00EF263F"/>
    <w:rsid w:val="015F5C05"/>
    <w:rsid w:val="020F624B"/>
    <w:rsid w:val="0258568F"/>
    <w:rsid w:val="02FB1D51"/>
    <w:rsid w:val="04590E88"/>
    <w:rsid w:val="04FF212C"/>
    <w:rsid w:val="050B6D23"/>
    <w:rsid w:val="055A6E6C"/>
    <w:rsid w:val="0686143A"/>
    <w:rsid w:val="070204F3"/>
    <w:rsid w:val="079D30DF"/>
    <w:rsid w:val="07F817E1"/>
    <w:rsid w:val="08964EF7"/>
    <w:rsid w:val="08C473E5"/>
    <w:rsid w:val="09452310"/>
    <w:rsid w:val="09C27272"/>
    <w:rsid w:val="0BBA0517"/>
    <w:rsid w:val="0C997CA3"/>
    <w:rsid w:val="0CA35E79"/>
    <w:rsid w:val="0D4754A7"/>
    <w:rsid w:val="0D737EF8"/>
    <w:rsid w:val="11702C8D"/>
    <w:rsid w:val="11E02E4A"/>
    <w:rsid w:val="157825E6"/>
    <w:rsid w:val="15FA071C"/>
    <w:rsid w:val="184711C8"/>
    <w:rsid w:val="187237A6"/>
    <w:rsid w:val="189B1E31"/>
    <w:rsid w:val="1A156DF2"/>
    <w:rsid w:val="1A1964F2"/>
    <w:rsid w:val="1AE837D0"/>
    <w:rsid w:val="1B8A22F8"/>
    <w:rsid w:val="1CDF72B4"/>
    <w:rsid w:val="1D021D8E"/>
    <w:rsid w:val="1D8B6EF6"/>
    <w:rsid w:val="1E44175B"/>
    <w:rsid w:val="1E4A3FC0"/>
    <w:rsid w:val="1E584178"/>
    <w:rsid w:val="1EAE2913"/>
    <w:rsid w:val="1F493040"/>
    <w:rsid w:val="1FB76ED1"/>
    <w:rsid w:val="207C2C81"/>
    <w:rsid w:val="20992E00"/>
    <w:rsid w:val="20CE3F4B"/>
    <w:rsid w:val="21A27D50"/>
    <w:rsid w:val="221729FA"/>
    <w:rsid w:val="22254CDF"/>
    <w:rsid w:val="2338257F"/>
    <w:rsid w:val="25A44C59"/>
    <w:rsid w:val="25F53FAC"/>
    <w:rsid w:val="26CF6181"/>
    <w:rsid w:val="274F0BC7"/>
    <w:rsid w:val="283F6BE7"/>
    <w:rsid w:val="288B74C9"/>
    <w:rsid w:val="29D66917"/>
    <w:rsid w:val="2AF57974"/>
    <w:rsid w:val="2C19797C"/>
    <w:rsid w:val="2CA35449"/>
    <w:rsid w:val="2D07305C"/>
    <w:rsid w:val="2E6508F1"/>
    <w:rsid w:val="2EAD14DA"/>
    <w:rsid w:val="2F4A16AB"/>
    <w:rsid w:val="2FF80C51"/>
    <w:rsid w:val="300375DA"/>
    <w:rsid w:val="31B76C2E"/>
    <w:rsid w:val="322B758E"/>
    <w:rsid w:val="324A2A66"/>
    <w:rsid w:val="32D57EA5"/>
    <w:rsid w:val="34C67AE0"/>
    <w:rsid w:val="36115F43"/>
    <w:rsid w:val="37090E2F"/>
    <w:rsid w:val="37865B8C"/>
    <w:rsid w:val="389D47E5"/>
    <w:rsid w:val="39037C61"/>
    <w:rsid w:val="39750026"/>
    <w:rsid w:val="3A960DB6"/>
    <w:rsid w:val="3AE64F8C"/>
    <w:rsid w:val="3AF47336"/>
    <w:rsid w:val="3C643983"/>
    <w:rsid w:val="3CB1566E"/>
    <w:rsid w:val="3CC701F0"/>
    <w:rsid w:val="41B30504"/>
    <w:rsid w:val="42FA621E"/>
    <w:rsid w:val="44040DFF"/>
    <w:rsid w:val="453C3DB3"/>
    <w:rsid w:val="462A4554"/>
    <w:rsid w:val="47B67BBB"/>
    <w:rsid w:val="489C6820"/>
    <w:rsid w:val="48D71EE3"/>
    <w:rsid w:val="48E35BA9"/>
    <w:rsid w:val="49247828"/>
    <w:rsid w:val="4A742A58"/>
    <w:rsid w:val="4AB1638A"/>
    <w:rsid w:val="4B3E45F3"/>
    <w:rsid w:val="4CB6115A"/>
    <w:rsid w:val="4D0369F0"/>
    <w:rsid w:val="4D903A6C"/>
    <w:rsid w:val="4E7A004E"/>
    <w:rsid w:val="50B92434"/>
    <w:rsid w:val="5223443E"/>
    <w:rsid w:val="522C3C23"/>
    <w:rsid w:val="52A929CD"/>
    <w:rsid w:val="53EF77F2"/>
    <w:rsid w:val="55096426"/>
    <w:rsid w:val="57E70337"/>
    <w:rsid w:val="58E533AC"/>
    <w:rsid w:val="5A722B5D"/>
    <w:rsid w:val="5BE669AD"/>
    <w:rsid w:val="5F1B0097"/>
    <w:rsid w:val="61EA613C"/>
    <w:rsid w:val="62AB097F"/>
    <w:rsid w:val="62C12D55"/>
    <w:rsid w:val="63DB2CB0"/>
    <w:rsid w:val="647B1300"/>
    <w:rsid w:val="654A3E4B"/>
    <w:rsid w:val="65D76672"/>
    <w:rsid w:val="66CA3897"/>
    <w:rsid w:val="6797276F"/>
    <w:rsid w:val="69B47845"/>
    <w:rsid w:val="6ABB01AD"/>
    <w:rsid w:val="6AC8299D"/>
    <w:rsid w:val="6B195FD2"/>
    <w:rsid w:val="6BC856BE"/>
    <w:rsid w:val="6CCE6362"/>
    <w:rsid w:val="6CDB6C18"/>
    <w:rsid w:val="6DE7022A"/>
    <w:rsid w:val="6E91710D"/>
    <w:rsid w:val="6F585C48"/>
    <w:rsid w:val="6FB6545E"/>
    <w:rsid w:val="6FDC5A0F"/>
    <w:rsid w:val="702B37BF"/>
    <w:rsid w:val="705D0AFD"/>
    <w:rsid w:val="70E44F01"/>
    <w:rsid w:val="72E01BB0"/>
    <w:rsid w:val="731E0F50"/>
    <w:rsid w:val="75567E24"/>
    <w:rsid w:val="757635DC"/>
    <w:rsid w:val="76750369"/>
    <w:rsid w:val="76A25114"/>
    <w:rsid w:val="7734735D"/>
    <w:rsid w:val="77563D2B"/>
    <w:rsid w:val="77F34C42"/>
    <w:rsid w:val="7811525D"/>
    <w:rsid w:val="781778AC"/>
    <w:rsid w:val="7838546B"/>
    <w:rsid w:val="784210E3"/>
    <w:rsid w:val="788506C7"/>
    <w:rsid w:val="793A652F"/>
    <w:rsid w:val="79BF259A"/>
    <w:rsid w:val="7A6605A1"/>
    <w:rsid w:val="7AA65250"/>
    <w:rsid w:val="7B8A5777"/>
    <w:rsid w:val="7BE249A0"/>
    <w:rsid w:val="7D4B3C28"/>
    <w:rsid w:val="7D521B00"/>
    <w:rsid w:val="7DCE4049"/>
    <w:rsid w:val="7E2056E4"/>
    <w:rsid w:val="7E8D2B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1" w:semiHidden="0" w:name="Normal"/>
    <w:lsdException w:qFormat="1" w:uiPriority="1" w:semiHidden="0" w:name="heading 1"/>
    <w:lsdException w:qFormat="1" w:uiPriority="1" w:semiHidden="0" w:name="heading 2"/>
    <w:lsdException w:qFormat="1" w:uiPriority="1" w:semiHidden="0" w:name="heading 3"/>
    <w:lsdException w:qFormat="1" w:uiPriority="1" w:semiHidden="0" w:name="heading 4"/>
    <w:lsdException w:qFormat="1" w:uiPriority="1" w:semiHidden="0" w:name="heading 5"/>
    <w:lsdException w:qFormat="1" w:uiPriority="1"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99" w:semiHidden="0" w:name="Default Paragraph Font"/>
    <w:lsdException w:qFormat="1" w:uiPriority="1"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iPriority="0" w:semiHidden="0" w:name="Body Text First Indent"/>
    <w:lsdException w:qFormat="1" w:unhideWhenUsed="0" w:uiPriority="0" w:semiHidden="0" w:name="Body Text First Indent 2"/>
    <w:lsdException w:qFormat="1" w:unhideWhenUsed="0" w:uiPriority="99" w:semiHidden="0" w:name="Note Heading"/>
    <w:lsdException w:qFormat="1" w:unhideWhenUsed="0" w:uiPriority="0" w:semiHidden="0" w:name="Body Text 2"/>
    <w:lsdException w:qFormat="1"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iPriority="0" w:semiHidden="0" w:name="Plain Text"/>
    <w:lsdException w:qFormat="1" w:unhideWhenUsed="0" w:uiPriority="99" w:semiHidden="0" w:name="E-mail Signature"/>
    <w:lsdException w:qFormat="1"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0"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1"/>
    <w:pPr>
      <w:widowControl w:val="0"/>
      <w:autoSpaceDE w:val="0"/>
      <w:autoSpaceDN w:val="0"/>
      <w:adjustRightInd w:val="0"/>
    </w:pPr>
    <w:rPr>
      <w:rFonts w:hint="default" w:ascii="Times New Roman" w:hAnsi="Times New Roman" w:eastAsia="宋体" w:cs="Times New Roman"/>
      <w:sz w:val="24"/>
      <w:szCs w:val="24"/>
    </w:rPr>
  </w:style>
  <w:style w:type="paragraph" w:styleId="2">
    <w:name w:val="heading 1"/>
    <w:basedOn w:val="1"/>
    <w:next w:val="1"/>
    <w:unhideWhenUsed/>
    <w:qFormat/>
    <w:uiPriority w:val="1"/>
    <w:pPr>
      <w:ind w:left="3"/>
      <w:jc w:val="center"/>
      <w:outlineLvl w:val="0"/>
    </w:pPr>
    <w:rPr>
      <w:rFonts w:hint="eastAsia" w:ascii="Microsoft JhengHei" w:hAnsi="Microsoft JhengHei" w:eastAsia="Microsoft JhengHei"/>
      <w:b/>
      <w:sz w:val="44"/>
      <w:szCs w:val="24"/>
    </w:rPr>
  </w:style>
  <w:style w:type="paragraph" w:styleId="3">
    <w:name w:val="heading 2"/>
    <w:basedOn w:val="1"/>
    <w:next w:val="1"/>
    <w:link w:val="34"/>
    <w:unhideWhenUsed/>
    <w:qFormat/>
    <w:uiPriority w:val="1"/>
    <w:pPr>
      <w:ind w:left="3"/>
      <w:jc w:val="center"/>
      <w:outlineLvl w:val="1"/>
    </w:pPr>
    <w:rPr>
      <w:rFonts w:hint="default" w:ascii="宋体" w:hAnsi="宋体" w:eastAsia="宋体"/>
      <w:sz w:val="30"/>
      <w:szCs w:val="24"/>
    </w:rPr>
  </w:style>
  <w:style w:type="paragraph" w:styleId="4">
    <w:name w:val="heading 3"/>
    <w:basedOn w:val="1"/>
    <w:next w:val="1"/>
    <w:link w:val="26"/>
    <w:unhideWhenUsed/>
    <w:qFormat/>
    <w:uiPriority w:val="1"/>
    <w:pPr>
      <w:spacing w:before="50" w:beforeLines="50" w:after="50" w:afterLines="50" w:line="360" w:lineRule="auto"/>
      <w:outlineLvl w:val="2"/>
    </w:pPr>
    <w:rPr>
      <w:rFonts w:hint="default" w:ascii="宋体" w:hAnsi="宋体" w:eastAsia="宋体"/>
      <w:b/>
      <w:sz w:val="24"/>
      <w:szCs w:val="24"/>
    </w:rPr>
  </w:style>
  <w:style w:type="paragraph" w:styleId="5">
    <w:name w:val="heading 4"/>
    <w:basedOn w:val="1"/>
    <w:next w:val="1"/>
    <w:unhideWhenUsed/>
    <w:qFormat/>
    <w:uiPriority w:val="1"/>
    <w:pPr>
      <w:outlineLvl w:val="3"/>
    </w:pPr>
    <w:rPr>
      <w:rFonts w:hint="default" w:ascii="宋体" w:hAnsi="宋体" w:eastAsia="宋体"/>
      <w:sz w:val="28"/>
      <w:szCs w:val="24"/>
    </w:rPr>
  </w:style>
  <w:style w:type="paragraph" w:styleId="6">
    <w:name w:val="heading 5"/>
    <w:basedOn w:val="1"/>
    <w:next w:val="1"/>
    <w:unhideWhenUsed/>
    <w:qFormat/>
    <w:uiPriority w:val="1"/>
    <w:pPr>
      <w:ind w:left="237"/>
      <w:outlineLvl w:val="4"/>
    </w:pPr>
    <w:rPr>
      <w:rFonts w:hint="default" w:ascii="宋体" w:hAnsi="宋体" w:eastAsia="宋体"/>
      <w:sz w:val="28"/>
      <w:szCs w:val="24"/>
    </w:rPr>
  </w:style>
  <w:style w:type="paragraph" w:styleId="7">
    <w:name w:val="heading 6"/>
    <w:basedOn w:val="1"/>
    <w:next w:val="1"/>
    <w:autoRedefine/>
    <w:unhideWhenUsed/>
    <w:qFormat/>
    <w:uiPriority w:val="1"/>
    <w:pPr>
      <w:ind w:left="513"/>
      <w:outlineLvl w:val="5"/>
    </w:pPr>
    <w:rPr>
      <w:rFonts w:hint="eastAsia" w:ascii="Times New Roman" w:hAnsi="Times New Roman" w:eastAsia="Times New Roman"/>
      <w:b/>
      <w:sz w:val="21"/>
      <w:szCs w:val="24"/>
    </w:rPr>
  </w:style>
  <w:style w:type="character" w:default="1" w:styleId="22">
    <w:name w:val="Default Paragraph Font"/>
    <w:unhideWhenUsed/>
    <w:qFormat/>
    <w:uiPriority w:val="99"/>
    <w:rPr>
      <w:rFonts w:hint="default"/>
      <w:sz w:val="24"/>
      <w:szCs w:val="24"/>
    </w:rPr>
  </w:style>
  <w:style w:type="table" w:default="1" w:styleId="21">
    <w:name w:val="Normal Table"/>
    <w:autoRedefine/>
    <w:qFormat/>
    <w:uiPriority w:val="0"/>
    <w:tblPr>
      <w:tblCellMar>
        <w:top w:w="0" w:type="dxa"/>
        <w:left w:w="108" w:type="dxa"/>
        <w:bottom w:w="0" w:type="dxa"/>
        <w:right w:w="108" w:type="dxa"/>
      </w:tblCellMar>
    </w:tblPr>
  </w:style>
  <w:style w:type="paragraph" w:styleId="8">
    <w:name w:val="annotation text"/>
    <w:basedOn w:val="1"/>
    <w:unhideWhenUsed/>
    <w:qFormat/>
    <w:uiPriority w:val="99"/>
    <w:pPr>
      <w:jc w:val="left"/>
    </w:pPr>
  </w:style>
  <w:style w:type="paragraph" w:styleId="9">
    <w:name w:val="Body Text 3"/>
    <w:autoRedefine/>
    <w:unhideWhenUsed/>
    <w:qFormat/>
    <w:uiPriority w:val="0"/>
    <w:pPr>
      <w:widowControl w:val="0"/>
      <w:spacing w:beforeLines="0" w:after="120" w:afterLines="0"/>
      <w:jc w:val="both"/>
    </w:pPr>
    <w:rPr>
      <w:rFonts w:hint="eastAsia" w:ascii="Times New Roman" w:hAnsi="Times New Roman" w:eastAsia="Times New Roman" w:cs="Times New Roman"/>
      <w:kern w:val="2"/>
      <w:sz w:val="16"/>
      <w:szCs w:val="16"/>
      <w:lang w:val="en-US" w:eastAsia="zh-CN" w:bidi="ar-SA"/>
    </w:rPr>
  </w:style>
  <w:style w:type="paragraph" w:styleId="10">
    <w:name w:val="Body Text"/>
    <w:basedOn w:val="1"/>
    <w:autoRedefine/>
    <w:unhideWhenUsed/>
    <w:qFormat/>
    <w:uiPriority w:val="1"/>
    <w:pPr>
      <w:ind w:left="520"/>
    </w:pPr>
    <w:rPr>
      <w:rFonts w:hint="default" w:ascii="宋体" w:hAnsi="宋体" w:eastAsia="宋体"/>
      <w:sz w:val="21"/>
      <w:szCs w:val="24"/>
    </w:rPr>
  </w:style>
  <w:style w:type="paragraph" w:styleId="11">
    <w:name w:val="toc 3"/>
    <w:basedOn w:val="1"/>
    <w:next w:val="1"/>
    <w:qFormat/>
    <w:uiPriority w:val="99"/>
    <w:pPr>
      <w:ind w:left="840" w:leftChars="400"/>
    </w:pPr>
  </w:style>
  <w:style w:type="paragraph" w:styleId="12">
    <w:name w:val="Plain Text"/>
    <w:basedOn w:val="1"/>
    <w:next w:val="1"/>
    <w:unhideWhenUsed/>
    <w:qFormat/>
    <w:uiPriority w:val="0"/>
    <w:rPr>
      <w:rFonts w:hint="default" w:ascii="宋体" w:hAnsi="Courier New" w:eastAsia="宋体"/>
      <w:sz w:val="24"/>
      <w:szCs w:val="24"/>
    </w:rPr>
  </w:style>
  <w:style w:type="paragraph" w:styleId="13">
    <w:name w:val="footer"/>
    <w:basedOn w:val="1"/>
    <w:autoRedefine/>
    <w:unhideWhenUsed/>
    <w:qFormat/>
    <w:uiPriority w:val="99"/>
    <w:pPr>
      <w:tabs>
        <w:tab w:val="center" w:pos="4153"/>
        <w:tab w:val="right" w:pos="8306"/>
      </w:tabs>
      <w:snapToGrid w:val="0"/>
    </w:pPr>
    <w:rPr>
      <w:rFonts w:hint="default"/>
      <w:sz w:val="18"/>
      <w:szCs w:val="24"/>
    </w:rPr>
  </w:style>
  <w:style w:type="paragraph" w:styleId="14">
    <w:name w:val="header"/>
    <w:basedOn w:val="1"/>
    <w:autoRedefine/>
    <w:unhideWhenUsed/>
    <w:qFormat/>
    <w:uiPriority w:val="99"/>
    <w:pPr>
      <w:tabs>
        <w:tab w:val="center" w:pos="4153"/>
        <w:tab w:val="right" w:pos="8306"/>
      </w:tabs>
      <w:snapToGrid w:val="0"/>
      <w:jc w:val="both"/>
    </w:pPr>
    <w:rPr>
      <w:rFonts w:hint="default"/>
      <w:sz w:val="18"/>
      <w:szCs w:val="24"/>
    </w:rPr>
  </w:style>
  <w:style w:type="paragraph" w:styleId="15">
    <w:name w:val="toc 1"/>
    <w:basedOn w:val="1"/>
    <w:next w:val="1"/>
    <w:qFormat/>
    <w:uiPriority w:val="99"/>
  </w:style>
  <w:style w:type="paragraph" w:styleId="16">
    <w:name w:val="toc 2"/>
    <w:basedOn w:val="1"/>
    <w:next w:val="1"/>
    <w:qFormat/>
    <w:uiPriority w:val="99"/>
    <w:pPr>
      <w:ind w:left="420" w:leftChars="200"/>
    </w:pPr>
  </w:style>
  <w:style w:type="paragraph" w:styleId="17">
    <w:name w:val="Body Text 2"/>
    <w:basedOn w:val="1"/>
    <w:qFormat/>
    <w:uiPriority w:val="0"/>
    <w:rPr>
      <w:rFonts w:ascii="宋体" w:hAnsi="宋体"/>
      <w:kern w:val="0"/>
      <w:sz w:val="20"/>
      <w:szCs w:val="24"/>
      <w:u w:val="single"/>
    </w:rPr>
  </w:style>
  <w:style w:type="paragraph" w:styleId="18">
    <w:name w:val="Normal (Web)"/>
    <w:basedOn w:val="1"/>
    <w:unhideWhenUsed/>
    <w:qFormat/>
    <w:uiPriority w:val="99"/>
    <w:pPr>
      <w:widowControl/>
      <w:spacing w:before="100" w:beforeAutospacing="1" w:after="100" w:afterAutospacing="1"/>
    </w:pPr>
    <w:rPr>
      <w:rFonts w:hint="eastAsia" w:ascii="Times New Roman" w:hAnsi="Times New Roman" w:eastAsia="Times New Roman" w:cs="Times New Roman"/>
      <w:sz w:val="24"/>
      <w:szCs w:val="24"/>
    </w:rPr>
  </w:style>
  <w:style w:type="paragraph" w:styleId="19">
    <w:name w:val="Body Text First Indent"/>
    <w:basedOn w:val="10"/>
    <w:autoRedefine/>
    <w:unhideWhenUsed/>
    <w:qFormat/>
    <w:uiPriority w:val="0"/>
    <w:pPr>
      <w:ind w:firstLine="420"/>
    </w:pPr>
    <w:rPr>
      <w:rFonts w:hint="eastAsia" w:ascii="Times New Roman" w:hAnsi="Times New Roman" w:eastAsia="楷体_GB2312"/>
      <w:sz w:val="20"/>
      <w:szCs w:val="24"/>
    </w:rPr>
  </w:style>
  <w:style w:type="paragraph" w:styleId="20">
    <w:name w:val="Body Text First Indent 2"/>
    <w:autoRedefine/>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character" w:styleId="23">
    <w:name w:val="Hyperlink"/>
    <w:autoRedefine/>
    <w:unhideWhenUsed/>
    <w:qFormat/>
    <w:uiPriority w:val="99"/>
    <w:rPr>
      <w:rFonts w:hint="default" w:ascii="Arial" w:hAnsi="Arial" w:eastAsia="黑体"/>
      <w:color w:val="0000FF"/>
      <w:kern w:val="2"/>
      <w:sz w:val="21"/>
      <w:szCs w:val="24"/>
      <w:u w:val="single"/>
      <w:lang w:val="en-US" w:eastAsia="zh-CN" w:bidi="ar-SA"/>
    </w:rPr>
  </w:style>
  <w:style w:type="paragraph" w:customStyle="1" w:styleId="24">
    <w:name w:val="正文缩进1"/>
    <w:basedOn w:val="25"/>
    <w:unhideWhenUsed/>
    <w:qFormat/>
    <w:uiPriority w:val="0"/>
    <w:pPr>
      <w:spacing w:line="360" w:lineRule="auto"/>
      <w:ind w:firstLine="200" w:firstLineChars="200"/>
      <w:jc w:val="both"/>
    </w:pPr>
    <w:rPr>
      <w:rFonts w:hint="eastAsia" w:ascii="Times New Roman" w:hAnsi="Times New Roman" w:eastAsia="Times New Roman" w:cs="Times New Roman"/>
      <w:kern w:val="2"/>
      <w:sz w:val="24"/>
      <w:szCs w:val="22"/>
      <w:lang w:val="en-US" w:eastAsia="zh-CN" w:bidi="ar"/>
    </w:rPr>
  </w:style>
  <w:style w:type="paragraph" w:customStyle="1" w:styleId="25">
    <w:name w:val="正文1"/>
    <w:basedOn w:val="1"/>
    <w:autoRedefine/>
    <w:unhideWhenUsed/>
    <w:qFormat/>
    <w:uiPriority w:val="0"/>
    <w:pPr>
      <w:spacing w:line="240" w:lineRule="atLeast"/>
      <w:jc w:val="center"/>
      <w:textAlignment w:val="baseline"/>
    </w:pPr>
    <w:rPr>
      <w:rFonts w:hint="default" w:ascii="Tahoma" w:hAnsi="Tahoma" w:eastAsia="宋体"/>
      <w:sz w:val="24"/>
      <w:szCs w:val="24"/>
    </w:rPr>
  </w:style>
  <w:style w:type="character" w:customStyle="1" w:styleId="26">
    <w:name w:val="标题 3 Char"/>
    <w:link w:val="4"/>
    <w:autoRedefine/>
    <w:unhideWhenUsed/>
    <w:qFormat/>
    <w:uiPriority w:val="1"/>
    <w:rPr>
      <w:rFonts w:hint="default" w:ascii="宋体" w:hAnsi="宋体" w:eastAsia="宋体"/>
      <w:b/>
      <w:sz w:val="24"/>
      <w:szCs w:val="24"/>
    </w:rPr>
  </w:style>
  <w:style w:type="paragraph" w:customStyle="1" w:styleId="27">
    <w:name w:val="Table Paragraph"/>
    <w:basedOn w:val="1"/>
    <w:autoRedefine/>
    <w:unhideWhenUsed/>
    <w:qFormat/>
    <w:uiPriority w:val="1"/>
    <w:rPr>
      <w:rFonts w:hint="default"/>
      <w:sz w:val="24"/>
      <w:szCs w:val="24"/>
    </w:rPr>
  </w:style>
  <w:style w:type="paragraph" w:customStyle="1" w:styleId="28">
    <w:name w:val="公文正文"/>
    <w:autoRedefine/>
    <w:unhideWhenUsed/>
    <w:qFormat/>
    <w:uiPriority w:val="0"/>
    <w:pPr>
      <w:widowControl w:val="0"/>
      <w:tabs>
        <w:tab w:val="left" w:pos="1260"/>
        <w:tab w:val="left" w:pos="6030"/>
        <w:tab w:val="left" w:pos="6720"/>
      </w:tabs>
      <w:spacing w:line="360" w:lineRule="auto"/>
      <w:ind w:firstLine="720" w:firstLineChars="225"/>
      <w:jc w:val="both"/>
    </w:pPr>
    <w:rPr>
      <w:rFonts w:hint="eastAsia" w:ascii="仿宋_GB2312" w:hAnsi="宋体" w:eastAsia="仿宋_GB2312" w:cs="Times New Roman"/>
      <w:sz w:val="32"/>
      <w:szCs w:val="18"/>
      <w:lang w:val="en-US" w:eastAsia="zh-CN" w:bidi="ar-SA"/>
    </w:rPr>
  </w:style>
  <w:style w:type="paragraph" w:customStyle="1" w:styleId="29">
    <w:name w:val="p0"/>
    <w:basedOn w:val="1"/>
    <w:autoRedefine/>
    <w:unhideWhenUsed/>
    <w:qFormat/>
    <w:uiPriority w:val="0"/>
    <w:pPr>
      <w:widowControl/>
      <w:spacing w:before="75" w:after="75"/>
    </w:pPr>
    <w:rPr>
      <w:rFonts w:hint="default" w:ascii="宋体" w:hAnsi="宋体" w:eastAsia="宋体" w:cs="宋体"/>
      <w:sz w:val="24"/>
      <w:szCs w:val="24"/>
    </w:rPr>
  </w:style>
  <w:style w:type="paragraph" w:styleId="30">
    <w:name w:val="List Paragraph"/>
    <w:basedOn w:val="1"/>
    <w:autoRedefine/>
    <w:unhideWhenUsed/>
    <w:qFormat/>
    <w:uiPriority w:val="1"/>
    <w:rPr>
      <w:rFonts w:hint="default"/>
      <w:sz w:val="24"/>
      <w:szCs w:val="24"/>
    </w:rPr>
  </w:style>
  <w:style w:type="paragraph" w:customStyle="1" w:styleId="31">
    <w:name w:val="文一"/>
    <w:basedOn w:val="1"/>
    <w:autoRedefine/>
    <w:unhideWhenUsed/>
    <w:qFormat/>
    <w:uiPriority w:val="0"/>
    <w:pPr>
      <w:topLinePunct/>
      <w:snapToGrid w:val="0"/>
      <w:spacing w:line="360" w:lineRule="auto"/>
      <w:ind w:firstLine="200" w:firstLineChars="200"/>
    </w:pPr>
    <w:rPr>
      <w:rFonts w:hint="default" w:ascii="Calibri" w:hAnsi="Calibri" w:eastAsia="宋体"/>
      <w:snapToGrid w:val="0"/>
      <w:spacing w:val="4"/>
      <w:sz w:val="24"/>
      <w:szCs w:val="24"/>
    </w:rPr>
  </w:style>
  <w:style w:type="paragraph" w:customStyle="1" w:styleId="32">
    <w:name w:val="样式 宋体 行距: 1.5 倍行距"/>
    <w:basedOn w:val="1"/>
    <w:autoRedefine/>
    <w:unhideWhenUsed/>
    <w:qFormat/>
    <w:uiPriority w:val="0"/>
    <w:pPr>
      <w:jc w:val="center"/>
    </w:pPr>
    <w:rPr>
      <w:rFonts w:hint="default"/>
      <w:b/>
      <w:sz w:val="24"/>
      <w:szCs w:val="24"/>
    </w:rPr>
  </w:style>
  <w:style w:type="paragraph" w:customStyle="1" w:styleId="33">
    <w:name w:val="发文落款"/>
    <w:basedOn w:val="28"/>
    <w:autoRedefine/>
    <w:unhideWhenUsed/>
    <w:qFormat/>
    <w:uiPriority w:val="99"/>
    <w:pPr>
      <w:ind w:left="4094" w:right="607" w:firstLine="0"/>
      <w:jc w:val="center"/>
    </w:pPr>
    <w:rPr>
      <w:rFonts w:hint="eastAsia" w:cs="仿宋_GB2312"/>
      <w:sz w:val="32"/>
      <w:szCs w:val="32"/>
    </w:rPr>
  </w:style>
  <w:style w:type="character" w:customStyle="1" w:styleId="34">
    <w:name w:val="标题 2 Char"/>
    <w:link w:val="3"/>
    <w:autoRedefine/>
    <w:unhideWhenUsed/>
    <w:qFormat/>
    <w:uiPriority w:val="1"/>
    <w:rPr>
      <w:rFonts w:hint="default" w:ascii="宋体" w:hAnsi="宋体" w:eastAsia="宋体"/>
      <w:b/>
      <w:sz w:val="30"/>
      <w:szCs w:val="24"/>
    </w:rPr>
  </w:style>
  <w:style w:type="character" w:customStyle="1" w:styleId="35">
    <w:name w:val="NormalCharacter"/>
    <w:autoRedefine/>
    <w:unhideWhenUsed/>
    <w:qFormat/>
    <w:uiPriority w:val="0"/>
    <w:rPr>
      <w:rFonts w:hint="default"/>
      <w:sz w:val="24"/>
      <w:szCs w:val="24"/>
    </w:rPr>
  </w:style>
  <w:style w:type="paragraph" w:customStyle="1" w:styleId="36">
    <w:name w:val="WPSOffice手动目录 1"/>
    <w:autoRedefine/>
    <w:qFormat/>
    <w:uiPriority w:val="0"/>
    <w:pPr>
      <w:ind w:leftChars="0"/>
    </w:pPr>
    <w:rPr>
      <w:rFonts w:ascii="Times New Roman" w:hAnsi="Times New Roman" w:eastAsia="宋体" w:cs="Times New Roman"/>
      <w:sz w:val="20"/>
      <w:szCs w:val="20"/>
    </w:rPr>
  </w:style>
  <w:style w:type="paragraph" w:customStyle="1" w:styleId="37">
    <w:name w:val="WPSOffice手动目录 2"/>
    <w:autoRedefine/>
    <w:qFormat/>
    <w:uiPriority w:val="0"/>
    <w:pPr>
      <w:ind w:leftChars="200"/>
    </w:pPr>
    <w:rPr>
      <w:rFonts w:ascii="Times New Roman" w:hAnsi="Times New Roman" w:eastAsia="宋体" w:cs="Times New Roman"/>
      <w:sz w:val="20"/>
      <w:szCs w:val="20"/>
    </w:rPr>
  </w:style>
  <w:style w:type="paragraph" w:customStyle="1" w:styleId="38">
    <w:name w:val="WPSOffice手动目录 3"/>
    <w:autoRedefine/>
    <w:qFormat/>
    <w:uiPriority w:val="0"/>
    <w:pPr>
      <w:ind w:leftChars="400"/>
    </w:pPr>
    <w:rPr>
      <w:rFonts w:ascii="Times New Roman" w:hAnsi="Times New Roman" w:eastAsia="宋体" w:cs="Times New Roman"/>
      <w:sz w:val="20"/>
      <w:szCs w:val="20"/>
    </w:rPr>
  </w:style>
  <w:style w:type="paragraph" w:customStyle="1" w:styleId="39">
    <w:name w:val="文二"/>
    <w:basedOn w:val="1"/>
    <w:qFormat/>
    <w:uiPriority w:val="0"/>
    <w:rPr>
      <w:rFonts w:ascii="宋体" w:hAnsi="宋体"/>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2.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67</Pages>
  <Words>13830</Words>
  <Characters>14843</Characters>
  <TotalTime>4</TotalTime>
  <ScaleCrop>false</ScaleCrop>
  <LinksUpToDate>false</LinksUpToDate>
  <CharactersWithSpaces>15222</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2022-10-24T09:11:00Z</dcterms:created>
  <dc:creator>Administrator</dc:creator>
  <cp:lastModifiedBy>cc</cp:lastModifiedBy>
  <cp:lastPrinted>2025-05-22T09:29:00Z</cp:lastPrinted>
  <dcterms:modified xsi:type="dcterms:W3CDTF">2025-05-23T08:43:36Z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DB253B1D98AD40E4BC7219C2343A27CB_13</vt:lpwstr>
  </property>
  <property fmtid="{D5CDD505-2E9C-101B-9397-08002B2CF9AE}" pid="4" name="KSOTemplateDocerSaveRecord">
    <vt:lpwstr>eyJoZGlkIjoiYjdkZTZiN2FkZmQ5MGE2MjViOGY1NDA0ZTZkZDBjODQiLCJ1c2VySWQiOiIyODY2NDc4NzIifQ==</vt:lpwstr>
  </property>
</Properties>
</file>