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0BC3A0">
      <w:pPr>
        <w:ind w:firstLine="1446" w:firstLineChars="300"/>
        <w:rPr>
          <w:rFonts w:hint="eastAsia" w:ascii="宋体" w:hAnsi="宋体" w:cs="宋体"/>
          <w:b/>
          <w:color w:val="auto"/>
          <w:kern w:val="0"/>
          <w:sz w:val="48"/>
          <w:szCs w:val="48"/>
          <w:highlight w:val="none"/>
        </w:rPr>
      </w:pPr>
    </w:p>
    <w:p w14:paraId="4EE8903B">
      <w:pPr>
        <w:pStyle w:val="19"/>
        <w:ind w:firstLine="210"/>
        <w:rPr>
          <w:rFonts w:hint="eastAsia"/>
          <w:color w:val="auto"/>
          <w:highlight w:val="none"/>
        </w:rPr>
      </w:pPr>
    </w:p>
    <w:p w14:paraId="08FBF0C4">
      <w:pPr>
        <w:ind w:firstLine="1446" w:firstLineChars="300"/>
        <w:rPr>
          <w:rFonts w:hint="eastAsia" w:ascii="宋体" w:hAnsi="宋体" w:cs="宋体"/>
          <w:b/>
          <w:color w:val="auto"/>
          <w:kern w:val="0"/>
          <w:sz w:val="48"/>
          <w:szCs w:val="48"/>
          <w:highlight w:val="none"/>
        </w:rPr>
      </w:pPr>
    </w:p>
    <w:p w14:paraId="4F8EB071">
      <w:pPr>
        <w:jc w:val="center"/>
        <w:rPr>
          <w:rFonts w:hint="eastAsia" w:ascii="宋体" w:hAnsi="宋体"/>
          <w:color w:val="auto"/>
          <w:sz w:val="28"/>
          <w:szCs w:val="28"/>
          <w:highlight w:val="none"/>
        </w:rPr>
      </w:pPr>
      <w:r>
        <w:rPr>
          <w:rFonts w:hint="eastAsia" w:ascii="宋体" w:hAnsi="宋体" w:cs="宋体"/>
          <w:b/>
          <w:bCs/>
          <w:color w:val="auto"/>
          <w:sz w:val="52"/>
          <w:szCs w:val="52"/>
          <w:highlight w:val="none"/>
          <w:lang w:eastAsia="zh-CN"/>
        </w:rPr>
        <w:t>番禺区农村自来水提质增效三年行动计划项目(南部片区)施工监理</w:t>
      </w:r>
    </w:p>
    <w:p w14:paraId="3DD1CA28">
      <w:pPr>
        <w:rPr>
          <w:rFonts w:hint="eastAsia" w:ascii="宋体" w:hAnsi="宋体"/>
          <w:color w:val="auto"/>
          <w:sz w:val="28"/>
          <w:szCs w:val="28"/>
          <w:highlight w:val="none"/>
        </w:rPr>
      </w:pPr>
    </w:p>
    <w:p w14:paraId="30C5A39A">
      <w:pPr>
        <w:rPr>
          <w:rFonts w:hint="eastAsia" w:ascii="宋体" w:hAnsi="宋体"/>
          <w:color w:val="auto"/>
          <w:sz w:val="28"/>
          <w:szCs w:val="28"/>
          <w:highlight w:val="none"/>
        </w:rPr>
      </w:pPr>
    </w:p>
    <w:p w14:paraId="7687B3CB">
      <w:pPr>
        <w:rPr>
          <w:rFonts w:hint="eastAsia" w:ascii="宋体" w:hAnsi="宋体"/>
          <w:color w:val="auto"/>
          <w:sz w:val="28"/>
          <w:szCs w:val="28"/>
          <w:highlight w:val="none"/>
        </w:rPr>
      </w:pPr>
    </w:p>
    <w:p w14:paraId="72BEA305">
      <w:pPr>
        <w:rPr>
          <w:rFonts w:hint="eastAsia" w:ascii="宋体" w:hAnsi="宋体"/>
          <w:color w:val="auto"/>
          <w:sz w:val="28"/>
          <w:szCs w:val="28"/>
          <w:highlight w:val="none"/>
        </w:rPr>
      </w:pPr>
    </w:p>
    <w:p w14:paraId="30E11D95">
      <w:pPr>
        <w:rPr>
          <w:rFonts w:hint="eastAsia" w:ascii="宋体" w:hAnsi="宋体"/>
          <w:color w:val="auto"/>
          <w:sz w:val="28"/>
          <w:szCs w:val="28"/>
          <w:highlight w:val="none"/>
        </w:rPr>
      </w:pPr>
    </w:p>
    <w:p w14:paraId="1BACFC8B">
      <w:pPr>
        <w:pStyle w:val="19"/>
        <w:ind w:firstLine="210"/>
        <w:rPr>
          <w:rFonts w:hint="eastAsia"/>
          <w:color w:val="auto"/>
          <w:highlight w:val="none"/>
        </w:rPr>
      </w:pPr>
    </w:p>
    <w:p w14:paraId="48D30E4B">
      <w:pPr>
        <w:pStyle w:val="19"/>
        <w:ind w:firstLine="210"/>
        <w:rPr>
          <w:rFonts w:hint="eastAsia"/>
          <w:color w:val="auto"/>
          <w:highlight w:val="none"/>
        </w:rPr>
      </w:pPr>
    </w:p>
    <w:p w14:paraId="4CE4679C">
      <w:pPr>
        <w:pStyle w:val="19"/>
        <w:ind w:firstLine="210"/>
        <w:rPr>
          <w:color w:val="auto"/>
          <w:highlight w:val="none"/>
        </w:rPr>
      </w:pPr>
    </w:p>
    <w:p w14:paraId="5A85562F">
      <w:pPr>
        <w:jc w:val="center"/>
        <w:rPr>
          <w:rFonts w:hint="eastAsia" w:ascii="宋体" w:hAnsi="宋体" w:eastAsia="宋体"/>
          <w:b/>
          <w:color w:val="auto"/>
          <w:sz w:val="84"/>
          <w:szCs w:val="84"/>
          <w:highlight w:val="none"/>
          <w:lang w:eastAsia="zh-CN"/>
        </w:rPr>
      </w:pPr>
      <w:r>
        <w:rPr>
          <w:rFonts w:hint="eastAsia" w:ascii="宋体" w:hAnsi="宋体"/>
          <w:b/>
          <w:color w:val="auto"/>
          <w:sz w:val="84"/>
          <w:szCs w:val="84"/>
          <w:highlight w:val="none"/>
        </w:rPr>
        <w:t>招标</w:t>
      </w:r>
      <w:r>
        <w:rPr>
          <w:rFonts w:hint="eastAsia" w:ascii="宋体" w:hAnsi="宋体"/>
          <w:b/>
          <w:color w:val="auto"/>
          <w:sz w:val="84"/>
          <w:szCs w:val="84"/>
          <w:highlight w:val="none"/>
          <w:lang w:val="en-US" w:eastAsia="zh-CN"/>
        </w:rPr>
        <w:t>公告</w:t>
      </w:r>
    </w:p>
    <w:p w14:paraId="6E955C9C">
      <w:pPr>
        <w:rPr>
          <w:rFonts w:ascii="宋体" w:hAnsi="宋体"/>
          <w:color w:val="auto"/>
          <w:sz w:val="28"/>
          <w:szCs w:val="28"/>
          <w:highlight w:val="none"/>
        </w:rPr>
      </w:pPr>
    </w:p>
    <w:p w14:paraId="1D20EB40">
      <w:pPr>
        <w:rPr>
          <w:rFonts w:hint="eastAsia" w:ascii="宋体" w:hAnsi="宋体"/>
          <w:color w:val="auto"/>
          <w:sz w:val="28"/>
          <w:szCs w:val="28"/>
          <w:highlight w:val="none"/>
        </w:rPr>
      </w:pPr>
    </w:p>
    <w:p w14:paraId="206F75E9">
      <w:pPr>
        <w:rPr>
          <w:rFonts w:ascii="宋体" w:hAnsi="宋体"/>
          <w:color w:val="auto"/>
          <w:sz w:val="28"/>
          <w:szCs w:val="28"/>
          <w:highlight w:val="none"/>
        </w:rPr>
      </w:pPr>
    </w:p>
    <w:p w14:paraId="08E7DCBB">
      <w:pPr>
        <w:rPr>
          <w:rFonts w:hint="eastAsia" w:ascii="宋体" w:hAnsi="宋体"/>
          <w:color w:val="auto"/>
          <w:sz w:val="28"/>
          <w:szCs w:val="28"/>
          <w:highlight w:val="none"/>
        </w:rPr>
      </w:pPr>
    </w:p>
    <w:p w14:paraId="4A40C819">
      <w:pPr>
        <w:pStyle w:val="19"/>
        <w:ind w:firstLine="210"/>
        <w:rPr>
          <w:rFonts w:hint="eastAsia"/>
          <w:color w:val="auto"/>
          <w:highlight w:val="none"/>
        </w:rPr>
      </w:pPr>
    </w:p>
    <w:p w14:paraId="43A5902E">
      <w:pPr>
        <w:rPr>
          <w:rFonts w:ascii="宋体" w:hAnsi="宋体"/>
          <w:color w:val="auto"/>
          <w:sz w:val="28"/>
          <w:szCs w:val="28"/>
          <w:highlight w:val="none"/>
        </w:rPr>
      </w:pPr>
    </w:p>
    <w:p w14:paraId="3D560318">
      <w:pPr>
        <w:rPr>
          <w:rFonts w:ascii="宋体" w:hAnsi="宋体"/>
          <w:color w:val="auto"/>
          <w:sz w:val="28"/>
          <w:szCs w:val="28"/>
          <w:highlight w:val="none"/>
        </w:rPr>
      </w:pPr>
    </w:p>
    <w:p w14:paraId="1CE90ACB">
      <w:pPr>
        <w:spacing w:line="480" w:lineRule="auto"/>
        <w:rPr>
          <w:rFonts w:ascii="宋体" w:hAnsi="宋体"/>
          <w:color w:val="auto"/>
          <w:sz w:val="28"/>
          <w:szCs w:val="28"/>
          <w:highlight w:val="none"/>
        </w:rPr>
      </w:pPr>
    </w:p>
    <w:p w14:paraId="50AC2D0F">
      <w:pPr>
        <w:spacing w:line="360" w:lineRule="auto"/>
        <w:ind w:firstLine="900" w:firstLineChars="300"/>
        <w:rPr>
          <w:rFonts w:hint="eastAsia" w:ascii="宋体" w:hAnsi="宋体" w:eastAsia="宋体" w:cs="宋体"/>
          <w:sz w:val="30"/>
          <w:highlight w:val="none"/>
          <w:u w:val="single"/>
          <w:lang w:eastAsia="zh-CN"/>
        </w:rPr>
      </w:pPr>
      <w:r>
        <w:rPr>
          <w:rFonts w:hint="eastAsia" w:ascii="宋体" w:hAnsi="宋体" w:cs="宋体"/>
          <w:sz w:val="30"/>
          <w:highlight w:val="none"/>
        </w:rPr>
        <w:t>招  标 单 位：</w:t>
      </w:r>
      <w:r>
        <w:rPr>
          <w:rFonts w:hint="eastAsia" w:ascii="宋体" w:hAnsi="宋体" w:cs="宋体"/>
          <w:sz w:val="30"/>
          <w:highlight w:val="none"/>
          <w:u w:val="single"/>
          <w:lang w:eastAsia="zh-CN"/>
        </w:rPr>
        <w:t>广州市番禺水务股份有限公司</w:t>
      </w:r>
    </w:p>
    <w:p w14:paraId="15DB7F4C">
      <w:pPr>
        <w:spacing w:line="360" w:lineRule="auto"/>
        <w:ind w:firstLine="945"/>
        <w:rPr>
          <w:rFonts w:hint="eastAsia" w:ascii="宋体" w:hAnsi="宋体" w:eastAsia="宋体" w:cs="宋体"/>
          <w:sz w:val="30"/>
          <w:highlight w:val="none"/>
          <w:u w:val="single"/>
          <w:lang w:eastAsia="zh-CN"/>
        </w:rPr>
      </w:pPr>
      <w:r>
        <w:rPr>
          <w:rFonts w:hint="eastAsia" w:ascii="宋体" w:hAnsi="宋体" w:cs="宋体"/>
          <w:sz w:val="30"/>
          <w:highlight w:val="none"/>
        </w:rPr>
        <w:t>招标代理单位：</w:t>
      </w:r>
      <w:r>
        <w:rPr>
          <w:rFonts w:hint="eastAsia" w:ascii="宋体" w:hAnsi="宋体" w:cs="宋体"/>
          <w:sz w:val="30"/>
          <w:highlight w:val="none"/>
          <w:u w:val="single"/>
          <w:lang w:eastAsia="zh-CN"/>
        </w:rPr>
        <w:t>广州番正招标采购有限公司</w:t>
      </w:r>
    </w:p>
    <w:p w14:paraId="31E4BF6B">
      <w:pPr>
        <w:pStyle w:val="17"/>
        <w:ind w:firstLine="960" w:firstLineChars="300"/>
        <w:rPr>
          <w:rFonts w:hint="eastAsia" w:ascii="宋体" w:hAnsi="宋体"/>
          <w:b/>
          <w:color w:val="auto"/>
          <w:sz w:val="32"/>
          <w:szCs w:val="32"/>
          <w:highlight w:val="none"/>
        </w:rPr>
        <w:sectPr>
          <w:headerReference r:id="rId3" w:type="default"/>
          <w:footerReference r:id="rId4" w:type="default"/>
          <w:pgSz w:w="11907" w:h="16840"/>
          <w:pgMar w:top="1134" w:right="1134" w:bottom="1134" w:left="1134" w:header="720" w:footer="720" w:gutter="0"/>
          <w:pgNumType w:start="0"/>
          <w:cols w:space="720" w:num="1"/>
          <w:docGrid w:linePitch="312" w:charSpace="0"/>
        </w:sectPr>
      </w:pPr>
      <w:r>
        <w:rPr>
          <w:rFonts w:hint="eastAsia" w:ascii="宋体" w:hAnsi="宋体" w:cs="宋体"/>
          <w:sz w:val="32"/>
          <w:highlight w:val="none"/>
        </w:rPr>
        <w:t>日       期：</w:t>
      </w:r>
      <w:r>
        <w:rPr>
          <w:rFonts w:hint="eastAsia" w:ascii="宋体" w:hAnsi="宋体" w:cs="宋体"/>
          <w:sz w:val="32"/>
          <w:highlight w:val="none"/>
          <w:u w:val="single"/>
        </w:rPr>
        <w:t>202</w:t>
      </w:r>
      <w:r>
        <w:rPr>
          <w:rFonts w:hint="eastAsia" w:cs="宋体"/>
          <w:sz w:val="32"/>
          <w:highlight w:val="none"/>
          <w:u w:val="single"/>
          <w:lang w:val="en-US" w:eastAsia="zh-CN"/>
        </w:rPr>
        <w:t>5</w:t>
      </w:r>
      <w:r>
        <w:rPr>
          <w:rFonts w:hint="eastAsia" w:ascii="宋体" w:hAnsi="宋体" w:cs="宋体"/>
          <w:sz w:val="32"/>
          <w:highlight w:val="none"/>
          <w:u w:val="single"/>
        </w:rPr>
        <w:t>年</w:t>
      </w:r>
      <w:r>
        <w:rPr>
          <w:rFonts w:hint="eastAsia" w:cs="宋体"/>
          <w:sz w:val="32"/>
          <w:highlight w:val="none"/>
          <w:u w:val="single"/>
          <w:lang w:val="en-US" w:eastAsia="zh-CN"/>
        </w:rPr>
        <w:t>5</w:t>
      </w:r>
      <w:r>
        <w:rPr>
          <w:rFonts w:hint="eastAsia" w:ascii="宋体" w:hAnsi="宋体" w:cs="宋体"/>
          <w:sz w:val="32"/>
          <w:highlight w:val="none"/>
          <w:u w:val="single"/>
        </w:rPr>
        <w:t>月</w:t>
      </w:r>
    </w:p>
    <w:p w14:paraId="4AB7EEE7">
      <w:pPr>
        <w:spacing w:beforeLines="100" w:afterLines="100" w:line="360" w:lineRule="auto"/>
        <w:jc w:val="center"/>
        <w:rPr>
          <w:rFonts w:hint="default" w:ascii="宋体" w:hAnsi="Times New Roman" w:eastAsia="宋体"/>
          <w:b/>
          <w:color w:val="auto"/>
          <w:sz w:val="30"/>
          <w:szCs w:val="24"/>
          <w:highlight w:val="none"/>
        </w:rPr>
      </w:pPr>
      <w:r>
        <w:rPr>
          <w:rFonts w:hint="eastAsia"/>
          <w:b/>
          <w:color w:val="auto"/>
          <w:sz w:val="30"/>
          <w:szCs w:val="24"/>
          <w:highlight w:val="none"/>
          <w:u w:val="single"/>
          <w:lang w:val="en-US" w:eastAsia="zh-CN"/>
        </w:rPr>
        <w:t>番禺区农村自来水提质增效三年行动计划项目(南部片区)施工</w:t>
      </w:r>
      <w:r>
        <w:rPr>
          <w:rFonts w:hint="default" w:ascii="宋体" w:hAnsi="Times New Roman" w:eastAsia="宋体"/>
          <w:b/>
          <w:color w:val="auto"/>
          <w:sz w:val="30"/>
          <w:szCs w:val="24"/>
          <w:highlight w:val="none"/>
          <w:u w:val="single"/>
        </w:rPr>
        <w:t>监理</w:t>
      </w:r>
    </w:p>
    <w:p w14:paraId="3E75900E">
      <w:pPr>
        <w:spacing w:beforeLines="100" w:afterLines="100" w:line="360" w:lineRule="auto"/>
        <w:jc w:val="center"/>
        <w:rPr>
          <w:rFonts w:hint="default"/>
          <w:b/>
          <w:color w:val="auto"/>
          <w:sz w:val="30"/>
          <w:szCs w:val="24"/>
          <w:highlight w:val="none"/>
        </w:rPr>
      </w:pPr>
      <w:r>
        <w:rPr>
          <w:rFonts w:hint="default" w:ascii="宋体" w:hAnsi="Times New Roman" w:eastAsia="宋体"/>
          <w:b/>
          <w:color w:val="auto"/>
          <w:sz w:val="30"/>
          <w:szCs w:val="24"/>
          <w:highlight w:val="none"/>
        </w:rPr>
        <w:t>招标公告</w:t>
      </w:r>
    </w:p>
    <w:p w14:paraId="2D043F6C">
      <w:pPr>
        <w:pStyle w:val="10"/>
        <w:kinsoku w:val="0"/>
        <w:overflowPunct w:val="0"/>
        <w:ind w:left="0"/>
        <w:rPr>
          <w:rFonts w:hint="default"/>
          <w:color w:val="auto"/>
          <w:sz w:val="20"/>
          <w:szCs w:val="24"/>
          <w:highlight w:val="none"/>
        </w:rPr>
      </w:pPr>
    </w:p>
    <w:p w14:paraId="59ED1239">
      <w:pPr>
        <w:pStyle w:val="4"/>
        <w:outlineLvl w:val="1"/>
        <w:rPr>
          <w:rFonts w:hint="eastAsia" w:ascii="Microsoft JhengHei" w:eastAsia="Microsoft JhengHei"/>
          <w:b w:val="0"/>
          <w:color w:val="auto"/>
          <w:sz w:val="24"/>
          <w:szCs w:val="24"/>
          <w:highlight w:val="none"/>
        </w:rPr>
      </w:pPr>
      <w:bookmarkStart w:id="0" w:name="bookmark2"/>
      <w:bookmarkEnd w:id="0"/>
      <w:bookmarkStart w:id="1" w:name="_Toc14009"/>
      <w:r>
        <w:rPr>
          <w:rFonts w:hint="default" w:cs="宋体"/>
          <w:color w:val="auto"/>
          <w:sz w:val="24"/>
          <w:szCs w:val="24"/>
          <w:highlight w:val="none"/>
        </w:rPr>
        <w:t>1.招标条件</w:t>
      </w:r>
      <w:bookmarkEnd w:id="1"/>
    </w:p>
    <w:p w14:paraId="61B41C6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olor w:val="auto"/>
          <w:sz w:val="24"/>
          <w:szCs w:val="24"/>
          <w:highlight w:val="none"/>
        </w:rPr>
      </w:pPr>
      <w:r>
        <w:rPr>
          <w:rFonts w:hint="default"/>
          <w:color w:val="auto"/>
          <w:sz w:val="24"/>
          <w:szCs w:val="24"/>
          <w:highlight w:val="none"/>
        </w:rPr>
        <w:t>本招标项目</w:t>
      </w:r>
      <w:r>
        <w:rPr>
          <w:rFonts w:hint="eastAsia"/>
          <w:color w:val="auto"/>
          <w:sz w:val="24"/>
          <w:szCs w:val="24"/>
          <w:highlight w:val="none"/>
          <w:u w:val="single"/>
          <w:lang w:eastAsia="zh-CN"/>
        </w:rPr>
        <w:t>番禺区农村自来水提质增效三年行动计划项目(南部片区)</w:t>
      </w:r>
      <w:r>
        <w:rPr>
          <w:rFonts w:hint="default"/>
          <w:color w:val="auto"/>
          <w:sz w:val="24"/>
          <w:szCs w:val="24"/>
          <w:highlight w:val="none"/>
          <w:u w:val="single"/>
        </w:rPr>
        <w:t>施工监理</w:t>
      </w:r>
      <w:r>
        <w:rPr>
          <w:rFonts w:hint="default"/>
          <w:color w:val="auto"/>
          <w:spacing w:val="-1"/>
          <w:sz w:val="24"/>
          <w:szCs w:val="24"/>
          <w:highlight w:val="none"/>
        </w:rPr>
        <w:t>（项目名称）已由</w:t>
      </w:r>
      <w:r>
        <w:rPr>
          <w:rFonts w:hint="eastAsia" w:cs="宋体"/>
          <w:color w:val="auto"/>
          <w:sz w:val="24"/>
          <w:szCs w:val="24"/>
          <w:highlight w:val="none"/>
          <w:u w:val="single"/>
          <w:lang w:eastAsia="zh-CN"/>
        </w:rPr>
        <w:t>2408-440113-04-01-414748</w:t>
      </w:r>
      <w:r>
        <w:rPr>
          <w:rFonts w:hint="default"/>
          <w:color w:val="auto"/>
          <w:spacing w:val="-4"/>
          <w:sz w:val="24"/>
          <w:szCs w:val="24"/>
          <w:highlight w:val="none"/>
        </w:rPr>
        <w:t>批准建设，项目业主为</w:t>
      </w:r>
      <w:r>
        <w:rPr>
          <w:rFonts w:hint="eastAsia"/>
          <w:color w:val="auto"/>
          <w:spacing w:val="-4"/>
          <w:sz w:val="24"/>
          <w:szCs w:val="24"/>
          <w:highlight w:val="none"/>
          <w:u w:val="single"/>
          <w:lang w:eastAsia="zh-CN"/>
        </w:rPr>
        <w:t>广州市番禺水务股份有限公司</w:t>
      </w:r>
      <w:r>
        <w:rPr>
          <w:rFonts w:hint="default"/>
          <w:color w:val="auto"/>
          <w:spacing w:val="-4"/>
          <w:sz w:val="24"/>
          <w:szCs w:val="24"/>
          <w:highlight w:val="none"/>
        </w:rPr>
        <w:t>，建设资金来自</w:t>
      </w:r>
      <w:r>
        <w:rPr>
          <w:rFonts w:hint="default"/>
          <w:color w:val="auto"/>
          <w:spacing w:val="-4"/>
          <w:sz w:val="24"/>
          <w:szCs w:val="24"/>
          <w:highlight w:val="none"/>
          <w:u w:val="single"/>
        </w:rPr>
        <w:t>自筹资金</w:t>
      </w:r>
      <w:r>
        <w:rPr>
          <w:rFonts w:hint="default"/>
          <w:color w:val="auto"/>
          <w:spacing w:val="-4"/>
          <w:sz w:val="24"/>
          <w:szCs w:val="24"/>
          <w:highlight w:val="none"/>
        </w:rPr>
        <w:t>，资金来源已落实，项目出资比例为</w:t>
      </w:r>
      <w:r>
        <w:rPr>
          <w:rFonts w:hint="default"/>
          <w:color w:val="auto"/>
          <w:spacing w:val="-4"/>
          <w:sz w:val="24"/>
          <w:szCs w:val="24"/>
          <w:highlight w:val="none"/>
          <w:u w:val="single"/>
        </w:rPr>
        <w:t>100%</w:t>
      </w:r>
      <w:r>
        <w:rPr>
          <w:rFonts w:hint="default"/>
          <w:color w:val="auto"/>
          <w:spacing w:val="-4"/>
          <w:sz w:val="24"/>
          <w:szCs w:val="24"/>
          <w:highlight w:val="none"/>
        </w:rPr>
        <w:t>, 招标人</w:t>
      </w:r>
      <w:r>
        <w:rPr>
          <w:rFonts w:hint="default"/>
          <w:color w:val="auto"/>
          <w:spacing w:val="-4"/>
          <w:sz w:val="24"/>
          <w:szCs w:val="24"/>
          <w:highlight w:val="none"/>
          <w:u w:val="none"/>
        </w:rPr>
        <w:t>为</w:t>
      </w:r>
      <w:r>
        <w:rPr>
          <w:rFonts w:hint="eastAsia"/>
          <w:color w:val="auto"/>
          <w:spacing w:val="-4"/>
          <w:sz w:val="24"/>
          <w:szCs w:val="24"/>
          <w:highlight w:val="none"/>
          <w:u w:val="single"/>
          <w:lang w:eastAsia="zh-CN"/>
        </w:rPr>
        <w:t>广州市番禺水务股份有限公司</w:t>
      </w:r>
      <w:r>
        <w:rPr>
          <w:rFonts w:hint="default"/>
          <w:color w:val="auto"/>
          <w:spacing w:val="-4"/>
          <w:sz w:val="24"/>
          <w:szCs w:val="24"/>
          <w:highlight w:val="none"/>
        </w:rPr>
        <w:t>。项目已具备招标条件，现对该项目</w:t>
      </w:r>
      <w:r>
        <w:rPr>
          <w:rFonts w:hint="eastAsia"/>
          <w:color w:val="auto"/>
          <w:spacing w:val="-4"/>
          <w:sz w:val="24"/>
          <w:szCs w:val="24"/>
          <w:highlight w:val="none"/>
          <w:u w:val="single"/>
          <w:lang w:val="en-US" w:eastAsia="zh-CN"/>
        </w:rPr>
        <w:t>施工监理</w:t>
      </w:r>
      <w:r>
        <w:rPr>
          <w:rFonts w:hint="default"/>
          <w:color w:val="auto"/>
          <w:spacing w:val="-4"/>
          <w:sz w:val="24"/>
          <w:szCs w:val="24"/>
          <w:highlight w:val="none"/>
        </w:rPr>
        <w:t>进行公开招标</w:t>
      </w:r>
      <w:r>
        <w:rPr>
          <w:rFonts w:hint="default"/>
          <w:color w:val="auto"/>
          <w:sz w:val="24"/>
          <w:szCs w:val="24"/>
          <w:highlight w:val="none"/>
        </w:rPr>
        <w:t>。</w:t>
      </w:r>
    </w:p>
    <w:p w14:paraId="3F51ED39">
      <w:pPr>
        <w:pStyle w:val="4"/>
        <w:outlineLvl w:val="1"/>
        <w:rPr>
          <w:rFonts w:hint="default" w:cs="宋体"/>
          <w:color w:val="auto"/>
          <w:sz w:val="24"/>
          <w:szCs w:val="24"/>
          <w:highlight w:val="none"/>
        </w:rPr>
      </w:pPr>
      <w:bookmarkStart w:id="2" w:name="bookmark3"/>
      <w:bookmarkEnd w:id="2"/>
      <w:bookmarkStart w:id="3" w:name="_Toc20903"/>
      <w:r>
        <w:rPr>
          <w:rFonts w:hint="default" w:cs="宋体"/>
          <w:color w:val="auto"/>
          <w:sz w:val="24"/>
          <w:szCs w:val="24"/>
          <w:highlight w:val="none"/>
        </w:rPr>
        <w:t>2.项目概况与招标范围</w:t>
      </w:r>
      <w:bookmarkEnd w:id="3"/>
    </w:p>
    <w:p w14:paraId="0295821F">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4" w:name="_Toc17345"/>
      <w:r>
        <w:rPr>
          <w:rFonts w:hint="default" w:ascii="宋体" w:hAnsi="宋体" w:eastAsia="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招标项目概况</w:t>
      </w:r>
      <w:bookmarkEnd w:id="4"/>
    </w:p>
    <w:p w14:paraId="255A270C">
      <w:pPr>
        <w:tabs>
          <w:tab w:val="left" w:pos="7513"/>
        </w:tabs>
        <w:spacing w:line="360" w:lineRule="auto"/>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2.1.1招标项目名称：</w:t>
      </w:r>
      <w:r>
        <w:rPr>
          <w:rFonts w:hint="eastAsia" w:ascii="宋体" w:hAnsi="宋体"/>
          <w:color w:val="auto"/>
          <w:sz w:val="24"/>
          <w:szCs w:val="24"/>
          <w:highlight w:val="none"/>
          <w:u w:val="single"/>
          <w:lang w:val="en-US" w:eastAsia="zh-CN"/>
        </w:rPr>
        <w:t>番禺区农村自来水提质增效三年行动计划项目(南部片区)</w:t>
      </w:r>
      <w:r>
        <w:rPr>
          <w:rFonts w:hint="default" w:ascii="宋体" w:hAnsi="宋体" w:eastAsia="宋体"/>
          <w:color w:val="auto"/>
          <w:sz w:val="24"/>
          <w:szCs w:val="24"/>
          <w:highlight w:val="none"/>
          <w:u w:val="single"/>
          <w:lang w:val="en-US" w:eastAsia="zh-CN"/>
        </w:rPr>
        <w:t xml:space="preserve">施工监理 </w:t>
      </w:r>
      <w:r>
        <w:rPr>
          <w:rFonts w:hint="default" w:ascii="宋体" w:hAnsi="宋体" w:eastAsia="宋体"/>
          <w:color w:val="auto"/>
          <w:sz w:val="24"/>
          <w:szCs w:val="24"/>
          <w:highlight w:val="none"/>
          <w:lang w:val="en-US" w:eastAsia="zh-CN"/>
        </w:rPr>
        <w:t xml:space="preserve"> </w:t>
      </w:r>
    </w:p>
    <w:p w14:paraId="4E2D3A55">
      <w:pPr>
        <w:tabs>
          <w:tab w:val="left" w:pos="7513"/>
        </w:tabs>
        <w:spacing w:line="360" w:lineRule="auto"/>
        <w:ind w:firstLine="424" w:firstLineChars="177"/>
        <w:rPr>
          <w:rFonts w:hint="default"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2.1.2工程建设地点：</w:t>
      </w:r>
      <w:r>
        <w:rPr>
          <w:rFonts w:hint="default" w:ascii="宋体" w:hAnsi="宋体" w:eastAsia="宋体"/>
          <w:color w:val="auto"/>
          <w:sz w:val="24"/>
          <w:szCs w:val="24"/>
          <w:highlight w:val="none"/>
          <w:u w:val="single"/>
          <w:lang w:val="en-US" w:eastAsia="zh-CN"/>
        </w:rPr>
        <w:t>广州市番禺区</w:t>
      </w:r>
      <w:r>
        <w:rPr>
          <w:rFonts w:hint="default" w:ascii="宋体" w:hAnsi="宋体" w:eastAsia="宋体"/>
          <w:color w:val="auto"/>
          <w:sz w:val="24"/>
          <w:szCs w:val="24"/>
          <w:highlight w:val="none"/>
          <w:lang w:val="en-US" w:eastAsia="zh-CN"/>
        </w:rPr>
        <w:t xml:space="preserve"> </w:t>
      </w:r>
    </w:p>
    <w:p w14:paraId="0AB73ABD">
      <w:pPr>
        <w:tabs>
          <w:tab w:val="left" w:pos="7513"/>
        </w:tabs>
        <w:spacing w:line="360" w:lineRule="auto"/>
        <w:ind w:firstLine="424" w:firstLineChars="177"/>
        <w:rPr>
          <w:rFonts w:hint="default"/>
          <w:color w:val="auto"/>
          <w:sz w:val="24"/>
          <w:szCs w:val="24"/>
          <w:highlight w:val="none"/>
          <w:u w:val="single"/>
          <w:lang w:val="en-US" w:eastAsia="zh-CN"/>
        </w:rPr>
      </w:pPr>
      <w:r>
        <w:rPr>
          <w:rFonts w:hint="default" w:ascii="宋体" w:hAnsi="宋体" w:eastAsia="宋体"/>
          <w:color w:val="auto"/>
          <w:sz w:val="24"/>
          <w:szCs w:val="24"/>
          <w:highlight w:val="none"/>
        </w:rPr>
        <w:t>2.1.3工程建设规模</w:t>
      </w:r>
      <w:r>
        <w:rPr>
          <w:rFonts w:hint="default" w:ascii="宋体" w:hAnsi="Times New Roman" w:eastAsia="宋体"/>
          <w:color w:val="auto"/>
          <w:sz w:val="24"/>
          <w:szCs w:val="24"/>
          <w:highlight w:val="none"/>
        </w:rPr>
        <w:t>：</w:t>
      </w:r>
      <w:r>
        <w:rPr>
          <w:rFonts w:hint="default"/>
          <w:color w:val="auto"/>
          <w:sz w:val="24"/>
          <w:szCs w:val="24"/>
          <w:highlight w:val="none"/>
          <w:u w:val="single"/>
          <w:lang w:val="en-US" w:eastAsia="zh-CN"/>
        </w:rPr>
        <w:t xml:space="preserve"> 拟对南部片区的</w:t>
      </w:r>
      <w:r>
        <w:rPr>
          <w:rFonts w:hint="eastAsia"/>
          <w:color w:val="auto"/>
          <w:sz w:val="24"/>
          <w:szCs w:val="24"/>
          <w:highlight w:val="none"/>
          <w:u w:val="single"/>
          <w:lang w:val="en-US" w:eastAsia="zh-CN"/>
        </w:rPr>
        <w:t>9</w:t>
      </w:r>
      <w:r>
        <w:rPr>
          <w:rFonts w:hint="default"/>
          <w:color w:val="auto"/>
          <w:sz w:val="24"/>
          <w:szCs w:val="24"/>
          <w:highlight w:val="none"/>
          <w:u w:val="single"/>
          <w:lang w:val="en-US" w:eastAsia="zh-CN"/>
        </w:rPr>
        <w:t>个村进行农村自来水提质增效工程改造，改造总户数约为</w:t>
      </w:r>
      <w:r>
        <w:rPr>
          <w:rFonts w:hint="eastAsia"/>
          <w:color w:val="auto"/>
          <w:sz w:val="24"/>
          <w:szCs w:val="24"/>
          <w:highlight w:val="none"/>
          <w:u w:val="single"/>
          <w:lang w:val="en-US" w:eastAsia="zh-CN"/>
        </w:rPr>
        <w:t>20421</w:t>
      </w:r>
      <w:r>
        <w:rPr>
          <w:rFonts w:hint="default"/>
          <w:color w:val="auto"/>
          <w:sz w:val="24"/>
          <w:szCs w:val="24"/>
          <w:highlight w:val="none"/>
          <w:u w:val="single"/>
          <w:lang w:val="en-US" w:eastAsia="zh-CN"/>
        </w:rPr>
        <w:t>户，新建给水管道管径范围DN40~DN400</w:t>
      </w:r>
      <w:r>
        <w:rPr>
          <w:rFonts w:hint="eastAsia"/>
          <w:color w:val="auto"/>
          <w:sz w:val="24"/>
          <w:szCs w:val="24"/>
          <w:highlight w:val="none"/>
          <w:u w:val="single"/>
          <w:lang w:val="en-US" w:eastAsia="zh-CN"/>
        </w:rPr>
        <w:t>；</w:t>
      </w:r>
      <w:r>
        <w:rPr>
          <w:rFonts w:hint="default"/>
          <w:color w:val="auto"/>
          <w:sz w:val="24"/>
          <w:szCs w:val="24"/>
          <w:highlight w:val="none"/>
          <w:u w:val="single"/>
          <w:lang w:val="en-US" w:eastAsia="zh-CN"/>
        </w:rPr>
        <w:t>南部片区的</w:t>
      </w:r>
      <w:r>
        <w:rPr>
          <w:rFonts w:hint="eastAsia"/>
          <w:color w:val="auto"/>
          <w:sz w:val="24"/>
          <w:szCs w:val="24"/>
          <w:highlight w:val="none"/>
          <w:u w:val="single"/>
          <w:lang w:val="en-US" w:eastAsia="zh-CN"/>
        </w:rPr>
        <w:t>9</w:t>
      </w:r>
      <w:r>
        <w:rPr>
          <w:rFonts w:hint="default"/>
          <w:color w:val="auto"/>
          <w:sz w:val="24"/>
          <w:szCs w:val="24"/>
          <w:highlight w:val="none"/>
          <w:u w:val="single"/>
          <w:lang w:val="en-US" w:eastAsia="zh-CN"/>
        </w:rPr>
        <w:t>个村包括：大龙街旧水坑村，石碁镇莲塘村和前锋村，石楼镇清流村、沙南村、赤岗村、海心村、沙北村、江鸥村</w:t>
      </w:r>
      <w:r>
        <w:rPr>
          <w:rFonts w:hint="eastAsia" w:ascii="宋体" w:hAnsi="宋体" w:cs="宋体"/>
          <w:color w:val="auto"/>
          <w:kern w:val="2"/>
          <w:sz w:val="24"/>
          <w:szCs w:val="24"/>
          <w:highlight w:val="none"/>
          <w:lang w:val="en-US" w:eastAsia="zh-CN" w:bidi="ar-SA"/>
        </w:rPr>
        <w:t>。</w:t>
      </w:r>
    </w:p>
    <w:p w14:paraId="1460AEBF">
      <w:pPr>
        <w:spacing w:line="360" w:lineRule="auto"/>
        <w:ind w:firstLine="540" w:firstLineChars="225"/>
        <w:rPr>
          <w:rFonts w:hint="eastAsia" w:ascii="宋体" w:hAnsi="宋体" w:cs="宋体"/>
          <w:color w:val="auto"/>
          <w:kern w:val="2"/>
          <w:sz w:val="24"/>
          <w:szCs w:val="24"/>
          <w:highlight w:val="none"/>
          <w:lang w:val="en-US" w:eastAsia="zh-CN" w:bidi="ar-SA"/>
        </w:rPr>
      </w:pPr>
      <w:r>
        <w:rPr>
          <w:rFonts w:hint="default"/>
          <w:color w:val="auto"/>
          <w:sz w:val="24"/>
          <w:szCs w:val="24"/>
          <w:highlight w:val="none"/>
          <w:u w:val="single"/>
          <w:lang w:val="en-US" w:eastAsia="zh-CN"/>
        </w:rPr>
        <w:t>2.1.4工程</w:t>
      </w:r>
      <w:r>
        <w:rPr>
          <w:rFonts w:hint="eastAsia"/>
          <w:color w:val="auto"/>
          <w:sz w:val="24"/>
          <w:szCs w:val="24"/>
          <w:highlight w:val="none"/>
          <w:u w:val="single"/>
          <w:lang w:val="en-US" w:eastAsia="zh-CN"/>
        </w:rPr>
        <w:t>建安费</w:t>
      </w:r>
      <w:r>
        <w:rPr>
          <w:rFonts w:hint="default"/>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15554.453378</w:t>
      </w:r>
      <w:r>
        <w:rPr>
          <w:rFonts w:hint="eastAsia" w:ascii="宋体" w:hAnsi="宋体" w:cs="宋体"/>
          <w:color w:val="auto"/>
          <w:sz w:val="24"/>
          <w:szCs w:val="24"/>
          <w:highlight w:val="none"/>
          <w:lang w:val="en-US" w:eastAsia="zh-CN"/>
        </w:rPr>
        <w:t>万元</w:t>
      </w:r>
      <w:r>
        <w:rPr>
          <w:rFonts w:hint="eastAsia" w:ascii="宋体" w:hAnsi="宋体" w:eastAsia="宋体" w:cs="宋体"/>
          <w:color w:val="auto"/>
          <w:sz w:val="24"/>
          <w:szCs w:val="24"/>
          <w:highlight w:val="none"/>
          <w:lang w:eastAsia="zh-CN"/>
        </w:rPr>
        <w:t>；</w:t>
      </w:r>
    </w:p>
    <w:p w14:paraId="76C812FC">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5" w:name="_Toc13481"/>
      <w:r>
        <w:rPr>
          <w:rFonts w:hint="default" w:ascii="宋体" w:hAnsi="宋体" w:eastAsia="宋体" w:cs="Times New Roman"/>
          <w:color w:val="auto"/>
          <w:sz w:val="24"/>
          <w:szCs w:val="24"/>
          <w:highlight w:val="none"/>
          <w:lang w:val="en-US" w:eastAsia="zh-CN"/>
        </w:rPr>
        <w:t>2.2</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招标范围</w:t>
      </w:r>
      <w:bookmarkEnd w:id="5"/>
    </w:p>
    <w:p w14:paraId="17729C3F">
      <w:pPr>
        <w:tabs>
          <w:tab w:val="left" w:pos="7513"/>
        </w:tabs>
        <w:spacing w:line="360" w:lineRule="auto"/>
        <w:ind w:firstLine="480" w:firstLineChars="200"/>
        <w:rPr>
          <w:rFonts w:hint="default" w:ascii="宋体" w:hAnsi="宋体" w:eastAsia="宋体" w:cs="宋体"/>
          <w:color w:val="auto"/>
          <w:sz w:val="24"/>
          <w:szCs w:val="24"/>
          <w:highlight w:val="none"/>
          <w:lang w:val="en-US"/>
        </w:rPr>
      </w:pPr>
      <w:r>
        <w:rPr>
          <w:rFonts w:hint="default" w:ascii="宋体" w:hAnsi="宋体" w:eastAsia="宋体"/>
          <w:color w:val="auto"/>
          <w:sz w:val="24"/>
          <w:szCs w:val="24"/>
          <w:highlight w:val="none"/>
        </w:rPr>
        <w:t>2.2.1</w:t>
      </w:r>
      <w:r>
        <w:rPr>
          <w:rFonts w:hint="default" w:ascii="宋体" w:hAnsi="Times New Roman" w:eastAsia="宋体"/>
          <w:color w:val="auto"/>
          <w:sz w:val="24"/>
          <w:szCs w:val="24"/>
          <w:highlight w:val="none"/>
        </w:rPr>
        <w:t>标段划分：</w:t>
      </w:r>
      <w:r>
        <w:rPr>
          <w:rFonts w:hint="default"/>
          <w:color w:val="auto"/>
          <w:sz w:val="24"/>
          <w:szCs w:val="24"/>
          <w:highlight w:val="none"/>
          <w:u w:val="single"/>
          <w:lang w:val="en-US" w:eastAsia="zh-CN"/>
        </w:rPr>
        <w:t xml:space="preserve">  本项目设1个标段</w:t>
      </w:r>
      <w:r>
        <w:rPr>
          <w:rFonts w:hint="eastAsia"/>
          <w:color w:val="auto"/>
          <w:sz w:val="24"/>
          <w:szCs w:val="24"/>
          <w:highlight w:val="none"/>
          <w:u w:val="single"/>
          <w:lang w:val="en-US" w:eastAsia="zh-CN"/>
        </w:rPr>
        <w:t>。</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 xml:space="preserve">     </w:t>
      </w:r>
    </w:p>
    <w:p w14:paraId="0E4352C9">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rPr>
        <w:t>2.2.2监理范围：</w:t>
      </w:r>
      <w:r>
        <w:rPr>
          <w:rFonts w:hint="default" w:ascii="宋体" w:hAnsi="宋体" w:eastAsia="宋体"/>
          <w:color w:val="auto"/>
          <w:sz w:val="24"/>
          <w:szCs w:val="24"/>
          <w:highlight w:val="none"/>
          <w:u w:val="single"/>
          <w:lang w:val="en-US" w:eastAsia="zh-CN"/>
        </w:rPr>
        <w:t xml:space="preserve">  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7145C5EA">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2、工程施工图预算（或承包商投标报价书）和竣工结算审核，及协调等相关工作。</w:t>
      </w:r>
    </w:p>
    <w:p w14:paraId="1BB66C04">
      <w:pPr>
        <w:tabs>
          <w:tab w:val="left" w:pos="7513"/>
        </w:tabs>
        <w:spacing w:line="360" w:lineRule="auto"/>
        <w:ind w:firstLine="480" w:firstLineChars="200"/>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u w:val="single"/>
          <w:lang w:val="en-US" w:eastAsia="zh-CN"/>
        </w:rPr>
        <w:t>3、对完成本工程所必需的附属临时工程项目施工进行监理。</w:t>
      </w:r>
      <w:r>
        <w:rPr>
          <w:rFonts w:hint="default" w:ascii="宋体" w:hAnsi="宋体" w:eastAsia="宋体"/>
          <w:color w:val="auto"/>
          <w:sz w:val="24"/>
          <w:szCs w:val="24"/>
          <w:highlight w:val="none"/>
          <w:lang w:val="en-US" w:eastAsia="zh-CN"/>
        </w:rPr>
        <w:t xml:space="preserve">                 </w:t>
      </w:r>
    </w:p>
    <w:p w14:paraId="5E549DFE">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rPr>
        <w:t>2.2.3监理服务期：</w:t>
      </w:r>
      <w:r>
        <w:rPr>
          <w:rFonts w:hint="default" w:ascii="宋体" w:hAnsi="宋体" w:eastAsia="宋体"/>
          <w:color w:val="auto"/>
          <w:sz w:val="24"/>
          <w:szCs w:val="24"/>
          <w:highlight w:val="none"/>
          <w:u w:val="single"/>
          <w:lang w:val="en-US" w:eastAsia="zh-CN"/>
        </w:rPr>
        <w:t>工程施工准备阶段的监理工期、施工阶段的监理工期、工程保修阶段和竣工结算期的监理工期之和：</w:t>
      </w:r>
    </w:p>
    <w:p w14:paraId="02489A51">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（1）施工准备阶段监理工期：从中标通知书发放之日起至业主下达开工令或开工报告审批之日为止；</w:t>
      </w:r>
    </w:p>
    <w:p w14:paraId="776B8281">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（2）施工阶段监理工期：从业主下达开工令或开工报告审批之日起至施工项目全部完工并办理竣工验收、竣工结算、备案管理为止；</w:t>
      </w:r>
    </w:p>
    <w:p w14:paraId="32390E4F">
      <w:pPr>
        <w:tabs>
          <w:tab w:val="left" w:pos="7513"/>
        </w:tabs>
        <w:spacing w:line="360" w:lineRule="auto"/>
        <w:ind w:firstLine="480" w:firstLineChars="200"/>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（3）保修阶段监理工期：从工程竣工验收合格、备案管理完成之日起二年；</w:t>
      </w:r>
    </w:p>
    <w:p w14:paraId="490409E6">
      <w:pPr>
        <w:tabs>
          <w:tab w:val="left" w:pos="7513"/>
        </w:tabs>
        <w:spacing w:line="360" w:lineRule="auto"/>
        <w:ind w:firstLine="480" w:firstLineChars="200"/>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u w:val="single"/>
          <w:lang w:val="en-US" w:eastAsia="zh-CN"/>
        </w:rPr>
        <w:t xml:space="preserve">（4）竣工结算期：从竣工验收完成开始至竣工结算完成为止。 </w:t>
      </w:r>
      <w:r>
        <w:rPr>
          <w:rFonts w:hint="default" w:ascii="宋体" w:hAnsi="宋体" w:eastAsia="宋体"/>
          <w:color w:val="auto"/>
          <w:sz w:val="24"/>
          <w:szCs w:val="24"/>
          <w:highlight w:val="none"/>
          <w:lang w:val="en-US" w:eastAsia="zh-CN"/>
        </w:rPr>
        <w:t xml:space="preserve">                </w:t>
      </w:r>
    </w:p>
    <w:p w14:paraId="67122B85">
      <w:pPr>
        <w:spacing w:line="360" w:lineRule="auto"/>
        <w:ind w:firstLine="540" w:firstLineChars="225"/>
        <w:rPr>
          <w:rFonts w:hint="default" w:ascii="宋体" w:hAnsi="宋体" w:eastAsia="宋体"/>
          <w:color w:val="auto"/>
          <w:sz w:val="24"/>
          <w:szCs w:val="24"/>
          <w:highlight w:val="none"/>
        </w:rPr>
      </w:pPr>
      <w:r>
        <w:rPr>
          <w:rFonts w:hint="default" w:ascii="宋体" w:hAnsi="宋体" w:eastAsia="宋体"/>
          <w:color w:val="auto"/>
          <w:sz w:val="24"/>
          <w:szCs w:val="24"/>
          <w:highlight w:val="none"/>
        </w:rPr>
        <w:t>2.2.4监理服务最高投标</w:t>
      </w:r>
      <w:r>
        <w:rPr>
          <w:rFonts w:hint="eastAsia" w:ascii="宋体" w:hAnsi="宋体"/>
          <w:color w:val="auto"/>
          <w:sz w:val="24"/>
          <w:szCs w:val="24"/>
          <w:highlight w:val="none"/>
          <w:lang w:val="en-US" w:eastAsia="zh-CN"/>
        </w:rPr>
        <w:t>总</w:t>
      </w:r>
      <w:r>
        <w:rPr>
          <w:rFonts w:hint="default" w:ascii="宋体" w:hAnsi="宋体" w:eastAsia="宋体"/>
          <w:color w:val="auto"/>
          <w:sz w:val="24"/>
          <w:szCs w:val="24"/>
          <w:highlight w:val="none"/>
        </w:rPr>
        <w:t>限价：</w:t>
      </w:r>
      <w:bookmarkStart w:id="6" w:name="OLE_LINK1"/>
      <w:r>
        <w:rPr>
          <w:rFonts w:hint="eastAsia" w:ascii="宋体" w:hAnsi="宋体"/>
          <w:color w:val="auto"/>
          <w:sz w:val="24"/>
          <w:szCs w:val="24"/>
          <w:highlight w:val="none"/>
          <w:u w:val="single"/>
          <w:lang w:val="en-US" w:eastAsia="zh-CN"/>
        </w:rPr>
        <w:t>1883343.60元</w:t>
      </w:r>
      <w:r>
        <w:rPr>
          <w:rFonts w:hint="default" w:ascii="宋体" w:hAnsi="宋体" w:eastAsia="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w:t>
      </w:r>
      <w:r>
        <w:rPr>
          <w:rFonts w:hint="default" w:ascii="宋体" w:hAnsi="宋体" w:eastAsia="宋体" w:cs="宋体"/>
          <w:color w:val="auto"/>
          <w:sz w:val="24"/>
          <w:szCs w:val="24"/>
          <w:highlight w:val="none"/>
          <w:lang w:val="en-US" w:eastAsia="zh-CN" w:bidi="ar"/>
        </w:rPr>
        <w:t xml:space="preserve">      </w:t>
      </w:r>
      <w:bookmarkEnd w:id="6"/>
    </w:p>
    <w:p w14:paraId="1041E9E4">
      <w:pPr>
        <w:pStyle w:val="4"/>
        <w:outlineLvl w:val="1"/>
        <w:rPr>
          <w:rFonts w:hint="default" w:cs="宋体"/>
          <w:b w:val="0"/>
          <w:i/>
          <w:color w:val="auto"/>
          <w:sz w:val="21"/>
          <w:szCs w:val="21"/>
          <w:highlight w:val="none"/>
          <w:lang w:val="en-US" w:eastAsia="zh-CN"/>
        </w:rPr>
      </w:pPr>
      <w:bookmarkStart w:id="7" w:name="bookmark4"/>
      <w:bookmarkEnd w:id="7"/>
      <w:bookmarkStart w:id="8" w:name="_Toc32236"/>
      <w:r>
        <w:rPr>
          <w:rFonts w:hint="default" w:cs="宋体"/>
          <w:color w:val="auto"/>
          <w:sz w:val="24"/>
          <w:szCs w:val="24"/>
          <w:highlight w:val="none"/>
        </w:rPr>
        <w:t>3.投标人资格要求</w:t>
      </w:r>
      <w:bookmarkEnd w:id="8"/>
    </w:p>
    <w:p w14:paraId="536195FB">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9" w:name="_Toc31217"/>
      <w:r>
        <w:rPr>
          <w:rFonts w:hint="default" w:ascii="宋体" w:hAnsi="宋体" w:eastAsia="宋体" w:cs="Times New Roman"/>
          <w:color w:val="auto"/>
          <w:sz w:val="24"/>
          <w:szCs w:val="24"/>
          <w:highlight w:val="none"/>
          <w:lang w:val="en-US" w:eastAsia="zh-CN"/>
        </w:rPr>
        <w:t>3.1 投标人参加投标的意思表达清楚，投标人代表被授权有效。</w:t>
      </w:r>
      <w:bookmarkEnd w:id="9"/>
    </w:p>
    <w:p w14:paraId="6A18ADD1">
      <w:pPr>
        <w:tabs>
          <w:tab w:val="left" w:pos="7513"/>
        </w:tabs>
        <w:spacing w:line="360" w:lineRule="auto"/>
        <w:ind w:firstLine="480" w:firstLineChars="200"/>
        <w:rPr>
          <w:rFonts w:hint="default" w:ascii="宋体" w:hAnsi="宋体" w:eastAsia="宋体" w:cs="Times New Roman"/>
          <w:color w:val="C00000"/>
          <w:sz w:val="24"/>
          <w:szCs w:val="24"/>
          <w:highlight w:val="none"/>
          <w:lang w:val="en-US" w:eastAsia="zh-CN"/>
        </w:rPr>
      </w:pPr>
      <w:r>
        <w:rPr>
          <w:rFonts w:hint="default" w:ascii="宋体" w:hAnsi="宋体" w:eastAsia="宋体" w:cs="宋体"/>
          <w:color w:val="auto"/>
          <w:sz w:val="24"/>
          <w:szCs w:val="24"/>
          <w:highlight w:val="none"/>
          <w:lang w:val="en-US" w:eastAsia="zh-CN"/>
        </w:rPr>
        <w:t xml:space="preserve">3.2 </w:t>
      </w:r>
      <w:r>
        <w:rPr>
          <w:rFonts w:ascii="宋体" w:hAnsi="宋体" w:eastAsia="宋体" w:cs="Times New Roman"/>
          <w:color w:val="auto"/>
          <w:sz w:val="24"/>
          <w:szCs w:val="24"/>
          <w:highlight w:val="none"/>
          <w:lang w:val="en-US" w:eastAsia="zh-CN"/>
        </w:rPr>
        <w:t>投标人是法人或其他组织，按国家法律经营</w:t>
      </w:r>
      <w:r>
        <w:rPr>
          <w:rFonts w:hint="default" w:ascii="宋体" w:hAnsi="宋体" w:eastAsia="宋体" w:cs="Times New Roman"/>
          <w:color w:val="auto"/>
          <w:sz w:val="24"/>
          <w:szCs w:val="24"/>
          <w:highlight w:val="none"/>
          <w:lang w:val="en-US" w:eastAsia="zh-CN"/>
        </w:rPr>
        <w:t>。</w:t>
      </w:r>
    </w:p>
    <w:p w14:paraId="195272CE">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10" w:name="_Toc9121"/>
      <w:r>
        <w:rPr>
          <w:rFonts w:hint="default" w:ascii="宋体" w:hAnsi="宋体" w:eastAsia="宋体" w:cs="Times New Roman"/>
          <w:color w:val="auto"/>
          <w:sz w:val="24"/>
          <w:szCs w:val="24"/>
          <w:highlight w:val="none"/>
          <w:lang w:val="en-US" w:eastAsia="zh-CN"/>
        </w:rPr>
        <w:t>3.3 本次招标要求投标人须具备</w:t>
      </w:r>
      <w:r>
        <w:rPr>
          <w:rFonts w:hint="default" w:ascii="宋体" w:hAnsi="宋体" w:eastAsia="宋体" w:cs="Times New Roman"/>
          <w:color w:val="auto"/>
          <w:sz w:val="24"/>
          <w:szCs w:val="24"/>
          <w:highlight w:val="none"/>
          <w:u w:val="single"/>
          <w:lang w:val="en-US" w:eastAsia="zh-CN"/>
        </w:rPr>
        <w:t xml:space="preserve"> 工程监理综合资质或市政公用工程监理丙级或以上专业资质或根据《住房城乡建设部办公厅关于做好有关建设工程企业资质证书换领和延续工作的通知》(建办市(2023]47 号)的规定换领的市政公用工程监理乙级或以上专业资质；香港企业参加投标的，须在广东省住房和城乡建设主管部门备案且备案的业务范围应符合本招标项目对工程监理资质的要求</w:t>
      </w:r>
      <w:r>
        <w:rPr>
          <w:rFonts w:hint="default" w:ascii="宋体" w:hAnsi="宋体" w:eastAsia="宋体" w:cs="Times New Roman"/>
          <w:color w:val="auto"/>
          <w:sz w:val="24"/>
          <w:szCs w:val="24"/>
          <w:highlight w:val="none"/>
          <w:lang w:val="en-US" w:eastAsia="zh-CN"/>
        </w:rPr>
        <w:t>。</w:t>
      </w:r>
      <w:bookmarkEnd w:id="10"/>
    </w:p>
    <w:p w14:paraId="4814697D">
      <w:pPr>
        <w:spacing w:line="360" w:lineRule="auto"/>
        <w:ind w:firstLine="424" w:firstLineChars="177"/>
        <w:rPr>
          <w:rFonts w:hint="eastAsia" w:ascii="宋体" w:hAnsi="宋体" w:cs="宋体"/>
          <w:color w:val="auto"/>
          <w:sz w:val="24"/>
          <w:highlight w:val="none"/>
          <w:u w:val="single"/>
        </w:rPr>
      </w:pPr>
      <w:r>
        <w:rPr>
          <w:rFonts w:hint="eastAsia" w:ascii="宋体" w:hAnsi="宋体" w:eastAsia="宋体" w:cs="宋体"/>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宋体" w:hAnsi="宋体" w:eastAsia="宋体" w:cs="宋体"/>
          <w:highlight w:val="none"/>
          <w:lang w:eastAsia="zh-CN"/>
        </w:rPr>
        <w:t>、</w:t>
      </w:r>
      <w:r>
        <w:rPr>
          <w:rFonts w:hint="eastAsia" w:ascii="宋体" w:hAnsi="宋体" w:eastAsia="宋体" w:cs="宋体"/>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r>
        <w:rPr>
          <w:rFonts w:hint="eastAsia" w:ascii="宋体" w:hAnsi="宋体" w:cs="宋体"/>
          <w:color w:val="auto"/>
          <w:sz w:val="24"/>
          <w:highlight w:val="none"/>
          <w:u w:val="single"/>
        </w:rPr>
        <w:t>相关注意事项如下</w:t>
      </w:r>
      <w:r>
        <w:rPr>
          <w:rFonts w:hint="eastAsia" w:ascii="宋体" w:hAnsi="宋体"/>
          <w:color w:val="auto"/>
          <w:kern w:val="0"/>
          <w:sz w:val="24"/>
          <w:highlight w:val="none"/>
          <w:u w:val="single"/>
        </w:rPr>
        <w:t>：</w:t>
      </w:r>
    </w:p>
    <w:p w14:paraId="4BAC85D1">
      <w:pPr>
        <w:spacing w:line="360" w:lineRule="auto"/>
        <w:ind w:firstLine="537" w:firstLineChars="224"/>
        <w:rPr>
          <w:rFonts w:hint="eastAsia" w:ascii="宋体" w:hAnsi="宋体" w:cs="宋体"/>
          <w:color w:val="auto"/>
          <w:sz w:val="24"/>
          <w:highlight w:val="none"/>
          <w:u w:val="single"/>
        </w:rPr>
      </w:pPr>
      <w:r>
        <w:rPr>
          <w:rFonts w:ascii="宋体" w:hAnsi="宋体" w:cs="宋体"/>
          <w:color w:val="auto"/>
          <w:sz w:val="24"/>
          <w:highlight w:val="none"/>
          <w:u w:val="single"/>
        </w:rPr>
        <w:t>（一）投标人按照上述规定办理了资质延期或换领新证，在投标截止前已取得新证的，投标人须在投标文件中提供经核准延期后的新资质证书。</w:t>
      </w:r>
    </w:p>
    <w:p w14:paraId="6DFCC04D">
      <w:pPr>
        <w:spacing w:line="360" w:lineRule="auto"/>
        <w:ind w:firstLine="537" w:firstLineChars="224"/>
        <w:rPr>
          <w:rFonts w:hint="eastAsia" w:ascii="宋体" w:hAnsi="宋体" w:cs="宋体"/>
          <w:color w:val="auto"/>
          <w:sz w:val="24"/>
          <w:highlight w:val="none"/>
          <w:u w:val="single"/>
        </w:rPr>
      </w:pPr>
      <w:r>
        <w:rPr>
          <w:rFonts w:ascii="宋体" w:hAnsi="宋体" w:cs="宋体"/>
          <w:color w:val="auto"/>
          <w:sz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1D0F6570">
      <w:pPr>
        <w:spacing w:line="360" w:lineRule="auto"/>
        <w:ind w:firstLine="537" w:firstLineChars="224"/>
        <w:rPr>
          <w:rFonts w:hint="eastAsia" w:ascii="宋体" w:hAnsi="宋体" w:cs="宋体"/>
          <w:color w:val="auto"/>
          <w:sz w:val="24"/>
          <w:highlight w:val="none"/>
          <w:u w:val="single"/>
        </w:rPr>
      </w:pPr>
      <w:r>
        <w:rPr>
          <w:rFonts w:ascii="宋体" w:hAnsi="宋体" w:cs="宋体"/>
          <w:color w:val="auto"/>
          <w:sz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1AE390B4">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ascii="宋体" w:hAnsi="宋体" w:cs="宋体"/>
          <w:color w:val="auto"/>
          <w:sz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1D99B547">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s="宋体"/>
          <w:color w:val="auto"/>
          <w:sz w:val="24"/>
          <w:szCs w:val="24"/>
          <w:highlight w:val="none"/>
          <w:lang w:val="en-US" w:eastAsia="zh-CN"/>
        </w:rPr>
        <w:t xml:space="preserve">3.4 </w:t>
      </w:r>
      <w:r>
        <w:rPr>
          <w:rFonts w:hint="default" w:ascii="宋体" w:hAnsi="宋体" w:eastAsia="宋体" w:cs="Times New Roman"/>
          <w:color w:val="auto"/>
          <w:sz w:val="24"/>
          <w:szCs w:val="24"/>
          <w:highlight w:val="none"/>
        </w:rPr>
        <w:t>拟派总监理</w:t>
      </w:r>
      <w:r>
        <w:rPr>
          <w:rFonts w:hint="default" w:ascii="宋体" w:hAnsi="宋体" w:eastAsia="宋体"/>
          <w:color w:val="auto"/>
          <w:sz w:val="24"/>
          <w:szCs w:val="24"/>
          <w:highlight w:val="none"/>
        </w:rPr>
        <w:t>工程师须具</w:t>
      </w:r>
      <w:r>
        <w:rPr>
          <w:rFonts w:hint="default" w:ascii="宋体" w:hAnsi="宋体" w:eastAsia="宋体"/>
          <w:color w:val="auto"/>
          <w:sz w:val="24"/>
          <w:szCs w:val="24"/>
          <w:highlight w:val="none"/>
          <w:lang w:eastAsia="zh-CN"/>
        </w:rPr>
        <w:t>备</w:t>
      </w:r>
      <w:r>
        <w:rPr>
          <w:rFonts w:hint="eastAsia" w:ascii="宋体" w:hAnsi="宋体" w:cs="宋体"/>
          <w:color w:val="auto"/>
          <w:sz w:val="24"/>
          <w:highlight w:val="none"/>
        </w:rPr>
        <w:t>建设部2006年4月1日后颁发的中华人民共和国注册监理工程师注册执业证书，且其注册证书专业为</w:t>
      </w:r>
      <w:r>
        <w:rPr>
          <w:rFonts w:hint="eastAsia" w:ascii="宋体" w:hAnsi="宋体" w:cs="宋体"/>
          <w:sz w:val="24"/>
          <w:szCs w:val="24"/>
          <w:highlight w:val="none"/>
          <w:u w:val="single"/>
        </w:rPr>
        <w:t>市政公用工程</w:t>
      </w:r>
      <w:r>
        <w:rPr>
          <w:rFonts w:hint="eastAsia" w:ascii="宋体" w:hAnsi="宋体" w:cs="宋体"/>
          <w:color w:val="auto"/>
          <w:sz w:val="24"/>
          <w:highlight w:val="none"/>
        </w:rPr>
        <w:t>，注册执业单位为本公司,</w:t>
      </w:r>
      <w:r>
        <w:rPr>
          <w:rFonts w:hint="eastAsia" w:ascii="宋体" w:hAnsi="宋体" w:cs="宋体"/>
          <w:color w:val="auto"/>
          <w:sz w:val="24"/>
          <w:highlight w:val="none"/>
          <w:u w:val="single"/>
        </w:rPr>
        <w:t>并具备本科或以上学历。</w:t>
      </w:r>
      <w:r>
        <w:rPr>
          <w:rFonts w:hint="eastAsia" w:ascii="宋体" w:hAnsi="宋体" w:cs="宋体"/>
          <w:sz w:val="24"/>
          <w:szCs w:val="24"/>
          <w:highlight w:val="none"/>
        </w:rPr>
        <w:t>且须是</w:t>
      </w:r>
      <w:r>
        <w:rPr>
          <w:rFonts w:hint="eastAsia" w:ascii="宋体" w:hAnsi="宋体" w:cs="宋体"/>
          <w:sz w:val="24"/>
          <w:highlight w:val="none"/>
        </w:rPr>
        <w:t>本企业在广州公共资源交易中心企业信息登记中的在册人员</w:t>
      </w:r>
      <w:r>
        <w:rPr>
          <w:rFonts w:hint="eastAsia" w:ascii="宋体" w:hAnsi="宋体" w:cs="宋体"/>
          <w:sz w:val="24"/>
          <w:szCs w:val="24"/>
          <w:highlight w:val="none"/>
        </w:rPr>
        <w:t>；</w:t>
      </w:r>
      <w:r>
        <w:rPr>
          <w:rFonts w:hint="eastAsia" w:ascii="宋体" w:hAnsi="宋体" w:cs="宋体"/>
          <w:sz w:val="24"/>
          <w:szCs w:val="24"/>
          <w:highlight w:val="none"/>
          <w:u w:val="single"/>
        </w:rPr>
        <w:t>或在广东省住房和城乡建设主管部门备案且备案的业务范围符合本招标项目对总监理工程师要求的香港专业人士</w:t>
      </w:r>
      <w:r>
        <w:rPr>
          <w:rFonts w:hint="eastAsia" w:ascii="宋体" w:hAnsi="宋体"/>
          <w:color w:val="auto"/>
          <w:sz w:val="24"/>
          <w:highlight w:val="none"/>
          <w:u w:val="single"/>
        </w:rPr>
        <w:t>。</w:t>
      </w:r>
      <w:r>
        <w:rPr>
          <w:rFonts w:hint="eastAsia" w:ascii="宋体" w:hAnsi="宋体" w:cs="宋体"/>
          <w:color w:val="auto"/>
          <w:sz w:val="24"/>
          <w:highlight w:val="none"/>
          <w:u w:val="single"/>
        </w:rPr>
        <w:t>并需提供近1个月（</w:t>
      </w:r>
      <w:r>
        <w:rPr>
          <w:rFonts w:hint="eastAsia" w:ascii="宋体" w:hAnsi="宋体" w:cs="宋体"/>
          <w:color w:val="auto"/>
          <w:sz w:val="24"/>
          <w:highlight w:val="none"/>
          <w:u w:val="single"/>
          <w:lang w:eastAsia="zh-CN"/>
        </w:rPr>
        <w:t>2025年5月</w:t>
      </w:r>
      <w:r>
        <w:rPr>
          <w:rFonts w:hint="eastAsia" w:ascii="宋体" w:hAnsi="宋体" w:cs="宋体"/>
          <w:color w:val="auto"/>
          <w:sz w:val="24"/>
          <w:highlight w:val="none"/>
          <w:u w:val="single"/>
        </w:rPr>
        <w:t>）在本单位（不含子公司）购买的社保证明，社保证明需能反映参保人在相应单位（不含子公司）缴纳。中标后需提供投标文件中人员的社保补缴情况相关证明报招标人核实，若发现弄虚作假的，则将其行为纳入不诚信名单，招标人保留上报给行政主管部门的权力</w:t>
      </w:r>
      <w:r>
        <w:rPr>
          <w:rFonts w:hint="default" w:ascii="宋体" w:hAnsi="宋体" w:eastAsia="宋体"/>
          <w:color w:val="auto"/>
          <w:sz w:val="24"/>
          <w:szCs w:val="24"/>
          <w:highlight w:val="none"/>
          <w:u w:val="single"/>
          <w:lang w:val="en-US" w:eastAsia="zh-CN"/>
        </w:rPr>
        <w:t xml:space="preserve"> </w:t>
      </w:r>
      <w:r>
        <w:rPr>
          <w:rFonts w:hint="default" w:ascii="宋体" w:hAnsi="宋体" w:eastAsia="宋体"/>
          <w:color w:val="auto"/>
          <w:sz w:val="24"/>
          <w:szCs w:val="24"/>
          <w:highlight w:val="none"/>
        </w:rPr>
        <w:t>。</w:t>
      </w:r>
    </w:p>
    <w:p w14:paraId="12918D4A">
      <w:pPr>
        <w:tabs>
          <w:tab w:val="left" w:pos="7513"/>
        </w:tabs>
        <w:spacing w:line="360" w:lineRule="auto"/>
        <w:ind w:firstLine="480" w:firstLineChars="20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注：若拟委派的项目负责人（</w:t>
      </w:r>
      <w:r>
        <w:rPr>
          <w:rFonts w:hint="eastAsia" w:asciiTheme="majorEastAsia" w:hAnsiTheme="majorEastAsia" w:eastAsiaTheme="majorEastAsia" w:cstheme="majorEastAsia"/>
          <w:b w:val="0"/>
          <w:bCs w:val="0"/>
          <w:color w:val="auto"/>
          <w:sz w:val="24"/>
          <w:szCs w:val="24"/>
          <w:highlight w:val="none"/>
        </w:rPr>
        <w:t>总监理工程师</w:t>
      </w:r>
      <w:r>
        <w:rPr>
          <w:rFonts w:hint="eastAsia" w:asciiTheme="majorEastAsia" w:hAnsiTheme="majorEastAsia" w:eastAsiaTheme="majorEastAsia" w:cstheme="majorEastAsia"/>
          <w:b w:val="0"/>
          <w:bCs w:val="0"/>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6FDD1AA1">
      <w:pPr>
        <w:tabs>
          <w:tab w:val="left" w:pos="7513"/>
        </w:tabs>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5</w:t>
      </w:r>
      <w:r>
        <w:rPr>
          <w:rFonts w:hint="default"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default" w:ascii="宋体" w:hAnsi="宋体" w:eastAsia="宋体" w:cs="宋体"/>
          <w:color w:val="auto"/>
          <w:sz w:val="24"/>
          <w:szCs w:val="21"/>
          <w:highlight w:val="none"/>
          <w:u w:val="none"/>
        </w:rPr>
        <w:t>企业库已办理企业信息登记及拟担任本工程总监理工程师须是本单位在企业库中的在册人员</w:t>
      </w:r>
      <w:r>
        <w:rPr>
          <w:rFonts w:hint="default" w:ascii="宋体" w:hAnsi="宋体" w:eastAsia="宋体" w:cs="宋体"/>
          <w:color w:val="auto"/>
          <w:sz w:val="24"/>
          <w:szCs w:val="21"/>
          <w:highlight w:val="none"/>
          <w:u w:val="none"/>
          <w:lang w:eastAsia="zh-CN"/>
        </w:rPr>
        <w:t>。</w:t>
      </w:r>
    </w:p>
    <w:p w14:paraId="606586DE">
      <w:pPr>
        <w:widowControl/>
        <w:snapToGrid w:val="0"/>
        <w:spacing w:line="360" w:lineRule="auto"/>
        <w:ind w:right="34" w:rightChars="14"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投标人已按</w:t>
      </w:r>
      <w:r>
        <w:rPr>
          <w:rFonts w:hint="default" w:ascii="宋体" w:hAnsi="宋体" w:eastAsia="宋体" w:cs="宋体"/>
          <w:color w:val="auto"/>
          <w:sz w:val="24"/>
          <w:szCs w:val="21"/>
          <w:highlight w:val="none"/>
          <w:u w:val="none"/>
          <w:lang w:eastAsia="zh-CN"/>
        </w:rPr>
        <w:t>规定格式</w:t>
      </w:r>
      <w:r>
        <w:rPr>
          <w:rFonts w:hint="default" w:ascii="宋体" w:hAnsi="宋体" w:eastAsia="宋体" w:cs="宋体"/>
          <w:color w:val="auto"/>
          <w:sz w:val="24"/>
          <w:szCs w:val="21"/>
          <w:highlight w:val="none"/>
          <w:u w:val="none"/>
        </w:rPr>
        <w:t>签署盖章《投标人声明》</w:t>
      </w:r>
      <w:r>
        <w:rPr>
          <w:rFonts w:hint="default" w:ascii="宋体" w:hAnsi="宋体" w:eastAsia="宋体" w:cs="宋体"/>
          <w:color w:val="auto"/>
          <w:sz w:val="24"/>
          <w:szCs w:val="21"/>
          <w:highlight w:val="none"/>
          <w:u w:val="none"/>
          <w:lang w:eastAsia="zh-CN"/>
        </w:rPr>
        <w:t>（格式见招标文件第六章投标文件格式）</w:t>
      </w:r>
      <w:r>
        <w:rPr>
          <w:rFonts w:hint="default" w:ascii="宋体" w:hAnsi="宋体" w:eastAsia="宋体" w:cs="宋体"/>
          <w:color w:val="auto"/>
          <w:sz w:val="24"/>
          <w:szCs w:val="24"/>
          <w:highlight w:val="none"/>
          <w:u w:val="none"/>
        </w:rPr>
        <w:t>，且总监理工程师</w:t>
      </w:r>
      <w:r>
        <w:rPr>
          <w:rFonts w:hint="default" w:ascii="宋体" w:hAnsi="宋体" w:eastAsia="宋体" w:cs="宋体"/>
          <w:color w:val="auto"/>
          <w:sz w:val="24"/>
          <w:szCs w:val="24"/>
          <w:highlight w:val="none"/>
          <w:u w:val="none"/>
          <w:lang w:eastAsia="zh-CN"/>
        </w:rPr>
        <w:t>已</w:t>
      </w:r>
      <w:r>
        <w:rPr>
          <w:rFonts w:hint="default" w:ascii="宋体" w:hAnsi="宋体" w:eastAsia="宋体" w:cs="宋体"/>
          <w:color w:val="auto"/>
          <w:sz w:val="24"/>
          <w:szCs w:val="24"/>
          <w:highlight w:val="none"/>
          <w:u w:val="none"/>
        </w:rPr>
        <w:t>签字确认</w:t>
      </w:r>
      <w:r>
        <w:rPr>
          <w:rFonts w:hint="default" w:ascii="宋体" w:hAnsi="宋体" w:eastAsia="宋体" w:cs="宋体"/>
          <w:color w:val="auto"/>
          <w:sz w:val="24"/>
          <w:szCs w:val="24"/>
          <w:highlight w:val="none"/>
          <w:u w:val="none"/>
          <w:lang w:eastAsia="zh-CN"/>
        </w:rPr>
        <w:t>。</w:t>
      </w:r>
    </w:p>
    <w:p w14:paraId="3D962B4A">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7 </w:t>
      </w:r>
      <w:r>
        <w:rPr>
          <w:rFonts w:hint="default" w:ascii="宋体" w:hAnsi="宋体" w:eastAsia="宋体" w:cs="Times New Roman"/>
          <w:color w:val="auto"/>
          <w:sz w:val="24"/>
          <w:szCs w:val="24"/>
          <w:highlight w:val="none"/>
        </w:rPr>
        <w:t>投标人未被列入“在一定期限内依法取消参加依法必须进行招标的项目的投标资格”，具体名单以递交投标文件截止时间“信用广州”公布的“黑名单”为准。</w:t>
      </w:r>
    </w:p>
    <w:p w14:paraId="6A2ED871">
      <w:pPr>
        <w:pStyle w:val="29"/>
        <w:spacing w:before="0" w:after="0" w:line="360" w:lineRule="auto"/>
        <w:ind w:firstLine="540"/>
        <w:rPr>
          <w:rFonts w:hint="default"/>
          <w:color w:val="auto"/>
          <w:sz w:val="24"/>
          <w:szCs w:val="24"/>
          <w:highlight w:val="none"/>
          <w:lang w:val="en-US" w:eastAsia="zh-CN"/>
        </w:rPr>
      </w:pPr>
      <w:r>
        <w:rPr>
          <w:rFonts w:hint="default" w:ascii="宋体" w:hAnsi="宋体" w:eastAsia="宋体" w:cs="Times New Roman"/>
          <w:color w:val="auto"/>
          <w:sz w:val="24"/>
          <w:szCs w:val="24"/>
          <w:highlight w:val="none"/>
        </w:rPr>
        <w:t>注：《全国失信惩戒措施清单基础清单》（2024版）</w:t>
      </w:r>
      <w:r>
        <w:rPr>
          <w:rFonts w:hint="eastAsia" w:ascii="仿宋" w:hAnsi="仿宋" w:eastAsia="仿宋" w:cs="仿宋"/>
          <w:color w:val="auto"/>
          <w:sz w:val="24"/>
          <w:szCs w:val="24"/>
          <w:highlight w:val="none"/>
        </w:rPr>
        <w:t>。</w:t>
      </w:r>
    </w:p>
    <w:p w14:paraId="24A47587">
      <w:pPr>
        <w:tabs>
          <w:tab w:val="left" w:pos="7513"/>
        </w:tabs>
        <w:spacing w:line="360" w:lineRule="auto"/>
        <w:ind w:firstLine="480" w:firstLineChars="200"/>
        <w:rPr>
          <w:rFonts w:hint="default" w:cs="宋体"/>
          <w:color w:val="auto"/>
          <w:sz w:val="13"/>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 xml:space="preserve"> </w:t>
      </w:r>
      <w:r>
        <w:rPr>
          <w:rFonts w:hint="default" w:ascii="宋体" w:hAnsi="宋体" w:eastAsia="宋体" w:cs="宋体"/>
          <w:color w:val="auto"/>
          <w:spacing w:val="7"/>
          <w:sz w:val="24"/>
          <w:szCs w:val="24"/>
          <w:highlight w:val="none"/>
        </w:rPr>
        <w:t>本次</w:t>
      </w:r>
      <w:r>
        <w:rPr>
          <w:rFonts w:hint="default" w:ascii="宋体" w:hAnsi="Times New Roman" w:eastAsia="宋体" w:cs="宋体"/>
          <w:color w:val="auto"/>
          <w:spacing w:val="7"/>
          <w:sz w:val="24"/>
          <w:szCs w:val="24"/>
          <w:highlight w:val="none"/>
        </w:rPr>
        <w:t>招标</w:t>
      </w:r>
      <w:r>
        <w:rPr>
          <w:rFonts w:hint="eastAsia" w:cs="宋体"/>
          <w:color w:val="auto"/>
          <w:spacing w:val="7"/>
          <w:sz w:val="24"/>
          <w:szCs w:val="24"/>
          <w:highlight w:val="none"/>
          <w:u w:val="single"/>
          <w:lang w:val="en-US" w:eastAsia="zh-CN"/>
        </w:rPr>
        <w:t>不接受</w:t>
      </w:r>
      <w:r>
        <w:rPr>
          <w:rFonts w:hint="default" w:ascii="宋体" w:hAnsi="Times New Roman" w:eastAsia="宋体" w:cs="宋体"/>
          <w:color w:val="auto"/>
          <w:spacing w:val="6"/>
          <w:sz w:val="24"/>
          <w:szCs w:val="24"/>
          <w:highlight w:val="none"/>
        </w:rPr>
        <w:t>联合体投标</w:t>
      </w:r>
      <w:r>
        <w:rPr>
          <w:rFonts w:hint="default" w:ascii="宋体" w:hAnsi="Times New Roman" w:eastAsia="宋体" w:cs="宋体"/>
          <w:color w:val="auto"/>
          <w:sz w:val="24"/>
          <w:szCs w:val="24"/>
          <w:highlight w:val="none"/>
        </w:rPr>
        <w:t>。</w:t>
      </w:r>
    </w:p>
    <w:p w14:paraId="05B3006F">
      <w:pPr>
        <w:pStyle w:val="4"/>
        <w:outlineLvl w:val="1"/>
        <w:rPr>
          <w:rFonts w:hint="default" w:cs="宋体"/>
          <w:color w:val="auto"/>
          <w:sz w:val="24"/>
          <w:szCs w:val="24"/>
          <w:highlight w:val="none"/>
        </w:rPr>
      </w:pPr>
      <w:bookmarkStart w:id="11" w:name="bookmark5"/>
      <w:bookmarkEnd w:id="11"/>
      <w:bookmarkStart w:id="12" w:name="_Toc22237"/>
      <w:r>
        <w:rPr>
          <w:rFonts w:hint="default" w:cs="宋体"/>
          <w:color w:val="auto"/>
          <w:sz w:val="24"/>
          <w:szCs w:val="24"/>
          <w:highlight w:val="none"/>
        </w:rPr>
        <w:t>4.招标文件的获取</w:t>
      </w:r>
      <w:bookmarkEnd w:id="12"/>
    </w:p>
    <w:p w14:paraId="6A62BF03">
      <w:pPr>
        <w:widowControl/>
        <w:topLinePunct/>
        <w:autoSpaceDE/>
        <w:autoSpaceDN/>
        <w:adjustRightInd/>
        <w:snapToGrid w:val="0"/>
        <w:spacing w:line="400" w:lineRule="exact"/>
        <w:ind w:firstLine="471" w:firstLineChars="198"/>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5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27 </w:t>
      </w:r>
      <w:r>
        <w:rPr>
          <w:rFonts w:hint="default" w:ascii="宋体" w:hAnsi="宋体" w:eastAsia="宋体" w:cs="宋体"/>
          <w:color w:val="auto"/>
          <w:sz w:val="24"/>
          <w:szCs w:val="24"/>
          <w:highlight w:val="none"/>
        </w:rPr>
        <w:t>日至</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6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17 </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4BD0CB88">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6250D700">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6F7601EB">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13" w:name="_Toc31577"/>
      <w:r>
        <w:rPr>
          <w:rFonts w:hint="default" w:ascii="宋体" w:hAnsi="宋体" w:eastAsia="宋体" w:cs="Times New Roman"/>
          <w:color w:val="auto"/>
          <w:sz w:val="24"/>
          <w:szCs w:val="24"/>
          <w:highlight w:val="none"/>
          <w:lang w:val="en-US" w:eastAsia="zh-CN"/>
        </w:rPr>
        <w:t>4.3 本项目采用资格后审方式。</w:t>
      </w:r>
      <w:bookmarkEnd w:id="13"/>
    </w:p>
    <w:p w14:paraId="440F94D4">
      <w:pPr>
        <w:pStyle w:val="4"/>
        <w:outlineLvl w:val="1"/>
        <w:rPr>
          <w:rFonts w:hint="default" w:cs="宋体"/>
          <w:color w:val="auto"/>
          <w:sz w:val="24"/>
          <w:szCs w:val="24"/>
          <w:highlight w:val="none"/>
        </w:rPr>
      </w:pPr>
      <w:bookmarkStart w:id="14" w:name="bookmark6"/>
      <w:bookmarkEnd w:id="14"/>
      <w:bookmarkStart w:id="15" w:name="_Toc29694"/>
      <w:r>
        <w:rPr>
          <w:rFonts w:hint="default" w:cs="宋体"/>
          <w:color w:val="auto"/>
          <w:sz w:val="24"/>
          <w:szCs w:val="24"/>
          <w:highlight w:val="none"/>
        </w:rPr>
        <w:t>5.投标文件的递交</w:t>
      </w:r>
      <w:bookmarkEnd w:id="15"/>
    </w:p>
    <w:p w14:paraId="0A2340CE">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6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17 </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227B00C">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在投标截止时间后半小时内，投标人通过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602C730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5927D17F">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6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17 </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 xml:space="preserve"> 10 </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default" w:ascii="宋体" w:hAnsi="宋体" w:eastAsia="宋体" w:cs="宋体"/>
          <w:color w:val="auto"/>
          <w:sz w:val="24"/>
          <w:szCs w:val="24"/>
          <w:highlight w:val="none"/>
        </w:rPr>
        <w:t xml:space="preserve">分。    </w:t>
      </w:r>
    </w:p>
    <w:p w14:paraId="1371D621">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3FDB7745">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1E9391D4">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43D1F294">
      <w:pPr>
        <w:pStyle w:val="4"/>
        <w:outlineLvl w:val="1"/>
        <w:rPr>
          <w:rFonts w:hint="default"/>
          <w:color w:val="auto"/>
          <w:sz w:val="24"/>
          <w:szCs w:val="24"/>
          <w:highlight w:val="none"/>
        </w:rPr>
      </w:pPr>
      <w:bookmarkStart w:id="16" w:name="bookmark7"/>
      <w:bookmarkEnd w:id="16"/>
      <w:bookmarkStart w:id="17" w:name="_Toc8495"/>
      <w:r>
        <w:rPr>
          <w:rFonts w:hint="default"/>
          <w:color w:val="auto"/>
          <w:sz w:val="24"/>
          <w:szCs w:val="24"/>
          <w:highlight w:val="none"/>
        </w:rPr>
        <w:t>6.发布公告的媒介</w:t>
      </w:r>
      <w:bookmarkEnd w:id="17"/>
    </w:p>
    <w:p w14:paraId="50ECE763">
      <w:pPr>
        <w:snapToGrid w:val="0"/>
        <w:spacing w:line="360" w:lineRule="auto"/>
        <w:ind w:firstLine="240" w:firstLineChars="1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3D164D41">
      <w:pPr>
        <w:pStyle w:val="4"/>
        <w:outlineLvl w:val="1"/>
        <w:rPr>
          <w:rFonts w:ascii="宋体" w:hAnsi="宋体" w:eastAsia="宋体"/>
          <w:color w:val="auto"/>
          <w:highlight w:val="none"/>
          <w:lang w:val="en-US" w:eastAsia="zh-CN"/>
        </w:rPr>
      </w:pPr>
      <w:bookmarkStart w:id="18" w:name="bookmark8"/>
      <w:bookmarkEnd w:id="18"/>
      <w:bookmarkStart w:id="19" w:name="_Toc12025"/>
      <w:bookmarkStart w:id="20" w:name="_Toc24439"/>
      <w:r>
        <w:rPr>
          <w:rFonts w:hint="eastAsia"/>
          <w:color w:val="auto"/>
          <w:highlight w:val="none"/>
          <w:lang w:val="en-US" w:eastAsia="zh-CN"/>
        </w:rPr>
        <w:t>7</w:t>
      </w:r>
      <w:r>
        <w:rPr>
          <w:rFonts w:hint="default" w:ascii="宋体" w:hAnsi="宋体" w:eastAsia="宋体"/>
          <w:color w:val="auto"/>
          <w:highlight w:val="none"/>
          <w:lang w:val="en-US" w:eastAsia="zh-CN"/>
        </w:rPr>
        <w:t>.疑问、异议、投诉处理</w:t>
      </w:r>
      <w:bookmarkEnd w:id="19"/>
    </w:p>
    <w:p w14:paraId="3235E830">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537CCABC">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203F005">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52979FC">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BE7B795">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518D4D8">
      <w:pPr>
        <w:pStyle w:val="4"/>
        <w:ind w:firstLine="482" w:firstLineChars="200"/>
        <w:outlineLvl w:val="1"/>
        <w:rPr>
          <w:rFonts w:hint="default"/>
          <w:color w:val="auto"/>
          <w:sz w:val="24"/>
          <w:szCs w:val="24"/>
          <w:highlight w:val="none"/>
          <w:lang w:val="en-US" w:eastAsia="zh-CN"/>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0"/>
    </w:p>
    <w:p w14:paraId="2EB49E58">
      <w:pPr>
        <w:pStyle w:val="4"/>
        <w:ind w:firstLine="482" w:firstLineChars="200"/>
        <w:outlineLvl w:val="1"/>
        <w:rPr>
          <w:rFonts w:hint="eastAsia" w:ascii="Microsoft JhengHei" w:hAnsi="Microsoft JhengHei" w:eastAsia="Microsoft JhengHei"/>
          <w:b w:val="0"/>
          <w:color w:val="auto"/>
          <w:sz w:val="19"/>
          <w:szCs w:val="24"/>
          <w:highlight w:val="none"/>
        </w:rPr>
      </w:pPr>
      <w:bookmarkStart w:id="21" w:name="_Toc27093"/>
      <w:r>
        <w:rPr>
          <w:rFonts w:hint="eastAsia"/>
          <w:color w:val="auto"/>
          <w:sz w:val="24"/>
          <w:szCs w:val="24"/>
          <w:highlight w:val="none"/>
          <w:lang w:val="en-US" w:eastAsia="zh-CN"/>
        </w:rPr>
        <w:t>9</w:t>
      </w:r>
      <w:r>
        <w:rPr>
          <w:rFonts w:hint="default"/>
          <w:color w:val="auto"/>
          <w:sz w:val="24"/>
          <w:szCs w:val="24"/>
          <w:highlight w:val="none"/>
        </w:rPr>
        <w:t>.联系方式</w:t>
      </w:r>
      <w:bookmarkEnd w:id="21"/>
    </w:p>
    <w:p w14:paraId="4F75D209">
      <w:pPr>
        <w:spacing w:line="360" w:lineRule="auto"/>
        <w:ind w:firstLine="0" w:firstLineChars="0"/>
        <w:rPr>
          <w:rFonts w:ascii="宋体"/>
          <w:color w:val="auto"/>
          <w:sz w:val="24"/>
          <w:highlight w:val="none"/>
          <w:u w:val="single"/>
        </w:rPr>
      </w:pPr>
      <w:r>
        <w:rPr>
          <w:rFonts w:hint="eastAsia" w:ascii="宋体" w:hAnsi="宋体"/>
          <w:color w:val="auto"/>
          <w:sz w:val="24"/>
          <w:highlight w:val="none"/>
        </w:rPr>
        <w:t>招标单位：</w:t>
      </w:r>
      <w:r>
        <w:rPr>
          <w:rFonts w:hint="eastAsia" w:ascii="宋体" w:hAnsi="宋体" w:cs="宋体"/>
          <w:sz w:val="24"/>
          <w:szCs w:val="24"/>
          <w:highlight w:val="none"/>
          <w:u w:val="single"/>
          <w:lang w:eastAsia="zh-CN"/>
        </w:rPr>
        <w:t>广州市番禺水务股份有限公司</w:t>
      </w:r>
    </w:p>
    <w:p w14:paraId="0A277316">
      <w:pPr>
        <w:spacing w:line="360" w:lineRule="auto"/>
        <w:ind w:firstLine="0" w:firstLineChars="0"/>
        <w:rPr>
          <w:rFonts w:hint="eastAsia" w:asci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sz w:val="24"/>
          <w:highlight w:val="none"/>
          <w:u w:val="single"/>
          <w:lang w:val="en-US" w:eastAsia="zh-CN"/>
        </w:rPr>
        <w:t>卢小姐</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000000"/>
          <w:sz w:val="24"/>
          <w:highlight w:val="none"/>
          <w:u w:val="single"/>
          <w:lang w:eastAsia="zh-CN"/>
        </w:rPr>
        <w:t>020-39180935</w:t>
      </w:r>
      <w:bookmarkStart w:id="22" w:name="_GoBack"/>
      <w:bookmarkEnd w:id="22"/>
    </w:p>
    <w:p w14:paraId="460F0F97">
      <w:pPr>
        <w:spacing w:line="360" w:lineRule="auto"/>
        <w:ind w:firstLine="0" w:firstLineChars="0"/>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广州番正招标采购有限公司</w:t>
      </w:r>
    </w:p>
    <w:p w14:paraId="3451ACBA">
      <w:pPr>
        <w:spacing w:line="360" w:lineRule="auto"/>
        <w:ind w:firstLine="0" w:firstLineChars="0"/>
        <w:rPr>
          <w:rFonts w:hint="eastAsia" w:asci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谢</w:t>
      </w:r>
      <w:r>
        <w:rPr>
          <w:rFonts w:hint="eastAsia" w:ascii="宋体" w:hAnsi="宋体"/>
          <w:color w:val="auto"/>
          <w:sz w:val="24"/>
          <w:highlight w:val="none"/>
          <w:u w:val="single"/>
        </w:rPr>
        <w:t>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eastAsia="zh-CN"/>
        </w:rPr>
        <w:t>18922211109</w:t>
      </w:r>
    </w:p>
    <w:p w14:paraId="1BE57C10">
      <w:pPr>
        <w:spacing w:line="360" w:lineRule="auto"/>
        <w:ind w:firstLine="0" w:firstLineChars="0"/>
        <w:rPr>
          <w:rFonts w:asci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rPr>
        <w:t>广州市番禺区建设工程招标管理办公室</w:t>
      </w:r>
    </w:p>
    <w:p w14:paraId="38904737">
      <w:pPr>
        <w:spacing w:line="360" w:lineRule="auto"/>
        <w:ind w:firstLine="0" w:firstLineChars="0"/>
        <w:rPr>
          <w:color w:val="auto"/>
          <w:sz w:val="24"/>
          <w:szCs w:val="21"/>
          <w:highlight w:val="none"/>
        </w:rPr>
      </w:pPr>
      <w:r>
        <w:rPr>
          <w:rFonts w:hint="eastAsia" w:ascii="宋体" w:hAnsi="宋体"/>
          <w:color w:val="auto"/>
          <w:sz w:val="24"/>
          <w:highlight w:val="none"/>
        </w:rPr>
        <w:t>监督电话：</w:t>
      </w:r>
      <w:r>
        <w:rPr>
          <w:rFonts w:hint="eastAsia" w:ascii="宋体" w:hAnsi="宋体" w:cs="宋体"/>
          <w:color w:val="auto"/>
          <w:kern w:val="0"/>
          <w:sz w:val="24"/>
          <w:highlight w:val="none"/>
          <w:u w:val="single"/>
        </w:rPr>
        <w:t>020-84892221</w:t>
      </w:r>
    </w:p>
    <w:p w14:paraId="129DED5D">
      <w:pPr>
        <w:pStyle w:val="10"/>
        <w:tabs>
          <w:tab w:val="left" w:pos="5880"/>
          <w:tab w:val="left" w:pos="6826"/>
          <w:tab w:val="left" w:pos="7769"/>
        </w:tabs>
        <w:kinsoku w:val="0"/>
        <w:overflowPunct w:val="0"/>
        <w:spacing w:before="198" w:line="360" w:lineRule="auto"/>
        <w:ind w:left="5146" w:right="113" w:firstLineChars="202"/>
        <w:rPr>
          <w:rFonts w:hint="default" w:ascii="宋体" w:hAnsi="宋体" w:eastAsia="宋体" w:cs="宋体"/>
          <w:color w:val="auto"/>
          <w:kern w:val="21"/>
          <w:sz w:val="24"/>
          <w:szCs w:val="24"/>
          <w:highlight w:val="none"/>
        </w:rPr>
      </w:pPr>
      <w:r>
        <w:rPr>
          <w:rFonts w:hint="eastAsia"/>
          <w:color w:val="auto"/>
          <w:sz w:val="24"/>
          <w:highlight w:val="none"/>
          <w:lang w:val="en-US" w:eastAsia="zh-CN"/>
        </w:rPr>
        <w:t>2025</w:t>
      </w:r>
      <w:r>
        <w:rPr>
          <w:rFonts w:hint="eastAsia" w:ascii="宋体" w:hAnsi="宋体"/>
          <w:color w:val="auto"/>
          <w:sz w:val="24"/>
          <w:highlight w:val="none"/>
        </w:rPr>
        <w:t>年</w:t>
      </w:r>
      <w:r>
        <w:rPr>
          <w:rFonts w:hint="eastAsia"/>
          <w:color w:val="auto"/>
          <w:sz w:val="24"/>
          <w:highlight w:val="none"/>
          <w:u w:val="single"/>
          <w:lang w:val="en-US" w:eastAsia="zh-CN"/>
        </w:rPr>
        <w:t xml:space="preserve"> 5 </w:t>
      </w:r>
      <w:r>
        <w:rPr>
          <w:rFonts w:hint="eastAsia" w:ascii="宋体" w:hAnsi="宋体"/>
          <w:color w:val="auto"/>
          <w:sz w:val="24"/>
          <w:highlight w:val="none"/>
        </w:rPr>
        <w:t>月</w:t>
      </w:r>
      <w:r>
        <w:rPr>
          <w:rFonts w:hint="eastAsia"/>
          <w:color w:val="auto"/>
          <w:sz w:val="24"/>
          <w:highlight w:val="none"/>
          <w:u w:val="single"/>
          <w:lang w:val="en-US" w:eastAsia="zh-CN"/>
        </w:rPr>
        <w:t xml:space="preserve"> 26 </w:t>
      </w:r>
      <w:r>
        <w:rPr>
          <w:rFonts w:hint="eastAsia"/>
          <w:color w:val="auto"/>
          <w:sz w:val="24"/>
          <w:highlight w:val="none"/>
          <w:lang w:val="en-US" w:eastAsia="zh-CN"/>
        </w:rPr>
        <w:t>日</w:t>
      </w:r>
    </w:p>
    <w:sectPr>
      <w:headerReference r:id="rId5" w:type="default"/>
      <w:footerReference r:id="rId6" w:type="default"/>
      <w:pgSz w:w="11905" w:h="16838"/>
      <w:pgMar w:top="1417" w:right="1134" w:bottom="1417" w:left="1134"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EDFA">
    <w:pPr>
      <w:pStyle w:val="13"/>
      <w:jc w:val="center"/>
    </w:pPr>
  </w:p>
  <w:p w14:paraId="7DEF5E7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C8A4">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1B0EA6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11B0EA6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EB7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9CEA">
    <w:pPr>
      <w:pStyle w:val="14"/>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QzYTBiZDAzODI2YmViZmE2N2FmOWI0NTQ3NzcifQ=="/>
  </w:docVars>
  <w:rsids>
    <w:rsidRoot w:val="00172A27"/>
    <w:rsid w:val="008C7026"/>
    <w:rsid w:val="015F5C05"/>
    <w:rsid w:val="020F624B"/>
    <w:rsid w:val="04590E88"/>
    <w:rsid w:val="051A51B8"/>
    <w:rsid w:val="051F024B"/>
    <w:rsid w:val="055A6E6C"/>
    <w:rsid w:val="070204F3"/>
    <w:rsid w:val="079D30DF"/>
    <w:rsid w:val="08C473E5"/>
    <w:rsid w:val="09452310"/>
    <w:rsid w:val="09C27272"/>
    <w:rsid w:val="0C771FF0"/>
    <w:rsid w:val="0C997CA3"/>
    <w:rsid w:val="0DCF3BB1"/>
    <w:rsid w:val="0FF00FEF"/>
    <w:rsid w:val="11516369"/>
    <w:rsid w:val="11702C8D"/>
    <w:rsid w:val="118D5074"/>
    <w:rsid w:val="15B71D5F"/>
    <w:rsid w:val="15FA071C"/>
    <w:rsid w:val="184711C8"/>
    <w:rsid w:val="187237A6"/>
    <w:rsid w:val="189B1E31"/>
    <w:rsid w:val="1AE837D0"/>
    <w:rsid w:val="1CC10D5D"/>
    <w:rsid w:val="1D8B6EF6"/>
    <w:rsid w:val="1E4D619C"/>
    <w:rsid w:val="1EAE2913"/>
    <w:rsid w:val="1F493040"/>
    <w:rsid w:val="1FB76ED1"/>
    <w:rsid w:val="20CE3F4B"/>
    <w:rsid w:val="21A27D50"/>
    <w:rsid w:val="21DC13D3"/>
    <w:rsid w:val="221729FA"/>
    <w:rsid w:val="2338257F"/>
    <w:rsid w:val="259F668D"/>
    <w:rsid w:val="25A44C59"/>
    <w:rsid w:val="26CF6181"/>
    <w:rsid w:val="27761936"/>
    <w:rsid w:val="288B74C9"/>
    <w:rsid w:val="29363976"/>
    <w:rsid w:val="299B49CD"/>
    <w:rsid w:val="2D07305C"/>
    <w:rsid w:val="2D4D46B5"/>
    <w:rsid w:val="2E6508F1"/>
    <w:rsid w:val="2EAD14DA"/>
    <w:rsid w:val="2F4A16AB"/>
    <w:rsid w:val="300375DA"/>
    <w:rsid w:val="319043B9"/>
    <w:rsid w:val="322B758E"/>
    <w:rsid w:val="324A2A66"/>
    <w:rsid w:val="32D57EA5"/>
    <w:rsid w:val="3419111C"/>
    <w:rsid w:val="36115F43"/>
    <w:rsid w:val="37090E2F"/>
    <w:rsid w:val="37865B8C"/>
    <w:rsid w:val="39037C61"/>
    <w:rsid w:val="39750026"/>
    <w:rsid w:val="39E420C2"/>
    <w:rsid w:val="3A444BF6"/>
    <w:rsid w:val="3A960DB6"/>
    <w:rsid w:val="3A971C80"/>
    <w:rsid w:val="3AE64F8C"/>
    <w:rsid w:val="3BA30703"/>
    <w:rsid w:val="3E7E2A01"/>
    <w:rsid w:val="40093884"/>
    <w:rsid w:val="416C23F6"/>
    <w:rsid w:val="47B67BBB"/>
    <w:rsid w:val="489C6820"/>
    <w:rsid w:val="49247828"/>
    <w:rsid w:val="4A742A58"/>
    <w:rsid w:val="4AB1638A"/>
    <w:rsid w:val="4B3E45F3"/>
    <w:rsid w:val="4D0369F0"/>
    <w:rsid w:val="4D840566"/>
    <w:rsid w:val="4D903A6C"/>
    <w:rsid w:val="4EAA7737"/>
    <w:rsid w:val="4ECA5E1A"/>
    <w:rsid w:val="4F0823B4"/>
    <w:rsid w:val="4F5F701C"/>
    <w:rsid w:val="4F7D6EC3"/>
    <w:rsid w:val="4F7F2F6A"/>
    <w:rsid w:val="511B3A45"/>
    <w:rsid w:val="51CC7911"/>
    <w:rsid w:val="5223443E"/>
    <w:rsid w:val="522C3C23"/>
    <w:rsid w:val="52850614"/>
    <w:rsid w:val="52A929CD"/>
    <w:rsid w:val="53326776"/>
    <w:rsid w:val="53EF77F2"/>
    <w:rsid w:val="55096426"/>
    <w:rsid w:val="57E70337"/>
    <w:rsid w:val="58E533AC"/>
    <w:rsid w:val="595D2673"/>
    <w:rsid w:val="59A876C3"/>
    <w:rsid w:val="59AA71CF"/>
    <w:rsid w:val="5A24333C"/>
    <w:rsid w:val="5A360CAA"/>
    <w:rsid w:val="5B1E5531"/>
    <w:rsid w:val="5DFE61E3"/>
    <w:rsid w:val="60C773D6"/>
    <w:rsid w:val="61041EFF"/>
    <w:rsid w:val="61EA613C"/>
    <w:rsid w:val="62AB097F"/>
    <w:rsid w:val="62C12D55"/>
    <w:rsid w:val="63DB2CB0"/>
    <w:rsid w:val="654A3E4B"/>
    <w:rsid w:val="65D76672"/>
    <w:rsid w:val="66CA3897"/>
    <w:rsid w:val="69B47845"/>
    <w:rsid w:val="6A0C62D7"/>
    <w:rsid w:val="6A234054"/>
    <w:rsid w:val="6A8D2838"/>
    <w:rsid w:val="6AC8299D"/>
    <w:rsid w:val="6D0C5E17"/>
    <w:rsid w:val="6EFF51A9"/>
    <w:rsid w:val="6F585C48"/>
    <w:rsid w:val="6FB6545E"/>
    <w:rsid w:val="6FDC5A0F"/>
    <w:rsid w:val="702B37BF"/>
    <w:rsid w:val="731E0F50"/>
    <w:rsid w:val="739A200E"/>
    <w:rsid w:val="74905EDF"/>
    <w:rsid w:val="757635DC"/>
    <w:rsid w:val="76A25114"/>
    <w:rsid w:val="77563D2B"/>
    <w:rsid w:val="77F34C42"/>
    <w:rsid w:val="7811525D"/>
    <w:rsid w:val="7838546B"/>
    <w:rsid w:val="784210E3"/>
    <w:rsid w:val="786C1E7A"/>
    <w:rsid w:val="78BA2206"/>
    <w:rsid w:val="79BF259A"/>
    <w:rsid w:val="7AC22C18"/>
    <w:rsid w:val="7AC6122C"/>
    <w:rsid w:val="7B8A5777"/>
    <w:rsid w:val="7D4B3C28"/>
    <w:rsid w:val="7DCE4049"/>
    <w:rsid w:val="7E8D2B2E"/>
    <w:rsid w:val="7EB06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autoRedefine/>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link w:val="34"/>
    <w:autoRedefine/>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6"/>
    <w:autoRedefine/>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autoRedefine/>
    <w:unhideWhenUsed/>
    <w:qFormat/>
    <w:uiPriority w:val="1"/>
    <w:pPr>
      <w:outlineLvl w:val="3"/>
    </w:pPr>
    <w:rPr>
      <w:rFonts w:hint="default" w:ascii="宋体" w:hAnsi="宋体" w:eastAsia="宋体"/>
      <w:sz w:val="28"/>
      <w:szCs w:val="24"/>
    </w:rPr>
  </w:style>
  <w:style w:type="paragraph" w:styleId="6">
    <w:name w:val="heading 5"/>
    <w:basedOn w:val="1"/>
    <w:next w:val="1"/>
    <w:autoRedefine/>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2">
    <w:name w:val="Default Paragraph Font"/>
    <w:autoRedefine/>
    <w:unhideWhenUsed/>
    <w:qFormat/>
    <w:uiPriority w:val="99"/>
    <w:rPr>
      <w:rFonts w:hint="default"/>
      <w:sz w:val="24"/>
      <w:szCs w:val="24"/>
    </w:rPr>
  </w:style>
  <w:style w:type="table" w:default="1" w:styleId="21">
    <w:name w:val="Normal Table"/>
    <w:autoRedefine/>
    <w:qFormat/>
    <w:uiPriority w:val="0"/>
    <w:tblPr>
      <w:tblCellMar>
        <w:top w:w="0" w:type="dxa"/>
        <w:left w:w="108" w:type="dxa"/>
        <w:bottom w:w="0" w:type="dxa"/>
        <w:right w:w="108" w:type="dxa"/>
      </w:tblCellMar>
    </w:tblPr>
  </w:style>
  <w:style w:type="paragraph" w:styleId="8">
    <w:name w:val="annotation text"/>
    <w:basedOn w:val="1"/>
    <w:autoRedefine/>
    <w:unhideWhenUsed/>
    <w:qFormat/>
    <w:uiPriority w:val="99"/>
    <w:pPr>
      <w:jc w:val="left"/>
    </w:pPr>
  </w:style>
  <w:style w:type="paragraph" w:styleId="9">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0">
    <w:name w:val="Body Text"/>
    <w:basedOn w:val="1"/>
    <w:unhideWhenUsed/>
    <w:qFormat/>
    <w:uiPriority w:val="1"/>
    <w:pPr>
      <w:ind w:left="520"/>
    </w:pPr>
    <w:rPr>
      <w:rFonts w:hint="default" w:ascii="宋体" w:hAnsi="宋体" w:eastAsia="宋体"/>
      <w:sz w:val="21"/>
      <w:szCs w:val="24"/>
    </w:rPr>
  </w:style>
  <w:style w:type="paragraph" w:styleId="11">
    <w:name w:val="toc 3"/>
    <w:basedOn w:val="1"/>
    <w:next w:val="1"/>
    <w:qFormat/>
    <w:uiPriority w:val="99"/>
    <w:pPr>
      <w:ind w:left="840" w:leftChars="400"/>
    </w:pPr>
  </w:style>
  <w:style w:type="paragraph" w:styleId="12">
    <w:name w:val="Plain Text"/>
    <w:basedOn w:val="1"/>
    <w:next w:val="1"/>
    <w:autoRedefine/>
    <w:unhideWhenUsed/>
    <w:qFormat/>
    <w:uiPriority w:val="0"/>
    <w:rPr>
      <w:rFonts w:hint="default" w:ascii="宋体" w:hAnsi="Courier New" w:eastAsia="宋体"/>
      <w:sz w:val="24"/>
      <w:szCs w:val="24"/>
    </w:rPr>
  </w:style>
  <w:style w:type="paragraph" w:styleId="13">
    <w:name w:val="footer"/>
    <w:basedOn w:val="1"/>
    <w:unhideWhenUsed/>
    <w:qFormat/>
    <w:uiPriority w:val="99"/>
    <w:pPr>
      <w:tabs>
        <w:tab w:val="center" w:pos="4153"/>
        <w:tab w:val="right" w:pos="8306"/>
      </w:tabs>
      <w:snapToGrid w:val="0"/>
    </w:pPr>
    <w:rPr>
      <w:rFonts w:hint="default"/>
      <w:sz w:val="18"/>
      <w:szCs w:val="24"/>
    </w:rPr>
  </w:style>
  <w:style w:type="paragraph" w:styleId="14">
    <w:name w:val="header"/>
    <w:basedOn w:val="1"/>
    <w:autoRedefine/>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qFormat/>
    <w:uiPriority w:val="0"/>
    <w:rPr>
      <w:rFonts w:ascii="宋体" w:hAnsi="宋体"/>
      <w:kern w:val="0"/>
      <w:sz w:val="20"/>
      <w:szCs w:val="24"/>
      <w:u w:val="single"/>
    </w:r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0"/>
    <w:unhideWhenUsed/>
    <w:qFormat/>
    <w:uiPriority w:val="0"/>
    <w:pPr>
      <w:ind w:firstLine="420"/>
    </w:pPr>
    <w:rPr>
      <w:rFonts w:hint="eastAsia" w:ascii="Times New Roman" w:hAnsi="Times New Roman" w:eastAsia="楷体_GB2312"/>
      <w:sz w:val="20"/>
      <w:szCs w:val="24"/>
    </w:rPr>
  </w:style>
  <w:style w:type="paragraph" w:styleId="2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3">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4">
    <w:name w:val="正文缩进1"/>
    <w:basedOn w:val="25"/>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5">
    <w:name w:val="正文1"/>
    <w:basedOn w:val="1"/>
    <w:autoRedefine/>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6">
    <w:name w:val="标题 3 Char"/>
    <w:link w:val="4"/>
    <w:unhideWhenUsed/>
    <w:qFormat/>
    <w:uiPriority w:val="1"/>
    <w:rPr>
      <w:rFonts w:hint="default" w:ascii="宋体" w:hAnsi="宋体" w:eastAsia="宋体"/>
      <w:b/>
      <w:sz w:val="24"/>
      <w:szCs w:val="24"/>
    </w:rPr>
  </w:style>
  <w:style w:type="paragraph" w:customStyle="1" w:styleId="27">
    <w:name w:val="Table Paragraph"/>
    <w:basedOn w:val="1"/>
    <w:unhideWhenUsed/>
    <w:qFormat/>
    <w:uiPriority w:val="1"/>
    <w:rPr>
      <w:rFonts w:hint="default"/>
      <w:sz w:val="24"/>
      <w:szCs w:val="24"/>
    </w:rPr>
  </w:style>
  <w:style w:type="paragraph" w:customStyle="1" w:styleId="28">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29">
    <w:name w:val="p0"/>
    <w:basedOn w:val="1"/>
    <w:unhideWhenUsed/>
    <w:qFormat/>
    <w:uiPriority w:val="0"/>
    <w:pPr>
      <w:widowControl/>
      <w:spacing w:before="75" w:after="75"/>
    </w:pPr>
    <w:rPr>
      <w:rFonts w:hint="default" w:ascii="宋体" w:hAnsi="宋体" w:eastAsia="宋体" w:cs="宋体"/>
      <w:sz w:val="24"/>
      <w:szCs w:val="24"/>
    </w:rPr>
  </w:style>
  <w:style w:type="paragraph" w:styleId="30">
    <w:name w:val="List Paragraph"/>
    <w:basedOn w:val="1"/>
    <w:unhideWhenUsed/>
    <w:qFormat/>
    <w:uiPriority w:val="1"/>
    <w:rPr>
      <w:rFonts w:hint="default"/>
      <w:sz w:val="24"/>
      <w:szCs w:val="24"/>
    </w:rPr>
  </w:style>
  <w:style w:type="paragraph" w:customStyle="1" w:styleId="31">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2">
    <w:name w:val="样式 宋体 行距: 1.5 倍行距"/>
    <w:basedOn w:val="1"/>
    <w:autoRedefine/>
    <w:unhideWhenUsed/>
    <w:qFormat/>
    <w:uiPriority w:val="0"/>
    <w:pPr>
      <w:jc w:val="center"/>
    </w:pPr>
    <w:rPr>
      <w:rFonts w:hint="default"/>
      <w:b/>
      <w:sz w:val="24"/>
      <w:szCs w:val="24"/>
    </w:rPr>
  </w:style>
  <w:style w:type="paragraph" w:customStyle="1" w:styleId="33">
    <w:name w:val="发文落款"/>
    <w:basedOn w:val="28"/>
    <w:unhideWhenUsed/>
    <w:qFormat/>
    <w:uiPriority w:val="99"/>
    <w:pPr>
      <w:ind w:left="4094" w:right="607" w:firstLine="0"/>
      <w:jc w:val="center"/>
    </w:pPr>
    <w:rPr>
      <w:rFonts w:hint="eastAsia" w:cs="仿宋_GB2312"/>
      <w:sz w:val="32"/>
      <w:szCs w:val="32"/>
    </w:rPr>
  </w:style>
  <w:style w:type="character" w:customStyle="1" w:styleId="34">
    <w:name w:val="标题 2 Char"/>
    <w:link w:val="3"/>
    <w:autoRedefine/>
    <w:unhideWhenUsed/>
    <w:qFormat/>
    <w:uiPriority w:val="1"/>
    <w:rPr>
      <w:rFonts w:hint="default" w:ascii="宋体" w:hAnsi="宋体" w:eastAsia="宋体"/>
      <w:b/>
      <w:sz w:val="30"/>
      <w:szCs w:val="24"/>
    </w:rPr>
  </w:style>
  <w:style w:type="character" w:customStyle="1" w:styleId="35">
    <w:name w:val="NormalCharacter"/>
    <w:unhideWhenUsed/>
    <w:qFormat/>
    <w:uiPriority w:val="0"/>
    <w:rPr>
      <w:rFonts w:hint="default"/>
      <w:sz w:val="24"/>
      <w:szCs w:val="24"/>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4868</Words>
  <Characters>5211</Characters>
  <TotalTime>2</TotalTime>
  <ScaleCrop>false</ScaleCrop>
  <LinksUpToDate>false</LinksUpToDate>
  <CharactersWithSpaces>5369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cc</cp:lastModifiedBy>
  <cp:lastPrinted>2025-05-22T09:29:00Z</cp:lastPrinted>
  <dcterms:modified xsi:type="dcterms:W3CDTF">2025-05-26T08:22:39Z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DB253B1D98AD40E4BC7219C2343A27CB_13</vt:lpwstr>
  </property>
  <property fmtid="{D5CDD505-2E9C-101B-9397-08002B2CF9AE}" pid="4" name="KSOTemplateDocerSaveRecord">
    <vt:lpwstr>eyJoZGlkIjoiYjdkZTZiN2FkZmQ5MGE2MjViOGY1NDA0ZTZkZDBjODQiLCJ1c2VySWQiOiIyODY2NDc4NzIifQ==</vt:lpwstr>
  </property>
</Properties>
</file>