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360" w:lineRule="auto"/>
        <w:jc w:val="center"/>
        <w:textAlignment w:val="auto"/>
        <w:rPr>
          <w:rFonts w:hint="default" w:eastAsia="仿宋_GB2312"/>
          <w:lang w:val="en-US" w:eastAsia="zh-CN"/>
        </w:rPr>
      </w:pPr>
      <w:r>
        <w:rPr>
          <w:rFonts w:hint="eastAsia" w:ascii="仿宋_GB2312" w:hAnsi="仿宋_GB2312" w:eastAsia="仿宋_GB2312" w:cs="仿宋_GB2312"/>
          <w:b/>
          <w:bCs/>
          <w:color w:val="000000" w:themeColor="text1"/>
          <w:sz w:val="28"/>
          <w:szCs w:val="28"/>
          <w14:textFill>
            <w14:solidFill>
              <w14:schemeClr w14:val="tx1"/>
            </w14:solidFill>
          </w14:textFill>
        </w:rPr>
        <w:t>项目任务书</w:t>
      </w:r>
    </w:p>
    <w:p>
      <w:pPr>
        <w:keepNext w:val="0"/>
        <w:keepLines w:val="0"/>
        <w:pageBreakBefore w:val="0"/>
        <w:kinsoku/>
        <w:wordWrap/>
        <w:overflowPunct/>
        <w:topLinePunct w:val="0"/>
        <w:bidi w:val="0"/>
        <w:snapToGrid/>
        <w:spacing w:line="360" w:lineRule="auto"/>
        <w:ind w:firstLine="482" w:firstLineChars="200"/>
        <w:jc w:val="center"/>
        <w:textAlignment w:val="auto"/>
        <w:rPr>
          <w:rFonts w:hint="eastAsia"/>
          <w:sz w:val="24"/>
          <w:szCs w:val="24"/>
        </w:rPr>
      </w:pPr>
      <w:r>
        <w:rPr>
          <w:rFonts w:hint="eastAsia" w:ascii="仿宋_GB2312" w:hAnsi="仿宋_GB2312" w:eastAsia="仿宋_GB2312" w:cs="仿宋_GB2312"/>
          <w:b/>
          <w:bCs/>
          <w:color w:val="000000" w:themeColor="text1"/>
          <w:sz w:val="24"/>
          <w:szCs w:val="24"/>
          <w14:textFill>
            <w14:solidFill>
              <w14:schemeClr w14:val="tx1"/>
            </w14:solidFill>
          </w14:textFill>
        </w:rPr>
        <w:t>一、总则</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2" w:firstLineChars="200"/>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bookmarkStart w:id="0" w:name="_Toc482193567"/>
      <w:bookmarkStart w:id="1" w:name="_Toc482193675"/>
      <w:r>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14:textFill>
            <w14:solidFill>
              <w14:schemeClr w14:val="tx1"/>
            </w14:solidFill>
          </w14:textFill>
        </w:rPr>
        <w:t>项目背景</w:t>
      </w:r>
      <w:bookmarkEnd w:id="0"/>
      <w:bookmarkEnd w:id="1"/>
    </w:p>
    <w:p>
      <w:pPr>
        <w:keepNext w:val="0"/>
        <w:keepLines w:val="0"/>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color w:val="000000" w:themeColor="text1"/>
          <w:sz w:val="24"/>
          <w:szCs w:val="24"/>
          <w:lang w:val="zh-CN"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应元路19-5号业务用房（以下简称“该用房”）位于广州市传统中轴线上，面向中山纪念堂，背靠白云山，附近有广东省政府、广州市第二中学、越秀公园、三元宫等，地理位置优越，是城市重要建筑与文化地标完美融合之地，不仅便于市民日常参观访问，也便于政府单位开展活</w:t>
      </w:r>
      <w:bookmarkStart w:id="6" w:name="_GoBack"/>
      <w:bookmarkEnd w:id="6"/>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动、展览，是展现岭南文化和规划和自然资源业务的重要窗口。通过维修改造该物业，打造科普、红色教育基地，建设弘扬岭南文化和规划自然资源业务的重要平台。</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2" w:firstLineChars="200"/>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14:textFill>
            <w14:solidFill>
              <w14:schemeClr w14:val="tx1"/>
            </w14:solidFill>
          </w14:textFill>
        </w:rPr>
        <w:t>项目</w:t>
      </w:r>
      <w:r>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t>概况</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项目名称：越秀区应元路业务用房维修改造工程设计施工一体化</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项目地点：广州市越秀区应元路19-5号</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项目规模：占地面积679.2065平方米，建筑面积1813.9055平方米</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项目周期：2026年12月前完工</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2" w:firstLineChars="200"/>
        <w:textAlignment w:val="auto"/>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14:textFill>
            <w14:solidFill>
              <w14:schemeClr w14:val="tx1"/>
            </w14:solidFill>
          </w14:textFill>
        </w:rPr>
        <w:t>项目</w:t>
      </w:r>
      <w:r>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t>定位</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该项目</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功能定位为通过</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模块化、趣味化、多样化方式，建设</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集展览展示、科普教育、党建活动、互动体验、讲座沙龙等功能于一体的南粤古驿道红色基因展示厅、党建业务融合活动基地、城市问道主阵地、规划资源专业科普小学堂、土地资源高端体验超市、人民规划实施促进议事厅现代化展览用房，</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打造</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广州市乃至全国在南粤古驿道、规划和自然资源业务展示方面的标志性展厅。</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2" w:firstLineChars="200"/>
        <w:textAlignment w:val="auto"/>
        <w:rPr>
          <w:rFonts w:hint="default" w:ascii="仿宋_GB2312" w:hAnsi="仿宋_GB2312" w:eastAsia="仿宋_GB2312" w:cs="仿宋_GB2312"/>
          <w:b/>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t xml:space="preserve"> 招标目的</w:t>
      </w:r>
    </w:p>
    <w:p>
      <w:pPr>
        <w:pStyle w:val="17"/>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仿宋_GB2312" w:hAnsi="仿宋_GB2312" w:eastAsia="仿宋_GB2312" w:cs="仿宋_GB2312"/>
          <w:color w:val="000000" w:themeColor="text1"/>
          <w:spacing w:val="0"/>
          <w:kern w:val="2"/>
          <w:sz w:val="24"/>
          <w:szCs w:val="24"/>
          <w:lang w:val="zh-CN" w:eastAsia="zh-CN" w:bidi="ar-SA"/>
          <w14:textFill>
            <w14:solidFill>
              <w14:schemeClr w14:val="tx1"/>
            </w14:solidFill>
          </w14:textFill>
        </w:rPr>
      </w:pPr>
      <w:r>
        <w:rPr>
          <w:rFonts w:hint="eastAsia" w:ascii="仿宋_GB2312" w:hAnsi="仿宋_GB2312" w:eastAsia="仿宋_GB2312" w:cs="仿宋_GB2312"/>
          <w:color w:val="000000" w:themeColor="text1"/>
          <w:spacing w:val="0"/>
          <w:kern w:val="2"/>
          <w:sz w:val="24"/>
          <w:szCs w:val="24"/>
          <w:lang w:val="zh-CN" w:eastAsia="zh-CN" w:bidi="ar-SA"/>
          <w14:textFill>
            <w14:solidFill>
              <w14:schemeClr w14:val="tx1"/>
            </w14:solidFill>
          </w14:textFill>
        </w:rPr>
        <w:t>招标人以公开招标方式，结合投标人满足投标资格的前提下，通过评标委员会的评审推荐，确定设计施工承包人。</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0" w:firstLineChars="200"/>
        <w:textAlignment w:val="auto"/>
        <w:rPr>
          <w:rFonts w:hint="eastAsia" w:ascii="仿宋_GB2312" w:hAnsi="仿宋_GB2312" w:eastAsia="仿宋_GB2312" w:cs="仿宋_GB2312"/>
          <w:bCs/>
          <w:color w:val="000000" w:themeColor="text1"/>
          <w:kern w:val="0"/>
          <w:sz w:val="24"/>
          <w14:textFill>
            <w14:solidFill>
              <w14:schemeClr w14:val="tx1"/>
            </w14:solidFill>
          </w14:textFill>
        </w:rPr>
      </w:pPr>
      <w:r>
        <w:rPr>
          <w:rFonts w:hint="eastAsia" w:ascii="仿宋_GB2312" w:hAnsi="仿宋_GB2312" w:eastAsia="仿宋_GB2312" w:cs="仿宋_GB2312"/>
          <w:bCs/>
          <w:color w:val="000000" w:themeColor="text1"/>
          <w:kern w:val="0"/>
          <w:sz w:val="24"/>
          <w14:textFill>
            <w14:solidFill>
              <w14:schemeClr w14:val="tx1"/>
            </w14:solidFill>
          </w14:textFill>
        </w:rPr>
        <w:t xml:space="preserve"> 本次工作由广州市城市更新土地整备保障中心负责组织。</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0" w:firstLineChars="200"/>
        <w:textAlignment w:val="auto"/>
        <w:rPr>
          <w:rFonts w:hint="eastAsia" w:ascii="仿宋_GB2312" w:hAnsi="仿宋_GB2312" w:eastAsia="仿宋_GB2312" w:cs="仿宋_GB2312"/>
          <w:bCs/>
          <w:color w:val="000000" w:themeColor="text1"/>
          <w:kern w:val="0"/>
          <w:sz w:val="24"/>
          <w14:textFill>
            <w14:solidFill>
              <w14:schemeClr w14:val="tx1"/>
            </w14:solidFill>
          </w14:textFill>
        </w:rPr>
      </w:pPr>
      <w:r>
        <w:rPr>
          <w:rFonts w:hint="eastAsia" w:ascii="仿宋_GB2312" w:hAnsi="仿宋_GB2312" w:eastAsia="仿宋_GB2312" w:cs="仿宋_GB2312"/>
          <w:bCs/>
          <w:color w:val="000000" w:themeColor="text1"/>
          <w:kern w:val="0"/>
          <w:sz w:val="24"/>
          <w14:textFill>
            <w14:solidFill>
              <w14:schemeClr w14:val="tx1"/>
            </w14:solidFill>
          </w14:textFill>
        </w:rPr>
        <w:t xml:space="preserve"> 本次工作期限截至202</w:t>
      </w:r>
      <w:r>
        <w:rPr>
          <w:rFonts w:hint="eastAsia" w:ascii="仿宋_GB2312" w:hAnsi="仿宋_GB2312" w:eastAsia="仿宋_GB2312" w:cs="仿宋_GB2312"/>
          <w:bCs/>
          <w:color w:val="000000" w:themeColor="text1"/>
          <w:kern w:val="0"/>
          <w:sz w:val="24"/>
          <w:lang w:val="en-US" w:eastAsia="zh-CN"/>
          <w14:textFill>
            <w14:solidFill>
              <w14:schemeClr w14:val="tx1"/>
            </w14:solidFill>
          </w14:textFill>
        </w:rPr>
        <w:t>6</w:t>
      </w:r>
      <w:r>
        <w:rPr>
          <w:rFonts w:hint="eastAsia" w:ascii="仿宋_GB2312" w:hAnsi="仿宋_GB2312" w:eastAsia="仿宋_GB2312" w:cs="仿宋_GB2312"/>
          <w:bCs/>
          <w:color w:val="000000" w:themeColor="text1"/>
          <w:kern w:val="0"/>
          <w:sz w:val="24"/>
          <w14:textFill>
            <w14:solidFill>
              <w14:schemeClr w14:val="tx1"/>
            </w14:solidFill>
          </w14:textFill>
        </w:rPr>
        <w:t>年12月</w:t>
      </w:r>
      <w:r>
        <w:rPr>
          <w:rFonts w:hint="eastAsia" w:ascii="仿宋_GB2312" w:hAnsi="仿宋_GB2312" w:eastAsia="仿宋_GB2312" w:cs="仿宋_GB2312"/>
          <w:bCs/>
          <w:color w:val="000000" w:themeColor="text1"/>
          <w:kern w:val="0"/>
          <w:sz w:val="24"/>
          <w:lang w:val="en-US" w:eastAsia="zh-CN"/>
          <w14:textFill>
            <w14:solidFill>
              <w14:schemeClr w14:val="tx1"/>
            </w14:solidFill>
          </w14:textFill>
        </w:rPr>
        <w:t>31</w:t>
      </w:r>
      <w:r>
        <w:rPr>
          <w:rFonts w:hint="eastAsia" w:ascii="仿宋_GB2312" w:hAnsi="仿宋_GB2312" w:eastAsia="仿宋_GB2312" w:cs="仿宋_GB2312"/>
          <w:bCs/>
          <w:color w:val="000000" w:themeColor="text1"/>
          <w:kern w:val="0"/>
          <w:sz w:val="24"/>
          <w14:textFill>
            <w14:solidFill>
              <w14:schemeClr w14:val="tx1"/>
            </w14:solidFill>
          </w14:textFill>
        </w:rPr>
        <w:t>日。</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0" w:firstLineChars="20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kern w:val="0"/>
          <w:sz w:val="24"/>
          <w14:textFill>
            <w14:solidFill>
              <w14:schemeClr w14:val="tx1"/>
            </w14:solidFill>
          </w14:textFill>
        </w:rPr>
        <w:t xml:space="preserve"> 承接本工作的单位被视为承认本任务书所有条款，并按本任务书规定的条款完成工作内容并按要求提交工作成果。</w:t>
      </w:r>
    </w:p>
    <w:p>
      <w:pPr>
        <w:keepNext w:val="0"/>
        <w:keepLines w:val="0"/>
        <w:pageBreakBefore w:val="0"/>
        <w:kinsoku/>
        <w:wordWrap/>
        <w:overflowPunct/>
        <w:topLinePunct w:val="0"/>
        <w:bidi w:val="0"/>
        <w:snapToGrid/>
        <w:spacing w:line="360" w:lineRule="auto"/>
        <w:ind w:firstLine="482" w:firstLineChars="200"/>
        <w:jc w:val="center"/>
        <w:textAlignment w:val="auto"/>
        <w:rPr>
          <w:rFonts w:hint="eastAsia" w:eastAsia="仿宋_GB2312" w:asciiTheme="minorEastAsia" w:hAnsiTheme="minorEastAsia" w:cstheme="minorEastAsia"/>
          <w:b/>
          <w:sz w:val="24"/>
          <w:szCs w:val="24"/>
          <w:lang w:val="zh-CN" w:eastAsia="zh-CN"/>
        </w:rPr>
      </w:pPr>
      <w:r>
        <w:rPr>
          <w:rFonts w:hint="eastAsia" w:ascii="仿宋_GB2312" w:hAnsi="仿宋_GB2312" w:eastAsia="仿宋_GB2312" w:cs="仿宋_GB2312"/>
          <w:b/>
          <w:bCs/>
          <w:color w:val="000000" w:themeColor="text1"/>
          <w:sz w:val="24"/>
          <w:szCs w:val="24"/>
          <w14:textFill>
            <w14:solidFill>
              <w14:schemeClr w14:val="tx1"/>
            </w14:solidFill>
          </w14:textFill>
        </w:rPr>
        <w:t>二、</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设计部分</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2" w:firstLineChars="200"/>
        <w:textAlignment w:val="auto"/>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pPr>
      <w:bookmarkStart w:id="2" w:name="_Toc482193575"/>
      <w:bookmarkStart w:id="3" w:name="_Toc482193683"/>
      <w:r>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t xml:space="preserve"> </w:t>
      </w:r>
      <w:bookmarkEnd w:id="2"/>
      <w:bookmarkEnd w:id="3"/>
      <w:bookmarkStart w:id="4" w:name="_Toc482193576"/>
      <w:bookmarkStart w:id="5" w:name="_Toc482193684"/>
      <w:r>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t>设计原则</w:t>
      </w:r>
      <w:bookmarkEnd w:id="4"/>
      <w:bookmarkEnd w:id="5"/>
    </w:p>
    <w:p>
      <w:pPr>
        <w:keepNext w:val="0"/>
        <w:keepLines w:val="0"/>
        <w:pageBreakBefore w:val="0"/>
        <w:widowControl/>
        <w:numPr>
          <w:ilvl w:val="0"/>
          <w:numId w:val="2"/>
        </w:numPr>
        <w:kinsoku/>
        <w:wordWrap/>
        <w:overflowPunct/>
        <w:topLinePunct w:val="0"/>
        <w:bidi w:val="0"/>
        <w:snapToGrid/>
        <w:spacing w:line="360" w:lineRule="auto"/>
        <w:ind w:left="845" w:leftChars="0" w:hanging="425" w:firstLineChars="0"/>
        <w:jc w:val="left"/>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文化性：深入挖掘南粤古驿道历史文化内涵，发掘整理相关红色资源。</w:t>
      </w:r>
    </w:p>
    <w:p>
      <w:pPr>
        <w:keepNext w:val="0"/>
        <w:keepLines w:val="0"/>
        <w:pageBreakBefore w:val="0"/>
        <w:widowControl/>
        <w:numPr>
          <w:ilvl w:val="0"/>
          <w:numId w:val="2"/>
        </w:numPr>
        <w:kinsoku/>
        <w:wordWrap/>
        <w:overflowPunct/>
        <w:topLinePunct w:val="0"/>
        <w:bidi w:val="0"/>
        <w:snapToGrid/>
        <w:spacing w:line="360" w:lineRule="auto"/>
        <w:ind w:left="845" w:leftChars="0" w:hanging="425" w:firstLineChars="0"/>
        <w:jc w:val="left"/>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功能性：满足现代化展厅的功能需求，注重教育性和灵活性，提高使用率。</w:t>
      </w:r>
    </w:p>
    <w:p>
      <w:pPr>
        <w:keepNext w:val="0"/>
        <w:keepLines w:val="0"/>
        <w:pageBreakBefore w:val="0"/>
        <w:widowControl/>
        <w:numPr>
          <w:ilvl w:val="0"/>
          <w:numId w:val="2"/>
        </w:numPr>
        <w:kinsoku/>
        <w:wordWrap/>
        <w:overflowPunct/>
        <w:topLinePunct w:val="0"/>
        <w:bidi w:val="0"/>
        <w:snapToGrid/>
        <w:spacing w:line="360" w:lineRule="auto"/>
        <w:ind w:left="845" w:leftChars="0" w:hanging="425" w:firstLineChars="0"/>
        <w:jc w:val="left"/>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生态性：采用绿色建材，保护原有生态环境，促进可持续发展。</w:t>
      </w:r>
    </w:p>
    <w:p>
      <w:pPr>
        <w:keepNext w:val="0"/>
        <w:keepLines w:val="0"/>
        <w:pageBreakBefore w:val="0"/>
        <w:widowControl/>
        <w:numPr>
          <w:ilvl w:val="0"/>
          <w:numId w:val="2"/>
        </w:numPr>
        <w:kinsoku/>
        <w:wordWrap/>
        <w:overflowPunct/>
        <w:topLinePunct w:val="0"/>
        <w:bidi w:val="0"/>
        <w:snapToGrid/>
        <w:spacing w:line="360" w:lineRule="auto"/>
        <w:ind w:left="845" w:leftChars="0" w:hanging="425" w:firstLineChars="0"/>
        <w:jc w:val="left"/>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无障碍性：确保展厅在参观和使用时对所有参观者（包括残障人士）友好无障碍。</w:t>
      </w:r>
    </w:p>
    <w:p>
      <w:pPr>
        <w:keepNext w:val="0"/>
        <w:keepLines w:val="0"/>
        <w:pageBreakBefore w:val="0"/>
        <w:widowControl/>
        <w:numPr>
          <w:ilvl w:val="0"/>
          <w:numId w:val="2"/>
        </w:numPr>
        <w:kinsoku/>
        <w:wordWrap/>
        <w:overflowPunct/>
        <w:topLinePunct w:val="0"/>
        <w:bidi w:val="0"/>
        <w:snapToGrid/>
        <w:spacing w:line="360" w:lineRule="auto"/>
        <w:ind w:left="845" w:leftChars="0" w:hanging="425" w:firstLineChars="0"/>
        <w:jc w:val="left"/>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创新性：运用现代科技手段，创新展示和体验方式。</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2" w:firstLineChars="200"/>
        <w:textAlignment w:val="auto"/>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t xml:space="preserve"> 设计要求</w:t>
      </w:r>
    </w:p>
    <w:p>
      <w:pPr>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投标人在此次招标中重点展示设计构思，方案中应体现以下内容：</w:t>
      </w:r>
    </w:p>
    <w:p>
      <w:pPr>
        <w:keepNext w:val="0"/>
        <w:keepLines w:val="0"/>
        <w:pageBreakBefore w:val="0"/>
        <w:numPr>
          <w:ilvl w:val="0"/>
          <w:numId w:val="3"/>
        </w:numPr>
        <w:kinsoku/>
        <w:wordWrap/>
        <w:overflowPunct/>
        <w:topLinePunct w:val="0"/>
        <w:bidi w:val="0"/>
        <w:snapToGrid/>
        <w:spacing w:line="360" w:lineRule="auto"/>
        <w:ind w:left="425" w:leftChars="0" w:hanging="425"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展陈内容符合时代背景，以地域文化为基础，体现广州人文风格，建设成具有岭南特色的“南粤古驿道展览馆”。</w:t>
      </w:r>
    </w:p>
    <w:p>
      <w:pPr>
        <w:keepNext w:val="0"/>
        <w:keepLines w:val="0"/>
        <w:pageBreakBefore w:val="0"/>
        <w:numPr>
          <w:ilvl w:val="0"/>
          <w:numId w:val="3"/>
        </w:numPr>
        <w:kinsoku/>
        <w:wordWrap/>
        <w:overflowPunct/>
        <w:topLinePunct w:val="0"/>
        <w:bidi w:val="0"/>
        <w:snapToGrid/>
        <w:spacing w:line="360" w:lineRule="auto"/>
        <w:ind w:left="425" w:leftChars="0" w:hanging="425"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设计参观路线合理流畅，标识系统科学易懂，展示流线清晰、明确。</w:t>
      </w:r>
    </w:p>
    <w:p>
      <w:pPr>
        <w:keepNext w:val="0"/>
        <w:keepLines w:val="0"/>
        <w:pageBreakBefore w:val="0"/>
        <w:numPr>
          <w:ilvl w:val="0"/>
          <w:numId w:val="3"/>
        </w:numPr>
        <w:kinsoku/>
        <w:wordWrap/>
        <w:overflowPunct/>
        <w:topLinePunct w:val="0"/>
        <w:bidi w:val="0"/>
        <w:snapToGrid/>
        <w:spacing w:line="360" w:lineRule="auto"/>
        <w:ind w:left="425" w:leftChars="0" w:hanging="425"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整体风格庄重、大气、统一，与建筑风格融为一体，色彩设置与场景相协调，用材符合安全、环保、防火、节能等要求。</w:t>
      </w:r>
    </w:p>
    <w:p>
      <w:pPr>
        <w:keepNext w:val="0"/>
        <w:keepLines w:val="0"/>
        <w:pageBreakBefore w:val="0"/>
        <w:numPr>
          <w:ilvl w:val="0"/>
          <w:numId w:val="3"/>
        </w:numPr>
        <w:kinsoku/>
        <w:wordWrap/>
        <w:overflowPunct/>
        <w:topLinePunct w:val="0"/>
        <w:bidi w:val="0"/>
        <w:snapToGrid/>
        <w:spacing w:line="360" w:lineRule="auto"/>
        <w:ind w:left="425" w:leftChars="0" w:hanging="425"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文物展示方式和用料等不能对文物本身造成破坏，并且能够较好保护文物。</w:t>
      </w:r>
    </w:p>
    <w:p>
      <w:pPr>
        <w:keepNext w:val="0"/>
        <w:keepLines w:val="0"/>
        <w:pageBreakBefore w:val="0"/>
        <w:numPr>
          <w:ilvl w:val="0"/>
          <w:numId w:val="3"/>
        </w:numPr>
        <w:kinsoku/>
        <w:wordWrap/>
        <w:overflowPunct/>
        <w:topLinePunct w:val="0"/>
        <w:bidi w:val="0"/>
        <w:snapToGrid/>
        <w:spacing w:line="360" w:lineRule="auto"/>
        <w:ind w:left="425" w:leftChars="0" w:hanging="425"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展示内容要符合科学性、并符合反映历史真实，多媒体及数字化设备选配科学、合理，用材适当，应与陈列环境相协调，且不易损坏，经久耐用。辅助陈列品、模型制作要求题材运用得当，表现形式得体，工艺精良，艺术水准高。声、光、电效果设计科学、合理，并富有创意。</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2" w:firstLineChars="200"/>
        <w:textAlignment w:val="auto"/>
        <w:rPr>
          <w:rFonts w:hint="default" w:ascii="仿宋_GB2312" w:hAnsi="仿宋_GB2312" w:eastAsia="仿宋_GB2312" w:cs="仿宋_GB2312"/>
          <w:b/>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t>设计依据</w:t>
      </w:r>
    </w:p>
    <w:p>
      <w:pPr>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包含但不限于：</w:t>
      </w:r>
    </w:p>
    <w:p>
      <w:pPr>
        <w:keepNext w:val="0"/>
        <w:keepLines w:val="0"/>
        <w:pageBreakBefore w:val="0"/>
        <w:numPr>
          <w:ilvl w:val="0"/>
          <w:numId w:val="4"/>
        </w:numPr>
        <w:kinsoku/>
        <w:wordWrap/>
        <w:overflowPunct/>
        <w:topLinePunct w:val="0"/>
        <w:bidi w:val="0"/>
        <w:snapToGrid/>
        <w:spacing w:line="360" w:lineRule="auto"/>
        <w:ind w:left="845" w:leftChars="0" w:hanging="425"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《建筑制图标准》（GB/T50104-2010）；</w:t>
      </w:r>
    </w:p>
    <w:p>
      <w:pPr>
        <w:keepNext w:val="0"/>
        <w:keepLines w:val="0"/>
        <w:pageBreakBefore w:val="0"/>
        <w:numPr>
          <w:ilvl w:val="0"/>
          <w:numId w:val="4"/>
        </w:numPr>
        <w:kinsoku/>
        <w:wordWrap/>
        <w:overflowPunct/>
        <w:topLinePunct w:val="0"/>
        <w:bidi w:val="0"/>
        <w:snapToGrid/>
        <w:spacing w:line="360" w:lineRule="auto"/>
        <w:ind w:left="845" w:leftChars="0" w:hanging="425"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《民用建筑设计通则》（GB50352-2005）；</w:t>
      </w:r>
    </w:p>
    <w:p>
      <w:pPr>
        <w:keepNext w:val="0"/>
        <w:keepLines w:val="0"/>
        <w:pageBreakBefore w:val="0"/>
        <w:numPr>
          <w:ilvl w:val="0"/>
          <w:numId w:val="4"/>
        </w:numPr>
        <w:kinsoku/>
        <w:wordWrap/>
        <w:overflowPunct/>
        <w:topLinePunct w:val="0"/>
        <w:bidi w:val="0"/>
        <w:snapToGrid/>
        <w:spacing w:line="360" w:lineRule="auto"/>
        <w:ind w:left="845" w:leftChars="0" w:hanging="425"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《建筑设计防火规范》 (GB50016-2014）；</w:t>
      </w:r>
    </w:p>
    <w:p>
      <w:pPr>
        <w:keepNext w:val="0"/>
        <w:keepLines w:val="0"/>
        <w:pageBreakBefore w:val="0"/>
        <w:numPr>
          <w:ilvl w:val="0"/>
          <w:numId w:val="4"/>
        </w:numPr>
        <w:kinsoku/>
        <w:wordWrap/>
        <w:overflowPunct/>
        <w:topLinePunct w:val="0"/>
        <w:bidi w:val="0"/>
        <w:snapToGrid/>
        <w:spacing w:line="360" w:lineRule="auto"/>
        <w:ind w:left="845" w:leftChars="0" w:hanging="425"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《建筑内部装修设计防火规范》（GB 50222-2017）；</w:t>
      </w:r>
    </w:p>
    <w:p>
      <w:pPr>
        <w:keepNext w:val="0"/>
        <w:keepLines w:val="0"/>
        <w:pageBreakBefore w:val="0"/>
        <w:numPr>
          <w:ilvl w:val="0"/>
          <w:numId w:val="4"/>
        </w:numPr>
        <w:kinsoku/>
        <w:wordWrap/>
        <w:overflowPunct/>
        <w:topLinePunct w:val="0"/>
        <w:bidi w:val="0"/>
        <w:snapToGrid/>
        <w:spacing w:line="360" w:lineRule="auto"/>
        <w:ind w:left="845" w:leftChars="0" w:hanging="425"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《民用建筑工程室内环境污染控制规范》（GB50325-2010）；</w:t>
      </w:r>
    </w:p>
    <w:p>
      <w:pPr>
        <w:keepNext w:val="0"/>
        <w:keepLines w:val="0"/>
        <w:pageBreakBefore w:val="0"/>
        <w:numPr>
          <w:ilvl w:val="0"/>
          <w:numId w:val="4"/>
        </w:numPr>
        <w:kinsoku/>
        <w:wordWrap/>
        <w:overflowPunct/>
        <w:topLinePunct w:val="0"/>
        <w:bidi w:val="0"/>
        <w:snapToGrid/>
        <w:spacing w:line="360" w:lineRule="auto"/>
        <w:ind w:left="845" w:leftChars="0" w:hanging="425"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《室内装饰装修材料人造板及制品中甲醛释放限量》（GB18580-2001）；</w:t>
      </w:r>
    </w:p>
    <w:p>
      <w:pPr>
        <w:keepNext w:val="0"/>
        <w:keepLines w:val="0"/>
        <w:pageBreakBefore w:val="0"/>
        <w:numPr>
          <w:ilvl w:val="0"/>
          <w:numId w:val="4"/>
        </w:numPr>
        <w:kinsoku/>
        <w:wordWrap/>
        <w:overflowPunct/>
        <w:topLinePunct w:val="0"/>
        <w:bidi w:val="0"/>
        <w:snapToGrid/>
        <w:spacing w:line="360" w:lineRule="auto"/>
        <w:ind w:left="845" w:leftChars="0" w:hanging="425"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《室内装饰装修材料溶剂型木器涂料中有害物质限量》（GB18581-2009）；</w:t>
      </w:r>
    </w:p>
    <w:p>
      <w:pPr>
        <w:keepNext w:val="0"/>
        <w:keepLines w:val="0"/>
        <w:pageBreakBefore w:val="0"/>
        <w:numPr>
          <w:ilvl w:val="0"/>
          <w:numId w:val="4"/>
        </w:numPr>
        <w:kinsoku/>
        <w:wordWrap/>
        <w:overflowPunct/>
        <w:topLinePunct w:val="0"/>
        <w:bidi w:val="0"/>
        <w:snapToGrid/>
        <w:spacing w:line="360" w:lineRule="auto"/>
        <w:ind w:left="845" w:leftChars="0" w:hanging="425"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《建筑装饰装修工程质量验收规范》（GB50210-2001）；</w:t>
      </w:r>
    </w:p>
    <w:p>
      <w:pPr>
        <w:keepNext w:val="0"/>
        <w:keepLines w:val="0"/>
        <w:pageBreakBefore w:val="0"/>
        <w:numPr>
          <w:ilvl w:val="0"/>
          <w:numId w:val="4"/>
        </w:numPr>
        <w:kinsoku/>
        <w:wordWrap/>
        <w:overflowPunct/>
        <w:topLinePunct w:val="0"/>
        <w:bidi w:val="0"/>
        <w:snapToGrid/>
        <w:spacing w:line="360" w:lineRule="auto"/>
        <w:ind w:left="845" w:leftChars="0" w:hanging="425"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《建筑照明设计标准》（GB50034-2013）；</w:t>
      </w:r>
    </w:p>
    <w:p>
      <w:pPr>
        <w:keepNext w:val="0"/>
        <w:keepLines w:val="0"/>
        <w:pageBreakBefore w:val="0"/>
        <w:numPr>
          <w:ilvl w:val="0"/>
          <w:numId w:val="4"/>
        </w:numPr>
        <w:kinsoku/>
        <w:wordWrap/>
        <w:overflowPunct/>
        <w:topLinePunct w:val="0"/>
        <w:bidi w:val="0"/>
        <w:snapToGrid/>
        <w:spacing w:line="360" w:lineRule="auto"/>
        <w:ind w:left="845" w:leftChars="0" w:hanging="425"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《民用建筑隔声设计规范》（GB50118-2010）；</w:t>
      </w:r>
    </w:p>
    <w:p>
      <w:pPr>
        <w:keepNext w:val="0"/>
        <w:keepLines w:val="0"/>
        <w:pageBreakBefore w:val="0"/>
        <w:numPr>
          <w:ilvl w:val="0"/>
          <w:numId w:val="4"/>
        </w:numPr>
        <w:kinsoku/>
        <w:wordWrap/>
        <w:overflowPunct/>
        <w:topLinePunct w:val="0"/>
        <w:bidi w:val="0"/>
        <w:snapToGrid/>
        <w:spacing w:line="360" w:lineRule="auto"/>
        <w:ind w:left="845" w:leftChars="0" w:hanging="425"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《通用用电设备设计规范》（GB50055-2011）；</w:t>
      </w:r>
    </w:p>
    <w:p>
      <w:pPr>
        <w:keepNext w:val="0"/>
        <w:keepLines w:val="0"/>
        <w:pageBreakBefore w:val="0"/>
        <w:numPr>
          <w:ilvl w:val="0"/>
          <w:numId w:val="4"/>
        </w:numPr>
        <w:kinsoku/>
        <w:wordWrap/>
        <w:overflowPunct/>
        <w:topLinePunct w:val="0"/>
        <w:bidi w:val="0"/>
        <w:snapToGrid/>
        <w:spacing w:line="360" w:lineRule="auto"/>
        <w:ind w:left="845" w:leftChars="0" w:hanging="425"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《建筑工程施工质量验收统一标准》（GB50300-2013）；</w:t>
      </w:r>
    </w:p>
    <w:p>
      <w:pPr>
        <w:keepNext w:val="0"/>
        <w:keepLines w:val="0"/>
        <w:pageBreakBefore w:val="0"/>
        <w:numPr>
          <w:ilvl w:val="0"/>
          <w:numId w:val="4"/>
        </w:numPr>
        <w:kinsoku/>
        <w:wordWrap/>
        <w:overflowPunct/>
        <w:topLinePunct w:val="0"/>
        <w:bidi w:val="0"/>
        <w:snapToGrid/>
        <w:spacing w:line="360" w:lineRule="auto"/>
        <w:ind w:left="845" w:leftChars="0" w:hanging="425" w:firstLineChars="0"/>
        <w:textAlignment w:val="auto"/>
        <w:rPr>
          <w:rFonts w:hint="eastAsia" w:ascii="宋体" w:hAnsi="宋体"/>
          <w:sz w:val="24"/>
          <w:szCs w:val="24"/>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国家现行的其他有关规程、规范、标准。</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2" w:firstLineChars="200"/>
        <w:textAlignment w:val="auto"/>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t>设计范围</w:t>
      </w:r>
    </w:p>
    <w:p>
      <w:pPr>
        <w:keepNext w:val="0"/>
        <w:keepLines w:val="0"/>
        <w:pageBreakBefore w:val="0"/>
        <w:numPr>
          <w:ilvl w:val="0"/>
          <w:numId w:val="5"/>
        </w:numPr>
        <w:kinsoku/>
        <w:wordWrap/>
        <w:overflowPunct/>
        <w:topLinePunct w:val="0"/>
        <w:bidi w:val="0"/>
        <w:snapToGrid/>
        <w:spacing w:line="360" w:lineRule="auto"/>
        <w:ind w:left="845" w:leftChars="0" w:hanging="425"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建筑室内空间，建筑面积约为1813.9平方米。</w:t>
      </w:r>
    </w:p>
    <w:p>
      <w:pPr>
        <w:keepNext w:val="0"/>
        <w:keepLines w:val="0"/>
        <w:pageBreakBefore w:val="0"/>
        <w:numPr>
          <w:ilvl w:val="0"/>
          <w:numId w:val="5"/>
        </w:numPr>
        <w:kinsoku/>
        <w:wordWrap/>
        <w:overflowPunct/>
        <w:topLinePunct w:val="0"/>
        <w:bidi w:val="0"/>
        <w:snapToGrid/>
        <w:spacing w:line="360" w:lineRule="auto"/>
        <w:ind w:left="845" w:leftChars="0" w:hanging="425"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屋顶花园及室外空间。</w:t>
      </w:r>
    </w:p>
    <w:p>
      <w:pPr>
        <w:keepNext w:val="0"/>
        <w:keepLines w:val="0"/>
        <w:pageBreakBefore w:val="0"/>
        <w:numPr>
          <w:ilvl w:val="0"/>
          <w:numId w:val="5"/>
        </w:numPr>
        <w:kinsoku/>
        <w:wordWrap/>
        <w:overflowPunct/>
        <w:topLinePunct w:val="0"/>
        <w:bidi w:val="0"/>
        <w:snapToGrid/>
        <w:spacing w:line="360" w:lineRule="auto"/>
        <w:ind w:left="845" w:leftChars="0" w:hanging="425"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人行步道大门入口。</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2" w:firstLineChars="200"/>
        <w:textAlignment w:val="auto"/>
        <w:rPr>
          <w:rFonts w:hint="eastAsia" w:ascii="仿宋_GB2312" w:hAnsi="仿宋_GB2312" w:eastAsia="仿宋_GB2312" w:cs="仿宋_GB2312"/>
          <w:b/>
          <w:bCs/>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lang w:val="en-US" w:eastAsia="zh-CN" w:bidi="ar-SA"/>
          <w14:textFill>
            <w14:solidFill>
              <w14:schemeClr w14:val="tx1"/>
            </w14:solidFill>
          </w14:textFill>
        </w:rPr>
        <w:t>设计内容</w:t>
      </w:r>
    </w:p>
    <w:p>
      <w:pPr>
        <w:keepNext w:val="0"/>
        <w:keepLines w:val="0"/>
        <w:pageBreakBefore w:val="0"/>
        <w:numPr>
          <w:ilvl w:val="0"/>
          <w:numId w:val="0"/>
        </w:numPr>
        <w:tabs>
          <w:tab w:val="left" w:pos="0"/>
          <w:tab w:val="left" w:pos="1260"/>
        </w:tabs>
        <w:kinsoku/>
        <w:wordWrap/>
        <w:overflowPunct/>
        <w:topLinePunct w:val="0"/>
        <w:bidi w:val="0"/>
        <w:snapToGrid/>
        <w:spacing w:line="360" w:lineRule="auto"/>
        <w:ind w:leftChars="200" w:firstLine="480" w:firstLineChars="200"/>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highlight w:val="none"/>
          <w:lang w:val="en-US" w:eastAsia="zh-CN"/>
          <w14:textFill>
            <w14:solidFill>
              <w14:schemeClr w14:val="tx1"/>
            </w14:solidFill>
          </w14:textFill>
        </w:rPr>
        <w:t>设计内容指建筑改造施工图设计、展览布展设计、各展项深化设计及展示内容制作、预算编制等（含</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施工配合、现场服务等</w:t>
      </w:r>
      <w:r>
        <w:rPr>
          <w:rFonts w:hint="eastAsia" w:ascii="仿宋_GB2312" w:hAnsi="仿宋_GB2312" w:eastAsia="仿宋_GB2312" w:cs="仿宋_GB2312"/>
          <w:b w:val="0"/>
          <w:bCs/>
          <w:color w:val="000000" w:themeColor="text1"/>
          <w:kern w:val="0"/>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，具体包括但不限于以下设计内容:</w:t>
      </w:r>
    </w:p>
    <w:p>
      <w:pPr>
        <w:keepNext w:val="0"/>
        <w:keepLines w:val="0"/>
        <w:pageBreakBefore w:val="0"/>
        <w:widowControl/>
        <w:numPr>
          <w:ilvl w:val="0"/>
          <w:numId w:val="6"/>
        </w:numPr>
        <w:kinsoku/>
        <w:wordWrap/>
        <w:overflowPunct/>
        <w:topLinePunct w:val="0"/>
        <w:bidi w:val="0"/>
        <w:snapToGrid/>
        <w:spacing w:line="360" w:lineRule="auto"/>
        <w:ind w:left="845" w:leftChars="0" w:hanging="425" w:firstLineChars="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建筑室外景观（景观构筑、城市家具、主题艺术装置、雕塑、户外展墙设计等）、室内装修及机电设计（装修、暖通、电气、给排水、智能化、消防、照明）；</w:t>
      </w:r>
    </w:p>
    <w:p>
      <w:pPr>
        <w:keepNext w:val="0"/>
        <w:keepLines w:val="0"/>
        <w:pageBreakBefore w:val="0"/>
        <w:widowControl/>
        <w:numPr>
          <w:ilvl w:val="0"/>
          <w:numId w:val="6"/>
        </w:numPr>
        <w:kinsoku/>
        <w:wordWrap/>
        <w:overflowPunct/>
        <w:topLinePunct w:val="0"/>
        <w:bidi w:val="0"/>
        <w:snapToGrid/>
        <w:spacing w:line="360" w:lineRule="auto"/>
        <w:ind w:left="845" w:leftChars="0" w:hanging="425" w:firstLineChars="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展厅布展设计（基础装修、展陈布展设计、多媒体展项及内容设计等）；</w:t>
      </w:r>
    </w:p>
    <w:p>
      <w:pPr>
        <w:keepNext w:val="0"/>
        <w:keepLines w:val="0"/>
        <w:pageBreakBefore w:val="0"/>
        <w:widowControl/>
        <w:numPr>
          <w:ilvl w:val="0"/>
          <w:numId w:val="6"/>
        </w:numPr>
        <w:kinsoku/>
        <w:wordWrap/>
        <w:overflowPunct/>
        <w:topLinePunct w:val="0"/>
        <w:bidi w:val="0"/>
        <w:snapToGrid/>
        <w:spacing w:line="360" w:lineRule="auto"/>
        <w:ind w:left="845" w:leftChars="0" w:hanging="425" w:firstLineChars="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展馆标识设计。</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2" w:firstLineChars="200"/>
        <w:textAlignment w:val="auto"/>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t>具体工作内容</w:t>
      </w:r>
    </w:p>
    <w:p>
      <w:pPr>
        <w:pStyle w:val="15"/>
        <w:keepNext w:val="0"/>
        <w:keepLines w:val="0"/>
        <w:pageBreakBefore w:val="0"/>
        <w:numPr>
          <w:ilvl w:val="0"/>
          <w:numId w:val="7"/>
        </w:numPr>
        <w:kinsoku/>
        <w:wordWrap/>
        <w:overflowPunct/>
        <w:topLinePunct w:val="0"/>
        <w:autoSpaceDE w:val="0"/>
        <w:autoSpaceDN w:val="0"/>
        <w:bidi w:val="0"/>
        <w:adjustRightInd w:val="0"/>
        <w:snapToGrid/>
        <w:spacing w:line="360" w:lineRule="auto"/>
        <w:ind w:left="845" w:leftChars="0" w:hanging="425" w:firstLineChars="0"/>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设计及服务工作：</w:t>
      </w:r>
    </w:p>
    <w:p>
      <w:pPr>
        <w:pStyle w:val="15"/>
        <w:keepNext w:val="0"/>
        <w:keepLines w:val="0"/>
        <w:pageBreakBefore w:val="0"/>
        <w:numPr>
          <w:ilvl w:val="0"/>
          <w:numId w:val="8"/>
        </w:numPr>
        <w:kinsoku/>
        <w:wordWrap/>
        <w:overflowPunct/>
        <w:topLinePunct w:val="0"/>
        <w:bidi w:val="0"/>
        <w:snapToGrid/>
        <w:spacing w:line="360" w:lineRule="auto"/>
        <w:ind w:left="1265" w:leftChars="0" w:hanging="425" w:firstLineChars="0"/>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承包人全面负责本项目的施工图设计、展览布展设计、各展项深化设计及展示内容制作、预算编制、报建及施</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工配合等工作，务求符合政策规定并尽量配合招标人之需要，全程跟进直至本工程完工。</w:t>
      </w:r>
    </w:p>
    <w:p>
      <w:pPr>
        <w:pStyle w:val="15"/>
        <w:keepNext w:val="0"/>
        <w:keepLines w:val="0"/>
        <w:pageBreakBefore w:val="0"/>
        <w:numPr>
          <w:ilvl w:val="0"/>
          <w:numId w:val="9"/>
        </w:numPr>
        <w:kinsoku/>
        <w:wordWrap/>
        <w:overflowPunct/>
        <w:topLinePunct w:val="0"/>
        <w:bidi w:val="0"/>
        <w:snapToGrid/>
        <w:spacing w:line="360" w:lineRule="auto"/>
        <w:ind w:left="84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本设计应从实用功能出发，符合项目整体定位要求，构思新颖有创意。功能动线分区合理、空间处理灵活、室内造型简洁新颖，能体现出创作意图与构思，效果美观,</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突显项目标杆性。选材恰当，符合实用、经济、美观，具落地性，符合概算设计控制等要求。</w:t>
      </w:r>
    </w:p>
    <w:p>
      <w:pPr>
        <w:pStyle w:val="15"/>
        <w:keepNext w:val="0"/>
        <w:keepLines w:val="0"/>
        <w:pageBreakBefore w:val="0"/>
        <w:numPr>
          <w:ilvl w:val="0"/>
          <w:numId w:val="9"/>
        </w:numPr>
        <w:kinsoku/>
        <w:wordWrap/>
        <w:overflowPunct/>
        <w:topLinePunct w:val="0"/>
        <w:bidi w:val="0"/>
        <w:snapToGrid/>
        <w:spacing w:line="360" w:lineRule="auto"/>
        <w:ind w:left="84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设计必须与建筑结构、水、电、消防、暖通、智能化等设施一体统筹安排，充分考虑各个点位的合理性，设计细节处理应实用和人性化，充分考虑使用的时效性和维护的方便合理。</w:t>
      </w:r>
    </w:p>
    <w:p>
      <w:pPr>
        <w:pStyle w:val="15"/>
        <w:keepNext w:val="0"/>
        <w:keepLines w:val="0"/>
        <w:pageBreakBefore w:val="0"/>
        <w:numPr>
          <w:ilvl w:val="0"/>
          <w:numId w:val="9"/>
        </w:numPr>
        <w:kinsoku/>
        <w:wordWrap/>
        <w:overflowPunct/>
        <w:topLinePunct w:val="0"/>
        <w:bidi w:val="0"/>
        <w:snapToGrid/>
        <w:spacing w:line="360" w:lineRule="auto"/>
        <w:ind w:left="84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设计图纸的标准及深度符合国家和广州市规范、规定、标准及招标文件的要求。</w:t>
      </w:r>
    </w:p>
    <w:p>
      <w:pPr>
        <w:pStyle w:val="15"/>
        <w:keepNext w:val="0"/>
        <w:keepLines w:val="0"/>
        <w:pageBreakBefore w:val="0"/>
        <w:numPr>
          <w:ilvl w:val="0"/>
          <w:numId w:val="9"/>
        </w:numPr>
        <w:kinsoku/>
        <w:wordWrap/>
        <w:overflowPunct/>
        <w:topLinePunct w:val="0"/>
        <w:bidi w:val="0"/>
        <w:snapToGrid/>
        <w:spacing w:line="360" w:lineRule="auto"/>
        <w:ind w:left="84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设计文件必须完整，准确，详尽，标准统一、真实、规格一致。</w:t>
      </w:r>
    </w:p>
    <w:p>
      <w:pPr>
        <w:pStyle w:val="15"/>
        <w:keepNext w:val="0"/>
        <w:keepLines w:val="0"/>
        <w:pageBreakBefore w:val="0"/>
        <w:numPr>
          <w:ilvl w:val="0"/>
          <w:numId w:val="8"/>
        </w:numPr>
        <w:tabs>
          <w:tab w:val="left" w:pos="420"/>
          <w:tab w:val="clear" w:pos="840"/>
        </w:tabs>
        <w:kinsoku/>
        <w:wordWrap/>
        <w:overflowPunct/>
        <w:topLinePunct w:val="0"/>
        <w:bidi w:val="0"/>
        <w:snapToGrid/>
        <w:spacing w:line="360" w:lineRule="auto"/>
        <w:ind w:left="1265" w:leftChars="0" w:hanging="425"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承包人全面负责对项目范围内室内间墙、空调设备及给水回水管线、消防水管、强排烟新风管道等现状情况进行探测、测量。</w:t>
      </w:r>
    </w:p>
    <w:p>
      <w:pPr>
        <w:pStyle w:val="15"/>
        <w:keepNext w:val="0"/>
        <w:keepLines w:val="0"/>
        <w:pageBreakBefore w:val="0"/>
        <w:numPr>
          <w:ilvl w:val="0"/>
          <w:numId w:val="7"/>
        </w:numPr>
        <w:kinsoku/>
        <w:wordWrap/>
        <w:overflowPunct/>
        <w:topLinePunct w:val="0"/>
        <w:autoSpaceDE w:val="0"/>
        <w:autoSpaceDN w:val="0"/>
        <w:bidi w:val="0"/>
        <w:adjustRightInd w:val="0"/>
        <w:snapToGrid/>
        <w:spacing w:line="360" w:lineRule="auto"/>
        <w:ind w:left="845" w:leftChars="0" w:hanging="425" w:firstLineChars="0"/>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设计管理的工作，包括但不限于以下工作：</w:t>
      </w:r>
    </w:p>
    <w:p>
      <w:pPr>
        <w:pStyle w:val="15"/>
        <w:keepNext w:val="0"/>
        <w:keepLines w:val="0"/>
        <w:pageBreakBefore w:val="0"/>
        <w:numPr>
          <w:ilvl w:val="0"/>
          <w:numId w:val="10"/>
        </w:numPr>
        <w:kinsoku/>
        <w:wordWrap/>
        <w:overflowPunct/>
        <w:topLinePunct w:val="0"/>
        <w:bidi w:val="0"/>
        <w:snapToGrid/>
        <w:spacing w:line="360" w:lineRule="auto"/>
        <w:ind w:left="1265" w:leftChars="0" w:hanging="425"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设计进度控制：合同签订之后提交设计进度计划供招标人审批，在获得招标人批准之后按计划开展工作;</w:t>
      </w:r>
    </w:p>
    <w:p>
      <w:pPr>
        <w:pStyle w:val="15"/>
        <w:keepNext w:val="0"/>
        <w:keepLines w:val="0"/>
        <w:pageBreakBefore w:val="0"/>
        <w:numPr>
          <w:ilvl w:val="0"/>
          <w:numId w:val="10"/>
        </w:numPr>
        <w:kinsoku/>
        <w:wordWrap/>
        <w:overflowPunct/>
        <w:topLinePunct w:val="0"/>
        <w:bidi w:val="0"/>
        <w:snapToGrid/>
        <w:spacing w:line="360" w:lineRule="auto"/>
        <w:ind w:left="1265" w:leftChars="0" w:hanging="425"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设计质量控制：根据合同约定的设计深度要求管理，进行设计。若设计深度不满足要求，则进行无条件修改直到满足深度要求并应符合招标人项目进度要求；</w:t>
      </w:r>
    </w:p>
    <w:p>
      <w:pPr>
        <w:pStyle w:val="15"/>
        <w:keepNext w:val="0"/>
        <w:keepLines w:val="0"/>
        <w:pageBreakBefore w:val="0"/>
        <w:numPr>
          <w:ilvl w:val="0"/>
          <w:numId w:val="10"/>
        </w:numPr>
        <w:kinsoku/>
        <w:wordWrap/>
        <w:overflowPunct/>
        <w:topLinePunct w:val="0"/>
        <w:bidi w:val="0"/>
        <w:snapToGrid/>
        <w:spacing w:line="360" w:lineRule="auto"/>
        <w:ind w:left="1265" w:leftChars="0" w:hanging="425"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设计成本控制：根据招标人提供的设计限额要求开展设计工作，工程预算不得超过经招标人审定的概算，按实结算。设计单位应严格按照设计限额进行设计，若设计超出限额要求，则进行无条件修改直到满足限额要求，且功能和品质不得下降。若对限额存在疑义，可向招标人提出申请复核限额要求；</w:t>
      </w:r>
    </w:p>
    <w:p>
      <w:pPr>
        <w:pStyle w:val="15"/>
        <w:keepNext w:val="0"/>
        <w:keepLines w:val="0"/>
        <w:pageBreakBefore w:val="0"/>
        <w:numPr>
          <w:ilvl w:val="0"/>
          <w:numId w:val="10"/>
        </w:numPr>
        <w:kinsoku/>
        <w:wordWrap/>
        <w:overflowPunct/>
        <w:topLinePunct w:val="0"/>
        <w:bidi w:val="0"/>
        <w:snapToGrid/>
        <w:spacing w:line="360" w:lineRule="auto"/>
        <w:ind w:left="1265" w:leftChars="0" w:hanging="425"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合同管理：根据本项目进度要求按合作协议的约定推进各专业设计工作，满足合同要求的各项条件;</w:t>
      </w:r>
    </w:p>
    <w:p>
      <w:pPr>
        <w:pStyle w:val="15"/>
        <w:keepNext w:val="0"/>
        <w:keepLines w:val="0"/>
        <w:pageBreakBefore w:val="0"/>
        <w:numPr>
          <w:ilvl w:val="0"/>
          <w:numId w:val="10"/>
        </w:numPr>
        <w:kinsoku/>
        <w:wordWrap/>
        <w:overflowPunct/>
        <w:topLinePunct w:val="0"/>
        <w:bidi w:val="0"/>
        <w:snapToGrid/>
        <w:spacing w:line="360" w:lineRule="auto"/>
        <w:ind w:left="1265" w:leftChars="0" w:hanging="425"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负责设计过程中各专项和专业接口划分、技术接口协调工作。确保设计界面和工作内容清晰，保证本工程合同各专业接口良好衔接;</w:t>
      </w:r>
    </w:p>
    <w:p>
      <w:pPr>
        <w:pStyle w:val="15"/>
        <w:keepNext w:val="0"/>
        <w:keepLines w:val="0"/>
        <w:pageBreakBefore w:val="0"/>
        <w:numPr>
          <w:ilvl w:val="0"/>
          <w:numId w:val="10"/>
        </w:numPr>
        <w:kinsoku/>
        <w:wordWrap/>
        <w:overflowPunct/>
        <w:topLinePunct w:val="0"/>
        <w:bidi w:val="0"/>
        <w:snapToGrid/>
        <w:spacing w:line="360" w:lineRule="auto"/>
        <w:ind w:left="1265" w:leftChars="0" w:hanging="425"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根据招标人的要求，组织落实前期的各项设计基础资料收集工作。根据需要，负责组织提出开展设计工作所需的补充资料及工作方案;</w:t>
      </w:r>
    </w:p>
    <w:p>
      <w:pPr>
        <w:pStyle w:val="15"/>
        <w:keepNext w:val="0"/>
        <w:keepLines w:val="0"/>
        <w:pageBreakBefore w:val="0"/>
        <w:numPr>
          <w:ilvl w:val="0"/>
          <w:numId w:val="10"/>
        </w:numPr>
        <w:kinsoku/>
        <w:wordWrap/>
        <w:overflowPunct/>
        <w:topLinePunct w:val="0"/>
        <w:bidi w:val="0"/>
        <w:snapToGrid/>
        <w:spacing w:line="360" w:lineRule="auto"/>
        <w:ind w:left="1265" w:leftChars="0" w:hanging="425"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承包人须对于其提交给招标人的设计成果文件的完整性、系统性、协调性和有效性进行审查把关外，还须积极配合相关的设计工作，提供相关的设计成果文件（包括但不限于报告、数据、图表、设计图纸、设计说明、相关的计算原理和方法等），不得以专利和知识产权为借口拒绝配合。</w:t>
      </w:r>
    </w:p>
    <w:p>
      <w:pPr>
        <w:pStyle w:val="15"/>
        <w:keepNext w:val="0"/>
        <w:keepLines w:val="0"/>
        <w:pageBreakBefore w:val="0"/>
        <w:numPr>
          <w:ilvl w:val="0"/>
          <w:numId w:val="7"/>
        </w:numPr>
        <w:kinsoku/>
        <w:wordWrap/>
        <w:overflowPunct/>
        <w:topLinePunct w:val="0"/>
        <w:autoSpaceDE w:val="0"/>
        <w:autoSpaceDN w:val="0"/>
        <w:bidi w:val="0"/>
        <w:adjustRightInd w:val="0"/>
        <w:snapToGrid/>
        <w:spacing w:line="360" w:lineRule="auto"/>
        <w:ind w:left="845" w:leftChars="0" w:hanging="425" w:firstLineChars="0"/>
        <w:textAlignment w:val="auto"/>
        <w:rPr>
          <w:rFonts w:ascii="宋体" w:hAnsi="宋体" w:cs="宋体"/>
          <w:sz w:val="24"/>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总体设计工作服务要求：</w:t>
      </w:r>
    </w:p>
    <w:p>
      <w:pPr>
        <w:pStyle w:val="15"/>
        <w:keepNext w:val="0"/>
        <w:keepLines w:val="0"/>
        <w:pageBreakBefore w:val="0"/>
        <w:numPr>
          <w:ilvl w:val="0"/>
          <w:numId w:val="0"/>
        </w:numPr>
        <w:kinsoku/>
        <w:wordWrap/>
        <w:overflowPunct/>
        <w:topLinePunct w:val="0"/>
        <w:bidi w:val="0"/>
        <w:snapToGrid/>
        <w:spacing w:line="360" w:lineRule="auto"/>
        <w:ind w:left="84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设计启动必须要以招标人指令为准，擅自开展的设计工作，承包人所做的设计工作及内容招标人将不予认可。</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2" w:firstLineChars="200"/>
        <w:textAlignment w:val="auto"/>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t>其他要求</w:t>
      </w:r>
    </w:p>
    <w:p>
      <w:pPr>
        <w:pStyle w:val="15"/>
        <w:keepNext w:val="0"/>
        <w:keepLines w:val="0"/>
        <w:pageBreakBefore w:val="0"/>
        <w:numPr>
          <w:ilvl w:val="0"/>
          <w:numId w:val="11"/>
        </w:numPr>
        <w:kinsoku/>
        <w:wordWrap/>
        <w:overflowPunct/>
        <w:topLinePunct w:val="0"/>
        <w:autoSpaceDE w:val="0"/>
        <w:autoSpaceDN w:val="0"/>
        <w:bidi w:val="0"/>
        <w:adjustRightInd w:val="0"/>
        <w:snapToGrid/>
        <w:spacing w:line="360" w:lineRule="auto"/>
        <w:ind w:left="845" w:leftChars="0" w:hanging="425" w:firstLineChars="0"/>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深入分析项目设计的重点及难点，并提出相应的解决办法。</w:t>
      </w:r>
    </w:p>
    <w:p>
      <w:pPr>
        <w:pStyle w:val="15"/>
        <w:keepNext w:val="0"/>
        <w:keepLines w:val="0"/>
        <w:pageBreakBefore w:val="0"/>
        <w:numPr>
          <w:ilvl w:val="0"/>
          <w:numId w:val="11"/>
        </w:numPr>
        <w:kinsoku/>
        <w:wordWrap/>
        <w:overflowPunct/>
        <w:topLinePunct w:val="0"/>
        <w:autoSpaceDE w:val="0"/>
        <w:autoSpaceDN w:val="0"/>
        <w:bidi w:val="0"/>
        <w:adjustRightInd w:val="0"/>
        <w:snapToGrid/>
        <w:spacing w:line="360" w:lineRule="auto"/>
        <w:ind w:left="845" w:leftChars="0" w:hanging="425" w:firstLineChars="0"/>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对设计文件设计深度的要求。</w:t>
      </w:r>
    </w:p>
    <w:p>
      <w:pPr>
        <w:pStyle w:val="15"/>
        <w:keepNext w:val="0"/>
        <w:keepLines w:val="0"/>
        <w:pageBreakBefore w:val="0"/>
        <w:numPr>
          <w:ilvl w:val="0"/>
          <w:numId w:val="11"/>
        </w:numPr>
        <w:kinsoku/>
        <w:wordWrap/>
        <w:overflowPunct/>
        <w:topLinePunct w:val="0"/>
        <w:autoSpaceDE w:val="0"/>
        <w:autoSpaceDN w:val="0"/>
        <w:bidi w:val="0"/>
        <w:adjustRightInd w:val="0"/>
        <w:snapToGrid/>
        <w:spacing w:line="360" w:lineRule="auto"/>
        <w:ind w:left="845" w:leftChars="0" w:hanging="425" w:firstLineChars="0"/>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设计文件的设计深度，应符合中华人民共和国建设部最新颁发的《建筑工程设计文件编制深度的规定》、《市政公用工程设计文件编制深度规定》以及相关法律法规中对各阶段、各专业设计文件编制深度的要求。</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2" w:firstLineChars="200"/>
        <w:textAlignment w:val="auto"/>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t>设计成果及基本要求</w:t>
      </w:r>
    </w:p>
    <w:p>
      <w:pPr>
        <w:pStyle w:val="15"/>
        <w:keepNext w:val="0"/>
        <w:keepLines w:val="0"/>
        <w:pageBreakBefore w:val="0"/>
        <w:numPr>
          <w:ilvl w:val="0"/>
          <w:numId w:val="12"/>
        </w:numPr>
        <w:kinsoku/>
        <w:wordWrap/>
        <w:overflowPunct/>
        <w:topLinePunct w:val="0"/>
        <w:autoSpaceDE w:val="0"/>
        <w:autoSpaceDN w:val="0"/>
        <w:bidi w:val="0"/>
        <w:adjustRightInd w:val="0"/>
        <w:snapToGrid/>
        <w:spacing w:line="360" w:lineRule="auto"/>
        <w:ind w:left="845" w:leftChars="0" w:hanging="425" w:firstLineChars="0"/>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施工图设计、展览布展设计、各展项深化设计及展示内容制作</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均要求达到《建筑工程设计文件编制深度规定》（2016年版）等文件有关深度规定要求，满足编制施工图预算及工程施工要求，通过招标人的审核，并通过政府相关部门审批。</w:t>
      </w:r>
    </w:p>
    <w:p>
      <w:pPr>
        <w:pStyle w:val="15"/>
        <w:keepNext w:val="0"/>
        <w:keepLines w:val="0"/>
        <w:pageBreakBefore w:val="0"/>
        <w:numPr>
          <w:ilvl w:val="0"/>
          <w:numId w:val="12"/>
        </w:numPr>
        <w:kinsoku/>
        <w:wordWrap/>
        <w:overflowPunct/>
        <w:topLinePunct w:val="0"/>
        <w:autoSpaceDE w:val="0"/>
        <w:autoSpaceDN w:val="0"/>
        <w:bidi w:val="0"/>
        <w:adjustRightInd w:val="0"/>
        <w:snapToGrid/>
        <w:spacing w:line="360" w:lineRule="auto"/>
        <w:ind w:left="845" w:leftChars="0" w:hanging="425" w:firstLineChars="0"/>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设计工期：</w:t>
      </w:r>
      <w: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t>由招标人书面通知之日后90日历天，具体以满足招标人需求</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为准。</w:t>
      </w:r>
    </w:p>
    <w:p>
      <w:pPr>
        <w:pStyle w:val="15"/>
        <w:keepNext w:val="0"/>
        <w:keepLines w:val="0"/>
        <w:pageBreakBefore w:val="0"/>
        <w:numPr>
          <w:ilvl w:val="0"/>
          <w:numId w:val="12"/>
        </w:numPr>
        <w:kinsoku/>
        <w:wordWrap/>
        <w:overflowPunct/>
        <w:topLinePunct w:val="0"/>
        <w:autoSpaceDE w:val="0"/>
        <w:autoSpaceDN w:val="0"/>
        <w:bidi w:val="0"/>
        <w:adjustRightInd w:val="0"/>
        <w:snapToGrid/>
        <w:spacing w:line="360" w:lineRule="auto"/>
        <w:ind w:left="845" w:leftChars="0" w:hanging="425" w:firstLineChars="0"/>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施工图设计成果要求</w:t>
      </w:r>
    </w:p>
    <w:p>
      <w:pPr>
        <w:keepNext w:val="0"/>
        <w:keepLines w:val="0"/>
        <w:pageBreakBefore w:val="0"/>
        <w:kinsoku/>
        <w:wordWrap/>
        <w:overflowPunct/>
        <w:topLinePunct w:val="0"/>
        <w:autoSpaceDE w:val="0"/>
        <w:autoSpaceDN w:val="0"/>
        <w:bidi w:val="0"/>
        <w:adjustRightInd w:val="0"/>
        <w:snapToGrid/>
        <w:spacing w:line="360" w:lineRule="auto"/>
        <w:ind w:left="1057" w:leftChars="228" w:hanging="578" w:hangingChars="241"/>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（1）在确定的初步设计成果基础上，进行施工图设计，达到可以施工的成果深度。</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 xml:space="preserve">（2）主要设计成果： </w:t>
      </w:r>
    </w:p>
    <w:p>
      <w:pPr>
        <w:pStyle w:val="15"/>
        <w:keepNext w:val="0"/>
        <w:keepLines w:val="0"/>
        <w:pageBreakBefore w:val="0"/>
        <w:numPr>
          <w:ilvl w:val="0"/>
          <w:numId w:val="13"/>
        </w:numPr>
        <w:kinsoku/>
        <w:wordWrap/>
        <w:overflowPunct/>
        <w:topLinePunct w:val="0"/>
        <w:bidi w:val="0"/>
        <w:snapToGrid/>
        <w:spacing w:line="360" w:lineRule="auto"/>
        <w:ind w:left="84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满足用于编制施工图预算清单的深度、指导各专业施工的施工图文件，包括但不限于设计总说明、设计范围内各专业各区域最终的平面图、立面图、剖面图、系统图、做法详图、大样图；</w:t>
      </w:r>
    </w:p>
    <w:p>
      <w:pPr>
        <w:pStyle w:val="15"/>
        <w:keepNext w:val="0"/>
        <w:keepLines w:val="0"/>
        <w:pageBreakBefore w:val="0"/>
        <w:numPr>
          <w:ilvl w:val="0"/>
          <w:numId w:val="13"/>
        </w:numPr>
        <w:kinsoku/>
        <w:wordWrap/>
        <w:overflowPunct/>
        <w:topLinePunct w:val="0"/>
        <w:bidi w:val="0"/>
        <w:snapToGrid/>
        <w:spacing w:line="360" w:lineRule="auto"/>
        <w:ind w:left="84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物料表及设备末端选型规格参数建议标准（包括但不限于含装修材料、机电末端设备、门窗、灯具、洁具、五金选型等规格说明）；</w:t>
      </w:r>
    </w:p>
    <w:p>
      <w:pPr>
        <w:pStyle w:val="15"/>
        <w:keepNext w:val="0"/>
        <w:keepLines w:val="0"/>
        <w:pageBreakBefore w:val="0"/>
        <w:numPr>
          <w:ilvl w:val="0"/>
          <w:numId w:val="13"/>
        </w:numPr>
        <w:kinsoku/>
        <w:wordWrap/>
        <w:overflowPunct/>
        <w:topLinePunct w:val="0"/>
        <w:bidi w:val="0"/>
        <w:snapToGrid/>
        <w:spacing w:line="360" w:lineRule="auto"/>
        <w:ind w:left="84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主要材料实物样板。</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（3）文本制作及成果格式要求：</w:t>
      </w:r>
    </w:p>
    <w:p>
      <w:pPr>
        <w:pStyle w:val="15"/>
        <w:keepNext w:val="0"/>
        <w:keepLines w:val="0"/>
        <w:pageBreakBefore w:val="0"/>
        <w:numPr>
          <w:ilvl w:val="0"/>
          <w:numId w:val="14"/>
        </w:numPr>
        <w:kinsoku/>
        <w:wordWrap/>
        <w:overflowPunct/>
        <w:topLinePunct w:val="0"/>
        <w:bidi w:val="0"/>
        <w:snapToGrid/>
        <w:spacing w:line="360" w:lineRule="auto"/>
        <w:ind w:left="84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向建设单位提供施工图设计阶段全套正式设计资料,所有设计文件（包括图纸和报告）均应用中文表述，如有中英文两种表述方式，则应以中文表述为准。</w:t>
      </w:r>
    </w:p>
    <w:p>
      <w:pPr>
        <w:pStyle w:val="15"/>
        <w:keepNext w:val="0"/>
        <w:keepLines w:val="0"/>
        <w:pageBreakBefore w:val="0"/>
        <w:numPr>
          <w:ilvl w:val="0"/>
          <w:numId w:val="14"/>
        </w:numPr>
        <w:kinsoku/>
        <w:wordWrap/>
        <w:overflowPunct/>
        <w:topLinePunct w:val="0"/>
        <w:bidi w:val="0"/>
        <w:snapToGrid/>
        <w:spacing w:line="360" w:lineRule="auto"/>
        <w:ind w:left="84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提供全专业最终图纸不少于8套（图幅规格按施工图表达需要），阶段报批报审所需图纸由设计方负责；</w:t>
      </w:r>
    </w:p>
    <w:p>
      <w:pPr>
        <w:pStyle w:val="15"/>
        <w:keepNext w:val="0"/>
        <w:keepLines w:val="0"/>
        <w:pageBreakBefore w:val="0"/>
        <w:numPr>
          <w:ilvl w:val="0"/>
          <w:numId w:val="14"/>
        </w:numPr>
        <w:kinsoku/>
        <w:wordWrap/>
        <w:overflowPunct/>
        <w:topLinePunct w:val="0"/>
        <w:bidi w:val="0"/>
        <w:snapToGrid/>
        <w:spacing w:line="360" w:lineRule="auto"/>
        <w:ind w:left="84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设计方须提供与其所递交全套设计成果一致的电子资料1套（U盘或硬盘），其中：</w:t>
      </w:r>
    </w:p>
    <w:p>
      <w:pPr>
        <w:pStyle w:val="15"/>
        <w:keepNext w:val="0"/>
        <w:keepLines w:val="0"/>
        <w:pageBreakBefore w:val="0"/>
        <w:numPr>
          <w:ilvl w:val="0"/>
          <w:numId w:val="15"/>
        </w:numPr>
        <w:kinsoku/>
        <w:wordWrap/>
        <w:overflowPunct/>
        <w:topLinePunct w:val="0"/>
        <w:bidi w:val="0"/>
        <w:snapToGrid/>
        <w:spacing w:line="360" w:lineRule="auto"/>
        <w:ind w:left="2105" w:leftChars="0" w:hanging="425"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文本文件使用doc或xls格式(Office系列)；</w:t>
      </w:r>
    </w:p>
    <w:p>
      <w:pPr>
        <w:pStyle w:val="15"/>
        <w:keepNext w:val="0"/>
        <w:keepLines w:val="0"/>
        <w:pageBreakBefore w:val="0"/>
        <w:numPr>
          <w:ilvl w:val="0"/>
          <w:numId w:val="15"/>
        </w:numPr>
        <w:kinsoku/>
        <w:wordWrap/>
        <w:overflowPunct/>
        <w:topLinePunct w:val="0"/>
        <w:bidi w:val="0"/>
        <w:snapToGrid/>
        <w:spacing w:line="360" w:lineRule="auto"/>
        <w:ind w:left="2105" w:leftChars="0" w:hanging="425"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图纸使用dwg、rvt格式(Auto CAD、Revit系列)，并需提供在dwg格式文件中使用的非Auto CAD自带字库中的字体的字库文件；</w:t>
      </w:r>
    </w:p>
    <w:p>
      <w:pPr>
        <w:pStyle w:val="15"/>
        <w:keepNext w:val="0"/>
        <w:keepLines w:val="0"/>
        <w:pageBreakBefore w:val="0"/>
        <w:numPr>
          <w:ilvl w:val="0"/>
          <w:numId w:val="15"/>
        </w:numPr>
        <w:kinsoku/>
        <w:wordWrap/>
        <w:overflowPunct/>
        <w:topLinePunct w:val="0"/>
        <w:bidi w:val="0"/>
        <w:snapToGrid/>
        <w:spacing w:line="360" w:lineRule="auto"/>
        <w:ind w:left="2105" w:leftChars="0" w:hanging="425" w:firstLineChars="0"/>
        <w:textAlignment w:val="auto"/>
        <w:rPr>
          <w:rFonts w:ascii="宋体" w:hAnsi="宋体" w:cs="宋体"/>
          <w:sz w:val="24"/>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如提供PDF格式文件，则应同时提供可编辑格式的文件。</w:t>
      </w:r>
    </w:p>
    <w:p>
      <w:pPr>
        <w:pStyle w:val="15"/>
        <w:keepNext w:val="0"/>
        <w:keepLines w:val="0"/>
        <w:pageBreakBefore w:val="0"/>
        <w:numPr>
          <w:ilvl w:val="0"/>
          <w:numId w:val="12"/>
        </w:numPr>
        <w:kinsoku/>
        <w:wordWrap/>
        <w:overflowPunct/>
        <w:topLinePunct w:val="0"/>
        <w:autoSpaceDE w:val="0"/>
        <w:autoSpaceDN w:val="0"/>
        <w:bidi w:val="0"/>
        <w:adjustRightInd w:val="0"/>
        <w:snapToGrid/>
        <w:spacing w:line="360" w:lineRule="auto"/>
        <w:ind w:left="845" w:leftChars="0" w:hanging="425" w:firstLineChars="0"/>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展览布展设计成果要求</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（1）结合招标人发展诉求，提供各项成果文本。</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（2）主要设计成果：</w:t>
      </w:r>
    </w:p>
    <w:p>
      <w:pPr>
        <w:pStyle w:val="15"/>
        <w:keepNext w:val="0"/>
        <w:keepLines w:val="0"/>
        <w:pageBreakBefore w:val="0"/>
        <w:numPr>
          <w:ilvl w:val="0"/>
          <w:numId w:val="16"/>
        </w:numPr>
        <w:kinsoku/>
        <w:wordWrap/>
        <w:overflowPunct/>
        <w:topLinePunct w:val="0"/>
        <w:bidi w:val="0"/>
        <w:snapToGrid/>
        <w:spacing w:line="360" w:lineRule="auto"/>
        <w:ind w:left="84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展陈大纲文册；</w:t>
      </w:r>
    </w:p>
    <w:p>
      <w:pPr>
        <w:pStyle w:val="15"/>
        <w:keepNext w:val="0"/>
        <w:keepLines w:val="0"/>
        <w:pageBreakBefore w:val="0"/>
        <w:numPr>
          <w:ilvl w:val="0"/>
          <w:numId w:val="16"/>
        </w:numPr>
        <w:kinsoku/>
        <w:wordWrap/>
        <w:overflowPunct/>
        <w:topLinePunct w:val="0"/>
        <w:bidi w:val="0"/>
        <w:snapToGrid/>
        <w:spacing w:line="360" w:lineRule="auto"/>
        <w:ind w:left="84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展览布展设计图册；</w:t>
      </w:r>
    </w:p>
    <w:p>
      <w:pPr>
        <w:pStyle w:val="15"/>
        <w:keepNext w:val="0"/>
        <w:keepLines w:val="0"/>
        <w:pageBreakBefore w:val="0"/>
        <w:numPr>
          <w:ilvl w:val="0"/>
          <w:numId w:val="16"/>
        </w:numPr>
        <w:kinsoku/>
        <w:wordWrap/>
        <w:overflowPunct/>
        <w:topLinePunct w:val="0"/>
        <w:bidi w:val="0"/>
        <w:snapToGrid/>
        <w:spacing w:line="360" w:lineRule="auto"/>
        <w:ind w:left="84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各展项深化设计图册；</w:t>
      </w:r>
    </w:p>
    <w:p>
      <w:pPr>
        <w:pStyle w:val="15"/>
        <w:keepNext w:val="0"/>
        <w:keepLines w:val="0"/>
        <w:pageBreakBefore w:val="0"/>
        <w:numPr>
          <w:ilvl w:val="0"/>
          <w:numId w:val="16"/>
        </w:numPr>
        <w:kinsoku/>
        <w:wordWrap/>
        <w:overflowPunct/>
        <w:topLinePunct w:val="0"/>
        <w:bidi w:val="0"/>
        <w:snapToGrid/>
        <w:spacing w:line="360" w:lineRule="auto"/>
        <w:ind w:left="84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提供初步材料样本或参考图片；</w:t>
      </w:r>
    </w:p>
    <w:p>
      <w:pPr>
        <w:pStyle w:val="15"/>
        <w:keepNext w:val="0"/>
        <w:keepLines w:val="0"/>
        <w:pageBreakBefore w:val="0"/>
        <w:numPr>
          <w:ilvl w:val="0"/>
          <w:numId w:val="16"/>
        </w:numPr>
        <w:kinsoku/>
        <w:wordWrap/>
        <w:overflowPunct/>
        <w:topLinePunct w:val="0"/>
        <w:bidi w:val="0"/>
        <w:snapToGrid/>
        <w:spacing w:line="360" w:lineRule="auto"/>
        <w:ind w:left="84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展示内容图文册。</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（3）文本制作及成果格式要求：</w:t>
      </w:r>
    </w:p>
    <w:p>
      <w:pPr>
        <w:pStyle w:val="15"/>
        <w:keepNext w:val="0"/>
        <w:keepLines w:val="0"/>
        <w:pageBreakBefore w:val="0"/>
        <w:numPr>
          <w:ilvl w:val="0"/>
          <w:numId w:val="17"/>
        </w:numPr>
        <w:kinsoku/>
        <w:wordWrap/>
        <w:overflowPunct/>
        <w:topLinePunct w:val="0"/>
        <w:bidi w:val="0"/>
        <w:snapToGrid/>
        <w:spacing w:line="360" w:lineRule="auto"/>
        <w:ind w:left="84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以上文件均应装订成A3/A4图文册，提交不少于8份；</w:t>
      </w:r>
    </w:p>
    <w:p>
      <w:pPr>
        <w:pStyle w:val="15"/>
        <w:keepNext w:val="0"/>
        <w:keepLines w:val="0"/>
        <w:pageBreakBefore w:val="0"/>
        <w:numPr>
          <w:ilvl w:val="0"/>
          <w:numId w:val="17"/>
        </w:numPr>
        <w:kinsoku/>
        <w:wordWrap/>
        <w:overflowPunct/>
        <w:topLinePunct w:val="0"/>
        <w:bidi w:val="0"/>
        <w:snapToGrid/>
        <w:spacing w:line="360" w:lineRule="auto"/>
        <w:ind w:left="84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设计方须提供与其所递交的设计图文册及图纸内容一致的电子文件1套（U盘或硬盘），其中：</w:t>
      </w:r>
    </w:p>
    <w:p>
      <w:pPr>
        <w:pStyle w:val="15"/>
        <w:keepNext w:val="0"/>
        <w:keepLines w:val="0"/>
        <w:pageBreakBefore w:val="0"/>
        <w:numPr>
          <w:ilvl w:val="0"/>
          <w:numId w:val="18"/>
        </w:numPr>
        <w:kinsoku/>
        <w:wordWrap/>
        <w:overflowPunct/>
        <w:topLinePunct w:val="0"/>
        <w:bidi w:val="0"/>
        <w:snapToGrid/>
        <w:spacing w:line="360" w:lineRule="auto"/>
        <w:ind w:left="2105" w:leftChars="0" w:hanging="425"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方案文本文件(PDF格式，同时提供可编辑格式的文件)；</w:t>
      </w:r>
    </w:p>
    <w:p>
      <w:pPr>
        <w:pStyle w:val="15"/>
        <w:keepNext w:val="0"/>
        <w:keepLines w:val="0"/>
        <w:pageBreakBefore w:val="0"/>
        <w:numPr>
          <w:ilvl w:val="0"/>
          <w:numId w:val="18"/>
        </w:numPr>
        <w:kinsoku/>
        <w:wordWrap/>
        <w:overflowPunct/>
        <w:topLinePunct w:val="0"/>
        <w:bidi w:val="0"/>
        <w:snapToGrid/>
        <w:spacing w:line="360" w:lineRule="auto"/>
        <w:ind w:left="2105" w:leftChars="0" w:hanging="425"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ppt演示或介绍文件；</w:t>
      </w:r>
    </w:p>
    <w:p>
      <w:pPr>
        <w:pStyle w:val="15"/>
        <w:keepNext w:val="0"/>
        <w:keepLines w:val="0"/>
        <w:pageBreakBefore w:val="0"/>
        <w:numPr>
          <w:ilvl w:val="0"/>
          <w:numId w:val="18"/>
        </w:numPr>
        <w:kinsoku/>
        <w:wordWrap/>
        <w:overflowPunct/>
        <w:topLinePunct w:val="0"/>
        <w:bidi w:val="0"/>
        <w:snapToGrid/>
        <w:spacing w:line="360" w:lineRule="auto"/>
        <w:ind w:left="2105" w:leftChars="0" w:hanging="425"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图纸使用dwg、rvt格式(Auto CAD、Revit系列)，并需提供在dwg格式文件中使用的非Auto CAD自带字库中的字体的字库文件；</w:t>
      </w:r>
    </w:p>
    <w:p>
      <w:pPr>
        <w:pStyle w:val="15"/>
        <w:keepNext w:val="0"/>
        <w:keepLines w:val="0"/>
        <w:pageBreakBefore w:val="0"/>
        <w:numPr>
          <w:ilvl w:val="0"/>
          <w:numId w:val="18"/>
        </w:numPr>
        <w:kinsoku/>
        <w:wordWrap/>
        <w:overflowPunct/>
        <w:topLinePunct w:val="0"/>
        <w:bidi w:val="0"/>
        <w:snapToGrid/>
        <w:spacing w:line="360" w:lineRule="auto"/>
        <w:ind w:left="2105" w:leftChars="0" w:hanging="425"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透视图或鸟瞰图使用JPG和3ds max格式，图像文件的长边不小于3000pixels，采用最高质量压缩。中文字体应在微软FONTS字库中选择。</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0" w:firstLineChars="200"/>
        <w:textAlignment w:val="auto"/>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广州市城市更新土地整备保障中心负责组织</w:t>
      </w:r>
      <w:r>
        <w:rPr>
          <w:rFonts w:hint="eastAsia" w:ascii="仿宋_GB2312" w:hAnsi="仿宋_GB2312" w:eastAsia="仿宋_GB2312" w:cs="仿宋_GB2312"/>
          <w:bCs/>
          <w:color w:val="000000" w:themeColor="text1"/>
          <w:sz w:val="24"/>
          <w:lang w:eastAsia="zh-CN"/>
          <w14:textFill>
            <w14:solidFill>
              <w14:schemeClr w14:val="tx1"/>
            </w14:solidFill>
          </w14:textFill>
        </w:rPr>
        <w:t>设计</w:t>
      </w:r>
      <w:r>
        <w:rPr>
          <w:rFonts w:hint="eastAsia" w:ascii="仿宋_GB2312" w:hAnsi="仿宋_GB2312" w:eastAsia="仿宋_GB2312" w:cs="仿宋_GB2312"/>
          <w:bCs/>
          <w:color w:val="000000" w:themeColor="text1"/>
          <w:sz w:val="24"/>
          <w14:textFill>
            <w14:solidFill>
              <w14:schemeClr w14:val="tx1"/>
            </w14:solidFill>
          </w14:textFill>
        </w:rPr>
        <w:t>审查，承接单位负责提供评审或审查所必需的汇报资料和负责成果汇报。</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0" w:firstLineChars="200"/>
        <w:textAlignment w:val="auto"/>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各阶段成果和评审所需汇报资料，承接单位必须在指定时间之前送达广州市城市更新土地整备保障中心。</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0" w:firstLineChars="200"/>
        <w:textAlignment w:val="auto"/>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工作成果经评审或审查后，承接单位应根据评审或审查意见修改并形成正式成果。最终成果报广州市城市更新土地整备保障中心审查验收。</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0" w:firstLineChars="200"/>
        <w:textAlignment w:val="auto"/>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提交的正式成果必须加注委托单位名称、承接单位名称及法人代表、项目负责人和设计人员名单，并加盖承接单位公章或设计出图专用章。</w:t>
      </w:r>
    </w:p>
    <w:p>
      <w:pPr>
        <w:keepNext w:val="0"/>
        <w:keepLines w:val="0"/>
        <w:pageBreakBefore w:val="0"/>
        <w:kinsoku/>
        <w:wordWrap/>
        <w:overflowPunct/>
        <w:topLinePunct w:val="0"/>
        <w:bidi w:val="0"/>
        <w:snapToGrid/>
        <w:spacing w:line="360" w:lineRule="auto"/>
        <w:ind w:firstLine="482" w:firstLineChars="200"/>
        <w:jc w:val="center"/>
        <w:textAlignment w:val="auto"/>
        <w:rPr>
          <w:rFonts w:hint="eastAsia" w:eastAsia="仿宋_GB2312" w:asciiTheme="minorEastAsia" w:hAnsiTheme="minorEastAsia" w:cstheme="minorEastAsia"/>
          <w:b/>
          <w:sz w:val="24"/>
          <w:szCs w:val="24"/>
          <w:lang w:val="zh-CN" w:eastAsia="zh-CN"/>
        </w:rPr>
      </w:pPr>
      <w:r>
        <w:rPr>
          <w:rFonts w:hint="eastAsia" w:ascii="仿宋_GB2312" w:hAnsi="仿宋_GB2312" w:eastAsia="仿宋_GB2312" w:cs="仿宋_GB2312"/>
          <w:b/>
          <w:bCs/>
          <w:color w:val="000000" w:themeColor="text1"/>
          <w:sz w:val="24"/>
          <w:szCs w:val="24"/>
          <w:lang w:eastAsia="zh-CN"/>
          <w14:textFill>
            <w14:solidFill>
              <w14:schemeClr w14:val="tx1"/>
            </w14:solidFill>
          </w14:textFill>
        </w:rPr>
        <w:t>三</w:t>
      </w:r>
      <w:r>
        <w:rPr>
          <w:rFonts w:hint="eastAsia" w:ascii="仿宋_GB2312" w:hAnsi="仿宋_GB2312" w:eastAsia="仿宋_GB2312" w:cs="仿宋_GB2312"/>
          <w:b/>
          <w:bCs/>
          <w:color w:val="000000" w:themeColor="text1"/>
          <w:sz w:val="24"/>
          <w:szCs w:val="24"/>
          <w14:textFill>
            <w14:solidFill>
              <w14:schemeClr w14:val="tx1"/>
            </w14:solidFill>
          </w14:textFill>
        </w:rPr>
        <w:t>、</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施工部分</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0" w:firstLineChars="200"/>
        <w:textAlignment w:val="auto"/>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建安总投资按本次招标总控制价为上限。具体以建设单位最终确认的设计施工图和预算为准。</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2" w:firstLineChars="200"/>
        <w:textAlignment w:val="auto"/>
        <w:rPr>
          <w:rFonts w:hint="eastAsia" w:ascii="仿宋_GB2312" w:hAnsi="仿宋_GB2312" w:eastAsia="仿宋_GB2312" w:cs="仿宋_GB2312"/>
          <w:b/>
          <w:bCs w:val="0"/>
          <w:color w:val="000000" w:themeColor="text1"/>
          <w:sz w:val="24"/>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4"/>
          <w:lang w:val="en-US" w:eastAsia="zh-CN"/>
          <w14:textFill>
            <w14:solidFill>
              <w14:schemeClr w14:val="tx1"/>
            </w14:solidFill>
          </w14:textFill>
        </w:rPr>
        <w:t>施工内容包括但不限于：</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（1）按照限额施工、按实结算，完成全部施工内容，具体以招标人确认的施工图及工程量清单为准。</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（2）负责竣工图及结算的编制工作，配合招标人对预算和结算的审核及审计工作。</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（3）负责完成并配合相关部门结（决）算审计、工程保修等工作和协助办理施工报建阶段、竣工验收阶段的行政主管部门审批和竣工验收资料归档等工作。</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4）全力协助及办理施工阶段各项行政部门开工前置手续直至领取施工许可证，包括但不限于施工建设工程质量监督登记、建设工程安全监督登记、缴交劳动保证金手续（若有）、施工合同备案手续、施工许可手续，除由招标人缴交的行政管理费用外，费用已包含在投标报价中。</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5）对需要专业分包的专项设计和工程，承包人与专业分包单位签订专业分包合同，报招标人备案。同时，承包人须按国家、地方、行业规定以及招标人要求，在工程措施、安全措施、文明措施等方面制定项目工程总承包及分包管理规定。作为联合体主办方负责项目设计、施工总协调工作及工程涉及的其它协调工作。</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6）配合办理工程开工及验收所需的各项手续,包括但不限于办理建设工程规划许可证、建设工程消防设计审查、建设工程施工图审查、施工许可证(或临时施工许可)、报建手续、消防验收及分项分部工程验收和各专业验收。</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（7）负责做好迎检、竣工等工作。</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（8）组织本项目的竣工验收备案和工程资料汇总及整理归档工作。</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0" w:firstLineChars="200"/>
        <w:textAlignment w:val="auto"/>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质量要求符合设计图纸要求和国家、省、市相关法律法规规定要求及行业颁发的工程质量合格或以上标准，一次验收合格。</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0" w:firstLineChars="200"/>
        <w:textAlignment w:val="auto"/>
        <w:rPr>
          <w:rFonts w:hint="eastAsia" w:ascii="仿宋_GB2312" w:hAnsi="仿宋_GB2312" w:eastAsia="仿宋_GB2312" w:cs="仿宋_GB2312"/>
          <w:bCs/>
          <w:color w:val="000000" w:themeColor="text1"/>
          <w:sz w:val="24"/>
          <w:lang w:val="en-US" w:eastAsia="zh-CN"/>
          <w14:textFill>
            <w14:solidFill>
              <w14:schemeClr w14:val="tx1"/>
            </w14:solidFill>
          </w14:textFill>
        </w:rPr>
      </w:pPr>
      <w:r>
        <w:rPr>
          <w:rFonts w:hint="eastAsia" w:ascii="仿宋_GB2312" w:hAnsi="仿宋_GB2312" w:eastAsia="仿宋_GB2312" w:cs="仿宋_GB2312"/>
          <w:bCs/>
          <w:color w:val="000000" w:themeColor="text1"/>
          <w:sz w:val="24"/>
          <w:highlight w:val="none"/>
          <w:lang w:val="en-US" w:eastAsia="zh-CN"/>
          <w14:textFill>
            <w14:solidFill>
              <w14:schemeClr w14:val="tx1"/>
            </w14:solidFill>
          </w14:textFill>
        </w:rPr>
        <w:t>施工工期为招标人发出通知后</w:t>
      </w:r>
      <w:r>
        <w:rPr>
          <w:rFonts w:hint="eastAsia" w:ascii="仿宋_GB2312" w:hAnsi="仿宋_GB2312" w:eastAsia="仿宋_GB2312" w:cs="仿宋_GB2312"/>
          <w:bCs/>
          <w:color w:val="000000" w:themeColor="text1"/>
          <w:sz w:val="24"/>
          <w:highlight w:val="none"/>
          <w:u w:val="single"/>
          <w:lang w:val="en-US" w:eastAsia="zh-CN"/>
          <w14:textFill>
            <w14:solidFill>
              <w14:schemeClr w14:val="tx1"/>
            </w14:solidFill>
          </w14:textFill>
        </w:rPr>
        <w:t>180</w:t>
      </w:r>
      <w:r>
        <w:rPr>
          <w:rFonts w:hint="eastAsia" w:ascii="仿宋_GB2312" w:hAnsi="仿宋_GB2312" w:eastAsia="仿宋_GB2312" w:cs="仿宋_GB2312"/>
          <w:bCs/>
          <w:color w:val="000000" w:themeColor="text1"/>
          <w:sz w:val="24"/>
          <w:highlight w:val="none"/>
          <w:u w:val="none"/>
          <w:lang w:val="en-US" w:eastAsia="zh-CN"/>
          <w14:textFill>
            <w14:solidFill>
              <w14:schemeClr w14:val="tx1"/>
            </w14:solidFill>
          </w14:textFill>
        </w:rPr>
        <w:t>日历</w:t>
      </w:r>
      <w:r>
        <w:rPr>
          <w:rFonts w:hint="eastAsia" w:ascii="仿宋_GB2312" w:hAnsi="仿宋_GB2312" w:eastAsia="仿宋_GB2312" w:cs="仿宋_GB2312"/>
          <w:bCs/>
          <w:color w:val="000000" w:themeColor="text1"/>
          <w:sz w:val="24"/>
          <w:highlight w:val="none"/>
          <w:lang w:val="en-US" w:eastAsia="zh-CN"/>
          <w14:textFill>
            <w14:solidFill>
              <w14:schemeClr w14:val="tx1"/>
            </w14:solidFill>
          </w14:textFill>
        </w:rPr>
        <w:t>天，具</w:t>
      </w:r>
      <w:r>
        <w:rPr>
          <w:rFonts w:hint="eastAsia" w:ascii="仿宋_GB2312" w:hAnsi="仿宋_GB2312" w:eastAsia="仿宋_GB2312" w:cs="仿宋_GB2312"/>
          <w:bCs/>
          <w:color w:val="000000" w:themeColor="text1"/>
          <w:sz w:val="24"/>
          <w:lang w:val="en-US" w:eastAsia="zh-CN"/>
          <w14:textFill>
            <w14:solidFill>
              <w14:schemeClr w14:val="tx1"/>
            </w14:solidFill>
          </w14:textFill>
        </w:rPr>
        <w:t>体以招标人需求为准。</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2" w:firstLineChars="200"/>
        <w:textAlignment w:val="auto"/>
        <w:rPr>
          <w:rFonts w:hint="eastAsia" w:ascii="仿宋_GB2312" w:hAnsi="仿宋_GB2312" w:eastAsia="仿宋_GB2312" w:cs="仿宋_GB2312"/>
          <w:b/>
          <w:bCs w:val="0"/>
          <w:color w:val="000000" w:themeColor="text1"/>
          <w:sz w:val="24"/>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4"/>
          <w:lang w:val="en-US" w:eastAsia="zh-CN"/>
          <w14:textFill>
            <w14:solidFill>
              <w14:schemeClr w14:val="tx1"/>
            </w14:solidFill>
          </w14:textFill>
        </w:rPr>
        <w:t>布展试运行要求</w:t>
      </w:r>
    </w:p>
    <w:p>
      <w:pPr>
        <w:pStyle w:val="6"/>
        <w:numPr>
          <w:ilvl w:val="0"/>
          <w:numId w:val="19"/>
        </w:numPr>
        <w:spacing w:before="179" w:line="360" w:lineRule="auto"/>
        <w:ind w:left="425" w:leftChars="0" w:hanging="425" w:firstLineChars="0"/>
        <w:jc w:val="both"/>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布展试运行是中标人（供应商）完成其所承建布展的实施、安装、调试、自检后提出 试运行申请，由招标人和监理人组织完成布展项目各项技术指标、展示功能、外观质量、整 体效果、安全环保、档案资料等方面的检测和评定的一项工作。通过试运行检测布展的质量 及运行效果状态，为项目运行及竣工验收奠定基础。</w:t>
      </w:r>
    </w:p>
    <w:p>
      <w:pPr>
        <w:pStyle w:val="6"/>
        <w:numPr>
          <w:ilvl w:val="0"/>
          <w:numId w:val="19"/>
        </w:numPr>
        <w:spacing w:before="179" w:line="360" w:lineRule="auto"/>
        <w:ind w:left="425" w:leftChars="0" w:hanging="425" w:firstLineChars="0"/>
        <w:jc w:val="both"/>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通过试运行一个月，运行效果良好，无因布展责任的安全、质量事故发生，中标人（供应商）可申请进行竣工验收，布展竣工验收主要是对展厅总体环境和运行效果的验收。验收 的标准：按照国家现行标准、经招标人确认的方案规定的各项技术要求以及其他相关强制性 要求。</w:t>
      </w:r>
    </w:p>
    <w:p>
      <w:pPr>
        <w:pStyle w:val="6"/>
        <w:numPr>
          <w:ilvl w:val="0"/>
          <w:numId w:val="19"/>
        </w:numPr>
        <w:spacing w:before="179" w:line="360" w:lineRule="auto"/>
        <w:ind w:left="425" w:leftChars="0" w:hanging="425" w:firstLineChars="0"/>
        <w:jc w:val="both"/>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应当遵守国家有关法律、法规和有关规定，并应遵循安全、美观的基本原则，中标人 （供应商）必须贯彻国家、行业和地方有关安全、防火、环保、建筑、电气等现行标准和技术规范。</w:t>
      </w:r>
    </w:p>
    <w:p>
      <w:pPr>
        <w:pStyle w:val="6"/>
        <w:numPr>
          <w:ilvl w:val="0"/>
          <w:numId w:val="19"/>
        </w:numPr>
        <w:spacing w:before="179" w:line="360" w:lineRule="auto"/>
        <w:ind w:left="425" w:leftChars="0" w:hanging="425" w:firstLineChars="0"/>
        <w:jc w:val="both"/>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必须确保建筑物原有安全性、整体性，不得任意改变原建筑物的承重结构，不得破坏 原建筑物外立面，若需开安装孔洞，在设备安装后应按原有外墙效果修整。</w:t>
      </w:r>
    </w:p>
    <w:p>
      <w:pPr>
        <w:keepNext w:val="0"/>
        <w:keepLines w:val="0"/>
        <w:pageBreakBefore w:val="0"/>
        <w:numPr>
          <w:ilvl w:val="-1"/>
          <w:numId w:val="0"/>
        </w:numPr>
        <w:tabs>
          <w:tab w:val="left" w:pos="0"/>
          <w:tab w:val="left" w:pos="1260"/>
        </w:tabs>
        <w:kinsoku/>
        <w:wordWrap/>
        <w:overflowPunct/>
        <w:topLinePunct w:val="0"/>
        <w:bidi w:val="0"/>
        <w:snapToGrid/>
        <w:spacing w:line="360" w:lineRule="auto"/>
        <w:ind w:left="420" w:leftChars="200" w:firstLine="0" w:firstLineChars="0"/>
        <w:textAlignment w:val="auto"/>
        <w:rPr>
          <w:rFonts w:hint="eastAsia" w:ascii="仿宋_GB2312" w:hAnsi="仿宋_GB2312" w:eastAsia="仿宋_GB2312" w:cs="仿宋_GB2312"/>
          <w:bCs/>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材料质量应符合产品有关标准的质量要求和设计要求。对使用有特殊规定的材料制品 和设备应按其产品说明书的规定进行。</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2" w:firstLineChars="200"/>
        <w:textAlignment w:val="auto"/>
        <w:rPr>
          <w:rFonts w:hint="eastAsia" w:ascii="仿宋_GB2312" w:hAnsi="仿宋_GB2312" w:eastAsia="仿宋_GB2312" w:cs="仿宋_GB2312"/>
          <w:b/>
          <w:bCs w:val="0"/>
          <w:color w:val="000000" w:themeColor="text1"/>
          <w:sz w:val="24"/>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4"/>
          <w:lang w:val="en-US" w:eastAsia="zh-CN"/>
          <w14:textFill>
            <w14:solidFill>
              <w14:schemeClr w14:val="tx1"/>
            </w14:solidFill>
          </w14:textFill>
        </w:rPr>
        <w:t>售后服务和培训要求</w:t>
      </w:r>
    </w:p>
    <w:p>
      <w:pPr>
        <w:pStyle w:val="6"/>
        <w:numPr>
          <w:ilvl w:val="0"/>
          <w:numId w:val="20"/>
        </w:numPr>
        <w:spacing w:before="179" w:line="360" w:lineRule="auto"/>
        <w:ind w:left="425" w:leftChars="0" w:hanging="425" w:firstLineChars="0"/>
        <w:jc w:val="both"/>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售后服务要求</w:t>
      </w:r>
    </w:p>
    <w:p>
      <w:pPr>
        <w:pStyle w:val="6"/>
        <w:numPr>
          <w:ilvl w:val="0"/>
          <w:numId w:val="21"/>
        </w:numPr>
        <w:spacing w:before="78" w:line="360" w:lineRule="auto"/>
        <w:ind w:left="425" w:leftChars="0" w:hanging="425" w:firstLineChars="0"/>
        <w:jc w:val="both"/>
        <w:rPr>
          <w:rFonts w:hint="eastAsia" w:ascii="仿宋_GB2312" w:hAnsi="仿宋_GB2312" w:eastAsia="仿宋_GB2312" w:cs="仿宋_GB2312"/>
          <w:bCs/>
          <w:color w:val="000000" w:themeColor="text1"/>
          <w:kern w:val="2"/>
          <w:sz w:val="24"/>
          <w:szCs w:val="2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24"/>
          <w:szCs w:val="22"/>
          <w:lang w:val="en-US" w:eastAsia="zh-CN" w:bidi="ar-SA"/>
          <w14:textFill>
            <w14:solidFill>
              <w14:schemeClr w14:val="tx1"/>
            </w14:solidFill>
          </w14:textFill>
        </w:rPr>
        <w:t>本项目整体质保期不少于两年（免费质保期从项目验收合格之日起计算）；部分设备的质保期与服务厂商的质保期或国家相关强制标准不一致的，以较长期限为准。</w:t>
      </w:r>
    </w:p>
    <w:p>
      <w:pPr>
        <w:pStyle w:val="6"/>
        <w:numPr>
          <w:ilvl w:val="0"/>
          <w:numId w:val="21"/>
        </w:numPr>
        <w:spacing w:before="78" w:line="360" w:lineRule="auto"/>
        <w:ind w:left="425" w:leftChars="0" w:hanging="425" w:firstLineChars="0"/>
        <w:jc w:val="both"/>
        <w:rPr>
          <w:rFonts w:hint="eastAsia" w:ascii="仿宋_GB2312" w:hAnsi="仿宋_GB2312" w:eastAsia="仿宋_GB2312" w:cs="仿宋_GB2312"/>
          <w:bCs/>
          <w:color w:val="000000" w:themeColor="text1"/>
          <w:kern w:val="2"/>
          <w:sz w:val="24"/>
          <w:szCs w:val="2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24"/>
          <w:szCs w:val="22"/>
          <w:lang w:val="en-US" w:eastAsia="zh-CN" w:bidi="ar-SA"/>
          <w14:textFill>
            <w14:solidFill>
              <w14:schemeClr w14:val="tx1"/>
            </w14:solidFill>
          </w14:textFill>
        </w:rPr>
        <w:t>质保期内，所有硬件设备的维修均为免费。</w:t>
      </w:r>
    </w:p>
    <w:p>
      <w:pPr>
        <w:pStyle w:val="6"/>
        <w:numPr>
          <w:ilvl w:val="0"/>
          <w:numId w:val="21"/>
        </w:numPr>
        <w:spacing w:before="78" w:line="360" w:lineRule="auto"/>
        <w:ind w:left="425" w:leftChars="0" w:hanging="425" w:firstLineChars="0"/>
        <w:jc w:val="both"/>
        <w:rPr>
          <w:rFonts w:hint="eastAsia" w:ascii="仿宋_GB2312" w:hAnsi="仿宋_GB2312" w:eastAsia="仿宋_GB2312" w:cs="仿宋_GB2312"/>
          <w:bCs/>
          <w:color w:val="000000" w:themeColor="text1"/>
          <w:kern w:val="2"/>
          <w:sz w:val="24"/>
          <w:szCs w:val="2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24"/>
          <w:szCs w:val="22"/>
          <w:lang w:val="en-US" w:eastAsia="en-US" w:bidi="ar-SA"/>
          <w14:textFill>
            <w14:solidFill>
              <w14:schemeClr w14:val="tx1"/>
            </w14:solidFill>
          </w14:textFill>
        </w:rPr>
        <w:t>在维护保修期内，中标人（供应商）须保证设备故障报修的响应时间为1小时并提供解决方案；于8小时内到达现场维修，在24小时内不能完成维护保修服务的，须在不影响展览开放的基础上，对部分设施予以临时更换并提供合理解决方案。如特殊情况无法修复的，质保期内中标人(供应商)应无条件更换新展品或提供代用展品,或采取使展品可正常运转的措施</w:t>
      </w:r>
      <w:r>
        <w:rPr>
          <w:rFonts w:hint="eastAsia" w:ascii="仿宋_GB2312" w:hAnsi="仿宋_GB2312" w:eastAsia="仿宋_GB2312" w:cs="仿宋_GB2312"/>
          <w:bCs/>
          <w:color w:val="000000" w:themeColor="text1"/>
          <w:kern w:val="2"/>
          <w:sz w:val="24"/>
          <w:szCs w:val="22"/>
          <w:lang w:val="en-US" w:eastAsia="zh-CN" w:bidi="ar-SA"/>
          <w14:textFill>
            <w14:solidFill>
              <w14:schemeClr w14:val="tx1"/>
            </w14:solidFill>
          </w14:textFill>
        </w:rPr>
        <w:t>。</w:t>
      </w:r>
    </w:p>
    <w:p>
      <w:pPr>
        <w:pStyle w:val="6"/>
        <w:numPr>
          <w:ilvl w:val="0"/>
          <w:numId w:val="21"/>
        </w:numPr>
        <w:spacing w:before="78" w:line="360" w:lineRule="auto"/>
        <w:ind w:left="425" w:leftChars="0" w:hanging="425" w:firstLineChars="0"/>
        <w:jc w:val="both"/>
        <w:rPr>
          <w:rFonts w:hint="eastAsia" w:ascii="仿宋_GB2312" w:hAnsi="仿宋_GB2312" w:eastAsia="仿宋_GB2312" w:cs="仿宋_GB2312"/>
          <w:bCs/>
          <w:color w:val="000000" w:themeColor="text1"/>
          <w:kern w:val="2"/>
          <w:sz w:val="24"/>
          <w:szCs w:val="22"/>
          <w:lang w:val="en-US" w:eastAsia="en-US" w:bidi="ar-SA"/>
          <w14:textFill>
            <w14:solidFill>
              <w14:schemeClr w14:val="tx1"/>
            </w14:solidFill>
          </w14:textFill>
        </w:rPr>
      </w:pPr>
      <w:r>
        <w:rPr>
          <w:rFonts w:hint="eastAsia" w:ascii="仿宋_GB2312" w:hAnsi="仿宋_GB2312" w:eastAsia="仿宋_GB2312" w:cs="仿宋_GB2312"/>
          <w:bCs/>
          <w:color w:val="000000" w:themeColor="text1"/>
          <w:kern w:val="2"/>
          <w:sz w:val="24"/>
          <w:szCs w:val="22"/>
          <w:lang w:val="en-US" w:eastAsia="en-US" w:bidi="ar-SA"/>
          <w14:textFill>
            <w14:solidFill>
              <w14:schemeClr w14:val="tx1"/>
            </w14:solidFill>
          </w14:textFill>
        </w:rPr>
        <w:t>质保期内，所有设备维修服务均为上门服务，由此产生的费用均不再收取。</w:t>
      </w:r>
    </w:p>
    <w:p>
      <w:pPr>
        <w:pStyle w:val="6"/>
        <w:numPr>
          <w:ilvl w:val="0"/>
          <w:numId w:val="20"/>
        </w:numPr>
        <w:spacing w:before="179" w:line="360" w:lineRule="auto"/>
        <w:ind w:left="425" w:leftChars="0" w:hanging="425" w:firstLineChars="0"/>
        <w:jc w:val="both"/>
        <w:rPr>
          <w:rFonts w:hint="eastAsia" w:ascii="仿宋_GB2312" w:hAnsi="仿宋_GB2312" w:eastAsia="仿宋_GB2312" w:cs="仿宋_GB2312"/>
          <w:color w:val="000000" w:themeColor="text1"/>
          <w:kern w:val="2"/>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en-US" w:bidi="ar-SA"/>
          <w14:textFill>
            <w14:solidFill>
              <w14:schemeClr w14:val="tx1"/>
            </w14:solidFill>
          </w14:textFill>
        </w:rPr>
        <w:t>培训要求</w:t>
      </w:r>
    </w:p>
    <w:p>
      <w:pPr>
        <w:pStyle w:val="6"/>
        <w:numPr>
          <w:ilvl w:val="0"/>
          <w:numId w:val="0"/>
        </w:numPr>
        <w:spacing w:before="78" w:line="360" w:lineRule="auto"/>
        <w:ind w:leftChars="0" w:firstLine="480" w:firstLineChars="200"/>
        <w:jc w:val="both"/>
        <w:rPr>
          <w:rFonts w:hint="eastAsia" w:ascii="仿宋_GB2312" w:hAnsi="仿宋_GB2312" w:eastAsia="仿宋_GB2312" w:cs="仿宋_GB2312"/>
          <w:bCs/>
          <w:color w:val="000000" w:themeColor="text1"/>
          <w:kern w:val="2"/>
          <w:sz w:val="24"/>
          <w:szCs w:val="2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24"/>
          <w:szCs w:val="22"/>
          <w:lang w:val="en-US" w:eastAsia="en-US" w:bidi="ar-SA"/>
          <w14:textFill>
            <w14:solidFill>
              <w14:schemeClr w14:val="tx1"/>
            </w14:solidFill>
          </w14:textFill>
        </w:rPr>
        <w:t>免费给</w:t>
      </w:r>
      <w:r>
        <w:rPr>
          <w:rFonts w:hint="eastAsia" w:ascii="仿宋_GB2312" w:hAnsi="仿宋_GB2312" w:eastAsia="仿宋_GB2312" w:cs="仿宋_GB2312"/>
          <w:bCs/>
          <w:color w:val="000000" w:themeColor="text1"/>
          <w:kern w:val="2"/>
          <w:sz w:val="24"/>
          <w:szCs w:val="22"/>
          <w:lang w:val="en-US" w:eastAsia="zh-CN" w:bidi="ar-SA"/>
          <w14:textFill>
            <w14:solidFill>
              <w14:schemeClr w14:val="tx1"/>
            </w14:solidFill>
          </w14:textFill>
        </w:rPr>
        <w:t>招标人</w:t>
      </w:r>
      <w:r>
        <w:rPr>
          <w:rFonts w:hint="eastAsia" w:ascii="仿宋_GB2312" w:hAnsi="仿宋_GB2312" w:eastAsia="仿宋_GB2312" w:cs="仿宋_GB2312"/>
          <w:bCs/>
          <w:color w:val="000000" w:themeColor="text1"/>
          <w:kern w:val="2"/>
          <w:sz w:val="24"/>
          <w:szCs w:val="22"/>
          <w:lang w:val="en-US" w:eastAsia="en-US" w:bidi="ar-SA"/>
          <w14:textFill>
            <w14:solidFill>
              <w14:schemeClr w14:val="tx1"/>
            </w14:solidFill>
          </w14:textFill>
        </w:rPr>
        <w:t>培训技术人员，直到</w:t>
      </w:r>
      <w:r>
        <w:rPr>
          <w:rFonts w:hint="eastAsia" w:ascii="仿宋_GB2312" w:hAnsi="仿宋_GB2312" w:eastAsia="仿宋_GB2312" w:cs="仿宋_GB2312"/>
          <w:bCs/>
          <w:color w:val="000000" w:themeColor="text1"/>
          <w:kern w:val="2"/>
          <w:sz w:val="24"/>
          <w:szCs w:val="22"/>
          <w:lang w:val="en-US" w:eastAsia="zh-CN" w:bidi="ar-SA"/>
          <w14:textFill>
            <w14:solidFill>
              <w14:schemeClr w14:val="tx1"/>
            </w14:solidFill>
          </w14:textFill>
        </w:rPr>
        <w:t>招标人</w:t>
      </w:r>
      <w:r>
        <w:rPr>
          <w:rFonts w:hint="eastAsia" w:ascii="仿宋_GB2312" w:hAnsi="仿宋_GB2312" w:eastAsia="仿宋_GB2312" w:cs="仿宋_GB2312"/>
          <w:bCs/>
          <w:color w:val="000000" w:themeColor="text1"/>
          <w:kern w:val="2"/>
          <w:sz w:val="24"/>
          <w:szCs w:val="22"/>
          <w:lang w:val="en-US" w:eastAsia="en-US" w:bidi="ar-SA"/>
          <w14:textFill>
            <w14:solidFill>
              <w14:schemeClr w14:val="tx1"/>
            </w14:solidFill>
          </w14:textFill>
        </w:rPr>
        <w:t>受训人员熟练掌握原理、操作、</w:t>
      </w:r>
      <w:r>
        <w:rPr>
          <w:rFonts w:hint="eastAsia" w:ascii="仿宋_GB2312" w:hAnsi="仿宋_GB2312" w:eastAsia="仿宋_GB2312" w:cs="仿宋_GB2312"/>
          <w:bCs/>
          <w:color w:val="000000" w:themeColor="text1"/>
          <w:kern w:val="2"/>
          <w:sz w:val="24"/>
          <w:szCs w:val="22"/>
          <w:lang w:val="en-US" w:eastAsia="zh-CN" w:bidi="ar-SA"/>
          <w14:textFill>
            <w14:solidFill>
              <w14:schemeClr w14:val="tx1"/>
            </w14:solidFill>
          </w14:textFill>
        </w:rPr>
        <w:t>维修</w:t>
      </w:r>
      <w:r>
        <w:rPr>
          <w:rFonts w:hint="eastAsia" w:ascii="仿宋_GB2312" w:hAnsi="仿宋_GB2312" w:eastAsia="仿宋_GB2312" w:cs="仿宋_GB2312"/>
          <w:bCs/>
          <w:color w:val="000000" w:themeColor="text1"/>
          <w:kern w:val="2"/>
          <w:sz w:val="24"/>
          <w:szCs w:val="22"/>
          <w:lang w:val="en-US" w:eastAsia="en-US" w:bidi="ar-SA"/>
          <w14:textFill>
            <w14:solidFill>
              <w14:schemeClr w14:val="tx1"/>
            </w14:solidFill>
          </w14:textFill>
        </w:rPr>
        <w:t>保养技术，培训的费用由中标人(供应商)负责</w:t>
      </w:r>
      <w:r>
        <w:rPr>
          <w:rFonts w:hint="eastAsia" w:ascii="仿宋_GB2312" w:hAnsi="仿宋_GB2312" w:eastAsia="仿宋_GB2312" w:cs="仿宋_GB2312"/>
          <w:bCs/>
          <w:color w:val="000000" w:themeColor="text1"/>
          <w:kern w:val="2"/>
          <w:sz w:val="24"/>
          <w:szCs w:val="22"/>
          <w:lang w:val="en-US" w:eastAsia="zh-CN" w:bidi="ar-SA"/>
          <w14:textFill>
            <w14:solidFill>
              <w14:schemeClr w14:val="tx1"/>
            </w14:solidFill>
          </w14:textFill>
        </w:rPr>
        <w:t>。</w:t>
      </w:r>
    </w:p>
    <w:p>
      <w:pPr>
        <w:pStyle w:val="6"/>
        <w:numPr>
          <w:ilvl w:val="0"/>
          <w:numId w:val="20"/>
        </w:numPr>
        <w:spacing w:before="179" w:line="360" w:lineRule="auto"/>
        <w:ind w:left="425" w:leftChars="0" w:hanging="425" w:firstLineChars="0"/>
        <w:jc w:val="both"/>
        <w:rPr>
          <w:rFonts w:hint="eastAsia" w:ascii="仿宋_GB2312" w:hAnsi="仿宋_GB2312" w:eastAsia="仿宋_GB2312" w:cs="仿宋_GB2312"/>
          <w:color w:val="000000" w:themeColor="text1"/>
          <w:kern w:val="2"/>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en-US" w:bidi="ar-SA"/>
          <w14:textFill>
            <w14:solidFill>
              <w14:schemeClr w14:val="tx1"/>
            </w14:solidFill>
          </w14:textFill>
        </w:rPr>
        <w:t>其他</w:t>
      </w:r>
    </w:p>
    <w:p>
      <w:pPr>
        <w:keepNext w:val="0"/>
        <w:keepLines w:val="0"/>
        <w:pageBreakBefore w:val="0"/>
        <w:numPr>
          <w:ilvl w:val="-1"/>
          <w:numId w:val="0"/>
        </w:numPr>
        <w:tabs>
          <w:tab w:val="left" w:pos="0"/>
          <w:tab w:val="left" w:pos="1260"/>
        </w:tabs>
        <w:kinsoku/>
        <w:wordWrap/>
        <w:overflowPunct/>
        <w:topLinePunct w:val="0"/>
        <w:bidi w:val="0"/>
        <w:snapToGrid/>
        <w:spacing w:line="360" w:lineRule="auto"/>
        <w:ind w:left="420" w:leftChars="200" w:firstLine="0" w:firstLineChars="0"/>
        <w:textAlignment w:val="auto"/>
        <w:rPr>
          <w:rFonts w:hint="eastAsia" w:ascii="仿宋_GB2312" w:hAnsi="仿宋_GB2312" w:eastAsia="仿宋_GB2312" w:cs="仿宋_GB2312"/>
          <w:bCs/>
          <w:color w:val="000000" w:themeColor="text1"/>
          <w:sz w:val="24"/>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24"/>
          <w:szCs w:val="22"/>
          <w:lang w:val="en-US" w:eastAsia="en-US" w:bidi="ar-SA"/>
          <w14:textFill>
            <w14:solidFill>
              <w14:schemeClr w14:val="tx1"/>
            </w14:solidFill>
          </w14:textFill>
        </w:rPr>
        <w:t>中标人(供应商)须向</w:t>
      </w:r>
      <w:r>
        <w:rPr>
          <w:rFonts w:hint="eastAsia" w:ascii="仿宋_GB2312" w:hAnsi="仿宋_GB2312" w:eastAsia="仿宋_GB2312" w:cs="仿宋_GB2312"/>
          <w:bCs/>
          <w:color w:val="000000" w:themeColor="text1"/>
          <w:kern w:val="2"/>
          <w:sz w:val="24"/>
          <w:szCs w:val="22"/>
          <w:lang w:val="en-US" w:eastAsia="zh-CN" w:bidi="ar-SA"/>
          <w14:textFill>
            <w14:solidFill>
              <w14:schemeClr w14:val="tx1"/>
            </w14:solidFill>
          </w14:textFill>
        </w:rPr>
        <w:t>招标人</w:t>
      </w:r>
      <w:r>
        <w:rPr>
          <w:rFonts w:hint="eastAsia" w:ascii="仿宋_GB2312" w:hAnsi="仿宋_GB2312" w:eastAsia="仿宋_GB2312" w:cs="仿宋_GB2312"/>
          <w:bCs/>
          <w:color w:val="000000" w:themeColor="text1"/>
          <w:kern w:val="2"/>
          <w:sz w:val="24"/>
          <w:szCs w:val="22"/>
          <w:lang w:val="en-US" w:eastAsia="en-US" w:bidi="ar-SA"/>
          <w14:textFill>
            <w14:solidFill>
              <w14:schemeClr w14:val="tx1"/>
            </w14:solidFill>
          </w14:textFill>
        </w:rPr>
        <w:t>提交完整的纸质版和电子版操作手册，操作手册数量</w:t>
      </w:r>
      <w:r>
        <w:rPr>
          <w:rFonts w:hint="eastAsia" w:ascii="仿宋_GB2312" w:hAnsi="仿宋_GB2312" w:eastAsia="仿宋_GB2312" w:cs="仿宋_GB2312"/>
          <w:bCs/>
          <w:color w:val="000000" w:themeColor="text1"/>
          <w:kern w:val="2"/>
          <w:sz w:val="24"/>
          <w:szCs w:val="22"/>
          <w:lang w:val="en-US" w:eastAsia="zh-CN" w:bidi="ar-SA"/>
          <w14:textFill>
            <w14:solidFill>
              <w14:schemeClr w14:val="tx1"/>
            </w14:solidFill>
          </w14:textFill>
        </w:rPr>
        <w:t>双方协商</w:t>
      </w:r>
      <w:r>
        <w:rPr>
          <w:rFonts w:hint="eastAsia" w:ascii="仿宋_GB2312" w:hAnsi="仿宋_GB2312" w:eastAsia="仿宋_GB2312" w:cs="仿宋_GB2312"/>
          <w:bCs/>
          <w:color w:val="000000" w:themeColor="text1"/>
          <w:kern w:val="2"/>
          <w:sz w:val="24"/>
          <w:szCs w:val="22"/>
          <w:lang w:val="en-US" w:eastAsia="en-US" w:bidi="ar-SA"/>
          <w14:textFill>
            <w14:solidFill>
              <w14:schemeClr w14:val="tx1"/>
            </w14:solidFill>
          </w14:textFill>
        </w:rPr>
        <w:t>约定。</w:t>
      </w:r>
    </w:p>
    <w:p>
      <w:pPr>
        <w:keepNext w:val="0"/>
        <w:keepLines w:val="0"/>
        <w:pageBreakBefore w:val="0"/>
        <w:kinsoku/>
        <w:wordWrap/>
        <w:overflowPunct/>
        <w:topLinePunct w:val="0"/>
        <w:bidi w:val="0"/>
        <w:snapToGrid/>
        <w:spacing w:line="360" w:lineRule="auto"/>
        <w:jc w:val="center"/>
        <w:textAlignment w:val="auto"/>
        <w:rPr>
          <w:rFonts w:hint="eastAsia"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lang w:eastAsia="zh-CN"/>
          <w14:textFill>
            <w14:solidFill>
              <w14:schemeClr w14:val="tx1"/>
            </w14:solidFill>
          </w14:textFill>
        </w:rPr>
        <w:t>四</w:t>
      </w:r>
      <w:r>
        <w:rPr>
          <w:rFonts w:hint="eastAsia" w:ascii="仿宋_GB2312" w:hAnsi="仿宋_GB2312" w:eastAsia="仿宋_GB2312" w:cs="仿宋_GB2312"/>
          <w:b/>
          <w:bCs/>
          <w:color w:val="000000" w:themeColor="text1"/>
          <w:sz w:val="24"/>
          <w14:textFill>
            <w14:solidFill>
              <w14:schemeClr w14:val="tx1"/>
            </w14:solidFill>
          </w14:textFill>
        </w:rPr>
        <w:t>、附则</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0" w:firstLineChars="200"/>
        <w:textAlignment w:val="auto"/>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本次工作署名权归承接单位和广州市城市更新土地整备保障中心共同所有，版权归广州市城市更新土地整备保障中心所有；广州市城市更新土地整备保障中心有权在成果完成后公开展示项目成果，并通过传播媒介、专业杂志、书刊或其它形式介绍、展示及评价成果内容。工作成果经批准实施前，任何单位和个人未经广州市城市更新土地整备保障中心同意都无权以任何形式向社会公开展示项目成果。</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0" w:firstLineChars="200"/>
        <w:textAlignment w:val="auto"/>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 xml:space="preserve">承接单位应履行后续跟踪服务职责，参与项目相关的技术咨询工作，提供项目负责人签名的书面咨询意见，负责配合完成项目的专题汇报、会议汇报、公众参与和对外交流等工作。 </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0" w:firstLineChars="200"/>
        <w:textAlignment w:val="auto"/>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如对本任务书有疑问，应在接到本任务书后致函广州市城市更新土地整备保障中心，广州市城市更新土地整备保障中心在收到书面意见后将以口头或书面形式做出答复。</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0" w:firstLineChars="200"/>
        <w:textAlignment w:val="auto"/>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承接单位在数据储存、保管、使用上，必须遵守国家、省、市管理部门关于数据（信息）保密的有关法律、法规、规定，确保数据的安全性、保密性。</w:t>
      </w:r>
    </w:p>
    <w:p>
      <w:pPr>
        <w:keepNext w:val="0"/>
        <w:keepLines w:val="0"/>
        <w:pageBreakBefore w:val="0"/>
        <w:numPr>
          <w:ilvl w:val="0"/>
          <w:numId w:val="1"/>
        </w:numPr>
        <w:tabs>
          <w:tab w:val="left" w:pos="0"/>
          <w:tab w:val="left" w:pos="1260"/>
        </w:tabs>
        <w:kinsoku/>
        <w:wordWrap/>
        <w:overflowPunct/>
        <w:topLinePunct w:val="0"/>
        <w:bidi w:val="0"/>
        <w:snapToGrid/>
        <w:spacing w:line="360" w:lineRule="auto"/>
        <w:ind w:left="0" w:firstLine="480" w:firstLineChars="200"/>
        <w:textAlignment w:val="auto"/>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承接单位所提交的成果有下列情形之一的视作无效：</w:t>
      </w:r>
    </w:p>
    <w:p>
      <w:pPr>
        <w:pStyle w:val="15"/>
        <w:keepNext w:val="0"/>
        <w:keepLines w:val="0"/>
        <w:pageBreakBefore w:val="0"/>
        <w:numPr>
          <w:ilvl w:val="0"/>
          <w:numId w:val="22"/>
        </w:numPr>
        <w:tabs>
          <w:tab w:val="left" w:pos="0"/>
          <w:tab w:val="left" w:pos="1800"/>
        </w:tabs>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提交的成果文件不符合本任务书规定的成果内容和格式的；</w:t>
      </w:r>
    </w:p>
    <w:p>
      <w:pPr>
        <w:pStyle w:val="15"/>
        <w:keepNext w:val="0"/>
        <w:keepLines w:val="0"/>
        <w:pageBreakBefore w:val="0"/>
        <w:numPr>
          <w:ilvl w:val="0"/>
          <w:numId w:val="22"/>
        </w:numPr>
        <w:tabs>
          <w:tab w:val="left" w:pos="0"/>
          <w:tab w:val="left" w:pos="1800"/>
        </w:tabs>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提交的图纸和文字辨认不清，内容不全或粗制滥造的；</w:t>
      </w:r>
    </w:p>
    <w:p>
      <w:pPr>
        <w:pStyle w:val="15"/>
        <w:keepNext w:val="0"/>
        <w:keepLines w:val="0"/>
        <w:pageBreakBefore w:val="0"/>
        <w:numPr>
          <w:ilvl w:val="0"/>
          <w:numId w:val="22"/>
        </w:numPr>
        <w:tabs>
          <w:tab w:val="left" w:pos="0"/>
          <w:tab w:val="left" w:pos="1800"/>
        </w:tabs>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无填写完整的设计单位图签，未盖有承接单位公章的；</w:t>
      </w:r>
    </w:p>
    <w:p>
      <w:pPr>
        <w:pStyle w:val="15"/>
        <w:keepNext w:val="0"/>
        <w:keepLines w:val="0"/>
        <w:pageBreakBefore w:val="0"/>
        <w:numPr>
          <w:ilvl w:val="0"/>
          <w:numId w:val="22"/>
        </w:numPr>
        <w:tabs>
          <w:tab w:val="left" w:pos="0"/>
          <w:tab w:val="left" w:pos="1800"/>
        </w:tabs>
        <w:kinsoku/>
        <w:wordWrap/>
        <w:overflowPunct/>
        <w:topLinePunct w:val="0"/>
        <w:bidi w:val="0"/>
        <w:snapToGrid/>
        <w:spacing w:before="78" w:line="360" w:lineRule="auto"/>
        <w:ind w:leftChars="0" w:firstLineChars="200"/>
        <w:jc w:val="both"/>
        <w:textAlignment w:val="auto"/>
        <w:rPr>
          <w:rFonts w:hint="eastAsia" w:ascii="仿宋_GB2312" w:hAnsi="仿宋_GB2312" w:eastAsia="仿宋_GB2312" w:cs="仿宋_GB2312"/>
          <w:bCs/>
          <w:color w:val="000000" w:themeColor="text1"/>
          <w:kern w:val="2"/>
          <w:sz w:val="24"/>
          <w:szCs w:val="22"/>
          <w:lang w:val="en-US" w:eastAsia="en-US" w:bidi="ar-SA"/>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未经广州市城市更新土地整备保障中心同意而逾期送达的。</w:t>
      </w:r>
      <w:r>
        <w:rPr>
          <w:rFonts w:hint="eastAsia" w:ascii="仿宋_GB2312" w:hAnsi="仿宋_GB2312" w:eastAsia="仿宋_GB2312" w:cs="仿宋_GB2312"/>
          <w:color w:val="000000" w:themeColor="text1"/>
          <w:sz w:val="24"/>
          <w14:textFill>
            <w14:solidFill>
              <w14:schemeClr w14:val="tx1"/>
            </w14:solidFill>
          </w14:textFill>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CS?o｡ﾀ?">
    <w:altName w:val="Segoe Print"/>
    <w:panose1 w:val="00000000000000000000"/>
    <w:charset w:val="00"/>
    <w:family w:val="modern"/>
    <w:pitch w:val="default"/>
    <w:sig w:usb0="00000000" w:usb1="00000000" w:usb2="00000010" w:usb3="00000000" w:csb0="0002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sz w:val="18"/>
        <w:szCs w:val="18"/>
      </w:rPr>
    </w:pPr>
    <w:r>
      <w:rPr>
        <w:rFonts w:hint="eastAsia"/>
        <w:spacing w:val="-1"/>
        <w:sz w:val="18"/>
        <w:szCs w:val="18"/>
      </w:rPr>
      <w:t>越秀区应元路业务用房维修改造工程设计施工一体化化</w:t>
    </w:r>
    <w:r>
      <w:rPr>
        <w:spacing w:val="-1"/>
        <w:sz w:val="18"/>
        <w:szCs w:val="18"/>
      </w:rPr>
      <w:t xml:space="preserve">                                  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B2957"/>
    <w:multiLevelType w:val="singleLevel"/>
    <w:tmpl w:val="92DB2957"/>
    <w:lvl w:ilvl="0" w:tentative="0">
      <w:start w:val="1"/>
      <w:numFmt w:val="decimal"/>
      <w:lvlText w:val="(%1)"/>
      <w:lvlJc w:val="left"/>
      <w:pPr>
        <w:ind w:left="425" w:hanging="425"/>
      </w:pPr>
      <w:rPr>
        <w:rFonts w:hint="default"/>
      </w:rPr>
    </w:lvl>
  </w:abstractNum>
  <w:abstractNum w:abstractNumId="1">
    <w:nsid w:val="AA9368D4"/>
    <w:multiLevelType w:val="singleLevel"/>
    <w:tmpl w:val="AA9368D4"/>
    <w:lvl w:ilvl="0" w:tentative="0">
      <w:start w:val="1"/>
      <w:numFmt w:val="decimalEnclosedCircleChinese"/>
      <w:suff w:val="nothing"/>
      <w:lvlText w:val="%1　"/>
      <w:lvlJc w:val="left"/>
      <w:pPr>
        <w:ind w:left="840" w:firstLine="400"/>
      </w:pPr>
      <w:rPr>
        <w:rFonts w:hint="eastAsia"/>
      </w:rPr>
    </w:lvl>
  </w:abstractNum>
  <w:abstractNum w:abstractNumId="2">
    <w:nsid w:val="AF928F52"/>
    <w:multiLevelType w:val="singleLevel"/>
    <w:tmpl w:val="AF928F52"/>
    <w:lvl w:ilvl="0" w:tentative="0">
      <w:start w:val="1"/>
      <w:numFmt w:val="decimalEnclosedCircleChinese"/>
      <w:suff w:val="nothing"/>
      <w:lvlText w:val="%1　"/>
      <w:lvlJc w:val="left"/>
      <w:pPr>
        <w:ind w:left="840" w:firstLine="400"/>
      </w:pPr>
      <w:rPr>
        <w:rFonts w:hint="eastAsia"/>
      </w:rPr>
    </w:lvl>
  </w:abstractNum>
  <w:abstractNum w:abstractNumId="3">
    <w:nsid w:val="B56C1486"/>
    <w:multiLevelType w:val="singleLevel"/>
    <w:tmpl w:val="B56C1486"/>
    <w:lvl w:ilvl="0" w:tentative="0">
      <w:start w:val="1"/>
      <w:numFmt w:val="decimal"/>
      <w:lvlText w:val="%1."/>
      <w:lvlJc w:val="left"/>
      <w:pPr>
        <w:ind w:left="425" w:hanging="425"/>
      </w:pPr>
      <w:rPr>
        <w:rFonts w:hint="default"/>
      </w:rPr>
    </w:lvl>
  </w:abstractNum>
  <w:abstractNum w:abstractNumId="4">
    <w:nsid w:val="B9F03D83"/>
    <w:multiLevelType w:val="singleLevel"/>
    <w:tmpl w:val="B9F03D83"/>
    <w:lvl w:ilvl="0" w:tentative="0">
      <w:start w:val="1"/>
      <w:numFmt w:val="decimal"/>
      <w:suff w:val="nothing"/>
      <w:lvlText w:val="%1．"/>
      <w:lvlJc w:val="left"/>
      <w:pPr>
        <w:ind w:left="0" w:firstLine="397"/>
      </w:pPr>
      <w:rPr>
        <w:rFonts w:hint="default"/>
      </w:rPr>
    </w:lvl>
  </w:abstractNum>
  <w:abstractNum w:abstractNumId="5">
    <w:nsid w:val="BF4B4459"/>
    <w:multiLevelType w:val="singleLevel"/>
    <w:tmpl w:val="BF4B4459"/>
    <w:lvl w:ilvl="0" w:tentative="0">
      <w:start w:val="1"/>
      <w:numFmt w:val="decimalEnclosedCircleChinese"/>
      <w:suff w:val="nothing"/>
      <w:lvlText w:val="%1　"/>
      <w:lvlJc w:val="left"/>
      <w:pPr>
        <w:ind w:left="840" w:firstLine="400"/>
      </w:pPr>
      <w:rPr>
        <w:rFonts w:hint="eastAsia"/>
      </w:rPr>
    </w:lvl>
  </w:abstractNum>
  <w:abstractNum w:abstractNumId="6">
    <w:nsid w:val="C2624264"/>
    <w:multiLevelType w:val="singleLevel"/>
    <w:tmpl w:val="C2624264"/>
    <w:lvl w:ilvl="0" w:tentative="0">
      <w:start w:val="1"/>
      <w:numFmt w:val="decimal"/>
      <w:lvlText w:val="%1."/>
      <w:lvlJc w:val="left"/>
      <w:pPr>
        <w:tabs>
          <w:tab w:val="left" w:pos="420"/>
        </w:tabs>
        <w:ind w:left="845" w:hanging="425"/>
      </w:pPr>
      <w:rPr>
        <w:rFonts w:hint="default"/>
      </w:rPr>
    </w:lvl>
  </w:abstractNum>
  <w:abstractNum w:abstractNumId="7">
    <w:nsid w:val="C806867F"/>
    <w:multiLevelType w:val="singleLevel"/>
    <w:tmpl w:val="C806867F"/>
    <w:lvl w:ilvl="0" w:tentative="0">
      <w:start w:val="1"/>
      <w:numFmt w:val="decimal"/>
      <w:lvlText w:val="(%1)"/>
      <w:lvlJc w:val="left"/>
      <w:pPr>
        <w:tabs>
          <w:tab w:val="left" w:pos="840"/>
        </w:tabs>
        <w:ind w:left="1265" w:hanging="425"/>
      </w:pPr>
      <w:rPr>
        <w:rFonts w:hint="default"/>
      </w:rPr>
    </w:lvl>
  </w:abstractNum>
  <w:abstractNum w:abstractNumId="8">
    <w:nsid w:val="D89FD975"/>
    <w:multiLevelType w:val="singleLevel"/>
    <w:tmpl w:val="D89FD975"/>
    <w:lvl w:ilvl="0" w:tentative="0">
      <w:start w:val="1"/>
      <w:numFmt w:val="decimalEnclosedCircleChinese"/>
      <w:suff w:val="nothing"/>
      <w:lvlText w:val="%1　"/>
      <w:lvlJc w:val="left"/>
      <w:pPr>
        <w:ind w:left="840" w:firstLine="400"/>
      </w:pPr>
      <w:rPr>
        <w:rFonts w:hint="eastAsia"/>
      </w:rPr>
    </w:lvl>
  </w:abstractNum>
  <w:abstractNum w:abstractNumId="9">
    <w:nsid w:val="DD0FCAC4"/>
    <w:multiLevelType w:val="singleLevel"/>
    <w:tmpl w:val="DD0FCAC4"/>
    <w:lvl w:ilvl="0" w:tentative="0">
      <w:start w:val="1"/>
      <w:numFmt w:val="decimal"/>
      <w:lvlText w:val="%1."/>
      <w:lvlJc w:val="left"/>
      <w:pPr>
        <w:tabs>
          <w:tab w:val="left" w:pos="420"/>
        </w:tabs>
        <w:ind w:left="845" w:hanging="425"/>
      </w:pPr>
      <w:rPr>
        <w:rFonts w:hint="default"/>
      </w:rPr>
    </w:lvl>
  </w:abstractNum>
  <w:abstractNum w:abstractNumId="10">
    <w:nsid w:val="EE92E25F"/>
    <w:multiLevelType w:val="singleLevel"/>
    <w:tmpl w:val="EE92E25F"/>
    <w:lvl w:ilvl="0" w:tentative="0">
      <w:start w:val="1"/>
      <w:numFmt w:val="decimal"/>
      <w:lvlText w:val="%1."/>
      <w:lvlJc w:val="left"/>
      <w:pPr>
        <w:ind w:left="425" w:hanging="425"/>
      </w:pPr>
      <w:rPr>
        <w:rFonts w:hint="default"/>
      </w:rPr>
    </w:lvl>
  </w:abstractNum>
  <w:abstractNum w:abstractNumId="11">
    <w:nsid w:val="00000020"/>
    <w:multiLevelType w:val="multilevel"/>
    <w:tmpl w:val="00000020"/>
    <w:lvl w:ilvl="0" w:tentative="0">
      <w:start w:val="1"/>
      <w:numFmt w:val="japaneseCounting"/>
      <w:lvlText w:val="第%1条"/>
      <w:lvlJc w:val="left"/>
      <w:pPr>
        <w:tabs>
          <w:tab w:val="left" w:pos="1618"/>
        </w:tabs>
        <w:ind w:left="1618" w:hanging="1050"/>
      </w:pPr>
      <w:rPr>
        <w:rFonts w:hint="default" w:ascii="宋体" w:hAnsi="宋体" w:eastAsia="宋体"/>
        <w:b/>
        <w:sz w:val="24"/>
        <w:lang w:val="en-US"/>
      </w:rPr>
    </w:lvl>
    <w:lvl w:ilvl="1" w:tentative="0">
      <w:start w:val="2"/>
      <w:numFmt w:val="japaneseCounting"/>
      <w:lvlText w:val="第%2章"/>
      <w:lvlJc w:val="left"/>
      <w:pPr>
        <w:tabs>
          <w:tab w:val="left" w:pos="2685"/>
        </w:tabs>
        <w:ind w:left="2685" w:hanging="1410"/>
      </w:pPr>
      <w:rPr>
        <w:rFonts w:hint="default"/>
      </w:rPr>
    </w:lvl>
    <w:lvl w:ilvl="2" w:tentative="0">
      <w:start w:val="1"/>
      <w:numFmt w:val="japaneseCounting"/>
      <w:lvlText w:val="%3、"/>
      <w:lvlJc w:val="left"/>
      <w:pPr>
        <w:tabs>
          <w:tab w:val="left" w:pos="2115"/>
        </w:tabs>
        <w:ind w:left="2115" w:hanging="420"/>
      </w:pPr>
      <w:rPr>
        <w:rFonts w:hint="eastAsia"/>
        <w:color w:val="FF9900"/>
        <w:lang w:val="en-US"/>
      </w:rPr>
    </w:lvl>
    <w:lvl w:ilvl="3" w:tentative="0">
      <w:start w:val="1"/>
      <w:numFmt w:val="decimal"/>
      <w:lvlText w:val="%4．"/>
      <w:lvlJc w:val="left"/>
      <w:pPr>
        <w:tabs>
          <w:tab w:val="left" w:pos="2475"/>
        </w:tabs>
        <w:ind w:left="2475" w:hanging="360"/>
      </w:pPr>
      <w:rPr>
        <w:rFonts w:hint="eastAsia"/>
      </w:rPr>
    </w:lvl>
    <w:lvl w:ilvl="4" w:tentative="0">
      <w:start w:val="1"/>
      <w:numFmt w:val="decimal"/>
      <w:lvlText w:val="%5、"/>
      <w:lvlJc w:val="left"/>
      <w:pPr>
        <w:tabs>
          <w:tab w:val="left" w:pos="2895"/>
        </w:tabs>
        <w:ind w:left="2895" w:hanging="360"/>
      </w:pPr>
      <w:rPr>
        <w:rFonts w:hint="eastAsia"/>
      </w:r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12">
    <w:nsid w:val="0CC3970B"/>
    <w:multiLevelType w:val="singleLevel"/>
    <w:tmpl w:val="0CC3970B"/>
    <w:lvl w:ilvl="0" w:tentative="0">
      <w:start w:val="1"/>
      <w:numFmt w:val="decimal"/>
      <w:lvlText w:val="%1."/>
      <w:lvlJc w:val="left"/>
      <w:pPr>
        <w:tabs>
          <w:tab w:val="left" w:pos="420"/>
        </w:tabs>
        <w:ind w:left="845" w:hanging="425"/>
      </w:pPr>
      <w:rPr>
        <w:rFonts w:hint="default"/>
      </w:rPr>
    </w:lvl>
  </w:abstractNum>
  <w:abstractNum w:abstractNumId="13">
    <w:nsid w:val="19EB88DF"/>
    <w:multiLevelType w:val="singleLevel"/>
    <w:tmpl w:val="19EB88DF"/>
    <w:lvl w:ilvl="0" w:tentative="0">
      <w:start w:val="1"/>
      <w:numFmt w:val="decimal"/>
      <w:lvlText w:val="%1)"/>
      <w:lvlJc w:val="left"/>
      <w:pPr>
        <w:tabs>
          <w:tab w:val="left" w:pos="1680"/>
        </w:tabs>
        <w:ind w:left="2105" w:hanging="425"/>
      </w:pPr>
      <w:rPr>
        <w:rFonts w:hint="default"/>
      </w:rPr>
    </w:lvl>
  </w:abstractNum>
  <w:abstractNum w:abstractNumId="14">
    <w:nsid w:val="27A79874"/>
    <w:multiLevelType w:val="singleLevel"/>
    <w:tmpl w:val="27A79874"/>
    <w:lvl w:ilvl="0" w:tentative="0">
      <w:start w:val="1"/>
      <w:numFmt w:val="decimalEnclosedCircleChinese"/>
      <w:suff w:val="nothing"/>
      <w:lvlText w:val="%1　"/>
      <w:lvlJc w:val="left"/>
      <w:pPr>
        <w:ind w:left="840" w:firstLine="400"/>
      </w:pPr>
      <w:rPr>
        <w:rFonts w:hint="eastAsia"/>
      </w:rPr>
    </w:lvl>
  </w:abstractNum>
  <w:abstractNum w:abstractNumId="15">
    <w:nsid w:val="351D53B5"/>
    <w:multiLevelType w:val="singleLevel"/>
    <w:tmpl w:val="351D53B5"/>
    <w:lvl w:ilvl="0" w:tentative="0">
      <w:start w:val="1"/>
      <w:numFmt w:val="decimal"/>
      <w:lvlText w:val="%1."/>
      <w:lvlJc w:val="left"/>
      <w:pPr>
        <w:tabs>
          <w:tab w:val="left" w:pos="420"/>
        </w:tabs>
        <w:ind w:left="845" w:hanging="425"/>
      </w:pPr>
      <w:rPr>
        <w:rFonts w:hint="default"/>
      </w:rPr>
    </w:lvl>
  </w:abstractNum>
  <w:abstractNum w:abstractNumId="16">
    <w:nsid w:val="4DFE2B64"/>
    <w:multiLevelType w:val="singleLevel"/>
    <w:tmpl w:val="4DFE2B64"/>
    <w:lvl w:ilvl="0" w:tentative="0">
      <w:start w:val="1"/>
      <w:numFmt w:val="decimal"/>
      <w:lvlText w:val="%1)"/>
      <w:lvlJc w:val="left"/>
      <w:pPr>
        <w:tabs>
          <w:tab w:val="left" w:pos="1680"/>
        </w:tabs>
        <w:ind w:left="2105" w:hanging="425"/>
      </w:pPr>
      <w:rPr>
        <w:rFonts w:hint="default"/>
      </w:rPr>
    </w:lvl>
  </w:abstractNum>
  <w:abstractNum w:abstractNumId="17">
    <w:nsid w:val="57E8BF26"/>
    <w:multiLevelType w:val="singleLevel"/>
    <w:tmpl w:val="57E8BF26"/>
    <w:lvl w:ilvl="0" w:tentative="0">
      <w:start w:val="1"/>
      <w:numFmt w:val="decimal"/>
      <w:lvlText w:val="(%1)"/>
      <w:lvlJc w:val="left"/>
      <w:pPr>
        <w:tabs>
          <w:tab w:val="left" w:pos="840"/>
        </w:tabs>
        <w:ind w:left="1265" w:hanging="425"/>
      </w:pPr>
      <w:rPr>
        <w:rFonts w:hint="default"/>
      </w:rPr>
    </w:lvl>
  </w:abstractNum>
  <w:abstractNum w:abstractNumId="18">
    <w:nsid w:val="585C4956"/>
    <w:multiLevelType w:val="singleLevel"/>
    <w:tmpl w:val="585C4956"/>
    <w:lvl w:ilvl="0" w:tentative="0">
      <w:start w:val="1"/>
      <w:numFmt w:val="decimal"/>
      <w:lvlText w:val="%1."/>
      <w:lvlJc w:val="left"/>
      <w:pPr>
        <w:tabs>
          <w:tab w:val="left" w:pos="420"/>
        </w:tabs>
        <w:ind w:left="845" w:hanging="425"/>
      </w:pPr>
      <w:rPr>
        <w:rFonts w:hint="default"/>
      </w:rPr>
    </w:lvl>
  </w:abstractNum>
  <w:abstractNum w:abstractNumId="19">
    <w:nsid w:val="639B741B"/>
    <w:multiLevelType w:val="singleLevel"/>
    <w:tmpl w:val="639B741B"/>
    <w:lvl w:ilvl="0" w:tentative="0">
      <w:start w:val="1"/>
      <w:numFmt w:val="decimal"/>
      <w:lvlText w:val="%1."/>
      <w:lvlJc w:val="left"/>
      <w:pPr>
        <w:tabs>
          <w:tab w:val="left" w:pos="420"/>
        </w:tabs>
        <w:ind w:left="845" w:hanging="425"/>
      </w:pPr>
      <w:rPr>
        <w:rFonts w:hint="default"/>
      </w:rPr>
    </w:lvl>
  </w:abstractNum>
  <w:abstractNum w:abstractNumId="20">
    <w:nsid w:val="7376E1E8"/>
    <w:multiLevelType w:val="singleLevel"/>
    <w:tmpl w:val="7376E1E8"/>
    <w:lvl w:ilvl="0" w:tentative="0">
      <w:start w:val="1"/>
      <w:numFmt w:val="decimal"/>
      <w:lvlText w:val="%1."/>
      <w:lvlJc w:val="left"/>
      <w:pPr>
        <w:tabs>
          <w:tab w:val="left" w:pos="420"/>
        </w:tabs>
        <w:ind w:left="845" w:hanging="425"/>
      </w:pPr>
      <w:rPr>
        <w:rFonts w:hint="default"/>
      </w:rPr>
    </w:lvl>
  </w:abstractNum>
  <w:abstractNum w:abstractNumId="21">
    <w:nsid w:val="7CAF2C49"/>
    <w:multiLevelType w:val="singleLevel"/>
    <w:tmpl w:val="7CAF2C49"/>
    <w:lvl w:ilvl="0" w:tentative="0">
      <w:start w:val="1"/>
      <w:numFmt w:val="decimal"/>
      <w:lvlText w:val="(%1)"/>
      <w:lvlJc w:val="left"/>
      <w:pPr>
        <w:ind w:left="425" w:hanging="425"/>
      </w:pPr>
      <w:rPr>
        <w:rFonts w:hint="default"/>
      </w:rPr>
    </w:lvl>
  </w:abstractNum>
  <w:num w:numId="1">
    <w:abstractNumId w:val="11"/>
  </w:num>
  <w:num w:numId="2">
    <w:abstractNumId w:val="19"/>
  </w:num>
  <w:num w:numId="3">
    <w:abstractNumId w:val="0"/>
  </w:num>
  <w:num w:numId="4">
    <w:abstractNumId w:val="18"/>
  </w:num>
  <w:num w:numId="5">
    <w:abstractNumId w:val="12"/>
  </w:num>
  <w:num w:numId="6">
    <w:abstractNumId w:val="15"/>
  </w:num>
  <w:num w:numId="7">
    <w:abstractNumId w:val="6"/>
  </w:num>
  <w:num w:numId="8">
    <w:abstractNumId w:val="17"/>
  </w:num>
  <w:num w:numId="9">
    <w:abstractNumId w:val="8"/>
  </w:num>
  <w:num w:numId="10">
    <w:abstractNumId w:val="7"/>
  </w:num>
  <w:num w:numId="11">
    <w:abstractNumId w:val="20"/>
  </w:num>
  <w:num w:numId="12">
    <w:abstractNumId w:val="9"/>
  </w:num>
  <w:num w:numId="13">
    <w:abstractNumId w:val="5"/>
  </w:num>
  <w:num w:numId="14">
    <w:abstractNumId w:val="14"/>
  </w:num>
  <w:num w:numId="15">
    <w:abstractNumId w:val="13"/>
  </w:num>
  <w:num w:numId="16">
    <w:abstractNumId w:val="2"/>
  </w:num>
  <w:num w:numId="17">
    <w:abstractNumId w:val="1"/>
  </w:num>
  <w:num w:numId="18">
    <w:abstractNumId w:val="16"/>
  </w:num>
  <w:num w:numId="19">
    <w:abstractNumId w:val="3"/>
  </w:num>
  <w:num w:numId="20">
    <w:abstractNumId w:val="10"/>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D299E"/>
    <w:rsid w:val="08CF4FC3"/>
    <w:rsid w:val="0D21634A"/>
    <w:rsid w:val="0F5B04C0"/>
    <w:rsid w:val="0FDEBD5B"/>
    <w:rsid w:val="104B3174"/>
    <w:rsid w:val="12AE2606"/>
    <w:rsid w:val="152B2424"/>
    <w:rsid w:val="15A972D2"/>
    <w:rsid w:val="170C3AE8"/>
    <w:rsid w:val="171D6627"/>
    <w:rsid w:val="1A7E5B0C"/>
    <w:rsid w:val="1B306931"/>
    <w:rsid w:val="1D6805C0"/>
    <w:rsid w:val="1E2E36A0"/>
    <w:rsid w:val="1F8B3742"/>
    <w:rsid w:val="243313F3"/>
    <w:rsid w:val="272A53C3"/>
    <w:rsid w:val="2AA61E42"/>
    <w:rsid w:val="311F39EA"/>
    <w:rsid w:val="346F2159"/>
    <w:rsid w:val="3F0E7F52"/>
    <w:rsid w:val="403F6CD1"/>
    <w:rsid w:val="420D2D68"/>
    <w:rsid w:val="44E258FF"/>
    <w:rsid w:val="454F1357"/>
    <w:rsid w:val="46813A3C"/>
    <w:rsid w:val="482573EB"/>
    <w:rsid w:val="484B0824"/>
    <w:rsid w:val="48893267"/>
    <w:rsid w:val="4A7E036D"/>
    <w:rsid w:val="4EBB6C76"/>
    <w:rsid w:val="51654692"/>
    <w:rsid w:val="54447DF8"/>
    <w:rsid w:val="5CF5587E"/>
    <w:rsid w:val="5EE41016"/>
    <w:rsid w:val="5F6C5414"/>
    <w:rsid w:val="5F714E75"/>
    <w:rsid w:val="61A758F8"/>
    <w:rsid w:val="63FF442D"/>
    <w:rsid w:val="6690759F"/>
    <w:rsid w:val="66946C26"/>
    <w:rsid w:val="67047222"/>
    <w:rsid w:val="679E5FD6"/>
    <w:rsid w:val="68EF4DF9"/>
    <w:rsid w:val="6AB5321D"/>
    <w:rsid w:val="6C08603F"/>
    <w:rsid w:val="6FF2690F"/>
    <w:rsid w:val="70395236"/>
    <w:rsid w:val="70A36308"/>
    <w:rsid w:val="724842ED"/>
    <w:rsid w:val="728E711A"/>
    <w:rsid w:val="76B40587"/>
    <w:rsid w:val="77F22B8F"/>
    <w:rsid w:val="78065E6C"/>
    <w:rsid w:val="781774C9"/>
    <w:rsid w:val="789B1B69"/>
    <w:rsid w:val="794104A2"/>
    <w:rsid w:val="7A7FA5CF"/>
    <w:rsid w:val="7CC95043"/>
    <w:rsid w:val="7D95525E"/>
    <w:rsid w:val="BFFF5DED"/>
    <w:rsid w:val="EB6AB8F6"/>
    <w:rsid w:val="F17D4770"/>
    <w:rsid w:val="F39EBE03"/>
    <w:rsid w:val="FF57561A"/>
    <w:rsid w:val="FF7B3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adjustRightInd/>
      <w:spacing w:before="340" w:after="330" w:line="578" w:lineRule="auto"/>
      <w:jc w:val="center"/>
      <w:textAlignment w:val="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semiHidden/>
    <w:qFormat/>
    <w:uiPriority w:val="0"/>
    <w:rPr>
      <w:rFonts w:ascii="宋体" w:hAnsi="宋体" w:eastAsia="宋体" w:cs="宋体"/>
      <w:sz w:val="24"/>
      <w:szCs w:val="24"/>
      <w:lang w:val="en-US" w:eastAsia="en-US" w:bidi="ar-SA"/>
    </w:rPr>
  </w:style>
  <w:style w:type="paragraph" w:styleId="7">
    <w:name w:val="Body Text Indent"/>
    <w:basedOn w:val="1"/>
    <w:qFormat/>
    <w:uiPriority w:val="0"/>
    <w:pPr>
      <w:spacing w:after="120"/>
      <w:ind w:left="420" w:leftChars="2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7"/>
    <w:qFormat/>
    <w:uiPriority w:val="0"/>
    <w:pPr>
      <w:ind w:firstLine="420" w:firstLineChars="200"/>
    </w:pPr>
  </w:style>
  <w:style w:type="character" w:styleId="13">
    <w:name w:val="Strong"/>
    <w:qFormat/>
    <w:uiPriority w:val="0"/>
    <w:rPr>
      <w:rFonts w:ascii="Calibri" w:hAnsi="Calibri" w:eastAsia="宋体" w:cs="Times New Roman"/>
      <w:b/>
      <w:bCs/>
    </w:rPr>
  </w:style>
  <w:style w:type="paragraph" w:customStyle="1" w:styleId="14">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5">
    <w:name w:val="List Paragraph"/>
    <w:basedOn w:val="1"/>
    <w:qFormat/>
    <w:uiPriority w:val="34"/>
    <w:pPr>
      <w:ind w:firstLine="420" w:firstLineChars="200"/>
    </w:pPr>
    <w:rPr>
      <w:rFonts w:ascii="Times New Roman" w:hAnsi="Times New Roman"/>
      <w:szCs w:val="20"/>
    </w:rPr>
  </w:style>
  <w:style w:type="character" w:customStyle="1" w:styleId="16">
    <w:name w:val="p12"/>
    <w:basedOn w:val="12"/>
    <w:qFormat/>
    <w:uiPriority w:val="0"/>
  </w:style>
  <w:style w:type="paragraph" w:customStyle="1" w:styleId="17">
    <w:name w:val="列出段落3"/>
    <w:basedOn w:val="1"/>
    <w:qFormat/>
    <w:uiPriority w:val="99"/>
    <w:pPr>
      <w:ind w:firstLine="420" w:firstLineChars="200"/>
    </w:pPr>
    <w:rPr>
      <w:rFonts w:ascii="Times New Roman" w:hAnsi="Times New Roman"/>
      <w:spacing w:val="-2"/>
      <w:szCs w:val="20"/>
    </w:rPr>
  </w:style>
  <w:style w:type="paragraph" w:customStyle="1" w:styleId="18">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内文正文"/>
    <w:qFormat/>
    <w:uiPriority w:val="0"/>
    <w:pPr>
      <w:autoSpaceDE w:val="0"/>
      <w:autoSpaceDN w:val="0"/>
      <w:adjustRightInd w:val="0"/>
      <w:snapToGrid w:val="0"/>
      <w:spacing w:line="440" w:lineRule="exact"/>
      <w:ind w:firstLine="200" w:firstLineChars="200"/>
      <w:jc w:val="both"/>
      <w:textAlignment w:val="bottom"/>
    </w:pPr>
    <w:rPr>
      <w:rFonts w:ascii="宋体" w:hAnsi="???|CS?o｡ﾀ?" w:eastAsia="宋体" w:cs="Times New Roman"/>
      <w:sz w:val="24"/>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5961</Words>
  <Characters>6219</Characters>
  <Lines>0</Lines>
  <Paragraphs>0</Paragraphs>
  <TotalTime>278</TotalTime>
  <ScaleCrop>false</ScaleCrop>
  <LinksUpToDate>false</LinksUpToDate>
  <CharactersWithSpaces>6247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2025-01-06T13:55:00Z</dcterms:created>
  <dc:creator>Luoxiyi</dc:creator>
  <cp:lastModifiedBy>蒋德龙</cp:lastModifiedBy>
  <dcterms:modified xsi:type="dcterms:W3CDTF">2025-05-23T03:07:53Z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KSOTemplateDocerSaveRecord">
    <vt:lpwstr>eyJoZGlkIjoiNThkZTljODQwYWYzMGJhYTE4YzVlMTEyOWY5OWQ2NTYiLCJ1c2VySWQiOiIzODE2OTg0NjEifQ==</vt:lpwstr>
  </property>
  <property fmtid="{D5CDD505-2E9C-101B-9397-08002B2CF9AE}" pid="4" name="ICV">
    <vt:lpwstr>5A0895503E0A401AB0031DC75744E51B</vt:lpwstr>
  </property>
</Properties>
</file>