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03FF3">
      <w:pPr>
        <w:pStyle w:val="7"/>
        <w:spacing w:before="427" w:line="220" w:lineRule="auto"/>
        <w:ind w:firstLine="641" w:firstLineChars="100"/>
        <w:jc w:val="both"/>
        <w:outlineLvl w:val="0"/>
        <w:rPr>
          <w:b/>
          <w:bCs/>
          <w:color w:val="auto"/>
          <w:spacing w:val="-41"/>
          <w:sz w:val="72"/>
          <w:szCs w:val="72"/>
          <w:lang w:eastAsia="zh-CN"/>
        </w:rPr>
      </w:pPr>
      <w:r>
        <w:rPr>
          <w:rFonts w:hint="eastAsia"/>
          <w:b/>
          <w:bCs/>
          <w:color w:val="auto"/>
          <w:spacing w:val="-41"/>
          <w:sz w:val="72"/>
          <w:szCs w:val="72"/>
          <w:lang w:eastAsia="zh-CN"/>
        </w:rPr>
        <w:t>建设工程勘察及初步设计</w:t>
      </w:r>
    </w:p>
    <w:p w14:paraId="48BE22AA">
      <w:pPr>
        <w:pStyle w:val="7"/>
        <w:spacing w:before="427" w:line="220" w:lineRule="auto"/>
        <w:ind w:firstLine="3204" w:firstLineChars="500"/>
        <w:jc w:val="both"/>
        <w:outlineLvl w:val="0"/>
        <w:rPr>
          <w:color w:val="auto"/>
          <w:sz w:val="72"/>
          <w:szCs w:val="72"/>
          <w:lang w:eastAsia="zh-CN"/>
        </w:rPr>
      </w:pPr>
      <w:r>
        <w:rPr>
          <w:rFonts w:hint="eastAsia"/>
          <w:b/>
          <w:bCs/>
          <w:color w:val="auto"/>
          <w:spacing w:val="-41"/>
          <w:sz w:val="72"/>
          <w:szCs w:val="72"/>
          <w:lang w:eastAsia="zh-CN"/>
        </w:rPr>
        <w:t>合同</w:t>
      </w:r>
    </w:p>
    <w:p w14:paraId="251BBC85">
      <w:pPr>
        <w:spacing w:line="243" w:lineRule="auto"/>
        <w:rPr>
          <w:rFonts w:ascii="宋体" w:hAnsi="宋体" w:eastAsia="宋体" w:cs="宋体"/>
          <w:color w:val="auto"/>
          <w:lang w:eastAsia="zh-CN"/>
        </w:rPr>
      </w:pPr>
    </w:p>
    <w:p w14:paraId="3669436E">
      <w:pPr>
        <w:spacing w:line="243" w:lineRule="auto"/>
        <w:rPr>
          <w:rFonts w:ascii="宋体" w:hAnsi="宋体" w:eastAsia="宋体" w:cs="宋体"/>
          <w:color w:val="auto"/>
          <w:lang w:eastAsia="zh-CN"/>
        </w:rPr>
      </w:pPr>
    </w:p>
    <w:p w14:paraId="260587F2">
      <w:pPr>
        <w:spacing w:line="243" w:lineRule="auto"/>
        <w:rPr>
          <w:rFonts w:ascii="宋体" w:hAnsi="宋体" w:eastAsia="宋体" w:cs="宋体"/>
          <w:color w:val="auto"/>
          <w:lang w:eastAsia="zh-CN"/>
        </w:rPr>
      </w:pPr>
    </w:p>
    <w:p w14:paraId="426139B2">
      <w:pPr>
        <w:spacing w:line="244" w:lineRule="auto"/>
        <w:rPr>
          <w:rFonts w:ascii="宋体" w:hAnsi="宋体" w:eastAsia="宋体" w:cs="宋体"/>
          <w:color w:val="auto"/>
          <w:lang w:eastAsia="zh-CN"/>
        </w:rPr>
      </w:pPr>
    </w:p>
    <w:p w14:paraId="0F6868F2">
      <w:pPr>
        <w:spacing w:line="244" w:lineRule="auto"/>
        <w:rPr>
          <w:rFonts w:ascii="宋体" w:hAnsi="宋体" w:eastAsia="宋体" w:cs="宋体"/>
          <w:color w:val="auto"/>
          <w:lang w:eastAsia="zh-CN"/>
        </w:rPr>
      </w:pPr>
    </w:p>
    <w:p w14:paraId="5E9C42D1">
      <w:pPr>
        <w:spacing w:line="244" w:lineRule="auto"/>
        <w:rPr>
          <w:rFonts w:ascii="宋体" w:hAnsi="宋体" w:eastAsia="宋体" w:cs="宋体"/>
          <w:color w:val="auto"/>
          <w:lang w:eastAsia="zh-CN"/>
        </w:rPr>
      </w:pPr>
    </w:p>
    <w:p w14:paraId="4901A297">
      <w:pPr>
        <w:pStyle w:val="7"/>
        <w:spacing w:before="100" w:line="358" w:lineRule="auto"/>
        <w:ind w:left="2350" w:right="331" w:hanging="2321"/>
        <w:rPr>
          <w:b/>
          <w:bCs/>
          <w:color w:val="auto"/>
          <w:spacing w:val="12"/>
          <w:sz w:val="31"/>
          <w:szCs w:val="31"/>
          <w:u w:val="single"/>
          <w:lang w:eastAsia="zh-CN"/>
        </w:rPr>
      </w:pPr>
      <w:r>
        <w:rPr>
          <w:rFonts w:hint="eastAsia"/>
          <w:b/>
          <w:bCs/>
          <w:color w:val="auto"/>
          <w:spacing w:val="12"/>
          <w:lang w:eastAsia="zh-CN"/>
        </w:rPr>
        <w:t>工</w:t>
      </w:r>
      <w:r>
        <w:rPr>
          <w:rFonts w:hint="eastAsia"/>
          <w:color w:val="auto"/>
          <w:spacing w:val="12"/>
          <w:lang w:eastAsia="zh-CN"/>
        </w:rPr>
        <w:t xml:space="preserve"> </w:t>
      </w:r>
      <w:r>
        <w:rPr>
          <w:rFonts w:hint="eastAsia"/>
          <w:b/>
          <w:bCs/>
          <w:color w:val="auto"/>
          <w:spacing w:val="12"/>
          <w:lang w:eastAsia="zh-CN"/>
        </w:rPr>
        <w:t>程</w:t>
      </w:r>
      <w:r>
        <w:rPr>
          <w:rFonts w:hint="eastAsia"/>
          <w:color w:val="auto"/>
          <w:spacing w:val="58"/>
          <w:lang w:eastAsia="zh-CN"/>
        </w:rPr>
        <w:t xml:space="preserve"> </w:t>
      </w:r>
      <w:r>
        <w:rPr>
          <w:rFonts w:hint="eastAsia"/>
          <w:b/>
          <w:bCs/>
          <w:color w:val="auto"/>
          <w:spacing w:val="12"/>
          <w:lang w:eastAsia="zh-CN"/>
        </w:rPr>
        <w:t>名</w:t>
      </w:r>
      <w:r>
        <w:rPr>
          <w:rFonts w:hint="eastAsia"/>
          <w:color w:val="auto"/>
          <w:spacing w:val="12"/>
          <w:lang w:eastAsia="zh-CN"/>
        </w:rPr>
        <w:t xml:space="preserve"> </w:t>
      </w:r>
      <w:r>
        <w:rPr>
          <w:rFonts w:hint="eastAsia"/>
          <w:b/>
          <w:bCs/>
          <w:color w:val="auto"/>
          <w:spacing w:val="12"/>
          <w:lang w:eastAsia="zh-CN"/>
        </w:rPr>
        <w:t>称</w:t>
      </w:r>
      <w:r>
        <w:rPr>
          <w:rFonts w:hint="eastAsia"/>
          <w:color w:val="auto"/>
          <w:spacing w:val="56"/>
          <w:lang w:eastAsia="zh-CN"/>
        </w:rPr>
        <w:t xml:space="preserve"> </w:t>
      </w:r>
      <w:r>
        <w:rPr>
          <w:rFonts w:hint="eastAsia"/>
          <w:b/>
          <w:bCs/>
          <w:color w:val="auto"/>
          <w:spacing w:val="12"/>
          <w:lang w:eastAsia="zh-CN"/>
        </w:rPr>
        <w:t>:</w:t>
      </w:r>
      <w:r>
        <w:rPr>
          <w:rFonts w:hint="eastAsia"/>
          <w:b/>
          <w:bCs/>
          <w:color w:val="auto"/>
          <w:spacing w:val="21"/>
          <w:lang w:eastAsia="zh-CN"/>
        </w:rPr>
        <w:t xml:space="preserve"> </w:t>
      </w:r>
      <w:r>
        <w:rPr>
          <w:rFonts w:hint="eastAsia"/>
          <w:b/>
          <w:bCs/>
          <w:color w:val="auto"/>
          <w:spacing w:val="12"/>
          <w:sz w:val="31"/>
          <w:szCs w:val="31"/>
          <w:u w:val="single"/>
          <w:lang w:eastAsia="zh-CN"/>
        </w:rPr>
        <w:t>天河区柯木塱村城中村改造项目—首开区广建及南北地块复建安置房及配套设施工程</w:t>
      </w:r>
    </w:p>
    <w:p w14:paraId="56D718D5">
      <w:pPr>
        <w:pStyle w:val="7"/>
        <w:spacing w:before="97" w:line="219" w:lineRule="auto"/>
        <w:ind w:left="29"/>
        <w:rPr>
          <w:color w:val="auto"/>
          <w:lang w:eastAsia="zh-CN"/>
        </w:rPr>
      </w:pPr>
      <w:r>
        <w:rPr>
          <w:rFonts w:hint="eastAsia"/>
          <w:b/>
          <w:bCs/>
          <w:color w:val="auto"/>
          <w:spacing w:val="-9"/>
          <w:lang w:eastAsia="zh-CN"/>
        </w:rPr>
        <w:t>工</w:t>
      </w:r>
      <w:r>
        <w:rPr>
          <w:rFonts w:hint="eastAsia"/>
          <w:color w:val="auto"/>
          <w:spacing w:val="-9"/>
          <w:lang w:eastAsia="zh-CN"/>
        </w:rPr>
        <w:t xml:space="preserve"> </w:t>
      </w:r>
      <w:r>
        <w:rPr>
          <w:rFonts w:hint="eastAsia"/>
          <w:b/>
          <w:bCs/>
          <w:color w:val="auto"/>
          <w:spacing w:val="-9"/>
          <w:lang w:eastAsia="zh-CN"/>
        </w:rPr>
        <w:t>程</w:t>
      </w:r>
      <w:r>
        <w:rPr>
          <w:rFonts w:hint="eastAsia"/>
          <w:color w:val="auto"/>
          <w:spacing w:val="30"/>
          <w:lang w:eastAsia="zh-CN"/>
        </w:rPr>
        <w:t xml:space="preserve"> </w:t>
      </w:r>
      <w:r>
        <w:rPr>
          <w:rFonts w:hint="eastAsia"/>
          <w:b/>
          <w:bCs/>
          <w:color w:val="auto"/>
          <w:spacing w:val="-9"/>
          <w:lang w:eastAsia="zh-CN"/>
        </w:rPr>
        <w:t>地</w:t>
      </w:r>
      <w:r>
        <w:rPr>
          <w:rFonts w:hint="eastAsia"/>
          <w:color w:val="auto"/>
          <w:spacing w:val="43"/>
          <w:lang w:eastAsia="zh-CN"/>
        </w:rPr>
        <w:t xml:space="preserve"> </w:t>
      </w:r>
      <w:r>
        <w:rPr>
          <w:rFonts w:hint="eastAsia"/>
          <w:b/>
          <w:bCs/>
          <w:color w:val="auto"/>
          <w:spacing w:val="-9"/>
          <w:lang w:eastAsia="zh-CN"/>
        </w:rPr>
        <w:t>点</w:t>
      </w:r>
      <w:r>
        <w:rPr>
          <w:rFonts w:hint="eastAsia"/>
          <w:color w:val="auto"/>
          <w:spacing w:val="53"/>
          <w:lang w:eastAsia="zh-CN"/>
        </w:rPr>
        <w:t xml:space="preserve"> </w:t>
      </w:r>
      <w:r>
        <w:rPr>
          <w:rFonts w:hint="eastAsia"/>
          <w:b/>
          <w:bCs/>
          <w:color w:val="auto"/>
          <w:spacing w:val="-9"/>
          <w:lang w:eastAsia="zh-CN"/>
        </w:rPr>
        <w:t>：</w:t>
      </w:r>
      <w:r>
        <w:rPr>
          <w:rFonts w:hint="eastAsia"/>
          <w:b/>
          <w:bCs/>
          <w:color w:val="auto"/>
          <w:spacing w:val="-9"/>
          <w:u w:val="single"/>
          <w:lang w:eastAsia="zh-CN"/>
        </w:rPr>
        <w:t>广州市天河区</w:t>
      </w:r>
    </w:p>
    <w:p w14:paraId="3EDFDB70">
      <w:pPr>
        <w:pStyle w:val="7"/>
        <w:spacing w:before="268" w:line="219" w:lineRule="auto"/>
        <w:ind w:left="26"/>
        <w:rPr>
          <w:color w:val="auto"/>
          <w:lang w:eastAsia="zh-CN"/>
        </w:rPr>
      </w:pPr>
      <w:r>
        <w:rPr>
          <w:rFonts w:hint="eastAsia"/>
          <w:b/>
          <w:bCs/>
          <w:color w:val="auto"/>
          <w:spacing w:val="-8"/>
          <w:lang w:eastAsia="zh-CN"/>
        </w:rPr>
        <w:t>合</w:t>
      </w:r>
      <w:r>
        <w:rPr>
          <w:rFonts w:hint="eastAsia"/>
          <w:color w:val="auto"/>
          <w:spacing w:val="70"/>
          <w:lang w:eastAsia="zh-CN"/>
        </w:rPr>
        <w:t xml:space="preserve"> </w:t>
      </w:r>
      <w:r>
        <w:rPr>
          <w:rFonts w:hint="eastAsia"/>
          <w:b/>
          <w:bCs/>
          <w:color w:val="auto"/>
          <w:spacing w:val="-8"/>
          <w:lang w:eastAsia="zh-CN"/>
        </w:rPr>
        <w:t>同</w:t>
      </w:r>
      <w:r>
        <w:rPr>
          <w:rFonts w:hint="eastAsia"/>
          <w:color w:val="auto"/>
          <w:spacing w:val="-8"/>
          <w:lang w:eastAsia="zh-CN"/>
        </w:rPr>
        <w:t xml:space="preserve"> </w:t>
      </w:r>
      <w:r>
        <w:rPr>
          <w:rFonts w:hint="eastAsia"/>
          <w:b/>
          <w:bCs/>
          <w:color w:val="auto"/>
          <w:spacing w:val="-8"/>
          <w:lang w:eastAsia="zh-CN"/>
        </w:rPr>
        <w:t>编</w:t>
      </w:r>
      <w:r>
        <w:rPr>
          <w:rFonts w:hint="eastAsia"/>
          <w:color w:val="auto"/>
          <w:spacing w:val="34"/>
          <w:lang w:eastAsia="zh-CN"/>
        </w:rPr>
        <w:t xml:space="preserve"> </w:t>
      </w:r>
      <w:r>
        <w:rPr>
          <w:rFonts w:hint="eastAsia"/>
          <w:b/>
          <w:bCs/>
          <w:color w:val="auto"/>
          <w:spacing w:val="-8"/>
          <w:lang w:eastAsia="zh-CN"/>
        </w:rPr>
        <w:t>号</w:t>
      </w:r>
      <w:r>
        <w:rPr>
          <w:rFonts w:hint="eastAsia"/>
          <w:color w:val="auto"/>
          <w:spacing w:val="53"/>
          <w:lang w:eastAsia="zh-CN"/>
        </w:rPr>
        <w:t xml:space="preserve"> </w:t>
      </w:r>
      <w:r>
        <w:rPr>
          <w:rFonts w:hint="eastAsia"/>
          <w:b/>
          <w:bCs/>
          <w:color w:val="auto"/>
          <w:spacing w:val="-8"/>
          <w:lang w:eastAsia="zh-CN"/>
        </w:rPr>
        <w:t>：</w:t>
      </w:r>
      <w:r>
        <w:rPr>
          <w:rFonts w:hint="eastAsia"/>
          <w:color w:val="auto"/>
          <w:spacing w:val="17"/>
          <w:u w:val="single"/>
          <w:lang w:eastAsia="zh-CN"/>
        </w:rPr>
        <w:t xml:space="preserve"> </w:t>
      </w:r>
      <w:r>
        <w:rPr>
          <w:rFonts w:hint="eastAsia"/>
          <w:b/>
          <w:bCs/>
          <w:color w:val="auto"/>
          <w:spacing w:val="-8"/>
          <w:u w:val="single"/>
          <w:lang w:eastAsia="zh-CN"/>
        </w:rPr>
        <w:t>穗天投更新-规合【   】 号</w:t>
      </w:r>
      <w:r>
        <w:rPr>
          <w:rFonts w:hint="eastAsia"/>
          <w:color w:val="auto"/>
          <w:u w:val="single"/>
          <w:lang w:eastAsia="zh-CN"/>
        </w:rPr>
        <w:t xml:space="preserve">   </w:t>
      </w:r>
    </w:p>
    <w:p w14:paraId="6CBFE75D">
      <w:pPr>
        <w:pStyle w:val="7"/>
        <w:spacing w:before="267" w:line="371" w:lineRule="auto"/>
        <w:ind w:left="2736" w:hanging="2712"/>
        <w:rPr>
          <w:color w:val="auto"/>
          <w:lang w:eastAsia="zh-CN"/>
        </w:rPr>
      </w:pPr>
      <w:r>
        <w:rPr>
          <w:rFonts w:hint="eastAsia"/>
          <w:b/>
          <w:bCs/>
          <w:color w:val="auto"/>
          <w:spacing w:val="-6"/>
          <w:lang w:eastAsia="zh-CN"/>
        </w:rPr>
        <w:t>勘察设计证书等级：</w:t>
      </w:r>
      <w:r>
        <w:rPr>
          <w:rFonts w:hint="eastAsia"/>
          <w:b/>
          <w:bCs/>
          <w:color w:val="auto"/>
          <w:spacing w:val="-6"/>
          <w:u w:val="single"/>
          <w:lang w:eastAsia="zh-CN"/>
        </w:rPr>
        <w:t xml:space="preserve">                        </w:t>
      </w:r>
    </w:p>
    <w:p w14:paraId="03F48F8F">
      <w:pPr>
        <w:pStyle w:val="7"/>
        <w:spacing w:before="35" w:line="359" w:lineRule="auto"/>
        <w:ind w:left="55" w:right="909" w:firstLine="12"/>
        <w:rPr>
          <w:b/>
          <w:bCs/>
          <w:color w:val="auto"/>
          <w:spacing w:val="-2"/>
          <w:u w:val="single"/>
          <w:lang w:eastAsia="zh-CN"/>
        </w:rPr>
      </w:pPr>
      <w:r>
        <w:rPr>
          <w:rFonts w:hint="eastAsia"/>
          <w:b/>
          <w:bCs/>
          <w:color w:val="auto"/>
          <w:spacing w:val="-2"/>
          <w:sz w:val="31"/>
          <w:szCs w:val="31"/>
          <w:lang w:eastAsia="zh-CN"/>
        </w:rPr>
        <w:t>甲方（建设管理单位</w:t>
      </w:r>
      <w:r>
        <w:rPr>
          <w:rFonts w:hint="eastAsia"/>
          <w:b/>
          <w:bCs/>
          <w:color w:val="auto"/>
          <w:spacing w:val="-11"/>
          <w:sz w:val="31"/>
          <w:szCs w:val="31"/>
          <w:lang w:eastAsia="zh-CN"/>
        </w:rPr>
        <w:t>）</w:t>
      </w:r>
      <w:r>
        <w:rPr>
          <w:rFonts w:hint="eastAsia"/>
          <w:color w:val="auto"/>
          <w:spacing w:val="-92"/>
          <w:sz w:val="31"/>
          <w:szCs w:val="31"/>
          <w:lang w:eastAsia="zh-CN"/>
        </w:rPr>
        <w:t xml:space="preserve"> </w:t>
      </w:r>
      <w:r>
        <w:rPr>
          <w:rFonts w:hint="eastAsia"/>
          <w:b/>
          <w:bCs/>
          <w:color w:val="auto"/>
          <w:spacing w:val="-11"/>
          <w:lang w:eastAsia="zh-CN"/>
        </w:rPr>
        <w:t>：</w:t>
      </w:r>
      <w:r>
        <w:rPr>
          <w:rFonts w:hint="eastAsia"/>
          <w:b/>
          <w:bCs/>
          <w:color w:val="auto"/>
          <w:spacing w:val="-2"/>
          <w:u w:val="single"/>
          <w:lang w:eastAsia="zh-CN"/>
        </w:rPr>
        <w:t>广州市天投城市更新有限公司</w:t>
      </w:r>
    </w:p>
    <w:p w14:paraId="042701F7">
      <w:pPr>
        <w:pStyle w:val="7"/>
        <w:spacing w:before="35" w:line="359" w:lineRule="auto"/>
        <w:ind w:left="55" w:right="909" w:firstLine="12"/>
        <w:rPr>
          <w:color w:val="auto"/>
          <w:lang w:eastAsia="zh-CN"/>
        </w:rPr>
      </w:pPr>
      <w:r>
        <w:rPr>
          <w:rFonts w:hint="eastAsia"/>
          <w:b/>
          <w:bCs/>
          <w:color w:val="auto"/>
          <w:spacing w:val="-5"/>
          <w:lang w:eastAsia="zh-CN"/>
        </w:rPr>
        <w:t>乙方（勘察设计单位</w:t>
      </w:r>
      <w:r>
        <w:rPr>
          <w:rFonts w:hint="eastAsia"/>
          <w:b/>
          <w:bCs/>
          <w:color w:val="auto"/>
          <w:spacing w:val="11"/>
          <w:lang w:eastAsia="zh-CN"/>
        </w:rPr>
        <w:t>）：</w:t>
      </w:r>
      <w:r>
        <w:rPr>
          <w:rFonts w:hint="eastAsia"/>
          <w:b/>
          <w:bCs/>
          <w:color w:val="auto"/>
          <w:spacing w:val="11"/>
          <w:u w:val="single"/>
          <w:lang w:eastAsia="zh-CN"/>
        </w:rPr>
        <w:t xml:space="preserve">                          </w:t>
      </w:r>
      <w:r>
        <w:rPr>
          <w:rFonts w:hint="eastAsia"/>
          <w:b/>
          <w:bCs/>
          <w:color w:val="auto"/>
          <w:spacing w:val="11"/>
          <w:lang w:eastAsia="zh-CN"/>
        </w:rPr>
        <w:t xml:space="preserve">  </w:t>
      </w:r>
    </w:p>
    <w:p w14:paraId="0018E708">
      <w:pPr>
        <w:pStyle w:val="7"/>
        <w:spacing w:before="72" w:line="370" w:lineRule="auto"/>
        <w:ind w:left="25" w:right="3849"/>
        <w:rPr>
          <w:color w:val="auto"/>
          <w:lang w:eastAsia="zh-CN"/>
        </w:rPr>
      </w:pPr>
      <w:r>
        <w:rPr>
          <w:rFonts w:hint="eastAsia"/>
          <w:b/>
          <w:bCs/>
          <w:color w:val="auto"/>
          <w:spacing w:val="-17"/>
          <w:lang w:eastAsia="zh-CN"/>
        </w:rPr>
        <w:t>签</w:t>
      </w:r>
      <w:r>
        <w:rPr>
          <w:rFonts w:hint="eastAsia"/>
          <w:color w:val="auto"/>
          <w:spacing w:val="44"/>
          <w:lang w:eastAsia="zh-CN"/>
        </w:rPr>
        <w:t xml:space="preserve"> </w:t>
      </w:r>
      <w:r>
        <w:rPr>
          <w:rFonts w:hint="eastAsia"/>
          <w:b/>
          <w:bCs/>
          <w:color w:val="auto"/>
          <w:spacing w:val="-17"/>
          <w:lang w:eastAsia="zh-CN"/>
        </w:rPr>
        <w:t>订</w:t>
      </w:r>
      <w:r>
        <w:rPr>
          <w:rFonts w:hint="eastAsia"/>
          <w:color w:val="auto"/>
          <w:spacing w:val="79"/>
          <w:lang w:eastAsia="zh-CN"/>
        </w:rPr>
        <w:t xml:space="preserve"> </w:t>
      </w:r>
      <w:r>
        <w:rPr>
          <w:rFonts w:hint="eastAsia"/>
          <w:b/>
          <w:bCs/>
          <w:color w:val="auto"/>
          <w:spacing w:val="-17"/>
          <w:lang w:eastAsia="zh-CN"/>
        </w:rPr>
        <w:t>日</w:t>
      </w:r>
      <w:r>
        <w:rPr>
          <w:rFonts w:hint="eastAsia"/>
          <w:color w:val="auto"/>
          <w:spacing w:val="31"/>
          <w:lang w:eastAsia="zh-CN"/>
        </w:rPr>
        <w:t xml:space="preserve"> </w:t>
      </w:r>
      <w:r>
        <w:rPr>
          <w:rFonts w:hint="eastAsia"/>
          <w:b/>
          <w:bCs/>
          <w:color w:val="auto"/>
          <w:spacing w:val="-17"/>
          <w:lang w:eastAsia="zh-CN"/>
        </w:rPr>
        <w:t>期</w:t>
      </w:r>
      <w:r>
        <w:rPr>
          <w:rFonts w:hint="eastAsia"/>
          <w:color w:val="auto"/>
          <w:spacing w:val="53"/>
          <w:lang w:eastAsia="zh-CN"/>
        </w:rPr>
        <w:t xml:space="preserve"> </w:t>
      </w:r>
      <w:r>
        <w:rPr>
          <w:rFonts w:hint="eastAsia"/>
          <w:b/>
          <w:bCs/>
          <w:color w:val="auto"/>
          <w:spacing w:val="-17"/>
          <w:lang w:eastAsia="zh-CN"/>
        </w:rPr>
        <w:t>：</w:t>
      </w:r>
      <w:r>
        <w:rPr>
          <w:rFonts w:hint="eastAsia"/>
          <w:b/>
          <w:bCs/>
          <w:color w:val="auto"/>
          <w:spacing w:val="-17"/>
          <w:u w:val="single"/>
          <w:lang w:eastAsia="zh-CN"/>
        </w:rPr>
        <w:t xml:space="preserve">    年</w:t>
      </w:r>
      <w:r>
        <w:rPr>
          <w:rFonts w:hint="eastAsia"/>
          <w:color w:val="auto"/>
          <w:spacing w:val="12"/>
          <w:u w:val="single"/>
          <w:lang w:eastAsia="zh-CN"/>
        </w:rPr>
        <w:t xml:space="preserve">    </w:t>
      </w:r>
      <w:r>
        <w:rPr>
          <w:rFonts w:hint="eastAsia"/>
          <w:b/>
          <w:bCs/>
          <w:color w:val="auto"/>
          <w:spacing w:val="-17"/>
          <w:u w:val="single"/>
          <w:lang w:eastAsia="zh-CN"/>
        </w:rPr>
        <w:t>月</w:t>
      </w:r>
      <w:r>
        <w:rPr>
          <w:rFonts w:hint="eastAsia"/>
          <w:color w:val="auto"/>
          <w:spacing w:val="36"/>
          <w:u w:val="single"/>
          <w:lang w:eastAsia="zh-CN"/>
        </w:rPr>
        <w:t xml:space="preserve">  </w:t>
      </w:r>
      <w:r>
        <w:rPr>
          <w:rFonts w:hint="eastAsia"/>
          <w:color w:val="auto"/>
          <w:spacing w:val="-17"/>
          <w:u w:val="single"/>
          <w:lang w:eastAsia="zh-CN"/>
        </w:rPr>
        <w:t xml:space="preserve"> </w:t>
      </w:r>
      <w:r>
        <w:rPr>
          <w:rFonts w:hint="eastAsia"/>
          <w:b/>
          <w:bCs/>
          <w:color w:val="auto"/>
          <w:spacing w:val="-17"/>
          <w:u w:val="single"/>
          <w:lang w:eastAsia="zh-CN"/>
        </w:rPr>
        <w:t>日</w:t>
      </w:r>
      <w:r>
        <w:rPr>
          <w:rFonts w:hint="eastAsia"/>
          <w:color w:val="auto"/>
          <w:u w:val="single"/>
          <w:lang w:eastAsia="zh-CN"/>
        </w:rPr>
        <w:t xml:space="preserve"> </w:t>
      </w:r>
      <w:r>
        <w:rPr>
          <w:rFonts w:hint="eastAsia"/>
          <w:b/>
          <w:bCs/>
          <w:color w:val="auto"/>
          <w:spacing w:val="-6"/>
          <w:lang w:eastAsia="zh-CN"/>
        </w:rPr>
        <w:t>签</w:t>
      </w:r>
      <w:r>
        <w:rPr>
          <w:rFonts w:hint="eastAsia"/>
          <w:color w:val="auto"/>
          <w:spacing w:val="-6"/>
          <w:lang w:eastAsia="zh-CN"/>
        </w:rPr>
        <w:t xml:space="preserve"> </w:t>
      </w:r>
      <w:r>
        <w:rPr>
          <w:rFonts w:hint="eastAsia"/>
          <w:b/>
          <w:bCs/>
          <w:color w:val="auto"/>
          <w:spacing w:val="-6"/>
          <w:lang w:eastAsia="zh-CN"/>
        </w:rPr>
        <w:t>订</w:t>
      </w:r>
      <w:r>
        <w:rPr>
          <w:rFonts w:hint="eastAsia"/>
          <w:color w:val="auto"/>
          <w:spacing w:val="16"/>
          <w:lang w:eastAsia="zh-CN"/>
        </w:rPr>
        <w:t xml:space="preserve"> </w:t>
      </w:r>
      <w:r>
        <w:rPr>
          <w:rFonts w:hint="eastAsia"/>
          <w:b/>
          <w:bCs/>
          <w:color w:val="auto"/>
          <w:spacing w:val="-6"/>
          <w:lang w:eastAsia="zh-CN"/>
        </w:rPr>
        <w:t>地</w:t>
      </w:r>
      <w:r>
        <w:rPr>
          <w:rFonts w:hint="eastAsia"/>
          <w:color w:val="auto"/>
          <w:spacing w:val="29"/>
          <w:lang w:eastAsia="zh-CN"/>
        </w:rPr>
        <w:t xml:space="preserve"> </w:t>
      </w:r>
      <w:r>
        <w:rPr>
          <w:rFonts w:hint="eastAsia"/>
          <w:b/>
          <w:bCs/>
          <w:color w:val="auto"/>
          <w:spacing w:val="-6"/>
          <w:lang w:eastAsia="zh-CN"/>
        </w:rPr>
        <w:t>点</w:t>
      </w:r>
      <w:r>
        <w:rPr>
          <w:rFonts w:hint="eastAsia"/>
          <w:color w:val="auto"/>
          <w:spacing w:val="-6"/>
          <w:lang w:eastAsia="zh-CN"/>
        </w:rPr>
        <w:t xml:space="preserve"> </w:t>
      </w:r>
      <w:r>
        <w:rPr>
          <w:rFonts w:hint="eastAsia"/>
          <w:b/>
          <w:bCs/>
          <w:color w:val="auto"/>
          <w:spacing w:val="-6"/>
          <w:lang w:eastAsia="zh-CN"/>
        </w:rPr>
        <w:t>：广东省广州市</w:t>
      </w:r>
    </w:p>
    <w:p w14:paraId="3CDFCAC0">
      <w:pPr>
        <w:spacing w:line="374" w:lineRule="auto"/>
        <w:rPr>
          <w:rFonts w:ascii="宋体" w:hAnsi="宋体" w:eastAsia="宋体" w:cs="宋体"/>
          <w:color w:val="auto"/>
          <w:lang w:eastAsia="zh-CN"/>
        </w:rPr>
      </w:pPr>
    </w:p>
    <w:p w14:paraId="08474646">
      <w:pPr>
        <w:pStyle w:val="7"/>
        <w:spacing w:before="117" w:line="220" w:lineRule="auto"/>
        <w:ind w:left="2406"/>
        <w:rPr>
          <w:b/>
          <w:bCs/>
          <w:color w:val="auto"/>
          <w:spacing w:val="-8"/>
          <w:sz w:val="36"/>
          <w:szCs w:val="36"/>
          <w:lang w:eastAsia="zh-CN"/>
        </w:rPr>
      </w:pPr>
    </w:p>
    <w:p w14:paraId="0D332337">
      <w:pPr>
        <w:pStyle w:val="7"/>
        <w:spacing w:before="117" w:line="220" w:lineRule="auto"/>
        <w:ind w:firstLine="2418" w:firstLineChars="700"/>
        <w:rPr>
          <w:color w:val="auto"/>
          <w:sz w:val="36"/>
          <w:szCs w:val="36"/>
          <w:lang w:eastAsia="zh-CN"/>
        </w:rPr>
      </w:pPr>
      <w:r>
        <w:rPr>
          <w:rFonts w:hint="eastAsia"/>
          <w:b/>
          <w:bCs/>
          <w:color w:val="auto"/>
          <w:spacing w:val="-8"/>
          <w:sz w:val="36"/>
          <w:szCs w:val="36"/>
          <w:lang w:eastAsia="zh-CN"/>
        </w:rPr>
        <w:t>中华人民共和国建设部</w:t>
      </w:r>
    </w:p>
    <w:p w14:paraId="3F3D74E6">
      <w:pPr>
        <w:pStyle w:val="7"/>
        <w:spacing w:before="197" w:line="306" w:lineRule="auto"/>
        <w:ind w:left="2435" w:right="1658" w:firstLine="13"/>
        <w:rPr>
          <w:color w:val="auto"/>
          <w:sz w:val="36"/>
          <w:szCs w:val="36"/>
          <w:lang w:eastAsia="zh-CN"/>
        </w:rPr>
      </w:pPr>
      <w:r>
        <w:rPr>
          <w:rFonts w:hint="eastAsia"/>
          <w:b/>
          <w:bCs/>
          <w:color w:val="auto"/>
          <w:spacing w:val="24"/>
          <w:sz w:val="36"/>
          <w:szCs w:val="36"/>
          <w:lang w:eastAsia="zh-CN"/>
        </w:rPr>
        <w:t>国家工商行政管理局</w:t>
      </w:r>
      <w:r>
        <w:rPr>
          <w:rFonts w:hint="eastAsia"/>
          <w:color w:val="auto"/>
          <w:spacing w:val="100"/>
          <w:sz w:val="36"/>
          <w:szCs w:val="36"/>
          <w:lang w:eastAsia="zh-CN"/>
        </w:rPr>
        <w:t xml:space="preserve"> </w:t>
      </w:r>
      <w:r>
        <w:rPr>
          <w:rFonts w:hint="eastAsia"/>
          <w:b/>
          <w:bCs/>
          <w:color w:val="auto"/>
          <w:spacing w:val="24"/>
          <w:sz w:val="36"/>
          <w:szCs w:val="36"/>
          <w:lang w:eastAsia="zh-CN"/>
        </w:rPr>
        <w:t>监制</w:t>
      </w:r>
      <w:r>
        <w:rPr>
          <w:rFonts w:hint="eastAsia"/>
          <w:color w:val="auto"/>
          <w:sz w:val="36"/>
          <w:szCs w:val="36"/>
          <w:lang w:eastAsia="zh-CN"/>
        </w:rPr>
        <w:t xml:space="preserve"> </w:t>
      </w:r>
      <w:r>
        <w:rPr>
          <w:rFonts w:hint="eastAsia"/>
          <w:b/>
          <w:bCs/>
          <w:color w:val="auto"/>
          <w:spacing w:val="31"/>
          <w:sz w:val="36"/>
          <w:szCs w:val="36"/>
          <w:lang w:eastAsia="zh-CN"/>
        </w:rPr>
        <w:t>广州市建设委员会印制</w:t>
      </w:r>
    </w:p>
    <w:p w14:paraId="5D3579EC">
      <w:pPr>
        <w:spacing w:line="306" w:lineRule="auto"/>
        <w:rPr>
          <w:rFonts w:ascii="宋体" w:hAnsi="宋体" w:eastAsia="宋体" w:cs="宋体"/>
          <w:color w:val="auto"/>
          <w:sz w:val="36"/>
          <w:szCs w:val="36"/>
          <w:lang w:eastAsia="zh-CN"/>
        </w:rPr>
        <w:sectPr>
          <w:footerReference r:id="rId3" w:type="default"/>
          <w:pgSz w:w="11907" w:h="16839"/>
          <w:pgMar w:top="1431" w:right="1466" w:bottom="1186" w:left="1785" w:header="0" w:footer="972" w:gutter="0"/>
          <w:cols w:space="720" w:num="1"/>
        </w:sectPr>
      </w:pPr>
    </w:p>
    <w:p w14:paraId="01BECBDB">
      <w:pPr>
        <w:pStyle w:val="7"/>
        <w:spacing w:before="57" w:line="345" w:lineRule="auto"/>
        <w:ind w:left="611" w:right="762" w:firstLine="8"/>
        <w:rPr>
          <w:color w:val="auto"/>
          <w:spacing w:val="-3"/>
          <w:sz w:val="28"/>
          <w:szCs w:val="28"/>
          <w:u w:val="single"/>
          <w:lang w:eastAsia="zh-CN"/>
        </w:rPr>
      </w:pPr>
      <w:r>
        <w:rPr>
          <w:rFonts w:hint="eastAsia"/>
          <w:color w:val="auto"/>
          <w:spacing w:val="-3"/>
          <w:sz w:val="28"/>
          <w:szCs w:val="28"/>
          <w:lang w:eastAsia="zh-CN"/>
        </w:rPr>
        <w:t>甲方（建设管理单位</w:t>
      </w:r>
      <w:r>
        <w:rPr>
          <w:rFonts w:hint="eastAsia"/>
          <w:color w:val="auto"/>
          <w:spacing w:val="9"/>
          <w:sz w:val="28"/>
          <w:szCs w:val="28"/>
          <w:lang w:eastAsia="zh-CN"/>
        </w:rPr>
        <w:t>）：</w:t>
      </w:r>
      <w:r>
        <w:rPr>
          <w:rFonts w:hint="eastAsia"/>
          <w:color w:val="auto"/>
          <w:spacing w:val="-3"/>
          <w:sz w:val="28"/>
          <w:szCs w:val="28"/>
          <w:u w:val="single"/>
          <w:lang w:eastAsia="zh-CN"/>
        </w:rPr>
        <w:t>广州市天投城市更新有限公司</w:t>
      </w:r>
    </w:p>
    <w:p w14:paraId="26D7BAA1">
      <w:pPr>
        <w:pStyle w:val="7"/>
        <w:spacing w:before="57" w:line="345" w:lineRule="auto"/>
        <w:ind w:left="611" w:right="762" w:firstLine="8"/>
        <w:rPr>
          <w:color w:val="auto"/>
          <w:sz w:val="28"/>
          <w:szCs w:val="28"/>
          <w:u w:val="single"/>
          <w:lang w:eastAsia="zh-CN"/>
        </w:rPr>
      </w:pPr>
      <w:r>
        <w:rPr>
          <w:rFonts w:hint="eastAsia"/>
          <w:color w:val="auto"/>
          <w:spacing w:val="-3"/>
          <w:sz w:val="28"/>
          <w:szCs w:val="28"/>
          <w:lang w:eastAsia="zh-CN"/>
        </w:rPr>
        <w:t>乙方（勘察设计单位</w:t>
      </w:r>
      <w:r>
        <w:rPr>
          <w:rFonts w:hint="eastAsia"/>
          <w:color w:val="auto"/>
          <w:spacing w:val="13"/>
          <w:sz w:val="28"/>
          <w:szCs w:val="28"/>
          <w:lang w:eastAsia="zh-CN"/>
        </w:rPr>
        <w:t>）：</w:t>
      </w:r>
      <w:r>
        <w:rPr>
          <w:rFonts w:hint="eastAsia"/>
          <w:color w:val="auto"/>
          <w:spacing w:val="13"/>
          <w:sz w:val="28"/>
          <w:szCs w:val="28"/>
          <w:u w:val="single"/>
          <w:lang w:eastAsia="zh-CN"/>
        </w:rPr>
        <w:t xml:space="preserve">                         </w:t>
      </w:r>
    </w:p>
    <w:p w14:paraId="4080C068">
      <w:pPr>
        <w:pStyle w:val="7"/>
        <w:spacing w:before="40" w:line="354" w:lineRule="auto"/>
        <w:ind w:left="23" w:right="9" w:firstLine="560"/>
        <w:rPr>
          <w:color w:val="auto"/>
          <w:spacing w:val="-3"/>
          <w:sz w:val="28"/>
          <w:szCs w:val="28"/>
          <w:lang w:eastAsia="zh-CN"/>
        </w:rPr>
      </w:pPr>
      <w:r>
        <w:rPr>
          <w:rFonts w:hint="eastAsia"/>
          <w:color w:val="auto"/>
          <w:spacing w:val="-4"/>
          <w:sz w:val="28"/>
          <w:szCs w:val="28"/>
          <w:lang w:eastAsia="zh-CN"/>
        </w:rPr>
        <w:t>根据《中华人民共和国民法典》及相关法律法规规定，确定乙方</w:t>
      </w:r>
      <w:r>
        <w:rPr>
          <w:rFonts w:hint="eastAsia"/>
          <w:color w:val="auto"/>
          <w:spacing w:val="7"/>
          <w:sz w:val="28"/>
          <w:szCs w:val="28"/>
          <w:lang w:eastAsia="zh-CN"/>
        </w:rPr>
        <w:t xml:space="preserve"> </w:t>
      </w:r>
      <w:r>
        <w:rPr>
          <w:rFonts w:hint="eastAsia"/>
          <w:color w:val="auto"/>
          <w:spacing w:val="-9"/>
          <w:sz w:val="28"/>
          <w:szCs w:val="28"/>
          <w:lang w:eastAsia="zh-CN"/>
        </w:rPr>
        <w:t>为</w:t>
      </w:r>
      <w:r>
        <w:rPr>
          <w:rFonts w:hint="eastAsia"/>
          <w:b/>
          <w:bCs/>
          <w:color w:val="auto"/>
          <w:spacing w:val="-135"/>
          <w:sz w:val="31"/>
          <w:szCs w:val="31"/>
          <w:u w:val="single"/>
          <w:lang w:eastAsia="zh-CN"/>
        </w:rPr>
        <w:t xml:space="preserve"> </w:t>
      </w:r>
      <w:r>
        <w:rPr>
          <w:rFonts w:hint="eastAsia"/>
          <w:color w:val="auto"/>
          <w:spacing w:val="-9"/>
          <w:sz w:val="28"/>
          <w:szCs w:val="28"/>
          <w:u w:val="single"/>
          <w:lang w:eastAsia="zh-CN"/>
        </w:rPr>
        <w:t>天河区柯木塱村城中村改造项目-首开区广建及南北地块复建安置房及配套设施工程勘察及初步设计</w:t>
      </w:r>
      <w:r>
        <w:rPr>
          <w:rFonts w:hint="eastAsia"/>
          <w:color w:val="auto"/>
          <w:spacing w:val="-9"/>
          <w:sz w:val="28"/>
          <w:szCs w:val="28"/>
          <w:lang w:eastAsia="zh-CN"/>
        </w:rPr>
        <w:t>（下</w:t>
      </w:r>
      <w:r>
        <w:rPr>
          <w:rFonts w:hint="eastAsia"/>
          <w:color w:val="auto"/>
          <w:spacing w:val="-3"/>
          <w:sz w:val="28"/>
          <w:szCs w:val="28"/>
          <w:lang w:eastAsia="zh-CN"/>
        </w:rPr>
        <w:t>称“本项目”）实施单位，乙方根据基础资料完成本项目立项范围内所有建设内容的勘察及方案至初步设计阶段的全部设计工作，在项目总投资控制下，严格按照甲方的要求进行限额设计，配合甲方做好全过程成本控制要求</w:t>
      </w:r>
      <w:r>
        <w:rPr>
          <w:rFonts w:hint="eastAsia"/>
          <w:color w:val="auto"/>
          <w:spacing w:val="-4"/>
          <w:sz w:val="28"/>
          <w:szCs w:val="28"/>
          <w:lang w:eastAsia="zh-CN"/>
        </w:rPr>
        <w:t>。</w:t>
      </w:r>
      <w:r>
        <w:rPr>
          <w:rFonts w:hint="eastAsia"/>
          <w:color w:val="auto"/>
          <w:spacing w:val="-3"/>
          <w:sz w:val="28"/>
          <w:szCs w:val="28"/>
          <w:lang w:eastAsia="zh-CN"/>
        </w:rPr>
        <w:t>经双方协</w:t>
      </w:r>
      <w:r>
        <w:rPr>
          <w:rFonts w:hint="eastAsia"/>
          <w:color w:val="auto"/>
          <w:spacing w:val="-4"/>
          <w:sz w:val="28"/>
          <w:szCs w:val="28"/>
          <w:lang w:eastAsia="zh-CN"/>
        </w:rPr>
        <w:t>商一致，签订本勘察及初步设</w:t>
      </w:r>
      <w:r>
        <w:rPr>
          <w:rFonts w:hint="eastAsia"/>
          <w:color w:val="auto"/>
          <w:spacing w:val="-5"/>
          <w:sz w:val="28"/>
          <w:szCs w:val="28"/>
          <w:lang w:eastAsia="zh-CN"/>
        </w:rPr>
        <w:t>计合同</w:t>
      </w:r>
      <w:r>
        <w:rPr>
          <w:rFonts w:hint="eastAsia"/>
          <w:color w:val="auto"/>
          <w:spacing w:val="-3"/>
          <w:sz w:val="28"/>
          <w:szCs w:val="28"/>
          <w:lang w:eastAsia="zh-CN"/>
        </w:rPr>
        <w:t xml:space="preserve">，工作内容包括但不限于： </w:t>
      </w:r>
    </w:p>
    <w:p w14:paraId="604DB253">
      <w:pPr>
        <w:kinsoku/>
        <w:autoSpaceDE/>
        <w:autoSpaceDN/>
        <w:adjustRightInd/>
        <w:spacing w:line="360" w:lineRule="auto"/>
        <w:ind w:firstLine="544" w:firstLineChars="200"/>
        <w:textAlignment w:val="auto"/>
        <w:rPr>
          <w:rFonts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根据基础资料完成本项目立项范围内所有建设内容的勘察及方案至初步设计阶段的全部设计工作，在项目总投资控制下，严格按照招标人的要求进行限额设计，配合招标人做好全过程成本控制要求。同时设计应满足《广州市城中村改造项目改造主体工作评估实施细则(试行)》中“良好”或以上档次标准，包括但不限于：</w:t>
      </w:r>
    </w:p>
    <w:p w14:paraId="7268FB53">
      <w:pPr>
        <w:kinsoku/>
        <w:autoSpaceDE/>
        <w:autoSpaceDN/>
        <w:adjustRightInd/>
        <w:spacing w:line="360" w:lineRule="auto"/>
        <w:ind w:firstLine="544" w:firstLineChars="200"/>
        <w:textAlignment w:val="auto"/>
        <w:rPr>
          <w:rFonts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1、勘察工作范围包括：本项目规划红线图范围内所需的所有勘察工作，暂估地质勘察工程量约7000m（最终工程量以实际发生为准），包括但不限于初步勘察、详细勘察、土洞溶洞探测、土壤氡检测、单孔简易抽水试验、波速试验、地下管线探测等工作。</w:t>
      </w:r>
    </w:p>
    <w:p w14:paraId="60A59430">
      <w:pPr>
        <w:kinsoku/>
        <w:autoSpaceDE/>
        <w:autoSpaceDN/>
        <w:adjustRightInd/>
        <w:spacing w:line="360" w:lineRule="auto"/>
        <w:ind w:firstLine="544" w:firstLineChars="200"/>
        <w:textAlignment w:val="auto"/>
        <w:rPr>
          <w:rFonts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2、设计范围包括：本项目全部方案设计至初步设计阶段的设计工作，设计深度需满足政府主管部门初步设计报批深度的要求，包括场地的基坑支护设计、地基及软基处理设计、建筑方案设计、初步设计、概算编制、因政策变化或相应外部条件改变带来的相应设计工作、总控协调工作（如有）、与本项目初步设计阶段相关的设计等工作。具体如下：</w:t>
      </w:r>
    </w:p>
    <w:p w14:paraId="2EAAF016">
      <w:pPr>
        <w:kinsoku/>
        <w:autoSpaceDE/>
        <w:autoSpaceDN/>
        <w:adjustRightInd/>
        <w:spacing w:line="360" w:lineRule="auto"/>
        <w:ind w:firstLine="544" w:firstLineChars="200"/>
        <w:textAlignment w:val="auto"/>
        <w:rPr>
          <w:rFonts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1）设计主要阶段工作内容包括但不限于：总平面规划、建筑、结构、人防、消防、给排水、电气、智能化、暖通、室内、电梯、安防、导向标识、防雷、充电桩、幕墙、泳池（如有）、隔音、室外市政（含外电、燃气）、园林景观、泛光照明、树木保护、交通分析、基坑支护、市政管线、管线综合平衡、设备选型建议等专业内容。</w:t>
      </w:r>
    </w:p>
    <w:p w14:paraId="6AD9228E">
      <w:pPr>
        <w:kinsoku/>
        <w:autoSpaceDE/>
        <w:autoSpaceDN/>
        <w:adjustRightInd/>
        <w:spacing w:line="360" w:lineRule="auto"/>
        <w:ind w:firstLine="544" w:firstLineChars="200"/>
        <w:textAlignment w:val="auto"/>
        <w:rPr>
          <w:rFonts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2）建筑节能新技术的应用及设计：包括但不限于节能、环保、绿色建筑、海绵城市等专项工程设计及提供主要设备材料表和技术需求书。本项目居住建筑执行二星级及以上绿色建筑标准。按照广州市绿色建筑和建筑节能管理规定开展设计工作提交绿色建筑设计专题报告（包括本项目采用绿建标准进行设计的论证报告及造价分析），确保达到要求的星级标准设计。</w:t>
      </w:r>
    </w:p>
    <w:p w14:paraId="765EB260">
      <w:pPr>
        <w:kinsoku/>
        <w:autoSpaceDE/>
        <w:autoSpaceDN/>
        <w:adjustRightInd/>
        <w:spacing w:line="360" w:lineRule="auto"/>
        <w:ind w:firstLine="544" w:firstLineChars="200"/>
        <w:textAlignment w:val="auto"/>
        <w:rPr>
          <w:rFonts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（3）BIM技术应用（方案及初步设计阶段）:按照勘察及初步设计任务书要求开展方案及初步设计阶段BIM技术应用工作。</w:t>
      </w:r>
    </w:p>
    <w:p w14:paraId="52B2F652">
      <w:pPr>
        <w:kinsoku/>
        <w:autoSpaceDE/>
        <w:autoSpaceDN/>
        <w:adjustRightInd/>
        <w:spacing w:line="360" w:lineRule="auto"/>
        <w:ind w:firstLine="544" w:firstLineChars="200"/>
        <w:textAlignment w:val="auto"/>
        <w:rPr>
          <w:rFonts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（4）设计方案报审工作：在编制设计方案过程中，根据招标人需求对实际功能布局进行深化优化，在现行政策规定下完成方案编制及报审（具体以招标人要求及规划报建主管部门最新政策要求为准）。</w:t>
      </w:r>
    </w:p>
    <w:p w14:paraId="3C73512D">
      <w:pPr>
        <w:kinsoku/>
        <w:autoSpaceDE/>
        <w:autoSpaceDN/>
        <w:adjustRightInd/>
        <w:spacing w:line="360" w:lineRule="auto"/>
        <w:ind w:firstLine="544" w:firstLineChars="200"/>
        <w:textAlignment w:val="auto"/>
        <w:rPr>
          <w:rFonts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3、概算编制工作：</w:t>
      </w:r>
    </w:p>
    <w:p w14:paraId="6C490C4E">
      <w:pPr>
        <w:kinsoku/>
        <w:autoSpaceDE/>
        <w:autoSpaceDN/>
        <w:adjustRightInd/>
        <w:spacing w:line="360" w:lineRule="auto"/>
        <w:ind w:firstLine="544" w:firstLineChars="200"/>
        <w:textAlignment w:val="auto"/>
        <w:rPr>
          <w:rFonts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完成本项目范围内方案比选估算、工程概算编制等造价文件的编制及相关配合报审（含财政评审）工作，细化设计过程的投资控制工作要求，包括分解、落实、反馈各阶段、各专业技术经济指标、限额设计量化指标。</w:t>
      </w:r>
    </w:p>
    <w:p w14:paraId="7A27DEEE">
      <w:pPr>
        <w:kinsoku/>
        <w:autoSpaceDE/>
        <w:autoSpaceDN/>
        <w:adjustRightInd/>
        <w:spacing w:line="360" w:lineRule="auto"/>
        <w:ind w:firstLine="544" w:firstLineChars="200"/>
        <w:textAlignment w:val="auto"/>
        <w:rPr>
          <w:rFonts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4、配合编制宣传图册，面向招标人及政府部门开展研讨会、宣传动员及答疑会等。</w:t>
      </w:r>
    </w:p>
    <w:p w14:paraId="70155A0E">
      <w:pPr>
        <w:kinsoku/>
        <w:autoSpaceDE/>
        <w:autoSpaceDN/>
        <w:adjustRightInd/>
        <w:spacing w:line="360" w:lineRule="auto"/>
        <w:ind w:firstLine="544" w:firstLineChars="200"/>
        <w:textAlignment w:val="auto"/>
        <w:rPr>
          <w:rFonts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5、其它工作</w:t>
      </w:r>
    </w:p>
    <w:p w14:paraId="17F19440">
      <w:pPr>
        <w:kinsoku/>
        <w:autoSpaceDE/>
        <w:autoSpaceDN/>
        <w:adjustRightInd/>
        <w:spacing w:line="360" w:lineRule="auto"/>
        <w:ind w:firstLine="544" w:firstLineChars="200"/>
        <w:textAlignment w:val="auto"/>
        <w:rPr>
          <w:rFonts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（1）技术配合工作：招标人后续各类（含招标）工作配合服务等。</w:t>
      </w:r>
    </w:p>
    <w:p w14:paraId="74CE399F">
      <w:pPr>
        <w:kinsoku/>
        <w:autoSpaceDE/>
        <w:autoSpaceDN/>
        <w:adjustRightInd/>
        <w:spacing w:line="360" w:lineRule="auto"/>
        <w:ind w:firstLine="544" w:firstLineChars="200"/>
        <w:textAlignment w:val="auto"/>
        <w:rPr>
          <w:rFonts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（2）报建配合工作：立项（含可研）范围内综合管线规划设计报批、建筑设计方案审查等的所有用地、规划、建筑、技术、管线、专项等各类报建配合、协调工作等。报建配合工作需专人负责。</w:t>
      </w:r>
    </w:p>
    <w:p w14:paraId="5D14ED7E">
      <w:pPr>
        <w:kinsoku/>
        <w:autoSpaceDE/>
        <w:autoSpaceDN/>
        <w:adjustRightInd/>
        <w:spacing w:line="360" w:lineRule="auto"/>
        <w:ind w:firstLine="544" w:firstLineChars="200"/>
        <w:textAlignment w:val="auto"/>
        <w:rPr>
          <w:rFonts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3）设计文件修改、完善工作：投标人应根据政府相关行政主管部门、行业主管部门的审批意见无条件地、无偿修改、完善各阶段的设计成果文件，确保其满足相关的审批要求；投标人应根据初步设计审查、概算审查、招标人的设计评审、招标人组织的专业人士的意见对设计成果文件进行修改、完善。</w:t>
      </w:r>
    </w:p>
    <w:p w14:paraId="073475E3">
      <w:pPr>
        <w:kinsoku/>
        <w:autoSpaceDE/>
        <w:autoSpaceDN/>
        <w:adjustRightInd/>
        <w:spacing w:line="360" w:lineRule="auto"/>
        <w:ind w:firstLine="544" w:firstLineChars="200"/>
        <w:textAlignment w:val="auto"/>
        <w:rPr>
          <w:rFonts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（4）装配式建筑设计：装配率需满足广州市住房和城乡建设局相关规定的要求。</w:t>
      </w:r>
    </w:p>
    <w:p w14:paraId="045F211C">
      <w:pPr>
        <w:kinsoku/>
        <w:autoSpaceDE/>
        <w:autoSpaceDN/>
        <w:adjustRightInd/>
        <w:spacing w:line="360" w:lineRule="auto"/>
        <w:ind w:firstLine="544" w:firstLineChars="200"/>
        <w:textAlignment w:val="auto"/>
        <w:rPr>
          <w:rFonts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（5）报批配合工作：按照建设方案联审决策审批（如有）要求，配合建设方案联审决策审批（如有）、行业主管部门审批等相关工作，并就前述审批工作为招标人提供咨询服务等。</w:t>
      </w:r>
    </w:p>
    <w:p w14:paraId="5FC5D22F">
      <w:pPr>
        <w:kinsoku/>
        <w:autoSpaceDE/>
        <w:autoSpaceDN/>
        <w:adjustRightInd/>
        <w:spacing w:line="360" w:lineRule="auto"/>
        <w:ind w:firstLine="544" w:firstLineChars="200"/>
        <w:textAlignment w:val="auto"/>
        <w:rPr>
          <w:rFonts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6）勘察及初步设计总承包管理：对其设计工作范围内的专业设计单位全面全方位管理，确保各专业之间的设计界面和工作内容清晰、避免设计重复或交叉，总体协调确保各专业各阶段设计成果有效对接，保证本合同工程各专业接口及与周边工程良好衔接。</w:t>
      </w:r>
    </w:p>
    <w:p w14:paraId="74911282">
      <w:pPr>
        <w:kinsoku/>
        <w:autoSpaceDE/>
        <w:autoSpaceDN/>
        <w:adjustRightInd/>
        <w:spacing w:line="360" w:lineRule="auto"/>
        <w:ind w:firstLine="544" w:firstLineChars="200"/>
        <w:textAlignment w:val="auto"/>
        <w:rPr>
          <w:rFonts w:ascii="宋体" w:hAnsi="宋体" w:eastAsia="宋体" w:cs="宋体"/>
          <w:color w:val="auto"/>
          <w:spacing w:val="-4"/>
          <w:sz w:val="28"/>
          <w:szCs w:val="28"/>
          <w:lang w:eastAsia="zh-CN"/>
        </w:rPr>
      </w:pPr>
      <w:r>
        <w:rPr>
          <w:rFonts w:hint="eastAsia" w:ascii="宋体" w:hAnsi="宋体" w:eastAsia="宋体" w:cs="宋体"/>
          <w:snapToGrid/>
          <w:color w:val="auto"/>
          <w:spacing w:val="-4"/>
          <w:sz w:val="28"/>
          <w:szCs w:val="28"/>
          <w:lang w:eastAsia="zh-CN"/>
        </w:rPr>
        <w:t>具体要求以天河区柯木塱村城中村改造项目-首开区广建及南北地块复建安置房及配套设施工程勘察及初步设计</w:t>
      </w:r>
      <w:r>
        <w:rPr>
          <w:rFonts w:hint="eastAsia" w:ascii="宋体" w:hAnsi="宋体" w:eastAsia="宋体" w:cs="宋体"/>
          <w:color w:val="auto"/>
          <w:spacing w:val="-7"/>
          <w:sz w:val="28"/>
          <w:szCs w:val="28"/>
          <w:lang w:eastAsia="zh-CN"/>
        </w:rPr>
        <w:t>任务书（详见附件4）</w:t>
      </w:r>
      <w:r>
        <w:rPr>
          <w:rFonts w:hint="eastAsia" w:ascii="宋体" w:hAnsi="宋体" w:eastAsia="宋体" w:cs="宋体"/>
          <w:snapToGrid/>
          <w:color w:val="auto"/>
          <w:spacing w:val="-4"/>
          <w:sz w:val="28"/>
          <w:szCs w:val="28"/>
          <w:lang w:eastAsia="zh-CN"/>
        </w:rPr>
        <w:t>为准。</w:t>
      </w:r>
    </w:p>
    <w:p w14:paraId="3BEA9620">
      <w:pPr>
        <w:spacing w:line="299" w:lineRule="auto"/>
        <w:rPr>
          <w:rFonts w:ascii="宋体" w:hAnsi="宋体" w:eastAsia="宋体" w:cs="宋体"/>
          <w:color w:val="auto"/>
          <w:lang w:eastAsia="zh-CN"/>
        </w:rPr>
      </w:pPr>
    </w:p>
    <w:p w14:paraId="223677EA">
      <w:pPr>
        <w:pStyle w:val="7"/>
        <w:spacing w:before="91" w:line="395" w:lineRule="auto"/>
        <w:ind w:left="616" w:right="4439" w:hanging="35"/>
        <w:jc w:val="both"/>
        <w:rPr>
          <w:color w:val="auto"/>
          <w:sz w:val="28"/>
          <w:szCs w:val="28"/>
          <w:lang w:eastAsia="zh-CN"/>
        </w:rPr>
      </w:pPr>
      <w:r>
        <w:rPr>
          <w:rFonts w:hint="eastAsia"/>
          <w:b/>
          <w:bCs/>
          <w:color w:val="auto"/>
          <w:spacing w:val="-5"/>
          <w:sz w:val="28"/>
          <w:szCs w:val="28"/>
          <w:lang w:eastAsia="zh-CN"/>
        </w:rPr>
        <w:t>第一条</w:t>
      </w:r>
      <w:r>
        <w:rPr>
          <w:rFonts w:hint="eastAsia"/>
          <w:color w:val="auto"/>
          <w:spacing w:val="-5"/>
          <w:sz w:val="28"/>
          <w:szCs w:val="28"/>
          <w:lang w:eastAsia="zh-CN"/>
        </w:rPr>
        <w:t xml:space="preserve">  </w:t>
      </w:r>
      <w:r>
        <w:rPr>
          <w:rFonts w:hint="eastAsia"/>
          <w:color w:val="auto"/>
          <w:spacing w:val="-4"/>
          <w:sz w:val="28"/>
          <w:szCs w:val="28"/>
          <w:lang w:eastAsia="zh-CN"/>
        </w:rPr>
        <w:t xml:space="preserve">本合同签订依据 </w:t>
      </w:r>
      <w:r>
        <w:rPr>
          <w:rFonts w:hint="eastAsia"/>
          <w:color w:val="auto"/>
          <w:spacing w:val="-6"/>
          <w:sz w:val="28"/>
          <w:szCs w:val="28"/>
          <w:lang w:eastAsia="zh-CN"/>
        </w:rPr>
        <w:t>1.1</w:t>
      </w:r>
      <w:r>
        <w:rPr>
          <w:rFonts w:hint="eastAsia"/>
          <w:color w:val="auto"/>
          <w:spacing w:val="-50"/>
          <w:sz w:val="28"/>
          <w:szCs w:val="28"/>
          <w:lang w:eastAsia="zh-CN"/>
        </w:rPr>
        <w:t xml:space="preserve"> </w:t>
      </w:r>
      <w:r>
        <w:rPr>
          <w:rFonts w:hint="eastAsia"/>
          <w:color w:val="auto"/>
          <w:spacing w:val="-6"/>
          <w:sz w:val="28"/>
          <w:szCs w:val="28"/>
          <w:lang w:eastAsia="zh-CN"/>
        </w:rPr>
        <w:t>招标文件、投标文件。</w:t>
      </w:r>
    </w:p>
    <w:p w14:paraId="5A4301FE">
      <w:pPr>
        <w:pStyle w:val="7"/>
        <w:spacing w:before="48" w:line="398" w:lineRule="auto"/>
        <w:ind w:left="607" w:right="88" w:firstLine="9"/>
        <w:jc w:val="both"/>
        <w:rPr>
          <w:color w:val="auto"/>
          <w:spacing w:val="-4"/>
          <w:sz w:val="28"/>
          <w:szCs w:val="28"/>
          <w:lang w:eastAsia="zh-CN"/>
        </w:rPr>
      </w:pPr>
      <w:r>
        <w:rPr>
          <w:rFonts w:hint="eastAsia"/>
          <w:color w:val="auto"/>
          <w:spacing w:val="-3"/>
          <w:sz w:val="28"/>
          <w:szCs w:val="28"/>
          <w:lang w:eastAsia="zh-CN"/>
        </w:rPr>
        <w:t>1.2《中华人民共和国民法典》、《中华人民共和国建筑法》。</w:t>
      </w:r>
      <w:r>
        <w:rPr>
          <w:rFonts w:hint="eastAsia"/>
          <w:color w:val="auto"/>
          <w:spacing w:val="14"/>
          <w:sz w:val="28"/>
          <w:szCs w:val="28"/>
          <w:lang w:eastAsia="zh-CN"/>
        </w:rPr>
        <w:t xml:space="preserve"> </w:t>
      </w:r>
      <w:r>
        <w:rPr>
          <w:rFonts w:hint="eastAsia"/>
          <w:color w:val="auto"/>
          <w:spacing w:val="-4"/>
          <w:sz w:val="28"/>
          <w:szCs w:val="28"/>
          <w:lang w:eastAsia="zh-CN"/>
        </w:rPr>
        <w:t>1.3</w:t>
      </w:r>
      <w:r>
        <w:rPr>
          <w:rFonts w:hint="eastAsia"/>
          <w:color w:val="auto"/>
          <w:spacing w:val="-20"/>
          <w:sz w:val="28"/>
          <w:szCs w:val="28"/>
          <w:lang w:eastAsia="zh-CN"/>
        </w:rPr>
        <w:t xml:space="preserve"> </w:t>
      </w:r>
      <w:r>
        <w:rPr>
          <w:rFonts w:hint="eastAsia"/>
          <w:color w:val="auto"/>
          <w:spacing w:val="-4"/>
          <w:sz w:val="28"/>
          <w:szCs w:val="28"/>
          <w:lang w:eastAsia="zh-CN"/>
        </w:rPr>
        <w:t>国家及地方有关建设工程勘察设计管理法规和规章。</w:t>
      </w:r>
    </w:p>
    <w:p w14:paraId="1A6DA2CA">
      <w:pPr>
        <w:pStyle w:val="7"/>
        <w:spacing w:before="48" w:line="398" w:lineRule="auto"/>
        <w:ind w:left="607" w:right="88" w:firstLine="9"/>
        <w:jc w:val="both"/>
        <w:rPr>
          <w:color w:val="auto"/>
          <w:sz w:val="28"/>
          <w:szCs w:val="28"/>
          <w:lang w:eastAsia="zh-CN"/>
        </w:rPr>
      </w:pPr>
      <w:r>
        <w:rPr>
          <w:rFonts w:hint="eastAsia"/>
          <w:color w:val="auto"/>
          <w:spacing w:val="-4"/>
          <w:sz w:val="28"/>
          <w:szCs w:val="28"/>
          <w:lang w:eastAsia="zh-CN"/>
        </w:rPr>
        <w:t xml:space="preserve">1.4 </w:t>
      </w:r>
      <w:r>
        <w:rPr>
          <w:rFonts w:hint="eastAsia"/>
          <w:color w:val="auto"/>
          <w:sz w:val="28"/>
          <w:szCs w:val="28"/>
          <w:lang w:eastAsia="zh-CN"/>
        </w:rPr>
        <w:t>建设工程批准有关文件。</w:t>
      </w:r>
    </w:p>
    <w:p w14:paraId="4477CF85">
      <w:pPr>
        <w:pStyle w:val="7"/>
        <w:spacing w:before="180" w:line="400" w:lineRule="auto"/>
        <w:ind w:left="579" w:right="4228" w:firstLine="27"/>
        <w:rPr>
          <w:color w:val="auto"/>
          <w:sz w:val="28"/>
          <w:szCs w:val="28"/>
          <w:lang w:eastAsia="zh-CN"/>
        </w:rPr>
      </w:pPr>
      <w:r>
        <w:rPr>
          <w:rFonts w:hint="eastAsia"/>
          <w:b/>
          <w:bCs/>
          <w:color w:val="auto"/>
          <w:spacing w:val="-4"/>
          <w:sz w:val="28"/>
          <w:szCs w:val="28"/>
          <w:lang w:eastAsia="zh-CN"/>
        </w:rPr>
        <w:t>第二条</w:t>
      </w:r>
      <w:r>
        <w:rPr>
          <w:rFonts w:hint="eastAsia"/>
          <w:color w:val="auto"/>
          <w:spacing w:val="9"/>
          <w:sz w:val="28"/>
          <w:szCs w:val="28"/>
          <w:lang w:eastAsia="zh-CN"/>
        </w:rPr>
        <w:t xml:space="preserve">  </w:t>
      </w:r>
      <w:r>
        <w:rPr>
          <w:rFonts w:hint="eastAsia"/>
          <w:color w:val="auto"/>
          <w:spacing w:val="-4"/>
          <w:sz w:val="28"/>
          <w:szCs w:val="28"/>
          <w:lang w:eastAsia="zh-CN"/>
        </w:rPr>
        <w:t xml:space="preserve">设计依据 </w:t>
      </w:r>
    </w:p>
    <w:p w14:paraId="5017688E">
      <w:pPr>
        <w:pStyle w:val="7"/>
        <w:spacing w:before="35" w:line="398" w:lineRule="auto"/>
        <w:ind w:left="589" w:right="456" w:hanging="7"/>
        <w:rPr>
          <w:color w:val="auto"/>
          <w:sz w:val="28"/>
          <w:szCs w:val="28"/>
          <w:lang w:eastAsia="zh-CN"/>
        </w:rPr>
      </w:pPr>
      <w:r>
        <w:rPr>
          <w:rFonts w:hint="eastAsia"/>
          <w:color w:val="auto"/>
          <w:spacing w:val="-3"/>
          <w:sz w:val="28"/>
          <w:szCs w:val="28"/>
          <w:lang w:eastAsia="zh-CN"/>
        </w:rPr>
        <w:t>2.1</w:t>
      </w:r>
      <w:r>
        <w:rPr>
          <w:rFonts w:hint="eastAsia"/>
          <w:color w:val="auto"/>
          <w:spacing w:val="-42"/>
          <w:sz w:val="28"/>
          <w:szCs w:val="28"/>
          <w:lang w:eastAsia="zh-CN"/>
        </w:rPr>
        <w:t xml:space="preserve"> </w:t>
      </w:r>
      <w:r>
        <w:rPr>
          <w:rFonts w:hint="eastAsia"/>
          <w:color w:val="auto"/>
          <w:spacing w:val="-3"/>
          <w:sz w:val="28"/>
          <w:szCs w:val="28"/>
          <w:lang w:eastAsia="zh-CN"/>
        </w:rPr>
        <w:t>根据实际情况,经甲方与乙方协商后确定勘察设计范围。</w:t>
      </w:r>
      <w:r>
        <w:rPr>
          <w:rFonts w:hint="eastAsia"/>
          <w:color w:val="auto"/>
          <w:sz w:val="28"/>
          <w:szCs w:val="28"/>
          <w:lang w:eastAsia="zh-CN"/>
        </w:rPr>
        <w:t xml:space="preserve"> </w:t>
      </w:r>
    </w:p>
    <w:p w14:paraId="132E0125">
      <w:pPr>
        <w:pStyle w:val="7"/>
        <w:spacing w:before="35" w:line="398" w:lineRule="auto"/>
        <w:ind w:left="589" w:right="456" w:hanging="7"/>
        <w:rPr>
          <w:color w:val="auto"/>
          <w:sz w:val="28"/>
          <w:szCs w:val="28"/>
          <w:lang w:eastAsia="zh-CN"/>
        </w:rPr>
      </w:pPr>
      <w:r>
        <w:rPr>
          <w:rFonts w:hint="eastAsia"/>
          <w:color w:val="auto"/>
          <w:spacing w:val="-6"/>
          <w:sz w:val="28"/>
          <w:szCs w:val="28"/>
          <w:lang w:eastAsia="zh-CN"/>
        </w:rPr>
        <w:t>2.2 甲方提交的基础资料。</w:t>
      </w:r>
    </w:p>
    <w:p w14:paraId="21884EF2">
      <w:pPr>
        <w:pStyle w:val="7"/>
        <w:spacing w:before="40" w:line="398" w:lineRule="auto"/>
        <w:ind w:left="52" w:right="11" w:firstLine="546"/>
        <w:rPr>
          <w:color w:val="auto"/>
          <w:spacing w:val="-5"/>
          <w:sz w:val="28"/>
          <w:szCs w:val="28"/>
          <w:lang w:eastAsia="zh-CN"/>
        </w:rPr>
      </w:pPr>
      <w:r>
        <w:rPr>
          <w:rFonts w:hint="eastAsia"/>
          <w:color w:val="auto"/>
          <w:spacing w:val="-3"/>
          <w:sz w:val="28"/>
          <w:szCs w:val="28"/>
          <w:lang w:eastAsia="zh-CN"/>
        </w:rPr>
        <w:t>2.3</w:t>
      </w:r>
      <w:r>
        <w:rPr>
          <w:rFonts w:hint="eastAsia"/>
          <w:color w:val="auto"/>
          <w:spacing w:val="-31"/>
          <w:sz w:val="28"/>
          <w:szCs w:val="28"/>
          <w:lang w:eastAsia="zh-CN"/>
        </w:rPr>
        <w:t xml:space="preserve"> </w:t>
      </w:r>
      <w:r>
        <w:rPr>
          <w:rFonts w:hint="eastAsia"/>
          <w:color w:val="auto"/>
          <w:spacing w:val="-3"/>
          <w:sz w:val="28"/>
          <w:szCs w:val="28"/>
          <w:lang w:eastAsia="zh-CN"/>
        </w:rPr>
        <w:t>乙方采用的主要技术标准是：符合城市设计等原则，满足中</w:t>
      </w:r>
      <w:r>
        <w:rPr>
          <w:rFonts w:hint="eastAsia"/>
          <w:color w:val="auto"/>
          <w:spacing w:val="-5"/>
          <w:sz w:val="28"/>
          <w:szCs w:val="28"/>
          <w:lang w:eastAsia="zh-CN"/>
        </w:rPr>
        <w:t>国建筑设计的相关规范和要求。</w:t>
      </w:r>
    </w:p>
    <w:p w14:paraId="100ACA57">
      <w:pPr>
        <w:pStyle w:val="7"/>
        <w:spacing w:before="40" w:line="398" w:lineRule="auto"/>
        <w:ind w:left="52" w:right="11" w:firstLine="546"/>
        <w:rPr>
          <w:color w:val="auto"/>
          <w:spacing w:val="-5"/>
          <w:sz w:val="28"/>
          <w:szCs w:val="28"/>
          <w:lang w:eastAsia="zh-CN"/>
        </w:rPr>
      </w:pPr>
      <w:r>
        <w:rPr>
          <w:rFonts w:hint="eastAsia"/>
          <w:color w:val="auto"/>
          <w:spacing w:val="-5"/>
          <w:sz w:val="28"/>
          <w:szCs w:val="28"/>
          <w:lang w:eastAsia="zh-CN"/>
        </w:rPr>
        <w:t>2.4 本项目可研批复文件。</w:t>
      </w:r>
    </w:p>
    <w:p w14:paraId="7541C083">
      <w:pPr>
        <w:pStyle w:val="7"/>
        <w:spacing w:before="40" w:line="222" w:lineRule="auto"/>
        <w:ind w:left="581"/>
        <w:rPr>
          <w:color w:val="auto"/>
          <w:sz w:val="28"/>
          <w:szCs w:val="28"/>
          <w:lang w:eastAsia="zh-CN"/>
        </w:rPr>
      </w:pPr>
      <w:r>
        <w:rPr>
          <w:rFonts w:hint="eastAsia"/>
          <w:b/>
          <w:bCs/>
          <w:color w:val="auto"/>
          <w:spacing w:val="-2"/>
          <w:sz w:val="28"/>
          <w:szCs w:val="28"/>
          <w:lang w:eastAsia="zh-CN"/>
        </w:rPr>
        <w:t>第三条</w:t>
      </w:r>
      <w:r>
        <w:rPr>
          <w:rFonts w:hint="eastAsia"/>
          <w:color w:val="auto"/>
          <w:spacing w:val="-2"/>
          <w:sz w:val="28"/>
          <w:szCs w:val="28"/>
          <w:lang w:eastAsia="zh-CN"/>
        </w:rPr>
        <w:t xml:space="preserve">  合同文件的优先次序</w:t>
      </w:r>
    </w:p>
    <w:p w14:paraId="4EDC168B">
      <w:pPr>
        <w:pStyle w:val="7"/>
        <w:spacing w:before="287" w:line="398" w:lineRule="auto"/>
        <w:ind w:left="28" w:right="13" w:firstLine="557"/>
        <w:rPr>
          <w:color w:val="auto"/>
          <w:sz w:val="28"/>
          <w:szCs w:val="28"/>
          <w:lang w:eastAsia="zh-CN"/>
        </w:rPr>
      </w:pPr>
      <w:r>
        <w:rPr>
          <w:rFonts w:hint="eastAsia"/>
          <w:color w:val="auto"/>
          <w:spacing w:val="-4"/>
          <w:sz w:val="28"/>
          <w:szCs w:val="28"/>
          <w:lang w:eastAsia="zh-CN"/>
        </w:rPr>
        <w:t>构成本合同的文件可视为是能互相说明的，如果合同文件存在歧</w:t>
      </w:r>
      <w:r>
        <w:rPr>
          <w:rFonts w:hint="eastAsia"/>
          <w:color w:val="auto"/>
          <w:spacing w:val="-3"/>
          <w:sz w:val="28"/>
          <w:szCs w:val="28"/>
          <w:lang w:eastAsia="zh-CN"/>
        </w:rPr>
        <w:t>义或不一致，则根据如下优先次序来判断：</w:t>
      </w:r>
    </w:p>
    <w:p w14:paraId="09B92369">
      <w:pPr>
        <w:pStyle w:val="7"/>
        <w:spacing w:before="41" w:line="360" w:lineRule="auto"/>
        <w:ind w:firstLine="544" w:firstLineChars="200"/>
        <w:rPr>
          <w:color w:val="auto"/>
          <w:sz w:val="28"/>
          <w:szCs w:val="28"/>
          <w:lang w:eastAsia="zh-CN"/>
        </w:rPr>
      </w:pPr>
      <w:r>
        <w:rPr>
          <w:rFonts w:hint="eastAsia"/>
          <w:color w:val="auto"/>
          <w:spacing w:val="-4"/>
          <w:sz w:val="28"/>
          <w:szCs w:val="28"/>
          <w:lang w:eastAsia="zh-CN"/>
        </w:rPr>
        <w:t>3.1</w:t>
      </w:r>
      <w:r>
        <w:rPr>
          <w:rFonts w:hint="eastAsia"/>
          <w:color w:val="auto"/>
          <w:spacing w:val="-56"/>
          <w:sz w:val="28"/>
          <w:szCs w:val="28"/>
          <w:lang w:eastAsia="zh-CN"/>
        </w:rPr>
        <w:t xml:space="preserve"> </w:t>
      </w:r>
      <w:r>
        <w:rPr>
          <w:rFonts w:hint="eastAsia"/>
          <w:color w:val="auto"/>
          <w:spacing w:val="-4"/>
          <w:sz w:val="28"/>
          <w:szCs w:val="28"/>
          <w:lang w:eastAsia="zh-CN"/>
        </w:rPr>
        <w:t>合同书；</w:t>
      </w:r>
    </w:p>
    <w:p w14:paraId="101AA122">
      <w:pPr>
        <w:pStyle w:val="7"/>
        <w:spacing w:line="360" w:lineRule="auto"/>
        <w:ind w:firstLine="496" w:firstLineChars="200"/>
        <w:rPr>
          <w:color w:val="auto"/>
          <w:sz w:val="28"/>
          <w:szCs w:val="28"/>
          <w:lang w:eastAsia="zh-CN"/>
        </w:rPr>
      </w:pPr>
      <w:r>
        <w:rPr>
          <w:rFonts w:hint="eastAsia"/>
          <w:color w:val="auto"/>
          <w:spacing w:val="-16"/>
          <w:sz w:val="28"/>
          <w:szCs w:val="28"/>
          <w:lang w:eastAsia="zh-CN"/>
        </w:rPr>
        <w:t>3.2</w:t>
      </w:r>
      <w:r>
        <w:rPr>
          <w:rFonts w:hint="eastAsia"/>
          <w:color w:val="auto"/>
          <w:spacing w:val="-23"/>
          <w:sz w:val="28"/>
          <w:szCs w:val="28"/>
          <w:lang w:eastAsia="zh-CN"/>
        </w:rPr>
        <w:t xml:space="preserve"> </w:t>
      </w:r>
      <w:r>
        <w:rPr>
          <w:rFonts w:hint="eastAsia"/>
          <w:color w:val="auto"/>
          <w:spacing w:val="-16"/>
          <w:sz w:val="28"/>
          <w:szCs w:val="28"/>
          <w:lang w:eastAsia="zh-CN"/>
        </w:rPr>
        <w:t>甲方要求；</w:t>
      </w:r>
      <w:r>
        <w:rPr>
          <w:rFonts w:hint="eastAsia"/>
          <w:color w:val="auto"/>
          <w:sz w:val="28"/>
          <w:szCs w:val="28"/>
          <w:lang w:eastAsia="zh-CN"/>
        </w:rPr>
        <w:t xml:space="preserve"> </w:t>
      </w:r>
    </w:p>
    <w:p w14:paraId="02452DDE">
      <w:pPr>
        <w:pStyle w:val="7"/>
        <w:spacing w:line="360" w:lineRule="auto"/>
        <w:ind w:firstLine="512" w:firstLineChars="200"/>
        <w:rPr>
          <w:color w:val="auto"/>
          <w:sz w:val="28"/>
          <w:szCs w:val="28"/>
          <w:lang w:eastAsia="zh-CN"/>
        </w:rPr>
      </w:pPr>
      <w:r>
        <w:rPr>
          <w:rFonts w:hint="eastAsia"/>
          <w:color w:val="auto"/>
          <w:spacing w:val="-12"/>
          <w:sz w:val="28"/>
          <w:szCs w:val="28"/>
          <w:lang w:eastAsia="zh-CN"/>
        </w:rPr>
        <w:t>3.3</w:t>
      </w:r>
      <w:r>
        <w:rPr>
          <w:rFonts w:hint="eastAsia"/>
          <w:color w:val="auto"/>
          <w:spacing w:val="-55"/>
          <w:sz w:val="28"/>
          <w:szCs w:val="28"/>
          <w:lang w:eastAsia="zh-CN"/>
        </w:rPr>
        <w:t xml:space="preserve"> </w:t>
      </w:r>
      <w:r>
        <w:rPr>
          <w:rFonts w:hint="eastAsia"/>
          <w:color w:val="auto"/>
          <w:spacing w:val="-12"/>
          <w:sz w:val="28"/>
          <w:szCs w:val="28"/>
          <w:lang w:eastAsia="zh-CN"/>
        </w:rPr>
        <w:t>投标文件；</w:t>
      </w:r>
    </w:p>
    <w:p w14:paraId="66F0817F">
      <w:pPr>
        <w:pStyle w:val="7"/>
        <w:spacing w:before="40" w:line="360" w:lineRule="auto"/>
        <w:ind w:left="28" w:right="11" w:firstLine="573"/>
        <w:rPr>
          <w:color w:val="auto"/>
          <w:sz w:val="28"/>
          <w:szCs w:val="28"/>
          <w:lang w:eastAsia="zh-CN"/>
        </w:rPr>
      </w:pPr>
      <w:r>
        <w:rPr>
          <w:rFonts w:hint="eastAsia"/>
          <w:color w:val="auto"/>
          <w:spacing w:val="6"/>
          <w:sz w:val="28"/>
          <w:szCs w:val="28"/>
          <w:lang w:eastAsia="zh-CN"/>
        </w:rPr>
        <w:t>上述各项合同文件包括合同当事人就该项合同文件所作出的补</w:t>
      </w:r>
      <w:r>
        <w:rPr>
          <w:rFonts w:hint="eastAsia"/>
          <w:color w:val="auto"/>
          <w:spacing w:val="-2"/>
          <w:sz w:val="28"/>
          <w:szCs w:val="28"/>
          <w:lang w:eastAsia="zh-CN"/>
        </w:rPr>
        <w:t>充和修改，属于同一类内容的文件，应以最新签署的为准。</w:t>
      </w:r>
    </w:p>
    <w:p w14:paraId="06280B24">
      <w:pPr>
        <w:pStyle w:val="7"/>
        <w:spacing w:before="42" w:line="395" w:lineRule="auto"/>
        <w:ind w:left="59" w:right="11" w:firstLine="520"/>
        <w:rPr>
          <w:color w:val="auto"/>
          <w:sz w:val="28"/>
          <w:szCs w:val="28"/>
          <w:lang w:eastAsia="zh-CN"/>
        </w:rPr>
      </w:pPr>
      <w:r>
        <w:rPr>
          <w:rFonts w:hint="eastAsia"/>
          <w:b/>
          <w:bCs/>
          <w:color w:val="auto"/>
          <w:spacing w:val="-4"/>
          <w:sz w:val="28"/>
          <w:szCs w:val="28"/>
          <w:lang w:eastAsia="zh-CN"/>
        </w:rPr>
        <w:t>第四条</w:t>
      </w:r>
      <w:r>
        <w:rPr>
          <w:rFonts w:hint="eastAsia"/>
          <w:color w:val="auto"/>
          <w:spacing w:val="-4"/>
          <w:sz w:val="28"/>
          <w:szCs w:val="28"/>
          <w:lang w:eastAsia="zh-CN"/>
        </w:rPr>
        <w:t xml:space="preserve">  本合同项目的名称、投资、规模、建设内容及勘察设计</w:t>
      </w:r>
      <w:r>
        <w:rPr>
          <w:rFonts w:hint="eastAsia"/>
          <w:color w:val="auto"/>
          <w:spacing w:val="-11"/>
          <w:sz w:val="28"/>
          <w:szCs w:val="28"/>
          <w:lang w:eastAsia="zh-CN"/>
        </w:rPr>
        <w:t>内容</w:t>
      </w:r>
    </w:p>
    <w:p w14:paraId="02C2F679">
      <w:pPr>
        <w:pStyle w:val="7"/>
        <w:spacing w:before="50" w:line="398" w:lineRule="auto"/>
        <w:ind w:left="28" w:right="14" w:firstLine="549"/>
        <w:rPr>
          <w:color w:val="auto"/>
          <w:sz w:val="28"/>
          <w:szCs w:val="28"/>
          <w:lang w:eastAsia="zh-CN"/>
        </w:rPr>
      </w:pPr>
      <w:r>
        <w:rPr>
          <w:rFonts w:hint="eastAsia"/>
          <w:color w:val="auto"/>
          <w:spacing w:val="-2"/>
          <w:sz w:val="28"/>
          <w:szCs w:val="28"/>
          <w:lang w:eastAsia="zh-CN"/>
        </w:rPr>
        <w:t>4.1 项目名称：</w:t>
      </w:r>
      <w:r>
        <w:rPr>
          <w:rFonts w:hint="eastAsia"/>
          <w:color w:val="auto"/>
          <w:spacing w:val="-9"/>
          <w:sz w:val="28"/>
          <w:szCs w:val="28"/>
          <w:u w:val="single"/>
          <w:lang w:eastAsia="zh-CN"/>
        </w:rPr>
        <w:t>天河区柯木塱村城中村改造项目-首开区广建及南北地块复建安置房及配套设施工程</w:t>
      </w:r>
    </w:p>
    <w:p w14:paraId="7CC4F818">
      <w:pPr>
        <w:pStyle w:val="7"/>
        <w:spacing w:before="40" w:line="360" w:lineRule="auto"/>
        <w:ind w:left="582"/>
        <w:rPr>
          <w:color w:val="auto"/>
          <w:sz w:val="28"/>
          <w:szCs w:val="28"/>
          <w:lang w:eastAsia="zh-CN"/>
        </w:rPr>
      </w:pPr>
      <w:r>
        <w:rPr>
          <w:rFonts w:hint="eastAsia"/>
          <w:color w:val="auto"/>
          <w:spacing w:val="-2"/>
          <w:sz w:val="28"/>
          <w:szCs w:val="28"/>
          <w:lang w:eastAsia="zh-CN"/>
        </w:rPr>
        <w:t>4.2 投资金额：建筑安装工程费估算金额人民币约</w:t>
      </w:r>
      <w:r>
        <w:rPr>
          <w:rFonts w:hint="eastAsia"/>
          <w:color w:val="auto"/>
          <w:spacing w:val="-2"/>
          <w:sz w:val="28"/>
          <w:szCs w:val="28"/>
          <w:lang w:eastAsia="zh-CN" w:bidi="ar"/>
        </w:rPr>
        <w:t>94330</w:t>
      </w:r>
      <w:r>
        <w:rPr>
          <w:rFonts w:hint="eastAsia"/>
          <w:color w:val="auto"/>
          <w:spacing w:val="-2"/>
          <w:sz w:val="28"/>
          <w:szCs w:val="28"/>
          <w:lang w:eastAsia="zh-CN"/>
        </w:rPr>
        <w:t>万元。</w:t>
      </w:r>
    </w:p>
    <w:p w14:paraId="760F4393">
      <w:pPr>
        <w:pStyle w:val="7"/>
        <w:spacing w:line="360" w:lineRule="auto"/>
        <w:ind w:firstLine="552" w:firstLineChars="200"/>
        <w:rPr>
          <w:color w:val="auto"/>
          <w:spacing w:val="-2"/>
          <w:sz w:val="28"/>
          <w:szCs w:val="28"/>
          <w:lang w:eastAsia="zh-CN"/>
        </w:rPr>
      </w:pPr>
      <w:r>
        <w:rPr>
          <w:rFonts w:hint="eastAsia"/>
          <w:color w:val="auto"/>
          <w:spacing w:val="-2"/>
          <w:sz w:val="28"/>
          <w:szCs w:val="28"/>
          <w:lang w:eastAsia="zh-CN"/>
        </w:rPr>
        <w:t>4.3 规模和建设内容：项目规划用地面积49089.24㎡，其中可建设用地44674.46㎡，规划绿地面积4414.78㎡。总建筑面积约19万平方米（复建物业的地上面积约4.4万平方米、地下面积约1.7万平方米不在本次招标范围)。地块容积率≤4.0，建筑密度≤40%，绿地率≥30%，建筑限高70-100米。项目主要建设内容包括安置房、小区内道路绿地、公共服务配套设施等，最终以经审查的初步设计为准。</w:t>
      </w:r>
    </w:p>
    <w:p w14:paraId="3A674495">
      <w:pPr>
        <w:pStyle w:val="7"/>
        <w:spacing w:line="360" w:lineRule="auto"/>
        <w:ind w:firstLine="548" w:firstLineChars="200"/>
        <w:rPr>
          <w:color w:val="auto"/>
          <w:spacing w:val="-3"/>
          <w:sz w:val="28"/>
          <w:szCs w:val="28"/>
          <w:lang w:eastAsia="zh-CN"/>
        </w:rPr>
      </w:pPr>
      <w:r>
        <w:rPr>
          <w:rFonts w:hint="eastAsia"/>
          <w:color w:val="auto"/>
          <w:spacing w:val="-3"/>
          <w:sz w:val="28"/>
          <w:szCs w:val="28"/>
          <w:lang w:eastAsia="zh-CN"/>
        </w:rPr>
        <w:t xml:space="preserve">4.4 </w:t>
      </w:r>
      <w:r>
        <w:rPr>
          <w:rFonts w:hint="eastAsia"/>
          <w:color w:val="auto"/>
          <w:spacing w:val="-57"/>
          <w:sz w:val="28"/>
          <w:szCs w:val="28"/>
          <w:lang w:eastAsia="zh-CN"/>
        </w:rPr>
        <w:t xml:space="preserve"> </w:t>
      </w:r>
      <w:r>
        <w:rPr>
          <w:rFonts w:hint="eastAsia"/>
          <w:color w:val="auto"/>
          <w:spacing w:val="-3"/>
          <w:sz w:val="28"/>
          <w:szCs w:val="28"/>
          <w:lang w:eastAsia="zh-CN"/>
        </w:rPr>
        <w:t>服务周期</w:t>
      </w:r>
    </w:p>
    <w:p w14:paraId="0931BE87">
      <w:pPr>
        <w:pStyle w:val="7"/>
        <w:spacing w:line="360" w:lineRule="auto"/>
        <w:ind w:firstLine="276" w:firstLineChars="100"/>
        <w:rPr>
          <w:b/>
          <w:bCs/>
          <w:color w:val="auto"/>
          <w:spacing w:val="-4"/>
          <w:sz w:val="28"/>
          <w:szCs w:val="28"/>
          <w:lang w:eastAsia="zh-CN"/>
        </w:rPr>
      </w:pPr>
      <w:r>
        <w:rPr>
          <w:rFonts w:hint="eastAsia"/>
          <w:color w:val="auto"/>
          <w:spacing w:val="-2"/>
          <w:sz w:val="28"/>
          <w:szCs w:val="28"/>
          <w:lang w:eastAsia="zh-CN"/>
        </w:rPr>
        <w:t>自本合同签署生效之日起至甲乙双方所有责任义务履行完毕之日止。</w:t>
      </w:r>
    </w:p>
    <w:p w14:paraId="312A7E1C">
      <w:pPr>
        <w:pStyle w:val="7"/>
        <w:spacing w:before="91" w:line="360" w:lineRule="auto"/>
        <w:ind w:firstLine="546" w:firstLineChars="200"/>
        <w:rPr>
          <w:color w:val="auto"/>
          <w:spacing w:val="-32"/>
          <w:sz w:val="28"/>
          <w:szCs w:val="28"/>
          <w:lang w:eastAsia="zh-CN"/>
        </w:rPr>
      </w:pPr>
      <w:r>
        <w:rPr>
          <w:rFonts w:hint="eastAsia"/>
          <w:b/>
          <w:bCs/>
          <w:color w:val="auto"/>
          <w:spacing w:val="-4"/>
          <w:sz w:val="28"/>
          <w:szCs w:val="28"/>
          <w:lang w:eastAsia="zh-CN"/>
        </w:rPr>
        <w:t>第五条</w:t>
      </w:r>
      <w:r>
        <w:rPr>
          <w:rFonts w:hint="eastAsia"/>
          <w:color w:val="auto"/>
          <w:spacing w:val="-4"/>
          <w:sz w:val="28"/>
          <w:szCs w:val="28"/>
          <w:lang w:eastAsia="zh-CN"/>
        </w:rPr>
        <w:t xml:space="preserve"> </w:t>
      </w:r>
      <w:r>
        <w:rPr>
          <w:rFonts w:hint="eastAsia"/>
          <w:color w:val="auto"/>
          <w:spacing w:val="24"/>
          <w:sz w:val="28"/>
          <w:szCs w:val="28"/>
          <w:lang w:eastAsia="zh-CN"/>
        </w:rPr>
        <w:t xml:space="preserve"> </w:t>
      </w:r>
      <w:r>
        <w:rPr>
          <w:rFonts w:hint="eastAsia"/>
          <w:color w:val="auto"/>
          <w:spacing w:val="-32"/>
          <w:sz w:val="28"/>
          <w:szCs w:val="28"/>
          <w:lang w:eastAsia="zh-CN"/>
        </w:rPr>
        <w:t>乙方向甲方交付的成果资料文件份数、内容要求、时间</w:t>
      </w:r>
    </w:p>
    <w:p w14:paraId="4331F6DA">
      <w:pPr>
        <w:spacing w:line="360" w:lineRule="auto"/>
        <w:ind w:firstLine="276" w:firstLineChars="100"/>
        <w:jc w:val="both"/>
        <w:rPr>
          <w:rFonts w:ascii="宋体" w:hAnsi="宋体" w:eastAsia="宋体" w:cs="宋体"/>
          <w:color w:val="auto"/>
          <w:spacing w:val="-2"/>
          <w:sz w:val="28"/>
          <w:szCs w:val="28"/>
          <w:lang w:eastAsia="zh-CN"/>
        </w:rPr>
      </w:pPr>
      <w:r>
        <w:rPr>
          <w:rFonts w:hint="eastAsia" w:ascii="宋体" w:hAnsi="宋体" w:eastAsia="宋体" w:cs="宋体"/>
          <w:color w:val="auto"/>
          <w:spacing w:val="-2"/>
          <w:sz w:val="28"/>
          <w:szCs w:val="28"/>
          <w:lang w:eastAsia="zh-CN"/>
        </w:rPr>
        <w:t>包括纸质及电子图纸、效果图、文档、文本、计算书，结构模型、节能模型等相关模型资料；以及报建过程中需要提供设计成果文件或设计中间资料的电子文档；方案阶段多媒体动画演示文件等。纸质及电子文件制作要求及数量以合同约定为准，计算机文件以光盘或者U盘形式提供。</w:t>
      </w:r>
    </w:p>
    <w:p w14:paraId="526343DF">
      <w:pPr>
        <w:pStyle w:val="7"/>
        <w:spacing w:before="161" w:line="220" w:lineRule="auto"/>
        <w:ind w:left="165"/>
        <w:rPr>
          <w:color w:val="auto"/>
          <w:sz w:val="28"/>
          <w:szCs w:val="28"/>
          <w:lang w:eastAsia="zh-CN"/>
        </w:rPr>
      </w:pPr>
      <w:r>
        <w:rPr>
          <w:rFonts w:hint="eastAsia"/>
          <w:color w:val="auto"/>
          <w:spacing w:val="-2"/>
          <w:sz w:val="28"/>
          <w:szCs w:val="28"/>
          <w:lang w:eastAsia="zh-CN"/>
        </w:rPr>
        <w:t>（1）</w:t>
      </w:r>
      <w:r>
        <w:rPr>
          <w:rFonts w:hint="eastAsia"/>
          <w:color w:val="auto"/>
          <w:spacing w:val="-1"/>
          <w:sz w:val="28"/>
          <w:szCs w:val="28"/>
          <w:lang w:eastAsia="zh-CN"/>
        </w:rPr>
        <w:t>管线探测</w:t>
      </w:r>
    </w:p>
    <w:p w14:paraId="7B72401E">
      <w:pPr>
        <w:spacing w:line="169" w:lineRule="exact"/>
        <w:rPr>
          <w:rFonts w:ascii="宋体" w:hAnsi="宋体" w:eastAsia="宋体" w:cs="宋体"/>
          <w:color w:val="auto"/>
          <w:lang w:eastAsia="zh-CN"/>
        </w:rPr>
      </w:pPr>
    </w:p>
    <w:tbl>
      <w:tblPr>
        <w:tblStyle w:val="21"/>
        <w:tblW w:w="107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1975"/>
        <w:gridCol w:w="1655"/>
        <w:gridCol w:w="810"/>
        <w:gridCol w:w="1680"/>
        <w:gridCol w:w="3942"/>
      </w:tblGrid>
      <w:tr w14:paraId="553BB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jc w:val="center"/>
        </w:trPr>
        <w:tc>
          <w:tcPr>
            <w:tcW w:w="651" w:type="dxa"/>
          </w:tcPr>
          <w:p w14:paraId="67260AED">
            <w:pPr>
              <w:pStyle w:val="22"/>
              <w:spacing w:before="179" w:line="221" w:lineRule="auto"/>
              <w:rPr>
                <w:color w:val="auto"/>
              </w:rPr>
            </w:pPr>
            <w:r>
              <w:rPr>
                <w:rFonts w:hint="eastAsia"/>
                <w:color w:val="auto"/>
                <w:spacing w:val="-3"/>
              </w:rPr>
              <w:t>序号</w:t>
            </w:r>
          </w:p>
        </w:tc>
        <w:tc>
          <w:tcPr>
            <w:tcW w:w="1975" w:type="dxa"/>
          </w:tcPr>
          <w:p w14:paraId="073C3B01">
            <w:pPr>
              <w:pStyle w:val="22"/>
              <w:spacing w:before="178" w:line="220" w:lineRule="auto"/>
              <w:rPr>
                <w:color w:val="auto"/>
              </w:rPr>
            </w:pPr>
            <w:r>
              <w:rPr>
                <w:rFonts w:hint="eastAsia"/>
                <w:color w:val="auto"/>
              </w:rPr>
              <w:t>资料及文件名称</w:t>
            </w:r>
          </w:p>
        </w:tc>
        <w:tc>
          <w:tcPr>
            <w:tcW w:w="1655" w:type="dxa"/>
          </w:tcPr>
          <w:p w14:paraId="1EEC4C44">
            <w:pPr>
              <w:pStyle w:val="22"/>
              <w:spacing w:before="178" w:line="221" w:lineRule="auto"/>
              <w:ind w:firstLine="276" w:firstLineChars="100"/>
              <w:rPr>
                <w:color w:val="auto"/>
              </w:rPr>
            </w:pPr>
            <w:r>
              <w:rPr>
                <w:rFonts w:hint="eastAsia"/>
                <w:color w:val="auto"/>
                <w:spacing w:val="-2"/>
              </w:rPr>
              <w:t>提交日期</w:t>
            </w:r>
          </w:p>
        </w:tc>
        <w:tc>
          <w:tcPr>
            <w:tcW w:w="810" w:type="dxa"/>
          </w:tcPr>
          <w:p w14:paraId="42423D3D">
            <w:pPr>
              <w:pStyle w:val="22"/>
              <w:spacing w:before="178" w:line="220" w:lineRule="auto"/>
              <w:rPr>
                <w:color w:val="auto"/>
              </w:rPr>
            </w:pPr>
            <w:r>
              <w:rPr>
                <w:rFonts w:hint="eastAsia"/>
                <w:color w:val="auto"/>
              </w:rPr>
              <w:t>份数</w:t>
            </w:r>
          </w:p>
        </w:tc>
        <w:tc>
          <w:tcPr>
            <w:tcW w:w="1680" w:type="dxa"/>
          </w:tcPr>
          <w:p w14:paraId="6EFE3822">
            <w:pPr>
              <w:pStyle w:val="22"/>
              <w:spacing w:before="179" w:line="221" w:lineRule="auto"/>
              <w:ind w:firstLine="272" w:firstLineChars="100"/>
              <w:rPr>
                <w:color w:val="auto"/>
                <w:spacing w:val="-4"/>
                <w:lang w:eastAsia="zh-CN"/>
              </w:rPr>
            </w:pPr>
            <w:r>
              <w:rPr>
                <w:rFonts w:hint="eastAsia"/>
                <w:color w:val="auto"/>
                <w:spacing w:val="-4"/>
                <w:lang w:eastAsia="zh-CN"/>
              </w:rPr>
              <w:t>备注</w:t>
            </w:r>
          </w:p>
        </w:tc>
        <w:tc>
          <w:tcPr>
            <w:tcW w:w="3942" w:type="dxa"/>
          </w:tcPr>
          <w:p w14:paraId="39B784A2">
            <w:pPr>
              <w:pStyle w:val="22"/>
              <w:spacing w:before="179" w:line="221" w:lineRule="auto"/>
              <w:ind w:firstLine="272" w:firstLineChars="100"/>
              <w:rPr>
                <w:color w:val="auto"/>
              </w:rPr>
            </w:pPr>
            <w:r>
              <w:rPr>
                <w:rFonts w:hint="eastAsia"/>
                <w:color w:val="auto"/>
                <w:spacing w:val="-4"/>
                <w:lang w:eastAsia="zh-CN"/>
              </w:rPr>
              <w:t>成果要求</w:t>
            </w:r>
          </w:p>
        </w:tc>
      </w:tr>
      <w:tr w14:paraId="196A7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jc w:val="center"/>
        </w:trPr>
        <w:tc>
          <w:tcPr>
            <w:tcW w:w="651" w:type="dxa"/>
          </w:tcPr>
          <w:p w14:paraId="74D2F982">
            <w:pPr>
              <w:spacing w:line="360" w:lineRule="auto"/>
              <w:rPr>
                <w:rFonts w:ascii="宋体" w:hAnsi="宋体" w:eastAsia="宋体" w:cs="宋体"/>
                <w:color w:val="auto"/>
                <w:sz w:val="24"/>
                <w:szCs w:val="24"/>
                <w:lang w:eastAsia="zh-CN"/>
              </w:rPr>
            </w:pPr>
          </w:p>
          <w:p w14:paraId="43AAE013">
            <w:pPr>
              <w:pStyle w:val="22"/>
              <w:spacing w:before="91" w:line="182" w:lineRule="auto"/>
              <w:ind w:firstLine="232" w:firstLineChars="100"/>
              <w:rPr>
                <w:color w:val="auto"/>
                <w:sz w:val="24"/>
                <w:szCs w:val="24"/>
                <w:lang w:eastAsia="zh-CN"/>
              </w:rPr>
            </w:pPr>
            <w:r>
              <w:rPr>
                <w:rFonts w:hint="eastAsia"/>
                <w:color w:val="auto"/>
                <w:spacing w:val="-4"/>
                <w:sz w:val="24"/>
                <w:szCs w:val="24"/>
                <w:lang w:eastAsia="zh-CN"/>
              </w:rPr>
              <w:t>1</w:t>
            </w:r>
          </w:p>
        </w:tc>
        <w:tc>
          <w:tcPr>
            <w:tcW w:w="1975" w:type="dxa"/>
            <w:vAlign w:val="center"/>
          </w:tcPr>
          <w:p w14:paraId="2D41D0CF">
            <w:pPr>
              <w:kinsoku/>
              <w:autoSpaceDE/>
              <w:autoSpaceDN/>
              <w:adjustRightInd/>
              <w:textAlignment w:val="auto"/>
              <w:rPr>
                <w:rFonts w:ascii="宋体" w:hAnsi="宋体" w:eastAsia="宋体" w:cs="宋体"/>
                <w:color w:val="auto"/>
                <w:spacing w:val="-1"/>
                <w:sz w:val="24"/>
                <w:szCs w:val="24"/>
                <w:lang w:eastAsia="zh-CN"/>
              </w:rPr>
            </w:pPr>
            <w:r>
              <w:rPr>
                <w:rFonts w:hint="eastAsia" w:ascii="宋体" w:hAnsi="宋体" w:eastAsia="宋体" w:cs="宋体"/>
                <w:color w:val="auto"/>
                <w:spacing w:val="-4"/>
                <w:sz w:val="24"/>
                <w:szCs w:val="24"/>
                <w:lang w:eastAsia="zh-CN"/>
              </w:rPr>
              <w:t>管线探测</w:t>
            </w:r>
          </w:p>
        </w:tc>
        <w:tc>
          <w:tcPr>
            <w:tcW w:w="1655" w:type="dxa"/>
            <w:vAlign w:val="center"/>
          </w:tcPr>
          <w:p w14:paraId="1022901C">
            <w:pPr>
              <w:kinsoku/>
              <w:autoSpaceDE/>
              <w:autoSpaceDN/>
              <w:adjustRightInd/>
              <w:textAlignment w:val="auto"/>
              <w:rPr>
                <w:rFonts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中标后</w:t>
            </w:r>
            <w:r>
              <w:rPr>
                <w:rFonts w:hint="eastAsia" w:ascii="宋体" w:hAnsi="宋体" w:eastAsia="宋体" w:cs="宋体"/>
                <w:color w:val="auto"/>
                <w:spacing w:val="-4"/>
                <w:sz w:val="24"/>
                <w:szCs w:val="24"/>
                <w:lang w:eastAsia="zh-CN"/>
              </w:rPr>
              <w:t>10</w:t>
            </w:r>
            <w:r>
              <w:rPr>
                <w:rFonts w:hint="eastAsia" w:ascii="宋体" w:hAnsi="宋体" w:eastAsia="宋体" w:cs="宋体"/>
                <w:color w:val="auto"/>
                <w:spacing w:val="-1"/>
                <w:sz w:val="24"/>
                <w:szCs w:val="24"/>
                <w:lang w:eastAsia="zh-CN"/>
              </w:rPr>
              <w:t>天内</w:t>
            </w:r>
          </w:p>
        </w:tc>
        <w:tc>
          <w:tcPr>
            <w:tcW w:w="810" w:type="dxa"/>
            <w:vAlign w:val="center"/>
          </w:tcPr>
          <w:p w14:paraId="6BE65966">
            <w:pPr>
              <w:kinsoku/>
              <w:autoSpaceDE/>
              <w:autoSpaceDN/>
              <w:adjustRightInd/>
              <w:jc w:val="center"/>
              <w:textAlignment w:val="auto"/>
              <w:rPr>
                <w:rFonts w:ascii="宋体" w:hAnsi="宋体" w:eastAsia="宋体" w:cs="宋体"/>
                <w:color w:val="auto"/>
                <w:spacing w:val="-1"/>
                <w:sz w:val="24"/>
                <w:szCs w:val="24"/>
                <w:lang w:eastAsia="zh-CN"/>
              </w:rPr>
            </w:pPr>
            <w:r>
              <w:rPr>
                <w:rFonts w:hint="eastAsia" w:ascii="宋体" w:hAnsi="宋体" w:eastAsia="宋体" w:cs="宋体"/>
                <w:color w:val="auto"/>
                <w:spacing w:val="-4"/>
                <w:sz w:val="24"/>
                <w:szCs w:val="24"/>
                <w:lang w:eastAsia="zh-CN"/>
              </w:rPr>
              <w:t>6</w:t>
            </w:r>
          </w:p>
        </w:tc>
        <w:tc>
          <w:tcPr>
            <w:tcW w:w="1680" w:type="dxa"/>
            <w:vAlign w:val="center"/>
          </w:tcPr>
          <w:p w14:paraId="5F31326B">
            <w:pPr>
              <w:kinsoku/>
              <w:autoSpaceDE/>
              <w:autoSpaceDN/>
              <w:adjustRightInd/>
              <w:textAlignment w:val="auto"/>
              <w:rPr>
                <w:rFonts w:ascii="宋体" w:hAnsi="宋体" w:eastAsia="宋体" w:cs="宋体"/>
                <w:snapToGrid/>
                <w:color w:val="auto"/>
                <w:spacing w:val="-4"/>
                <w:sz w:val="24"/>
                <w:szCs w:val="24"/>
                <w:lang w:eastAsia="zh-CN"/>
              </w:rPr>
            </w:pPr>
            <w:r>
              <w:rPr>
                <w:rFonts w:hint="eastAsia" w:ascii="宋体" w:hAnsi="宋体" w:eastAsia="宋体" w:cs="宋体"/>
                <w:color w:val="auto"/>
                <w:spacing w:val="-4"/>
                <w:sz w:val="24"/>
                <w:szCs w:val="24"/>
              </w:rPr>
              <w:t>电子文档2份</w:t>
            </w:r>
          </w:p>
        </w:tc>
        <w:tc>
          <w:tcPr>
            <w:tcW w:w="3942" w:type="dxa"/>
            <w:vAlign w:val="center"/>
          </w:tcPr>
          <w:p w14:paraId="15D1C1C6">
            <w:pPr>
              <w:kinsoku/>
              <w:autoSpaceDE/>
              <w:autoSpaceDN/>
              <w:adjustRightInd/>
              <w:textAlignment w:val="auto"/>
              <w:rPr>
                <w:rFonts w:ascii="宋体" w:hAnsi="宋体" w:eastAsia="宋体" w:cs="宋体"/>
                <w:color w:val="auto"/>
                <w:spacing w:val="-1"/>
                <w:sz w:val="24"/>
                <w:szCs w:val="24"/>
                <w:lang w:eastAsia="zh-CN"/>
              </w:rPr>
            </w:pPr>
            <w:r>
              <w:rPr>
                <w:rFonts w:hint="eastAsia" w:ascii="宋体" w:hAnsi="宋体" w:eastAsia="宋体" w:cs="宋体"/>
                <w:color w:val="auto"/>
                <w:spacing w:val="-4"/>
                <w:sz w:val="24"/>
                <w:szCs w:val="24"/>
                <w:lang w:eastAsia="zh-CN"/>
              </w:rPr>
              <w:t>（1）管线探测矢量文件、电子表格</w:t>
            </w:r>
          </w:p>
        </w:tc>
      </w:tr>
    </w:tbl>
    <w:p w14:paraId="08F454EE">
      <w:pPr>
        <w:pStyle w:val="7"/>
        <w:spacing w:before="179" w:line="221" w:lineRule="auto"/>
        <w:ind w:left="165"/>
        <w:rPr>
          <w:color w:val="auto"/>
          <w:spacing w:val="-3"/>
          <w:sz w:val="28"/>
          <w:szCs w:val="28"/>
          <w:lang w:eastAsia="zh-CN"/>
        </w:rPr>
      </w:pPr>
    </w:p>
    <w:p w14:paraId="2D418FD1">
      <w:pPr>
        <w:pStyle w:val="7"/>
        <w:spacing w:before="179" w:line="221" w:lineRule="auto"/>
        <w:ind w:left="165"/>
        <w:rPr>
          <w:color w:val="auto"/>
          <w:sz w:val="28"/>
          <w:szCs w:val="28"/>
        </w:rPr>
      </w:pPr>
      <w:r>
        <w:rPr>
          <w:rFonts w:hint="eastAsia"/>
          <w:color w:val="auto"/>
          <w:spacing w:val="-3"/>
          <w:sz w:val="28"/>
          <w:szCs w:val="28"/>
        </w:rPr>
        <w:t>（2）</w:t>
      </w:r>
      <w:r>
        <w:rPr>
          <w:rFonts w:hint="eastAsia"/>
          <w:color w:val="auto"/>
          <w:spacing w:val="-3"/>
          <w:sz w:val="28"/>
          <w:szCs w:val="28"/>
          <w:lang w:eastAsia="zh-CN"/>
        </w:rPr>
        <w:t>工程勘察</w:t>
      </w:r>
    </w:p>
    <w:p w14:paraId="61B1DE9A">
      <w:pPr>
        <w:spacing w:line="117" w:lineRule="exact"/>
        <w:rPr>
          <w:rFonts w:ascii="宋体" w:hAnsi="宋体" w:eastAsia="宋体" w:cs="宋体"/>
          <w:color w:val="auto"/>
        </w:rPr>
      </w:pPr>
    </w:p>
    <w:tbl>
      <w:tblPr>
        <w:tblStyle w:val="21"/>
        <w:tblW w:w="1066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5"/>
        <w:gridCol w:w="1985"/>
        <w:gridCol w:w="1605"/>
        <w:gridCol w:w="850"/>
        <w:gridCol w:w="1635"/>
        <w:gridCol w:w="3975"/>
      </w:tblGrid>
      <w:tr w14:paraId="729A6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615" w:type="dxa"/>
          </w:tcPr>
          <w:p w14:paraId="2EC49172">
            <w:pPr>
              <w:pStyle w:val="22"/>
              <w:spacing w:before="179" w:line="221" w:lineRule="auto"/>
              <w:rPr>
                <w:color w:val="auto"/>
                <w:spacing w:val="-3"/>
              </w:rPr>
            </w:pPr>
            <w:r>
              <w:rPr>
                <w:rFonts w:hint="eastAsia"/>
                <w:color w:val="auto"/>
                <w:spacing w:val="-3"/>
                <w:lang w:eastAsia="zh-CN"/>
              </w:rPr>
              <w:t>序</w:t>
            </w:r>
            <w:r>
              <w:rPr>
                <w:rFonts w:hint="eastAsia"/>
                <w:color w:val="auto"/>
                <w:spacing w:val="-3"/>
              </w:rPr>
              <w:t>号</w:t>
            </w:r>
          </w:p>
        </w:tc>
        <w:tc>
          <w:tcPr>
            <w:tcW w:w="1985" w:type="dxa"/>
          </w:tcPr>
          <w:p w14:paraId="0DBC2652">
            <w:pPr>
              <w:pStyle w:val="22"/>
              <w:spacing w:before="179" w:line="221" w:lineRule="auto"/>
              <w:rPr>
                <w:color w:val="auto"/>
                <w:spacing w:val="-3"/>
              </w:rPr>
            </w:pPr>
            <w:r>
              <w:rPr>
                <w:rFonts w:hint="eastAsia"/>
                <w:color w:val="auto"/>
                <w:spacing w:val="-3"/>
              </w:rPr>
              <w:t>资料及文件名称</w:t>
            </w:r>
          </w:p>
        </w:tc>
        <w:tc>
          <w:tcPr>
            <w:tcW w:w="1605" w:type="dxa"/>
          </w:tcPr>
          <w:p w14:paraId="0CF6097D">
            <w:pPr>
              <w:pStyle w:val="22"/>
              <w:spacing w:before="179" w:line="221" w:lineRule="auto"/>
              <w:ind w:firstLine="274" w:firstLineChars="100"/>
              <w:rPr>
                <w:color w:val="auto"/>
                <w:spacing w:val="-3"/>
              </w:rPr>
            </w:pPr>
            <w:r>
              <w:rPr>
                <w:rFonts w:hint="eastAsia"/>
                <w:color w:val="auto"/>
                <w:spacing w:val="-3"/>
              </w:rPr>
              <w:t>提交日期</w:t>
            </w:r>
          </w:p>
        </w:tc>
        <w:tc>
          <w:tcPr>
            <w:tcW w:w="850" w:type="dxa"/>
          </w:tcPr>
          <w:p w14:paraId="0AC1CDB5">
            <w:pPr>
              <w:pStyle w:val="22"/>
              <w:spacing w:before="179" w:line="221" w:lineRule="auto"/>
              <w:rPr>
                <w:color w:val="auto"/>
                <w:spacing w:val="-3"/>
              </w:rPr>
            </w:pPr>
            <w:r>
              <w:rPr>
                <w:rFonts w:hint="eastAsia"/>
                <w:color w:val="auto"/>
                <w:spacing w:val="-3"/>
              </w:rPr>
              <w:t>份数</w:t>
            </w:r>
          </w:p>
        </w:tc>
        <w:tc>
          <w:tcPr>
            <w:tcW w:w="1635" w:type="dxa"/>
          </w:tcPr>
          <w:p w14:paraId="7D5385A3">
            <w:pPr>
              <w:pStyle w:val="22"/>
              <w:spacing w:before="179" w:line="221" w:lineRule="auto"/>
              <w:rPr>
                <w:color w:val="auto"/>
                <w:spacing w:val="-3"/>
                <w:lang w:eastAsia="zh-CN"/>
              </w:rPr>
            </w:pPr>
            <w:r>
              <w:rPr>
                <w:rFonts w:hint="eastAsia"/>
                <w:color w:val="auto"/>
                <w:spacing w:val="-3"/>
                <w:lang w:eastAsia="zh-CN"/>
              </w:rPr>
              <w:t>备注</w:t>
            </w:r>
          </w:p>
        </w:tc>
        <w:tc>
          <w:tcPr>
            <w:tcW w:w="3975" w:type="dxa"/>
          </w:tcPr>
          <w:p w14:paraId="293BDFEE">
            <w:pPr>
              <w:pStyle w:val="22"/>
              <w:spacing w:before="179" w:line="221" w:lineRule="auto"/>
              <w:rPr>
                <w:color w:val="auto"/>
                <w:spacing w:val="-3"/>
              </w:rPr>
            </w:pPr>
            <w:r>
              <w:rPr>
                <w:rFonts w:hint="eastAsia"/>
                <w:color w:val="auto"/>
                <w:spacing w:val="-3"/>
                <w:lang w:eastAsia="zh-CN"/>
              </w:rPr>
              <w:t>成果要求</w:t>
            </w:r>
          </w:p>
        </w:tc>
      </w:tr>
      <w:tr w14:paraId="23316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5" w:hRule="atLeast"/>
          <w:jc w:val="center"/>
        </w:trPr>
        <w:tc>
          <w:tcPr>
            <w:tcW w:w="615" w:type="dxa"/>
          </w:tcPr>
          <w:p w14:paraId="18B676A8">
            <w:pPr>
              <w:kinsoku/>
              <w:autoSpaceDE/>
              <w:autoSpaceDN/>
              <w:adjustRightInd/>
              <w:jc w:val="both"/>
              <w:textAlignment w:val="auto"/>
              <w:rPr>
                <w:rFonts w:ascii="宋体" w:hAnsi="宋体" w:eastAsia="宋体" w:cs="宋体"/>
                <w:color w:val="auto"/>
                <w:spacing w:val="-4"/>
                <w:sz w:val="24"/>
                <w:szCs w:val="24"/>
                <w:lang w:eastAsia="zh-CN"/>
              </w:rPr>
            </w:pPr>
          </w:p>
          <w:p w14:paraId="41B8CC5C">
            <w:pPr>
              <w:kinsoku/>
              <w:autoSpaceDE/>
              <w:autoSpaceDN/>
              <w:adjustRightInd/>
              <w:ind w:firstLine="232" w:firstLineChars="100"/>
              <w:jc w:val="both"/>
              <w:textAlignment w:val="auto"/>
              <w:rPr>
                <w:rFonts w:ascii="宋体" w:hAnsi="宋体" w:eastAsia="宋体" w:cs="宋体"/>
                <w:color w:val="auto"/>
                <w:spacing w:val="-4"/>
                <w:sz w:val="24"/>
                <w:szCs w:val="24"/>
                <w:lang w:eastAsia="zh-CN"/>
              </w:rPr>
            </w:pPr>
          </w:p>
          <w:p w14:paraId="3703C6E8">
            <w:pPr>
              <w:kinsoku/>
              <w:autoSpaceDE/>
              <w:autoSpaceDN/>
              <w:adjustRightInd/>
              <w:ind w:firstLine="232" w:firstLineChars="100"/>
              <w:jc w:val="both"/>
              <w:textAlignment w:val="auto"/>
              <w:rPr>
                <w:rFonts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1</w:t>
            </w:r>
          </w:p>
        </w:tc>
        <w:tc>
          <w:tcPr>
            <w:tcW w:w="1985" w:type="dxa"/>
            <w:vAlign w:val="center"/>
          </w:tcPr>
          <w:p w14:paraId="451B33C4">
            <w:pPr>
              <w:kinsoku/>
              <w:autoSpaceDE/>
              <w:autoSpaceDN/>
              <w:adjustRightInd/>
              <w:textAlignment w:val="auto"/>
              <w:rPr>
                <w:rFonts w:ascii="宋体" w:hAnsi="宋体" w:eastAsia="宋体" w:cs="宋体"/>
                <w:color w:val="auto"/>
                <w:spacing w:val="-1"/>
                <w:sz w:val="24"/>
                <w:szCs w:val="24"/>
                <w:lang w:eastAsia="zh-CN"/>
              </w:rPr>
            </w:pPr>
            <w:r>
              <w:rPr>
                <w:rFonts w:hint="eastAsia" w:ascii="宋体" w:hAnsi="宋体" w:eastAsia="宋体" w:cs="宋体"/>
                <w:color w:val="auto"/>
                <w:spacing w:val="-4"/>
                <w:sz w:val="24"/>
                <w:szCs w:val="24"/>
                <w:lang w:eastAsia="zh-CN"/>
              </w:rPr>
              <w:t>初勘阶段</w:t>
            </w:r>
            <w:r>
              <w:rPr>
                <w:rFonts w:hint="eastAsia" w:ascii="宋体" w:hAnsi="宋体" w:eastAsia="宋体" w:cs="宋体"/>
                <w:color w:val="auto"/>
                <w:spacing w:val="-4"/>
                <w:sz w:val="24"/>
                <w:szCs w:val="24"/>
              </w:rPr>
              <w:t>成果文件</w:t>
            </w:r>
          </w:p>
        </w:tc>
        <w:tc>
          <w:tcPr>
            <w:tcW w:w="1605" w:type="dxa"/>
            <w:vAlign w:val="center"/>
          </w:tcPr>
          <w:p w14:paraId="199715D1">
            <w:pPr>
              <w:kinsoku/>
              <w:autoSpaceDE/>
              <w:autoSpaceDN/>
              <w:adjustRightInd/>
              <w:textAlignment w:val="auto"/>
              <w:rPr>
                <w:rFonts w:ascii="宋体" w:hAnsi="宋体" w:eastAsia="宋体" w:cs="宋体"/>
                <w:color w:val="auto"/>
                <w:spacing w:val="-1"/>
                <w:sz w:val="24"/>
                <w:szCs w:val="24"/>
                <w:lang w:eastAsia="zh-CN"/>
              </w:rPr>
            </w:pPr>
            <w:r>
              <w:rPr>
                <w:rFonts w:hint="eastAsia" w:ascii="宋体" w:hAnsi="宋体" w:eastAsia="宋体" w:cs="宋体"/>
                <w:color w:val="auto"/>
                <w:spacing w:val="-4"/>
                <w:sz w:val="24"/>
                <w:szCs w:val="24"/>
              </w:rPr>
              <w:t>中标后</w:t>
            </w:r>
            <w:r>
              <w:rPr>
                <w:rFonts w:hint="eastAsia" w:ascii="宋体" w:hAnsi="宋体" w:eastAsia="宋体" w:cs="宋体"/>
                <w:color w:val="auto"/>
                <w:spacing w:val="-4"/>
                <w:sz w:val="24"/>
                <w:szCs w:val="24"/>
                <w:lang w:eastAsia="zh-CN"/>
              </w:rPr>
              <w:t>25</w:t>
            </w:r>
            <w:r>
              <w:rPr>
                <w:rFonts w:hint="eastAsia" w:ascii="宋体" w:hAnsi="宋体" w:eastAsia="宋体" w:cs="宋体"/>
                <w:color w:val="auto"/>
                <w:spacing w:val="-4"/>
                <w:sz w:val="24"/>
                <w:szCs w:val="24"/>
              </w:rPr>
              <w:t>天内</w:t>
            </w:r>
          </w:p>
        </w:tc>
        <w:tc>
          <w:tcPr>
            <w:tcW w:w="850" w:type="dxa"/>
            <w:vAlign w:val="center"/>
          </w:tcPr>
          <w:p w14:paraId="10EC3916">
            <w:pPr>
              <w:kinsoku/>
              <w:autoSpaceDE/>
              <w:autoSpaceDN/>
              <w:adjustRightInd/>
              <w:jc w:val="center"/>
              <w:textAlignment w:val="auto"/>
              <w:rPr>
                <w:rFonts w:ascii="宋体" w:hAnsi="宋体" w:eastAsia="宋体" w:cs="宋体"/>
                <w:color w:val="auto"/>
                <w:spacing w:val="-1"/>
                <w:sz w:val="24"/>
                <w:szCs w:val="24"/>
                <w:lang w:eastAsia="zh-CN"/>
              </w:rPr>
            </w:pPr>
            <w:r>
              <w:rPr>
                <w:rFonts w:hint="eastAsia" w:ascii="宋体" w:hAnsi="宋体" w:eastAsia="宋体" w:cs="宋体"/>
                <w:color w:val="auto"/>
                <w:spacing w:val="-4"/>
                <w:sz w:val="24"/>
                <w:szCs w:val="24"/>
                <w:lang w:eastAsia="zh-CN"/>
              </w:rPr>
              <w:t>6</w:t>
            </w:r>
          </w:p>
        </w:tc>
        <w:tc>
          <w:tcPr>
            <w:tcW w:w="1635" w:type="dxa"/>
            <w:shd w:val="clear" w:color="auto" w:fill="auto"/>
            <w:vAlign w:val="center"/>
          </w:tcPr>
          <w:p w14:paraId="07204F1D">
            <w:pPr>
              <w:kinsoku/>
              <w:autoSpaceDE/>
              <w:autoSpaceDN/>
              <w:adjustRightInd/>
              <w:textAlignment w:val="auto"/>
              <w:rPr>
                <w:rFonts w:ascii="宋体" w:hAnsi="宋体" w:eastAsia="宋体" w:cs="宋体"/>
                <w:color w:val="auto"/>
                <w:spacing w:val="-4"/>
                <w:sz w:val="24"/>
                <w:szCs w:val="24"/>
              </w:rPr>
            </w:pPr>
            <w:r>
              <w:rPr>
                <w:rFonts w:hint="eastAsia" w:ascii="宋体" w:hAnsi="宋体" w:eastAsia="宋体" w:cs="宋体"/>
                <w:color w:val="auto"/>
                <w:spacing w:val="-4"/>
                <w:sz w:val="24"/>
                <w:szCs w:val="24"/>
              </w:rPr>
              <w:t>电子文档2份</w:t>
            </w:r>
          </w:p>
        </w:tc>
        <w:tc>
          <w:tcPr>
            <w:tcW w:w="3975" w:type="dxa"/>
            <w:shd w:val="clear" w:color="auto" w:fill="auto"/>
            <w:vAlign w:val="center"/>
          </w:tcPr>
          <w:p w14:paraId="55A90FBF">
            <w:pPr>
              <w:kinsoku/>
              <w:autoSpaceDE/>
              <w:autoSpaceDN/>
              <w:adjustRightInd/>
              <w:textAlignment w:val="auto"/>
              <w:rPr>
                <w:rFonts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《初勘阶段岩土工程勘察技术要求》</w:t>
            </w:r>
          </w:p>
          <w:p w14:paraId="1CC93C63">
            <w:pPr>
              <w:kinsoku/>
              <w:autoSpaceDE/>
              <w:autoSpaceDN/>
              <w:adjustRightInd/>
              <w:textAlignment w:val="auto"/>
              <w:rPr>
                <w:rFonts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《初勘阶段岩土工程勘察大纲》</w:t>
            </w:r>
          </w:p>
          <w:p w14:paraId="7EC6224D">
            <w:pPr>
              <w:kinsoku/>
              <w:autoSpaceDE/>
              <w:autoSpaceDN/>
              <w:adjustRightInd/>
              <w:textAlignment w:val="auto"/>
              <w:rPr>
                <w:rFonts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《初勘阶段岩土工程勘察报告》</w:t>
            </w:r>
          </w:p>
        </w:tc>
      </w:tr>
      <w:tr w14:paraId="31606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5" w:hRule="atLeast"/>
          <w:jc w:val="center"/>
        </w:trPr>
        <w:tc>
          <w:tcPr>
            <w:tcW w:w="615" w:type="dxa"/>
          </w:tcPr>
          <w:p w14:paraId="731A3E72">
            <w:pPr>
              <w:pStyle w:val="22"/>
              <w:spacing w:before="91" w:line="182" w:lineRule="auto"/>
              <w:jc w:val="both"/>
              <w:rPr>
                <w:color w:val="auto"/>
                <w:spacing w:val="-4"/>
                <w:sz w:val="24"/>
                <w:szCs w:val="24"/>
                <w:lang w:eastAsia="zh-CN"/>
              </w:rPr>
            </w:pPr>
          </w:p>
          <w:p w14:paraId="2904FE3C">
            <w:pPr>
              <w:pStyle w:val="22"/>
              <w:spacing w:before="91" w:line="182" w:lineRule="auto"/>
              <w:ind w:firstLine="232" w:firstLineChars="100"/>
              <w:jc w:val="both"/>
              <w:rPr>
                <w:color w:val="auto"/>
                <w:spacing w:val="-4"/>
                <w:sz w:val="24"/>
                <w:szCs w:val="24"/>
                <w:lang w:eastAsia="zh-CN"/>
              </w:rPr>
            </w:pPr>
          </w:p>
          <w:p w14:paraId="7FF3ED17">
            <w:pPr>
              <w:pStyle w:val="22"/>
              <w:spacing w:before="91" w:line="182" w:lineRule="auto"/>
              <w:ind w:firstLine="232" w:firstLineChars="100"/>
              <w:jc w:val="both"/>
              <w:rPr>
                <w:color w:val="auto"/>
                <w:spacing w:val="-4"/>
                <w:sz w:val="24"/>
                <w:szCs w:val="24"/>
                <w:lang w:eastAsia="zh-CN"/>
              </w:rPr>
            </w:pPr>
            <w:r>
              <w:rPr>
                <w:rFonts w:hint="eastAsia"/>
                <w:color w:val="auto"/>
                <w:spacing w:val="-4"/>
                <w:sz w:val="24"/>
                <w:szCs w:val="24"/>
                <w:lang w:eastAsia="zh-CN"/>
              </w:rPr>
              <w:t>2</w:t>
            </w:r>
          </w:p>
        </w:tc>
        <w:tc>
          <w:tcPr>
            <w:tcW w:w="1985" w:type="dxa"/>
            <w:vAlign w:val="center"/>
          </w:tcPr>
          <w:p w14:paraId="013C369E">
            <w:pPr>
              <w:ind w:firstLine="240" w:firstLineChars="100"/>
              <w:rPr>
                <w:rFonts w:ascii="宋体" w:hAnsi="宋体" w:eastAsia="宋体" w:cs="宋体"/>
                <w:color w:val="auto"/>
                <w:spacing w:val="-4"/>
                <w:sz w:val="24"/>
                <w:szCs w:val="24"/>
                <w:lang w:eastAsia="zh-CN"/>
              </w:rPr>
            </w:pPr>
            <w:r>
              <w:rPr>
                <w:rFonts w:hint="eastAsia" w:ascii="宋体" w:hAnsi="宋体" w:eastAsia="宋体" w:cs="宋体"/>
                <w:color w:val="auto"/>
                <w:sz w:val="24"/>
                <w:szCs w:val="24"/>
                <w:lang w:eastAsia="zh-CN"/>
              </w:rPr>
              <w:t>详勘阶段成果</w:t>
            </w:r>
          </w:p>
        </w:tc>
        <w:tc>
          <w:tcPr>
            <w:tcW w:w="1605" w:type="dxa"/>
            <w:vAlign w:val="center"/>
          </w:tcPr>
          <w:p w14:paraId="27AB9532">
            <w:pPr>
              <w:ind w:left="7" w:leftChars="-24" w:hanging="57" w:hangingChars="24"/>
              <w:rPr>
                <w:rFonts w:ascii="宋体" w:hAnsi="宋体" w:eastAsia="宋体" w:cs="宋体"/>
                <w:color w:val="auto"/>
                <w:spacing w:val="-4"/>
                <w:sz w:val="24"/>
                <w:szCs w:val="24"/>
                <w:lang w:eastAsia="zh-CN"/>
              </w:rPr>
            </w:pPr>
            <w:r>
              <w:rPr>
                <w:rFonts w:hint="eastAsia" w:ascii="宋体" w:hAnsi="宋体" w:eastAsia="宋体" w:cs="宋体"/>
                <w:color w:val="auto"/>
                <w:sz w:val="24"/>
                <w:szCs w:val="24"/>
                <w:lang w:eastAsia="zh-CN"/>
              </w:rPr>
              <w:t>按工作计划</w:t>
            </w:r>
          </w:p>
        </w:tc>
        <w:tc>
          <w:tcPr>
            <w:tcW w:w="850" w:type="dxa"/>
            <w:vAlign w:val="center"/>
          </w:tcPr>
          <w:p w14:paraId="369B8072">
            <w:pPr>
              <w:ind w:firstLine="86" w:firstLineChars="36"/>
              <w:jc w:val="center"/>
              <w:rPr>
                <w:rFonts w:ascii="宋体" w:hAnsi="宋体" w:eastAsia="宋体" w:cs="宋体"/>
                <w:color w:val="auto"/>
                <w:spacing w:val="-4"/>
                <w:sz w:val="24"/>
                <w:szCs w:val="24"/>
                <w:lang w:eastAsia="zh-CN"/>
              </w:rPr>
            </w:pPr>
            <w:r>
              <w:rPr>
                <w:rFonts w:hint="eastAsia" w:ascii="宋体" w:hAnsi="宋体" w:eastAsia="宋体" w:cs="宋体"/>
                <w:color w:val="auto"/>
                <w:sz w:val="24"/>
                <w:szCs w:val="24"/>
                <w:lang w:eastAsia="zh-CN"/>
              </w:rPr>
              <w:t>6</w:t>
            </w:r>
          </w:p>
        </w:tc>
        <w:tc>
          <w:tcPr>
            <w:tcW w:w="1635" w:type="dxa"/>
            <w:shd w:val="clear" w:color="auto" w:fill="auto"/>
            <w:vAlign w:val="center"/>
          </w:tcPr>
          <w:p w14:paraId="020D49A1">
            <w:pPr>
              <w:ind w:firstLine="86" w:firstLineChars="36"/>
              <w:rPr>
                <w:rFonts w:ascii="宋体" w:hAnsi="宋体" w:eastAsia="宋体" w:cs="宋体"/>
                <w:color w:val="auto"/>
                <w:spacing w:val="-4"/>
                <w:sz w:val="24"/>
                <w:szCs w:val="24"/>
                <w:lang w:eastAsia="zh-CN"/>
              </w:rPr>
            </w:pPr>
            <w:r>
              <w:rPr>
                <w:rFonts w:hint="eastAsia" w:ascii="宋体" w:hAnsi="宋体" w:eastAsia="宋体" w:cs="宋体"/>
                <w:color w:val="auto"/>
                <w:sz w:val="24"/>
                <w:szCs w:val="24"/>
              </w:rPr>
              <w:t>电子文档2份</w:t>
            </w:r>
          </w:p>
        </w:tc>
        <w:tc>
          <w:tcPr>
            <w:tcW w:w="3975" w:type="dxa"/>
            <w:shd w:val="clear" w:color="auto" w:fill="auto"/>
            <w:vAlign w:val="center"/>
          </w:tcPr>
          <w:p w14:paraId="38165526">
            <w:pPr>
              <w:ind w:firstLine="86" w:firstLineChars="36"/>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《详勘阶段岩土工程勘察技术要求》</w:t>
            </w:r>
          </w:p>
          <w:p w14:paraId="61252A0B">
            <w:pPr>
              <w:ind w:firstLine="86" w:firstLineChars="36"/>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《详勘阶段岩土工程勘察大纲》</w:t>
            </w:r>
          </w:p>
          <w:p w14:paraId="029AE2EE">
            <w:pPr>
              <w:ind w:firstLine="86" w:firstLineChars="36"/>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《详勘阶段岩土工程勘察报告》</w:t>
            </w:r>
          </w:p>
        </w:tc>
      </w:tr>
    </w:tbl>
    <w:p w14:paraId="7DF0DB2B">
      <w:pPr>
        <w:pStyle w:val="7"/>
        <w:spacing w:before="171" w:line="221" w:lineRule="auto"/>
        <w:ind w:left="165"/>
        <w:rPr>
          <w:color w:val="auto"/>
          <w:spacing w:val="-4"/>
          <w:sz w:val="28"/>
          <w:szCs w:val="28"/>
          <w:lang w:eastAsia="zh-CN"/>
        </w:rPr>
      </w:pPr>
    </w:p>
    <w:p w14:paraId="167BB777">
      <w:pPr>
        <w:pStyle w:val="7"/>
        <w:spacing w:before="171" w:line="221" w:lineRule="auto"/>
        <w:rPr>
          <w:color w:val="auto"/>
          <w:sz w:val="28"/>
          <w:szCs w:val="28"/>
        </w:rPr>
      </w:pPr>
      <w:r>
        <w:rPr>
          <w:rFonts w:hint="eastAsia"/>
          <w:color w:val="auto"/>
          <w:spacing w:val="-4"/>
          <w:sz w:val="28"/>
          <w:szCs w:val="28"/>
        </w:rPr>
        <w:t>（3）工程设计</w:t>
      </w:r>
    </w:p>
    <w:p w14:paraId="180A3AD7">
      <w:pPr>
        <w:spacing w:line="117" w:lineRule="exact"/>
        <w:rPr>
          <w:rFonts w:ascii="宋体" w:hAnsi="宋体" w:eastAsia="宋体" w:cs="宋体"/>
          <w:color w:val="auto"/>
        </w:rPr>
      </w:pPr>
    </w:p>
    <w:tbl>
      <w:tblPr>
        <w:tblStyle w:val="21"/>
        <w:tblW w:w="10395" w:type="dxa"/>
        <w:tblInd w:w="-8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1995"/>
        <w:gridCol w:w="1185"/>
        <w:gridCol w:w="1027"/>
        <w:gridCol w:w="1163"/>
        <w:gridCol w:w="4305"/>
      </w:tblGrid>
      <w:tr w14:paraId="28598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20" w:type="dxa"/>
          </w:tcPr>
          <w:p w14:paraId="7B59CF5F">
            <w:pPr>
              <w:pStyle w:val="22"/>
              <w:spacing w:before="44" w:line="209" w:lineRule="auto"/>
              <w:jc w:val="center"/>
              <w:rPr>
                <w:color w:val="auto"/>
              </w:rPr>
            </w:pPr>
            <w:r>
              <w:rPr>
                <w:rFonts w:hint="eastAsia"/>
                <w:color w:val="auto"/>
                <w:spacing w:val="-3"/>
              </w:rPr>
              <w:t>序号</w:t>
            </w:r>
          </w:p>
        </w:tc>
        <w:tc>
          <w:tcPr>
            <w:tcW w:w="1995" w:type="dxa"/>
          </w:tcPr>
          <w:p w14:paraId="50915A9F">
            <w:pPr>
              <w:pStyle w:val="22"/>
              <w:spacing w:before="44" w:line="209" w:lineRule="auto"/>
              <w:jc w:val="center"/>
              <w:rPr>
                <w:color w:val="auto"/>
              </w:rPr>
            </w:pPr>
            <w:r>
              <w:rPr>
                <w:rFonts w:hint="eastAsia"/>
                <w:color w:val="auto"/>
              </w:rPr>
              <w:t>资料及文件名称</w:t>
            </w:r>
          </w:p>
        </w:tc>
        <w:tc>
          <w:tcPr>
            <w:tcW w:w="1185" w:type="dxa"/>
          </w:tcPr>
          <w:p w14:paraId="1F4D331D">
            <w:pPr>
              <w:pStyle w:val="22"/>
              <w:spacing w:before="44" w:line="209" w:lineRule="auto"/>
              <w:jc w:val="center"/>
              <w:rPr>
                <w:color w:val="auto"/>
              </w:rPr>
            </w:pPr>
            <w:r>
              <w:rPr>
                <w:rFonts w:hint="eastAsia"/>
                <w:color w:val="auto"/>
                <w:spacing w:val="-2"/>
              </w:rPr>
              <w:t>提交日期</w:t>
            </w:r>
          </w:p>
        </w:tc>
        <w:tc>
          <w:tcPr>
            <w:tcW w:w="1027" w:type="dxa"/>
          </w:tcPr>
          <w:p w14:paraId="6D46796C">
            <w:pPr>
              <w:pStyle w:val="22"/>
              <w:spacing w:before="44" w:line="209" w:lineRule="auto"/>
              <w:ind w:left="147"/>
              <w:jc w:val="center"/>
              <w:rPr>
                <w:color w:val="auto"/>
              </w:rPr>
            </w:pPr>
            <w:r>
              <w:rPr>
                <w:rFonts w:hint="eastAsia"/>
                <w:color w:val="auto"/>
              </w:rPr>
              <w:t>份数</w:t>
            </w:r>
          </w:p>
        </w:tc>
        <w:tc>
          <w:tcPr>
            <w:tcW w:w="1163" w:type="dxa"/>
          </w:tcPr>
          <w:p w14:paraId="1514A155">
            <w:pPr>
              <w:pStyle w:val="22"/>
              <w:spacing w:before="44" w:line="209" w:lineRule="auto"/>
              <w:ind w:left="147"/>
              <w:jc w:val="center"/>
              <w:rPr>
                <w:color w:val="auto"/>
                <w:lang w:eastAsia="zh-CN"/>
              </w:rPr>
            </w:pPr>
            <w:r>
              <w:rPr>
                <w:rFonts w:hint="eastAsia"/>
                <w:color w:val="auto"/>
                <w:lang w:eastAsia="zh-CN"/>
              </w:rPr>
              <w:t>备注</w:t>
            </w:r>
          </w:p>
        </w:tc>
        <w:tc>
          <w:tcPr>
            <w:tcW w:w="4305" w:type="dxa"/>
          </w:tcPr>
          <w:p w14:paraId="33FCB161">
            <w:pPr>
              <w:pStyle w:val="22"/>
              <w:spacing w:before="44" w:line="209" w:lineRule="auto"/>
              <w:ind w:left="121" w:firstLine="1360" w:firstLineChars="500"/>
              <w:jc w:val="both"/>
              <w:rPr>
                <w:color w:val="auto"/>
              </w:rPr>
            </w:pPr>
            <w:r>
              <w:rPr>
                <w:rFonts w:hint="eastAsia"/>
                <w:color w:val="auto"/>
                <w:spacing w:val="-4"/>
                <w:lang w:eastAsia="zh-CN"/>
              </w:rPr>
              <w:t>成果要求</w:t>
            </w:r>
          </w:p>
        </w:tc>
      </w:tr>
      <w:tr w14:paraId="1C448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7" w:hRule="atLeast"/>
        </w:trPr>
        <w:tc>
          <w:tcPr>
            <w:tcW w:w="720" w:type="dxa"/>
          </w:tcPr>
          <w:p w14:paraId="093D2B0E">
            <w:pPr>
              <w:kinsoku/>
              <w:autoSpaceDE/>
              <w:autoSpaceDN/>
              <w:adjustRightInd/>
              <w:textAlignment w:val="auto"/>
              <w:rPr>
                <w:rFonts w:ascii="宋体" w:hAnsi="宋体" w:eastAsia="宋体" w:cs="宋体"/>
                <w:color w:val="auto"/>
                <w:spacing w:val="-4"/>
                <w:sz w:val="24"/>
                <w:szCs w:val="24"/>
                <w:lang w:eastAsia="zh-CN"/>
              </w:rPr>
            </w:pPr>
          </w:p>
          <w:p w14:paraId="3AC278F5">
            <w:pPr>
              <w:kinsoku/>
              <w:autoSpaceDE/>
              <w:autoSpaceDN/>
              <w:adjustRightInd/>
              <w:textAlignment w:val="auto"/>
              <w:rPr>
                <w:rFonts w:ascii="宋体" w:hAnsi="宋体" w:eastAsia="宋体" w:cs="宋体"/>
                <w:color w:val="auto"/>
                <w:spacing w:val="-4"/>
                <w:sz w:val="24"/>
                <w:szCs w:val="24"/>
                <w:lang w:eastAsia="zh-CN"/>
              </w:rPr>
            </w:pPr>
          </w:p>
          <w:p w14:paraId="44B40FAD">
            <w:pPr>
              <w:kinsoku/>
              <w:autoSpaceDE/>
              <w:autoSpaceDN/>
              <w:adjustRightInd/>
              <w:textAlignment w:val="auto"/>
              <w:rPr>
                <w:rFonts w:ascii="宋体" w:hAnsi="宋体" w:eastAsia="宋体" w:cs="宋体"/>
                <w:color w:val="auto"/>
                <w:spacing w:val="-4"/>
                <w:sz w:val="24"/>
                <w:szCs w:val="24"/>
                <w:lang w:eastAsia="zh-CN"/>
              </w:rPr>
            </w:pPr>
          </w:p>
          <w:p w14:paraId="7BC746E4">
            <w:pPr>
              <w:kinsoku/>
              <w:autoSpaceDE/>
              <w:autoSpaceDN/>
              <w:adjustRightInd/>
              <w:textAlignment w:val="auto"/>
              <w:rPr>
                <w:rFonts w:ascii="宋体" w:hAnsi="宋体" w:eastAsia="宋体" w:cs="宋体"/>
                <w:color w:val="auto"/>
                <w:spacing w:val="-4"/>
                <w:sz w:val="24"/>
                <w:szCs w:val="24"/>
                <w:lang w:eastAsia="zh-CN"/>
              </w:rPr>
            </w:pPr>
          </w:p>
          <w:p w14:paraId="6C9FDB15">
            <w:pPr>
              <w:kinsoku/>
              <w:autoSpaceDE/>
              <w:autoSpaceDN/>
              <w:adjustRightInd/>
              <w:textAlignment w:val="auto"/>
              <w:rPr>
                <w:rFonts w:ascii="宋体" w:hAnsi="宋体" w:eastAsia="宋体" w:cs="宋体"/>
                <w:color w:val="auto"/>
                <w:spacing w:val="-4"/>
                <w:sz w:val="24"/>
                <w:szCs w:val="24"/>
                <w:lang w:eastAsia="zh-CN"/>
              </w:rPr>
            </w:pPr>
          </w:p>
          <w:p w14:paraId="188CB44D">
            <w:pPr>
              <w:kinsoku/>
              <w:autoSpaceDE/>
              <w:autoSpaceDN/>
              <w:adjustRightInd/>
              <w:textAlignment w:val="auto"/>
              <w:rPr>
                <w:rFonts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1</w:t>
            </w:r>
          </w:p>
        </w:tc>
        <w:tc>
          <w:tcPr>
            <w:tcW w:w="1995" w:type="dxa"/>
            <w:shd w:val="clear" w:color="auto" w:fill="auto"/>
            <w:vAlign w:val="center"/>
          </w:tcPr>
          <w:p w14:paraId="6D2DD86C">
            <w:pPr>
              <w:ind w:leftChars="-13" w:hanging="27" w:hangingChars="13"/>
              <w:rPr>
                <w:rFonts w:ascii="宋体" w:hAnsi="宋体" w:eastAsia="宋体" w:cs="宋体"/>
                <w:color w:val="auto"/>
                <w:spacing w:val="-4"/>
                <w:sz w:val="24"/>
                <w:szCs w:val="24"/>
                <w:lang w:eastAsia="zh-CN"/>
              </w:rPr>
            </w:pPr>
            <w:r>
              <w:rPr>
                <w:rFonts w:hint="eastAsia" w:ascii="宋体" w:hAnsi="宋体" w:eastAsia="宋体" w:cs="宋体"/>
                <w:color w:val="000000" w:themeColor="text1"/>
                <w:lang w:eastAsia="zh-CN"/>
                <w14:textFill>
                  <w14:solidFill>
                    <w14:schemeClr w14:val="tx1"/>
                  </w14:solidFill>
                </w14:textFill>
              </w:rPr>
              <w:t>深化方案设计成果文件（含总平面规划设计、户型选择）</w:t>
            </w:r>
          </w:p>
        </w:tc>
        <w:tc>
          <w:tcPr>
            <w:tcW w:w="1185" w:type="dxa"/>
            <w:shd w:val="clear" w:color="auto" w:fill="auto"/>
            <w:vAlign w:val="center"/>
          </w:tcPr>
          <w:p w14:paraId="1ACE9CF2">
            <w:pPr>
              <w:ind w:leftChars="-13" w:hanging="27" w:hangingChars="13"/>
              <w:rPr>
                <w:rFonts w:ascii="宋体" w:hAnsi="宋体" w:eastAsia="宋体" w:cs="宋体"/>
                <w:color w:val="auto"/>
                <w:spacing w:val="-4"/>
                <w:sz w:val="24"/>
                <w:szCs w:val="24"/>
                <w:lang w:eastAsia="zh-CN"/>
              </w:rPr>
            </w:pPr>
            <w:r>
              <w:rPr>
                <w:rFonts w:hint="eastAsia" w:ascii="宋体" w:hAnsi="宋体" w:eastAsia="宋体" w:cs="宋体"/>
                <w:color w:val="000000" w:themeColor="text1"/>
                <w:lang w:eastAsia="zh-CN"/>
                <w14:textFill>
                  <w14:solidFill>
                    <w14:schemeClr w14:val="tx1"/>
                  </w14:solidFill>
                </w14:textFill>
              </w:rPr>
              <w:t>中标后15天内</w:t>
            </w:r>
          </w:p>
        </w:tc>
        <w:tc>
          <w:tcPr>
            <w:tcW w:w="1027" w:type="dxa"/>
            <w:shd w:val="clear" w:color="auto" w:fill="auto"/>
            <w:vAlign w:val="center"/>
          </w:tcPr>
          <w:p w14:paraId="0E699101">
            <w:pPr>
              <w:ind w:leftChars="-13" w:hanging="27" w:hangingChars="13"/>
              <w:jc w:val="center"/>
              <w:rPr>
                <w:rFonts w:ascii="宋体" w:hAnsi="宋体" w:eastAsia="宋体" w:cs="宋体"/>
                <w:color w:val="auto"/>
                <w:spacing w:val="-4"/>
                <w:sz w:val="24"/>
                <w:szCs w:val="24"/>
                <w:lang w:eastAsia="zh-CN"/>
              </w:rPr>
            </w:pPr>
            <w:r>
              <w:rPr>
                <w:rFonts w:hint="eastAsia" w:ascii="宋体" w:hAnsi="宋体" w:eastAsia="宋体" w:cs="宋体"/>
                <w:color w:val="000000" w:themeColor="text1"/>
                <w:lang w:eastAsia="zh-CN"/>
                <w14:textFill>
                  <w14:solidFill>
                    <w14:schemeClr w14:val="tx1"/>
                  </w14:solidFill>
                </w14:textFill>
              </w:rPr>
              <w:t>6</w:t>
            </w:r>
          </w:p>
        </w:tc>
        <w:tc>
          <w:tcPr>
            <w:tcW w:w="1163" w:type="dxa"/>
            <w:shd w:val="clear" w:color="auto" w:fill="auto"/>
            <w:vAlign w:val="center"/>
          </w:tcPr>
          <w:p w14:paraId="4F66C734">
            <w:pPr>
              <w:ind w:leftChars="-13" w:hanging="27" w:hangingChars="13"/>
              <w:rPr>
                <w:rFonts w:ascii="宋体" w:hAnsi="宋体" w:eastAsia="宋体" w:cs="宋体"/>
                <w:color w:val="auto"/>
                <w:spacing w:val="-4"/>
                <w:sz w:val="24"/>
                <w:szCs w:val="24"/>
                <w:lang w:eastAsia="zh-CN"/>
              </w:rPr>
            </w:pPr>
            <w:r>
              <w:rPr>
                <w:rFonts w:hint="eastAsia" w:ascii="宋体" w:hAnsi="宋体" w:eastAsia="宋体" w:cs="宋体"/>
                <w:color w:val="000000" w:themeColor="text1"/>
                <w:lang w:eastAsia="zh-CN"/>
                <w14:textFill>
                  <w14:solidFill>
                    <w14:schemeClr w14:val="tx1"/>
                  </w14:solidFill>
                </w14:textFill>
              </w:rPr>
              <w:t>电子文档2份</w:t>
            </w:r>
          </w:p>
        </w:tc>
        <w:tc>
          <w:tcPr>
            <w:tcW w:w="4305" w:type="dxa"/>
            <w:shd w:val="clear" w:color="auto" w:fill="auto"/>
            <w:vAlign w:val="center"/>
          </w:tcPr>
          <w:p w14:paraId="614B9693">
            <w:pPr>
              <w:ind w:leftChars="-13" w:hanging="27" w:hangingChars="13"/>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（1）效果图，包括透视图，鸟瞰图、方案多媒体展示成果等</w:t>
            </w:r>
          </w:p>
          <w:p w14:paraId="607C717D">
            <w:pPr>
              <w:ind w:leftChars="-13" w:hanging="27" w:hangingChars="13"/>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平面设计图纸，包括场地的区域位置、场地的范围、场地内及四邻环境的反映、场地内总平面设计、功能分区、空间组合及景观分析、交通分析（人流及车流的组织、停车位数量等）、消防分析、地形分析、绿地布置、技术经济指标等</w:t>
            </w:r>
          </w:p>
          <w:p w14:paraId="5051B7BE">
            <w:pPr>
              <w:ind w:leftChars="-13" w:hanging="27" w:hangingChars="13"/>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（3）立面控制手册</w:t>
            </w:r>
          </w:p>
          <w:p w14:paraId="5F7CD561">
            <w:pPr>
              <w:ind w:leftChars="-13" w:hanging="27" w:hangingChars="13"/>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（4）精装修概念设计效果意向图、园林景观概念设计效果意向图及相关分析示意和说明</w:t>
            </w:r>
          </w:p>
          <w:p w14:paraId="43A3AF0D">
            <w:pPr>
              <w:ind w:leftChars="-13" w:hanging="27" w:hangingChars="13"/>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（5）装配式建筑构件方案图</w:t>
            </w:r>
          </w:p>
          <w:p w14:paraId="2AC8E1E7">
            <w:pPr>
              <w:ind w:leftChars="-13" w:hanging="27" w:hangingChars="13"/>
              <w:rPr>
                <w:rFonts w:ascii="宋体" w:hAnsi="宋体" w:eastAsia="宋体" w:cs="宋体"/>
                <w:color w:val="auto"/>
                <w:spacing w:val="-4"/>
                <w:sz w:val="24"/>
                <w:szCs w:val="24"/>
                <w:lang w:eastAsia="zh-CN"/>
              </w:rPr>
            </w:pPr>
            <w:r>
              <w:rPr>
                <w:rFonts w:hint="eastAsia" w:ascii="宋体" w:hAnsi="宋体" w:eastAsia="宋体" w:cs="宋体"/>
                <w:color w:val="000000" w:themeColor="text1"/>
                <w:lang w:eastAsia="zh-CN"/>
                <w14:textFill>
                  <w14:solidFill>
                    <w14:schemeClr w14:val="tx1"/>
                  </w14:solidFill>
                </w14:textFill>
              </w:rPr>
              <w:t>（6）提交方案设计阶段BIM应用成果</w:t>
            </w:r>
          </w:p>
        </w:tc>
      </w:tr>
      <w:tr w14:paraId="394A2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720" w:type="dxa"/>
          </w:tcPr>
          <w:p w14:paraId="4D9A4699">
            <w:pPr>
              <w:kinsoku/>
              <w:autoSpaceDE/>
              <w:autoSpaceDN/>
              <w:adjustRightInd/>
              <w:textAlignment w:val="auto"/>
              <w:rPr>
                <w:rFonts w:ascii="宋体" w:hAnsi="宋体" w:eastAsia="宋体" w:cs="宋体"/>
                <w:color w:val="auto"/>
                <w:spacing w:val="-4"/>
                <w:sz w:val="24"/>
                <w:szCs w:val="24"/>
                <w:lang w:eastAsia="zh-CN"/>
              </w:rPr>
            </w:pPr>
          </w:p>
          <w:p w14:paraId="420CCC1E">
            <w:pPr>
              <w:kinsoku/>
              <w:autoSpaceDE/>
              <w:autoSpaceDN/>
              <w:adjustRightInd/>
              <w:textAlignment w:val="auto"/>
              <w:rPr>
                <w:rFonts w:ascii="宋体" w:hAnsi="宋体" w:eastAsia="宋体" w:cs="宋体"/>
                <w:color w:val="auto"/>
                <w:spacing w:val="-4"/>
                <w:sz w:val="24"/>
                <w:szCs w:val="24"/>
                <w:lang w:eastAsia="zh-CN"/>
              </w:rPr>
            </w:pPr>
          </w:p>
          <w:p w14:paraId="24D4A387">
            <w:pPr>
              <w:kinsoku/>
              <w:autoSpaceDE/>
              <w:autoSpaceDN/>
              <w:adjustRightInd/>
              <w:textAlignment w:val="auto"/>
              <w:rPr>
                <w:rFonts w:ascii="宋体" w:hAnsi="宋体" w:eastAsia="宋体" w:cs="宋体"/>
                <w:color w:val="auto"/>
                <w:spacing w:val="-4"/>
                <w:sz w:val="24"/>
                <w:szCs w:val="24"/>
                <w:lang w:eastAsia="zh-CN"/>
              </w:rPr>
            </w:pPr>
          </w:p>
          <w:p w14:paraId="378A9EC7">
            <w:pPr>
              <w:kinsoku/>
              <w:autoSpaceDE/>
              <w:autoSpaceDN/>
              <w:adjustRightInd/>
              <w:textAlignment w:val="auto"/>
              <w:rPr>
                <w:rFonts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2</w:t>
            </w:r>
          </w:p>
        </w:tc>
        <w:tc>
          <w:tcPr>
            <w:tcW w:w="1995" w:type="dxa"/>
            <w:shd w:val="clear" w:color="auto" w:fill="auto"/>
            <w:vAlign w:val="center"/>
          </w:tcPr>
          <w:p w14:paraId="4FB911DC">
            <w:pPr>
              <w:ind w:leftChars="-13" w:hanging="27" w:hangingChars="13"/>
              <w:rPr>
                <w:rFonts w:ascii="宋体" w:hAnsi="宋体" w:eastAsia="宋体" w:cs="宋体"/>
                <w:color w:val="auto"/>
                <w:spacing w:val="-4"/>
                <w:sz w:val="24"/>
                <w:szCs w:val="24"/>
                <w:lang w:eastAsia="zh-CN"/>
              </w:rPr>
            </w:pPr>
            <w:r>
              <w:rPr>
                <w:rFonts w:hint="eastAsia" w:ascii="宋体" w:hAnsi="宋体" w:eastAsia="宋体" w:cs="宋体"/>
                <w:color w:val="000000" w:themeColor="text1"/>
                <w:lang w:eastAsia="zh-CN"/>
                <w14:textFill>
                  <w14:solidFill>
                    <w14:schemeClr w14:val="tx1"/>
                  </w14:solidFill>
                </w14:textFill>
              </w:rPr>
              <w:t>规划报建相关设计成果</w:t>
            </w:r>
          </w:p>
        </w:tc>
        <w:tc>
          <w:tcPr>
            <w:tcW w:w="1185" w:type="dxa"/>
            <w:shd w:val="clear" w:color="auto" w:fill="auto"/>
            <w:vAlign w:val="center"/>
          </w:tcPr>
          <w:p w14:paraId="4B68CF1E">
            <w:pPr>
              <w:ind w:leftChars="-13" w:hanging="27" w:hangingChars="13"/>
              <w:rPr>
                <w:rFonts w:ascii="宋体" w:hAnsi="宋体" w:eastAsia="宋体" w:cs="宋体"/>
                <w:color w:val="auto"/>
                <w:spacing w:val="-4"/>
                <w:sz w:val="24"/>
                <w:szCs w:val="24"/>
                <w:lang w:eastAsia="zh-CN"/>
              </w:rPr>
            </w:pPr>
            <w:r>
              <w:rPr>
                <w:rFonts w:hint="eastAsia" w:ascii="宋体" w:hAnsi="宋体" w:eastAsia="宋体" w:cs="宋体"/>
                <w:color w:val="000000" w:themeColor="text1"/>
                <w:lang w:eastAsia="zh-CN"/>
                <w14:textFill>
                  <w14:solidFill>
                    <w14:schemeClr w14:val="tx1"/>
                  </w14:solidFill>
                </w14:textFill>
              </w:rPr>
              <w:t>在招标人通知之日起计15个日历天内</w:t>
            </w:r>
          </w:p>
        </w:tc>
        <w:tc>
          <w:tcPr>
            <w:tcW w:w="1027" w:type="dxa"/>
            <w:shd w:val="clear" w:color="auto" w:fill="auto"/>
            <w:vAlign w:val="center"/>
          </w:tcPr>
          <w:p w14:paraId="7EAE3A26">
            <w:pPr>
              <w:ind w:leftChars="-13" w:hanging="27" w:hangingChars="13"/>
              <w:jc w:val="center"/>
              <w:rPr>
                <w:rFonts w:ascii="宋体" w:hAnsi="宋体" w:eastAsia="宋体" w:cs="宋体"/>
                <w:color w:val="auto"/>
                <w:spacing w:val="-4"/>
                <w:sz w:val="24"/>
                <w:szCs w:val="24"/>
                <w:lang w:eastAsia="zh-CN"/>
              </w:rPr>
            </w:pPr>
            <w:r>
              <w:rPr>
                <w:rFonts w:hint="eastAsia" w:ascii="宋体" w:hAnsi="宋体" w:eastAsia="宋体" w:cs="宋体"/>
                <w:color w:val="000000" w:themeColor="text1"/>
                <w:lang w:eastAsia="zh-CN"/>
                <w14:textFill>
                  <w14:solidFill>
                    <w14:schemeClr w14:val="tx1"/>
                  </w14:solidFill>
                </w14:textFill>
              </w:rPr>
              <w:t>6</w:t>
            </w:r>
          </w:p>
        </w:tc>
        <w:tc>
          <w:tcPr>
            <w:tcW w:w="1163" w:type="dxa"/>
            <w:shd w:val="clear" w:color="auto" w:fill="auto"/>
            <w:vAlign w:val="center"/>
          </w:tcPr>
          <w:p w14:paraId="2605DD5C">
            <w:pPr>
              <w:ind w:leftChars="-13" w:hanging="27" w:hangingChars="13"/>
              <w:rPr>
                <w:rFonts w:ascii="宋体" w:hAnsi="宋体" w:eastAsia="宋体" w:cs="宋体"/>
                <w:color w:val="auto"/>
                <w:spacing w:val="-4"/>
                <w:sz w:val="24"/>
                <w:szCs w:val="24"/>
                <w:lang w:eastAsia="zh-CN"/>
              </w:rPr>
            </w:pPr>
            <w:r>
              <w:rPr>
                <w:rFonts w:hint="eastAsia" w:ascii="宋体" w:hAnsi="宋体" w:eastAsia="宋体" w:cs="宋体"/>
                <w:color w:val="000000" w:themeColor="text1"/>
                <w:lang w:eastAsia="zh-CN"/>
                <w14:textFill>
                  <w14:solidFill>
                    <w14:schemeClr w14:val="tx1"/>
                  </w14:solidFill>
                </w14:textFill>
              </w:rPr>
              <w:t>电子文档2份</w:t>
            </w:r>
          </w:p>
        </w:tc>
        <w:tc>
          <w:tcPr>
            <w:tcW w:w="4305" w:type="dxa"/>
            <w:shd w:val="clear" w:color="auto" w:fill="auto"/>
            <w:vAlign w:val="center"/>
          </w:tcPr>
          <w:p w14:paraId="6A6A09B5">
            <w:pPr>
              <w:ind w:leftChars="-13" w:hanging="27" w:hangingChars="13"/>
              <w:rPr>
                <w:rFonts w:ascii="宋体" w:hAnsi="宋体" w:eastAsia="宋体" w:cs="宋体"/>
                <w:color w:val="auto"/>
                <w:spacing w:val="-4"/>
                <w:sz w:val="24"/>
                <w:szCs w:val="24"/>
                <w:lang w:eastAsia="zh-CN"/>
              </w:rPr>
            </w:pPr>
            <w:r>
              <w:rPr>
                <w:rFonts w:hint="eastAsia" w:ascii="宋体" w:hAnsi="宋体" w:eastAsia="宋体" w:cs="宋体"/>
                <w:color w:val="000000" w:themeColor="text1"/>
                <w:lang w:eastAsia="zh-CN"/>
                <w14:textFill>
                  <w14:solidFill>
                    <w14:schemeClr w14:val="tx1"/>
                  </w14:solidFill>
                </w14:textFill>
              </w:rPr>
              <w:t>总平面图，单体建筑平、立、剖面图，设计说明书、电子报批文件和效果图。如本项目需提交总师会审查，则应提供总师会审查所需的方案文本及相关资料，配合直至通过总师会方案审查及建筑方案审查。配合完成项目单体报建，直至取得建设工程规划许可证</w:t>
            </w:r>
            <w:r>
              <w:rPr>
                <w:rFonts w:hint="eastAsia" w:ascii="宋体" w:hAnsi="宋体" w:eastAsia="宋体" w:cs="宋体"/>
                <w:color w:val="auto"/>
                <w:sz w:val="24"/>
                <w:lang w:eastAsia="zh-CN"/>
              </w:rPr>
              <w:t>。</w:t>
            </w:r>
          </w:p>
        </w:tc>
      </w:tr>
      <w:tr w14:paraId="6E309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20" w:type="dxa"/>
          </w:tcPr>
          <w:p w14:paraId="4B70DD26">
            <w:pPr>
              <w:kinsoku/>
              <w:autoSpaceDE/>
              <w:autoSpaceDN/>
              <w:adjustRightInd/>
              <w:textAlignment w:val="auto"/>
              <w:rPr>
                <w:rFonts w:ascii="宋体" w:hAnsi="宋体" w:eastAsia="宋体" w:cs="宋体"/>
                <w:color w:val="auto"/>
                <w:spacing w:val="-4"/>
                <w:sz w:val="24"/>
                <w:szCs w:val="24"/>
                <w:lang w:eastAsia="zh-CN"/>
              </w:rPr>
            </w:pPr>
          </w:p>
          <w:p w14:paraId="4EDD7588">
            <w:pPr>
              <w:kinsoku/>
              <w:autoSpaceDE/>
              <w:autoSpaceDN/>
              <w:adjustRightInd/>
              <w:textAlignment w:val="auto"/>
              <w:rPr>
                <w:rFonts w:ascii="宋体" w:hAnsi="宋体" w:eastAsia="宋体" w:cs="宋体"/>
                <w:color w:val="auto"/>
                <w:spacing w:val="-4"/>
                <w:sz w:val="24"/>
                <w:szCs w:val="24"/>
                <w:lang w:eastAsia="zh-CN"/>
              </w:rPr>
            </w:pPr>
          </w:p>
          <w:p w14:paraId="5F2F71AC">
            <w:pPr>
              <w:kinsoku/>
              <w:autoSpaceDE/>
              <w:autoSpaceDN/>
              <w:adjustRightInd/>
              <w:textAlignment w:val="auto"/>
              <w:rPr>
                <w:rFonts w:ascii="宋体" w:hAnsi="宋体" w:eastAsia="宋体" w:cs="宋体"/>
                <w:color w:val="auto"/>
                <w:spacing w:val="-4"/>
                <w:sz w:val="24"/>
                <w:szCs w:val="24"/>
                <w:lang w:eastAsia="zh-CN"/>
              </w:rPr>
            </w:pPr>
          </w:p>
          <w:p w14:paraId="29E25B90">
            <w:pPr>
              <w:kinsoku/>
              <w:autoSpaceDE/>
              <w:autoSpaceDN/>
              <w:adjustRightInd/>
              <w:textAlignment w:val="auto"/>
              <w:rPr>
                <w:rFonts w:ascii="宋体" w:hAnsi="宋体" w:eastAsia="宋体" w:cs="宋体"/>
                <w:color w:val="auto"/>
                <w:spacing w:val="-4"/>
                <w:sz w:val="24"/>
                <w:szCs w:val="24"/>
                <w:lang w:eastAsia="zh-CN"/>
              </w:rPr>
            </w:pPr>
          </w:p>
          <w:p w14:paraId="2C26B155">
            <w:pPr>
              <w:kinsoku/>
              <w:autoSpaceDE/>
              <w:autoSpaceDN/>
              <w:adjustRightInd/>
              <w:textAlignment w:val="auto"/>
              <w:rPr>
                <w:rFonts w:ascii="宋体" w:hAnsi="宋体" w:eastAsia="宋体" w:cs="宋体"/>
                <w:color w:val="auto"/>
                <w:spacing w:val="-4"/>
                <w:sz w:val="24"/>
                <w:szCs w:val="24"/>
                <w:lang w:eastAsia="zh-CN"/>
              </w:rPr>
            </w:pPr>
          </w:p>
          <w:p w14:paraId="2EFCCA85">
            <w:pPr>
              <w:kinsoku/>
              <w:autoSpaceDE/>
              <w:autoSpaceDN/>
              <w:adjustRightInd/>
              <w:ind w:firstLine="232" w:firstLineChars="100"/>
              <w:textAlignment w:val="auto"/>
              <w:rPr>
                <w:rFonts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3</w:t>
            </w:r>
          </w:p>
        </w:tc>
        <w:tc>
          <w:tcPr>
            <w:tcW w:w="1995" w:type="dxa"/>
            <w:shd w:val="clear" w:color="auto" w:fill="auto"/>
            <w:vAlign w:val="center"/>
          </w:tcPr>
          <w:p w14:paraId="1E5EADCF">
            <w:pPr>
              <w:ind w:leftChars="-13" w:hanging="27" w:hangingChars="13"/>
              <w:rPr>
                <w:rFonts w:ascii="宋体" w:hAnsi="宋体" w:eastAsia="宋体" w:cs="宋体"/>
                <w:color w:val="auto"/>
                <w:spacing w:val="-4"/>
                <w:sz w:val="24"/>
                <w:szCs w:val="24"/>
                <w:lang w:eastAsia="zh-CN"/>
              </w:rPr>
            </w:pPr>
            <w:r>
              <w:rPr>
                <w:rFonts w:hint="eastAsia" w:ascii="宋体" w:hAnsi="宋体" w:eastAsia="宋体" w:cs="宋体"/>
                <w:color w:val="000000" w:themeColor="text1"/>
                <w:lang w:eastAsia="zh-CN"/>
                <w14:textFill>
                  <w14:solidFill>
                    <w14:schemeClr w14:val="tx1"/>
                  </w14:solidFill>
                </w14:textFill>
              </w:rPr>
              <w:t>初步设计成果文件（含概算）</w:t>
            </w:r>
          </w:p>
        </w:tc>
        <w:tc>
          <w:tcPr>
            <w:tcW w:w="1185" w:type="dxa"/>
            <w:shd w:val="clear" w:color="auto" w:fill="auto"/>
            <w:vAlign w:val="center"/>
          </w:tcPr>
          <w:p w14:paraId="38DFEFCD">
            <w:pPr>
              <w:ind w:leftChars="-13" w:hanging="27" w:hangingChars="13"/>
              <w:rPr>
                <w:rFonts w:ascii="宋体" w:hAnsi="宋体" w:eastAsia="宋体" w:cs="宋体"/>
                <w:color w:val="auto"/>
                <w:spacing w:val="-4"/>
                <w:sz w:val="24"/>
                <w:szCs w:val="24"/>
                <w:lang w:eastAsia="zh-CN"/>
              </w:rPr>
            </w:pPr>
            <w:r>
              <w:rPr>
                <w:rFonts w:hint="eastAsia" w:ascii="宋体" w:hAnsi="宋体" w:eastAsia="宋体" w:cs="宋体"/>
                <w:color w:val="000000" w:themeColor="text1"/>
                <w:lang w:eastAsia="zh-CN"/>
                <w14:textFill>
                  <w14:solidFill>
                    <w14:schemeClr w14:val="tx1"/>
                  </w14:solidFill>
                </w14:textFill>
              </w:rPr>
              <w:t>根据实际情况，按工作计划</w:t>
            </w:r>
          </w:p>
        </w:tc>
        <w:tc>
          <w:tcPr>
            <w:tcW w:w="1027" w:type="dxa"/>
            <w:shd w:val="clear" w:color="auto" w:fill="auto"/>
            <w:vAlign w:val="center"/>
          </w:tcPr>
          <w:p w14:paraId="37A7BEBB">
            <w:pPr>
              <w:ind w:leftChars="-13" w:hanging="27" w:hangingChars="13"/>
              <w:jc w:val="center"/>
              <w:rPr>
                <w:rFonts w:ascii="宋体" w:hAnsi="宋体" w:eastAsia="宋体" w:cs="宋体"/>
                <w:color w:val="auto"/>
                <w:spacing w:val="-4"/>
                <w:sz w:val="24"/>
                <w:szCs w:val="24"/>
                <w:lang w:eastAsia="zh-CN"/>
              </w:rPr>
            </w:pPr>
            <w:r>
              <w:rPr>
                <w:rFonts w:hint="eastAsia" w:ascii="宋体" w:hAnsi="宋体" w:eastAsia="宋体" w:cs="宋体"/>
                <w:color w:val="000000" w:themeColor="text1"/>
                <w:lang w:eastAsia="zh-CN"/>
                <w14:textFill>
                  <w14:solidFill>
                    <w14:schemeClr w14:val="tx1"/>
                  </w14:solidFill>
                </w14:textFill>
              </w:rPr>
              <w:t>6</w:t>
            </w:r>
          </w:p>
        </w:tc>
        <w:tc>
          <w:tcPr>
            <w:tcW w:w="1163" w:type="dxa"/>
            <w:shd w:val="clear" w:color="auto" w:fill="auto"/>
            <w:vAlign w:val="center"/>
          </w:tcPr>
          <w:p w14:paraId="53606782">
            <w:pPr>
              <w:ind w:leftChars="-13" w:hanging="27" w:hangingChars="13"/>
              <w:rPr>
                <w:rFonts w:ascii="宋体" w:hAnsi="宋体" w:eastAsia="宋体" w:cs="宋体"/>
                <w:color w:val="auto"/>
                <w:spacing w:val="-4"/>
                <w:sz w:val="24"/>
                <w:szCs w:val="24"/>
                <w:lang w:eastAsia="zh-CN"/>
              </w:rPr>
            </w:pPr>
            <w:r>
              <w:rPr>
                <w:rFonts w:hint="eastAsia" w:ascii="宋体" w:hAnsi="宋体" w:eastAsia="宋体" w:cs="宋体"/>
                <w:color w:val="000000" w:themeColor="text1"/>
                <w:lang w:eastAsia="zh-CN"/>
                <w14:textFill>
                  <w14:solidFill>
                    <w14:schemeClr w14:val="tx1"/>
                  </w14:solidFill>
                </w14:textFill>
              </w:rPr>
              <w:t>电子文档2份（含符合评审要求的软件版）</w:t>
            </w:r>
          </w:p>
        </w:tc>
        <w:tc>
          <w:tcPr>
            <w:tcW w:w="4305" w:type="dxa"/>
            <w:shd w:val="clear" w:color="auto" w:fill="auto"/>
            <w:vAlign w:val="center"/>
          </w:tcPr>
          <w:p w14:paraId="67F3BB68">
            <w:pPr>
              <w:ind w:leftChars="-13" w:hanging="27" w:hangingChars="13"/>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（1）设计说明书，包括设计总说明、各专业设计说明、技术经济指标、各专业设备材料表、装配式建筑技术设计、节能设计、绿色建筑、海绵城市、消防设计专项。</w:t>
            </w:r>
          </w:p>
          <w:p w14:paraId="03EAE4CE">
            <w:pPr>
              <w:ind w:leftChars="-13" w:hanging="27" w:hangingChars="13"/>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（2）各专业的设计图纸，包括建筑、结构、给排水、通风空调、电气、弱电和室外总平面设计等。</w:t>
            </w:r>
          </w:p>
          <w:p w14:paraId="03B5E444">
            <w:pPr>
              <w:ind w:leftChars="-13" w:hanging="27" w:hangingChars="13"/>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（3）各专业包含建筑节能设计的计算书、机电专业的负荷计算书等。</w:t>
            </w:r>
          </w:p>
          <w:p w14:paraId="57E33F0E">
            <w:pPr>
              <w:ind w:leftChars="-13" w:hanging="27" w:hangingChars="13"/>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（4）提交初步设计阶段BIM应用成果</w:t>
            </w:r>
          </w:p>
          <w:p w14:paraId="7F2A2315">
            <w:pPr>
              <w:ind w:leftChars="-13" w:hanging="27" w:hangingChars="13"/>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（5）工程概算书。对照《财政投资评审送审资料清单》准备设计图纸等送审资料，填写《财政性资金投资项目评审预受理申请表》、《财政投资评审送审资料清单》等材料。</w:t>
            </w:r>
          </w:p>
          <w:p w14:paraId="208B966F">
            <w:pPr>
              <w:ind w:leftChars="-13" w:hanging="27" w:hangingChars="13"/>
              <w:rPr>
                <w:rFonts w:ascii="宋体" w:hAnsi="宋体" w:eastAsia="宋体" w:cs="宋体"/>
                <w:color w:val="auto"/>
                <w:spacing w:val="-4"/>
                <w:sz w:val="24"/>
                <w:szCs w:val="24"/>
                <w:lang w:eastAsia="zh-CN"/>
              </w:rPr>
            </w:pPr>
            <w:r>
              <w:rPr>
                <w:rFonts w:hint="eastAsia" w:ascii="宋体" w:hAnsi="宋体" w:eastAsia="宋体" w:cs="宋体"/>
                <w:color w:val="000000" w:themeColor="text1"/>
                <w:lang w:eastAsia="zh-CN"/>
                <w14:textFill>
                  <w14:solidFill>
                    <w14:schemeClr w14:val="tx1"/>
                  </w14:solidFill>
                </w14:textFill>
              </w:rPr>
              <w:t>（6）满足通过初步设计专家评审，满足招标人限额设计要求相关材料</w:t>
            </w:r>
          </w:p>
        </w:tc>
      </w:tr>
      <w:tr w14:paraId="69394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720" w:type="dxa"/>
          </w:tcPr>
          <w:p w14:paraId="6A3910D3">
            <w:pPr>
              <w:spacing w:line="359" w:lineRule="auto"/>
              <w:rPr>
                <w:rFonts w:ascii="宋体" w:hAnsi="宋体" w:eastAsia="宋体" w:cs="宋体"/>
                <w:strike/>
                <w:color w:val="auto"/>
                <w:sz w:val="24"/>
                <w:szCs w:val="24"/>
                <w:lang w:eastAsia="zh-CN"/>
              </w:rPr>
            </w:pPr>
          </w:p>
          <w:p w14:paraId="218F18DA">
            <w:pPr>
              <w:pStyle w:val="22"/>
              <w:spacing w:before="91" w:line="182" w:lineRule="auto"/>
              <w:ind w:firstLine="232" w:firstLineChars="100"/>
              <w:rPr>
                <w:color w:val="auto"/>
                <w:sz w:val="24"/>
                <w:szCs w:val="24"/>
                <w:lang w:eastAsia="zh-CN"/>
              </w:rPr>
            </w:pPr>
            <w:r>
              <w:rPr>
                <w:rFonts w:hint="eastAsia"/>
                <w:color w:val="auto"/>
                <w:spacing w:val="-4"/>
                <w:sz w:val="24"/>
                <w:szCs w:val="24"/>
                <w:lang w:eastAsia="zh-CN"/>
              </w:rPr>
              <w:t>4</w:t>
            </w:r>
          </w:p>
        </w:tc>
        <w:tc>
          <w:tcPr>
            <w:tcW w:w="1995" w:type="dxa"/>
            <w:shd w:val="clear" w:color="auto" w:fill="auto"/>
            <w:vAlign w:val="center"/>
          </w:tcPr>
          <w:p w14:paraId="4E80A1C7">
            <w:pPr>
              <w:ind w:leftChars="-13" w:hanging="27" w:hangingChars="13"/>
              <w:rPr>
                <w:rFonts w:ascii="宋体" w:hAnsi="宋体" w:eastAsia="宋体" w:cs="宋体"/>
                <w:color w:val="auto"/>
                <w:spacing w:val="-4"/>
                <w:sz w:val="24"/>
                <w:szCs w:val="24"/>
                <w:lang w:eastAsia="zh-CN"/>
              </w:rPr>
            </w:pPr>
            <w:r>
              <w:rPr>
                <w:rFonts w:hint="eastAsia" w:ascii="宋体" w:hAnsi="宋体" w:eastAsia="宋体" w:cs="宋体"/>
                <w:color w:val="000000" w:themeColor="text1"/>
                <w:lang w:eastAsia="zh-CN"/>
                <w14:textFill>
                  <w14:solidFill>
                    <w14:schemeClr w14:val="tx1"/>
                  </w14:solidFill>
                </w14:textFill>
              </w:rPr>
              <w:t>初步设计阶段相关报批成果文件</w:t>
            </w:r>
          </w:p>
        </w:tc>
        <w:tc>
          <w:tcPr>
            <w:tcW w:w="1185" w:type="dxa"/>
            <w:shd w:val="clear" w:color="auto" w:fill="auto"/>
            <w:vAlign w:val="center"/>
          </w:tcPr>
          <w:p w14:paraId="6BCD2EA4">
            <w:pPr>
              <w:ind w:leftChars="-13" w:hanging="27" w:hangingChars="13"/>
              <w:rPr>
                <w:rFonts w:ascii="宋体" w:hAnsi="宋体" w:eastAsia="宋体" w:cs="宋体"/>
                <w:color w:val="auto"/>
                <w:spacing w:val="-4"/>
                <w:sz w:val="24"/>
                <w:szCs w:val="24"/>
                <w:lang w:eastAsia="zh-CN"/>
              </w:rPr>
            </w:pPr>
            <w:r>
              <w:rPr>
                <w:rFonts w:hint="eastAsia" w:ascii="宋体" w:hAnsi="宋体" w:eastAsia="宋体" w:cs="宋体"/>
                <w:color w:val="000000" w:themeColor="text1"/>
                <w:lang w:eastAsia="zh-CN"/>
                <w14:textFill>
                  <w14:solidFill>
                    <w14:schemeClr w14:val="tx1"/>
                  </w14:solidFill>
                </w14:textFill>
              </w:rPr>
              <w:t>根据实际情况，按工作计划</w:t>
            </w:r>
          </w:p>
        </w:tc>
        <w:tc>
          <w:tcPr>
            <w:tcW w:w="1027" w:type="dxa"/>
            <w:shd w:val="clear" w:color="auto" w:fill="auto"/>
            <w:vAlign w:val="center"/>
          </w:tcPr>
          <w:p w14:paraId="57E1E7CD">
            <w:pPr>
              <w:ind w:leftChars="-13" w:hanging="27" w:hangingChars="13"/>
              <w:jc w:val="center"/>
              <w:rPr>
                <w:rFonts w:ascii="宋体" w:hAnsi="宋体" w:eastAsia="宋体" w:cs="宋体"/>
                <w:color w:val="auto"/>
                <w:spacing w:val="-4"/>
                <w:sz w:val="24"/>
                <w:szCs w:val="24"/>
                <w:lang w:eastAsia="zh-CN"/>
              </w:rPr>
            </w:pPr>
            <w:r>
              <w:rPr>
                <w:rFonts w:hint="eastAsia" w:ascii="宋体" w:hAnsi="宋体" w:eastAsia="宋体" w:cs="宋体"/>
                <w:color w:val="000000" w:themeColor="text1"/>
                <w:lang w:eastAsia="zh-CN"/>
                <w14:textFill>
                  <w14:solidFill>
                    <w14:schemeClr w14:val="tx1"/>
                  </w14:solidFill>
                </w14:textFill>
              </w:rPr>
              <w:t>按报建要求或招标人要求提供</w:t>
            </w:r>
          </w:p>
        </w:tc>
        <w:tc>
          <w:tcPr>
            <w:tcW w:w="1163" w:type="dxa"/>
            <w:shd w:val="clear" w:color="auto" w:fill="auto"/>
            <w:vAlign w:val="center"/>
          </w:tcPr>
          <w:p w14:paraId="2B93CD52">
            <w:pPr>
              <w:ind w:leftChars="-13" w:hanging="27" w:hangingChars="13"/>
              <w:rPr>
                <w:rFonts w:ascii="宋体" w:hAnsi="宋体" w:eastAsia="宋体" w:cs="宋体"/>
                <w:color w:val="auto"/>
                <w:spacing w:val="-4"/>
                <w:sz w:val="24"/>
                <w:szCs w:val="24"/>
                <w:lang w:eastAsia="zh-CN"/>
              </w:rPr>
            </w:pPr>
            <w:r>
              <w:rPr>
                <w:rFonts w:hint="eastAsia" w:ascii="宋体" w:hAnsi="宋体" w:eastAsia="宋体" w:cs="宋体"/>
                <w:color w:val="000000" w:themeColor="text1"/>
                <w:lang w:eastAsia="zh-CN"/>
                <w14:textFill>
                  <w14:solidFill>
                    <w14:schemeClr w14:val="tx1"/>
                  </w14:solidFill>
                </w14:textFill>
              </w:rPr>
              <w:t>电子文档2份</w:t>
            </w:r>
          </w:p>
        </w:tc>
        <w:tc>
          <w:tcPr>
            <w:tcW w:w="4305" w:type="dxa"/>
            <w:shd w:val="clear" w:color="auto" w:fill="auto"/>
            <w:vAlign w:val="center"/>
          </w:tcPr>
          <w:p w14:paraId="57A9B65F">
            <w:pPr>
              <w:ind w:leftChars="-13" w:hanging="27" w:hangingChars="13"/>
              <w:rPr>
                <w:rFonts w:ascii="宋体" w:hAnsi="宋体" w:eastAsia="宋体" w:cs="宋体"/>
                <w:color w:val="auto"/>
                <w:spacing w:val="-4"/>
                <w:sz w:val="24"/>
                <w:szCs w:val="24"/>
                <w:lang w:eastAsia="zh-CN"/>
              </w:rPr>
            </w:pPr>
            <w:r>
              <w:rPr>
                <w:rFonts w:hint="eastAsia" w:ascii="宋体" w:hAnsi="宋体" w:eastAsia="宋体" w:cs="宋体"/>
                <w:color w:val="000000" w:themeColor="text1"/>
                <w:lang w:eastAsia="zh-CN"/>
                <w14:textFill>
                  <w14:solidFill>
                    <w14:schemeClr w14:val="tx1"/>
                  </w14:solidFill>
                </w14:textFill>
              </w:rPr>
              <w:t>按报批要求提供</w:t>
            </w:r>
          </w:p>
        </w:tc>
      </w:tr>
    </w:tbl>
    <w:p w14:paraId="2CE6D09B">
      <w:pPr>
        <w:pStyle w:val="7"/>
        <w:spacing w:before="170" w:line="386" w:lineRule="auto"/>
        <w:ind w:left="180" w:right="412" w:firstLine="527"/>
        <w:rPr>
          <w:color w:val="auto"/>
          <w:spacing w:val="-4"/>
          <w:sz w:val="28"/>
          <w:szCs w:val="28"/>
          <w:lang w:eastAsia="zh-CN"/>
        </w:rPr>
      </w:pPr>
      <w:r>
        <w:rPr>
          <w:rFonts w:hint="eastAsia"/>
          <w:color w:val="auto"/>
          <w:sz w:val="28"/>
          <w:szCs w:val="28"/>
          <w:lang w:eastAsia="zh-CN"/>
        </w:rPr>
        <w:t>(1)</w:t>
      </w:r>
      <w:r>
        <w:rPr>
          <w:rFonts w:hint="eastAsia"/>
          <w:color w:val="auto"/>
          <w:spacing w:val="-37"/>
          <w:sz w:val="28"/>
          <w:szCs w:val="28"/>
          <w:lang w:eastAsia="zh-CN"/>
        </w:rPr>
        <w:t xml:space="preserve"> </w:t>
      </w:r>
      <w:r>
        <w:rPr>
          <w:rFonts w:hint="eastAsia"/>
          <w:color w:val="auto"/>
          <w:sz w:val="28"/>
          <w:szCs w:val="28"/>
          <w:lang w:eastAsia="zh-CN"/>
        </w:rPr>
        <w:t>、(2)</w:t>
      </w:r>
      <w:r>
        <w:rPr>
          <w:rFonts w:hint="eastAsia"/>
          <w:color w:val="auto"/>
          <w:spacing w:val="-39"/>
          <w:sz w:val="28"/>
          <w:szCs w:val="28"/>
          <w:lang w:eastAsia="zh-CN"/>
        </w:rPr>
        <w:t xml:space="preserve"> </w:t>
      </w:r>
      <w:r>
        <w:rPr>
          <w:rFonts w:hint="eastAsia"/>
          <w:color w:val="auto"/>
          <w:sz w:val="28"/>
          <w:szCs w:val="28"/>
          <w:lang w:eastAsia="zh-CN"/>
        </w:rPr>
        <w:t>、(3)项目具体工作进度</w:t>
      </w:r>
      <w:r>
        <w:rPr>
          <w:rFonts w:hint="eastAsia"/>
          <w:color w:val="auto"/>
          <w:spacing w:val="-1"/>
          <w:sz w:val="28"/>
          <w:szCs w:val="28"/>
          <w:lang w:eastAsia="zh-CN"/>
        </w:rPr>
        <w:t>以满足建设主管部门对工程建设</w:t>
      </w:r>
      <w:r>
        <w:rPr>
          <w:rFonts w:hint="eastAsia"/>
          <w:color w:val="auto"/>
          <w:spacing w:val="-4"/>
          <w:sz w:val="28"/>
          <w:szCs w:val="28"/>
          <w:lang w:eastAsia="zh-CN"/>
        </w:rPr>
        <w:t>的进度要求为准。</w:t>
      </w:r>
    </w:p>
    <w:p w14:paraId="0A868414">
      <w:pPr>
        <w:pStyle w:val="7"/>
        <w:spacing w:before="180" w:line="400" w:lineRule="auto"/>
        <w:ind w:right="242"/>
        <w:rPr>
          <w:color w:val="auto"/>
          <w:sz w:val="28"/>
          <w:szCs w:val="28"/>
          <w:lang w:eastAsia="zh-CN"/>
        </w:rPr>
      </w:pPr>
      <w:r>
        <w:rPr>
          <w:rFonts w:hint="eastAsia"/>
          <w:b/>
          <w:bCs/>
          <w:color w:val="auto"/>
          <w:spacing w:val="-6"/>
          <w:sz w:val="28"/>
          <w:szCs w:val="28"/>
          <w:lang w:eastAsia="zh-CN"/>
        </w:rPr>
        <w:t>第六条</w:t>
      </w:r>
      <w:r>
        <w:rPr>
          <w:rFonts w:hint="eastAsia"/>
          <w:color w:val="auto"/>
          <w:spacing w:val="14"/>
          <w:sz w:val="28"/>
          <w:szCs w:val="28"/>
          <w:lang w:eastAsia="zh-CN"/>
        </w:rPr>
        <w:t xml:space="preserve">  </w:t>
      </w:r>
      <w:r>
        <w:rPr>
          <w:rFonts w:hint="eastAsia"/>
          <w:color w:val="auto"/>
          <w:spacing w:val="-6"/>
          <w:sz w:val="28"/>
          <w:szCs w:val="28"/>
          <w:lang w:eastAsia="zh-CN"/>
        </w:rPr>
        <w:t>费用</w:t>
      </w:r>
    </w:p>
    <w:p w14:paraId="624F3450">
      <w:pPr>
        <w:pStyle w:val="23"/>
        <w:ind w:firstLine="560"/>
        <w:rPr>
          <w:rFonts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6.1 本合同中标价（含税）</w:t>
      </w:r>
      <w:r>
        <w:rPr>
          <w:rFonts w:hint="eastAsia" w:ascii="宋体" w:hAnsi="宋体" w:eastAsia="宋体" w:cs="宋体"/>
          <w:color w:val="auto"/>
          <w:sz w:val="28"/>
          <w:szCs w:val="28"/>
          <w:lang w:eastAsia="zh-CN"/>
        </w:rPr>
        <w:t>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 xml:space="preserve"> ），此金额为合同暂定价。其中：不含税金额为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），税款为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 xml:space="preserve"> ），税率为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pacing w:val="0"/>
          <w:sz w:val="28"/>
          <w:szCs w:val="28"/>
          <w:lang w:eastAsia="zh-CN"/>
        </w:rPr>
        <w:t>具体由以下内容构成：</w:t>
      </w:r>
    </w:p>
    <w:p w14:paraId="59DCD09E">
      <w:pPr>
        <w:pStyle w:val="23"/>
        <w:ind w:firstLine="560"/>
        <w:rPr>
          <w:rFonts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（1）</w:t>
      </w:r>
      <w:r>
        <w:rPr>
          <w:rFonts w:hint="eastAsia" w:ascii="宋体" w:hAnsi="宋体" w:eastAsia="宋体" w:cs="宋体"/>
          <w:color w:val="auto"/>
          <w:sz w:val="28"/>
          <w:szCs w:val="28"/>
          <w:lang w:eastAsia="zh-CN"/>
        </w:rPr>
        <w:t>工程勘察费用为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），其中：不含税金额为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 xml:space="preserve"> ），税款为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pacing w:val="0"/>
          <w:sz w:val="28"/>
          <w:szCs w:val="28"/>
          <w:lang w:eastAsia="zh-CN"/>
        </w:rPr>
        <w:t>。</w:t>
      </w:r>
    </w:p>
    <w:p w14:paraId="5AE9C917">
      <w:pPr>
        <w:pStyle w:val="23"/>
        <w:ind w:firstLine="560"/>
        <w:rPr>
          <w:rFonts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（2）</w:t>
      </w:r>
      <w:r>
        <w:rPr>
          <w:rFonts w:hint="eastAsia" w:ascii="宋体" w:hAnsi="宋体" w:eastAsia="宋体" w:cs="宋体"/>
          <w:color w:val="auto"/>
          <w:spacing w:val="-1"/>
          <w:sz w:val="28"/>
          <w:szCs w:val="28"/>
          <w:lang w:eastAsia="zh-CN"/>
        </w:rPr>
        <w:t>管线探测</w:t>
      </w:r>
      <w:r>
        <w:rPr>
          <w:rFonts w:hint="eastAsia" w:ascii="宋体" w:hAnsi="宋体" w:eastAsia="宋体" w:cs="宋体"/>
          <w:color w:val="auto"/>
          <w:spacing w:val="0"/>
          <w:sz w:val="28"/>
          <w:szCs w:val="28"/>
          <w:lang w:eastAsia="zh-CN"/>
        </w:rPr>
        <w:t>费</w:t>
      </w:r>
      <w:r>
        <w:rPr>
          <w:rFonts w:hint="eastAsia" w:ascii="宋体" w:hAnsi="宋体" w:eastAsia="宋体" w:cs="宋体"/>
          <w:color w:val="auto"/>
          <w:sz w:val="28"/>
          <w:szCs w:val="28"/>
          <w:lang w:eastAsia="zh-CN"/>
        </w:rPr>
        <w:t>用为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），其中：不含税金额为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 xml:space="preserve"> ），税款为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pacing w:val="0"/>
          <w:sz w:val="28"/>
          <w:szCs w:val="28"/>
          <w:lang w:eastAsia="zh-CN"/>
        </w:rPr>
        <w:t>。</w:t>
      </w:r>
    </w:p>
    <w:p w14:paraId="6C37B9E8">
      <w:pPr>
        <w:pStyle w:val="23"/>
        <w:ind w:firstLine="560"/>
        <w:rPr>
          <w:rFonts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（3）</w:t>
      </w:r>
      <w:r>
        <w:rPr>
          <w:rFonts w:hint="eastAsia" w:ascii="宋体" w:hAnsi="宋体" w:eastAsia="宋体" w:cs="宋体"/>
          <w:color w:val="auto"/>
          <w:spacing w:val="-12"/>
          <w:sz w:val="28"/>
          <w:szCs w:val="28"/>
          <w:lang w:eastAsia="zh-CN"/>
        </w:rPr>
        <w:t>工程设计费用为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），其中：不含税金额为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 xml:space="preserve"> ），税款为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pacing w:val="0"/>
          <w:sz w:val="28"/>
          <w:szCs w:val="28"/>
          <w:lang w:eastAsia="zh-CN"/>
        </w:rPr>
        <w:t>。</w:t>
      </w:r>
    </w:p>
    <w:p w14:paraId="0BE3C1C0">
      <w:pPr>
        <w:pStyle w:val="23"/>
        <w:ind w:firstLine="560"/>
        <w:rPr>
          <w:rFonts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（4）BIM技术应用费用（方案及初步设计阶段）</w:t>
      </w:r>
      <w:r>
        <w:rPr>
          <w:rFonts w:hint="eastAsia" w:ascii="宋体" w:hAnsi="宋体" w:eastAsia="宋体" w:cs="宋体"/>
          <w:color w:val="auto"/>
          <w:spacing w:val="-12"/>
          <w:sz w:val="28"/>
          <w:szCs w:val="28"/>
          <w:lang w:eastAsia="zh-CN"/>
        </w:rPr>
        <w:t>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），其中：不含税金额为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 xml:space="preserve"> ），税款为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w:t>
      </w:r>
    </w:p>
    <w:p w14:paraId="692245F4">
      <w:pPr>
        <w:tabs>
          <w:tab w:val="left" w:pos="142"/>
          <w:tab w:val="left" w:pos="709"/>
        </w:tabs>
        <w:spacing w:before="120" w:beforeLines="50" w:line="36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6.2 结算原则：</w:t>
      </w:r>
    </w:p>
    <w:p w14:paraId="43891FB5">
      <w:pPr>
        <w:tabs>
          <w:tab w:val="left" w:pos="142"/>
          <w:tab w:val="left" w:pos="709"/>
        </w:tabs>
        <w:spacing w:before="120" w:beforeLines="50" w:line="36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工程勘察费按中标综合单价包干，最终结算以经甲方审核确认的工程量乘以综合包干单价计算结算价。乙方须严格按照国家、广东省及广州市相关规范规程所规定的标准进行勘察，否则超出上述规定标准的工程量，甲方有权不予确认并不予计量及结算。</w:t>
      </w:r>
    </w:p>
    <w:p w14:paraId="463D571F">
      <w:pPr>
        <w:tabs>
          <w:tab w:val="left" w:pos="142"/>
          <w:tab w:val="left" w:pos="709"/>
        </w:tabs>
        <w:spacing w:before="120" w:beforeLines="50" w:line="36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w:t>
      </w:r>
      <w:r>
        <w:rPr>
          <w:rFonts w:hint="eastAsia" w:ascii="宋体" w:hAnsi="宋体" w:eastAsia="宋体" w:cs="宋体"/>
          <w:color w:val="auto"/>
          <w:spacing w:val="-1"/>
          <w:sz w:val="28"/>
          <w:szCs w:val="28"/>
          <w:lang w:eastAsia="zh-CN"/>
        </w:rPr>
        <w:t>管线探测</w:t>
      </w:r>
      <w:r>
        <w:rPr>
          <w:rFonts w:hint="eastAsia" w:ascii="宋体" w:hAnsi="宋体" w:eastAsia="宋体" w:cs="宋体"/>
          <w:color w:val="auto"/>
          <w:sz w:val="28"/>
          <w:szCs w:val="28"/>
          <w:lang w:eastAsia="zh-CN"/>
        </w:rPr>
        <w:t>费按中标价进行总价包干（含税）结算。</w:t>
      </w:r>
    </w:p>
    <w:p w14:paraId="139186E0">
      <w:pPr>
        <w:tabs>
          <w:tab w:val="left" w:pos="142"/>
        </w:tabs>
        <w:spacing w:line="36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（3）工程设计费按国家发展计划委员会、建设部 2002 年颁布的《工程勘察设计收费标准》计算工程专业系数为</w:t>
      </w:r>
      <w:r>
        <w:rPr>
          <w:rFonts w:hint="eastAsia" w:ascii="宋体" w:hAnsi="宋体" w:eastAsia="宋体" w:cs="宋体"/>
          <w:color w:val="auto"/>
          <w:sz w:val="28"/>
          <w:szCs w:val="28"/>
          <w:u w:val="single"/>
          <w:lang w:eastAsia="zh-CN"/>
        </w:rPr>
        <w:t>1.0</w:t>
      </w:r>
      <w:r>
        <w:rPr>
          <w:rFonts w:hint="eastAsia" w:ascii="宋体" w:hAnsi="宋体" w:eastAsia="宋体" w:cs="宋体"/>
          <w:color w:val="auto"/>
          <w:sz w:val="28"/>
          <w:szCs w:val="28"/>
          <w:lang w:eastAsia="zh-CN"/>
        </w:rPr>
        <w:t>，工程复杂程度调整系数为</w:t>
      </w:r>
      <w:r>
        <w:rPr>
          <w:rFonts w:hint="eastAsia" w:ascii="宋体" w:hAnsi="宋体" w:eastAsia="宋体" w:cs="宋体"/>
          <w:color w:val="auto"/>
          <w:sz w:val="28"/>
          <w:szCs w:val="28"/>
          <w:u w:val="single"/>
          <w:lang w:eastAsia="zh-CN"/>
        </w:rPr>
        <w:t>1.15</w:t>
      </w:r>
      <w:r>
        <w:rPr>
          <w:rFonts w:hint="eastAsia" w:ascii="宋体" w:hAnsi="宋体" w:eastAsia="宋体" w:cs="宋体"/>
          <w:color w:val="auto"/>
          <w:sz w:val="28"/>
          <w:szCs w:val="28"/>
          <w:lang w:eastAsia="zh-CN"/>
        </w:rPr>
        <w:t xml:space="preserve">，方案及初步设计阶段设计费占比50%，合同约定下浮率(是指甲方在确定招标控制价时采用的下浮率)为 </w:t>
      </w:r>
      <w:r>
        <w:rPr>
          <w:rFonts w:hint="eastAsia" w:ascii="宋体" w:hAnsi="宋体" w:eastAsia="宋体" w:cs="宋体"/>
          <w:color w:val="auto"/>
          <w:sz w:val="28"/>
          <w:szCs w:val="28"/>
          <w:u w:val="single"/>
          <w:lang w:eastAsia="zh-CN"/>
        </w:rPr>
        <w:t xml:space="preserve">20 </w:t>
      </w:r>
      <w:r>
        <w:rPr>
          <w:rFonts w:hint="eastAsia" w:ascii="宋体" w:hAnsi="宋体" w:eastAsia="宋体" w:cs="宋体"/>
          <w:color w:val="auto"/>
          <w:sz w:val="28"/>
          <w:szCs w:val="28"/>
          <w:lang w:eastAsia="zh-CN"/>
        </w:rPr>
        <w:t>% ，设计费中标下浮率为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%，设计费最终按财政评审审定的概算建安费为计算基数及上述取费标准进行结算，设计费结算价=工程设计收费基价×专业调整系数×工程复杂程度调整系数×50%×（1-合同约定下浮率）×（1-设计费中标下浮率）。</w:t>
      </w:r>
    </w:p>
    <w:p w14:paraId="1FDE35E4">
      <w:pPr>
        <w:tabs>
          <w:tab w:val="left" w:pos="142"/>
        </w:tabs>
        <w:spacing w:line="36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（4）BIM技术应用费用（方案及初步设计阶段）按中标价进行总价包干（含税）结算。</w:t>
      </w:r>
    </w:p>
    <w:p w14:paraId="7A49C99F">
      <w:pPr>
        <w:tabs>
          <w:tab w:val="left" w:pos="142"/>
        </w:tabs>
        <w:spacing w:line="36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6.3 乙方在完成本合同约定全部工作内容后，按甲方要求整理报送完整的结算资料办理结算手续。合同最终金额以有权审核部门的结算终审金额为准，且不得超过经审定的工程概算相应金额。</w:t>
      </w:r>
    </w:p>
    <w:p w14:paraId="528ADF45">
      <w:pPr>
        <w:tabs>
          <w:tab w:val="left" w:pos="142"/>
        </w:tabs>
        <w:spacing w:line="36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6.4 在合同履行期间，如遇国家税务政策法规变化，合同不含税价款部分保持不变，税额部分按相关规定进行调整。乙方应就本合同约定之业务向甲方单位开具合法有效的增值税专用发票，若因乙方自身原因或所开票据本身之问题造成甲方单位日后发生税务风险而产生的经济损失，应由乙方承担且赔偿甲方损失。甲方应支付的全部款项均为含税价。乙方在领取款项时，须向甲方提供10天以内开具的合法有效的一般纳税人增值税专用发票，否则甲方有权延缓付款，由此造成的一切延迟支付责任及损失由乙方自行承担。</w:t>
      </w:r>
    </w:p>
    <w:p w14:paraId="6ABC94F0">
      <w:pPr>
        <w:tabs>
          <w:tab w:val="left" w:pos="142"/>
        </w:tabs>
        <w:spacing w:line="36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6.5 为保障本合同的顺利履行，在本合同生效后乙方须提交符合本合同约定的银行出具的不可撤销的履约保函,保函金额为合同总额的10%或向甲方支付合同总额10%履约保证金。在乙方未发生合同违约情况的前提下，甲方将在合同执行完毕后将履约保函原件或履约保证金无息退回至乙方。</w:t>
      </w:r>
    </w:p>
    <w:p w14:paraId="5FDEB590">
      <w:pPr>
        <w:tabs>
          <w:tab w:val="left" w:pos="142"/>
        </w:tabs>
        <w:spacing w:line="360" w:lineRule="auto"/>
        <w:ind w:firstLine="560" w:firstLineChars="200"/>
        <w:rPr>
          <w:rFonts w:ascii="宋体" w:hAnsi="宋体" w:eastAsia="宋体" w:cs="宋体"/>
          <w:color w:val="auto"/>
          <w:sz w:val="28"/>
          <w:szCs w:val="28"/>
          <w:lang w:eastAsia="zh-CN"/>
        </w:rPr>
      </w:pPr>
    </w:p>
    <w:p w14:paraId="3980E1FA">
      <w:pPr>
        <w:pStyle w:val="7"/>
        <w:rPr>
          <w:b/>
          <w:bCs/>
          <w:color w:val="auto"/>
          <w:sz w:val="24"/>
          <w:szCs w:val="21"/>
          <w:lang w:eastAsia="zh-CN"/>
        </w:rPr>
      </w:pPr>
      <w:r>
        <w:rPr>
          <w:rFonts w:hint="eastAsia"/>
          <w:b/>
          <w:bCs/>
          <w:color w:val="auto"/>
          <w:sz w:val="28"/>
          <w:szCs w:val="28"/>
          <w:lang w:eastAsia="zh-CN"/>
        </w:rPr>
        <w:t>第七条</w:t>
      </w:r>
      <w:r>
        <w:rPr>
          <w:rFonts w:hint="eastAsia"/>
          <w:b/>
          <w:bCs/>
          <w:color w:val="auto"/>
          <w:spacing w:val="-1"/>
          <w:sz w:val="28"/>
          <w:szCs w:val="28"/>
          <w:lang w:eastAsia="zh-CN"/>
        </w:rPr>
        <w:t xml:space="preserve"> 支付方式</w:t>
      </w:r>
    </w:p>
    <w:p w14:paraId="3A2D4FDB">
      <w:pPr>
        <w:pStyle w:val="7"/>
        <w:spacing w:before="290" w:line="222" w:lineRule="auto"/>
        <w:rPr>
          <w:color w:val="auto"/>
          <w:sz w:val="24"/>
          <w:szCs w:val="21"/>
          <w:lang w:eastAsia="zh-CN"/>
        </w:rPr>
      </w:pPr>
      <w:r>
        <w:rPr>
          <w:rFonts w:hint="eastAsia"/>
          <w:color w:val="auto"/>
          <w:sz w:val="28"/>
          <w:szCs w:val="28"/>
          <w:lang w:eastAsia="zh-CN"/>
        </w:rPr>
        <w:t>7.1 工程勘察费支付进度详见下表：</w:t>
      </w:r>
    </w:p>
    <w:tbl>
      <w:tblPr>
        <w:tblStyle w:val="21"/>
        <w:tblW w:w="10005" w:type="dxa"/>
        <w:tblInd w:w="-7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5"/>
        <w:gridCol w:w="1920"/>
        <w:gridCol w:w="6150"/>
      </w:tblGrid>
      <w:tr w14:paraId="4470E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935" w:type="dxa"/>
          </w:tcPr>
          <w:p w14:paraId="0BFECC89">
            <w:pPr>
              <w:pStyle w:val="22"/>
              <w:spacing w:before="57" w:line="209" w:lineRule="auto"/>
              <w:ind w:firstLine="272" w:firstLineChars="100"/>
              <w:jc w:val="both"/>
              <w:rPr>
                <w:color w:val="auto"/>
                <w:spacing w:val="-4"/>
                <w:lang w:eastAsia="zh-CN"/>
              </w:rPr>
            </w:pPr>
            <w:r>
              <w:rPr>
                <w:rFonts w:hint="eastAsia"/>
                <w:color w:val="auto"/>
                <w:spacing w:val="-4"/>
                <w:lang w:eastAsia="zh-CN"/>
              </w:rPr>
              <w:t>支付节点</w:t>
            </w:r>
          </w:p>
        </w:tc>
        <w:tc>
          <w:tcPr>
            <w:tcW w:w="1920" w:type="dxa"/>
          </w:tcPr>
          <w:p w14:paraId="6F065F58">
            <w:pPr>
              <w:pStyle w:val="22"/>
              <w:spacing w:before="57" w:line="209" w:lineRule="auto"/>
              <w:ind w:firstLine="272" w:firstLineChars="100"/>
              <w:jc w:val="both"/>
              <w:rPr>
                <w:color w:val="auto"/>
                <w:spacing w:val="-4"/>
                <w:lang w:eastAsia="zh-CN"/>
              </w:rPr>
            </w:pPr>
            <w:r>
              <w:rPr>
                <w:rFonts w:hint="eastAsia"/>
                <w:color w:val="auto"/>
                <w:spacing w:val="-4"/>
                <w:lang w:eastAsia="zh-CN"/>
              </w:rPr>
              <w:t>金额（元）</w:t>
            </w:r>
          </w:p>
        </w:tc>
        <w:tc>
          <w:tcPr>
            <w:tcW w:w="6150" w:type="dxa"/>
          </w:tcPr>
          <w:p w14:paraId="58F1935C">
            <w:pPr>
              <w:pStyle w:val="22"/>
              <w:spacing w:before="57" w:line="209" w:lineRule="auto"/>
              <w:ind w:firstLine="544" w:firstLineChars="200"/>
              <w:jc w:val="both"/>
              <w:rPr>
                <w:color w:val="auto"/>
                <w:spacing w:val="-4"/>
                <w:lang w:eastAsia="zh-CN"/>
              </w:rPr>
            </w:pPr>
            <w:r>
              <w:rPr>
                <w:rFonts w:hint="eastAsia"/>
                <w:color w:val="auto"/>
                <w:spacing w:val="-4"/>
                <w:lang w:eastAsia="zh-CN"/>
              </w:rPr>
              <w:t>支付条件及支付时间</w:t>
            </w:r>
          </w:p>
        </w:tc>
      </w:tr>
      <w:tr w14:paraId="478AA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935" w:type="dxa"/>
          </w:tcPr>
          <w:p w14:paraId="7FFFF40F">
            <w:pPr>
              <w:pStyle w:val="22"/>
              <w:spacing w:before="57" w:line="209" w:lineRule="auto"/>
              <w:ind w:firstLine="272" w:firstLineChars="100"/>
              <w:jc w:val="both"/>
              <w:rPr>
                <w:color w:val="auto"/>
                <w:spacing w:val="-4"/>
                <w:lang w:eastAsia="zh-CN"/>
              </w:rPr>
            </w:pPr>
            <w:r>
              <w:rPr>
                <w:rFonts w:hint="eastAsia"/>
                <w:color w:val="auto"/>
                <w:spacing w:val="-4"/>
                <w:lang w:eastAsia="zh-CN"/>
              </w:rPr>
              <w:t>第一次</w:t>
            </w:r>
          </w:p>
        </w:tc>
        <w:tc>
          <w:tcPr>
            <w:tcW w:w="1920" w:type="dxa"/>
          </w:tcPr>
          <w:p w14:paraId="7302B6EF">
            <w:pPr>
              <w:pStyle w:val="22"/>
              <w:spacing w:before="57" w:line="209" w:lineRule="auto"/>
              <w:ind w:firstLine="544" w:firstLineChars="200"/>
              <w:jc w:val="both"/>
              <w:rPr>
                <w:color w:val="auto"/>
                <w:spacing w:val="-4"/>
                <w:lang w:eastAsia="zh-CN"/>
              </w:rPr>
            </w:pPr>
          </w:p>
        </w:tc>
        <w:tc>
          <w:tcPr>
            <w:tcW w:w="6150" w:type="dxa"/>
          </w:tcPr>
          <w:p w14:paraId="1FFE9D32">
            <w:pPr>
              <w:pStyle w:val="22"/>
              <w:spacing w:before="57" w:line="209" w:lineRule="auto"/>
              <w:jc w:val="both"/>
              <w:rPr>
                <w:color w:val="auto"/>
                <w:spacing w:val="-4"/>
                <w:lang w:eastAsia="zh-CN"/>
              </w:rPr>
            </w:pPr>
            <w:r>
              <w:rPr>
                <w:rFonts w:hint="eastAsia"/>
                <w:color w:val="auto"/>
                <w:spacing w:val="-4"/>
                <w:lang w:eastAsia="zh-CN"/>
              </w:rPr>
              <w:t>签订合同</w:t>
            </w:r>
            <w:r>
              <w:rPr>
                <w:rFonts w:hint="eastAsia"/>
                <w:color w:val="auto"/>
                <w:spacing w:val="-4"/>
                <w:lang w:val="en-US" w:eastAsia="zh-CN"/>
              </w:rPr>
              <w:t>且本项目取得可研批复</w:t>
            </w:r>
            <w:r>
              <w:rPr>
                <w:rFonts w:hint="eastAsia"/>
                <w:color w:val="auto"/>
                <w:spacing w:val="-4"/>
                <w:lang w:eastAsia="zh-CN"/>
              </w:rPr>
              <w:t>后支付合同勘察费的20%。</w:t>
            </w:r>
          </w:p>
        </w:tc>
      </w:tr>
      <w:tr w14:paraId="6753A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935" w:type="dxa"/>
          </w:tcPr>
          <w:p w14:paraId="725F9E18">
            <w:pPr>
              <w:pStyle w:val="22"/>
              <w:spacing w:before="57" w:line="209" w:lineRule="auto"/>
              <w:ind w:firstLine="272" w:firstLineChars="100"/>
              <w:jc w:val="both"/>
              <w:rPr>
                <w:color w:val="auto"/>
                <w:spacing w:val="-4"/>
                <w:lang w:eastAsia="zh-CN"/>
              </w:rPr>
            </w:pPr>
            <w:r>
              <w:rPr>
                <w:rFonts w:hint="eastAsia"/>
                <w:color w:val="auto"/>
                <w:spacing w:val="-4"/>
                <w:lang w:eastAsia="zh-CN"/>
              </w:rPr>
              <w:t>第二次</w:t>
            </w:r>
          </w:p>
        </w:tc>
        <w:tc>
          <w:tcPr>
            <w:tcW w:w="1920" w:type="dxa"/>
          </w:tcPr>
          <w:p w14:paraId="6EE982A6">
            <w:pPr>
              <w:pStyle w:val="22"/>
              <w:spacing w:before="57" w:line="209" w:lineRule="auto"/>
              <w:ind w:firstLine="544" w:firstLineChars="200"/>
              <w:jc w:val="both"/>
              <w:rPr>
                <w:color w:val="auto"/>
                <w:spacing w:val="-4"/>
                <w:lang w:eastAsia="zh-CN"/>
              </w:rPr>
            </w:pPr>
            <w:bookmarkStart w:id="0" w:name="_GoBack"/>
            <w:bookmarkEnd w:id="0"/>
          </w:p>
        </w:tc>
        <w:tc>
          <w:tcPr>
            <w:tcW w:w="6150" w:type="dxa"/>
          </w:tcPr>
          <w:p w14:paraId="7214565E">
            <w:pPr>
              <w:pStyle w:val="22"/>
              <w:spacing w:before="57" w:line="209" w:lineRule="auto"/>
              <w:jc w:val="both"/>
              <w:rPr>
                <w:color w:val="auto"/>
                <w:spacing w:val="-4"/>
                <w:lang w:eastAsia="zh-CN"/>
              </w:rPr>
            </w:pPr>
            <w:r>
              <w:rPr>
                <w:rFonts w:hint="eastAsia"/>
                <w:color w:val="auto"/>
                <w:spacing w:val="-4"/>
                <w:lang w:eastAsia="zh-CN"/>
              </w:rPr>
              <w:t>完成初步勘察并提交相应成果文件后，支付至合同勘察费的40%。</w:t>
            </w:r>
          </w:p>
        </w:tc>
      </w:tr>
      <w:tr w14:paraId="7E173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35" w:type="dxa"/>
          </w:tcPr>
          <w:p w14:paraId="3342784D">
            <w:pPr>
              <w:pStyle w:val="22"/>
              <w:spacing w:before="57" w:line="209" w:lineRule="auto"/>
              <w:ind w:firstLine="272" w:firstLineChars="100"/>
              <w:jc w:val="both"/>
              <w:rPr>
                <w:color w:val="auto"/>
                <w:spacing w:val="-4"/>
                <w:lang w:eastAsia="zh-CN"/>
              </w:rPr>
            </w:pPr>
            <w:r>
              <w:rPr>
                <w:rFonts w:hint="eastAsia"/>
                <w:color w:val="auto"/>
                <w:spacing w:val="-4"/>
                <w:lang w:eastAsia="zh-CN"/>
              </w:rPr>
              <w:t>第三次</w:t>
            </w:r>
          </w:p>
        </w:tc>
        <w:tc>
          <w:tcPr>
            <w:tcW w:w="1920" w:type="dxa"/>
          </w:tcPr>
          <w:p w14:paraId="23687C52">
            <w:pPr>
              <w:pStyle w:val="22"/>
              <w:spacing w:before="57" w:line="209" w:lineRule="auto"/>
              <w:ind w:firstLine="544" w:firstLineChars="200"/>
              <w:jc w:val="both"/>
              <w:rPr>
                <w:color w:val="auto"/>
                <w:spacing w:val="-4"/>
                <w:lang w:eastAsia="zh-CN"/>
              </w:rPr>
            </w:pPr>
          </w:p>
        </w:tc>
        <w:tc>
          <w:tcPr>
            <w:tcW w:w="6150" w:type="dxa"/>
          </w:tcPr>
          <w:p w14:paraId="072CA56D">
            <w:pPr>
              <w:pStyle w:val="22"/>
              <w:spacing w:before="57" w:line="209" w:lineRule="auto"/>
              <w:jc w:val="both"/>
              <w:rPr>
                <w:color w:val="auto"/>
                <w:spacing w:val="-4"/>
                <w:lang w:eastAsia="zh-CN"/>
              </w:rPr>
            </w:pPr>
            <w:r>
              <w:rPr>
                <w:rFonts w:hint="eastAsia"/>
                <w:color w:val="auto"/>
                <w:spacing w:val="-4"/>
                <w:lang w:eastAsia="zh-CN"/>
              </w:rPr>
              <w:t>完成全部勘察工作并提交成果文件且完成初步设计及概算审查后，支付至合同勘察费的80%。</w:t>
            </w:r>
          </w:p>
        </w:tc>
      </w:tr>
      <w:tr w14:paraId="3462A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935" w:type="dxa"/>
          </w:tcPr>
          <w:p w14:paraId="3AA924D9">
            <w:pPr>
              <w:pStyle w:val="22"/>
              <w:spacing w:before="57" w:line="209" w:lineRule="auto"/>
              <w:ind w:firstLine="272" w:firstLineChars="100"/>
              <w:jc w:val="both"/>
              <w:rPr>
                <w:color w:val="auto"/>
                <w:spacing w:val="-4"/>
                <w:lang w:eastAsia="zh-CN"/>
              </w:rPr>
            </w:pPr>
            <w:r>
              <w:rPr>
                <w:rFonts w:hint="eastAsia"/>
                <w:color w:val="auto"/>
                <w:spacing w:val="-4"/>
                <w:lang w:eastAsia="zh-CN"/>
              </w:rPr>
              <w:t>第四次</w:t>
            </w:r>
          </w:p>
        </w:tc>
        <w:tc>
          <w:tcPr>
            <w:tcW w:w="1920" w:type="dxa"/>
          </w:tcPr>
          <w:p w14:paraId="4CEF7AC6">
            <w:pPr>
              <w:pStyle w:val="22"/>
              <w:spacing w:before="57" w:line="209" w:lineRule="auto"/>
              <w:ind w:firstLine="544" w:firstLineChars="200"/>
              <w:jc w:val="both"/>
              <w:rPr>
                <w:color w:val="auto"/>
                <w:spacing w:val="-4"/>
                <w:lang w:eastAsia="zh-CN"/>
              </w:rPr>
            </w:pPr>
            <w:r>
              <w:rPr>
                <w:rFonts w:hint="eastAsia"/>
                <w:color w:val="auto"/>
                <w:spacing w:val="-4"/>
                <w:lang w:eastAsia="zh-CN"/>
              </w:rPr>
              <w:t xml:space="preserve">   /</w:t>
            </w:r>
          </w:p>
        </w:tc>
        <w:tc>
          <w:tcPr>
            <w:tcW w:w="6150" w:type="dxa"/>
          </w:tcPr>
          <w:p w14:paraId="5C9F099F">
            <w:pPr>
              <w:pStyle w:val="22"/>
              <w:spacing w:before="57" w:line="209" w:lineRule="auto"/>
              <w:jc w:val="both"/>
              <w:rPr>
                <w:color w:val="auto"/>
                <w:spacing w:val="-4"/>
                <w:lang w:eastAsia="zh-CN"/>
              </w:rPr>
            </w:pPr>
            <w:r>
              <w:rPr>
                <w:rFonts w:hint="eastAsia"/>
                <w:color w:val="auto"/>
                <w:spacing w:val="-4"/>
                <w:lang w:eastAsia="zh-CN"/>
              </w:rPr>
              <w:t>合同结算终审后，根据终审金额支付剩余勘察费。</w:t>
            </w:r>
          </w:p>
        </w:tc>
      </w:tr>
    </w:tbl>
    <w:p w14:paraId="72EEF208">
      <w:pPr>
        <w:pStyle w:val="7"/>
        <w:rPr>
          <w:color w:val="auto"/>
          <w:sz w:val="24"/>
          <w:szCs w:val="24"/>
          <w:lang w:eastAsia="zh-CN"/>
        </w:rPr>
      </w:pPr>
    </w:p>
    <w:p w14:paraId="75C740DA">
      <w:pPr>
        <w:pStyle w:val="7"/>
        <w:rPr>
          <w:color w:val="auto"/>
          <w:sz w:val="28"/>
          <w:szCs w:val="28"/>
          <w:lang w:eastAsia="zh-CN"/>
        </w:rPr>
      </w:pPr>
      <w:r>
        <w:rPr>
          <w:rFonts w:hint="eastAsia"/>
          <w:color w:val="auto"/>
          <w:sz w:val="28"/>
          <w:szCs w:val="28"/>
          <w:lang w:eastAsia="zh-CN"/>
        </w:rPr>
        <w:t>7.2 管线探测费支付进度详见下表：</w:t>
      </w:r>
    </w:p>
    <w:tbl>
      <w:tblPr>
        <w:tblStyle w:val="21"/>
        <w:tblpPr w:leftFromText="180" w:rightFromText="180" w:vertAnchor="text" w:horzAnchor="page" w:tblpX="1024" w:tblpY="50"/>
        <w:tblOverlap w:val="never"/>
        <w:tblW w:w="99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4"/>
        <w:gridCol w:w="1920"/>
        <w:gridCol w:w="6045"/>
      </w:tblGrid>
      <w:tr w14:paraId="2E9B8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14" w:type="dxa"/>
          </w:tcPr>
          <w:p w14:paraId="461FB673">
            <w:pPr>
              <w:pStyle w:val="22"/>
              <w:spacing w:before="57" w:line="209" w:lineRule="auto"/>
              <w:ind w:firstLine="272" w:firstLineChars="100"/>
              <w:rPr>
                <w:color w:val="auto"/>
                <w:spacing w:val="-4"/>
                <w:lang w:eastAsia="zh-CN"/>
              </w:rPr>
            </w:pPr>
            <w:r>
              <w:rPr>
                <w:rFonts w:hint="eastAsia"/>
                <w:color w:val="auto"/>
                <w:spacing w:val="-4"/>
                <w:lang w:eastAsia="zh-CN"/>
              </w:rPr>
              <w:t>支付节点</w:t>
            </w:r>
          </w:p>
        </w:tc>
        <w:tc>
          <w:tcPr>
            <w:tcW w:w="1920" w:type="dxa"/>
          </w:tcPr>
          <w:p w14:paraId="500C4379">
            <w:pPr>
              <w:pStyle w:val="22"/>
              <w:spacing w:before="57" w:line="209" w:lineRule="auto"/>
              <w:ind w:firstLine="272" w:firstLineChars="100"/>
              <w:rPr>
                <w:color w:val="auto"/>
                <w:spacing w:val="-4"/>
                <w:lang w:eastAsia="zh-CN"/>
              </w:rPr>
            </w:pPr>
            <w:r>
              <w:rPr>
                <w:rFonts w:hint="eastAsia"/>
                <w:color w:val="auto"/>
                <w:spacing w:val="-4"/>
                <w:lang w:eastAsia="zh-CN"/>
              </w:rPr>
              <w:t>金额（元）</w:t>
            </w:r>
          </w:p>
        </w:tc>
        <w:tc>
          <w:tcPr>
            <w:tcW w:w="6045" w:type="dxa"/>
          </w:tcPr>
          <w:p w14:paraId="4225BE36">
            <w:pPr>
              <w:pStyle w:val="22"/>
              <w:spacing w:before="57" w:line="209" w:lineRule="auto"/>
              <w:ind w:left="420"/>
              <w:rPr>
                <w:color w:val="auto"/>
                <w:spacing w:val="-4"/>
                <w:lang w:eastAsia="zh-CN"/>
              </w:rPr>
            </w:pPr>
            <w:r>
              <w:rPr>
                <w:rFonts w:hint="eastAsia"/>
                <w:color w:val="auto"/>
                <w:spacing w:val="-4"/>
                <w:lang w:eastAsia="zh-CN"/>
              </w:rPr>
              <w:t>支付条件及支付时间</w:t>
            </w:r>
          </w:p>
        </w:tc>
      </w:tr>
      <w:tr w14:paraId="35405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014" w:type="dxa"/>
          </w:tcPr>
          <w:p w14:paraId="247479D1">
            <w:pPr>
              <w:pStyle w:val="22"/>
              <w:spacing w:before="57" w:line="209" w:lineRule="auto"/>
              <w:ind w:firstLine="544" w:firstLineChars="200"/>
              <w:rPr>
                <w:color w:val="auto"/>
                <w:spacing w:val="-4"/>
                <w:lang w:eastAsia="zh-CN"/>
              </w:rPr>
            </w:pPr>
            <w:r>
              <w:rPr>
                <w:rFonts w:hint="eastAsia"/>
                <w:color w:val="auto"/>
                <w:spacing w:val="-4"/>
                <w:lang w:eastAsia="zh-CN"/>
              </w:rPr>
              <w:t>第一次</w:t>
            </w:r>
          </w:p>
        </w:tc>
        <w:tc>
          <w:tcPr>
            <w:tcW w:w="1920" w:type="dxa"/>
          </w:tcPr>
          <w:p w14:paraId="73A47F08">
            <w:pPr>
              <w:pStyle w:val="22"/>
              <w:spacing w:before="57" w:line="209" w:lineRule="auto"/>
              <w:ind w:left="420"/>
              <w:rPr>
                <w:color w:val="auto"/>
                <w:spacing w:val="-4"/>
                <w:lang w:eastAsia="zh-CN"/>
              </w:rPr>
            </w:pPr>
          </w:p>
        </w:tc>
        <w:tc>
          <w:tcPr>
            <w:tcW w:w="6045" w:type="dxa"/>
          </w:tcPr>
          <w:p w14:paraId="3C88DA52">
            <w:pPr>
              <w:pStyle w:val="22"/>
              <w:spacing w:before="57" w:line="209" w:lineRule="auto"/>
              <w:rPr>
                <w:color w:val="auto"/>
                <w:spacing w:val="-4"/>
                <w:lang w:eastAsia="zh-CN"/>
              </w:rPr>
            </w:pPr>
            <w:r>
              <w:rPr>
                <w:rFonts w:hint="eastAsia"/>
                <w:color w:val="auto"/>
                <w:spacing w:val="-4"/>
                <w:lang w:eastAsia="zh-CN"/>
              </w:rPr>
              <w:t>签订合同</w:t>
            </w:r>
            <w:r>
              <w:rPr>
                <w:rFonts w:hint="eastAsia"/>
                <w:color w:val="auto"/>
                <w:spacing w:val="-4"/>
                <w:lang w:val="en-US" w:eastAsia="zh-CN"/>
              </w:rPr>
              <w:t>且本项目取得可研批复</w:t>
            </w:r>
            <w:r>
              <w:rPr>
                <w:rFonts w:hint="eastAsia"/>
                <w:color w:val="auto"/>
                <w:spacing w:val="-4"/>
                <w:lang w:eastAsia="zh-CN"/>
              </w:rPr>
              <w:t>后，支付合同管线探测费的20%。</w:t>
            </w:r>
          </w:p>
        </w:tc>
      </w:tr>
      <w:tr w14:paraId="54196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014" w:type="dxa"/>
            <w:shd w:val="clear" w:color="auto" w:fill="auto"/>
          </w:tcPr>
          <w:p w14:paraId="409344E0">
            <w:pPr>
              <w:pStyle w:val="22"/>
              <w:spacing w:before="57" w:line="209" w:lineRule="auto"/>
              <w:ind w:firstLine="544" w:firstLineChars="200"/>
              <w:rPr>
                <w:color w:val="auto"/>
                <w:spacing w:val="-4"/>
                <w:lang w:eastAsia="zh-CN"/>
              </w:rPr>
            </w:pPr>
            <w:r>
              <w:rPr>
                <w:rFonts w:hint="eastAsia"/>
                <w:color w:val="auto"/>
                <w:spacing w:val="-4"/>
                <w:lang w:eastAsia="zh-CN"/>
              </w:rPr>
              <w:t>第二次</w:t>
            </w:r>
          </w:p>
        </w:tc>
        <w:tc>
          <w:tcPr>
            <w:tcW w:w="1920" w:type="dxa"/>
            <w:shd w:val="clear" w:color="auto" w:fill="auto"/>
          </w:tcPr>
          <w:p w14:paraId="27ED9ECA">
            <w:pPr>
              <w:pStyle w:val="22"/>
              <w:spacing w:before="57" w:line="209" w:lineRule="auto"/>
              <w:ind w:left="420"/>
              <w:rPr>
                <w:color w:val="auto"/>
                <w:spacing w:val="-4"/>
                <w:lang w:eastAsia="zh-CN"/>
              </w:rPr>
            </w:pPr>
          </w:p>
        </w:tc>
        <w:tc>
          <w:tcPr>
            <w:tcW w:w="6045" w:type="dxa"/>
            <w:shd w:val="clear" w:color="auto" w:fill="auto"/>
          </w:tcPr>
          <w:p w14:paraId="07DE3F86">
            <w:pPr>
              <w:pStyle w:val="22"/>
              <w:spacing w:before="57" w:line="209" w:lineRule="auto"/>
              <w:rPr>
                <w:color w:val="auto"/>
                <w:spacing w:val="-4"/>
                <w:lang w:eastAsia="zh-CN"/>
              </w:rPr>
            </w:pPr>
            <w:r>
              <w:rPr>
                <w:rFonts w:hint="eastAsia"/>
                <w:color w:val="auto"/>
                <w:spacing w:val="-4"/>
                <w:lang w:eastAsia="zh-CN"/>
              </w:rPr>
              <w:t>完成全部管线探测工作并提交成果文件后，支付至合同管线探测费的80%。</w:t>
            </w:r>
          </w:p>
        </w:tc>
      </w:tr>
      <w:tr w14:paraId="767C7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14" w:type="dxa"/>
            <w:shd w:val="clear" w:color="auto" w:fill="auto"/>
          </w:tcPr>
          <w:p w14:paraId="72765E1B">
            <w:pPr>
              <w:pStyle w:val="22"/>
              <w:spacing w:before="57" w:line="209" w:lineRule="auto"/>
              <w:ind w:firstLine="544" w:firstLineChars="200"/>
              <w:rPr>
                <w:color w:val="auto"/>
                <w:spacing w:val="-4"/>
                <w:lang w:eastAsia="zh-CN"/>
              </w:rPr>
            </w:pPr>
            <w:r>
              <w:rPr>
                <w:rFonts w:hint="eastAsia"/>
                <w:color w:val="auto"/>
                <w:spacing w:val="-4"/>
                <w:lang w:eastAsia="zh-CN"/>
              </w:rPr>
              <w:t>第三次</w:t>
            </w:r>
          </w:p>
        </w:tc>
        <w:tc>
          <w:tcPr>
            <w:tcW w:w="1920" w:type="dxa"/>
            <w:shd w:val="clear" w:color="auto" w:fill="auto"/>
          </w:tcPr>
          <w:p w14:paraId="44BDD4FD">
            <w:pPr>
              <w:pStyle w:val="22"/>
              <w:spacing w:before="57" w:line="209" w:lineRule="auto"/>
              <w:ind w:left="420" w:firstLine="544" w:firstLineChars="200"/>
              <w:rPr>
                <w:color w:val="auto"/>
                <w:spacing w:val="-4"/>
                <w:lang w:eastAsia="zh-CN"/>
              </w:rPr>
            </w:pPr>
            <w:r>
              <w:rPr>
                <w:rFonts w:hint="eastAsia"/>
                <w:color w:val="auto"/>
                <w:spacing w:val="-4"/>
                <w:lang w:eastAsia="zh-CN"/>
              </w:rPr>
              <w:t>/</w:t>
            </w:r>
          </w:p>
        </w:tc>
        <w:tc>
          <w:tcPr>
            <w:tcW w:w="6045" w:type="dxa"/>
            <w:shd w:val="clear" w:color="auto" w:fill="auto"/>
          </w:tcPr>
          <w:p w14:paraId="2EEF50B4">
            <w:pPr>
              <w:pStyle w:val="22"/>
              <w:spacing w:before="57" w:line="209" w:lineRule="auto"/>
              <w:rPr>
                <w:color w:val="auto"/>
                <w:spacing w:val="-4"/>
                <w:lang w:eastAsia="zh-CN"/>
              </w:rPr>
            </w:pPr>
            <w:r>
              <w:rPr>
                <w:rFonts w:hint="eastAsia"/>
                <w:color w:val="auto"/>
                <w:spacing w:val="-4"/>
                <w:lang w:eastAsia="zh-CN"/>
              </w:rPr>
              <w:t>合同结算终审后，根据终审金额支付剩余费用。</w:t>
            </w:r>
          </w:p>
        </w:tc>
      </w:tr>
    </w:tbl>
    <w:p w14:paraId="166DC559">
      <w:pPr>
        <w:rPr>
          <w:rFonts w:ascii="宋体" w:hAnsi="宋体" w:eastAsia="宋体" w:cs="宋体"/>
          <w:color w:val="auto"/>
          <w:lang w:eastAsia="zh-CN"/>
        </w:rPr>
      </w:pPr>
    </w:p>
    <w:p w14:paraId="201A4062">
      <w:pPr>
        <w:pStyle w:val="7"/>
        <w:rPr>
          <w:color w:val="auto"/>
          <w:sz w:val="28"/>
          <w:szCs w:val="28"/>
          <w:lang w:eastAsia="zh-CN"/>
        </w:rPr>
      </w:pPr>
      <w:r>
        <w:rPr>
          <w:rFonts w:hint="eastAsia"/>
          <w:color w:val="auto"/>
          <w:sz w:val="28"/>
          <w:szCs w:val="28"/>
          <w:lang w:eastAsia="zh-CN"/>
        </w:rPr>
        <w:t>7.3 工程设计费支付进度详见下表：</w:t>
      </w:r>
    </w:p>
    <w:tbl>
      <w:tblPr>
        <w:tblStyle w:val="21"/>
        <w:tblW w:w="10095" w:type="dxa"/>
        <w:tblInd w:w="-7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0"/>
        <w:gridCol w:w="1845"/>
        <w:gridCol w:w="6240"/>
      </w:tblGrid>
      <w:tr w14:paraId="34561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10" w:type="dxa"/>
          </w:tcPr>
          <w:p w14:paraId="72D7796F">
            <w:pPr>
              <w:pStyle w:val="22"/>
              <w:spacing w:before="57" w:line="209" w:lineRule="auto"/>
              <w:ind w:left="420"/>
              <w:rPr>
                <w:color w:val="auto"/>
                <w:lang w:eastAsia="zh-CN"/>
              </w:rPr>
            </w:pPr>
            <w:r>
              <w:rPr>
                <w:rFonts w:hint="eastAsia"/>
                <w:color w:val="auto"/>
                <w:spacing w:val="-4"/>
                <w:lang w:eastAsia="zh-CN"/>
              </w:rPr>
              <w:t>支付节点</w:t>
            </w:r>
          </w:p>
        </w:tc>
        <w:tc>
          <w:tcPr>
            <w:tcW w:w="1845" w:type="dxa"/>
          </w:tcPr>
          <w:p w14:paraId="0F8A9BD8">
            <w:pPr>
              <w:pStyle w:val="22"/>
              <w:spacing w:before="57" w:line="209" w:lineRule="auto"/>
              <w:ind w:firstLine="270" w:firstLineChars="100"/>
              <w:jc w:val="both"/>
              <w:rPr>
                <w:color w:val="auto"/>
              </w:rPr>
            </w:pPr>
            <w:r>
              <w:rPr>
                <w:rFonts w:hint="eastAsia"/>
                <w:color w:val="auto"/>
                <w:spacing w:val="-5"/>
              </w:rPr>
              <w:t>金额（元）</w:t>
            </w:r>
          </w:p>
        </w:tc>
        <w:tc>
          <w:tcPr>
            <w:tcW w:w="6240" w:type="dxa"/>
          </w:tcPr>
          <w:p w14:paraId="319C682F">
            <w:pPr>
              <w:pStyle w:val="22"/>
              <w:spacing w:before="57" w:line="209" w:lineRule="auto"/>
              <w:ind w:firstLine="1680" w:firstLineChars="600"/>
              <w:rPr>
                <w:color w:val="auto"/>
              </w:rPr>
            </w:pPr>
            <w:r>
              <w:rPr>
                <w:rFonts w:hint="eastAsia"/>
                <w:color w:val="auto"/>
              </w:rPr>
              <w:t>支付条件及支付时间</w:t>
            </w:r>
          </w:p>
        </w:tc>
      </w:tr>
      <w:tr w14:paraId="279F2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2010" w:type="dxa"/>
          </w:tcPr>
          <w:p w14:paraId="6E0ED5B3">
            <w:pPr>
              <w:pStyle w:val="22"/>
              <w:spacing w:before="190" w:line="220" w:lineRule="auto"/>
              <w:ind w:firstLine="544" w:firstLineChars="200"/>
              <w:rPr>
                <w:color w:val="auto"/>
              </w:rPr>
            </w:pPr>
            <w:r>
              <w:rPr>
                <w:rFonts w:hint="eastAsia"/>
                <w:color w:val="auto"/>
                <w:spacing w:val="-4"/>
              </w:rPr>
              <w:t>第一次</w:t>
            </w:r>
          </w:p>
        </w:tc>
        <w:tc>
          <w:tcPr>
            <w:tcW w:w="1845" w:type="dxa"/>
          </w:tcPr>
          <w:p w14:paraId="7A4BAA52">
            <w:pPr>
              <w:pStyle w:val="22"/>
              <w:spacing w:before="231" w:line="181" w:lineRule="auto"/>
              <w:ind w:left="420"/>
              <w:rPr>
                <w:color w:val="auto"/>
              </w:rPr>
            </w:pPr>
          </w:p>
        </w:tc>
        <w:tc>
          <w:tcPr>
            <w:tcW w:w="6240" w:type="dxa"/>
          </w:tcPr>
          <w:p w14:paraId="5601F683">
            <w:pPr>
              <w:pStyle w:val="22"/>
              <w:spacing w:before="34" w:line="224" w:lineRule="auto"/>
              <w:ind w:right="52"/>
              <w:rPr>
                <w:color w:val="auto"/>
                <w:lang w:eastAsia="zh-CN"/>
              </w:rPr>
            </w:pPr>
            <w:r>
              <w:rPr>
                <w:rFonts w:hint="eastAsia"/>
                <w:color w:val="auto"/>
                <w:lang w:eastAsia="zh-CN"/>
              </w:rPr>
              <w:t>签订合同</w:t>
            </w:r>
            <w:r>
              <w:rPr>
                <w:rFonts w:hint="eastAsia"/>
                <w:color w:val="auto"/>
                <w:spacing w:val="-4"/>
                <w:lang w:val="en-US" w:eastAsia="zh-CN"/>
              </w:rPr>
              <w:t>且本项目取得可研批复</w:t>
            </w:r>
            <w:r>
              <w:rPr>
                <w:rFonts w:hint="eastAsia"/>
                <w:color w:val="auto"/>
                <w:lang w:eastAsia="zh-CN"/>
              </w:rPr>
              <w:t>后，支付合同工程设计费的20%。</w:t>
            </w:r>
          </w:p>
        </w:tc>
      </w:tr>
      <w:tr w14:paraId="5A465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010" w:type="dxa"/>
            <w:shd w:val="clear" w:color="auto" w:fill="auto"/>
          </w:tcPr>
          <w:p w14:paraId="61F36C32">
            <w:pPr>
              <w:pStyle w:val="22"/>
              <w:spacing w:before="196" w:line="220" w:lineRule="auto"/>
              <w:ind w:firstLine="548" w:firstLineChars="200"/>
              <w:rPr>
                <w:color w:val="auto"/>
              </w:rPr>
            </w:pPr>
            <w:r>
              <w:rPr>
                <w:rFonts w:hint="eastAsia"/>
                <w:color w:val="auto"/>
                <w:spacing w:val="-3"/>
              </w:rPr>
              <w:t>第二次</w:t>
            </w:r>
          </w:p>
        </w:tc>
        <w:tc>
          <w:tcPr>
            <w:tcW w:w="1845" w:type="dxa"/>
            <w:shd w:val="clear" w:color="auto" w:fill="auto"/>
          </w:tcPr>
          <w:p w14:paraId="36903492">
            <w:pPr>
              <w:pStyle w:val="22"/>
              <w:spacing w:before="237" w:line="181" w:lineRule="auto"/>
              <w:ind w:left="420"/>
              <w:rPr>
                <w:color w:val="auto"/>
              </w:rPr>
            </w:pPr>
          </w:p>
        </w:tc>
        <w:tc>
          <w:tcPr>
            <w:tcW w:w="6240" w:type="dxa"/>
            <w:shd w:val="clear" w:color="auto" w:fill="auto"/>
          </w:tcPr>
          <w:p w14:paraId="0DA2ACEA">
            <w:pPr>
              <w:pStyle w:val="22"/>
              <w:spacing w:before="40" w:line="223" w:lineRule="auto"/>
              <w:ind w:right="42"/>
              <w:jc w:val="both"/>
              <w:rPr>
                <w:color w:val="auto"/>
                <w:lang w:eastAsia="zh-CN"/>
              </w:rPr>
            </w:pPr>
            <w:r>
              <w:rPr>
                <w:rFonts w:hint="eastAsia"/>
                <w:color w:val="auto"/>
                <w:lang w:eastAsia="zh-CN"/>
              </w:rPr>
              <w:t>完成方案设计、初步设计及概算编制并提交相应成果文件后，支付至合同工程设计费的60%。</w:t>
            </w:r>
          </w:p>
        </w:tc>
      </w:tr>
      <w:tr w14:paraId="60F46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010" w:type="dxa"/>
            <w:shd w:val="clear" w:color="auto" w:fill="auto"/>
          </w:tcPr>
          <w:p w14:paraId="42DE4DE6">
            <w:pPr>
              <w:pStyle w:val="22"/>
              <w:spacing w:before="161" w:line="220" w:lineRule="auto"/>
              <w:ind w:firstLine="548" w:firstLineChars="200"/>
              <w:rPr>
                <w:color w:val="auto"/>
              </w:rPr>
            </w:pPr>
            <w:r>
              <w:rPr>
                <w:rFonts w:hint="eastAsia"/>
                <w:color w:val="auto"/>
                <w:spacing w:val="-3"/>
              </w:rPr>
              <w:t>第三次</w:t>
            </w:r>
          </w:p>
        </w:tc>
        <w:tc>
          <w:tcPr>
            <w:tcW w:w="1845" w:type="dxa"/>
            <w:shd w:val="clear" w:color="auto" w:fill="auto"/>
          </w:tcPr>
          <w:p w14:paraId="0C1895CE">
            <w:pPr>
              <w:pStyle w:val="22"/>
              <w:spacing w:before="161" w:line="225" w:lineRule="auto"/>
              <w:ind w:left="420"/>
              <w:rPr>
                <w:color w:val="auto"/>
              </w:rPr>
            </w:pPr>
          </w:p>
        </w:tc>
        <w:tc>
          <w:tcPr>
            <w:tcW w:w="6240" w:type="dxa"/>
            <w:shd w:val="clear" w:color="auto" w:fill="auto"/>
          </w:tcPr>
          <w:p w14:paraId="4EBA2D25">
            <w:pPr>
              <w:pStyle w:val="22"/>
              <w:spacing w:before="161" w:line="220" w:lineRule="auto"/>
              <w:jc w:val="both"/>
              <w:rPr>
                <w:color w:val="auto"/>
                <w:lang w:eastAsia="zh-CN"/>
              </w:rPr>
            </w:pPr>
            <w:r>
              <w:rPr>
                <w:rFonts w:hint="eastAsia"/>
                <w:color w:val="auto"/>
                <w:lang w:eastAsia="zh-CN"/>
              </w:rPr>
              <w:t>完成初步设计及概算审查后，支付至合同工程设计费的80%。</w:t>
            </w:r>
          </w:p>
        </w:tc>
      </w:tr>
      <w:tr w14:paraId="043B1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010" w:type="dxa"/>
            <w:shd w:val="clear" w:color="auto" w:fill="auto"/>
          </w:tcPr>
          <w:p w14:paraId="1580580C">
            <w:pPr>
              <w:pStyle w:val="22"/>
              <w:spacing w:before="161" w:line="220" w:lineRule="auto"/>
              <w:ind w:firstLine="548" w:firstLineChars="200"/>
              <w:rPr>
                <w:color w:val="auto"/>
                <w:spacing w:val="-3"/>
                <w:lang w:eastAsia="zh-CN"/>
              </w:rPr>
            </w:pPr>
            <w:r>
              <w:rPr>
                <w:rFonts w:hint="eastAsia"/>
                <w:color w:val="auto"/>
                <w:spacing w:val="-3"/>
                <w:lang w:eastAsia="zh-CN"/>
              </w:rPr>
              <w:t>第四次</w:t>
            </w:r>
          </w:p>
        </w:tc>
        <w:tc>
          <w:tcPr>
            <w:tcW w:w="1845" w:type="dxa"/>
            <w:shd w:val="clear" w:color="auto" w:fill="auto"/>
          </w:tcPr>
          <w:p w14:paraId="5F9F2E6F">
            <w:pPr>
              <w:pStyle w:val="22"/>
              <w:spacing w:before="161" w:line="225" w:lineRule="auto"/>
              <w:ind w:left="420" w:firstLine="560" w:firstLineChars="200"/>
              <w:rPr>
                <w:color w:val="auto"/>
                <w:lang w:eastAsia="zh-CN"/>
              </w:rPr>
            </w:pPr>
            <w:r>
              <w:rPr>
                <w:rFonts w:hint="eastAsia"/>
                <w:color w:val="auto"/>
                <w:lang w:eastAsia="zh-CN"/>
              </w:rPr>
              <w:t>/</w:t>
            </w:r>
          </w:p>
        </w:tc>
        <w:tc>
          <w:tcPr>
            <w:tcW w:w="6240" w:type="dxa"/>
            <w:shd w:val="clear" w:color="auto" w:fill="auto"/>
          </w:tcPr>
          <w:p w14:paraId="238D9AE5">
            <w:pPr>
              <w:pStyle w:val="22"/>
              <w:spacing w:before="161" w:line="220" w:lineRule="auto"/>
              <w:jc w:val="both"/>
              <w:rPr>
                <w:color w:val="auto"/>
                <w:lang w:eastAsia="zh-CN"/>
              </w:rPr>
            </w:pPr>
            <w:r>
              <w:rPr>
                <w:rFonts w:hint="eastAsia"/>
                <w:color w:val="auto"/>
                <w:spacing w:val="13"/>
                <w:lang w:eastAsia="zh-CN"/>
              </w:rPr>
              <w:t>合同结算终审后，根据终审金额支付剩余费用。</w:t>
            </w:r>
          </w:p>
        </w:tc>
      </w:tr>
    </w:tbl>
    <w:p w14:paraId="331E55B3">
      <w:pPr>
        <w:pStyle w:val="7"/>
        <w:spacing w:before="290" w:line="222" w:lineRule="auto"/>
        <w:rPr>
          <w:color w:val="auto"/>
          <w:sz w:val="24"/>
          <w:szCs w:val="21"/>
          <w:lang w:eastAsia="zh-CN"/>
        </w:rPr>
      </w:pPr>
      <w:r>
        <w:rPr>
          <w:rFonts w:hint="eastAsia"/>
          <w:color w:val="auto"/>
          <w:sz w:val="28"/>
          <w:szCs w:val="28"/>
          <w:lang w:eastAsia="zh-CN"/>
        </w:rPr>
        <w:t xml:space="preserve">7.4 </w:t>
      </w:r>
      <w:r>
        <w:rPr>
          <w:rFonts w:hint="eastAsia"/>
          <w:color w:val="auto"/>
          <w:lang w:eastAsia="zh-CN"/>
        </w:rPr>
        <w:t>BIM技术应用费（方案及初步设计阶段）</w:t>
      </w:r>
      <w:r>
        <w:rPr>
          <w:rFonts w:hint="eastAsia"/>
          <w:color w:val="auto"/>
          <w:sz w:val="28"/>
          <w:szCs w:val="28"/>
          <w:lang w:eastAsia="zh-CN"/>
        </w:rPr>
        <w:t>支付进度详见下表：</w:t>
      </w:r>
    </w:p>
    <w:tbl>
      <w:tblPr>
        <w:tblStyle w:val="21"/>
        <w:tblW w:w="10095" w:type="dxa"/>
        <w:tblInd w:w="-7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0"/>
        <w:gridCol w:w="1845"/>
        <w:gridCol w:w="6240"/>
      </w:tblGrid>
      <w:tr w14:paraId="752CD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10" w:type="dxa"/>
          </w:tcPr>
          <w:p w14:paraId="047011A1">
            <w:pPr>
              <w:pStyle w:val="22"/>
              <w:spacing w:before="57" w:line="209" w:lineRule="auto"/>
              <w:ind w:left="420"/>
              <w:rPr>
                <w:color w:val="auto"/>
                <w:lang w:eastAsia="zh-CN"/>
              </w:rPr>
            </w:pPr>
            <w:r>
              <w:rPr>
                <w:rFonts w:hint="eastAsia"/>
                <w:color w:val="auto"/>
                <w:spacing w:val="-4"/>
                <w:lang w:eastAsia="zh-CN"/>
              </w:rPr>
              <w:t>支付节点</w:t>
            </w:r>
          </w:p>
        </w:tc>
        <w:tc>
          <w:tcPr>
            <w:tcW w:w="1845" w:type="dxa"/>
          </w:tcPr>
          <w:p w14:paraId="27D23B32">
            <w:pPr>
              <w:pStyle w:val="22"/>
              <w:spacing w:before="57" w:line="209" w:lineRule="auto"/>
              <w:ind w:firstLine="270" w:firstLineChars="100"/>
              <w:jc w:val="both"/>
              <w:rPr>
                <w:color w:val="auto"/>
              </w:rPr>
            </w:pPr>
            <w:r>
              <w:rPr>
                <w:rFonts w:hint="eastAsia"/>
                <w:color w:val="auto"/>
                <w:spacing w:val="-5"/>
              </w:rPr>
              <w:t>金额（元）</w:t>
            </w:r>
          </w:p>
        </w:tc>
        <w:tc>
          <w:tcPr>
            <w:tcW w:w="6240" w:type="dxa"/>
          </w:tcPr>
          <w:p w14:paraId="79AC8768">
            <w:pPr>
              <w:pStyle w:val="22"/>
              <w:spacing w:before="57" w:line="209" w:lineRule="auto"/>
              <w:ind w:firstLine="1680" w:firstLineChars="600"/>
              <w:rPr>
                <w:color w:val="auto"/>
              </w:rPr>
            </w:pPr>
            <w:r>
              <w:rPr>
                <w:rFonts w:hint="eastAsia"/>
                <w:color w:val="auto"/>
              </w:rPr>
              <w:t>支付条件及支付时间</w:t>
            </w:r>
          </w:p>
        </w:tc>
      </w:tr>
      <w:tr w14:paraId="1359C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2010" w:type="dxa"/>
          </w:tcPr>
          <w:p w14:paraId="6BCBB758">
            <w:pPr>
              <w:pStyle w:val="22"/>
              <w:spacing w:before="190" w:line="220" w:lineRule="auto"/>
              <w:ind w:firstLine="544" w:firstLineChars="200"/>
              <w:rPr>
                <w:color w:val="auto"/>
              </w:rPr>
            </w:pPr>
            <w:r>
              <w:rPr>
                <w:rFonts w:hint="eastAsia"/>
                <w:color w:val="auto"/>
                <w:spacing w:val="-4"/>
              </w:rPr>
              <w:t>第一次</w:t>
            </w:r>
          </w:p>
        </w:tc>
        <w:tc>
          <w:tcPr>
            <w:tcW w:w="1845" w:type="dxa"/>
          </w:tcPr>
          <w:p w14:paraId="5987DC12">
            <w:pPr>
              <w:pStyle w:val="22"/>
              <w:spacing w:before="231" w:line="181" w:lineRule="auto"/>
              <w:ind w:left="420"/>
              <w:rPr>
                <w:color w:val="auto"/>
              </w:rPr>
            </w:pPr>
          </w:p>
        </w:tc>
        <w:tc>
          <w:tcPr>
            <w:tcW w:w="6240" w:type="dxa"/>
          </w:tcPr>
          <w:p w14:paraId="6852719B">
            <w:pPr>
              <w:pStyle w:val="22"/>
              <w:spacing w:before="34" w:line="224" w:lineRule="auto"/>
              <w:ind w:right="52"/>
              <w:rPr>
                <w:color w:val="auto"/>
                <w:lang w:eastAsia="zh-CN"/>
              </w:rPr>
            </w:pPr>
            <w:r>
              <w:rPr>
                <w:rFonts w:hint="eastAsia"/>
                <w:color w:val="auto"/>
                <w:lang w:eastAsia="zh-CN"/>
              </w:rPr>
              <w:t>签订合同</w:t>
            </w:r>
            <w:r>
              <w:rPr>
                <w:rFonts w:hint="eastAsia"/>
                <w:color w:val="auto"/>
                <w:spacing w:val="-4"/>
                <w:lang w:val="en-US" w:eastAsia="zh-CN"/>
              </w:rPr>
              <w:t>且本项目取得可研批复</w:t>
            </w:r>
            <w:r>
              <w:rPr>
                <w:rFonts w:hint="eastAsia"/>
                <w:color w:val="auto"/>
                <w:lang w:eastAsia="zh-CN"/>
              </w:rPr>
              <w:t>后，支付合同BIM技术应用费（方案及</w:t>
            </w:r>
            <w:r>
              <w:rPr>
                <w:rFonts w:hint="eastAsia"/>
                <w:color w:val="auto"/>
                <w:lang w:eastAsia="zh-CN"/>
              </w:rPr>
              <w:t>初步设计阶段）的20%。</w:t>
            </w:r>
          </w:p>
        </w:tc>
      </w:tr>
      <w:tr w14:paraId="782F1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010" w:type="dxa"/>
            <w:shd w:val="clear" w:color="auto" w:fill="auto"/>
          </w:tcPr>
          <w:p w14:paraId="21257326">
            <w:pPr>
              <w:pStyle w:val="22"/>
              <w:spacing w:before="196" w:line="220" w:lineRule="auto"/>
              <w:ind w:firstLine="548" w:firstLineChars="200"/>
              <w:rPr>
                <w:color w:val="auto"/>
              </w:rPr>
            </w:pPr>
            <w:r>
              <w:rPr>
                <w:rFonts w:hint="eastAsia"/>
                <w:color w:val="auto"/>
                <w:spacing w:val="-3"/>
              </w:rPr>
              <w:t>第二次</w:t>
            </w:r>
          </w:p>
        </w:tc>
        <w:tc>
          <w:tcPr>
            <w:tcW w:w="1845" w:type="dxa"/>
            <w:shd w:val="clear" w:color="auto" w:fill="auto"/>
          </w:tcPr>
          <w:p w14:paraId="01EFEFF1">
            <w:pPr>
              <w:pStyle w:val="22"/>
              <w:spacing w:before="237" w:line="181" w:lineRule="auto"/>
              <w:ind w:left="420"/>
              <w:rPr>
                <w:color w:val="auto"/>
              </w:rPr>
            </w:pPr>
          </w:p>
        </w:tc>
        <w:tc>
          <w:tcPr>
            <w:tcW w:w="6240" w:type="dxa"/>
            <w:shd w:val="clear" w:color="auto" w:fill="auto"/>
          </w:tcPr>
          <w:p w14:paraId="5202BDE8">
            <w:pPr>
              <w:pStyle w:val="22"/>
              <w:spacing w:before="40" w:line="223" w:lineRule="auto"/>
              <w:ind w:right="42"/>
              <w:jc w:val="both"/>
              <w:rPr>
                <w:color w:val="auto"/>
                <w:lang w:eastAsia="zh-CN"/>
              </w:rPr>
            </w:pPr>
            <w:r>
              <w:rPr>
                <w:rFonts w:hint="eastAsia"/>
                <w:color w:val="auto"/>
                <w:lang w:eastAsia="zh-CN"/>
              </w:rPr>
              <w:t>取得建筑工程设计方案复函后，支付至BIM技术应用费（</w:t>
            </w:r>
            <w:r>
              <w:rPr>
                <w:rFonts w:hint="eastAsia"/>
                <w:lang w:eastAsia="zh-CN"/>
              </w:rPr>
              <w:t>方案及</w:t>
            </w:r>
            <w:r>
              <w:rPr>
                <w:rFonts w:hint="eastAsia"/>
                <w:color w:val="auto"/>
                <w:lang w:eastAsia="zh-CN"/>
              </w:rPr>
              <w:t>初步设计阶段）的40%。</w:t>
            </w:r>
          </w:p>
        </w:tc>
      </w:tr>
      <w:tr w14:paraId="16C95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010" w:type="dxa"/>
            <w:shd w:val="clear" w:color="auto" w:fill="auto"/>
          </w:tcPr>
          <w:p w14:paraId="4CAC7996">
            <w:pPr>
              <w:pStyle w:val="22"/>
              <w:spacing w:before="161" w:line="220" w:lineRule="auto"/>
              <w:ind w:firstLine="548" w:firstLineChars="200"/>
              <w:rPr>
                <w:color w:val="auto"/>
              </w:rPr>
            </w:pPr>
            <w:r>
              <w:rPr>
                <w:rFonts w:hint="eastAsia"/>
                <w:color w:val="auto"/>
                <w:spacing w:val="-3"/>
              </w:rPr>
              <w:t>第三次</w:t>
            </w:r>
          </w:p>
        </w:tc>
        <w:tc>
          <w:tcPr>
            <w:tcW w:w="1845" w:type="dxa"/>
            <w:shd w:val="clear" w:color="auto" w:fill="auto"/>
          </w:tcPr>
          <w:p w14:paraId="0EF6F975">
            <w:pPr>
              <w:pStyle w:val="22"/>
              <w:spacing w:before="161" w:line="225" w:lineRule="auto"/>
              <w:ind w:left="420"/>
              <w:rPr>
                <w:color w:val="auto"/>
              </w:rPr>
            </w:pPr>
          </w:p>
        </w:tc>
        <w:tc>
          <w:tcPr>
            <w:tcW w:w="6240" w:type="dxa"/>
            <w:shd w:val="clear" w:color="auto" w:fill="auto"/>
          </w:tcPr>
          <w:p w14:paraId="20514B0F">
            <w:pPr>
              <w:pStyle w:val="22"/>
              <w:spacing w:before="161" w:line="220" w:lineRule="auto"/>
              <w:jc w:val="both"/>
              <w:rPr>
                <w:color w:val="auto"/>
                <w:lang w:eastAsia="zh-CN"/>
              </w:rPr>
            </w:pPr>
            <w:r>
              <w:rPr>
                <w:rFonts w:hint="eastAsia"/>
                <w:color w:val="auto"/>
                <w:lang w:eastAsia="zh-CN"/>
              </w:rPr>
              <w:t>完成初步设计及概算审查后，支付至合同工程BIM技术应用费（</w:t>
            </w:r>
            <w:r>
              <w:rPr>
                <w:rFonts w:hint="eastAsia"/>
                <w:lang w:eastAsia="zh-CN"/>
              </w:rPr>
              <w:t>方案及</w:t>
            </w:r>
            <w:r>
              <w:rPr>
                <w:rFonts w:hint="eastAsia"/>
                <w:color w:val="auto"/>
                <w:lang w:eastAsia="zh-CN"/>
              </w:rPr>
              <w:t>初步设计阶段）的80%。</w:t>
            </w:r>
          </w:p>
        </w:tc>
      </w:tr>
      <w:tr w14:paraId="7F005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010" w:type="dxa"/>
            <w:shd w:val="clear" w:color="auto" w:fill="auto"/>
          </w:tcPr>
          <w:p w14:paraId="0546A979">
            <w:pPr>
              <w:pStyle w:val="22"/>
              <w:spacing w:before="161" w:line="220" w:lineRule="auto"/>
              <w:ind w:firstLine="548" w:firstLineChars="200"/>
              <w:rPr>
                <w:color w:val="auto"/>
                <w:spacing w:val="-3"/>
                <w:lang w:eastAsia="zh-CN"/>
              </w:rPr>
            </w:pPr>
            <w:r>
              <w:rPr>
                <w:rFonts w:hint="eastAsia"/>
                <w:color w:val="auto"/>
                <w:spacing w:val="-3"/>
                <w:lang w:eastAsia="zh-CN"/>
              </w:rPr>
              <w:t>第四次</w:t>
            </w:r>
          </w:p>
        </w:tc>
        <w:tc>
          <w:tcPr>
            <w:tcW w:w="1845" w:type="dxa"/>
            <w:shd w:val="clear" w:color="auto" w:fill="auto"/>
          </w:tcPr>
          <w:p w14:paraId="26CF1834">
            <w:pPr>
              <w:pStyle w:val="22"/>
              <w:spacing w:before="161" w:line="225" w:lineRule="auto"/>
              <w:ind w:left="420" w:firstLine="560" w:firstLineChars="200"/>
              <w:rPr>
                <w:color w:val="auto"/>
                <w:lang w:eastAsia="zh-CN"/>
              </w:rPr>
            </w:pPr>
            <w:r>
              <w:rPr>
                <w:rFonts w:hint="eastAsia"/>
                <w:color w:val="auto"/>
                <w:lang w:eastAsia="zh-CN"/>
              </w:rPr>
              <w:t>/</w:t>
            </w:r>
          </w:p>
        </w:tc>
        <w:tc>
          <w:tcPr>
            <w:tcW w:w="6240" w:type="dxa"/>
            <w:shd w:val="clear" w:color="auto" w:fill="auto"/>
          </w:tcPr>
          <w:p w14:paraId="65166A54">
            <w:pPr>
              <w:pStyle w:val="22"/>
              <w:spacing w:before="161" w:line="220" w:lineRule="auto"/>
              <w:jc w:val="both"/>
              <w:rPr>
                <w:color w:val="auto"/>
                <w:lang w:eastAsia="zh-CN"/>
              </w:rPr>
            </w:pPr>
            <w:r>
              <w:rPr>
                <w:rFonts w:hint="eastAsia"/>
                <w:color w:val="auto"/>
                <w:spacing w:val="13"/>
                <w:lang w:eastAsia="zh-CN"/>
              </w:rPr>
              <w:t>合同结算终审后，根据终审金额支付剩余费用。</w:t>
            </w:r>
          </w:p>
        </w:tc>
      </w:tr>
    </w:tbl>
    <w:p w14:paraId="3124CC52">
      <w:pPr>
        <w:tabs>
          <w:tab w:val="left" w:pos="851"/>
        </w:tabs>
        <w:spacing w:line="360" w:lineRule="auto"/>
        <w:ind w:firstLine="280" w:firstLineChars="100"/>
        <w:rPr>
          <w:rFonts w:ascii="宋体" w:hAnsi="宋体" w:eastAsia="宋体" w:cs="宋体"/>
          <w:color w:val="auto"/>
          <w:sz w:val="28"/>
          <w:szCs w:val="28"/>
          <w:lang w:eastAsia="zh-CN"/>
        </w:rPr>
      </w:pPr>
    </w:p>
    <w:p w14:paraId="5CE22408">
      <w:pPr>
        <w:tabs>
          <w:tab w:val="left" w:pos="851"/>
        </w:tabs>
        <w:spacing w:line="360" w:lineRule="auto"/>
        <w:ind w:firstLine="280" w:firstLineChars="1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7.5 在达到支付条件后，乙方按建设主管部门及甲方要求提交相应请款资料，经甲方审核后办理支付手续。</w:t>
      </w:r>
    </w:p>
    <w:p w14:paraId="11ECD2B7">
      <w:pPr>
        <w:tabs>
          <w:tab w:val="left" w:pos="851"/>
        </w:tabs>
        <w:spacing w:line="360" w:lineRule="auto"/>
        <w:ind w:firstLine="280" w:firstLineChars="1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7.6 乙方申请任意一期款项时，均应向甲方开具合法等额的增值税专用发票，否则，甲方有权暂不予办理支付手续且有权暂不予支付，且甲方无须承担违约责任。</w:t>
      </w:r>
    </w:p>
    <w:p w14:paraId="169E099F">
      <w:pPr>
        <w:tabs>
          <w:tab w:val="left" w:pos="851"/>
        </w:tabs>
        <w:spacing w:line="360" w:lineRule="auto"/>
        <w:ind w:firstLine="280" w:firstLineChars="100"/>
        <w:rPr>
          <w:rFonts w:ascii="宋体" w:hAnsi="宋体" w:eastAsia="宋体" w:cs="宋体"/>
          <w:color w:val="auto"/>
          <w:sz w:val="28"/>
          <w:szCs w:val="28"/>
          <w:lang w:eastAsia="zh-CN"/>
        </w:rPr>
      </w:pPr>
    </w:p>
    <w:p w14:paraId="2BA5E410">
      <w:pPr>
        <w:pStyle w:val="7"/>
        <w:spacing w:line="222" w:lineRule="auto"/>
        <w:rPr>
          <w:color w:val="auto"/>
          <w:sz w:val="28"/>
          <w:szCs w:val="28"/>
          <w:lang w:eastAsia="zh-CN"/>
        </w:rPr>
      </w:pPr>
      <w:r>
        <w:rPr>
          <w:rFonts w:hint="eastAsia"/>
          <w:b/>
          <w:bCs/>
          <w:color w:val="auto"/>
          <w:spacing w:val="-2"/>
          <w:sz w:val="28"/>
          <w:szCs w:val="28"/>
          <w:lang w:eastAsia="zh-CN"/>
        </w:rPr>
        <w:t>第八条</w:t>
      </w:r>
      <w:r>
        <w:rPr>
          <w:rFonts w:hint="eastAsia"/>
          <w:color w:val="auto"/>
          <w:spacing w:val="-2"/>
          <w:sz w:val="28"/>
          <w:szCs w:val="28"/>
          <w:lang w:eastAsia="zh-CN"/>
        </w:rPr>
        <w:t xml:space="preserve">  合同各方责任</w:t>
      </w:r>
    </w:p>
    <w:p w14:paraId="390E0FB1">
      <w:pPr>
        <w:pStyle w:val="7"/>
        <w:spacing w:before="159" w:line="360" w:lineRule="auto"/>
        <w:ind w:firstLine="528" w:firstLineChars="200"/>
        <w:rPr>
          <w:color w:val="auto"/>
          <w:spacing w:val="-8"/>
          <w:sz w:val="28"/>
          <w:szCs w:val="28"/>
          <w:lang w:eastAsia="zh-CN"/>
        </w:rPr>
      </w:pPr>
      <w:r>
        <w:rPr>
          <w:rFonts w:hint="eastAsia"/>
          <w:color w:val="auto"/>
          <w:spacing w:val="-8"/>
          <w:sz w:val="28"/>
          <w:szCs w:val="28"/>
          <w:lang w:eastAsia="zh-CN"/>
        </w:rPr>
        <w:t>8.1</w:t>
      </w:r>
      <w:r>
        <w:rPr>
          <w:rFonts w:hint="eastAsia"/>
          <w:color w:val="auto"/>
          <w:spacing w:val="-23"/>
          <w:sz w:val="28"/>
          <w:szCs w:val="28"/>
          <w:lang w:eastAsia="zh-CN"/>
        </w:rPr>
        <w:t xml:space="preserve"> </w:t>
      </w:r>
      <w:r>
        <w:rPr>
          <w:rFonts w:hint="eastAsia"/>
          <w:color w:val="auto"/>
          <w:spacing w:val="-8"/>
          <w:sz w:val="28"/>
          <w:szCs w:val="28"/>
          <w:lang w:eastAsia="zh-CN"/>
        </w:rPr>
        <w:t>甲方责任</w:t>
      </w:r>
    </w:p>
    <w:p w14:paraId="5F0D7919">
      <w:pPr>
        <w:pStyle w:val="7"/>
        <w:spacing w:line="360" w:lineRule="auto"/>
        <w:ind w:firstLine="544" w:firstLineChars="200"/>
        <w:rPr>
          <w:color w:val="auto"/>
          <w:sz w:val="28"/>
          <w:szCs w:val="28"/>
          <w:lang w:eastAsia="zh-CN"/>
        </w:rPr>
      </w:pPr>
      <w:r>
        <w:rPr>
          <w:rFonts w:hint="eastAsia"/>
          <w:color w:val="auto"/>
          <w:spacing w:val="-4"/>
          <w:sz w:val="28"/>
          <w:szCs w:val="28"/>
          <w:lang w:eastAsia="zh-CN"/>
        </w:rPr>
        <w:t>8.1.1 甲方向乙方提交基础资料及文件，并对其完整性、正确性及时限负责。甲方不得要求乙方违反国家有关标准进行设计。</w:t>
      </w:r>
    </w:p>
    <w:p w14:paraId="42BAF471">
      <w:pPr>
        <w:pStyle w:val="7"/>
        <w:spacing w:before="34" w:line="360" w:lineRule="auto"/>
        <w:ind w:left="23" w:firstLine="561"/>
        <w:rPr>
          <w:color w:val="auto"/>
          <w:sz w:val="28"/>
          <w:szCs w:val="28"/>
          <w:lang w:eastAsia="zh-CN"/>
        </w:rPr>
      </w:pPr>
      <w:r>
        <w:rPr>
          <w:rFonts w:hint="eastAsia"/>
          <w:color w:val="auto"/>
          <w:spacing w:val="-2"/>
          <w:sz w:val="28"/>
          <w:szCs w:val="28"/>
          <w:lang w:eastAsia="zh-CN"/>
        </w:rPr>
        <w:t>8.1.2</w:t>
      </w:r>
      <w:r>
        <w:rPr>
          <w:rFonts w:hint="eastAsia"/>
          <w:color w:val="auto"/>
          <w:spacing w:val="-46"/>
          <w:sz w:val="28"/>
          <w:szCs w:val="28"/>
          <w:lang w:eastAsia="zh-CN"/>
        </w:rPr>
        <w:t xml:space="preserve"> </w:t>
      </w:r>
      <w:r>
        <w:rPr>
          <w:rFonts w:hint="eastAsia"/>
          <w:color w:val="auto"/>
          <w:spacing w:val="-2"/>
          <w:sz w:val="28"/>
          <w:szCs w:val="28"/>
          <w:lang w:eastAsia="zh-CN"/>
        </w:rPr>
        <w:t>签订合同后，甲方变更委托设计项目、规模、条件或因提</w:t>
      </w:r>
      <w:r>
        <w:rPr>
          <w:rFonts w:hint="eastAsia"/>
          <w:color w:val="auto"/>
          <w:sz w:val="28"/>
          <w:szCs w:val="28"/>
          <w:lang w:eastAsia="zh-CN"/>
        </w:rPr>
        <w:t xml:space="preserve"> </w:t>
      </w:r>
      <w:r>
        <w:rPr>
          <w:rFonts w:hint="eastAsia"/>
          <w:color w:val="auto"/>
          <w:spacing w:val="-10"/>
          <w:sz w:val="28"/>
          <w:szCs w:val="28"/>
          <w:lang w:eastAsia="zh-CN"/>
        </w:rPr>
        <w:t>交的资料错误，或所提交资料作较大修改，以致造成乙方设计返工时，</w:t>
      </w:r>
      <w:r>
        <w:rPr>
          <w:rFonts w:hint="eastAsia"/>
          <w:color w:val="auto"/>
          <w:sz w:val="28"/>
          <w:szCs w:val="28"/>
          <w:lang w:eastAsia="zh-CN"/>
        </w:rPr>
        <w:t xml:space="preserve"> </w:t>
      </w:r>
      <w:r>
        <w:rPr>
          <w:rFonts w:hint="eastAsia"/>
          <w:color w:val="auto"/>
          <w:spacing w:val="-12"/>
          <w:sz w:val="28"/>
          <w:szCs w:val="28"/>
          <w:lang w:eastAsia="zh-CN"/>
        </w:rPr>
        <w:t>双方除另行协商签订补充协议（或另订合同</w:t>
      </w:r>
      <w:r>
        <w:rPr>
          <w:rFonts w:hint="eastAsia"/>
          <w:color w:val="auto"/>
          <w:spacing w:val="-13"/>
          <w:sz w:val="28"/>
          <w:szCs w:val="28"/>
          <w:lang w:eastAsia="zh-CN"/>
        </w:rPr>
        <w:t>）、重新明确有关条款外，</w:t>
      </w:r>
      <w:r>
        <w:rPr>
          <w:rFonts w:hint="eastAsia"/>
          <w:color w:val="auto"/>
          <w:sz w:val="28"/>
          <w:szCs w:val="28"/>
          <w:lang w:eastAsia="zh-CN"/>
        </w:rPr>
        <w:t xml:space="preserve"> </w:t>
      </w:r>
      <w:r>
        <w:rPr>
          <w:rFonts w:hint="eastAsia"/>
          <w:color w:val="auto"/>
          <w:spacing w:val="-3"/>
          <w:sz w:val="28"/>
          <w:szCs w:val="28"/>
          <w:lang w:eastAsia="zh-CN"/>
        </w:rPr>
        <w:t>甲方应按乙方所耗工作量向乙方支付返工费。</w:t>
      </w:r>
    </w:p>
    <w:p w14:paraId="75B4321A">
      <w:pPr>
        <w:pStyle w:val="7"/>
        <w:spacing w:line="360" w:lineRule="auto"/>
        <w:ind w:firstLine="552" w:firstLineChars="200"/>
        <w:rPr>
          <w:color w:val="auto"/>
          <w:sz w:val="28"/>
          <w:szCs w:val="28"/>
          <w:lang w:eastAsia="zh-CN"/>
        </w:rPr>
      </w:pPr>
      <w:r>
        <w:rPr>
          <w:rFonts w:hint="eastAsia"/>
          <w:color w:val="auto"/>
          <w:spacing w:val="-2"/>
          <w:sz w:val="28"/>
          <w:szCs w:val="28"/>
          <w:lang w:eastAsia="zh-CN"/>
        </w:rPr>
        <w:t>8.1.3</w:t>
      </w:r>
      <w:r>
        <w:rPr>
          <w:rFonts w:hint="eastAsia"/>
          <w:color w:val="auto"/>
          <w:spacing w:val="-46"/>
          <w:sz w:val="28"/>
          <w:szCs w:val="28"/>
          <w:lang w:eastAsia="zh-CN"/>
        </w:rPr>
        <w:t xml:space="preserve"> </w:t>
      </w:r>
      <w:r>
        <w:rPr>
          <w:rFonts w:hint="eastAsia"/>
          <w:color w:val="auto"/>
          <w:spacing w:val="-2"/>
          <w:sz w:val="28"/>
          <w:szCs w:val="28"/>
          <w:lang w:eastAsia="zh-CN"/>
        </w:rPr>
        <w:t>在合同履行期间，甲方有权根据项目的实际情况随时终止</w:t>
      </w:r>
      <w:r>
        <w:rPr>
          <w:rFonts w:hint="eastAsia"/>
          <w:color w:val="auto"/>
          <w:spacing w:val="-4"/>
          <w:sz w:val="28"/>
          <w:szCs w:val="28"/>
          <w:lang w:eastAsia="zh-CN"/>
        </w:rPr>
        <w:t>或解除合同，如甲方要求终止或解除合同，乙方未开始工作的，退还已收取的全部款项；已开始工作的，甲方应根据乙方已进行的实际工</w:t>
      </w:r>
      <w:r>
        <w:rPr>
          <w:rFonts w:hint="eastAsia"/>
          <w:color w:val="auto"/>
          <w:spacing w:val="-2"/>
          <w:sz w:val="28"/>
          <w:szCs w:val="28"/>
          <w:lang w:eastAsia="zh-CN"/>
        </w:rPr>
        <w:t>作量支付。</w:t>
      </w:r>
    </w:p>
    <w:p w14:paraId="1AA43613">
      <w:pPr>
        <w:pStyle w:val="7"/>
        <w:spacing w:line="360" w:lineRule="auto"/>
        <w:ind w:firstLine="544" w:firstLineChars="200"/>
        <w:rPr>
          <w:color w:val="auto"/>
          <w:sz w:val="28"/>
          <w:szCs w:val="28"/>
          <w:lang w:eastAsia="zh-CN"/>
        </w:rPr>
      </w:pPr>
      <w:r>
        <w:rPr>
          <w:rFonts w:hint="eastAsia"/>
          <w:color w:val="auto"/>
          <w:spacing w:val="-4"/>
          <w:sz w:val="28"/>
          <w:szCs w:val="28"/>
          <w:lang w:eastAsia="zh-CN"/>
        </w:rPr>
        <w:t>8.1.4 甲方要求乙方在合同规定时间前提前交付成果文件时，须</w:t>
      </w:r>
      <w:r>
        <w:rPr>
          <w:rFonts w:hint="eastAsia"/>
          <w:color w:val="auto"/>
          <w:spacing w:val="-3"/>
          <w:sz w:val="28"/>
          <w:szCs w:val="28"/>
          <w:lang w:eastAsia="zh-CN"/>
        </w:rPr>
        <w:t>征得乙方同意，不得严重背离合理设计周期。</w:t>
      </w:r>
    </w:p>
    <w:p w14:paraId="04C2930F">
      <w:pPr>
        <w:pStyle w:val="7"/>
        <w:spacing w:line="360" w:lineRule="auto"/>
        <w:ind w:firstLine="544" w:firstLineChars="200"/>
        <w:rPr>
          <w:color w:val="auto"/>
          <w:sz w:val="28"/>
          <w:szCs w:val="28"/>
          <w:lang w:eastAsia="zh-CN"/>
        </w:rPr>
      </w:pPr>
      <w:r>
        <w:rPr>
          <w:rFonts w:hint="eastAsia"/>
          <w:color w:val="auto"/>
          <w:spacing w:val="-4"/>
          <w:sz w:val="28"/>
          <w:szCs w:val="28"/>
          <w:lang w:eastAsia="zh-CN"/>
        </w:rPr>
        <w:t>8.1.5 甲方未及时履行本合同所产生的合同价款、违约金、赔偿</w:t>
      </w:r>
      <w:r>
        <w:rPr>
          <w:rFonts w:hint="eastAsia"/>
          <w:color w:val="auto"/>
          <w:spacing w:val="-3"/>
          <w:sz w:val="28"/>
          <w:szCs w:val="28"/>
          <w:lang w:eastAsia="zh-CN"/>
        </w:rPr>
        <w:t>金等费用，乙方有权向甲方追索。</w:t>
      </w:r>
    </w:p>
    <w:p w14:paraId="498890BD">
      <w:pPr>
        <w:pStyle w:val="7"/>
        <w:spacing w:before="40" w:line="360" w:lineRule="auto"/>
        <w:ind w:left="582"/>
        <w:rPr>
          <w:color w:val="auto"/>
          <w:spacing w:val="-7"/>
          <w:sz w:val="28"/>
          <w:szCs w:val="28"/>
          <w:lang w:eastAsia="zh-CN"/>
        </w:rPr>
      </w:pPr>
      <w:r>
        <w:rPr>
          <w:rFonts w:hint="eastAsia"/>
          <w:color w:val="auto"/>
          <w:spacing w:val="-7"/>
          <w:sz w:val="28"/>
          <w:szCs w:val="28"/>
          <w:lang w:eastAsia="zh-CN"/>
        </w:rPr>
        <w:t>8.2</w:t>
      </w:r>
      <w:r>
        <w:rPr>
          <w:rFonts w:hint="eastAsia"/>
          <w:color w:val="auto"/>
          <w:spacing w:val="-28"/>
          <w:sz w:val="28"/>
          <w:szCs w:val="28"/>
          <w:lang w:eastAsia="zh-CN"/>
        </w:rPr>
        <w:t xml:space="preserve"> </w:t>
      </w:r>
      <w:r>
        <w:rPr>
          <w:rFonts w:hint="eastAsia"/>
          <w:color w:val="auto"/>
          <w:spacing w:val="-7"/>
          <w:sz w:val="28"/>
          <w:szCs w:val="28"/>
          <w:lang w:eastAsia="zh-CN"/>
        </w:rPr>
        <w:t>乙方责任</w:t>
      </w:r>
    </w:p>
    <w:p w14:paraId="48BC78FA">
      <w:pPr>
        <w:pStyle w:val="7"/>
        <w:spacing w:line="360" w:lineRule="auto"/>
        <w:ind w:firstLine="528" w:firstLineChars="200"/>
        <w:rPr>
          <w:color w:val="auto"/>
          <w:sz w:val="28"/>
          <w:szCs w:val="28"/>
          <w:lang w:eastAsia="zh-CN"/>
        </w:rPr>
      </w:pPr>
      <w:r>
        <w:rPr>
          <w:rFonts w:hint="eastAsia"/>
          <w:color w:val="auto"/>
          <w:spacing w:val="-8"/>
          <w:sz w:val="28"/>
          <w:szCs w:val="28"/>
          <w:lang w:eastAsia="zh-CN"/>
        </w:rPr>
        <w:t>8.2.1</w:t>
      </w:r>
      <w:r>
        <w:rPr>
          <w:rFonts w:hint="eastAsia"/>
          <w:color w:val="auto"/>
          <w:spacing w:val="-55"/>
          <w:sz w:val="28"/>
          <w:szCs w:val="28"/>
          <w:lang w:eastAsia="zh-CN"/>
        </w:rPr>
        <w:t xml:space="preserve"> </w:t>
      </w:r>
      <w:r>
        <w:rPr>
          <w:rFonts w:hint="eastAsia"/>
          <w:color w:val="auto"/>
          <w:spacing w:val="-8"/>
          <w:sz w:val="28"/>
          <w:szCs w:val="28"/>
          <w:lang w:eastAsia="zh-CN"/>
        </w:rPr>
        <w:t>乙方应按国家规定和合同约定的技术规范、</w:t>
      </w:r>
      <w:r>
        <w:rPr>
          <w:rFonts w:hint="eastAsia"/>
          <w:color w:val="auto"/>
          <w:spacing w:val="-9"/>
          <w:sz w:val="28"/>
          <w:szCs w:val="28"/>
          <w:lang w:eastAsia="zh-CN"/>
        </w:rPr>
        <w:t>标准开展工作，</w:t>
      </w:r>
      <w:r>
        <w:rPr>
          <w:rFonts w:hint="eastAsia"/>
          <w:color w:val="auto"/>
          <w:sz w:val="28"/>
          <w:szCs w:val="28"/>
          <w:lang w:eastAsia="zh-CN"/>
        </w:rPr>
        <w:t xml:space="preserve"> </w:t>
      </w:r>
      <w:r>
        <w:rPr>
          <w:rFonts w:hint="eastAsia"/>
          <w:color w:val="auto"/>
          <w:spacing w:val="-4"/>
          <w:sz w:val="28"/>
          <w:szCs w:val="28"/>
          <w:lang w:eastAsia="zh-CN"/>
        </w:rPr>
        <w:t>按本合同第五条规定的内容、时间及份数向甲方交付成果文件（出现</w:t>
      </w:r>
      <w:r>
        <w:rPr>
          <w:rFonts w:hint="eastAsia"/>
          <w:color w:val="auto"/>
          <w:spacing w:val="15"/>
          <w:sz w:val="28"/>
          <w:szCs w:val="28"/>
          <w:lang w:eastAsia="zh-CN"/>
        </w:rPr>
        <w:t xml:space="preserve"> </w:t>
      </w:r>
      <w:r>
        <w:rPr>
          <w:rFonts w:hint="eastAsia"/>
          <w:color w:val="auto"/>
          <w:spacing w:val="-1"/>
          <w:sz w:val="28"/>
          <w:szCs w:val="28"/>
          <w:lang w:eastAsia="zh-CN"/>
        </w:rPr>
        <w:t>8.1.2、8.1.4</w:t>
      </w:r>
      <w:r>
        <w:rPr>
          <w:rFonts w:hint="eastAsia"/>
          <w:color w:val="auto"/>
          <w:spacing w:val="-58"/>
          <w:sz w:val="28"/>
          <w:szCs w:val="28"/>
          <w:lang w:eastAsia="zh-CN"/>
        </w:rPr>
        <w:t xml:space="preserve"> </w:t>
      </w:r>
      <w:r>
        <w:rPr>
          <w:rFonts w:hint="eastAsia"/>
          <w:color w:val="auto"/>
          <w:spacing w:val="-1"/>
          <w:sz w:val="28"/>
          <w:szCs w:val="28"/>
          <w:lang w:eastAsia="zh-CN"/>
        </w:rPr>
        <w:t>规定有关交付成果文件顺延</w:t>
      </w:r>
      <w:r>
        <w:rPr>
          <w:rFonts w:hint="eastAsia"/>
          <w:color w:val="auto"/>
          <w:spacing w:val="-2"/>
          <w:sz w:val="28"/>
          <w:szCs w:val="28"/>
          <w:lang w:eastAsia="zh-CN"/>
        </w:rPr>
        <w:t>的情况除外），并</w:t>
      </w:r>
      <w:r>
        <w:rPr>
          <w:rFonts w:hint="eastAsia"/>
          <w:color w:val="auto"/>
          <w:spacing w:val="-3"/>
          <w:sz w:val="28"/>
          <w:szCs w:val="28"/>
          <w:lang w:eastAsia="zh-CN"/>
        </w:rPr>
        <w:t>对提交的成果文件的质量负责。</w:t>
      </w:r>
    </w:p>
    <w:p w14:paraId="6E53F305">
      <w:pPr>
        <w:pStyle w:val="7"/>
        <w:spacing w:before="40" w:line="220" w:lineRule="auto"/>
        <w:ind w:left="586"/>
        <w:rPr>
          <w:color w:val="auto"/>
          <w:sz w:val="28"/>
          <w:szCs w:val="28"/>
          <w:lang w:eastAsia="zh-CN"/>
        </w:rPr>
      </w:pPr>
      <w:r>
        <w:rPr>
          <w:rFonts w:hint="eastAsia"/>
          <w:color w:val="auto"/>
          <w:spacing w:val="-1"/>
          <w:sz w:val="28"/>
          <w:szCs w:val="28"/>
          <w:lang w:eastAsia="zh-CN"/>
        </w:rPr>
        <w:t>8.2.2</w:t>
      </w:r>
      <w:r>
        <w:rPr>
          <w:rFonts w:hint="eastAsia"/>
          <w:color w:val="auto"/>
          <w:spacing w:val="-54"/>
          <w:sz w:val="28"/>
          <w:szCs w:val="28"/>
          <w:lang w:eastAsia="zh-CN"/>
        </w:rPr>
        <w:t xml:space="preserve"> </w:t>
      </w:r>
      <w:r>
        <w:rPr>
          <w:rFonts w:hint="eastAsia"/>
          <w:color w:val="auto"/>
          <w:spacing w:val="-1"/>
          <w:sz w:val="28"/>
          <w:szCs w:val="28"/>
          <w:lang w:eastAsia="zh-CN"/>
        </w:rPr>
        <w:t>设计合理使用年限为</w:t>
      </w:r>
      <w:r>
        <w:rPr>
          <w:rFonts w:hint="eastAsia"/>
          <w:color w:val="auto"/>
          <w:spacing w:val="-1"/>
          <w:sz w:val="28"/>
          <w:szCs w:val="28"/>
          <w:u w:val="single"/>
          <w:lang w:eastAsia="zh-CN"/>
        </w:rPr>
        <w:t xml:space="preserve"> 按国家有关规定</w:t>
      </w:r>
      <w:r>
        <w:rPr>
          <w:rFonts w:hint="eastAsia"/>
          <w:color w:val="auto"/>
          <w:spacing w:val="-2"/>
          <w:sz w:val="28"/>
          <w:szCs w:val="28"/>
          <w:u w:val="single"/>
          <w:lang w:eastAsia="zh-CN"/>
        </w:rPr>
        <w:t xml:space="preserve">  </w:t>
      </w:r>
      <w:r>
        <w:rPr>
          <w:rFonts w:hint="eastAsia"/>
          <w:color w:val="auto"/>
          <w:spacing w:val="-2"/>
          <w:sz w:val="28"/>
          <w:szCs w:val="28"/>
          <w:lang w:eastAsia="zh-CN"/>
        </w:rPr>
        <w:t>。</w:t>
      </w:r>
    </w:p>
    <w:p w14:paraId="668F1CE6">
      <w:pPr>
        <w:pStyle w:val="7"/>
        <w:spacing w:before="179" w:line="288" w:lineRule="auto"/>
        <w:ind w:left="45" w:right="215" w:firstLine="550"/>
        <w:rPr>
          <w:color w:val="auto"/>
          <w:spacing w:val="-4"/>
          <w:sz w:val="28"/>
          <w:szCs w:val="28"/>
          <w:lang w:eastAsia="zh-CN"/>
        </w:rPr>
      </w:pPr>
      <w:r>
        <w:rPr>
          <w:rFonts w:hint="eastAsia"/>
          <w:color w:val="auto"/>
          <w:spacing w:val="-5"/>
          <w:sz w:val="28"/>
          <w:szCs w:val="28"/>
          <w:lang w:eastAsia="zh-CN"/>
        </w:rPr>
        <w:t>8.2.3</w:t>
      </w:r>
      <w:r>
        <w:rPr>
          <w:rFonts w:hint="eastAsia"/>
          <w:color w:val="auto"/>
          <w:spacing w:val="39"/>
          <w:sz w:val="28"/>
          <w:szCs w:val="28"/>
          <w:lang w:eastAsia="zh-CN"/>
        </w:rPr>
        <w:t xml:space="preserve"> </w:t>
      </w:r>
      <w:r>
        <w:rPr>
          <w:rFonts w:hint="eastAsia"/>
          <w:color w:val="auto"/>
          <w:spacing w:val="-5"/>
          <w:sz w:val="28"/>
          <w:szCs w:val="28"/>
          <w:lang w:eastAsia="zh-CN"/>
        </w:rPr>
        <w:t>乙方自行解决勘察现场的工作条件和存在问题</w:t>
      </w:r>
      <w:r>
        <w:rPr>
          <w:rFonts w:hint="eastAsia"/>
          <w:color w:val="auto"/>
          <w:spacing w:val="-6"/>
          <w:sz w:val="28"/>
          <w:szCs w:val="28"/>
          <w:lang w:eastAsia="zh-CN"/>
        </w:rPr>
        <w:t>，产生的费</w:t>
      </w:r>
      <w:r>
        <w:rPr>
          <w:rFonts w:hint="eastAsia"/>
          <w:color w:val="auto"/>
          <w:spacing w:val="-4"/>
          <w:sz w:val="28"/>
          <w:szCs w:val="28"/>
          <w:lang w:eastAsia="zh-CN"/>
        </w:rPr>
        <w:t>用、责任由乙方自行承担。</w:t>
      </w:r>
    </w:p>
    <w:p w14:paraId="6D2D0B4B">
      <w:pPr>
        <w:pStyle w:val="7"/>
        <w:spacing w:before="179" w:line="360" w:lineRule="auto"/>
        <w:ind w:left="45" w:right="215" w:firstLine="550"/>
        <w:rPr>
          <w:color w:val="auto"/>
          <w:sz w:val="28"/>
          <w:szCs w:val="28"/>
          <w:lang w:eastAsia="zh-CN"/>
        </w:rPr>
      </w:pPr>
      <w:r>
        <w:rPr>
          <w:rFonts w:hint="eastAsia"/>
          <w:color w:val="auto"/>
          <w:spacing w:val="1"/>
          <w:sz w:val="28"/>
          <w:szCs w:val="28"/>
          <w:lang w:eastAsia="zh-CN"/>
        </w:rPr>
        <w:t>8.2.4在现场工作的乙方的人员应遵守甲方的安全</w:t>
      </w:r>
      <w:r>
        <w:rPr>
          <w:rFonts w:hint="eastAsia"/>
          <w:color w:val="auto"/>
          <w:sz w:val="28"/>
          <w:szCs w:val="28"/>
          <w:lang w:eastAsia="zh-CN"/>
        </w:rPr>
        <w:t>保卫及其有关</w:t>
      </w:r>
      <w:r>
        <w:rPr>
          <w:rFonts w:hint="eastAsia"/>
          <w:color w:val="auto"/>
          <w:spacing w:val="-2"/>
          <w:sz w:val="28"/>
          <w:szCs w:val="28"/>
          <w:lang w:eastAsia="zh-CN"/>
        </w:rPr>
        <w:t>的规章制度，承担有关资料保密义务。</w:t>
      </w:r>
    </w:p>
    <w:p w14:paraId="55E348C7">
      <w:pPr>
        <w:pStyle w:val="7"/>
        <w:spacing w:before="43" w:line="360" w:lineRule="auto"/>
        <w:ind w:left="23" w:right="215" w:firstLine="573"/>
        <w:rPr>
          <w:color w:val="auto"/>
          <w:spacing w:val="-5"/>
          <w:sz w:val="28"/>
          <w:szCs w:val="28"/>
          <w:lang w:eastAsia="zh-CN"/>
        </w:rPr>
      </w:pPr>
      <w:r>
        <w:rPr>
          <w:rFonts w:hint="eastAsia"/>
          <w:color w:val="auto"/>
          <w:spacing w:val="-2"/>
          <w:sz w:val="28"/>
          <w:szCs w:val="28"/>
          <w:lang w:eastAsia="zh-CN"/>
        </w:rPr>
        <w:t>8.2.5</w:t>
      </w:r>
      <w:r>
        <w:rPr>
          <w:rFonts w:hint="eastAsia"/>
          <w:color w:val="auto"/>
          <w:spacing w:val="-56"/>
          <w:sz w:val="28"/>
          <w:szCs w:val="28"/>
          <w:lang w:eastAsia="zh-CN"/>
        </w:rPr>
        <w:t xml:space="preserve"> </w:t>
      </w:r>
      <w:r>
        <w:rPr>
          <w:rFonts w:hint="eastAsia"/>
          <w:color w:val="auto"/>
          <w:spacing w:val="-2"/>
          <w:sz w:val="28"/>
          <w:szCs w:val="28"/>
          <w:lang w:eastAsia="zh-CN"/>
        </w:rPr>
        <w:t>本合同项下服务费已包括临时占用土地、青苗、树木赔偿费、交</w:t>
      </w:r>
      <w:r>
        <w:rPr>
          <w:rFonts w:hint="eastAsia"/>
          <w:color w:val="auto"/>
          <w:spacing w:val="-4"/>
          <w:sz w:val="28"/>
          <w:szCs w:val="28"/>
          <w:lang w:eastAsia="zh-CN"/>
        </w:rPr>
        <w:t>通工具费用及影响勘察施工正常进行发生的其他一切费用，甲方不另行支付</w:t>
      </w:r>
      <w:r>
        <w:rPr>
          <w:rFonts w:hint="eastAsia"/>
          <w:color w:val="auto"/>
          <w:spacing w:val="-5"/>
          <w:sz w:val="28"/>
          <w:szCs w:val="28"/>
          <w:lang w:eastAsia="zh-CN"/>
        </w:rPr>
        <w:t>。</w:t>
      </w:r>
      <w:r>
        <w:rPr>
          <w:rFonts w:hint="eastAsia"/>
          <w:color w:val="auto"/>
          <w:spacing w:val="-4"/>
          <w:sz w:val="28"/>
          <w:szCs w:val="28"/>
          <w:lang w:eastAsia="zh-CN"/>
        </w:rPr>
        <w:t>本合同执行过程中所产生的</w:t>
      </w:r>
      <w:r>
        <w:rPr>
          <w:rFonts w:hint="eastAsia"/>
          <w:color w:val="auto"/>
          <w:spacing w:val="-5"/>
          <w:sz w:val="28"/>
          <w:szCs w:val="28"/>
          <w:lang w:eastAsia="zh-CN"/>
        </w:rPr>
        <w:t>设计</w:t>
      </w:r>
      <w:r>
        <w:rPr>
          <w:rFonts w:hint="eastAsia"/>
          <w:color w:val="auto"/>
          <w:spacing w:val="-4"/>
          <w:sz w:val="28"/>
          <w:szCs w:val="28"/>
          <w:lang w:eastAsia="zh-CN"/>
        </w:rPr>
        <w:t>评审场地费、专家费、交通费、餐费</w:t>
      </w:r>
      <w:r>
        <w:rPr>
          <w:rFonts w:hint="eastAsia"/>
          <w:color w:val="auto"/>
          <w:spacing w:val="-2"/>
          <w:sz w:val="28"/>
          <w:szCs w:val="28"/>
          <w:lang w:eastAsia="zh-CN"/>
        </w:rPr>
        <w:t>等均包含在合同费用中，由乙方支付，甲方不另行支付。</w:t>
      </w:r>
    </w:p>
    <w:p w14:paraId="59C50D86">
      <w:pPr>
        <w:pStyle w:val="7"/>
        <w:spacing w:line="360" w:lineRule="auto"/>
        <w:ind w:firstLine="548" w:firstLineChars="200"/>
        <w:rPr>
          <w:color w:val="auto"/>
          <w:sz w:val="28"/>
          <w:szCs w:val="28"/>
          <w:lang w:eastAsia="zh-CN"/>
        </w:rPr>
      </w:pPr>
      <w:r>
        <w:rPr>
          <w:rFonts w:hint="eastAsia"/>
          <w:color w:val="auto"/>
          <w:spacing w:val="-3"/>
          <w:sz w:val="28"/>
          <w:szCs w:val="28"/>
          <w:lang w:eastAsia="zh-CN"/>
        </w:rPr>
        <w:t>8.2.6</w:t>
      </w:r>
      <w:r>
        <w:rPr>
          <w:rFonts w:hint="eastAsia"/>
          <w:color w:val="auto"/>
          <w:spacing w:val="-19"/>
          <w:sz w:val="28"/>
          <w:szCs w:val="28"/>
          <w:lang w:eastAsia="zh-CN"/>
        </w:rPr>
        <w:t xml:space="preserve"> </w:t>
      </w:r>
      <w:r>
        <w:rPr>
          <w:rFonts w:hint="eastAsia"/>
          <w:color w:val="auto"/>
          <w:spacing w:val="-3"/>
          <w:sz w:val="28"/>
          <w:szCs w:val="28"/>
          <w:lang w:eastAsia="zh-CN"/>
        </w:rPr>
        <w:t>乙方对成果文件出现的遗漏或错误负责修改或补充。由于</w:t>
      </w:r>
      <w:r>
        <w:rPr>
          <w:rFonts w:hint="eastAsia"/>
          <w:color w:val="auto"/>
          <w:sz w:val="28"/>
          <w:szCs w:val="28"/>
          <w:lang w:eastAsia="zh-CN"/>
        </w:rPr>
        <w:t xml:space="preserve">  </w:t>
      </w:r>
      <w:r>
        <w:rPr>
          <w:rFonts w:hint="eastAsia"/>
          <w:color w:val="auto"/>
          <w:spacing w:val="1"/>
          <w:sz w:val="28"/>
          <w:szCs w:val="28"/>
          <w:lang w:eastAsia="zh-CN"/>
        </w:rPr>
        <w:t>乙方设计错误造成工程质量事故损失，乙方除负责采取补救措施外，</w:t>
      </w:r>
      <w:r>
        <w:rPr>
          <w:rFonts w:hint="eastAsia"/>
          <w:color w:val="auto"/>
          <w:spacing w:val="4"/>
          <w:sz w:val="28"/>
          <w:szCs w:val="28"/>
          <w:lang w:eastAsia="zh-CN"/>
        </w:rPr>
        <w:t xml:space="preserve"> </w:t>
      </w:r>
      <w:r>
        <w:rPr>
          <w:rFonts w:hint="eastAsia"/>
          <w:color w:val="auto"/>
          <w:spacing w:val="-6"/>
          <w:sz w:val="28"/>
          <w:szCs w:val="28"/>
          <w:lang w:eastAsia="zh-CN"/>
        </w:rPr>
        <w:t>应免收受损失部分对应的服务费，并根据损失程度向甲方支付赔偿金。</w:t>
      </w:r>
    </w:p>
    <w:p w14:paraId="1C880885">
      <w:pPr>
        <w:pStyle w:val="7"/>
        <w:spacing w:line="360" w:lineRule="auto"/>
        <w:ind w:firstLine="544" w:firstLineChars="200"/>
        <w:jc w:val="both"/>
        <w:rPr>
          <w:color w:val="auto"/>
          <w:sz w:val="28"/>
          <w:szCs w:val="28"/>
          <w:lang w:eastAsia="zh-CN"/>
        </w:rPr>
      </w:pPr>
      <w:r>
        <w:rPr>
          <w:rFonts w:hint="eastAsia"/>
          <w:color w:val="auto"/>
          <w:spacing w:val="-4"/>
          <w:sz w:val="28"/>
          <w:szCs w:val="28"/>
          <w:lang w:eastAsia="zh-CN"/>
        </w:rPr>
        <w:t>8.2.7 由于乙方原因，如果未能按合同约定或甲方要求的时间提</w:t>
      </w:r>
      <w:r>
        <w:rPr>
          <w:rFonts w:hint="eastAsia"/>
          <w:color w:val="auto"/>
          <w:spacing w:val="-6"/>
          <w:sz w:val="28"/>
          <w:szCs w:val="28"/>
          <w:lang w:eastAsia="zh-CN"/>
        </w:rPr>
        <w:t>交各阶段成果资料的，每逾期一日，按本合同总金额的</w:t>
      </w:r>
      <w:r>
        <w:rPr>
          <w:rFonts w:hint="eastAsia"/>
          <w:color w:val="auto"/>
          <w:spacing w:val="-51"/>
          <w:sz w:val="28"/>
          <w:szCs w:val="28"/>
          <w:lang w:eastAsia="zh-CN"/>
        </w:rPr>
        <w:t xml:space="preserve"> </w:t>
      </w:r>
      <w:r>
        <w:rPr>
          <w:rFonts w:hint="eastAsia"/>
          <w:color w:val="auto"/>
          <w:spacing w:val="-6"/>
          <w:sz w:val="28"/>
          <w:szCs w:val="28"/>
          <w:lang w:eastAsia="zh-CN"/>
        </w:rPr>
        <w:t>0.3%向甲方支</w:t>
      </w:r>
      <w:r>
        <w:rPr>
          <w:rFonts w:hint="eastAsia"/>
          <w:color w:val="auto"/>
          <w:sz w:val="28"/>
          <w:szCs w:val="28"/>
          <w:lang w:eastAsia="zh-CN"/>
        </w:rPr>
        <w:t xml:space="preserve"> </w:t>
      </w:r>
      <w:r>
        <w:rPr>
          <w:rFonts w:hint="eastAsia"/>
          <w:color w:val="auto"/>
          <w:spacing w:val="-2"/>
          <w:sz w:val="28"/>
          <w:szCs w:val="28"/>
          <w:lang w:eastAsia="zh-CN"/>
        </w:rPr>
        <w:t>付违约金；本项逾期违约金的最高限额为本合同总金额的</w:t>
      </w:r>
      <w:r>
        <w:rPr>
          <w:rFonts w:hint="eastAsia"/>
          <w:color w:val="auto"/>
          <w:spacing w:val="-39"/>
          <w:sz w:val="28"/>
          <w:szCs w:val="28"/>
          <w:lang w:eastAsia="zh-CN"/>
        </w:rPr>
        <w:t xml:space="preserve"> </w:t>
      </w:r>
      <w:r>
        <w:rPr>
          <w:rFonts w:hint="eastAsia"/>
          <w:color w:val="auto"/>
          <w:spacing w:val="-2"/>
          <w:sz w:val="28"/>
          <w:szCs w:val="28"/>
          <w:lang w:eastAsia="zh-CN"/>
        </w:rPr>
        <w:t>1</w:t>
      </w:r>
      <w:r>
        <w:rPr>
          <w:rFonts w:hint="eastAsia"/>
          <w:color w:val="auto"/>
          <w:spacing w:val="-3"/>
          <w:sz w:val="28"/>
          <w:szCs w:val="28"/>
          <w:lang w:eastAsia="zh-CN"/>
        </w:rPr>
        <w:t>0%。若逾</w:t>
      </w:r>
      <w:r>
        <w:rPr>
          <w:rFonts w:hint="eastAsia"/>
          <w:color w:val="auto"/>
          <w:spacing w:val="-2"/>
          <w:sz w:val="28"/>
          <w:szCs w:val="28"/>
          <w:lang w:eastAsia="zh-CN"/>
        </w:rPr>
        <w:t>期超过</w:t>
      </w:r>
      <w:r>
        <w:rPr>
          <w:rFonts w:hint="eastAsia"/>
          <w:color w:val="auto"/>
          <w:spacing w:val="-17"/>
          <w:sz w:val="28"/>
          <w:szCs w:val="28"/>
          <w:lang w:eastAsia="zh-CN"/>
        </w:rPr>
        <w:t xml:space="preserve"> </w:t>
      </w:r>
      <w:r>
        <w:rPr>
          <w:rFonts w:hint="eastAsia"/>
          <w:color w:val="auto"/>
          <w:spacing w:val="-2"/>
          <w:sz w:val="28"/>
          <w:szCs w:val="28"/>
          <w:u w:val="single"/>
          <w:lang w:eastAsia="zh-CN"/>
        </w:rPr>
        <w:t>30</w:t>
      </w:r>
      <w:r>
        <w:rPr>
          <w:rFonts w:hint="eastAsia"/>
          <w:color w:val="auto"/>
          <w:spacing w:val="-29"/>
          <w:sz w:val="28"/>
          <w:szCs w:val="28"/>
          <w:u w:val="single"/>
          <w:lang w:eastAsia="zh-CN"/>
        </w:rPr>
        <w:t xml:space="preserve"> </w:t>
      </w:r>
      <w:r>
        <w:rPr>
          <w:rFonts w:hint="eastAsia"/>
          <w:color w:val="auto"/>
          <w:spacing w:val="-2"/>
          <w:sz w:val="28"/>
          <w:szCs w:val="28"/>
          <w:lang w:eastAsia="zh-CN"/>
        </w:rPr>
        <w:t>天的，甲方有权单方解除合同，并要求乙方退回甲方已支付的全部款项，同时，乙方应当按照本合同总金额的</w:t>
      </w:r>
      <w:r>
        <w:rPr>
          <w:rFonts w:hint="eastAsia"/>
          <w:color w:val="auto"/>
          <w:spacing w:val="-45"/>
          <w:sz w:val="28"/>
          <w:szCs w:val="28"/>
          <w:lang w:eastAsia="zh-CN"/>
        </w:rPr>
        <w:t xml:space="preserve"> </w:t>
      </w:r>
      <w:r>
        <w:rPr>
          <w:rFonts w:hint="eastAsia"/>
          <w:color w:val="auto"/>
          <w:spacing w:val="-2"/>
          <w:sz w:val="28"/>
          <w:szCs w:val="28"/>
          <w:lang w:eastAsia="zh-CN"/>
        </w:rPr>
        <w:t>20%</w:t>
      </w:r>
      <w:r>
        <w:rPr>
          <w:rFonts w:hint="eastAsia"/>
          <w:color w:val="auto"/>
          <w:sz w:val="28"/>
          <w:szCs w:val="28"/>
          <w:lang w:eastAsia="zh-CN"/>
        </w:rPr>
        <w:t xml:space="preserve"> </w:t>
      </w:r>
      <w:r>
        <w:rPr>
          <w:rFonts w:hint="eastAsia"/>
          <w:color w:val="auto"/>
          <w:spacing w:val="-2"/>
          <w:sz w:val="28"/>
          <w:szCs w:val="28"/>
          <w:lang w:eastAsia="zh-CN"/>
        </w:rPr>
        <w:t>向甲方支付违约金。</w:t>
      </w:r>
    </w:p>
    <w:p w14:paraId="4B5AD0DB">
      <w:pPr>
        <w:pStyle w:val="7"/>
        <w:spacing w:before="40" w:line="398" w:lineRule="auto"/>
        <w:ind w:left="52" w:right="136" w:firstLine="535"/>
        <w:rPr>
          <w:color w:val="auto"/>
          <w:sz w:val="28"/>
          <w:szCs w:val="28"/>
          <w:lang w:eastAsia="zh-CN"/>
        </w:rPr>
      </w:pPr>
      <w:r>
        <w:rPr>
          <w:rFonts w:hint="eastAsia"/>
          <w:color w:val="auto"/>
          <w:spacing w:val="-1"/>
          <w:sz w:val="28"/>
          <w:szCs w:val="28"/>
          <w:lang w:eastAsia="zh-CN"/>
        </w:rPr>
        <w:t>8.2.8 合同签订后，由于乙方自身原因，要求终止或解除合同，</w:t>
      </w:r>
      <w:r>
        <w:rPr>
          <w:rFonts w:hint="eastAsia"/>
          <w:color w:val="auto"/>
          <w:spacing w:val="3"/>
          <w:sz w:val="28"/>
          <w:szCs w:val="28"/>
          <w:lang w:eastAsia="zh-CN"/>
        </w:rPr>
        <w:t xml:space="preserve"> </w:t>
      </w:r>
      <w:r>
        <w:rPr>
          <w:rFonts w:hint="eastAsia"/>
          <w:color w:val="auto"/>
          <w:spacing w:val="-3"/>
          <w:sz w:val="28"/>
          <w:szCs w:val="28"/>
          <w:lang w:eastAsia="zh-CN"/>
        </w:rPr>
        <w:t>乙方应退还甲方已支付的全部款项，并承担甲方损失。</w:t>
      </w:r>
    </w:p>
    <w:p w14:paraId="5EC28B9C">
      <w:pPr>
        <w:pStyle w:val="7"/>
        <w:spacing w:line="360" w:lineRule="auto"/>
        <w:ind w:firstLine="548" w:firstLineChars="200"/>
        <w:rPr>
          <w:color w:val="auto"/>
          <w:sz w:val="28"/>
          <w:szCs w:val="28"/>
          <w:lang w:eastAsia="zh-CN"/>
        </w:rPr>
      </w:pPr>
      <w:r>
        <w:rPr>
          <w:rFonts w:hint="eastAsia"/>
          <w:color w:val="auto"/>
          <w:spacing w:val="-3"/>
          <w:sz w:val="28"/>
          <w:szCs w:val="28"/>
          <w:lang w:eastAsia="zh-CN"/>
        </w:rPr>
        <w:t>8.2.9</w:t>
      </w:r>
      <w:r>
        <w:rPr>
          <w:rFonts w:hint="eastAsia"/>
          <w:color w:val="auto"/>
          <w:spacing w:val="-26"/>
          <w:sz w:val="28"/>
          <w:szCs w:val="28"/>
          <w:lang w:eastAsia="zh-CN"/>
        </w:rPr>
        <w:t xml:space="preserve"> </w:t>
      </w:r>
      <w:r>
        <w:rPr>
          <w:rFonts w:hint="eastAsia"/>
          <w:color w:val="auto"/>
          <w:spacing w:val="-3"/>
          <w:sz w:val="28"/>
          <w:szCs w:val="28"/>
          <w:lang w:eastAsia="zh-CN"/>
        </w:rPr>
        <w:t>乙方交付勘察设计文件后，按规定参加有关上级的设计审</w:t>
      </w:r>
      <w:r>
        <w:rPr>
          <w:rFonts w:hint="eastAsia"/>
          <w:color w:val="auto"/>
          <w:spacing w:val="-1"/>
          <w:sz w:val="28"/>
          <w:szCs w:val="28"/>
          <w:lang w:eastAsia="zh-CN"/>
        </w:rPr>
        <w:t>查，并根据审查结论负责不超出原定范围的内容做必要调整补充。</w:t>
      </w:r>
    </w:p>
    <w:p w14:paraId="5A178FBC">
      <w:pPr>
        <w:pStyle w:val="7"/>
        <w:spacing w:line="360" w:lineRule="auto"/>
        <w:ind w:firstLine="556" w:firstLineChars="200"/>
        <w:rPr>
          <w:color w:val="auto"/>
          <w:spacing w:val="-4"/>
          <w:sz w:val="28"/>
          <w:szCs w:val="28"/>
          <w:lang w:eastAsia="zh-CN"/>
        </w:rPr>
      </w:pPr>
      <w:r>
        <w:rPr>
          <w:rFonts w:hint="eastAsia"/>
          <w:color w:val="auto"/>
          <w:spacing w:val="-1"/>
          <w:sz w:val="28"/>
          <w:szCs w:val="28"/>
          <w:lang w:eastAsia="zh-CN"/>
        </w:rPr>
        <w:t>8.2.10</w:t>
      </w:r>
      <w:r>
        <w:rPr>
          <w:rFonts w:hint="eastAsia"/>
          <w:color w:val="auto"/>
          <w:spacing w:val="57"/>
          <w:sz w:val="28"/>
          <w:szCs w:val="28"/>
          <w:lang w:eastAsia="zh-CN"/>
        </w:rPr>
        <w:t xml:space="preserve"> </w:t>
      </w:r>
      <w:r>
        <w:rPr>
          <w:rFonts w:hint="eastAsia"/>
          <w:color w:val="auto"/>
          <w:spacing w:val="-1"/>
          <w:sz w:val="28"/>
          <w:szCs w:val="28"/>
          <w:lang w:eastAsia="zh-CN"/>
        </w:rPr>
        <w:t>由于乙方人员错误造成工程质量事故损失，乙方除负责</w:t>
      </w:r>
      <w:r>
        <w:rPr>
          <w:rFonts w:hint="eastAsia"/>
          <w:color w:val="auto"/>
          <w:spacing w:val="-4"/>
          <w:sz w:val="28"/>
          <w:szCs w:val="28"/>
          <w:lang w:eastAsia="zh-CN"/>
        </w:rPr>
        <w:t>采取补救措施外，应免收受损失部分</w:t>
      </w:r>
      <w:r>
        <w:rPr>
          <w:rFonts w:hint="eastAsia"/>
          <w:color w:val="auto"/>
          <w:spacing w:val="-6"/>
          <w:sz w:val="28"/>
          <w:szCs w:val="28"/>
          <w:lang w:eastAsia="zh-CN"/>
        </w:rPr>
        <w:t>对应的服务费</w:t>
      </w:r>
      <w:r>
        <w:rPr>
          <w:rFonts w:hint="eastAsia"/>
          <w:color w:val="auto"/>
          <w:spacing w:val="-4"/>
          <w:sz w:val="28"/>
          <w:szCs w:val="28"/>
          <w:lang w:eastAsia="zh-CN"/>
        </w:rPr>
        <w:t>，并对事故造成的损失向甲方支付赔偿金。</w:t>
      </w:r>
    </w:p>
    <w:p w14:paraId="485DCD84">
      <w:pPr>
        <w:pStyle w:val="7"/>
        <w:spacing w:before="180" w:line="400" w:lineRule="auto"/>
        <w:ind w:right="242" w:firstLine="548" w:firstLineChars="200"/>
        <w:rPr>
          <w:color w:val="auto"/>
          <w:spacing w:val="-2"/>
          <w:sz w:val="28"/>
          <w:szCs w:val="28"/>
          <w:lang w:eastAsia="zh-CN"/>
        </w:rPr>
      </w:pPr>
      <w:r>
        <w:rPr>
          <w:rFonts w:hint="eastAsia"/>
          <w:color w:val="auto"/>
          <w:spacing w:val="-3"/>
          <w:sz w:val="28"/>
          <w:szCs w:val="28"/>
          <w:lang w:eastAsia="zh-CN"/>
        </w:rPr>
        <w:t>8.3</w:t>
      </w:r>
      <w:r>
        <w:rPr>
          <w:rFonts w:hint="eastAsia"/>
          <w:color w:val="auto"/>
          <w:spacing w:val="-29"/>
          <w:sz w:val="28"/>
          <w:szCs w:val="28"/>
          <w:lang w:eastAsia="zh-CN"/>
        </w:rPr>
        <w:t xml:space="preserve"> </w:t>
      </w:r>
      <w:r>
        <w:rPr>
          <w:rFonts w:hint="eastAsia"/>
          <w:color w:val="auto"/>
          <w:spacing w:val="-3"/>
          <w:sz w:val="28"/>
          <w:szCs w:val="28"/>
          <w:lang w:eastAsia="zh-CN"/>
        </w:rPr>
        <w:t>因不可抗力因素或国家、政府政策调整导致设计工作终止或</w:t>
      </w:r>
      <w:r>
        <w:rPr>
          <w:rFonts w:hint="eastAsia"/>
          <w:color w:val="auto"/>
          <w:spacing w:val="-4"/>
          <w:sz w:val="28"/>
          <w:szCs w:val="28"/>
          <w:lang w:eastAsia="zh-CN"/>
        </w:rPr>
        <w:t>本合同无履行的必要，任意一方均可提出解除、终止本合同，由双方</w:t>
      </w:r>
      <w:r>
        <w:rPr>
          <w:rFonts w:hint="eastAsia"/>
          <w:color w:val="auto"/>
          <w:spacing w:val="-2"/>
          <w:sz w:val="28"/>
          <w:szCs w:val="28"/>
          <w:lang w:eastAsia="zh-CN"/>
        </w:rPr>
        <w:t>各自承担合同解除后的责任、后果。</w:t>
      </w:r>
    </w:p>
    <w:p w14:paraId="09D75AA2">
      <w:pPr>
        <w:pStyle w:val="7"/>
        <w:ind w:firstLine="554" w:firstLineChars="200"/>
        <w:rPr>
          <w:color w:val="auto"/>
          <w:sz w:val="28"/>
          <w:szCs w:val="28"/>
          <w:lang w:eastAsia="zh-CN"/>
        </w:rPr>
      </w:pPr>
      <w:r>
        <w:rPr>
          <w:rFonts w:hint="eastAsia"/>
          <w:b/>
          <w:bCs/>
          <w:color w:val="auto"/>
          <w:spacing w:val="-2"/>
          <w:sz w:val="28"/>
          <w:szCs w:val="28"/>
          <w:lang w:eastAsia="zh-CN"/>
        </w:rPr>
        <w:t>第九条</w:t>
      </w:r>
      <w:r>
        <w:rPr>
          <w:rFonts w:hint="eastAsia"/>
          <w:color w:val="auto"/>
          <w:spacing w:val="-2"/>
          <w:sz w:val="28"/>
          <w:szCs w:val="28"/>
          <w:lang w:eastAsia="zh-CN"/>
        </w:rPr>
        <w:t xml:space="preserve">  保密</w:t>
      </w:r>
    </w:p>
    <w:p w14:paraId="48916B72">
      <w:pPr>
        <w:pStyle w:val="7"/>
        <w:spacing w:before="285" w:line="405" w:lineRule="auto"/>
        <w:ind w:left="29" w:right="76" w:firstLine="588"/>
        <w:rPr>
          <w:color w:val="auto"/>
          <w:sz w:val="28"/>
          <w:szCs w:val="28"/>
          <w:lang w:eastAsia="zh-CN"/>
        </w:rPr>
      </w:pPr>
      <w:r>
        <w:rPr>
          <w:rFonts w:hint="eastAsia"/>
          <w:color w:val="auto"/>
          <w:spacing w:val="-4"/>
          <w:sz w:val="28"/>
          <w:szCs w:val="28"/>
          <w:lang w:eastAsia="zh-CN"/>
        </w:rPr>
        <w:t>9.1 双方均应保护对方的知识产权，未经</w:t>
      </w:r>
      <w:r>
        <w:rPr>
          <w:rFonts w:hint="eastAsia"/>
          <w:color w:val="auto"/>
          <w:spacing w:val="-5"/>
          <w:sz w:val="28"/>
          <w:szCs w:val="28"/>
          <w:lang w:eastAsia="zh-CN"/>
        </w:rPr>
        <w:t>对方同意，任何一方均</w:t>
      </w:r>
      <w:r>
        <w:rPr>
          <w:rFonts w:hint="eastAsia"/>
          <w:color w:val="auto"/>
          <w:spacing w:val="-4"/>
          <w:sz w:val="28"/>
          <w:szCs w:val="28"/>
          <w:lang w:eastAsia="zh-CN"/>
        </w:rPr>
        <w:t>不得对对方的资料及文件擅自修改、复制或向第三人转让或用于本合</w:t>
      </w:r>
      <w:r>
        <w:rPr>
          <w:rFonts w:hint="eastAsia"/>
          <w:color w:val="auto"/>
          <w:spacing w:val="9"/>
          <w:sz w:val="28"/>
          <w:szCs w:val="28"/>
          <w:lang w:eastAsia="zh-CN"/>
        </w:rPr>
        <w:t xml:space="preserve"> </w:t>
      </w:r>
      <w:r>
        <w:rPr>
          <w:rFonts w:hint="eastAsia"/>
          <w:color w:val="auto"/>
          <w:spacing w:val="-4"/>
          <w:sz w:val="28"/>
          <w:szCs w:val="28"/>
          <w:lang w:eastAsia="zh-CN"/>
        </w:rPr>
        <w:t>同项目外的项目。如发生以上情况，泄密方承担一切由此引起的后果</w:t>
      </w:r>
      <w:r>
        <w:rPr>
          <w:rFonts w:hint="eastAsia"/>
          <w:color w:val="auto"/>
          <w:spacing w:val="12"/>
          <w:sz w:val="28"/>
          <w:szCs w:val="28"/>
          <w:lang w:eastAsia="zh-CN"/>
        </w:rPr>
        <w:t xml:space="preserve"> </w:t>
      </w:r>
      <w:r>
        <w:rPr>
          <w:rFonts w:hint="eastAsia"/>
          <w:color w:val="auto"/>
          <w:spacing w:val="-2"/>
          <w:sz w:val="28"/>
          <w:szCs w:val="28"/>
          <w:lang w:eastAsia="zh-CN"/>
        </w:rPr>
        <w:t>并承担赔偿责任。</w:t>
      </w:r>
    </w:p>
    <w:p w14:paraId="3050D1B5">
      <w:pPr>
        <w:pStyle w:val="7"/>
        <w:spacing w:before="42" w:line="404" w:lineRule="auto"/>
        <w:ind w:left="25" w:firstLine="591"/>
        <w:rPr>
          <w:color w:val="auto"/>
          <w:sz w:val="28"/>
          <w:szCs w:val="28"/>
          <w:lang w:eastAsia="zh-CN"/>
        </w:rPr>
      </w:pPr>
      <w:r>
        <w:rPr>
          <w:rFonts w:hint="eastAsia"/>
          <w:color w:val="auto"/>
          <w:spacing w:val="1"/>
          <w:sz w:val="28"/>
          <w:szCs w:val="28"/>
          <w:lang w:eastAsia="zh-CN"/>
        </w:rPr>
        <w:t>9.2</w:t>
      </w:r>
      <w:r>
        <w:rPr>
          <w:rFonts w:hint="eastAsia"/>
          <w:color w:val="auto"/>
          <w:spacing w:val="23"/>
          <w:sz w:val="28"/>
          <w:szCs w:val="28"/>
          <w:lang w:eastAsia="zh-CN"/>
        </w:rPr>
        <w:t xml:space="preserve">  </w:t>
      </w:r>
      <w:r>
        <w:rPr>
          <w:rFonts w:hint="eastAsia"/>
          <w:color w:val="auto"/>
          <w:spacing w:val="1"/>
          <w:sz w:val="28"/>
          <w:szCs w:val="28"/>
          <w:lang w:eastAsia="zh-CN"/>
        </w:rPr>
        <w:t xml:space="preserve">乙方向甲方提交的所有勘察设计成果及文件资料属甲方所 </w:t>
      </w:r>
      <w:r>
        <w:rPr>
          <w:rFonts w:hint="eastAsia"/>
          <w:color w:val="auto"/>
          <w:spacing w:val="-4"/>
          <w:sz w:val="28"/>
          <w:szCs w:val="28"/>
          <w:lang w:eastAsia="zh-CN"/>
        </w:rPr>
        <w:t>有，知识产权属甲方所有，乙方享有署名权，由甲方自由支配，未经</w:t>
      </w:r>
      <w:r>
        <w:rPr>
          <w:rFonts w:hint="eastAsia"/>
          <w:color w:val="auto"/>
          <w:spacing w:val="18"/>
          <w:sz w:val="28"/>
          <w:szCs w:val="28"/>
          <w:lang w:eastAsia="zh-CN"/>
        </w:rPr>
        <w:t xml:space="preserve"> </w:t>
      </w:r>
      <w:r>
        <w:rPr>
          <w:rFonts w:hint="eastAsia"/>
          <w:color w:val="auto"/>
          <w:spacing w:val="-1"/>
          <w:sz w:val="28"/>
          <w:szCs w:val="28"/>
          <w:lang w:eastAsia="zh-CN"/>
        </w:rPr>
        <w:t>甲方书面同意乙方不得向第三方泄露或用于其他营利、非营利项目，</w:t>
      </w:r>
      <w:r>
        <w:rPr>
          <w:rFonts w:hint="eastAsia"/>
          <w:color w:val="auto"/>
          <w:spacing w:val="4"/>
          <w:sz w:val="28"/>
          <w:szCs w:val="28"/>
          <w:lang w:eastAsia="zh-CN"/>
        </w:rPr>
        <w:t xml:space="preserve"> </w:t>
      </w:r>
      <w:r>
        <w:rPr>
          <w:rFonts w:hint="eastAsia"/>
          <w:color w:val="auto"/>
          <w:spacing w:val="-1"/>
          <w:sz w:val="28"/>
          <w:szCs w:val="28"/>
          <w:lang w:eastAsia="zh-CN"/>
        </w:rPr>
        <w:t>否则，乙方应按合同总价款的</w:t>
      </w:r>
      <w:r>
        <w:rPr>
          <w:rFonts w:hint="eastAsia"/>
          <w:color w:val="auto"/>
          <w:spacing w:val="-56"/>
          <w:sz w:val="28"/>
          <w:szCs w:val="28"/>
          <w:lang w:eastAsia="zh-CN"/>
        </w:rPr>
        <w:t xml:space="preserve"> </w:t>
      </w:r>
      <w:r>
        <w:rPr>
          <w:rFonts w:hint="eastAsia"/>
          <w:color w:val="auto"/>
          <w:spacing w:val="-1"/>
          <w:sz w:val="28"/>
          <w:szCs w:val="28"/>
          <w:lang w:eastAsia="zh-CN"/>
        </w:rPr>
        <w:t>30 %向甲方支付违约金。</w:t>
      </w:r>
    </w:p>
    <w:p w14:paraId="7F4380D7">
      <w:pPr>
        <w:pStyle w:val="7"/>
        <w:spacing w:before="43" w:line="222" w:lineRule="auto"/>
        <w:ind w:left="581"/>
        <w:rPr>
          <w:color w:val="auto"/>
          <w:sz w:val="28"/>
          <w:szCs w:val="28"/>
          <w:lang w:eastAsia="zh-CN"/>
        </w:rPr>
      </w:pPr>
      <w:r>
        <w:rPr>
          <w:rFonts w:hint="eastAsia"/>
          <w:b/>
          <w:bCs/>
          <w:color w:val="auto"/>
          <w:spacing w:val="-2"/>
          <w:sz w:val="28"/>
          <w:szCs w:val="28"/>
          <w:lang w:eastAsia="zh-CN"/>
        </w:rPr>
        <w:t>第十条</w:t>
      </w:r>
      <w:r>
        <w:rPr>
          <w:rFonts w:hint="eastAsia"/>
          <w:color w:val="auto"/>
          <w:spacing w:val="-2"/>
          <w:sz w:val="28"/>
          <w:szCs w:val="28"/>
          <w:lang w:eastAsia="zh-CN"/>
        </w:rPr>
        <w:t xml:space="preserve">   仲裁、起诉</w:t>
      </w:r>
    </w:p>
    <w:p w14:paraId="2DAB2D40">
      <w:pPr>
        <w:pStyle w:val="7"/>
        <w:spacing w:before="287" w:line="398" w:lineRule="auto"/>
        <w:ind w:left="48" w:right="75" w:firstLine="549"/>
        <w:rPr>
          <w:color w:val="auto"/>
          <w:sz w:val="28"/>
          <w:szCs w:val="28"/>
          <w:lang w:eastAsia="zh-CN"/>
        </w:rPr>
      </w:pPr>
      <w:r>
        <w:rPr>
          <w:rFonts w:hint="eastAsia"/>
          <w:color w:val="auto"/>
          <w:spacing w:val="-4"/>
          <w:sz w:val="28"/>
          <w:szCs w:val="28"/>
          <w:lang w:eastAsia="zh-CN"/>
        </w:rPr>
        <w:t>本合同履行过程中发生争议，由双方当事人协商解决。调解</w:t>
      </w:r>
      <w:r>
        <w:rPr>
          <w:rFonts w:hint="eastAsia"/>
          <w:color w:val="auto"/>
          <w:spacing w:val="-5"/>
          <w:sz w:val="28"/>
          <w:szCs w:val="28"/>
          <w:lang w:eastAsia="zh-CN"/>
        </w:rPr>
        <w:t>不成</w:t>
      </w:r>
      <w:r>
        <w:rPr>
          <w:rFonts w:hint="eastAsia"/>
          <w:color w:val="auto"/>
          <w:spacing w:val="-4"/>
          <w:sz w:val="28"/>
          <w:szCs w:val="28"/>
          <w:lang w:eastAsia="zh-CN"/>
        </w:rPr>
        <w:t>的按下列第（二）种方式解决。</w:t>
      </w:r>
    </w:p>
    <w:p w14:paraId="65311156">
      <w:pPr>
        <w:pStyle w:val="7"/>
        <w:spacing w:before="41" w:line="219" w:lineRule="auto"/>
        <w:ind w:left="604"/>
        <w:rPr>
          <w:color w:val="auto"/>
          <w:sz w:val="28"/>
          <w:szCs w:val="28"/>
          <w:lang w:eastAsia="zh-CN"/>
        </w:rPr>
      </w:pPr>
      <w:r>
        <w:rPr>
          <w:rFonts w:hint="eastAsia"/>
          <w:color w:val="auto"/>
          <w:spacing w:val="-2"/>
          <w:sz w:val="28"/>
          <w:szCs w:val="28"/>
          <w:lang w:eastAsia="zh-CN"/>
        </w:rPr>
        <w:t>（一）中国广州仲裁委员会；</w:t>
      </w:r>
    </w:p>
    <w:p w14:paraId="2CE216DA">
      <w:pPr>
        <w:pStyle w:val="7"/>
        <w:spacing w:before="292" w:line="219" w:lineRule="auto"/>
        <w:ind w:left="604"/>
        <w:rPr>
          <w:color w:val="auto"/>
          <w:sz w:val="28"/>
          <w:szCs w:val="28"/>
          <w:lang w:eastAsia="zh-CN"/>
        </w:rPr>
      </w:pPr>
      <w:r>
        <w:rPr>
          <w:rFonts w:hint="eastAsia"/>
          <w:color w:val="auto"/>
          <w:spacing w:val="-3"/>
          <w:sz w:val="28"/>
          <w:szCs w:val="28"/>
          <w:lang w:eastAsia="zh-CN"/>
        </w:rPr>
        <w:t>（二）依法向广州市天河区人民法院起诉。</w:t>
      </w:r>
    </w:p>
    <w:p w14:paraId="0AE4D3E5">
      <w:pPr>
        <w:pStyle w:val="7"/>
        <w:spacing w:before="291" w:line="398" w:lineRule="auto"/>
        <w:ind w:left="26" w:right="78" w:firstLine="586"/>
        <w:rPr>
          <w:b/>
          <w:bCs/>
          <w:color w:val="auto"/>
          <w:spacing w:val="-2"/>
          <w:sz w:val="28"/>
          <w:szCs w:val="28"/>
          <w:lang w:eastAsia="zh-CN"/>
        </w:rPr>
      </w:pPr>
      <w:r>
        <w:rPr>
          <w:rFonts w:hint="eastAsia"/>
          <w:color w:val="auto"/>
          <w:spacing w:val="-5"/>
          <w:sz w:val="28"/>
          <w:szCs w:val="28"/>
          <w:lang w:eastAsia="zh-CN"/>
        </w:rPr>
        <w:t>除本合同各方发生争议的事项外，各方仍应本着善意原则按照本</w:t>
      </w:r>
      <w:r>
        <w:rPr>
          <w:rFonts w:hint="eastAsia"/>
          <w:color w:val="auto"/>
          <w:spacing w:val="-3"/>
          <w:sz w:val="28"/>
          <w:szCs w:val="28"/>
          <w:lang w:eastAsia="zh-CN"/>
        </w:rPr>
        <w:t>合同的约定继续履行各自义务。</w:t>
      </w:r>
    </w:p>
    <w:p w14:paraId="7F9CA067">
      <w:pPr>
        <w:spacing w:before="41" w:line="221" w:lineRule="auto"/>
        <w:ind w:left="596"/>
        <w:rPr>
          <w:rFonts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第十一条</w:t>
      </w:r>
      <w:r>
        <w:rPr>
          <w:rFonts w:hint="eastAsia" w:ascii="宋体" w:hAnsi="宋体" w:eastAsia="宋体" w:cs="宋体"/>
          <w:color w:val="auto"/>
          <w:spacing w:val="-2"/>
          <w:sz w:val="28"/>
          <w:szCs w:val="28"/>
          <w:lang w:eastAsia="zh-CN"/>
        </w:rPr>
        <w:t xml:space="preserve">   </w:t>
      </w:r>
      <w:r>
        <w:rPr>
          <w:rFonts w:hint="eastAsia" w:ascii="宋体" w:hAnsi="宋体" w:eastAsia="宋体" w:cs="宋体"/>
          <w:b/>
          <w:bCs/>
          <w:color w:val="auto"/>
          <w:spacing w:val="-2"/>
          <w:sz w:val="28"/>
          <w:szCs w:val="28"/>
          <w:lang w:eastAsia="zh-CN"/>
        </w:rPr>
        <w:t>不可抗力</w:t>
      </w:r>
    </w:p>
    <w:p w14:paraId="6C1CBECF">
      <w:pPr>
        <w:pStyle w:val="7"/>
        <w:spacing w:before="179" w:line="407" w:lineRule="auto"/>
        <w:ind w:firstLine="524" w:firstLineChars="200"/>
        <w:jc w:val="both"/>
        <w:rPr>
          <w:color w:val="auto"/>
          <w:spacing w:val="-1"/>
          <w:sz w:val="28"/>
          <w:szCs w:val="28"/>
          <w:lang w:eastAsia="zh-CN"/>
        </w:rPr>
      </w:pPr>
      <w:r>
        <w:rPr>
          <w:rFonts w:hint="eastAsia"/>
          <w:color w:val="auto"/>
          <w:spacing w:val="-9"/>
          <w:sz w:val="28"/>
          <w:szCs w:val="28"/>
          <w:lang w:eastAsia="zh-CN"/>
        </w:rPr>
        <w:t>11.1 由于地震、台风、水灾、战争等不可抗力直接影响本合同的</w:t>
      </w:r>
      <w:r>
        <w:rPr>
          <w:rFonts w:hint="eastAsia"/>
          <w:color w:val="auto"/>
          <w:spacing w:val="-2"/>
          <w:sz w:val="28"/>
          <w:szCs w:val="28"/>
          <w:lang w:eastAsia="zh-CN"/>
        </w:rPr>
        <w:t>履行及/或不能按合同约定履行时，遇有上述不可抗力的一方，应</w:t>
      </w:r>
      <w:r>
        <w:rPr>
          <w:rFonts w:hint="eastAsia"/>
          <w:color w:val="auto"/>
          <w:spacing w:val="-48"/>
          <w:sz w:val="28"/>
          <w:szCs w:val="28"/>
          <w:lang w:eastAsia="zh-CN"/>
        </w:rPr>
        <w:t xml:space="preserve"> </w:t>
      </w:r>
      <w:r>
        <w:rPr>
          <w:rFonts w:hint="eastAsia"/>
          <w:color w:val="auto"/>
          <w:spacing w:val="-2"/>
          <w:sz w:val="28"/>
          <w:szCs w:val="28"/>
          <w:lang w:eastAsia="zh-CN"/>
        </w:rPr>
        <w:t>24</w:t>
      </w:r>
      <w:r>
        <w:rPr>
          <w:rFonts w:hint="eastAsia"/>
          <w:color w:val="auto"/>
          <w:sz w:val="28"/>
          <w:szCs w:val="28"/>
          <w:lang w:eastAsia="zh-CN"/>
        </w:rPr>
        <w:t xml:space="preserve"> </w:t>
      </w:r>
      <w:r>
        <w:rPr>
          <w:rFonts w:hint="eastAsia"/>
          <w:color w:val="auto"/>
          <w:spacing w:val="-4"/>
          <w:sz w:val="28"/>
          <w:szCs w:val="28"/>
          <w:lang w:eastAsia="zh-CN"/>
        </w:rPr>
        <w:t>小时内电传通知对方，并应在不可抗力发生之日起十五日内，提供不</w:t>
      </w:r>
      <w:r>
        <w:rPr>
          <w:rFonts w:hint="eastAsia"/>
          <w:color w:val="auto"/>
          <w:spacing w:val="14"/>
          <w:sz w:val="28"/>
          <w:szCs w:val="28"/>
          <w:lang w:eastAsia="zh-CN"/>
        </w:rPr>
        <w:t xml:space="preserve"> </w:t>
      </w:r>
      <w:r>
        <w:rPr>
          <w:rFonts w:hint="eastAsia"/>
          <w:color w:val="auto"/>
          <w:spacing w:val="1"/>
          <w:sz w:val="28"/>
          <w:szCs w:val="28"/>
          <w:lang w:eastAsia="zh-CN"/>
        </w:rPr>
        <w:t>可抗力的详情及/或导致本合同不能履行及/或部分不能履行及/或需</w:t>
      </w:r>
      <w:r>
        <w:rPr>
          <w:rFonts w:hint="eastAsia"/>
          <w:color w:val="auto"/>
          <w:spacing w:val="5"/>
          <w:sz w:val="28"/>
          <w:szCs w:val="28"/>
          <w:lang w:eastAsia="zh-CN"/>
        </w:rPr>
        <w:t xml:space="preserve"> </w:t>
      </w:r>
      <w:r>
        <w:rPr>
          <w:rFonts w:hint="eastAsia"/>
          <w:color w:val="auto"/>
          <w:spacing w:val="-4"/>
          <w:sz w:val="28"/>
          <w:szCs w:val="28"/>
          <w:lang w:eastAsia="zh-CN"/>
        </w:rPr>
        <w:t>要延期履行的有效证明文件，此项证明文件应由不可抗力发生地的公</w:t>
      </w:r>
      <w:r>
        <w:rPr>
          <w:rFonts w:hint="eastAsia"/>
          <w:color w:val="auto"/>
          <w:spacing w:val="1"/>
          <w:sz w:val="28"/>
          <w:szCs w:val="28"/>
          <w:lang w:eastAsia="zh-CN"/>
        </w:rPr>
        <w:t>证机构出具。按照不可抗力对履行合同的影响程度，部分及/或全部</w:t>
      </w:r>
      <w:r>
        <w:rPr>
          <w:rFonts w:hint="eastAsia"/>
          <w:color w:val="auto"/>
          <w:spacing w:val="9"/>
          <w:sz w:val="28"/>
          <w:szCs w:val="28"/>
          <w:lang w:eastAsia="zh-CN"/>
        </w:rPr>
        <w:t xml:space="preserve"> </w:t>
      </w:r>
      <w:r>
        <w:rPr>
          <w:rFonts w:hint="eastAsia"/>
          <w:color w:val="auto"/>
          <w:sz w:val="28"/>
          <w:szCs w:val="28"/>
          <w:lang w:eastAsia="zh-CN"/>
        </w:rPr>
        <w:t>免除责任，并由甲方、乙方协商决定是否解除合同或延期履行</w:t>
      </w:r>
      <w:r>
        <w:rPr>
          <w:rFonts w:hint="eastAsia"/>
          <w:color w:val="auto"/>
          <w:spacing w:val="-1"/>
          <w:sz w:val="28"/>
          <w:szCs w:val="28"/>
          <w:lang w:eastAsia="zh-CN"/>
        </w:rPr>
        <w:t>合同。</w:t>
      </w:r>
    </w:p>
    <w:p w14:paraId="1BA3DE5D">
      <w:pPr>
        <w:pStyle w:val="7"/>
        <w:spacing w:before="179" w:line="407" w:lineRule="auto"/>
        <w:ind w:firstLine="556" w:firstLineChars="200"/>
        <w:jc w:val="both"/>
        <w:rPr>
          <w:color w:val="auto"/>
          <w:spacing w:val="-1"/>
          <w:sz w:val="28"/>
          <w:szCs w:val="28"/>
          <w:lang w:eastAsia="zh-CN"/>
        </w:rPr>
      </w:pPr>
      <w:r>
        <w:rPr>
          <w:rFonts w:hint="eastAsia"/>
          <w:color w:val="auto"/>
          <w:spacing w:val="-1"/>
          <w:sz w:val="28"/>
          <w:szCs w:val="28"/>
          <w:lang w:eastAsia="zh-CN"/>
        </w:rPr>
        <w:t>11.2 不可抗力时的勘察设计费用支付：不可抗力导致合同无法 履行必须终止合同时，乙方根据在合同终止日为止所提供的一切服务 计算报酬，并应当向甲方退还未完成部分的勘察设计费。一旦应付款 已付清，乙方将提供甲方在合同终止日前完成的所有勘察设计文件。</w:t>
      </w:r>
    </w:p>
    <w:p w14:paraId="7AA6D426">
      <w:pPr>
        <w:pStyle w:val="7"/>
        <w:spacing w:before="42" w:line="222" w:lineRule="auto"/>
        <w:ind w:left="596"/>
        <w:rPr>
          <w:color w:val="auto"/>
          <w:sz w:val="28"/>
          <w:szCs w:val="28"/>
          <w:lang w:eastAsia="zh-CN"/>
        </w:rPr>
      </w:pPr>
      <w:r>
        <w:rPr>
          <w:rFonts w:hint="eastAsia"/>
          <w:b/>
          <w:bCs/>
          <w:color w:val="auto"/>
          <w:spacing w:val="-1"/>
          <w:sz w:val="28"/>
          <w:szCs w:val="28"/>
          <w:lang w:eastAsia="zh-CN"/>
        </w:rPr>
        <w:t>第十二条</w:t>
      </w:r>
      <w:r>
        <w:rPr>
          <w:rFonts w:hint="eastAsia"/>
          <w:color w:val="auto"/>
          <w:spacing w:val="-1"/>
          <w:sz w:val="28"/>
          <w:szCs w:val="28"/>
          <w:lang w:eastAsia="zh-CN"/>
        </w:rPr>
        <w:t xml:space="preserve">   合同的变更和解除</w:t>
      </w:r>
    </w:p>
    <w:p w14:paraId="7C69D003">
      <w:pPr>
        <w:pStyle w:val="7"/>
        <w:spacing w:line="360" w:lineRule="auto"/>
        <w:ind w:firstLine="532" w:firstLineChars="200"/>
        <w:rPr>
          <w:color w:val="auto"/>
          <w:sz w:val="28"/>
          <w:szCs w:val="28"/>
          <w:lang w:eastAsia="zh-CN"/>
        </w:rPr>
      </w:pPr>
      <w:r>
        <w:rPr>
          <w:rFonts w:hint="eastAsia"/>
          <w:color w:val="auto"/>
          <w:spacing w:val="-7"/>
          <w:sz w:val="28"/>
          <w:szCs w:val="28"/>
          <w:lang w:eastAsia="zh-CN"/>
        </w:rPr>
        <w:t>12.1 本合同各方协商一致，可以变更本合同。变更本合</w:t>
      </w:r>
      <w:r>
        <w:rPr>
          <w:rFonts w:hint="eastAsia"/>
          <w:color w:val="auto"/>
          <w:spacing w:val="-8"/>
          <w:sz w:val="28"/>
          <w:szCs w:val="28"/>
          <w:lang w:eastAsia="zh-CN"/>
        </w:rPr>
        <w:t>同应签订</w:t>
      </w:r>
      <w:r>
        <w:rPr>
          <w:rFonts w:hint="eastAsia"/>
          <w:color w:val="auto"/>
          <w:spacing w:val="-2"/>
          <w:sz w:val="28"/>
          <w:szCs w:val="28"/>
          <w:lang w:eastAsia="zh-CN"/>
        </w:rPr>
        <w:t>补充合同。</w:t>
      </w:r>
    </w:p>
    <w:p w14:paraId="01B8B69D">
      <w:pPr>
        <w:pStyle w:val="7"/>
        <w:spacing w:line="360" w:lineRule="auto"/>
        <w:ind w:firstLine="552" w:firstLineChars="200"/>
        <w:rPr>
          <w:color w:val="auto"/>
          <w:sz w:val="28"/>
          <w:szCs w:val="28"/>
          <w:lang w:eastAsia="zh-CN"/>
        </w:rPr>
      </w:pPr>
      <w:r>
        <w:rPr>
          <w:rFonts w:hint="eastAsia"/>
          <w:color w:val="auto"/>
          <w:spacing w:val="-2"/>
          <w:sz w:val="28"/>
          <w:szCs w:val="28"/>
          <w:lang w:eastAsia="zh-CN"/>
        </w:rPr>
        <w:t>12.2</w:t>
      </w:r>
      <w:r>
        <w:rPr>
          <w:rFonts w:hint="eastAsia"/>
          <w:color w:val="auto"/>
          <w:spacing w:val="-48"/>
          <w:sz w:val="28"/>
          <w:szCs w:val="28"/>
          <w:lang w:eastAsia="zh-CN"/>
        </w:rPr>
        <w:t xml:space="preserve">  </w:t>
      </w:r>
      <w:r>
        <w:rPr>
          <w:rFonts w:hint="eastAsia"/>
          <w:color w:val="auto"/>
          <w:spacing w:val="-2"/>
          <w:sz w:val="28"/>
          <w:szCs w:val="28"/>
          <w:lang w:eastAsia="zh-CN"/>
        </w:rPr>
        <w:t>本合同各方协商一致解除本合同应签订书面协议。</w:t>
      </w:r>
    </w:p>
    <w:p w14:paraId="4821C993">
      <w:pPr>
        <w:pStyle w:val="7"/>
        <w:spacing w:line="360" w:lineRule="auto"/>
        <w:ind w:firstLine="560" w:firstLineChars="200"/>
        <w:rPr>
          <w:color w:val="auto"/>
          <w:sz w:val="28"/>
          <w:szCs w:val="28"/>
          <w:lang w:eastAsia="zh-CN"/>
        </w:rPr>
      </w:pPr>
      <w:r>
        <w:rPr>
          <w:rFonts w:hint="eastAsia"/>
          <w:color w:val="auto"/>
          <w:sz w:val="28"/>
          <w:szCs w:val="28"/>
          <w:lang w:eastAsia="zh-CN"/>
        </w:rPr>
        <w:t>12.3 本合同各方依照本合同约定单方解除本合同的，应当书面</w:t>
      </w:r>
      <w:r>
        <w:rPr>
          <w:rFonts w:hint="eastAsia"/>
          <w:color w:val="auto"/>
          <w:spacing w:val="-2"/>
          <w:sz w:val="28"/>
          <w:szCs w:val="28"/>
          <w:lang w:eastAsia="zh-CN"/>
        </w:rPr>
        <w:t>通知对方，本合同自书面通知到达对方之时起解除。</w:t>
      </w:r>
    </w:p>
    <w:p w14:paraId="6C73C497">
      <w:pPr>
        <w:pStyle w:val="7"/>
        <w:spacing w:line="360" w:lineRule="auto"/>
        <w:ind w:firstLine="560" w:firstLineChars="200"/>
        <w:rPr>
          <w:color w:val="auto"/>
          <w:sz w:val="28"/>
          <w:szCs w:val="28"/>
          <w:lang w:eastAsia="zh-CN"/>
        </w:rPr>
      </w:pPr>
      <w:r>
        <w:rPr>
          <w:rFonts w:hint="eastAsia"/>
          <w:color w:val="auto"/>
          <w:sz w:val="28"/>
          <w:szCs w:val="28"/>
          <w:lang w:eastAsia="zh-CN"/>
        </w:rPr>
        <w:t>12.4 本合同解除后，本合同各方应妥善做好已完工项目的保护</w:t>
      </w:r>
      <w:r>
        <w:rPr>
          <w:rFonts w:hint="eastAsia"/>
          <w:color w:val="auto"/>
          <w:spacing w:val="-5"/>
          <w:sz w:val="28"/>
          <w:szCs w:val="28"/>
          <w:lang w:eastAsia="zh-CN"/>
        </w:rPr>
        <w:t>和移交工作。</w:t>
      </w:r>
    </w:p>
    <w:p w14:paraId="4B767DA3">
      <w:pPr>
        <w:pStyle w:val="7"/>
        <w:spacing w:line="360" w:lineRule="auto"/>
        <w:ind w:firstLine="532" w:firstLineChars="200"/>
        <w:rPr>
          <w:color w:val="auto"/>
          <w:sz w:val="28"/>
          <w:szCs w:val="28"/>
          <w:lang w:eastAsia="zh-CN"/>
        </w:rPr>
      </w:pPr>
      <w:r>
        <w:rPr>
          <w:rFonts w:hint="eastAsia"/>
          <w:color w:val="auto"/>
          <w:spacing w:val="-7"/>
          <w:sz w:val="28"/>
          <w:szCs w:val="28"/>
          <w:lang w:eastAsia="zh-CN"/>
        </w:rPr>
        <w:t>12.5</w:t>
      </w:r>
      <w:r>
        <w:rPr>
          <w:rFonts w:hint="eastAsia"/>
          <w:color w:val="auto"/>
          <w:spacing w:val="-59"/>
          <w:sz w:val="28"/>
          <w:szCs w:val="28"/>
          <w:lang w:eastAsia="zh-CN"/>
        </w:rPr>
        <w:t xml:space="preserve">  </w:t>
      </w:r>
      <w:r>
        <w:rPr>
          <w:rFonts w:hint="eastAsia"/>
          <w:color w:val="auto"/>
          <w:spacing w:val="-7"/>
          <w:sz w:val="28"/>
          <w:szCs w:val="28"/>
          <w:lang w:eastAsia="zh-CN"/>
        </w:rPr>
        <w:t>本合同解除后，不影响本合同中结算、清理及违约</w:t>
      </w:r>
      <w:r>
        <w:rPr>
          <w:rFonts w:hint="eastAsia"/>
          <w:color w:val="auto"/>
          <w:spacing w:val="-8"/>
          <w:sz w:val="28"/>
          <w:szCs w:val="28"/>
          <w:lang w:eastAsia="zh-CN"/>
        </w:rPr>
        <w:t>责任条款</w:t>
      </w:r>
      <w:r>
        <w:rPr>
          <w:rFonts w:hint="eastAsia"/>
          <w:color w:val="auto"/>
          <w:spacing w:val="-14"/>
          <w:sz w:val="28"/>
          <w:szCs w:val="28"/>
          <w:lang w:eastAsia="zh-CN"/>
        </w:rPr>
        <w:t>的效力。</w:t>
      </w:r>
    </w:p>
    <w:p w14:paraId="40893BF5">
      <w:pPr>
        <w:pStyle w:val="7"/>
        <w:spacing w:before="41" w:line="222" w:lineRule="auto"/>
        <w:ind w:left="596"/>
        <w:rPr>
          <w:color w:val="auto"/>
          <w:sz w:val="28"/>
          <w:szCs w:val="28"/>
          <w:lang w:eastAsia="zh-CN"/>
        </w:rPr>
      </w:pPr>
      <w:r>
        <w:rPr>
          <w:rFonts w:hint="eastAsia"/>
          <w:b/>
          <w:bCs/>
          <w:color w:val="auto"/>
          <w:spacing w:val="-2"/>
          <w:sz w:val="28"/>
          <w:szCs w:val="28"/>
          <w:lang w:eastAsia="zh-CN"/>
        </w:rPr>
        <w:t>第十三条</w:t>
      </w:r>
      <w:r>
        <w:rPr>
          <w:rFonts w:hint="eastAsia"/>
          <w:color w:val="auto"/>
          <w:spacing w:val="-2"/>
          <w:sz w:val="28"/>
          <w:szCs w:val="28"/>
          <w:lang w:eastAsia="zh-CN"/>
        </w:rPr>
        <w:t xml:space="preserve">   通讯和送达</w:t>
      </w:r>
    </w:p>
    <w:p w14:paraId="09BC2E88">
      <w:pPr>
        <w:pStyle w:val="7"/>
        <w:spacing w:before="180" w:line="360" w:lineRule="auto"/>
        <w:ind w:left="34" w:firstLine="556" w:firstLineChars="200"/>
        <w:rPr>
          <w:color w:val="auto"/>
          <w:sz w:val="28"/>
          <w:szCs w:val="28"/>
          <w:lang w:eastAsia="zh-CN"/>
        </w:rPr>
      </w:pPr>
      <w:r>
        <w:rPr>
          <w:rFonts w:hint="eastAsia"/>
          <w:color w:val="auto"/>
          <w:spacing w:val="-1"/>
          <w:sz w:val="28"/>
          <w:szCs w:val="28"/>
          <w:lang w:eastAsia="zh-CN"/>
        </w:rPr>
        <w:t>13.1 通讯是指本合同各方依照本合同约定</w:t>
      </w:r>
      <w:r>
        <w:rPr>
          <w:rFonts w:hint="eastAsia"/>
          <w:color w:val="auto"/>
          <w:spacing w:val="-2"/>
          <w:sz w:val="28"/>
          <w:szCs w:val="28"/>
          <w:lang w:eastAsia="zh-CN"/>
        </w:rPr>
        <w:t>向另一方发出的通知、决定、指令、同意、证明等各类书面形式的函件。</w:t>
      </w:r>
    </w:p>
    <w:p w14:paraId="2FF3960D">
      <w:pPr>
        <w:pStyle w:val="7"/>
        <w:spacing w:line="360" w:lineRule="auto"/>
        <w:ind w:firstLine="560" w:firstLineChars="200"/>
        <w:jc w:val="both"/>
        <w:rPr>
          <w:color w:val="auto"/>
          <w:sz w:val="28"/>
          <w:szCs w:val="28"/>
          <w:lang w:eastAsia="zh-CN"/>
        </w:rPr>
      </w:pPr>
      <w:r>
        <w:rPr>
          <w:rFonts w:hint="eastAsia"/>
          <w:color w:val="auto"/>
          <w:sz w:val="28"/>
          <w:szCs w:val="28"/>
          <w:lang w:eastAsia="zh-CN"/>
        </w:rPr>
        <w:t>13.2 通讯由专人递送的，各方指定的联系人签收之日为送达之</w:t>
      </w:r>
      <w:r>
        <w:rPr>
          <w:rFonts w:hint="eastAsia"/>
          <w:color w:val="auto"/>
          <w:spacing w:val="2"/>
          <w:sz w:val="28"/>
          <w:szCs w:val="28"/>
          <w:lang w:eastAsia="zh-CN"/>
        </w:rPr>
        <w:t xml:space="preserve"> </w:t>
      </w:r>
      <w:r>
        <w:rPr>
          <w:rFonts w:hint="eastAsia"/>
          <w:color w:val="auto"/>
          <w:spacing w:val="-3"/>
          <w:sz w:val="28"/>
          <w:szCs w:val="28"/>
          <w:lang w:eastAsia="zh-CN"/>
        </w:rPr>
        <w:t>日；由特快专递递送的，联系人签收后或者</w:t>
      </w:r>
      <w:r>
        <w:rPr>
          <w:rFonts w:hint="eastAsia"/>
          <w:color w:val="auto"/>
          <w:spacing w:val="-4"/>
          <w:sz w:val="28"/>
          <w:szCs w:val="28"/>
          <w:lang w:eastAsia="zh-CN"/>
        </w:rPr>
        <w:t>快递公司出具收件人拒收</w:t>
      </w:r>
      <w:r>
        <w:rPr>
          <w:rFonts w:hint="eastAsia"/>
          <w:color w:val="auto"/>
          <w:sz w:val="28"/>
          <w:szCs w:val="28"/>
          <w:lang w:eastAsia="zh-CN"/>
        </w:rPr>
        <w:t xml:space="preserve"> </w:t>
      </w:r>
      <w:r>
        <w:rPr>
          <w:rFonts w:hint="eastAsia"/>
          <w:color w:val="auto"/>
          <w:spacing w:val="-4"/>
          <w:sz w:val="28"/>
          <w:szCs w:val="28"/>
          <w:lang w:eastAsia="zh-CN"/>
        </w:rPr>
        <w:t>信件的证明的，视为已送达；由传真递送的，接收传真一方联系人应</w:t>
      </w:r>
      <w:r>
        <w:rPr>
          <w:rFonts w:hint="eastAsia"/>
          <w:color w:val="auto"/>
          <w:spacing w:val="16"/>
          <w:sz w:val="28"/>
          <w:szCs w:val="28"/>
          <w:lang w:eastAsia="zh-CN"/>
        </w:rPr>
        <w:t xml:space="preserve"> </w:t>
      </w:r>
      <w:r>
        <w:rPr>
          <w:rFonts w:hint="eastAsia"/>
          <w:color w:val="auto"/>
          <w:spacing w:val="-4"/>
          <w:sz w:val="28"/>
          <w:szCs w:val="28"/>
          <w:lang w:eastAsia="zh-CN"/>
        </w:rPr>
        <w:t>立即在接收到的传真件上签名确认，并将载有上述签名确认的传真件</w:t>
      </w:r>
      <w:r>
        <w:rPr>
          <w:rFonts w:hint="eastAsia"/>
          <w:color w:val="auto"/>
          <w:spacing w:val="16"/>
          <w:sz w:val="28"/>
          <w:szCs w:val="28"/>
          <w:lang w:eastAsia="zh-CN"/>
        </w:rPr>
        <w:t xml:space="preserve"> </w:t>
      </w:r>
      <w:r>
        <w:rPr>
          <w:rFonts w:hint="eastAsia"/>
          <w:color w:val="auto"/>
          <w:spacing w:val="-4"/>
          <w:sz w:val="28"/>
          <w:szCs w:val="28"/>
          <w:lang w:eastAsia="zh-CN"/>
        </w:rPr>
        <w:t>立即传真至发送传真一方，发送传真一方收到上述传真后，传真件载</w:t>
      </w:r>
      <w:r>
        <w:rPr>
          <w:rFonts w:hint="eastAsia"/>
          <w:color w:val="auto"/>
          <w:spacing w:val="16"/>
          <w:sz w:val="28"/>
          <w:szCs w:val="28"/>
          <w:lang w:eastAsia="zh-CN"/>
        </w:rPr>
        <w:t xml:space="preserve"> </w:t>
      </w:r>
      <w:r>
        <w:rPr>
          <w:rFonts w:hint="eastAsia"/>
          <w:color w:val="auto"/>
          <w:spacing w:val="-3"/>
          <w:sz w:val="28"/>
          <w:szCs w:val="28"/>
          <w:lang w:eastAsia="zh-CN"/>
        </w:rPr>
        <w:t>明的通讯视为已送达；由电子邮件递送的，</w:t>
      </w:r>
      <w:r>
        <w:rPr>
          <w:rFonts w:hint="eastAsia"/>
          <w:color w:val="auto"/>
          <w:spacing w:val="-4"/>
          <w:sz w:val="28"/>
          <w:szCs w:val="28"/>
          <w:lang w:eastAsia="zh-CN"/>
        </w:rPr>
        <w:t>必须同时采取传真方式递</w:t>
      </w:r>
      <w:r>
        <w:rPr>
          <w:rFonts w:hint="eastAsia"/>
          <w:color w:val="auto"/>
          <w:sz w:val="28"/>
          <w:szCs w:val="28"/>
          <w:lang w:eastAsia="zh-CN"/>
        </w:rPr>
        <w:t xml:space="preserve"> </w:t>
      </w:r>
      <w:r>
        <w:rPr>
          <w:rFonts w:hint="eastAsia"/>
          <w:color w:val="auto"/>
          <w:spacing w:val="-13"/>
          <w:sz w:val="28"/>
          <w:szCs w:val="28"/>
          <w:lang w:eastAsia="zh-CN"/>
        </w:rPr>
        <w:t>送。</w:t>
      </w:r>
    </w:p>
    <w:p w14:paraId="74BC3374">
      <w:pPr>
        <w:pStyle w:val="7"/>
        <w:spacing w:before="28" w:line="402" w:lineRule="auto"/>
        <w:ind w:left="26" w:right="11" w:firstLine="590"/>
        <w:jc w:val="both"/>
        <w:rPr>
          <w:color w:val="auto"/>
          <w:sz w:val="28"/>
          <w:szCs w:val="28"/>
          <w:lang w:eastAsia="zh-CN"/>
        </w:rPr>
      </w:pPr>
      <w:r>
        <w:rPr>
          <w:rFonts w:hint="eastAsia"/>
          <w:color w:val="auto"/>
          <w:spacing w:val="-3"/>
          <w:sz w:val="28"/>
          <w:szCs w:val="28"/>
          <w:lang w:eastAsia="zh-CN"/>
        </w:rPr>
        <w:t>13.3</w:t>
      </w:r>
      <w:r>
        <w:rPr>
          <w:rFonts w:hint="eastAsia"/>
          <w:color w:val="auto"/>
          <w:spacing w:val="-46"/>
          <w:sz w:val="28"/>
          <w:szCs w:val="28"/>
          <w:lang w:eastAsia="zh-CN"/>
        </w:rPr>
        <w:t xml:space="preserve"> </w:t>
      </w:r>
      <w:r>
        <w:rPr>
          <w:rFonts w:hint="eastAsia"/>
          <w:color w:val="auto"/>
          <w:spacing w:val="-3"/>
          <w:sz w:val="28"/>
          <w:szCs w:val="28"/>
          <w:lang w:eastAsia="zh-CN"/>
        </w:rPr>
        <w:t>本合同各方变更通讯递送地址、联系人、电子邮件及/或传</w:t>
      </w:r>
      <w:r>
        <w:rPr>
          <w:rFonts w:hint="eastAsia"/>
          <w:color w:val="auto"/>
          <w:sz w:val="28"/>
          <w:szCs w:val="28"/>
          <w:lang w:eastAsia="zh-CN"/>
        </w:rPr>
        <w:t xml:space="preserve"> </w:t>
      </w:r>
      <w:r>
        <w:rPr>
          <w:rFonts w:hint="eastAsia"/>
          <w:color w:val="auto"/>
          <w:spacing w:val="-4"/>
          <w:sz w:val="28"/>
          <w:szCs w:val="28"/>
          <w:lang w:eastAsia="zh-CN"/>
        </w:rPr>
        <w:t>真的，应得到另一方的书面确认，在得到书面确认前各方仍应按照本</w:t>
      </w:r>
      <w:r>
        <w:rPr>
          <w:rFonts w:hint="eastAsia"/>
          <w:color w:val="auto"/>
          <w:spacing w:val="15"/>
          <w:sz w:val="28"/>
          <w:szCs w:val="28"/>
          <w:lang w:eastAsia="zh-CN"/>
        </w:rPr>
        <w:t xml:space="preserve"> </w:t>
      </w:r>
      <w:r>
        <w:rPr>
          <w:rFonts w:hint="eastAsia"/>
          <w:color w:val="auto"/>
          <w:sz w:val="28"/>
          <w:szCs w:val="28"/>
          <w:lang w:eastAsia="zh-CN"/>
        </w:rPr>
        <w:t>合同约定的通讯送达地址、联系人、电子邮</w:t>
      </w:r>
      <w:r>
        <w:rPr>
          <w:rFonts w:hint="eastAsia"/>
          <w:color w:val="auto"/>
          <w:spacing w:val="-1"/>
          <w:sz w:val="28"/>
          <w:szCs w:val="28"/>
          <w:lang w:eastAsia="zh-CN"/>
        </w:rPr>
        <w:t>件及/或传真递送通讯。</w:t>
      </w:r>
    </w:p>
    <w:p w14:paraId="2F6A9555">
      <w:pPr>
        <w:pStyle w:val="7"/>
        <w:spacing w:before="42" w:line="222" w:lineRule="auto"/>
        <w:ind w:left="596"/>
        <w:rPr>
          <w:color w:val="auto"/>
          <w:sz w:val="28"/>
          <w:szCs w:val="28"/>
          <w:lang w:eastAsia="zh-CN"/>
        </w:rPr>
      </w:pPr>
      <w:r>
        <w:rPr>
          <w:rFonts w:hint="eastAsia"/>
          <w:b/>
          <w:bCs/>
          <w:color w:val="auto"/>
          <w:spacing w:val="-3"/>
          <w:sz w:val="28"/>
          <w:szCs w:val="28"/>
          <w:lang w:eastAsia="zh-CN"/>
        </w:rPr>
        <w:t>第十四条</w:t>
      </w:r>
      <w:r>
        <w:rPr>
          <w:rFonts w:hint="eastAsia"/>
          <w:color w:val="auto"/>
          <w:spacing w:val="70"/>
          <w:sz w:val="28"/>
          <w:szCs w:val="28"/>
          <w:lang w:eastAsia="zh-CN"/>
        </w:rPr>
        <w:t xml:space="preserve">  </w:t>
      </w:r>
      <w:r>
        <w:rPr>
          <w:rFonts w:hint="eastAsia"/>
          <w:color w:val="auto"/>
          <w:spacing w:val="-3"/>
          <w:sz w:val="28"/>
          <w:szCs w:val="28"/>
          <w:lang w:eastAsia="zh-CN"/>
        </w:rPr>
        <w:t>合同生效及其他</w:t>
      </w:r>
    </w:p>
    <w:p w14:paraId="69F1DC99">
      <w:pPr>
        <w:pStyle w:val="7"/>
        <w:spacing w:before="294" w:line="402" w:lineRule="auto"/>
        <w:ind w:left="24" w:right="13" w:firstLine="568" w:firstLineChars="200"/>
        <w:jc w:val="both"/>
        <w:rPr>
          <w:color w:val="auto"/>
          <w:sz w:val="28"/>
          <w:szCs w:val="28"/>
          <w:lang w:eastAsia="zh-CN"/>
        </w:rPr>
      </w:pPr>
      <w:r>
        <w:rPr>
          <w:rFonts w:hint="eastAsia"/>
          <w:color w:val="auto"/>
          <w:spacing w:val="2"/>
          <w:sz w:val="28"/>
          <w:szCs w:val="28"/>
          <w:lang w:eastAsia="zh-CN"/>
        </w:rPr>
        <w:t>14.1  在本合同有效期内，乙方指定</w:t>
      </w:r>
      <w:r>
        <w:rPr>
          <w:rFonts w:hint="eastAsia"/>
          <w:color w:val="auto"/>
          <w:spacing w:val="2"/>
          <w:sz w:val="28"/>
          <w:szCs w:val="28"/>
          <w:u w:val="single"/>
          <w:lang w:eastAsia="zh-CN"/>
        </w:rPr>
        <w:t xml:space="preserve">        </w:t>
      </w:r>
      <w:r>
        <w:rPr>
          <w:rFonts w:hint="eastAsia"/>
          <w:color w:val="auto"/>
          <w:spacing w:val="-133"/>
          <w:sz w:val="28"/>
          <w:szCs w:val="28"/>
          <w:u w:val="single"/>
          <w:lang w:eastAsia="zh-CN"/>
        </w:rPr>
        <w:t xml:space="preserve"> </w:t>
      </w:r>
      <w:r>
        <w:rPr>
          <w:rFonts w:hint="eastAsia"/>
          <w:color w:val="auto"/>
          <w:spacing w:val="-125"/>
          <w:sz w:val="28"/>
          <w:szCs w:val="28"/>
          <w:lang w:eastAsia="zh-CN"/>
        </w:rPr>
        <w:t xml:space="preserve"> </w:t>
      </w:r>
      <w:r>
        <w:rPr>
          <w:rFonts w:hint="eastAsia"/>
          <w:color w:val="auto"/>
          <w:spacing w:val="2"/>
          <w:sz w:val="28"/>
          <w:szCs w:val="28"/>
          <w:lang w:eastAsia="zh-CN"/>
        </w:rPr>
        <w:t>为勘察等工作</w:t>
      </w:r>
      <w:r>
        <w:rPr>
          <w:rFonts w:hint="eastAsia"/>
          <w:color w:val="auto"/>
          <w:spacing w:val="1"/>
          <w:sz w:val="28"/>
          <w:szCs w:val="28"/>
          <w:lang w:eastAsia="zh-CN"/>
        </w:rPr>
        <w:t>负责</w:t>
      </w:r>
      <w:r>
        <w:rPr>
          <w:rFonts w:hint="eastAsia"/>
          <w:color w:val="auto"/>
          <w:sz w:val="28"/>
          <w:szCs w:val="28"/>
          <w:lang w:eastAsia="zh-CN"/>
        </w:rPr>
        <w:t xml:space="preserve">人，身份号 </w:t>
      </w:r>
      <w:r>
        <w:rPr>
          <w:rFonts w:hint="eastAsia"/>
          <w:color w:val="auto"/>
          <w:sz w:val="28"/>
          <w:szCs w:val="28"/>
          <w:u w:val="single"/>
          <w:lang w:eastAsia="zh-CN"/>
        </w:rPr>
        <w:t xml:space="preserve">                </w:t>
      </w:r>
      <w:r>
        <w:rPr>
          <w:rFonts w:hint="eastAsia"/>
          <w:color w:val="auto"/>
          <w:sz w:val="28"/>
          <w:szCs w:val="28"/>
          <w:lang w:eastAsia="zh-CN"/>
        </w:rPr>
        <w:t>，指定</w:t>
      </w:r>
      <w:r>
        <w:rPr>
          <w:rFonts w:hint="eastAsia"/>
          <w:color w:val="auto"/>
          <w:spacing w:val="2"/>
          <w:sz w:val="28"/>
          <w:szCs w:val="28"/>
          <w:u w:val="single"/>
          <w:lang w:eastAsia="zh-CN"/>
        </w:rPr>
        <w:t xml:space="preserve">       </w:t>
      </w:r>
      <w:r>
        <w:rPr>
          <w:rFonts w:hint="eastAsia"/>
          <w:color w:val="auto"/>
          <w:spacing w:val="-133"/>
          <w:sz w:val="28"/>
          <w:szCs w:val="28"/>
          <w:u w:val="single"/>
          <w:lang w:eastAsia="zh-CN"/>
        </w:rPr>
        <w:t xml:space="preserve"> </w:t>
      </w:r>
      <w:r>
        <w:rPr>
          <w:rFonts w:hint="eastAsia"/>
          <w:color w:val="auto"/>
          <w:spacing w:val="-125"/>
          <w:sz w:val="28"/>
          <w:szCs w:val="28"/>
          <w:lang w:eastAsia="zh-CN"/>
        </w:rPr>
        <w:t xml:space="preserve"> </w:t>
      </w:r>
      <w:r>
        <w:rPr>
          <w:rFonts w:hint="eastAsia"/>
          <w:color w:val="auto"/>
          <w:spacing w:val="2"/>
          <w:sz w:val="28"/>
          <w:szCs w:val="28"/>
          <w:lang w:eastAsia="zh-CN"/>
        </w:rPr>
        <w:t>为</w:t>
      </w:r>
      <w:r>
        <w:rPr>
          <w:rFonts w:hint="eastAsia"/>
          <w:color w:val="auto"/>
          <w:spacing w:val="-1"/>
          <w:sz w:val="28"/>
          <w:szCs w:val="28"/>
          <w:lang w:eastAsia="zh-CN"/>
        </w:rPr>
        <w:t>工程设计工作负责</w:t>
      </w:r>
      <w:r>
        <w:rPr>
          <w:rFonts w:hint="eastAsia"/>
          <w:color w:val="auto"/>
          <w:spacing w:val="-5"/>
          <w:sz w:val="28"/>
          <w:szCs w:val="28"/>
          <w:lang w:eastAsia="zh-CN"/>
        </w:rPr>
        <w:t>人，身份号</w:t>
      </w:r>
      <w:r>
        <w:rPr>
          <w:rFonts w:hint="eastAsia"/>
          <w:color w:val="auto"/>
          <w:spacing w:val="-51"/>
          <w:sz w:val="28"/>
          <w:szCs w:val="28"/>
          <w:lang w:eastAsia="zh-CN"/>
        </w:rPr>
        <w:t xml:space="preserve"> </w:t>
      </w:r>
      <w:r>
        <w:rPr>
          <w:rFonts w:hint="eastAsia"/>
          <w:color w:val="auto"/>
          <w:sz w:val="28"/>
          <w:szCs w:val="28"/>
          <w:lang w:eastAsia="zh-CN"/>
        </w:rPr>
        <w:t xml:space="preserve"> </w:t>
      </w:r>
      <w:r>
        <w:rPr>
          <w:rFonts w:hint="eastAsia"/>
          <w:color w:val="auto"/>
          <w:sz w:val="28"/>
          <w:szCs w:val="28"/>
          <w:u w:val="single"/>
          <w:lang w:eastAsia="zh-CN"/>
        </w:rPr>
        <w:t xml:space="preserve">                </w:t>
      </w:r>
      <w:r>
        <w:rPr>
          <w:rFonts w:hint="eastAsia"/>
          <w:color w:val="auto"/>
          <w:spacing w:val="-5"/>
          <w:sz w:val="28"/>
          <w:szCs w:val="28"/>
          <w:lang w:eastAsia="zh-CN"/>
        </w:rPr>
        <w:t>。负责人承担执行本项目所需的各类</w:t>
      </w:r>
      <w:r>
        <w:rPr>
          <w:rFonts w:hint="eastAsia"/>
          <w:color w:val="auto"/>
          <w:spacing w:val="-1"/>
          <w:sz w:val="28"/>
          <w:szCs w:val="28"/>
          <w:lang w:eastAsia="zh-CN"/>
        </w:rPr>
        <w:t>事务，在合同有效期内更换人员须经甲方同意。</w:t>
      </w:r>
    </w:p>
    <w:p w14:paraId="3FADF328">
      <w:pPr>
        <w:pStyle w:val="7"/>
        <w:spacing w:before="39" w:line="348" w:lineRule="auto"/>
        <w:ind w:left="31" w:right="9" w:firstLine="585"/>
        <w:rPr>
          <w:color w:val="auto"/>
          <w:spacing w:val="-7"/>
          <w:sz w:val="28"/>
          <w:szCs w:val="28"/>
          <w:lang w:eastAsia="zh-CN"/>
        </w:rPr>
      </w:pPr>
      <w:r>
        <w:rPr>
          <w:rFonts w:hint="eastAsia"/>
          <w:color w:val="auto"/>
          <w:spacing w:val="-3"/>
          <w:sz w:val="28"/>
          <w:szCs w:val="28"/>
          <w:lang w:eastAsia="zh-CN"/>
        </w:rPr>
        <w:t>14.2</w:t>
      </w:r>
      <w:r>
        <w:rPr>
          <w:rFonts w:hint="eastAsia"/>
          <w:color w:val="auto"/>
          <w:spacing w:val="91"/>
          <w:sz w:val="28"/>
          <w:szCs w:val="28"/>
          <w:lang w:eastAsia="zh-CN"/>
        </w:rPr>
        <w:t xml:space="preserve"> </w:t>
      </w:r>
      <w:r>
        <w:rPr>
          <w:rFonts w:hint="eastAsia"/>
          <w:color w:val="auto"/>
          <w:spacing w:val="-3"/>
          <w:sz w:val="28"/>
          <w:szCs w:val="28"/>
          <w:lang w:eastAsia="zh-CN"/>
        </w:rPr>
        <w:t>乙方为本合同项目所采用的国家或地方标准图，由甲方自</w:t>
      </w:r>
      <w:r>
        <w:rPr>
          <w:rFonts w:hint="eastAsia"/>
          <w:color w:val="auto"/>
          <w:sz w:val="28"/>
          <w:szCs w:val="28"/>
          <w:lang w:eastAsia="zh-CN"/>
        </w:rPr>
        <w:t xml:space="preserve"> </w:t>
      </w:r>
      <w:r>
        <w:rPr>
          <w:rFonts w:hint="eastAsia"/>
          <w:color w:val="auto"/>
          <w:spacing w:val="-5"/>
          <w:sz w:val="28"/>
          <w:szCs w:val="28"/>
          <w:lang w:eastAsia="zh-CN"/>
        </w:rPr>
        <w:t>费</w:t>
      </w:r>
      <w:r>
        <w:rPr>
          <w:rFonts w:hint="eastAsia"/>
          <w:color w:val="auto"/>
          <w:spacing w:val="-7"/>
          <w:sz w:val="28"/>
          <w:szCs w:val="28"/>
          <w:lang w:eastAsia="zh-CN"/>
        </w:rPr>
        <w:t>向有关出版部门购买。</w:t>
      </w:r>
    </w:p>
    <w:p w14:paraId="1DDF7A3B">
      <w:pPr>
        <w:pStyle w:val="7"/>
        <w:spacing w:before="39" w:line="348" w:lineRule="auto"/>
        <w:ind w:left="31" w:right="9" w:firstLine="585"/>
        <w:rPr>
          <w:color w:val="auto"/>
          <w:spacing w:val="-7"/>
          <w:sz w:val="28"/>
          <w:szCs w:val="28"/>
          <w:lang w:eastAsia="zh-CN"/>
        </w:rPr>
      </w:pPr>
      <w:r>
        <w:rPr>
          <w:rFonts w:hint="eastAsia"/>
          <w:color w:val="auto"/>
          <w:spacing w:val="-7"/>
          <w:sz w:val="28"/>
          <w:szCs w:val="28"/>
          <w:lang w:eastAsia="zh-CN"/>
        </w:rPr>
        <w:t>14.3 本工程项目中，乙方不得指定建筑材料、设备的生产厂或供 货商。甲方需要乙方配合建筑材料、设备的加工订货时，所需费用由 甲方承担。</w:t>
      </w:r>
    </w:p>
    <w:p w14:paraId="16D4CEC4">
      <w:pPr>
        <w:pStyle w:val="7"/>
        <w:spacing w:before="39" w:line="348" w:lineRule="auto"/>
        <w:ind w:left="31" w:right="9" w:firstLine="585"/>
        <w:rPr>
          <w:color w:val="auto"/>
          <w:spacing w:val="-7"/>
          <w:sz w:val="28"/>
          <w:szCs w:val="28"/>
          <w:lang w:eastAsia="zh-CN"/>
        </w:rPr>
      </w:pPr>
      <w:r>
        <w:rPr>
          <w:rFonts w:hint="eastAsia"/>
          <w:color w:val="auto"/>
          <w:spacing w:val="-7"/>
          <w:sz w:val="28"/>
          <w:szCs w:val="28"/>
          <w:lang w:eastAsia="zh-CN"/>
        </w:rPr>
        <w:t>14.4 甲方委托乙方配合引进项目的勘察设计任务，从询价、对外</w:t>
      </w:r>
    </w:p>
    <w:p w14:paraId="2679C34A">
      <w:pPr>
        <w:pStyle w:val="7"/>
        <w:spacing w:before="39" w:line="348" w:lineRule="auto"/>
        <w:ind w:left="31" w:right="9" w:firstLine="585"/>
        <w:rPr>
          <w:color w:val="auto"/>
          <w:spacing w:val="-7"/>
          <w:sz w:val="28"/>
          <w:szCs w:val="28"/>
          <w:lang w:eastAsia="zh-CN"/>
        </w:rPr>
      </w:pPr>
      <w:r>
        <w:rPr>
          <w:rFonts w:hint="eastAsia"/>
          <w:color w:val="auto"/>
          <w:spacing w:val="-7"/>
          <w:sz w:val="28"/>
          <w:szCs w:val="28"/>
          <w:lang w:eastAsia="zh-CN"/>
        </w:rPr>
        <w:t>谈判、国内外技术考察直至建成投产的各个阶段，应优先吸收参与本 项目设计任务的设计人员参加。</w:t>
      </w:r>
    </w:p>
    <w:p w14:paraId="30729E2A">
      <w:pPr>
        <w:pStyle w:val="7"/>
        <w:spacing w:before="39" w:line="348" w:lineRule="auto"/>
        <w:ind w:left="31" w:right="9" w:firstLine="585"/>
        <w:rPr>
          <w:color w:val="auto"/>
          <w:spacing w:val="-7"/>
          <w:sz w:val="28"/>
          <w:szCs w:val="28"/>
          <w:lang w:eastAsia="zh-CN"/>
        </w:rPr>
      </w:pPr>
      <w:r>
        <w:rPr>
          <w:rFonts w:hint="eastAsia"/>
          <w:color w:val="auto"/>
          <w:spacing w:val="-7"/>
          <w:sz w:val="28"/>
          <w:szCs w:val="28"/>
          <w:lang w:eastAsia="zh-CN"/>
        </w:rPr>
        <w:t>14.5 甲方委托乙方承担本合同内容以外的工作服务，另行签订 协议并由甲方支付费用。</w:t>
      </w:r>
    </w:p>
    <w:p w14:paraId="1074D4E0">
      <w:pPr>
        <w:pStyle w:val="7"/>
        <w:spacing w:line="288" w:lineRule="auto"/>
        <w:ind w:firstLine="556" w:firstLineChars="200"/>
        <w:rPr>
          <w:color w:val="auto"/>
          <w:spacing w:val="-7"/>
          <w:sz w:val="28"/>
          <w:szCs w:val="28"/>
          <w:lang w:eastAsia="zh-CN"/>
        </w:rPr>
      </w:pPr>
      <w:r>
        <w:rPr>
          <w:rFonts w:hint="eastAsia"/>
          <w:color w:val="auto"/>
          <w:spacing w:val="-1"/>
          <w:sz w:val="28"/>
          <w:szCs w:val="28"/>
          <w:lang w:eastAsia="zh-CN"/>
        </w:rPr>
        <w:t>14.6</w:t>
      </w:r>
      <w:r>
        <w:rPr>
          <w:rFonts w:hint="eastAsia"/>
          <w:color w:val="auto"/>
          <w:spacing w:val="48"/>
          <w:sz w:val="28"/>
          <w:szCs w:val="28"/>
          <w:lang w:eastAsia="zh-CN"/>
        </w:rPr>
        <w:t xml:space="preserve"> </w:t>
      </w:r>
      <w:r>
        <w:rPr>
          <w:rFonts w:hint="eastAsia"/>
          <w:color w:val="auto"/>
          <w:spacing w:val="-1"/>
          <w:sz w:val="28"/>
          <w:szCs w:val="28"/>
          <w:lang w:eastAsia="zh-CN"/>
        </w:rPr>
        <w:t>由于不可抗力因素致使合同无法履行时，甲乙双方应先及</w:t>
      </w:r>
      <w:r>
        <w:rPr>
          <w:rFonts w:hint="eastAsia"/>
          <w:color w:val="auto"/>
          <w:sz w:val="28"/>
          <w:szCs w:val="28"/>
          <w:lang w:eastAsia="zh-CN"/>
        </w:rPr>
        <w:t xml:space="preserve"> </w:t>
      </w:r>
      <w:r>
        <w:rPr>
          <w:rFonts w:hint="eastAsia"/>
          <w:color w:val="auto"/>
          <w:spacing w:val="-7"/>
          <w:sz w:val="28"/>
          <w:szCs w:val="28"/>
          <w:lang w:eastAsia="zh-CN"/>
        </w:rPr>
        <w:t>时协商解决。</w:t>
      </w:r>
    </w:p>
    <w:p w14:paraId="19436D68">
      <w:pPr>
        <w:pStyle w:val="7"/>
        <w:spacing w:line="288" w:lineRule="auto"/>
        <w:ind w:firstLine="560" w:firstLineChars="200"/>
        <w:rPr>
          <w:color w:val="auto"/>
          <w:spacing w:val="-6"/>
          <w:sz w:val="28"/>
          <w:szCs w:val="28"/>
          <w:lang w:eastAsia="zh-CN"/>
        </w:rPr>
      </w:pPr>
      <w:r>
        <w:rPr>
          <w:rFonts w:hint="eastAsia"/>
          <w:color w:val="auto"/>
          <w:sz w:val="28"/>
          <w:szCs w:val="28"/>
          <w:lang w:eastAsia="zh-CN"/>
        </w:rPr>
        <w:t>14.7 本合同甲方、乙方法定代表人或委托代理人授权代表签字</w:t>
      </w:r>
      <w:r>
        <w:rPr>
          <w:rFonts w:hint="eastAsia"/>
          <w:color w:val="auto"/>
          <w:spacing w:val="16"/>
          <w:sz w:val="28"/>
          <w:szCs w:val="28"/>
          <w:lang w:eastAsia="zh-CN"/>
        </w:rPr>
        <w:t xml:space="preserve"> </w:t>
      </w:r>
      <w:r>
        <w:rPr>
          <w:rFonts w:hint="eastAsia"/>
          <w:color w:val="auto"/>
          <w:spacing w:val="-6"/>
          <w:sz w:val="28"/>
          <w:szCs w:val="28"/>
          <w:lang w:eastAsia="zh-CN"/>
        </w:rPr>
        <w:t>并盖公章即生效，共</w:t>
      </w:r>
      <w:r>
        <w:rPr>
          <w:rFonts w:hint="eastAsia"/>
          <w:color w:val="auto"/>
          <w:spacing w:val="-43"/>
          <w:sz w:val="28"/>
          <w:szCs w:val="28"/>
          <w:lang w:eastAsia="zh-CN"/>
        </w:rPr>
        <w:t xml:space="preserve"> </w:t>
      </w:r>
      <w:r>
        <w:rPr>
          <w:rFonts w:hint="eastAsia"/>
          <w:color w:val="auto"/>
          <w:spacing w:val="-6"/>
          <w:sz w:val="28"/>
          <w:szCs w:val="28"/>
          <w:u w:val="single"/>
          <w:lang w:eastAsia="zh-CN"/>
        </w:rPr>
        <w:t>8</w:t>
      </w:r>
      <w:r>
        <w:rPr>
          <w:rFonts w:hint="eastAsia"/>
          <w:color w:val="auto"/>
          <w:spacing w:val="-58"/>
          <w:sz w:val="28"/>
          <w:szCs w:val="28"/>
          <w:u w:val="single"/>
          <w:lang w:eastAsia="zh-CN"/>
        </w:rPr>
        <w:t xml:space="preserve"> </w:t>
      </w:r>
      <w:r>
        <w:rPr>
          <w:rFonts w:hint="eastAsia"/>
          <w:color w:val="auto"/>
          <w:spacing w:val="-6"/>
          <w:sz w:val="28"/>
          <w:szCs w:val="28"/>
          <w:lang w:eastAsia="zh-CN"/>
        </w:rPr>
        <w:t>份，甲方执</w:t>
      </w:r>
      <w:r>
        <w:rPr>
          <w:rFonts w:hint="eastAsia"/>
          <w:color w:val="auto"/>
          <w:spacing w:val="-61"/>
          <w:sz w:val="28"/>
          <w:szCs w:val="28"/>
          <w:lang w:eastAsia="zh-CN"/>
        </w:rPr>
        <w:t xml:space="preserve"> </w:t>
      </w:r>
      <w:r>
        <w:rPr>
          <w:rFonts w:hint="eastAsia"/>
          <w:color w:val="auto"/>
          <w:spacing w:val="-6"/>
          <w:sz w:val="28"/>
          <w:szCs w:val="28"/>
          <w:u w:val="single"/>
          <w:lang w:eastAsia="zh-CN"/>
        </w:rPr>
        <w:t>4</w:t>
      </w:r>
      <w:r>
        <w:rPr>
          <w:rFonts w:hint="eastAsia"/>
          <w:color w:val="auto"/>
          <w:spacing w:val="-60"/>
          <w:sz w:val="28"/>
          <w:szCs w:val="28"/>
          <w:u w:val="single"/>
          <w:lang w:eastAsia="zh-CN"/>
        </w:rPr>
        <w:t xml:space="preserve"> </w:t>
      </w:r>
      <w:r>
        <w:rPr>
          <w:rFonts w:hint="eastAsia"/>
          <w:color w:val="auto"/>
          <w:spacing w:val="-6"/>
          <w:sz w:val="28"/>
          <w:szCs w:val="28"/>
          <w:lang w:eastAsia="zh-CN"/>
        </w:rPr>
        <w:t>份，乙方执</w:t>
      </w:r>
      <w:r>
        <w:rPr>
          <w:rFonts w:hint="eastAsia"/>
          <w:color w:val="auto"/>
          <w:spacing w:val="-63"/>
          <w:sz w:val="28"/>
          <w:szCs w:val="28"/>
          <w:lang w:eastAsia="zh-CN"/>
        </w:rPr>
        <w:t xml:space="preserve"> </w:t>
      </w:r>
      <w:r>
        <w:rPr>
          <w:rFonts w:hint="eastAsia"/>
          <w:color w:val="auto"/>
          <w:spacing w:val="-6"/>
          <w:sz w:val="28"/>
          <w:szCs w:val="28"/>
          <w:u w:val="single"/>
          <w:lang w:eastAsia="zh-CN"/>
        </w:rPr>
        <w:t>4</w:t>
      </w:r>
      <w:r>
        <w:rPr>
          <w:rFonts w:hint="eastAsia"/>
          <w:color w:val="auto"/>
          <w:spacing w:val="-59"/>
          <w:sz w:val="28"/>
          <w:szCs w:val="28"/>
          <w:u w:val="single"/>
          <w:lang w:eastAsia="zh-CN"/>
        </w:rPr>
        <w:t xml:space="preserve"> </w:t>
      </w:r>
      <w:r>
        <w:rPr>
          <w:rFonts w:hint="eastAsia"/>
          <w:color w:val="auto"/>
          <w:spacing w:val="-6"/>
          <w:sz w:val="28"/>
          <w:szCs w:val="28"/>
          <w:lang w:eastAsia="zh-CN"/>
        </w:rPr>
        <w:t>份，各份均具有同</w:t>
      </w:r>
      <w:r>
        <w:rPr>
          <w:rFonts w:hint="eastAsia"/>
          <w:color w:val="auto"/>
          <w:sz w:val="28"/>
          <w:szCs w:val="28"/>
          <w:lang w:eastAsia="zh-CN"/>
        </w:rPr>
        <w:t xml:space="preserve"> </w:t>
      </w:r>
      <w:r>
        <w:rPr>
          <w:rFonts w:hint="eastAsia"/>
          <w:color w:val="auto"/>
          <w:spacing w:val="-6"/>
          <w:sz w:val="28"/>
          <w:szCs w:val="28"/>
          <w:lang w:eastAsia="zh-CN"/>
        </w:rPr>
        <w:t>等法律效力。</w:t>
      </w:r>
    </w:p>
    <w:p w14:paraId="6FFB0530">
      <w:pPr>
        <w:pStyle w:val="7"/>
        <w:spacing w:line="360" w:lineRule="auto"/>
        <w:ind w:firstLine="560" w:firstLineChars="200"/>
        <w:rPr>
          <w:color w:val="auto"/>
          <w:sz w:val="28"/>
          <w:szCs w:val="28"/>
          <w:lang w:eastAsia="zh-CN"/>
        </w:rPr>
      </w:pPr>
      <w:r>
        <w:rPr>
          <w:rFonts w:hint="eastAsia"/>
          <w:color w:val="auto"/>
          <w:sz w:val="28"/>
          <w:szCs w:val="28"/>
          <w:lang w:eastAsia="zh-CN"/>
        </w:rPr>
        <w:t>14.8 本合同生效后，按规定应到项目所在地省级建设行政主管</w:t>
      </w:r>
      <w:r>
        <w:rPr>
          <w:rFonts w:hint="eastAsia"/>
          <w:color w:val="auto"/>
          <w:spacing w:val="16"/>
          <w:sz w:val="28"/>
          <w:szCs w:val="28"/>
          <w:lang w:eastAsia="zh-CN"/>
        </w:rPr>
        <w:t xml:space="preserve"> </w:t>
      </w:r>
      <w:r>
        <w:rPr>
          <w:rFonts w:hint="eastAsia"/>
          <w:color w:val="auto"/>
          <w:spacing w:val="-4"/>
          <w:sz w:val="28"/>
          <w:szCs w:val="28"/>
          <w:lang w:eastAsia="zh-CN"/>
        </w:rPr>
        <w:t>部门规定的审查部门备案；甲、乙双方认为必要时，到工商行政管理</w:t>
      </w:r>
      <w:r>
        <w:rPr>
          <w:rFonts w:hint="eastAsia"/>
          <w:color w:val="auto"/>
          <w:spacing w:val="11"/>
          <w:sz w:val="28"/>
          <w:szCs w:val="28"/>
          <w:lang w:eastAsia="zh-CN"/>
        </w:rPr>
        <w:t xml:space="preserve"> </w:t>
      </w:r>
      <w:r>
        <w:rPr>
          <w:rFonts w:hint="eastAsia"/>
          <w:color w:val="auto"/>
          <w:sz w:val="28"/>
          <w:szCs w:val="28"/>
          <w:lang w:eastAsia="zh-CN"/>
        </w:rPr>
        <w:t>部门鉴证。甲、乙双方履行完合同规定的义务后，本合</w:t>
      </w:r>
      <w:r>
        <w:rPr>
          <w:rFonts w:hint="eastAsia"/>
          <w:color w:val="auto"/>
          <w:spacing w:val="-1"/>
          <w:sz w:val="28"/>
          <w:szCs w:val="28"/>
          <w:lang w:eastAsia="zh-CN"/>
        </w:rPr>
        <w:t>同即行终止。</w:t>
      </w:r>
    </w:p>
    <w:p w14:paraId="18DD14DF">
      <w:pPr>
        <w:pStyle w:val="7"/>
        <w:spacing w:line="360" w:lineRule="auto"/>
        <w:ind w:firstLine="524" w:firstLineChars="200"/>
        <w:rPr>
          <w:color w:val="auto"/>
          <w:spacing w:val="-3"/>
          <w:sz w:val="28"/>
          <w:szCs w:val="28"/>
          <w:lang w:eastAsia="zh-CN"/>
        </w:rPr>
      </w:pPr>
      <w:r>
        <w:rPr>
          <w:rFonts w:hint="eastAsia"/>
          <w:color w:val="auto"/>
          <w:spacing w:val="-9"/>
          <w:sz w:val="28"/>
          <w:szCs w:val="28"/>
          <w:lang w:eastAsia="zh-CN"/>
        </w:rPr>
        <w:t>14.9 甲、乙双来往电报、传真、会议纪要等，均为合同的组成部</w:t>
      </w:r>
      <w:r>
        <w:rPr>
          <w:rFonts w:hint="eastAsia"/>
          <w:color w:val="auto"/>
          <w:spacing w:val="-3"/>
          <w:sz w:val="28"/>
          <w:szCs w:val="28"/>
          <w:lang w:eastAsia="zh-CN"/>
        </w:rPr>
        <w:t>分，与本合同具有同等法律效力。</w:t>
      </w:r>
    </w:p>
    <w:p w14:paraId="00FED2EE">
      <w:pPr>
        <w:pStyle w:val="7"/>
        <w:spacing w:before="41" w:line="398" w:lineRule="auto"/>
        <w:ind w:left="28" w:right="102" w:firstLine="579"/>
        <w:rPr>
          <w:color w:val="auto"/>
          <w:spacing w:val="8"/>
          <w:sz w:val="28"/>
          <w:szCs w:val="28"/>
          <w:lang w:eastAsia="zh-CN"/>
        </w:rPr>
      </w:pPr>
      <w:r>
        <w:rPr>
          <w:rFonts w:hint="eastAsia"/>
          <w:color w:val="auto"/>
          <w:spacing w:val="-2"/>
          <w:sz w:val="28"/>
          <w:szCs w:val="28"/>
          <w:lang w:eastAsia="zh-CN"/>
        </w:rPr>
        <w:t>14.10</w:t>
      </w:r>
      <w:r>
        <w:rPr>
          <w:rFonts w:hint="eastAsia"/>
          <w:color w:val="auto"/>
          <w:spacing w:val="-54"/>
          <w:sz w:val="28"/>
          <w:szCs w:val="28"/>
          <w:lang w:eastAsia="zh-CN"/>
        </w:rPr>
        <w:t xml:space="preserve"> </w:t>
      </w:r>
      <w:r>
        <w:rPr>
          <w:rFonts w:hint="eastAsia"/>
          <w:color w:val="auto"/>
          <w:spacing w:val="-2"/>
          <w:sz w:val="28"/>
          <w:szCs w:val="28"/>
          <w:lang w:eastAsia="zh-CN"/>
        </w:rPr>
        <w:t>未尽事宜，经甲、乙双方协商一致，签订</w:t>
      </w:r>
      <w:r>
        <w:rPr>
          <w:rFonts w:hint="eastAsia"/>
          <w:color w:val="auto"/>
          <w:spacing w:val="-3"/>
          <w:sz w:val="28"/>
          <w:szCs w:val="28"/>
          <w:lang w:eastAsia="zh-CN"/>
        </w:rPr>
        <w:t>补充协议，补充</w:t>
      </w:r>
      <w:r>
        <w:rPr>
          <w:rFonts w:hint="eastAsia"/>
          <w:color w:val="auto"/>
          <w:spacing w:val="-4"/>
          <w:sz w:val="28"/>
          <w:szCs w:val="28"/>
          <w:lang w:eastAsia="zh-CN"/>
        </w:rPr>
        <w:t>协议与本合同具有同等法律效力。</w:t>
      </w:r>
      <w:r>
        <w:rPr>
          <w:rFonts w:hint="eastAsia"/>
          <w:color w:val="auto"/>
          <w:spacing w:val="8"/>
          <w:sz w:val="28"/>
          <w:szCs w:val="28"/>
          <w:lang w:eastAsia="zh-CN"/>
        </w:rPr>
        <w:t xml:space="preserve"> </w:t>
      </w:r>
    </w:p>
    <w:p w14:paraId="25D959F5">
      <w:pPr>
        <w:pStyle w:val="7"/>
        <w:spacing w:before="41" w:line="398" w:lineRule="auto"/>
        <w:ind w:left="28" w:right="102" w:firstLine="579"/>
        <w:rPr>
          <w:color w:val="auto"/>
          <w:spacing w:val="-5"/>
          <w:sz w:val="28"/>
          <w:szCs w:val="28"/>
          <w:lang w:eastAsia="zh-CN"/>
        </w:rPr>
      </w:pPr>
      <w:r>
        <w:rPr>
          <w:rFonts w:hint="eastAsia"/>
          <w:color w:val="auto"/>
          <w:spacing w:val="-5"/>
          <w:sz w:val="28"/>
          <w:szCs w:val="28"/>
          <w:lang w:eastAsia="zh-CN"/>
        </w:rPr>
        <w:t>（以下无正文）</w:t>
      </w:r>
    </w:p>
    <w:p w14:paraId="65A68653">
      <w:pPr>
        <w:pStyle w:val="7"/>
        <w:spacing w:before="41" w:line="398" w:lineRule="auto"/>
        <w:ind w:right="102"/>
        <w:rPr>
          <w:color w:val="auto"/>
          <w:spacing w:val="-5"/>
          <w:sz w:val="28"/>
          <w:szCs w:val="28"/>
          <w:lang w:eastAsia="zh-CN"/>
        </w:rPr>
      </w:pPr>
    </w:p>
    <w:p w14:paraId="28EA8393">
      <w:pPr>
        <w:pStyle w:val="7"/>
        <w:spacing w:before="41" w:line="398" w:lineRule="auto"/>
        <w:ind w:right="102"/>
        <w:rPr>
          <w:color w:val="auto"/>
          <w:spacing w:val="-5"/>
          <w:sz w:val="28"/>
          <w:szCs w:val="28"/>
          <w:lang w:eastAsia="zh-CN"/>
        </w:rPr>
      </w:pPr>
    </w:p>
    <w:p w14:paraId="2F5622F6">
      <w:pPr>
        <w:pStyle w:val="7"/>
        <w:spacing w:line="360" w:lineRule="auto"/>
        <w:rPr>
          <w:color w:val="auto"/>
          <w:spacing w:val="8"/>
          <w:sz w:val="28"/>
          <w:szCs w:val="28"/>
          <w:lang w:eastAsia="zh-CN"/>
        </w:rPr>
      </w:pPr>
      <w:r>
        <w:rPr>
          <w:rFonts w:hint="eastAsia"/>
          <w:b/>
          <w:bCs/>
          <w:color w:val="auto"/>
          <w:spacing w:val="-7"/>
          <w:sz w:val="28"/>
          <w:szCs w:val="28"/>
          <w:lang w:eastAsia="zh-CN"/>
        </w:rPr>
        <w:t>附件：</w:t>
      </w:r>
      <w:r>
        <w:rPr>
          <w:rFonts w:hint="eastAsia"/>
          <w:color w:val="auto"/>
          <w:spacing w:val="-7"/>
          <w:sz w:val="28"/>
          <w:szCs w:val="28"/>
          <w:lang w:eastAsia="zh-CN"/>
        </w:rPr>
        <w:t>1</w:t>
      </w:r>
      <w:r>
        <w:rPr>
          <w:rFonts w:hint="eastAsia"/>
          <w:b/>
          <w:bCs/>
          <w:color w:val="auto"/>
          <w:spacing w:val="-7"/>
          <w:sz w:val="28"/>
          <w:szCs w:val="28"/>
          <w:lang w:eastAsia="zh-CN"/>
        </w:rPr>
        <w:t>.</w:t>
      </w:r>
      <w:r>
        <w:rPr>
          <w:rFonts w:hint="eastAsia"/>
          <w:color w:val="auto"/>
          <w:spacing w:val="-1"/>
          <w:sz w:val="28"/>
          <w:szCs w:val="28"/>
          <w:lang w:eastAsia="zh-CN"/>
        </w:rPr>
        <w:t>中标通知书</w:t>
      </w:r>
    </w:p>
    <w:p w14:paraId="40F34170">
      <w:pPr>
        <w:pStyle w:val="7"/>
        <w:spacing w:line="360" w:lineRule="auto"/>
        <w:ind w:firstLine="798" w:firstLineChars="300"/>
        <w:rPr>
          <w:color w:val="auto"/>
          <w:spacing w:val="-7"/>
          <w:sz w:val="28"/>
          <w:szCs w:val="28"/>
          <w:lang w:eastAsia="zh-CN"/>
        </w:rPr>
      </w:pPr>
      <w:r>
        <w:rPr>
          <w:rFonts w:hint="eastAsia"/>
          <w:color w:val="auto"/>
          <w:spacing w:val="-7"/>
          <w:sz w:val="28"/>
          <w:szCs w:val="28"/>
          <w:lang w:eastAsia="zh-CN"/>
        </w:rPr>
        <w:t>2.廉洁协议书</w:t>
      </w:r>
    </w:p>
    <w:p w14:paraId="138DC5CF">
      <w:pPr>
        <w:pStyle w:val="7"/>
        <w:spacing w:line="360" w:lineRule="auto"/>
        <w:ind w:firstLine="798" w:firstLineChars="300"/>
        <w:rPr>
          <w:color w:val="auto"/>
          <w:spacing w:val="-1"/>
          <w:sz w:val="28"/>
          <w:szCs w:val="28"/>
          <w:lang w:eastAsia="zh-CN"/>
        </w:rPr>
      </w:pPr>
      <w:r>
        <w:rPr>
          <w:rFonts w:hint="eastAsia"/>
          <w:color w:val="auto"/>
          <w:spacing w:val="-7"/>
          <w:sz w:val="28"/>
          <w:szCs w:val="28"/>
          <w:lang w:eastAsia="zh-CN"/>
        </w:rPr>
        <w:t>3.</w:t>
      </w:r>
      <w:r>
        <w:rPr>
          <w:rFonts w:hint="eastAsia"/>
          <w:color w:val="auto"/>
          <w:spacing w:val="-1"/>
          <w:sz w:val="28"/>
          <w:szCs w:val="28"/>
          <w:lang w:eastAsia="zh-CN"/>
        </w:rPr>
        <w:t>安全生产协议</w:t>
      </w:r>
    </w:p>
    <w:p w14:paraId="19DBD697">
      <w:pPr>
        <w:pStyle w:val="7"/>
        <w:spacing w:line="360" w:lineRule="auto"/>
        <w:ind w:firstLine="798" w:firstLineChars="300"/>
        <w:rPr>
          <w:color w:val="auto"/>
          <w:spacing w:val="-7"/>
          <w:sz w:val="28"/>
          <w:szCs w:val="28"/>
          <w:lang w:eastAsia="zh-CN"/>
        </w:rPr>
      </w:pPr>
      <w:r>
        <w:rPr>
          <w:rFonts w:hint="eastAsia"/>
          <w:color w:val="auto"/>
          <w:spacing w:val="-7"/>
          <w:sz w:val="28"/>
          <w:szCs w:val="28"/>
          <w:lang w:eastAsia="zh-CN"/>
        </w:rPr>
        <w:t>4.天河区柯木塱村城中村改造项目—首开区广建及南北地块复建安置房及配套设施工程勘察及初步设计任务书</w:t>
      </w:r>
    </w:p>
    <w:p w14:paraId="060E3F33">
      <w:pPr>
        <w:pStyle w:val="7"/>
        <w:spacing w:line="360" w:lineRule="auto"/>
        <w:ind w:firstLine="798" w:firstLineChars="300"/>
        <w:rPr>
          <w:color w:val="auto"/>
          <w:spacing w:val="-7"/>
          <w:sz w:val="28"/>
          <w:szCs w:val="28"/>
          <w:lang w:eastAsia="zh-CN"/>
        </w:rPr>
      </w:pPr>
      <w:r>
        <w:rPr>
          <w:rFonts w:hint="eastAsia"/>
          <w:color w:val="auto"/>
          <w:spacing w:val="-7"/>
          <w:sz w:val="28"/>
          <w:szCs w:val="28"/>
          <w:lang w:eastAsia="zh-CN"/>
        </w:rPr>
        <w:t>5.投标报价表</w:t>
      </w:r>
    </w:p>
    <w:p w14:paraId="0416F150">
      <w:pPr>
        <w:pStyle w:val="7"/>
        <w:spacing w:before="180" w:line="400" w:lineRule="auto"/>
        <w:ind w:right="242"/>
        <w:rPr>
          <w:color w:val="auto"/>
          <w:spacing w:val="-2"/>
          <w:sz w:val="28"/>
          <w:szCs w:val="28"/>
          <w:lang w:eastAsia="zh-CN"/>
        </w:rPr>
        <w:sectPr>
          <w:footerReference r:id="rId4" w:type="default"/>
          <w:pgSz w:w="11907" w:h="16839"/>
          <w:pgMar w:top="1425" w:right="1785" w:bottom="1186" w:left="1785" w:header="0" w:footer="972" w:gutter="0"/>
          <w:cols w:space="720" w:num="1"/>
        </w:sectPr>
      </w:pPr>
    </w:p>
    <w:p w14:paraId="1BD883C0">
      <w:pPr>
        <w:spacing w:line="219" w:lineRule="auto"/>
        <w:rPr>
          <w:rFonts w:ascii="宋体" w:hAnsi="宋体" w:eastAsia="宋体" w:cs="宋体"/>
          <w:color w:val="auto"/>
          <w:sz w:val="28"/>
          <w:szCs w:val="28"/>
          <w:lang w:eastAsia="zh-CN"/>
        </w:rPr>
        <w:sectPr>
          <w:footerReference r:id="rId5" w:type="default"/>
          <w:pgSz w:w="11907" w:h="16839"/>
          <w:pgMar w:top="1431" w:right="1785" w:bottom="1186" w:left="1785" w:header="0" w:footer="972" w:gutter="0"/>
          <w:cols w:space="720" w:num="1"/>
        </w:sectPr>
      </w:pPr>
    </w:p>
    <w:p w14:paraId="704424ED">
      <w:pPr>
        <w:pStyle w:val="7"/>
        <w:spacing w:before="216" w:line="219" w:lineRule="auto"/>
        <w:ind w:left="32" w:firstLine="1370" w:firstLineChars="500"/>
        <w:rPr>
          <w:color w:val="auto"/>
          <w:sz w:val="28"/>
          <w:szCs w:val="28"/>
          <w:lang w:eastAsia="zh-CN"/>
        </w:rPr>
      </w:pPr>
      <w:r>
        <w:rPr>
          <w:rFonts w:hint="eastAsia"/>
          <w:color w:val="auto"/>
          <w:spacing w:val="-3"/>
          <w:sz w:val="28"/>
          <w:szCs w:val="28"/>
          <w:lang w:eastAsia="zh-CN"/>
        </w:rPr>
        <w:t>（本页为合同各方签署页）</w:t>
      </w:r>
    </w:p>
    <w:p w14:paraId="017D93E3">
      <w:pPr>
        <w:spacing w:before="17"/>
        <w:rPr>
          <w:rFonts w:ascii="宋体" w:hAnsi="宋体" w:eastAsia="宋体" w:cs="宋体"/>
          <w:color w:val="auto"/>
          <w:lang w:eastAsia="zh-CN"/>
        </w:rPr>
      </w:pPr>
    </w:p>
    <w:p w14:paraId="149EFB89">
      <w:pPr>
        <w:spacing w:before="17"/>
        <w:rPr>
          <w:rFonts w:ascii="宋体" w:hAnsi="宋体" w:eastAsia="宋体" w:cs="宋体"/>
          <w:color w:val="auto"/>
          <w:lang w:eastAsia="zh-CN"/>
        </w:rPr>
      </w:pPr>
    </w:p>
    <w:p w14:paraId="1A520698">
      <w:pPr>
        <w:spacing w:before="17"/>
        <w:rPr>
          <w:rFonts w:ascii="宋体" w:hAnsi="宋体" w:eastAsia="宋体" w:cs="宋体"/>
          <w:color w:val="auto"/>
          <w:lang w:eastAsia="zh-CN"/>
        </w:rPr>
      </w:pPr>
    </w:p>
    <w:p w14:paraId="282D0117">
      <w:pPr>
        <w:spacing w:before="16"/>
        <w:rPr>
          <w:rFonts w:ascii="宋体" w:hAnsi="宋体" w:eastAsia="宋体" w:cs="宋体"/>
          <w:color w:val="auto"/>
          <w:lang w:eastAsia="zh-CN"/>
        </w:rPr>
      </w:pPr>
    </w:p>
    <w:p w14:paraId="51D3DB45">
      <w:pPr>
        <w:spacing w:before="16"/>
        <w:rPr>
          <w:rFonts w:ascii="宋体" w:hAnsi="宋体" w:eastAsia="宋体" w:cs="宋体"/>
          <w:color w:val="auto"/>
          <w:lang w:eastAsia="zh-CN"/>
        </w:rPr>
      </w:pPr>
    </w:p>
    <w:p w14:paraId="62A31142">
      <w:pPr>
        <w:rPr>
          <w:rFonts w:ascii="宋体" w:hAnsi="宋体" w:eastAsia="宋体" w:cs="宋体"/>
          <w:color w:val="auto"/>
          <w:lang w:eastAsia="zh-CN"/>
        </w:rPr>
        <w:sectPr>
          <w:footerReference r:id="rId6" w:type="default"/>
          <w:type w:val="continuous"/>
          <w:pgSz w:w="11907" w:h="16839"/>
          <w:pgMar w:top="1431" w:right="1785" w:bottom="1186" w:left="1785" w:header="0" w:footer="972" w:gutter="0"/>
          <w:cols w:equalWidth="0" w:num="1">
            <w:col w:w="8335"/>
          </w:cols>
        </w:sectPr>
      </w:pPr>
    </w:p>
    <w:p w14:paraId="6C2E1BF9">
      <w:pPr>
        <w:pStyle w:val="7"/>
        <w:spacing w:before="56" w:line="221" w:lineRule="auto"/>
        <w:ind w:left="61"/>
        <w:rPr>
          <w:color w:val="auto"/>
          <w:sz w:val="28"/>
          <w:szCs w:val="28"/>
          <w:lang w:eastAsia="zh-CN"/>
        </w:rPr>
      </w:pPr>
      <w:r>
        <w:rPr>
          <w:rFonts w:hint="eastAsia"/>
          <w:color w:val="auto"/>
          <w:spacing w:val="-9"/>
          <w:sz w:val="28"/>
          <w:szCs w:val="28"/>
          <w:lang w:eastAsia="zh-CN"/>
        </w:rPr>
        <w:t>甲方：</w:t>
      </w:r>
    </w:p>
    <w:p w14:paraId="56023CB5">
      <w:pPr>
        <w:pStyle w:val="7"/>
        <w:spacing w:before="223" w:line="357" w:lineRule="auto"/>
        <w:ind w:left="25" w:right="328" w:hanging="1"/>
        <w:rPr>
          <w:color w:val="auto"/>
          <w:spacing w:val="3"/>
          <w:sz w:val="28"/>
          <w:szCs w:val="28"/>
          <w:lang w:eastAsia="zh-CN"/>
        </w:rPr>
      </w:pPr>
      <w:r>
        <w:rPr>
          <w:rFonts w:hint="eastAsia"/>
          <w:color w:val="auto"/>
          <w:spacing w:val="-1"/>
          <w:sz w:val="28"/>
          <w:szCs w:val="28"/>
          <w:lang w:eastAsia="zh-CN"/>
        </w:rPr>
        <w:t>广州市天投城市更新有限公司</w:t>
      </w:r>
    </w:p>
    <w:p w14:paraId="04728394">
      <w:pPr>
        <w:pStyle w:val="7"/>
        <w:spacing w:before="223" w:line="357" w:lineRule="auto"/>
        <w:ind w:left="25" w:right="328" w:hanging="1"/>
        <w:rPr>
          <w:color w:val="auto"/>
          <w:sz w:val="28"/>
          <w:szCs w:val="28"/>
          <w:lang w:eastAsia="zh-CN"/>
        </w:rPr>
      </w:pPr>
      <w:r>
        <w:rPr>
          <w:rFonts w:hint="eastAsia"/>
          <w:color w:val="auto"/>
          <w:spacing w:val="-7"/>
          <w:sz w:val="28"/>
          <w:szCs w:val="28"/>
          <w:lang w:eastAsia="zh-CN"/>
        </w:rPr>
        <w:t>法定代表人</w:t>
      </w:r>
    </w:p>
    <w:p w14:paraId="119BAC42">
      <w:pPr>
        <w:pStyle w:val="7"/>
        <w:spacing w:before="38" w:line="224" w:lineRule="auto"/>
        <w:ind w:left="28"/>
        <w:rPr>
          <w:color w:val="auto"/>
          <w:sz w:val="28"/>
          <w:szCs w:val="28"/>
          <w:lang w:eastAsia="zh-CN"/>
        </w:rPr>
      </w:pPr>
      <w:r>
        <w:rPr>
          <w:rFonts w:hint="eastAsia"/>
          <w:color w:val="auto"/>
          <w:sz w:val="28"/>
          <w:szCs w:val="28"/>
          <w:lang w:eastAsia="zh-CN"/>
        </w:rPr>
        <w:t>或</w:t>
      </w:r>
    </w:p>
    <w:p w14:paraId="26839D1B">
      <w:pPr>
        <w:pStyle w:val="7"/>
        <w:spacing w:before="219" w:line="220" w:lineRule="auto"/>
        <w:ind w:left="23"/>
        <w:rPr>
          <w:color w:val="auto"/>
          <w:sz w:val="28"/>
          <w:szCs w:val="28"/>
          <w:lang w:eastAsia="zh-CN"/>
        </w:rPr>
      </w:pPr>
      <w:r>
        <w:rPr>
          <w:rFonts w:hint="eastAsia"/>
          <w:color w:val="auto"/>
          <w:spacing w:val="1"/>
          <w:sz w:val="28"/>
          <w:szCs w:val="28"/>
          <w:lang w:eastAsia="zh-CN"/>
        </w:rPr>
        <w:t>委托代理人</w:t>
      </w:r>
      <w:r>
        <w:rPr>
          <w:rFonts w:hint="eastAsia"/>
          <w:color w:val="auto"/>
          <w:spacing w:val="-14"/>
          <w:sz w:val="28"/>
          <w:szCs w:val="28"/>
          <w:lang w:eastAsia="zh-CN"/>
        </w:rPr>
        <w:t>：（</w:t>
      </w:r>
      <w:r>
        <w:rPr>
          <w:rFonts w:hint="eastAsia"/>
          <w:color w:val="auto"/>
          <w:spacing w:val="1"/>
          <w:sz w:val="28"/>
          <w:szCs w:val="28"/>
          <w:lang w:eastAsia="zh-CN"/>
        </w:rPr>
        <w:t>签字）</w:t>
      </w:r>
    </w:p>
    <w:p w14:paraId="17630FAC">
      <w:pPr>
        <w:spacing w:line="345" w:lineRule="auto"/>
        <w:rPr>
          <w:rFonts w:ascii="宋体" w:hAnsi="宋体" w:eastAsia="宋体" w:cs="宋体"/>
          <w:color w:val="auto"/>
          <w:lang w:eastAsia="zh-CN"/>
        </w:rPr>
      </w:pPr>
    </w:p>
    <w:p w14:paraId="066F0651">
      <w:pPr>
        <w:spacing w:line="346" w:lineRule="auto"/>
        <w:rPr>
          <w:rFonts w:ascii="宋体" w:hAnsi="宋体" w:eastAsia="宋体" w:cs="宋体"/>
          <w:color w:val="auto"/>
          <w:lang w:eastAsia="zh-CN"/>
        </w:rPr>
      </w:pPr>
    </w:p>
    <w:p w14:paraId="74F1E68A">
      <w:pPr>
        <w:pStyle w:val="7"/>
        <w:spacing w:before="92" w:line="277" w:lineRule="auto"/>
        <w:ind w:left="31" w:right="1166" w:hanging="1"/>
        <w:rPr>
          <w:color w:val="auto"/>
          <w:sz w:val="2"/>
          <w:lang w:eastAsia="zh-CN"/>
        </w:rPr>
      </w:pPr>
      <w:r>
        <w:rPr>
          <w:rFonts w:hint="eastAsia"/>
          <w:color w:val="auto"/>
          <w:spacing w:val="-2"/>
          <w:sz w:val="28"/>
          <w:szCs w:val="28"/>
          <w:lang w:eastAsia="zh-CN"/>
        </w:rPr>
        <w:t>联系地址：广州市越秀区流花街道117号15号馆3楼</w:t>
      </w:r>
      <w:r>
        <w:rPr>
          <w:rFonts w:hint="eastAsia"/>
          <w:color w:val="auto"/>
          <w:spacing w:val="6"/>
          <w:sz w:val="28"/>
          <w:szCs w:val="28"/>
          <w:lang w:eastAsia="zh-CN"/>
        </w:rPr>
        <w:t xml:space="preserve"> </w:t>
      </w:r>
    </w:p>
    <w:p w14:paraId="24D69661">
      <w:pPr>
        <w:pStyle w:val="7"/>
        <w:spacing w:before="55" w:line="221" w:lineRule="auto"/>
        <w:ind w:left="308" w:firstLine="264" w:firstLineChars="100"/>
        <w:rPr>
          <w:color w:val="auto"/>
          <w:sz w:val="28"/>
          <w:szCs w:val="28"/>
          <w:lang w:eastAsia="zh-CN"/>
        </w:rPr>
      </w:pPr>
      <w:r>
        <w:rPr>
          <w:rFonts w:hint="eastAsia"/>
          <w:color w:val="auto"/>
          <w:spacing w:val="-8"/>
          <w:sz w:val="28"/>
          <w:szCs w:val="28"/>
          <w:lang w:eastAsia="zh-CN"/>
        </w:rPr>
        <w:t>乙方：</w:t>
      </w:r>
    </w:p>
    <w:p w14:paraId="41548966">
      <w:pPr>
        <w:pStyle w:val="7"/>
        <w:spacing w:before="223" w:line="357" w:lineRule="auto"/>
        <w:ind w:left="282" w:right="59" w:hanging="282"/>
        <w:rPr>
          <w:color w:val="auto"/>
          <w:spacing w:val="3"/>
          <w:sz w:val="28"/>
          <w:szCs w:val="28"/>
          <w:lang w:eastAsia="zh-CN"/>
        </w:rPr>
      </w:pPr>
    </w:p>
    <w:p w14:paraId="5551CFF0">
      <w:pPr>
        <w:pStyle w:val="7"/>
        <w:spacing w:before="223" w:line="357" w:lineRule="auto"/>
        <w:ind w:right="59" w:firstLine="532" w:firstLineChars="200"/>
        <w:rPr>
          <w:color w:val="auto"/>
          <w:sz w:val="28"/>
          <w:szCs w:val="28"/>
          <w:lang w:eastAsia="zh-CN"/>
        </w:rPr>
      </w:pPr>
      <w:r>
        <w:rPr>
          <w:rFonts w:hint="eastAsia"/>
          <w:color w:val="auto"/>
          <w:spacing w:val="-7"/>
          <w:sz w:val="28"/>
          <w:szCs w:val="28"/>
          <w:lang w:eastAsia="zh-CN"/>
        </w:rPr>
        <w:t>法定代表人</w:t>
      </w:r>
    </w:p>
    <w:p w14:paraId="3C51CF20">
      <w:pPr>
        <w:pStyle w:val="7"/>
        <w:spacing w:before="37" w:line="224" w:lineRule="auto"/>
        <w:ind w:firstLine="560" w:firstLineChars="200"/>
        <w:rPr>
          <w:color w:val="auto"/>
          <w:sz w:val="28"/>
          <w:szCs w:val="28"/>
          <w:lang w:eastAsia="zh-CN"/>
        </w:rPr>
      </w:pPr>
      <w:r>
        <w:rPr>
          <w:rFonts w:hint="eastAsia"/>
          <w:color w:val="auto"/>
          <w:sz w:val="28"/>
          <w:szCs w:val="28"/>
          <w:lang w:eastAsia="zh-CN"/>
        </w:rPr>
        <w:t>或</w:t>
      </w:r>
    </w:p>
    <w:p w14:paraId="18AFF1AB">
      <w:pPr>
        <w:pStyle w:val="7"/>
        <w:spacing w:before="220" w:line="220" w:lineRule="auto"/>
        <w:ind w:left="280" w:firstLine="282" w:firstLineChars="100"/>
        <w:rPr>
          <w:color w:val="auto"/>
          <w:sz w:val="28"/>
          <w:szCs w:val="28"/>
          <w:lang w:eastAsia="zh-CN"/>
        </w:rPr>
      </w:pPr>
      <w:r>
        <w:rPr>
          <w:rFonts w:hint="eastAsia"/>
          <w:color w:val="auto"/>
          <w:spacing w:val="1"/>
          <w:sz w:val="28"/>
          <w:szCs w:val="28"/>
          <w:lang w:eastAsia="zh-CN"/>
        </w:rPr>
        <w:t>委托代理人</w:t>
      </w:r>
      <w:r>
        <w:rPr>
          <w:rFonts w:hint="eastAsia"/>
          <w:color w:val="auto"/>
          <w:spacing w:val="-14"/>
          <w:sz w:val="28"/>
          <w:szCs w:val="28"/>
          <w:lang w:eastAsia="zh-CN"/>
        </w:rPr>
        <w:t>：（</w:t>
      </w:r>
      <w:r>
        <w:rPr>
          <w:rFonts w:hint="eastAsia"/>
          <w:color w:val="auto"/>
          <w:spacing w:val="1"/>
          <w:sz w:val="28"/>
          <w:szCs w:val="28"/>
          <w:lang w:eastAsia="zh-CN"/>
        </w:rPr>
        <w:t>签字）</w:t>
      </w:r>
    </w:p>
    <w:p w14:paraId="22B69E0D">
      <w:pPr>
        <w:spacing w:line="345" w:lineRule="auto"/>
        <w:rPr>
          <w:rFonts w:ascii="宋体" w:hAnsi="宋体" w:eastAsia="宋体" w:cs="宋体"/>
          <w:color w:val="auto"/>
          <w:lang w:eastAsia="zh-CN"/>
        </w:rPr>
      </w:pPr>
    </w:p>
    <w:p w14:paraId="67B71547">
      <w:pPr>
        <w:spacing w:line="346" w:lineRule="auto"/>
        <w:rPr>
          <w:rFonts w:ascii="宋体" w:hAnsi="宋体" w:eastAsia="宋体" w:cs="宋体"/>
          <w:color w:val="auto"/>
          <w:lang w:eastAsia="zh-CN"/>
        </w:rPr>
      </w:pPr>
    </w:p>
    <w:p w14:paraId="354C9AEE">
      <w:pPr>
        <w:pStyle w:val="7"/>
        <w:spacing w:before="91" w:line="277" w:lineRule="auto"/>
        <w:ind w:right="59" w:firstLine="552" w:firstLineChars="200"/>
        <w:rPr>
          <w:color w:val="auto"/>
          <w:sz w:val="28"/>
          <w:szCs w:val="28"/>
          <w:lang w:eastAsia="zh-CN"/>
        </w:rPr>
        <w:sectPr>
          <w:type w:val="continuous"/>
          <w:pgSz w:w="11907" w:h="16839"/>
          <w:pgMar w:top="1431" w:right="1785" w:bottom="1186" w:left="1785" w:header="0" w:footer="972" w:gutter="0"/>
          <w:cols w:equalWidth="0" w:num="2">
            <w:col w:w="4265" w:space="100"/>
            <w:col w:w="3971"/>
          </w:cols>
        </w:sectPr>
      </w:pPr>
      <w:r>
        <w:rPr>
          <w:rFonts w:hint="eastAsia"/>
          <w:color w:val="auto"/>
          <w:spacing w:val="-2"/>
          <w:sz w:val="28"/>
          <w:szCs w:val="28"/>
          <w:lang w:eastAsia="zh-CN"/>
        </w:rPr>
        <w:t>联系地址：</w:t>
      </w:r>
      <w:r>
        <w:rPr>
          <w:rFonts w:hint="eastAsia"/>
          <w:color w:val="auto"/>
          <w:spacing w:val="9"/>
          <w:sz w:val="28"/>
          <w:szCs w:val="28"/>
          <w:lang w:eastAsia="zh-CN"/>
        </w:rPr>
        <w:t xml:space="preserve"> </w:t>
      </w:r>
    </w:p>
    <w:p w14:paraId="358FCFFF">
      <w:pPr>
        <w:spacing w:line="185" w:lineRule="auto"/>
        <w:rPr>
          <w:rFonts w:ascii="宋体" w:hAnsi="宋体" w:eastAsia="宋体" w:cs="宋体"/>
          <w:color w:val="auto"/>
          <w:sz w:val="28"/>
          <w:szCs w:val="28"/>
          <w:lang w:eastAsia="zh-CN"/>
        </w:rPr>
        <w:sectPr>
          <w:footerReference r:id="rId7" w:type="default"/>
          <w:type w:val="continuous"/>
          <w:pgSz w:w="11907" w:h="16839"/>
          <w:pgMar w:top="1431" w:right="1785" w:bottom="1186" w:left="1785" w:header="0" w:footer="972" w:gutter="0"/>
          <w:cols w:equalWidth="0" w:num="1">
            <w:col w:w="8335"/>
          </w:cols>
        </w:sectPr>
      </w:pPr>
    </w:p>
    <w:p w14:paraId="67609BDC">
      <w:pPr>
        <w:pStyle w:val="7"/>
        <w:rPr>
          <w:color w:val="auto"/>
          <w:spacing w:val="-7"/>
          <w:sz w:val="28"/>
          <w:szCs w:val="28"/>
          <w:lang w:eastAsia="zh-CN"/>
        </w:rPr>
      </w:pPr>
      <w:r>
        <w:rPr>
          <w:rFonts w:hint="eastAsia"/>
          <w:b/>
          <w:bCs/>
          <w:color w:val="auto"/>
          <w:spacing w:val="-13"/>
          <w:sz w:val="28"/>
          <w:szCs w:val="28"/>
          <w:lang w:eastAsia="zh-CN"/>
        </w:rPr>
        <w:t>附件</w:t>
      </w:r>
      <w:r>
        <w:rPr>
          <w:rFonts w:hint="eastAsia"/>
          <w:color w:val="auto"/>
          <w:spacing w:val="-39"/>
          <w:sz w:val="28"/>
          <w:szCs w:val="28"/>
          <w:lang w:eastAsia="zh-CN"/>
        </w:rPr>
        <w:t xml:space="preserve"> </w:t>
      </w:r>
      <w:r>
        <w:rPr>
          <w:rFonts w:hint="eastAsia"/>
          <w:b/>
          <w:bCs/>
          <w:color w:val="auto"/>
          <w:spacing w:val="-13"/>
          <w:sz w:val="28"/>
          <w:szCs w:val="28"/>
          <w:lang w:eastAsia="zh-CN"/>
        </w:rPr>
        <w:t>1  中标通知书</w:t>
      </w:r>
    </w:p>
    <w:p w14:paraId="42D859A9">
      <w:pPr>
        <w:pStyle w:val="7"/>
        <w:spacing w:before="180" w:line="219" w:lineRule="auto"/>
        <w:ind w:left="46"/>
        <w:rPr>
          <w:color w:val="auto"/>
          <w:sz w:val="28"/>
          <w:szCs w:val="28"/>
          <w:lang w:eastAsia="zh-CN"/>
        </w:rPr>
      </w:pPr>
    </w:p>
    <w:p w14:paraId="749F8358">
      <w:pPr>
        <w:spacing w:line="265" w:lineRule="auto"/>
        <w:rPr>
          <w:rFonts w:ascii="宋体" w:hAnsi="宋体" w:eastAsia="宋体" w:cs="宋体"/>
          <w:color w:val="auto"/>
          <w:lang w:eastAsia="zh-CN"/>
        </w:rPr>
      </w:pPr>
    </w:p>
    <w:p w14:paraId="4E29C0D6">
      <w:pPr>
        <w:spacing w:line="301" w:lineRule="auto"/>
        <w:rPr>
          <w:rFonts w:ascii="宋体" w:hAnsi="宋体" w:eastAsia="宋体" w:cs="宋体"/>
          <w:color w:val="auto"/>
          <w:lang w:eastAsia="zh-CN"/>
        </w:rPr>
      </w:pPr>
    </w:p>
    <w:p w14:paraId="27416B02">
      <w:pPr>
        <w:spacing w:line="301" w:lineRule="auto"/>
        <w:rPr>
          <w:rFonts w:ascii="宋体" w:hAnsi="宋体" w:eastAsia="宋体" w:cs="宋体"/>
          <w:color w:val="auto"/>
          <w:lang w:eastAsia="zh-CN"/>
        </w:rPr>
      </w:pPr>
    </w:p>
    <w:p w14:paraId="5C1A8C26">
      <w:pPr>
        <w:spacing w:line="241" w:lineRule="auto"/>
        <w:rPr>
          <w:rFonts w:ascii="宋体" w:hAnsi="宋体" w:eastAsia="宋体" w:cs="宋体"/>
          <w:color w:val="auto"/>
          <w:lang w:eastAsia="zh-CN"/>
        </w:rPr>
      </w:pPr>
    </w:p>
    <w:p w14:paraId="36E0C977">
      <w:pPr>
        <w:spacing w:line="241" w:lineRule="auto"/>
        <w:rPr>
          <w:rFonts w:ascii="宋体" w:hAnsi="宋体" w:eastAsia="宋体" w:cs="宋体"/>
          <w:color w:val="auto"/>
          <w:lang w:eastAsia="zh-CN"/>
        </w:rPr>
      </w:pPr>
    </w:p>
    <w:p w14:paraId="0B082B8A">
      <w:pPr>
        <w:spacing w:line="241" w:lineRule="auto"/>
        <w:rPr>
          <w:rFonts w:ascii="宋体" w:hAnsi="宋体" w:eastAsia="宋体" w:cs="宋体"/>
          <w:color w:val="auto"/>
          <w:lang w:eastAsia="zh-CN"/>
        </w:rPr>
      </w:pPr>
    </w:p>
    <w:p w14:paraId="1806F412">
      <w:pPr>
        <w:spacing w:line="241" w:lineRule="auto"/>
        <w:rPr>
          <w:rFonts w:ascii="宋体" w:hAnsi="宋体" w:eastAsia="宋体" w:cs="宋体"/>
          <w:color w:val="auto"/>
          <w:lang w:eastAsia="zh-CN"/>
        </w:rPr>
      </w:pPr>
    </w:p>
    <w:p w14:paraId="31BDDBCF">
      <w:pPr>
        <w:spacing w:line="241" w:lineRule="auto"/>
        <w:rPr>
          <w:rFonts w:ascii="宋体" w:hAnsi="宋体" w:eastAsia="宋体" w:cs="宋体"/>
          <w:color w:val="auto"/>
          <w:lang w:eastAsia="zh-CN"/>
        </w:rPr>
      </w:pPr>
    </w:p>
    <w:p w14:paraId="3E5A287C">
      <w:pPr>
        <w:spacing w:line="241" w:lineRule="auto"/>
        <w:rPr>
          <w:rFonts w:ascii="宋体" w:hAnsi="宋体" w:eastAsia="宋体" w:cs="宋体"/>
          <w:color w:val="auto"/>
          <w:lang w:eastAsia="zh-CN"/>
        </w:rPr>
      </w:pPr>
    </w:p>
    <w:p w14:paraId="45CCB959">
      <w:pPr>
        <w:spacing w:line="241" w:lineRule="auto"/>
        <w:rPr>
          <w:rFonts w:ascii="宋体" w:hAnsi="宋体" w:eastAsia="宋体" w:cs="宋体"/>
          <w:color w:val="auto"/>
          <w:lang w:eastAsia="zh-CN"/>
        </w:rPr>
      </w:pPr>
    </w:p>
    <w:p w14:paraId="5D262EA1">
      <w:pPr>
        <w:spacing w:line="241" w:lineRule="auto"/>
        <w:rPr>
          <w:rFonts w:ascii="宋体" w:hAnsi="宋体" w:eastAsia="宋体" w:cs="宋体"/>
          <w:color w:val="auto"/>
          <w:lang w:eastAsia="zh-CN"/>
        </w:rPr>
      </w:pPr>
    </w:p>
    <w:p w14:paraId="79467FC7">
      <w:pPr>
        <w:spacing w:line="241" w:lineRule="auto"/>
        <w:rPr>
          <w:rFonts w:ascii="宋体" w:hAnsi="宋体" w:eastAsia="宋体" w:cs="宋体"/>
          <w:color w:val="auto"/>
          <w:lang w:eastAsia="zh-CN"/>
        </w:rPr>
      </w:pPr>
    </w:p>
    <w:p w14:paraId="1E06D2B2">
      <w:pPr>
        <w:spacing w:line="241" w:lineRule="auto"/>
        <w:rPr>
          <w:rFonts w:ascii="宋体" w:hAnsi="宋体" w:eastAsia="宋体" w:cs="宋体"/>
          <w:color w:val="auto"/>
          <w:lang w:eastAsia="zh-CN"/>
        </w:rPr>
      </w:pPr>
    </w:p>
    <w:p w14:paraId="4B7DCB2D">
      <w:pPr>
        <w:spacing w:line="241" w:lineRule="auto"/>
        <w:rPr>
          <w:rFonts w:ascii="宋体" w:hAnsi="宋体" w:eastAsia="宋体" w:cs="宋体"/>
          <w:color w:val="auto"/>
          <w:lang w:eastAsia="zh-CN"/>
        </w:rPr>
      </w:pPr>
    </w:p>
    <w:p w14:paraId="0125AE70">
      <w:pPr>
        <w:spacing w:line="241" w:lineRule="auto"/>
        <w:rPr>
          <w:rFonts w:ascii="宋体" w:hAnsi="宋体" w:eastAsia="宋体" w:cs="宋体"/>
          <w:color w:val="auto"/>
          <w:lang w:eastAsia="zh-CN"/>
        </w:rPr>
      </w:pPr>
    </w:p>
    <w:p w14:paraId="6A6ADA25">
      <w:pPr>
        <w:spacing w:line="241" w:lineRule="auto"/>
        <w:rPr>
          <w:rFonts w:ascii="宋体" w:hAnsi="宋体" w:eastAsia="宋体" w:cs="宋体"/>
          <w:color w:val="auto"/>
          <w:lang w:eastAsia="zh-CN"/>
        </w:rPr>
      </w:pPr>
    </w:p>
    <w:p w14:paraId="6D0D3940">
      <w:pPr>
        <w:spacing w:line="241" w:lineRule="auto"/>
        <w:rPr>
          <w:rFonts w:ascii="宋体" w:hAnsi="宋体" w:eastAsia="宋体" w:cs="宋体"/>
          <w:color w:val="auto"/>
          <w:lang w:eastAsia="zh-CN"/>
        </w:rPr>
      </w:pPr>
    </w:p>
    <w:p w14:paraId="02B9D186">
      <w:pPr>
        <w:spacing w:line="241" w:lineRule="auto"/>
        <w:rPr>
          <w:rFonts w:ascii="宋体" w:hAnsi="宋体" w:eastAsia="宋体" w:cs="宋体"/>
          <w:color w:val="auto"/>
          <w:lang w:eastAsia="zh-CN"/>
        </w:rPr>
      </w:pPr>
    </w:p>
    <w:p w14:paraId="4AC448A8">
      <w:pPr>
        <w:spacing w:line="241" w:lineRule="auto"/>
        <w:rPr>
          <w:rFonts w:ascii="宋体" w:hAnsi="宋体" w:eastAsia="宋体" w:cs="宋体"/>
          <w:color w:val="auto"/>
          <w:lang w:eastAsia="zh-CN"/>
        </w:rPr>
      </w:pPr>
    </w:p>
    <w:p w14:paraId="6DA0FB83">
      <w:pPr>
        <w:spacing w:line="241" w:lineRule="auto"/>
        <w:rPr>
          <w:rFonts w:ascii="宋体" w:hAnsi="宋体" w:eastAsia="宋体" w:cs="宋体"/>
          <w:color w:val="auto"/>
          <w:lang w:eastAsia="zh-CN"/>
        </w:rPr>
      </w:pPr>
    </w:p>
    <w:p w14:paraId="263E2744">
      <w:pPr>
        <w:spacing w:line="241" w:lineRule="auto"/>
        <w:rPr>
          <w:rFonts w:ascii="宋体" w:hAnsi="宋体" w:eastAsia="宋体" w:cs="宋体"/>
          <w:color w:val="auto"/>
          <w:lang w:eastAsia="zh-CN"/>
        </w:rPr>
      </w:pPr>
    </w:p>
    <w:p w14:paraId="773E6191">
      <w:pPr>
        <w:spacing w:line="241" w:lineRule="auto"/>
        <w:rPr>
          <w:rFonts w:ascii="宋体" w:hAnsi="宋体" w:eastAsia="宋体" w:cs="宋体"/>
          <w:color w:val="auto"/>
          <w:lang w:eastAsia="zh-CN"/>
        </w:rPr>
      </w:pPr>
    </w:p>
    <w:p w14:paraId="576C844E">
      <w:pPr>
        <w:spacing w:line="241" w:lineRule="auto"/>
        <w:rPr>
          <w:rFonts w:ascii="宋体" w:hAnsi="宋体" w:eastAsia="宋体" w:cs="宋体"/>
          <w:color w:val="auto"/>
          <w:lang w:eastAsia="zh-CN"/>
        </w:rPr>
      </w:pPr>
    </w:p>
    <w:p w14:paraId="4AD29858">
      <w:pPr>
        <w:spacing w:line="241" w:lineRule="auto"/>
        <w:rPr>
          <w:rFonts w:ascii="宋体" w:hAnsi="宋体" w:eastAsia="宋体" w:cs="宋体"/>
          <w:color w:val="auto"/>
          <w:lang w:eastAsia="zh-CN"/>
        </w:rPr>
      </w:pPr>
    </w:p>
    <w:p w14:paraId="4D54EDF5">
      <w:pPr>
        <w:spacing w:line="241" w:lineRule="auto"/>
        <w:rPr>
          <w:rFonts w:ascii="宋体" w:hAnsi="宋体" w:eastAsia="宋体" w:cs="宋体"/>
          <w:color w:val="auto"/>
          <w:lang w:eastAsia="zh-CN"/>
        </w:rPr>
      </w:pPr>
    </w:p>
    <w:p w14:paraId="06237B0F">
      <w:pPr>
        <w:spacing w:line="241" w:lineRule="auto"/>
        <w:rPr>
          <w:rFonts w:ascii="宋体" w:hAnsi="宋体" w:eastAsia="宋体" w:cs="宋体"/>
          <w:color w:val="auto"/>
          <w:lang w:eastAsia="zh-CN"/>
        </w:rPr>
      </w:pPr>
    </w:p>
    <w:p w14:paraId="1C7D891C">
      <w:pPr>
        <w:spacing w:line="241" w:lineRule="auto"/>
        <w:rPr>
          <w:rFonts w:ascii="宋体" w:hAnsi="宋体" w:eastAsia="宋体" w:cs="宋体"/>
          <w:color w:val="auto"/>
          <w:lang w:eastAsia="zh-CN"/>
        </w:rPr>
      </w:pPr>
    </w:p>
    <w:p w14:paraId="35B35D28">
      <w:pPr>
        <w:spacing w:line="241" w:lineRule="auto"/>
        <w:rPr>
          <w:rFonts w:ascii="宋体" w:hAnsi="宋体" w:eastAsia="宋体" w:cs="宋体"/>
          <w:color w:val="auto"/>
          <w:lang w:eastAsia="zh-CN"/>
        </w:rPr>
      </w:pPr>
    </w:p>
    <w:p w14:paraId="5DEF7287">
      <w:pPr>
        <w:spacing w:line="241" w:lineRule="auto"/>
        <w:rPr>
          <w:rFonts w:ascii="宋体" w:hAnsi="宋体" w:eastAsia="宋体" w:cs="宋体"/>
          <w:color w:val="auto"/>
          <w:lang w:eastAsia="zh-CN"/>
        </w:rPr>
      </w:pPr>
    </w:p>
    <w:p w14:paraId="121A79C1">
      <w:pPr>
        <w:spacing w:line="241" w:lineRule="auto"/>
        <w:rPr>
          <w:rFonts w:ascii="宋体" w:hAnsi="宋体" w:eastAsia="宋体" w:cs="宋体"/>
          <w:color w:val="auto"/>
          <w:lang w:eastAsia="zh-CN"/>
        </w:rPr>
      </w:pPr>
    </w:p>
    <w:p w14:paraId="49A8AA55">
      <w:pPr>
        <w:spacing w:line="241" w:lineRule="auto"/>
        <w:rPr>
          <w:rFonts w:ascii="宋体" w:hAnsi="宋体" w:eastAsia="宋体" w:cs="宋体"/>
          <w:color w:val="auto"/>
          <w:lang w:eastAsia="zh-CN"/>
        </w:rPr>
      </w:pPr>
    </w:p>
    <w:p w14:paraId="23E04979">
      <w:pPr>
        <w:spacing w:line="241" w:lineRule="auto"/>
        <w:rPr>
          <w:rFonts w:ascii="宋体" w:hAnsi="宋体" w:eastAsia="宋体" w:cs="宋体"/>
          <w:color w:val="auto"/>
          <w:lang w:eastAsia="zh-CN"/>
        </w:rPr>
      </w:pPr>
    </w:p>
    <w:p w14:paraId="590B676D">
      <w:pPr>
        <w:spacing w:line="241" w:lineRule="auto"/>
        <w:rPr>
          <w:rFonts w:ascii="宋体" w:hAnsi="宋体" w:eastAsia="宋体" w:cs="宋体"/>
          <w:color w:val="auto"/>
          <w:lang w:eastAsia="zh-CN"/>
        </w:rPr>
      </w:pPr>
    </w:p>
    <w:p w14:paraId="6B3DFC01">
      <w:pPr>
        <w:spacing w:line="241" w:lineRule="auto"/>
        <w:rPr>
          <w:rFonts w:ascii="宋体" w:hAnsi="宋体" w:eastAsia="宋体" w:cs="宋体"/>
          <w:color w:val="auto"/>
          <w:lang w:eastAsia="zh-CN"/>
        </w:rPr>
      </w:pPr>
    </w:p>
    <w:p w14:paraId="719C3AC1">
      <w:pPr>
        <w:spacing w:line="241" w:lineRule="auto"/>
        <w:rPr>
          <w:rFonts w:ascii="宋体" w:hAnsi="宋体" w:eastAsia="宋体" w:cs="宋体"/>
          <w:color w:val="auto"/>
          <w:lang w:eastAsia="zh-CN"/>
        </w:rPr>
      </w:pPr>
    </w:p>
    <w:p w14:paraId="58E33901">
      <w:pPr>
        <w:spacing w:line="241" w:lineRule="auto"/>
        <w:rPr>
          <w:rFonts w:ascii="宋体" w:hAnsi="宋体" w:eastAsia="宋体" w:cs="宋体"/>
          <w:color w:val="auto"/>
          <w:lang w:eastAsia="zh-CN"/>
        </w:rPr>
      </w:pPr>
    </w:p>
    <w:p w14:paraId="5E1DB1A4">
      <w:pPr>
        <w:spacing w:line="241" w:lineRule="auto"/>
        <w:rPr>
          <w:rFonts w:ascii="宋体" w:hAnsi="宋体" w:eastAsia="宋体" w:cs="宋体"/>
          <w:color w:val="auto"/>
          <w:lang w:eastAsia="zh-CN"/>
        </w:rPr>
      </w:pPr>
    </w:p>
    <w:p w14:paraId="1436F43B">
      <w:pPr>
        <w:spacing w:line="241" w:lineRule="auto"/>
        <w:rPr>
          <w:rFonts w:ascii="宋体" w:hAnsi="宋体" w:eastAsia="宋体" w:cs="宋体"/>
          <w:color w:val="auto"/>
          <w:lang w:eastAsia="zh-CN"/>
        </w:rPr>
      </w:pPr>
    </w:p>
    <w:p w14:paraId="162D1E94">
      <w:pPr>
        <w:spacing w:line="241" w:lineRule="auto"/>
        <w:rPr>
          <w:rFonts w:ascii="宋体" w:hAnsi="宋体" w:eastAsia="宋体" w:cs="宋体"/>
          <w:color w:val="auto"/>
          <w:lang w:eastAsia="zh-CN"/>
        </w:rPr>
      </w:pPr>
    </w:p>
    <w:p w14:paraId="7C81EBFE">
      <w:pPr>
        <w:spacing w:line="241" w:lineRule="auto"/>
        <w:rPr>
          <w:rFonts w:ascii="宋体" w:hAnsi="宋体" w:eastAsia="宋体" w:cs="宋体"/>
          <w:color w:val="auto"/>
          <w:lang w:eastAsia="zh-CN"/>
        </w:rPr>
      </w:pPr>
    </w:p>
    <w:p w14:paraId="35CED011">
      <w:pPr>
        <w:spacing w:line="241" w:lineRule="auto"/>
        <w:rPr>
          <w:rFonts w:ascii="宋体" w:hAnsi="宋体" w:eastAsia="宋体" w:cs="宋体"/>
          <w:color w:val="auto"/>
          <w:lang w:eastAsia="zh-CN"/>
        </w:rPr>
      </w:pPr>
    </w:p>
    <w:p w14:paraId="43A6C7A7">
      <w:pPr>
        <w:spacing w:line="241" w:lineRule="auto"/>
        <w:rPr>
          <w:rFonts w:ascii="宋体" w:hAnsi="宋体" w:eastAsia="宋体" w:cs="宋体"/>
          <w:color w:val="auto"/>
          <w:lang w:eastAsia="zh-CN"/>
        </w:rPr>
      </w:pPr>
    </w:p>
    <w:p w14:paraId="2C0CC327">
      <w:pPr>
        <w:spacing w:line="241" w:lineRule="auto"/>
        <w:rPr>
          <w:rFonts w:ascii="宋体" w:hAnsi="宋体" w:eastAsia="宋体" w:cs="宋体"/>
          <w:color w:val="auto"/>
          <w:lang w:eastAsia="zh-CN"/>
        </w:rPr>
      </w:pPr>
    </w:p>
    <w:p w14:paraId="2544F5A0">
      <w:pPr>
        <w:spacing w:line="241" w:lineRule="auto"/>
        <w:rPr>
          <w:rFonts w:ascii="宋体" w:hAnsi="宋体" w:eastAsia="宋体" w:cs="宋体"/>
          <w:color w:val="auto"/>
          <w:lang w:eastAsia="zh-CN"/>
        </w:rPr>
      </w:pPr>
    </w:p>
    <w:p w14:paraId="3C0D076B">
      <w:pPr>
        <w:spacing w:line="241" w:lineRule="auto"/>
        <w:rPr>
          <w:rFonts w:ascii="宋体" w:hAnsi="宋体" w:eastAsia="宋体" w:cs="宋体"/>
          <w:color w:val="auto"/>
          <w:lang w:eastAsia="zh-CN"/>
        </w:rPr>
      </w:pPr>
    </w:p>
    <w:p w14:paraId="552A5FC1">
      <w:pPr>
        <w:spacing w:line="241" w:lineRule="auto"/>
        <w:rPr>
          <w:rFonts w:ascii="宋体" w:hAnsi="宋体" w:eastAsia="宋体" w:cs="宋体"/>
          <w:color w:val="auto"/>
          <w:lang w:eastAsia="zh-CN"/>
        </w:rPr>
      </w:pPr>
    </w:p>
    <w:p w14:paraId="7FC0F285">
      <w:pPr>
        <w:spacing w:line="241" w:lineRule="auto"/>
        <w:rPr>
          <w:rFonts w:ascii="宋体" w:hAnsi="宋体" w:eastAsia="宋体" w:cs="宋体"/>
          <w:color w:val="auto"/>
          <w:lang w:eastAsia="zh-CN"/>
        </w:rPr>
      </w:pPr>
    </w:p>
    <w:p w14:paraId="2DBD8874">
      <w:pPr>
        <w:spacing w:line="241" w:lineRule="auto"/>
        <w:rPr>
          <w:rFonts w:ascii="宋体" w:hAnsi="宋体" w:eastAsia="宋体" w:cs="宋体"/>
          <w:color w:val="auto"/>
          <w:lang w:eastAsia="zh-CN"/>
        </w:rPr>
      </w:pPr>
    </w:p>
    <w:p w14:paraId="31C7DABF">
      <w:pPr>
        <w:pStyle w:val="7"/>
        <w:spacing w:before="180" w:line="219" w:lineRule="auto"/>
        <w:ind w:left="46"/>
        <w:rPr>
          <w:b/>
          <w:bCs/>
          <w:color w:val="auto"/>
          <w:spacing w:val="-13"/>
          <w:sz w:val="28"/>
          <w:szCs w:val="28"/>
          <w:lang w:eastAsia="zh-CN"/>
        </w:rPr>
      </w:pPr>
      <w:r>
        <w:rPr>
          <w:rFonts w:hint="eastAsia"/>
          <w:b/>
          <w:bCs/>
          <w:color w:val="auto"/>
          <w:spacing w:val="-13"/>
          <w:sz w:val="28"/>
          <w:szCs w:val="28"/>
          <w:lang w:eastAsia="zh-CN"/>
        </w:rPr>
        <w:t xml:space="preserve">附件2 </w:t>
      </w:r>
    </w:p>
    <w:p w14:paraId="16A74819">
      <w:pPr>
        <w:spacing w:line="560" w:lineRule="exact"/>
        <w:jc w:val="center"/>
        <w:rPr>
          <w:rFonts w:ascii="宋体" w:hAnsi="宋体" w:eastAsia="宋体" w:cs="宋体"/>
          <w:color w:val="auto"/>
          <w:sz w:val="44"/>
          <w:szCs w:val="44"/>
          <w:lang w:eastAsia="zh-CN"/>
        </w:rPr>
      </w:pPr>
      <w:r>
        <w:rPr>
          <w:rFonts w:hint="eastAsia" w:ascii="宋体" w:hAnsi="宋体" w:eastAsia="宋体" w:cs="宋体"/>
          <w:color w:val="auto"/>
          <w:sz w:val="44"/>
          <w:szCs w:val="44"/>
          <w:lang w:eastAsia="zh-CN"/>
        </w:rPr>
        <w:t>廉洁协议书</w:t>
      </w:r>
    </w:p>
    <w:p w14:paraId="1174C4E8">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甲方：广州市天投城市更新有限公司</w:t>
      </w:r>
    </w:p>
    <w:p w14:paraId="796B1AAA">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乙方：</w:t>
      </w:r>
    </w:p>
    <w:p w14:paraId="5368E602">
      <w:pPr>
        <w:spacing w:line="560" w:lineRule="exact"/>
        <w:ind w:firstLine="560" w:firstLineChars="200"/>
        <w:rPr>
          <w:rFonts w:ascii="宋体" w:hAnsi="宋体" w:eastAsia="宋体" w:cs="宋体"/>
          <w:color w:val="auto"/>
          <w:sz w:val="28"/>
          <w:szCs w:val="28"/>
          <w:lang w:eastAsia="zh-CN"/>
        </w:rPr>
      </w:pPr>
    </w:p>
    <w:p w14:paraId="64187566">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为了增强甲乙双方依法经营、廉洁从业意识，完善自我约束、自我监督机制，营造守法诚信、廉洁高效的工作环境，防止发生违法违纪行为，保护国家、集体和当事人的合法权益，根据国家有关法律法规和廉洁自律规定，特订立本廉洁协议书：</w:t>
      </w:r>
    </w:p>
    <w:p w14:paraId="36F123D4">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第一条 甲、乙双方的共同责任</w:t>
      </w:r>
    </w:p>
    <w:p w14:paraId="14C0BEFC">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（一）严格遵守国家关于市场准入、招标投标、工程建设、物资采购、投资并购、国有资产处置等市场经济活动的法律法规制度以及廉洁建设规定。</w:t>
      </w:r>
    </w:p>
    <w:p w14:paraId="6DCFA70F">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（二）严格履行合同约定，自觉承担合同义务。</w:t>
      </w:r>
    </w:p>
    <w:p w14:paraId="1C15A642">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三）业务活动必须坚持公平、公正、公开和诚实守信的原则（除法律法规另有规定者外），不得为获取不正当利益，损害国家、集体和对方利益，不违反招标投标、工程建设管理、物资采购、投资并购、国有资产处置等方面的规章制度。</w:t>
      </w:r>
    </w:p>
    <w:p w14:paraId="0660FC47">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（四）建立健全自我制约制度，开展廉洁教育，公布举报电话，监督并认真查处违法违纪行为。</w:t>
      </w:r>
    </w:p>
    <w:p w14:paraId="039B35D0">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（五）发现对方在业务活动中有违规、违纪、违法行为的，应及时提醒对方，情节严重的，应向有关纪检监察部门举报。</w:t>
      </w:r>
    </w:p>
    <w:p w14:paraId="5DD13528">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第二条  甲方的责任：</w:t>
      </w:r>
    </w:p>
    <w:p w14:paraId="7BB2D5DE">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甲方相关工作人员，在与乙方业务活动的事前、事中、事后，应遵守以下规定：</w:t>
      </w:r>
    </w:p>
    <w:p w14:paraId="25E98190">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（一）贯彻落实广州城投城市更新集团有限公司有关党风廉政建设责任制及廉洁从业的规定；</w:t>
      </w:r>
    </w:p>
    <w:p w14:paraId="57738E93">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（二）按照公平、公正、公开和诚实守信的原则开展各项业务活动；</w:t>
      </w:r>
    </w:p>
    <w:p w14:paraId="274A0C83">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（三）不准向乙方泄漏涉及有关业务活动的秘密，不准以谋取非正当利益为目的，擅自与乙方工作人员就业务问题达成利益默契；</w:t>
      </w:r>
    </w:p>
    <w:p w14:paraId="1BF65158">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（四）不准向乙方和相关单位索要或接受回扣、红包、礼金、购物卡、有价证券、贵重物品和好处费、感谢费等；</w:t>
      </w:r>
    </w:p>
    <w:p w14:paraId="5C92CA20">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（五）不准在乙方和相关单位报销任何应由甲方或个人支付的费用；</w:t>
      </w:r>
    </w:p>
    <w:p w14:paraId="20059E1C">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（六）不准要求、暗示或接受乙方和相关单位为个人装修住房、婚丧嫁娶、配偶子女的工作安排以及境内外旅游等提供方便；</w:t>
      </w:r>
    </w:p>
    <w:p w14:paraId="1CCEBAE9">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（七）不准向乙方介绍配偶、子女、亲属参与与甲方有关的经济活动，不得以任何理由向乙方和相关单位推荐第三方单位；</w:t>
      </w:r>
    </w:p>
    <w:p w14:paraId="62F7AEFE">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（八）不准参与影响相关工作正常和公正开展的其他活动；</w:t>
      </w:r>
    </w:p>
    <w:p w14:paraId="09B0D0EE">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（九）不准违反《中共中央纪委关于严格禁止利用职务上的便利谋取不正当利益的若干规定》的内容。</w:t>
      </w:r>
    </w:p>
    <w:p w14:paraId="5F4F351D">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第三条 乙方的责任：</w:t>
      </w:r>
    </w:p>
    <w:p w14:paraId="1A6FC378">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在与甲方业务交往过程中，按照有关法律法规和程序开展工作，严格执行国家的有关方针、政策，并遵守以下规定：</w:t>
      </w:r>
    </w:p>
    <w:p w14:paraId="66F323BF">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（一）不准以任何理由为甲方和相关单位报销应由对方或个人支付的费用；</w:t>
      </w:r>
    </w:p>
    <w:p w14:paraId="5A144DE7">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（二）不准以任何理由向甲方负责人及其工作人员赠送回扣、红包、礼金、购物卡、有价证券、贵重物品和好处费、感谢费等；</w:t>
      </w:r>
    </w:p>
    <w:p w14:paraId="18EFDEF0">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（三）不准以任何理由为甲方、与甲方相关的单位或个人提供高消费宴请及娱乐活动；</w:t>
      </w:r>
    </w:p>
    <w:p w14:paraId="6E9CADCF">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（四）不准以任何理由为甲方、与甲方相关的单位或个人购置或提供通讯工具、交通工具和高档办公用品；</w:t>
      </w:r>
    </w:p>
    <w:p w14:paraId="37D6CB61">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（五）不准接受或暗示为甲方、与甲方相关的单位或个人装修住房、婚丧嫁取、配偶子女的工作安排以及境内外旅游等提供方便；</w:t>
      </w:r>
    </w:p>
    <w:p w14:paraId="1C3082CC">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（六）不准以谋取非正当利益为目的，擅自与甲方工作人员就业务问题进行私下商谈或者达成利益默契；</w:t>
      </w:r>
    </w:p>
    <w:p w14:paraId="1D366E64">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（七）发现甲方工作人员有违反本廉洁协议书规定的，应向甲方单位举报（反映）。广州城投城市更新集团有限公司受理部门：纪检室；举报邮箱：ctcgjtjjs@163.com。</w:t>
      </w:r>
    </w:p>
    <w:p w14:paraId="7161664B">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第四条 相关责任</w:t>
      </w:r>
    </w:p>
    <w:p w14:paraId="5E9A78F8">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一）甲方有违反本廉洁协议书第一、二条规定的，严格按照管理权限，依据有关法律法规和规章制度给予纪律处分或组织处理；涉嫌犯罪的，移送司法机关依法追究刑事责任；给乙方单位造成经济损失的，应依法予以赔偿。</w:t>
      </w:r>
    </w:p>
    <w:p w14:paraId="3E26A014">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二）乙方违反本廉洁协议书第一、三条规定的，根据招投标等有关规定，对乙方进行处理；甲方有权终止与乙方的合同。涉嫌犯罪的，移送司法机关依法追究刑事责任；给甲方单位造成经济损失的，应依法予以赔偿。</w:t>
      </w:r>
    </w:p>
    <w:p w14:paraId="682626DB">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（三）乙方违反本廉洁协议书第一、三条规定，发生行贿行为，经有关执纪执法部门或甲方纪检机构查证属实，甲方对乙方实施3年的市场禁入。</w:t>
      </w:r>
    </w:p>
    <w:p w14:paraId="138622E5">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第五条 协议书生效及法律效力</w:t>
      </w:r>
    </w:p>
    <w:p w14:paraId="772B57D1">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（一）本廉洁协议书作为合同的附件，与合同具有同等法律效力，经双方签字盖章后立即生效。</w:t>
      </w:r>
    </w:p>
    <w:p w14:paraId="1F55F00A">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（二）除非甲乙双方另行签订新的廉洁协议书，否则本廉洁协议书在甲方与乙方存在业务关系期间均对双方产生约束力。</w:t>
      </w:r>
    </w:p>
    <w:p w14:paraId="5CF9809D">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第六条 协议书份数</w:t>
      </w:r>
    </w:p>
    <w:p w14:paraId="1711032C">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本廉洁协议书一式</w:t>
      </w:r>
      <w:r>
        <w:rPr>
          <w:rFonts w:hint="eastAsia" w:ascii="宋体" w:hAnsi="宋体" w:eastAsia="宋体" w:cs="宋体"/>
          <w:color w:val="auto"/>
          <w:sz w:val="28"/>
          <w:szCs w:val="28"/>
          <w:u w:val="single"/>
          <w:lang w:eastAsia="zh-CN"/>
        </w:rPr>
        <w:t xml:space="preserve"> 8 </w:t>
      </w:r>
      <w:r>
        <w:rPr>
          <w:rFonts w:hint="eastAsia" w:ascii="宋体" w:hAnsi="宋体" w:eastAsia="宋体" w:cs="宋体"/>
          <w:color w:val="auto"/>
          <w:sz w:val="28"/>
          <w:szCs w:val="28"/>
          <w:lang w:eastAsia="zh-CN"/>
        </w:rPr>
        <w:t>份，甲方</w:t>
      </w:r>
      <w:r>
        <w:rPr>
          <w:rFonts w:hint="eastAsia" w:ascii="宋体" w:hAnsi="宋体" w:eastAsia="宋体" w:cs="宋体"/>
          <w:color w:val="auto"/>
          <w:sz w:val="28"/>
          <w:szCs w:val="28"/>
          <w:u w:val="single"/>
          <w:lang w:eastAsia="zh-CN"/>
        </w:rPr>
        <w:t xml:space="preserve"> 4 </w:t>
      </w:r>
      <w:r>
        <w:rPr>
          <w:rFonts w:hint="eastAsia" w:ascii="宋体" w:hAnsi="宋体" w:eastAsia="宋体" w:cs="宋体"/>
          <w:color w:val="auto"/>
          <w:sz w:val="28"/>
          <w:szCs w:val="28"/>
          <w:lang w:eastAsia="zh-CN"/>
        </w:rPr>
        <w:t>份，乙方</w:t>
      </w:r>
      <w:r>
        <w:rPr>
          <w:rFonts w:hint="eastAsia" w:ascii="宋体" w:hAnsi="宋体" w:eastAsia="宋体" w:cs="宋体"/>
          <w:color w:val="auto"/>
          <w:sz w:val="28"/>
          <w:szCs w:val="28"/>
          <w:u w:val="single"/>
          <w:lang w:eastAsia="zh-CN"/>
        </w:rPr>
        <w:t xml:space="preserve"> 4 </w:t>
      </w:r>
      <w:r>
        <w:rPr>
          <w:rFonts w:hint="eastAsia" w:ascii="宋体" w:hAnsi="宋体" w:eastAsia="宋体" w:cs="宋体"/>
          <w:color w:val="auto"/>
          <w:sz w:val="28"/>
          <w:szCs w:val="28"/>
          <w:lang w:eastAsia="zh-CN"/>
        </w:rPr>
        <w:t>份。</w:t>
      </w:r>
    </w:p>
    <w:p w14:paraId="004BB9DB">
      <w:pPr>
        <w:pStyle w:val="9"/>
        <w:spacing w:line="560" w:lineRule="exact"/>
        <w:rPr>
          <w:rFonts w:ascii="宋体" w:hAnsi="宋体" w:eastAsia="宋体" w:cs="宋体"/>
          <w:color w:val="auto"/>
          <w:sz w:val="28"/>
          <w:szCs w:val="28"/>
          <w:lang w:eastAsia="zh-CN"/>
        </w:rPr>
      </w:pPr>
    </w:p>
    <w:p w14:paraId="1CFC201B">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甲乙双方确认在签订本廉洁协议书前已仔细阅读条款内容，甲乙双方对本廉洁协议书所产生的法律责任已清楚知悉并承诺遵守。</w:t>
      </w:r>
    </w:p>
    <w:p w14:paraId="2C79E3EF">
      <w:pPr>
        <w:spacing w:line="560" w:lineRule="exact"/>
        <w:rPr>
          <w:rFonts w:ascii="宋体" w:hAnsi="宋体" w:eastAsia="宋体" w:cs="宋体"/>
          <w:color w:val="auto"/>
          <w:sz w:val="28"/>
          <w:szCs w:val="28"/>
          <w:lang w:eastAsia="zh-CN"/>
        </w:rPr>
      </w:pPr>
    </w:p>
    <w:p w14:paraId="240F96B1">
      <w:pPr>
        <w:spacing w:line="560" w:lineRule="exact"/>
        <w:rPr>
          <w:rFonts w:ascii="宋体" w:hAnsi="宋体" w:eastAsia="宋体" w:cs="宋体"/>
          <w:color w:val="auto"/>
          <w:sz w:val="28"/>
          <w:szCs w:val="28"/>
          <w:lang w:eastAsia="zh-CN"/>
        </w:rPr>
      </w:pPr>
    </w:p>
    <w:p w14:paraId="0AFF2084">
      <w:pPr>
        <w:spacing w:line="560" w:lineRule="exact"/>
        <w:rPr>
          <w:rFonts w:ascii="宋体" w:hAnsi="宋体" w:eastAsia="宋体" w:cs="宋体"/>
          <w:color w:val="auto"/>
          <w:sz w:val="28"/>
          <w:szCs w:val="28"/>
          <w:lang w:eastAsia="zh-CN"/>
        </w:rPr>
      </w:pPr>
    </w:p>
    <w:p w14:paraId="52806E65">
      <w:pPr>
        <w:pStyle w:val="25"/>
        <w:adjustRightInd w:val="0"/>
        <w:snapToGrid w:val="0"/>
        <w:spacing w:after="0" w:line="440" w:lineRule="exact"/>
        <w:jc w:val="left"/>
        <w:rPr>
          <w:rFonts w:ascii="宋体" w:hAnsi="宋体" w:cs="宋体"/>
          <w:sz w:val="28"/>
          <w:szCs w:val="28"/>
        </w:rPr>
      </w:pPr>
      <w:r>
        <w:rPr>
          <w:rFonts w:hint="eastAsia" w:ascii="宋体" w:hAnsi="宋体" w:cs="宋体"/>
          <w:sz w:val="28"/>
          <w:szCs w:val="28"/>
        </w:rPr>
        <w:t xml:space="preserve">甲方（盖章）：广州市天投城市更新有限公司                     </w:t>
      </w:r>
    </w:p>
    <w:p w14:paraId="733573FA">
      <w:pPr>
        <w:pStyle w:val="25"/>
        <w:adjustRightInd w:val="0"/>
        <w:snapToGrid w:val="0"/>
        <w:spacing w:after="0" w:line="440" w:lineRule="exact"/>
        <w:jc w:val="left"/>
        <w:rPr>
          <w:rFonts w:ascii="宋体" w:hAnsi="宋体" w:cs="宋体"/>
          <w:sz w:val="28"/>
          <w:szCs w:val="28"/>
        </w:rPr>
      </w:pPr>
      <w:r>
        <w:rPr>
          <w:rFonts w:hint="eastAsia" w:ascii="宋体" w:hAnsi="宋体" w:cs="宋体"/>
          <w:sz w:val="28"/>
          <w:szCs w:val="28"/>
        </w:rPr>
        <w:t>法定代表人</w:t>
      </w:r>
    </w:p>
    <w:p w14:paraId="7F5558A5">
      <w:pPr>
        <w:pStyle w:val="25"/>
        <w:adjustRightInd w:val="0"/>
        <w:snapToGrid w:val="0"/>
        <w:spacing w:after="0" w:line="440" w:lineRule="exact"/>
        <w:jc w:val="left"/>
        <w:rPr>
          <w:rFonts w:ascii="宋体" w:hAnsi="宋体" w:cs="宋体"/>
          <w:sz w:val="28"/>
          <w:szCs w:val="28"/>
        </w:rPr>
      </w:pPr>
      <w:r>
        <w:rPr>
          <w:rFonts w:hint="eastAsia" w:ascii="宋体" w:hAnsi="宋体" w:cs="宋体"/>
          <w:sz w:val="28"/>
          <w:szCs w:val="28"/>
        </w:rPr>
        <w:t>或</w:t>
      </w:r>
    </w:p>
    <w:p w14:paraId="74D07E2D">
      <w:pPr>
        <w:pStyle w:val="25"/>
        <w:adjustRightInd w:val="0"/>
        <w:snapToGrid w:val="0"/>
        <w:spacing w:after="0" w:line="440" w:lineRule="exact"/>
        <w:jc w:val="left"/>
        <w:rPr>
          <w:rFonts w:ascii="宋体" w:hAnsi="宋体" w:cs="宋体"/>
          <w:sz w:val="28"/>
          <w:szCs w:val="28"/>
        </w:rPr>
      </w:pPr>
      <w:r>
        <w:rPr>
          <w:rFonts w:hint="eastAsia" w:ascii="宋体" w:hAnsi="宋体" w:cs="宋体"/>
          <w:sz w:val="28"/>
          <w:szCs w:val="28"/>
        </w:rPr>
        <w:t>委托代理人：</w:t>
      </w:r>
    </w:p>
    <w:p w14:paraId="0FD91F04">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 xml:space="preserve">                   </w:t>
      </w:r>
    </w:p>
    <w:p w14:paraId="61D725A1">
      <w:pPr>
        <w:spacing w:line="560" w:lineRule="exact"/>
        <w:rPr>
          <w:rFonts w:ascii="宋体" w:hAnsi="宋体" w:eastAsia="宋体" w:cs="宋体"/>
          <w:color w:val="auto"/>
          <w:sz w:val="28"/>
          <w:szCs w:val="28"/>
        </w:rPr>
      </w:pPr>
    </w:p>
    <w:p w14:paraId="1CF955FB">
      <w:pPr>
        <w:spacing w:line="560" w:lineRule="exact"/>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乙方（盖章）： </w:t>
      </w:r>
    </w:p>
    <w:p w14:paraId="632B6D5B">
      <w:pPr>
        <w:spacing w:line="560" w:lineRule="exact"/>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法定代表人</w:t>
      </w:r>
    </w:p>
    <w:p w14:paraId="6B421729">
      <w:pPr>
        <w:spacing w:line="560" w:lineRule="exact"/>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或</w:t>
      </w:r>
    </w:p>
    <w:p w14:paraId="6D8F219E">
      <w:pPr>
        <w:spacing w:line="560" w:lineRule="exact"/>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委托代理人：</w:t>
      </w:r>
    </w:p>
    <w:p w14:paraId="78D921C8">
      <w:pPr>
        <w:pStyle w:val="24"/>
        <w:rPr>
          <w:rFonts w:ascii="宋体" w:hAnsi="宋体" w:eastAsia="宋体" w:cs="宋体"/>
          <w:color w:val="auto"/>
          <w:lang w:eastAsia="zh-CN"/>
        </w:rPr>
      </w:pPr>
    </w:p>
    <w:p w14:paraId="541E92F1">
      <w:pPr>
        <w:spacing w:line="241" w:lineRule="auto"/>
        <w:rPr>
          <w:rFonts w:ascii="宋体" w:hAnsi="宋体" w:eastAsia="宋体" w:cs="宋体"/>
          <w:color w:val="auto"/>
          <w:lang w:eastAsia="zh-CN"/>
        </w:rPr>
      </w:pPr>
    </w:p>
    <w:p w14:paraId="2016040D">
      <w:pPr>
        <w:spacing w:line="241" w:lineRule="auto"/>
        <w:rPr>
          <w:rFonts w:ascii="宋体" w:hAnsi="宋体" w:eastAsia="宋体" w:cs="宋体"/>
          <w:color w:val="auto"/>
          <w:lang w:eastAsia="zh-CN"/>
        </w:rPr>
      </w:pPr>
    </w:p>
    <w:p w14:paraId="7750BF20">
      <w:pPr>
        <w:spacing w:line="241" w:lineRule="auto"/>
        <w:rPr>
          <w:rFonts w:ascii="宋体" w:hAnsi="宋体" w:eastAsia="宋体" w:cs="宋体"/>
          <w:color w:val="auto"/>
          <w:lang w:eastAsia="zh-CN"/>
        </w:rPr>
      </w:pPr>
    </w:p>
    <w:p w14:paraId="64875761">
      <w:pPr>
        <w:spacing w:line="241" w:lineRule="auto"/>
        <w:rPr>
          <w:rFonts w:ascii="宋体" w:hAnsi="宋体" w:eastAsia="宋体" w:cs="宋体"/>
          <w:color w:val="auto"/>
          <w:lang w:eastAsia="zh-CN"/>
        </w:rPr>
      </w:pPr>
    </w:p>
    <w:p w14:paraId="0C21149A">
      <w:pPr>
        <w:spacing w:line="241" w:lineRule="auto"/>
        <w:rPr>
          <w:rFonts w:ascii="宋体" w:hAnsi="宋体" w:eastAsia="宋体" w:cs="宋体"/>
          <w:color w:val="auto"/>
          <w:lang w:eastAsia="zh-CN"/>
        </w:rPr>
      </w:pPr>
    </w:p>
    <w:p w14:paraId="29C92A6F">
      <w:pPr>
        <w:spacing w:line="241" w:lineRule="auto"/>
        <w:rPr>
          <w:rFonts w:ascii="宋体" w:hAnsi="宋体" w:eastAsia="宋体" w:cs="宋体"/>
          <w:color w:val="auto"/>
          <w:lang w:eastAsia="zh-CN"/>
        </w:rPr>
      </w:pPr>
    </w:p>
    <w:p w14:paraId="6D8B20EE">
      <w:pPr>
        <w:pStyle w:val="7"/>
        <w:rPr>
          <w:b/>
          <w:bCs/>
          <w:color w:val="auto"/>
          <w:spacing w:val="-13"/>
          <w:sz w:val="28"/>
          <w:szCs w:val="28"/>
          <w:lang w:eastAsia="zh-CN"/>
        </w:rPr>
      </w:pPr>
      <w:r>
        <w:rPr>
          <w:rFonts w:hint="eastAsia"/>
          <w:b/>
          <w:bCs/>
          <w:color w:val="auto"/>
          <w:spacing w:val="-13"/>
          <w:sz w:val="28"/>
          <w:szCs w:val="28"/>
          <w:lang w:eastAsia="zh-CN"/>
        </w:rPr>
        <w:t xml:space="preserve">附件3 </w:t>
      </w:r>
    </w:p>
    <w:p w14:paraId="22DC152F">
      <w:pPr>
        <w:pStyle w:val="7"/>
        <w:ind w:firstLine="852" w:firstLineChars="300"/>
        <w:rPr>
          <w:color w:val="auto"/>
          <w:spacing w:val="2"/>
          <w:sz w:val="28"/>
          <w:szCs w:val="28"/>
          <w:lang w:eastAsia="zh-CN"/>
        </w:rPr>
      </w:pPr>
      <w:r>
        <w:rPr>
          <w:rFonts w:hint="eastAsia"/>
          <w:color w:val="auto"/>
          <w:spacing w:val="2"/>
          <w:sz w:val="28"/>
          <w:szCs w:val="28"/>
          <w:lang w:eastAsia="zh-CN"/>
        </w:rPr>
        <w:t xml:space="preserve">                </w:t>
      </w:r>
      <w:r>
        <w:rPr>
          <w:rFonts w:hint="eastAsia"/>
          <w:b/>
          <w:bCs/>
          <w:color w:val="auto"/>
          <w:spacing w:val="2"/>
          <w:sz w:val="28"/>
          <w:szCs w:val="28"/>
          <w:lang w:eastAsia="zh-CN"/>
        </w:rPr>
        <w:t xml:space="preserve">安全生产协议  </w:t>
      </w:r>
      <w:r>
        <w:rPr>
          <w:rFonts w:hint="eastAsia"/>
          <w:color w:val="auto"/>
          <w:spacing w:val="2"/>
          <w:sz w:val="28"/>
          <w:szCs w:val="28"/>
          <w:lang w:eastAsia="zh-CN"/>
        </w:rPr>
        <w:t xml:space="preserve">   </w:t>
      </w:r>
    </w:p>
    <w:p w14:paraId="5F7E4973">
      <w:pPr>
        <w:pStyle w:val="7"/>
        <w:tabs>
          <w:tab w:val="left" w:pos="288"/>
        </w:tabs>
        <w:spacing w:before="78" w:line="360" w:lineRule="auto"/>
        <w:ind w:firstLine="560" w:firstLineChars="200"/>
        <w:rPr>
          <w:color w:val="auto"/>
          <w:sz w:val="28"/>
          <w:szCs w:val="28"/>
          <w:lang w:eastAsia="zh-CN"/>
        </w:rPr>
      </w:pPr>
      <w:r>
        <w:rPr>
          <w:rFonts w:hint="eastAsia"/>
          <w:color w:val="auto"/>
          <w:sz w:val="28"/>
          <w:szCs w:val="28"/>
          <w:lang w:eastAsia="zh-CN"/>
        </w:rPr>
        <w:t>为在</w:t>
      </w:r>
      <w:r>
        <w:rPr>
          <w:rFonts w:hint="eastAsia"/>
          <w:color w:val="auto"/>
          <w:spacing w:val="-9"/>
          <w:sz w:val="28"/>
          <w:szCs w:val="28"/>
          <w:u w:val="single"/>
          <w:lang w:eastAsia="zh-CN"/>
        </w:rPr>
        <w:t>天河区柯木塱村城中村改造项目-首开区广建及南北地块复建安置房及配套设施工程勘察及初步设计</w:t>
      </w:r>
      <w:r>
        <w:rPr>
          <w:rFonts w:hint="eastAsia"/>
          <w:color w:val="auto"/>
          <w:spacing w:val="-1"/>
          <w:sz w:val="28"/>
          <w:szCs w:val="28"/>
          <w:lang w:eastAsia="zh-CN"/>
        </w:rPr>
        <w:t>（下称</w:t>
      </w:r>
      <w:r>
        <w:rPr>
          <w:rFonts w:hint="eastAsia"/>
          <w:color w:val="auto"/>
          <w:spacing w:val="-3"/>
          <w:sz w:val="28"/>
          <w:szCs w:val="28"/>
          <w:lang w:eastAsia="zh-CN"/>
        </w:rPr>
        <w:t>“本项目”）的实施过程中创造安全，高效的施工环境，切实搞好本项</w:t>
      </w:r>
      <w:r>
        <w:rPr>
          <w:rFonts w:hint="eastAsia"/>
          <w:color w:val="auto"/>
          <w:spacing w:val="-4"/>
          <w:sz w:val="28"/>
          <w:szCs w:val="28"/>
          <w:lang w:eastAsia="zh-CN"/>
        </w:rPr>
        <w:t>目的安全管</w:t>
      </w:r>
      <w:r>
        <w:rPr>
          <w:rFonts w:hint="eastAsia"/>
          <w:color w:val="auto"/>
          <w:spacing w:val="1"/>
          <w:sz w:val="28"/>
          <w:szCs w:val="28"/>
          <w:lang w:eastAsia="zh-CN"/>
        </w:rPr>
        <w:t>理工作，本项目</w:t>
      </w:r>
      <w:r>
        <w:rPr>
          <w:rFonts w:hint="eastAsia"/>
          <w:color w:val="auto"/>
          <w:spacing w:val="1"/>
          <w:sz w:val="28"/>
          <w:szCs w:val="28"/>
          <w:u w:val="single"/>
          <w:lang w:eastAsia="zh-CN"/>
        </w:rPr>
        <w:t>广州市天投城市更新有限公司</w:t>
      </w:r>
      <w:r>
        <w:rPr>
          <w:rFonts w:hint="eastAsia"/>
          <w:color w:val="auto"/>
          <w:spacing w:val="1"/>
          <w:sz w:val="28"/>
          <w:szCs w:val="28"/>
          <w:lang w:eastAsia="zh-CN"/>
        </w:rPr>
        <w:t>（</w:t>
      </w:r>
      <w:r>
        <w:rPr>
          <w:rFonts w:hint="eastAsia"/>
          <w:color w:val="auto"/>
          <w:sz w:val="28"/>
          <w:szCs w:val="28"/>
          <w:lang w:eastAsia="zh-CN"/>
        </w:rPr>
        <w:t>以下简称“甲方”）与勘察设计</w:t>
      </w:r>
      <w:r>
        <w:rPr>
          <w:rFonts w:hint="eastAsia"/>
          <w:color w:val="auto"/>
          <w:spacing w:val="3"/>
          <w:sz w:val="28"/>
          <w:szCs w:val="28"/>
          <w:lang w:eastAsia="zh-CN"/>
        </w:rPr>
        <w:t>单位</w:t>
      </w:r>
      <w:r>
        <w:rPr>
          <w:rFonts w:hint="eastAsia"/>
          <w:color w:val="auto"/>
          <w:spacing w:val="-106"/>
          <w:sz w:val="28"/>
          <w:szCs w:val="28"/>
          <w:lang w:eastAsia="zh-CN"/>
        </w:rPr>
        <w:t xml:space="preserve">  </w:t>
      </w:r>
      <w:r>
        <w:rPr>
          <w:rFonts w:hint="eastAsia"/>
          <w:color w:val="auto"/>
          <w:spacing w:val="-110"/>
          <w:sz w:val="28"/>
          <w:szCs w:val="28"/>
          <w:u w:val="single"/>
          <w:lang w:eastAsia="zh-CN"/>
        </w:rPr>
        <w:t xml:space="preserve">                                                                                                                                           </w:t>
      </w:r>
      <w:r>
        <w:rPr>
          <w:rFonts w:hint="eastAsia"/>
          <w:color w:val="auto"/>
          <w:spacing w:val="3"/>
          <w:sz w:val="28"/>
          <w:szCs w:val="28"/>
          <w:lang w:eastAsia="zh-CN"/>
        </w:rPr>
        <w:t>（以下简称“乙方）特此签订安全生产协</w:t>
      </w:r>
      <w:r>
        <w:rPr>
          <w:rFonts w:hint="eastAsia"/>
          <w:color w:val="auto"/>
          <w:spacing w:val="-17"/>
          <w:sz w:val="28"/>
          <w:szCs w:val="28"/>
          <w:lang w:eastAsia="zh-CN"/>
        </w:rPr>
        <w:t>议：</w:t>
      </w:r>
    </w:p>
    <w:p w14:paraId="25A00CB1">
      <w:pPr>
        <w:spacing w:line="288" w:lineRule="auto"/>
        <w:ind w:firstLine="562" w:firstLineChars="200"/>
        <w:rPr>
          <w:rFonts w:ascii="宋体" w:hAnsi="宋体" w:eastAsia="宋体" w:cs="宋体"/>
          <w:b/>
          <w:color w:val="auto"/>
          <w:sz w:val="28"/>
          <w:szCs w:val="28"/>
          <w:lang w:eastAsia="zh-CN"/>
        </w:rPr>
      </w:pPr>
      <w:r>
        <w:rPr>
          <w:rFonts w:hint="eastAsia" w:ascii="宋体" w:hAnsi="宋体" w:eastAsia="宋体" w:cs="宋体"/>
          <w:b/>
          <w:color w:val="auto"/>
          <w:sz w:val="28"/>
          <w:szCs w:val="28"/>
          <w:lang w:eastAsia="zh-CN"/>
        </w:rPr>
        <w:t>一、甲方单位职责</w:t>
      </w:r>
    </w:p>
    <w:p w14:paraId="0CD63EB2">
      <w:pPr>
        <w:pStyle w:val="7"/>
        <w:spacing w:line="288" w:lineRule="auto"/>
        <w:ind w:firstLine="556" w:firstLineChars="200"/>
        <w:rPr>
          <w:color w:val="auto"/>
          <w:sz w:val="28"/>
          <w:szCs w:val="28"/>
          <w:lang w:eastAsia="zh-CN"/>
        </w:rPr>
      </w:pPr>
      <w:r>
        <w:rPr>
          <w:rFonts w:hint="eastAsia"/>
          <w:color w:val="auto"/>
          <w:spacing w:val="-1"/>
          <w:sz w:val="28"/>
          <w:szCs w:val="28"/>
          <w:lang w:eastAsia="zh-CN"/>
        </w:rPr>
        <w:t>1．严格遵守国家有关安全生产的法律法规，认真执</w:t>
      </w:r>
      <w:r>
        <w:rPr>
          <w:rFonts w:hint="eastAsia"/>
          <w:color w:val="auto"/>
          <w:spacing w:val="-2"/>
          <w:sz w:val="28"/>
          <w:szCs w:val="28"/>
          <w:lang w:eastAsia="zh-CN"/>
        </w:rPr>
        <w:t>行服务合同中的有关安</w:t>
      </w:r>
      <w:r>
        <w:rPr>
          <w:rFonts w:hint="eastAsia"/>
          <w:color w:val="auto"/>
          <w:spacing w:val="-9"/>
          <w:sz w:val="28"/>
          <w:szCs w:val="28"/>
          <w:lang w:eastAsia="zh-CN"/>
        </w:rPr>
        <w:t>全要求。</w:t>
      </w:r>
    </w:p>
    <w:p w14:paraId="4CCF0AF2">
      <w:pPr>
        <w:spacing w:line="288"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2．按照“安全第一、预防为主”和坚持“管生产必须管安全”的</w:t>
      </w:r>
      <w:r>
        <w:rPr>
          <w:rFonts w:hint="eastAsia" w:ascii="宋体" w:hAnsi="宋体" w:eastAsia="宋体" w:cs="宋体"/>
          <w:color w:val="auto"/>
          <w:spacing w:val="-1"/>
          <w:sz w:val="28"/>
          <w:szCs w:val="28"/>
          <w:lang w:eastAsia="zh-CN"/>
        </w:rPr>
        <w:t>原则进行</w:t>
      </w:r>
      <w:r>
        <w:rPr>
          <w:rFonts w:hint="eastAsia" w:ascii="宋体" w:hAnsi="宋体" w:eastAsia="宋体" w:cs="宋体"/>
          <w:color w:val="auto"/>
          <w:spacing w:val="-2"/>
          <w:sz w:val="28"/>
          <w:szCs w:val="28"/>
          <w:lang w:eastAsia="zh-CN"/>
        </w:rPr>
        <w:t>安全生产管理，做到生产与安全工作同时计划、布置、检查、总结和评比。</w:t>
      </w:r>
    </w:p>
    <w:p w14:paraId="5043D233">
      <w:pPr>
        <w:pStyle w:val="7"/>
        <w:spacing w:before="135" w:line="288" w:lineRule="auto"/>
        <w:ind w:left="508"/>
        <w:rPr>
          <w:color w:val="auto"/>
          <w:sz w:val="28"/>
          <w:szCs w:val="28"/>
          <w:lang w:eastAsia="zh-CN"/>
        </w:rPr>
      </w:pPr>
      <w:r>
        <w:rPr>
          <w:rFonts w:hint="eastAsia"/>
          <w:color w:val="auto"/>
          <w:spacing w:val="-2"/>
          <w:sz w:val="28"/>
          <w:szCs w:val="28"/>
          <w:lang w:eastAsia="zh-CN"/>
        </w:rPr>
        <w:t>3．召开安全生产专题会，及时传达中央及地方有关安全生产的精神。</w:t>
      </w:r>
    </w:p>
    <w:p w14:paraId="69FFA33A">
      <w:pPr>
        <w:pStyle w:val="7"/>
        <w:spacing w:line="288" w:lineRule="auto"/>
        <w:ind w:firstLine="560" w:firstLineChars="200"/>
        <w:rPr>
          <w:color w:val="auto"/>
          <w:sz w:val="28"/>
          <w:szCs w:val="28"/>
          <w:lang w:eastAsia="zh-CN"/>
        </w:rPr>
      </w:pPr>
      <w:r>
        <w:rPr>
          <w:rFonts w:hint="eastAsia"/>
          <w:color w:val="auto"/>
          <w:sz w:val="28"/>
          <w:szCs w:val="28"/>
          <w:lang w:eastAsia="zh-CN"/>
        </w:rPr>
        <w:t>4．定期组织对乙方维护现场安全生产检查，监督乙方及时处理发现的各种</w:t>
      </w:r>
      <w:r>
        <w:rPr>
          <w:rFonts w:hint="eastAsia"/>
          <w:color w:val="auto"/>
          <w:spacing w:val="-8"/>
          <w:sz w:val="28"/>
          <w:szCs w:val="28"/>
          <w:lang w:eastAsia="zh-CN"/>
        </w:rPr>
        <w:t>安全隐患。</w:t>
      </w:r>
    </w:p>
    <w:p w14:paraId="5CC7C391">
      <w:pPr>
        <w:spacing w:line="288" w:lineRule="auto"/>
        <w:ind w:firstLine="562" w:firstLineChars="200"/>
        <w:rPr>
          <w:rFonts w:ascii="宋体" w:hAnsi="宋体" w:eastAsia="宋体" w:cs="宋体"/>
          <w:b/>
          <w:color w:val="auto"/>
          <w:sz w:val="28"/>
          <w:szCs w:val="28"/>
          <w:lang w:eastAsia="zh-CN"/>
        </w:rPr>
      </w:pPr>
      <w:r>
        <w:rPr>
          <w:rFonts w:hint="eastAsia" w:ascii="宋体" w:hAnsi="宋体" w:eastAsia="宋体" w:cs="宋体"/>
          <w:b/>
          <w:color w:val="auto"/>
          <w:sz w:val="28"/>
          <w:szCs w:val="28"/>
          <w:lang w:eastAsia="zh-CN"/>
        </w:rPr>
        <w:t>二、乙方职责</w:t>
      </w:r>
    </w:p>
    <w:p w14:paraId="6053F5CA">
      <w:pPr>
        <w:pStyle w:val="7"/>
        <w:spacing w:line="312" w:lineRule="auto"/>
        <w:ind w:firstLine="552" w:firstLineChars="200"/>
        <w:rPr>
          <w:color w:val="auto"/>
          <w:sz w:val="28"/>
          <w:szCs w:val="28"/>
          <w:lang w:eastAsia="zh-CN"/>
        </w:rPr>
      </w:pPr>
      <w:r>
        <w:rPr>
          <w:rFonts w:hint="eastAsia"/>
          <w:color w:val="auto"/>
          <w:spacing w:val="-2"/>
          <w:sz w:val="28"/>
          <w:szCs w:val="28"/>
          <w:lang w:eastAsia="zh-CN"/>
        </w:rPr>
        <w:t>1．严格遵守国家有关安全生产的法律法规和广州市有关安全生产的规定，</w:t>
      </w:r>
      <w:r>
        <w:rPr>
          <w:rFonts w:hint="eastAsia"/>
          <w:color w:val="auto"/>
          <w:spacing w:val="-3"/>
          <w:sz w:val="28"/>
          <w:szCs w:val="28"/>
          <w:lang w:eastAsia="zh-CN"/>
        </w:rPr>
        <w:t>认真执行工程承包合同中的有关安全要求。</w:t>
      </w:r>
    </w:p>
    <w:p w14:paraId="48882D26">
      <w:pPr>
        <w:pStyle w:val="7"/>
        <w:spacing w:line="312" w:lineRule="auto"/>
        <w:ind w:firstLine="560" w:firstLineChars="200"/>
        <w:rPr>
          <w:color w:val="auto"/>
          <w:sz w:val="28"/>
          <w:szCs w:val="28"/>
          <w:lang w:eastAsia="zh-CN"/>
        </w:rPr>
      </w:pPr>
      <w:r>
        <w:rPr>
          <w:rFonts w:hint="eastAsia"/>
          <w:color w:val="auto"/>
          <w:sz w:val="28"/>
          <w:szCs w:val="28"/>
          <w:lang w:eastAsia="zh-CN"/>
        </w:rPr>
        <w:t>2．坚持“安全第一、预防为主”和“管生产必须管安全”，加强安全生产</w:t>
      </w:r>
      <w:r>
        <w:rPr>
          <w:rFonts w:hint="eastAsia"/>
          <w:color w:val="auto"/>
          <w:spacing w:val="-3"/>
          <w:sz w:val="28"/>
          <w:szCs w:val="28"/>
          <w:lang w:eastAsia="zh-CN"/>
        </w:rPr>
        <w:t>宣传教育，增强全员安全生产意识，建立健全各项安全生产的管理机构和安</w:t>
      </w:r>
      <w:r>
        <w:rPr>
          <w:rFonts w:hint="eastAsia"/>
          <w:color w:val="auto"/>
          <w:spacing w:val="-4"/>
          <w:sz w:val="28"/>
          <w:szCs w:val="28"/>
          <w:lang w:eastAsia="zh-CN"/>
        </w:rPr>
        <w:t>全生</w:t>
      </w:r>
      <w:r>
        <w:rPr>
          <w:rFonts w:hint="eastAsia"/>
          <w:color w:val="auto"/>
          <w:sz w:val="28"/>
          <w:szCs w:val="28"/>
          <w:lang w:eastAsia="zh-CN"/>
        </w:rPr>
        <w:t xml:space="preserve"> </w:t>
      </w:r>
      <w:r>
        <w:rPr>
          <w:rFonts w:hint="eastAsia"/>
          <w:color w:val="auto"/>
          <w:spacing w:val="-7"/>
          <w:sz w:val="28"/>
          <w:szCs w:val="28"/>
          <w:lang w:eastAsia="zh-CN"/>
        </w:rPr>
        <w:t>产管理制度，配备专职及兼职安全检查人员，有组织有领导</w:t>
      </w:r>
      <w:r>
        <w:rPr>
          <w:rFonts w:hint="eastAsia"/>
          <w:color w:val="auto"/>
          <w:spacing w:val="-8"/>
          <w:sz w:val="28"/>
          <w:szCs w:val="28"/>
          <w:lang w:eastAsia="zh-CN"/>
        </w:rPr>
        <w:t>地开展安全生产活动。</w:t>
      </w:r>
      <w:r>
        <w:rPr>
          <w:rFonts w:hint="eastAsia"/>
          <w:color w:val="auto"/>
          <w:sz w:val="28"/>
          <w:szCs w:val="28"/>
          <w:lang w:eastAsia="zh-CN"/>
        </w:rPr>
        <w:t xml:space="preserve"> </w:t>
      </w:r>
      <w:r>
        <w:rPr>
          <w:rFonts w:hint="eastAsia"/>
          <w:color w:val="auto"/>
          <w:spacing w:val="-2"/>
          <w:sz w:val="28"/>
          <w:szCs w:val="28"/>
          <w:lang w:eastAsia="zh-CN"/>
        </w:rPr>
        <w:t>做到生产与安全工作同时计划、布置、检查、总结和评比。</w:t>
      </w:r>
    </w:p>
    <w:p w14:paraId="0703E39F">
      <w:pPr>
        <w:pStyle w:val="7"/>
        <w:spacing w:line="312" w:lineRule="auto"/>
        <w:ind w:firstLine="532" w:firstLineChars="200"/>
        <w:rPr>
          <w:color w:val="auto"/>
          <w:sz w:val="28"/>
          <w:szCs w:val="28"/>
          <w:lang w:eastAsia="zh-CN"/>
        </w:rPr>
      </w:pPr>
      <w:r>
        <w:rPr>
          <w:rFonts w:hint="eastAsia"/>
          <w:color w:val="auto"/>
          <w:spacing w:val="-7"/>
          <w:sz w:val="28"/>
          <w:szCs w:val="28"/>
          <w:lang w:eastAsia="zh-CN"/>
        </w:rPr>
        <w:t>3．建立健全安全生产责任制。从派往项目实施的项目负责人到生</w:t>
      </w:r>
      <w:r>
        <w:rPr>
          <w:rFonts w:hint="eastAsia"/>
          <w:color w:val="auto"/>
          <w:spacing w:val="-8"/>
          <w:sz w:val="28"/>
          <w:szCs w:val="28"/>
          <w:lang w:eastAsia="zh-CN"/>
        </w:rPr>
        <w:t>产工人（包</w:t>
      </w:r>
      <w:r>
        <w:rPr>
          <w:rFonts w:hint="eastAsia"/>
          <w:color w:val="auto"/>
          <w:spacing w:val="-3"/>
          <w:sz w:val="28"/>
          <w:szCs w:val="28"/>
          <w:lang w:eastAsia="zh-CN"/>
        </w:rPr>
        <w:t>括临时雇请的民工）的安全生产管理系统必须做到纵向到底，一环不漏；各职能</w:t>
      </w:r>
      <w:r>
        <w:rPr>
          <w:rFonts w:hint="eastAsia"/>
          <w:color w:val="auto"/>
          <w:spacing w:val="-6"/>
          <w:sz w:val="28"/>
          <w:szCs w:val="28"/>
          <w:lang w:eastAsia="zh-CN"/>
        </w:rPr>
        <w:t>部门、人员的安全生产责任制做到横向到边，人人有责。项目</w:t>
      </w:r>
      <w:r>
        <w:rPr>
          <w:rFonts w:hint="eastAsia"/>
          <w:color w:val="auto"/>
          <w:spacing w:val="-7"/>
          <w:sz w:val="28"/>
          <w:szCs w:val="28"/>
          <w:lang w:eastAsia="zh-CN"/>
        </w:rPr>
        <w:t>负责人是安全生产</w:t>
      </w:r>
      <w:r>
        <w:rPr>
          <w:rFonts w:hint="eastAsia"/>
          <w:color w:val="auto"/>
          <w:spacing w:val="-6"/>
          <w:sz w:val="28"/>
          <w:szCs w:val="28"/>
          <w:lang w:eastAsia="zh-CN"/>
        </w:rPr>
        <w:t>的第一责任人。现场设置的安全机构，应按规定配备安全员，</w:t>
      </w:r>
      <w:r>
        <w:rPr>
          <w:rFonts w:hint="eastAsia"/>
          <w:color w:val="auto"/>
          <w:spacing w:val="-7"/>
          <w:sz w:val="28"/>
          <w:szCs w:val="28"/>
          <w:lang w:eastAsia="zh-CN"/>
        </w:rPr>
        <w:t>专职负责所有员工</w:t>
      </w:r>
      <w:r>
        <w:rPr>
          <w:rFonts w:hint="eastAsia"/>
          <w:color w:val="auto"/>
          <w:spacing w:val="-3"/>
          <w:sz w:val="28"/>
          <w:szCs w:val="28"/>
          <w:lang w:eastAsia="zh-CN"/>
        </w:rPr>
        <w:t>的安全和治安保卫工作及预防事故的发生。安全机构人员有权按有关规定发布指令，并采取保护性措施防止事故发生。</w:t>
      </w:r>
    </w:p>
    <w:p w14:paraId="7C470956">
      <w:pPr>
        <w:pStyle w:val="7"/>
        <w:spacing w:before="134" w:line="312" w:lineRule="auto"/>
        <w:ind w:left="22" w:right="18" w:firstLine="481"/>
        <w:rPr>
          <w:color w:val="auto"/>
          <w:sz w:val="28"/>
          <w:szCs w:val="28"/>
          <w:lang w:eastAsia="zh-CN"/>
        </w:rPr>
      </w:pPr>
      <w:r>
        <w:rPr>
          <w:rFonts w:hint="eastAsia"/>
          <w:color w:val="auto"/>
          <w:sz w:val="28"/>
          <w:szCs w:val="28"/>
          <w:lang w:eastAsia="zh-CN"/>
        </w:rPr>
        <w:t>4．乙方在任何时候都应采取各种合理的预防措施，防止其员工发生任何违法、违禁、暴力或妨碍治安的行为。</w:t>
      </w:r>
    </w:p>
    <w:p w14:paraId="608EF55F">
      <w:pPr>
        <w:pStyle w:val="7"/>
        <w:spacing w:before="134" w:line="312" w:lineRule="auto"/>
        <w:ind w:left="22" w:right="18" w:firstLine="481"/>
        <w:rPr>
          <w:color w:val="auto"/>
          <w:sz w:val="28"/>
          <w:szCs w:val="28"/>
          <w:lang w:eastAsia="zh-CN"/>
        </w:rPr>
      </w:pPr>
      <w:r>
        <w:rPr>
          <w:rFonts w:hint="eastAsia"/>
          <w:color w:val="auto"/>
          <w:sz w:val="28"/>
          <w:szCs w:val="28"/>
          <w:lang w:eastAsia="zh-CN"/>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维护现场如 出现特种作业无证操作现象时，项目负责人必须承担管理责任。</w:t>
      </w:r>
    </w:p>
    <w:p w14:paraId="78586964">
      <w:pPr>
        <w:pStyle w:val="7"/>
        <w:spacing w:before="134" w:line="312" w:lineRule="auto"/>
        <w:ind w:left="22" w:right="18" w:firstLine="481"/>
        <w:rPr>
          <w:color w:val="auto"/>
          <w:sz w:val="28"/>
          <w:szCs w:val="28"/>
          <w:lang w:eastAsia="zh-CN"/>
        </w:rPr>
      </w:pPr>
      <w:r>
        <w:rPr>
          <w:rFonts w:hint="eastAsia"/>
          <w:color w:val="auto"/>
          <w:sz w:val="28"/>
          <w:szCs w:val="28"/>
          <w:lang w:eastAsia="zh-CN"/>
        </w:rPr>
        <w:t>6．对于易燃易爆的材料除应专门妥善保管之外，还应配备有足够的消防设施，所有维护人员都应熟悉消防设备的性能和使用方法；乙方不得将任何种类的爆炸物给予、易货或以其他方式转让给任何其他人，或允许、容忍上述同样行为。</w:t>
      </w:r>
    </w:p>
    <w:p w14:paraId="650D7F7C">
      <w:pPr>
        <w:pStyle w:val="7"/>
        <w:spacing w:before="134" w:line="312" w:lineRule="auto"/>
        <w:ind w:left="22" w:right="18" w:firstLine="481"/>
        <w:rPr>
          <w:color w:val="auto"/>
          <w:sz w:val="28"/>
          <w:szCs w:val="28"/>
          <w:lang w:eastAsia="zh-CN"/>
        </w:rPr>
      </w:pPr>
      <w:r>
        <w:rPr>
          <w:rFonts w:hint="eastAsia"/>
          <w:color w:val="auto"/>
          <w:sz w:val="28"/>
          <w:szCs w:val="28"/>
          <w:lang w:eastAsia="zh-CN"/>
        </w:rPr>
        <w:t>7．操作人员上岗，必须按规定穿戴防护用品。维护负责人和安全检查员应随时检查劳动防护用品的穿戴情况，不按规定穿戴防护用品人员不得上岗。</w:t>
      </w:r>
    </w:p>
    <w:p w14:paraId="2576DC0D">
      <w:pPr>
        <w:pStyle w:val="7"/>
        <w:spacing w:before="134" w:line="312" w:lineRule="auto"/>
        <w:ind w:left="22" w:right="18" w:firstLine="481"/>
        <w:rPr>
          <w:color w:val="auto"/>
          <w:sz w:val="28"/>
          <w:szCs w:val="28"/>
          <w:lang w:eastAsia="zh-CN"/>
        </w:rPr>
      </w:pPr>
      <w:r>
        <w:rPr>
          <w:rFonts w:hint="eastAsia"/>
          <w:color w:val="auto"/>
          <w:sz w:val="28"/>
          <w:szCs w:val="28"/>
          <w:lang w:eastAsia="zh-CN"/>
        </w:rPr>
        <w:t>8．所有施工机具设备和高空作业的设备均应定期检查，并有安全员的签字</w:t>
      </w:r>
      <w:r>
        <w:rPr>
          <w:rFonts w:hint="eastAsia"/>
          <w:color w:val="auto"/>
          <w:spacing w:val="-10"/>
          <w:sz w:val="28"/>
          <w:szCs w:val="28"/>
          <w:lang w:eastAsia="zh-CN"/>
        </w:rPr>
        <w:t>记录，保证其经常处于完好状态；不合格的机</w:t>
      </w:r>
      <w:r>
        <w:rPr>
          <w:rFonts w:hint="eastAsia"/>
          <w:color w:val="auto"/>
          <w:spacing w:val="-11"/>
          <w:sz w:val="28"/>
          <w:szCs w:val="28"/>
          <w:lang w:eastAsia="zh-CN"/>
        </w:rPr>
        <w:t>具、设备和劳动保护用品严禁使用。</w:t>
      </w:r>
    </w:p>
    <w:p w14:paraId="41DC2C80">
      <w:pPr>
        <w:pStyle w:val="7"/>
        <w:spacing w:before="136" w:line="312" w:lineRule="auto"/>
        <w:ind w:left="24" w:right="18" w:firstLine="480"/>
        <w:rPr>
          <w:color w:val="auto"/>
          <w:sz w:val="28"/>
          <w:szCs w:val="28"/>
          <w:lang w:eastAsia="zh-CN"/>
        </w:rPr>
      </w:pPr>
      <w:r>
        <w:rPr>
          <w:rFonts w:hint="eastAsia"/>
          <w:color w:val="auto"/>
          <w:sz w:val="28"/>
          <w:szCs w:val="28"/>
          <w:lang w:eastAsia="zh-CN"/>
        </w:rPr>
        <w:t>9．维护中采用新技术、新工艺、新设备、新材料时，必须制定相应的安全</w:t>
      </w:r>
      <w:r>
        <w:rPr>
          <w:rFonts w:hint="eastAsia"/>
          <w:color w:val="auto"/>
          <w:spacing w:val="-2"/>
          <w:sz w:val="28"/>
          <w:szCs w:val="28"/>
          <w:lang w:eastAsia="zh-CN"/>
        </w:rPr>
        <w:t>技术措施，维护现场必须具有相关的安全标志牌。</w:t>
      </w:r>
    </w:p>
    <w:p w14:paraId="721E78DF">
      <w:pPr>
        <w:pStyle w:val="7"/>
        <w:spacing w:before="135" w:line="312" w:lineRule="auto"/>
        <w:ind w:left="23" w:right="16" w:firstLine="497"/>
        <w:rPr>
          <w:color w:val="auto"/>
          <w:sz w:val="28"/>
          <w:szCs w:val="28"/>
          <w:lang w:eastAsia="zh-CN"/>
        </w:rPr>
      </w:pPr>
      <w:r>
        <w:rPr>
          <w:rFonts w:hint="eastAsia"/>
          <w:color w:val="auto"/>
          <w:spacing w:val="-4"/>
          <w:sz w:val="28"/>
          <w:szCs w:val="28"/>
          <w:lang w:eastAsia="zh-CN"/>
        </w:rPr>
        <w:t>10．乙方必须按照本维护项目特点，组织制定本工程实施中的生产安全事故</w:t>
      </w:r>
      <w:r>
        <w:rPr>
          <w:rFonts w:hint="eastAsia"/>
          <w:color w:val="auto"/>
          <w:spacing w:val="-10"/>
          <w:sz w:val="28"/>
          <w:szCs w:val="28"/>
          <w:lang w:eastAsia="zh-CN"/>
        </w:rPr>
        <w:t>应急求援预案；如果发生安全事故，应按照《生产安全事故报告和调查处理条例》</w:t>
      </w:r>
      <w:r>
        <w:rPr>
          <w:rFonts w:hint="eastAsia"/>
          <w:color w:val="auto"/>
          <w:spacing w:val="6"/>
          <w:sz w:val="28"/>
          <w:szCs w:val="28"/>
          <w:lang w:eastAsia="zh-CN"/>
        </w:rPr>
        <w:t xml:space="preserve"> </w:t>
      </w:r>
      <w:r>
        <w:rPr>
          <w:rFonts w:hint="eastAsia"/>
          <w:color w:val="auto"/>
          <w:spacing w:val="-3"/>
          <w:sz w:val="28"/>
          <w:szCs w:val="28"/>
          <w:lang w:eastAsia="zh-CN"/>
        </w:rPr>
        <w:t>以及其它有关规定，及时上报有关部门，并坚持“四不放过”的原则，严肃</w:t>
      </w:r>
      <w:r>
        <w:rPr>
          <w:rFonts w:hint="eastAsia"/>
          <w:color w:val="auto"/>
          <w:spacing w:val="-4"/>
          <w:sz w:val="28"/>
          <w:szCs w:val="28"/>
          <w:lang w:eastAsia="zh-CN"/>
        </w:rPr>
        <w:t>处理</w:t>
      </w:r>
      <w:r>
        <w:rPr>
          <w:rFonts w:hint="eastAsia"/>
          <w:color w:val="auto"/>
          <w:spacing w:val="-7"/>
          <w:sz w:val="28"/>
          <w:szCs w:val="28"/>
          <w:lang w:eastAsia="zh-CN"/>
        </w:rPr>
        <w:t>相关责任人。</w:t>
      </w:r>
    </w:p>
    <w:p w14:paraId="4ACEA784">
      <w:pPr>
        <w:pStyle w:val="7"/>
        <w:spacing w:before="135" w:line="312" w:lineRule="auto"/>
        <w:ind w:left="23" w:right="16" w:firstLine="497"/>
        <w:rPr>
          <w:color w:val="auto"/>
          <w:spacing w:val="-4"/>
          <w:sz w:val="28"/>
          <w:szCs w:val="28"/>
          <w:lang w:eastAsia="zh-CN"/>
        </w:rPr>
      </w:pPr>
    </w:p>
    <w:p w14:paraId="35EB62BA">
      <w:pPr>
        <w:spacing w:line="288" w:lineRule="auto"/>
        <w:ind w:firstLine="562" w:firstLineChars="200"/>
        <w:rPr>
          <w:rFonts w:ascii="宋体" w:hAnsi="宋体" w:eastAsia="宋体" w:cs="宋体"/>
          <w:b/>
          <w:color w:val="auto"/>
          <w:sz w:val="28"/>
          <w:szCs w:val="28"/>
          <w:lang w:eastAsia="zh-CN"/>
        </w:rPr>
      </w:pPr>
      <w:r>
        <w:rPr>
          <w:rFonts w:hint="eastAsia" w:ascii="宋体" w:hAnsi="宋体" w:eastAsia="宋体" w:cs="宋体"/>
          <w:b/>
          <w:color w:val="auto"/>
          <w:sz w:val="28"/>
          <w:szCs w:val="28"/>
          <w:lang w:eastAsia="zh-CN"/>
        </w:rPr>
        <w:t>三、违约责任</w:t>
      </w:r>
    </w:p>
    <w:p w14:paraId="6CCF31F6">
      <w:pPr>
        <w:pStyle w:val="7"/>
        <w:spacing w:before="138" w:line="312" w:lineRule="auto"/>
        <w:ind w:left="37" w:right="11" w:firstLine="472"/>
        <w:rPr>
          <w:color w:val="auto"/>
          <w:sz w:val="28"/>
          <w:szCs w:val="28"/>
          <w:lang w:eastAsia="zh-CN"/>
        </w:rPr>
      </w:pPr>
      <w:r>
        <w:rPr>
          <w:rFonts w:hint="eastAsia"/>
          <w:color w:val="auto"/>
          <w:spacing w:val="-3"/>
          <w:sz w:val="28"/>
          <w:szCs w:val="28"/>
          <w:lang w:eastAsia="zh-CN"/>
        </w:rPr>
        <w:t>如甲方或乙方因管理不到位或法定安全责任不落</w:t>
      </w:r>
      <w:r>
        <w:rPr>
          <w:rFonts w:hint="eastAsia"/>
          <w:color w:val="auto"/>
          <w:spacing w:val="-4"/>
          <w:sz w:val="28"/>
          <w:szCs w:val="28"/>
          <w:lang w:eastAsia="zh-CN"/>
        </w:rPr>
        <w:t>实造成安全事故，将依法追</w:t>
      </w:r>
      <w:r>
        <w:rPr>
          <w:rFonts w:hint="eastAsia"/>
          <w:color w:val="auto"/>
          <w:spacing w:val="-11"/>
          <w:sz w:val="28"/>
          <w:szCs w:val="28"/>
          <w:lang w:eastAsia="zh-CN"/>
        </w:rPr>
        <w:t>究责任。</w:t>
      </w:r>
    </w:p>
    <w:p w14:paraId="2DE033E5">
      <w:pPr>
        <w:pStyle w:val="7"/>
        <w:spacing w:before="36" w:line="312" w:lineRule="auto"/>
        <w:ind w:left="24" w:right="11" w:firstLine="481"/>
        <w:rPr>
          <w:color w:val="auto"/>
          <w:spacing w:val="-2"/>
          <w:sz w:val="28"/>
          <w:szCs w:val="28"/>
          <w:lang w:eastAsia="zh-CN"/>
        </w:rPr>
      </w:pPr>
      <w:r>
        <w:rPr>
          <w:rFonts w:hint="eastAsia"/>
          <w:color w:val="auto"/>
          <w:spacing w:val="-3"/>
          <w:sz w:val="28"/>
          <w:szCs w:val="28"/>
          <w:lang w:eastAsia="zh-CN"/>
        </w:rPr>
        <w:t>本安全协议书作为主合同的附件，与主合同具有同等法</w:t>
      </w:r>
      <w:r>
        <w:rPr>
          <w:rFonts w:hint="eastAsia"/>
          <w:color w:val="auto"/>
          <w:spacing w:val="-4"/>
          <w:sz w:val="28"/>
          <w:szCs w:val="28"/>
          <w:lang w:eastAsia="zh-CN"/>
        </w:rPr>
        <w:t>律效力。由双方法定</w:t>
      </w:r>
      <w:r>
        <w:rPr>
          <w:rFonts w:hint="eastAsia"/>
          <w:color w:val="auto"/>
          <w:spacing w:val="-1"/>
          <w:sz w:val="28"/>
          <w:szCs w:val="28"/>
          <w:lang w:eastAsia="zh-CN"/>
        </w:rPr>
        <w:t>代表人或其委托代理人签署并加盖公章后生效，全部</w:t>
      </w:r>
      <w:r>
        <w:rPr>
          <w:rFonts w:hint="eastAsia"/>
          <w:color w:val="auto"/>
          <w:spacing w:val="-2"/>
          <w:sz w:val="28"/>
          <w:szCs w:val="28"/>
          <w:lang w:eastAsia="zh-CN"/>
        </w:rPr>
        <w:t>工程竣工验收后失效。</w:t>
      </w:r>
    </w:p>
    <w:p w14:paraId="577E14D0">
      <w:pPr>
        <w:pStyle w:val="7"/>
        <w:spacing w:before="36" w:line="287" w:lineRule="auto"/>
        <w:ind w:left="24" w:right="14" w:firstLine="481"/>
        <w:rPr>
          <w:color w:val="auto"/>
          <w:spacing w:val="-2"/>
          <w:sz w:val="28"/>
          <w:szCs w:val="28"/>
          <w:lang w:eastAsia="zh-CN"/>
        </w:rPr>
      </w:pPr>
    </w:p>
    <w:p w14:paraId="2A5216C0">
      <w:pPr>
        <w:pStyle w:val="24"/>
        <w:ind w:firstLine="550" w:firstLineChars="200"/>
        <w:jc w:val="both"/>
        <w:rPr>
          <w:rFonts w:ascii="宋体" w:hAnsi="宋体" w:eastAsia="宋体" w:cs="宋体"/>
          <w:color w:val="auto"/>
          <w:sz w:val="28"/>
          <w:szCs w:val="28"/>
          <w:lang w:eastAsia="zh-CN"/>
        </w:rPr>
      </w:pPr>
      <w:r>
        <w:rPr>
          <w:rFonts w:hint="eastAsia" w:ascii="宋体" w:hAnsi="宋体" w:eastAsia="宋体" w:cs="宋体"/>
          <w:b/>
          <w:bCs/>
          <w:color w:val="auto"/>
          <w:spacing w:val="-3"/>
          <w:sz w:val="28"/>
          <w:szCs w:val="28"/>
          <w:lang w:eastAsia="zh-CN"/>
        </w:rPr>
        <w:t>四、</w:t>
      </w:r>
      <w:r>
        <w:rPr>
          <w:rFonts w:hint="eastAsia" w:ascii="宋体" w:hAnsi="宋体" w:eastAsia="宋体" w:cs="宋体"/>
          <w:color w:val="auto"/>
          <w:spacing w:val="-3"/>
          <w:sz w:val="28"/>
          <w:szCs w:val="28"/>
          <w:lang w:eastAsia="zh-CN"/>
        </w:rPr>
        <w:t>本安全协议书份数及甲乙所持有的份数均与主合同一致。</w:t>
      </w:r>
      <w:r>
        <w:rPr>
          <w:rFonts w:hint="eastAsia" w:ascii="宋体" w:hAnsi="宋体" w:eastAsia="宋体" w:cs="宋体"/>
          <w:color w:val="auto"/>
          <w:spacing w:val="10"/>
          <w:sz w:val="28"/>
          <w:szCs w:val="28"/>
          <w:lang w:eastAsia="zh-CN"/>
        </w:rPr>
        <w:t xml:space="preserve"> </w:t>
      </w:r>
    </w:p>
    <w:p w14:paraId="43A6F9E9">
      <w:pPr>
        <w:pStyle w:val="24"/>
        <w:rPr>
          <w:rFonts w:ascii="宋体" w:hAnsi="宋体" w:eastAsia="宋体" w:cs="宋体"/>
          <w:color w:val="auto"/>
          <w:sz w:val="28"/>
          <w:szCs w:val="28"/>
          <w:lang w:eastAsia="zh-CN"/>
        </w:rPr>
      </w:pPr>
    </w:p>
    <w:p w14:paraId="6DDC10ED">
      <w:pPr>
        <w:pStyle w:val="7"/>
        <w:spacing w:before="2" w:line="525" w:lineRule="auto"/>
        <w:ind w:left="508" w:right="1512" w:hanging="103"/>
        <w:rPr>
          <w:color w:val="auto"/>
          <w:sz w:val="28"/>
          <w:szCs w:val="28"/>
          <w:lang w:eastAsia="zh-CN"/>
        </w:rPr>
      </w:pPr>
      <w:r>
        <w:rPr>
          <w:rFonts w:hint="eastAsia"/>
          <w:color w:val="auto"/>
          <w:spacing w:val="-4"/>
          <w:sz w:val="28"/>
          <w:szCs w:val="28"/>
          <w:lang w:eastAsia="zh-CN"/>
        </w:rPr>
        <w:t>（以下无内容）</w:t>
      </w:r>
    </w:p>
    <w:p w14:paraId="450111D7">
      <w:pPr>
        <w:pStyle w:val="7"/>
        <w:jc w:val="both"/>
        <w:rPr>
          <w:b/>
          <w:bCs/>
          <w:color w:val="auto"/>
          <w:spacing w:val="2"/>
          <w:sz w:val="28"/>
          <w:szCs w:val="28"/>
          <w:lang w:eastAsia="zh-CN"/>
        </w:rPr>
      </w:pPr>
    </w:p>
    <w:p w14:paraId="027BD903">
      <w:pPr>
        <w:pStyle w:val="25"/>
        <w:adjustRightInd w:val="0"/>
        <w:snapToGrid w:val="0"/>
        <w:spacing w:after="0" w:line="360" w:lineRule="auto"/>
        <w:jc w:val="left"/>
        <w:rPr>
          <w:rFonts w:ascii="宋体" w:hAnsi="宋体" w:cs="宋体"/>
          <w:sz w:val="28"/>
          <w:szCs w:val="28"/>
        </w:rPr>
      </w:pPr>
      <w:r>
        <w:rPr>
          <w:rFonts w:hint="eastAsia" w:ascii="宋体" w:hAnsi="宋体" w:cs="宋体"/>
          <w:sz w:val="28"/>
          <w:szCs w:val="28"/>
        </w:rPr>
        <w:t xml:space="preserve">甲方（盖章）：广州市天投城市更新有限公司                     </w:t>
      </w:r>
    </w:p>
    <w:p w14:paraId="1AF3479B">
      <w:pPr>
        <w:pStyle w:val="25"/>
        <w:adjustRightInd w:val="0"/>
        <w:snapToGrid w:val="0"/>
        <w:spacing w:after="0" w:line="360" w:lineRule="auto"/>
        <w:jc w:val="left"/>
        <w:rPr>
          <w:rFonts w:ascii="宋体" w:hAnsi="宋体" w:cs="宋体"/>
          <w:sz w:val="28"/>
          <w:szCs w:val="28"/>
        </w:rPr>
      </w:pPr>
      <w:r>
        <w:rPr>
          <w:rFonts w:hint="eastAsia" w:ascii="宋体" w:hAnsi="宋体" w:cs="宋体"/>
          <w:sz w:val="28"/>
          <w:szCs w:val="28"/>
        </w:rPr>
        <w:t>法定代表人</w:t>
      </w:r>
    </w:p>
    <w:p w14:paraId="58BB1336">
      <w:pPr>
        <w:pStyle w:val="25"/>
        <w:adjustRightInd w:val="0"/>
        <w:snapToGrid w:val="0"/>
        <w:spacing w:after="0" w:line="360" w:lineRule="auto"/>
        <w:jc w:val="left"/>
        <w:rPr>
          <w:rFonts w:ascii="宋体" w:hAnsi="宋体" w:cs="宋体"/>
          <w:sz w:val="28"/>
          <w:szCs w:val="28"/>
        </w:rPr>
      </w:pPr>
      <w:r>
        <w:rPr>
          <w:rFonts w:hint="eastAsia" w:ascii="宋体" w:hAnsi="宋体" w:cs="宋体"/>
          <w:sz w:val="28"/>
          <w:szCs w:val="28"/>
        </w:rPr>
        <w:t>或</w:t>
      </w:r>
    </w:p>
    <w:p w14:paraId="720CB4F9">
      <w:pPr>
        <w:pStyle w:val="25"/>
        <w:adjustRightInd w:val="0"/>
        <w:snapToGrid w:val="0"/>
        <w:spacing w:after="0" w:line="360" w:lineRule="auto"/>
        <w:jc w:val="left"/>
        <w:rPr>
          <w:rFonts w:ascii="宋体" w:hAnsi="宋体" w:cs="宋体"/>
          <w:sz w:val="28"/>
          <w:szCs w:val="28"/>
        </w:rPr>
      </w:pPr>
      <w:r>
        <w:rPr>
          <w:rFonts w:hint="eastAsia" w:ascii="宋体" w:hAnsi="宋体" w:cs="宋体"/>
          <w:sz w:val="28"/>
          <w:szCs w:val="28"/>
        </w:rPr>
        <w:t>委托代理人：</w:t>
      </w:r>
    </w:p>
    <w:p w14:paraId="3176FAD1">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 xml:space="preserve">                   </w:t>
      </w:r>
    </w:p>
    <w:p w14:paraId="0F002B2F">
      <w:pPr>
        <w:spacing w:line="560" w:lineRule="exact"/>
        <w:rPr>
          <w:rFonts w:ascii="宋体" w:hAnsi="宋体" w:eastAsia="宋体" w:cs="宋体"/>
          <w:color w:val="auto"/>
          <w:sz w:val="28"/>
          <w:szCs w:val="28"/>
        </w:rPr>
      </w:pPr>
    </w:p>
    <w:p w14:paraId="5275C741">
      <w:pPr>
        <w:spacing w:line="560" w:lineRule="exact"/>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乙方（盖章）： </w:t>
      </w:r>
    </w:p>
    <w:p w14:paraId="1791EC4B">
      <w:pPr>
        <w:spacing w:line="560" w:lineRule="exact"/>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法定代表人</w:t>
      </w:r>
    </w:p>
    <w:p w14:paraId="613E0362">
      <w:pPr>
        <w:spacing w:line="560" w:lineRule="exact"/>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或</w:t>
      </w:r>
    </w:p>
    <w:p w14:paraId="5F997729">
      <w:pPr>
        <w:spacing w:line="560" w:lineRule="exact"/>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委托代理人：</w:t>
      </w:r>
    </w:p>
    <w:p w14:paraId="4ADAB5A1">
      <w:pPr>
        <w:pStyle w:val="7"/>
        <w:jc w:val="both"/>
        <w:rPr>
          <w:b/>
          <w:bCs/>
          <w:color w:val="auto"/>
          <w:spacing w:val="2"/>
          <w:sz w:val="28"/>
          <w:szCs w:val="28"/>
          <w:lang w:eastAsia="zh-CN"/>
        </w:rPr>
      </w:pPr>
    </w:p>
    <w:p w14:paraId="0100AF7D">
      <w:pPr>
        <w:pStyle w:val="7"/>
        <w:jc w:val="both"/>
        <w:rPr>
          <w:b/>
          <w:bCs/>
          <w:color w:val="auto"/>
          <w:spacing w:val="2"/>
          <w:sz w:val="28"/>
          <w:szCs w:val="28"/>
          <w:lang w:eastAsia="zh-CN"/>
        </w:rPr>
      </w:pPr>
    </w:p>
    <w:p w14:paraId="29398769">
      <w:pPr>
        <w:pStyle w:val="7"/>
        <w:jc w:val="both"/>
        <w:rPr>
          <w:b/>
          <w:bCs/>
          <w:color w:val="auto"/>
          <w:spacing w:val="2"/>
          <w:sz w:val="28"/>
          <w:szCs w:val="28"/>
          <w:lang w:eastAsia="zh-CN"/>
        </w:rPr>
      </w:pPr>
    </w:p>
    <w:p w14:paraId="5D41F7C7">
      <w:pPr>
        <w:pStyle w:val="7"/>
        <w:jc w:val="both"/>
        <w:rPr>
          <w:b/>
          <w:bCs/>
          <w:color w:val="auto"/>
          <w:spacing w:val="2"/>
          <w:sz w:val="28"/>
          <w:szCs w:val="28"/>
          <w:lang w:eastAsia="zh-CN"/>
        </w:rPr>
      </w:pPr>
    </w:p>
    <w:p w14:paraId="516E23D0">
      <w:pPr>
        <w:pStyle w:val="7"/>
        <w:jc w:val="both"/>
        <w:rPr>
          <w:b/>
          <w:bCs/>
          <w:color w:val="auto"/>
          <w:spacing w:val="2"/>
          <w:sz w:val="28"/>
          <w:szCs w:val="28"/>
          <w:lang w:eastAsia="zh-CN"/>
        </w:rPr>
      </w:pPr>
    </w:p>
    <w:p w14:paraId="296A653A">
      <w:pPr>
        <w:pStyle w:val="7"/>
        <w:rPr>
          <w:b/>
          <w:bCs/>
          <w:color w:val="auto"/>
          <w:spacing w:val="-13"/>
          <w:sz w:val="28"/>
          <w:szCs w:val="28"/>
          <w:lang w:eastAsia="zh-CN"/>
        </w:rPr>
      </w:pPr>
      <w:r>
        <w:rPr>
          <w:rFonts w:hint="eastAsia"/>
          <w:b/>
          <w:bCs/>
          <w:color w:val="auto"/>
          <w:spacing w:val="-13"/>
          <w:sz w:val="28"/>
          <w:szCs w:val="28"/>
          <w:lang w:eastAsia="zh-CN"/>
        </w:rPr>
        <w:t>附件4：天河区柯木塱村城中村改造项目-首开区广建及其南北地块复建安置房及配套设施工程勘察及初步设计任务书</w:t>
      </w:r>
    </w:p>
    <w:p w14:paraId="20471A93">
      <w:pPr>
        <w:pStyle w:val="7"/>
        <w:jc w:val="center"/>
        <w:rPr>
          <w:b/>
          <w:bCs/>
          <w:color w:val="auto"/>
          <w:spacing w:val="-13"/>
          <w:sz w:val="28"/>
          <w:szCs w:val="28"/>
          <w:lang w:eastAsia="zh-CN"/>
        </w:rPr>
      </w:pPr>
      <w:r>
        <w:rPr>
          <w:rFonts w:hint="eastAsia"/>
          <w:b/>
          <w:bCs/>
          <w:color w:val="auto"/>
          <w:spacing w:val="-13"/>
          <w:sz w:val="28"/>
          <w:szCs w:val="28"/>
          <w:lang w:eastAsia="zh-CN"/>
        </w:rPr>
        <w:t>（详见招标文件附录19）</w:t>
      </w:r>
    </w:p>
    <w:p w14:paraId="195E2117">
      <w:pPr>
        <w:pStyle w:val="7"/>
        <w:spacing w:before="180" w:line="219" w:lineRule="auto"/>
        <w:ind w:left="46"/>
        <w:jc w:val="both"/>
        <w:rPr>
          <w:b/>
          <w:bCs/>
          <w:color w:val="auto"/>
          <w:spacing w:val="-13"/>
          <w:sz w:val="28"/>
          <w:szCs w:val="28"/>
          <w:lang w:eastAsia="zh-CN"/>
        </w:rPr>
      </w:pPr>
    </w:p>
    <w:p w14:paraId="0C8CD870">
      <w:pPr>
        <w:pStyle w:val="7"/>
        <w:spacing w:before="180" w:line="219" w:lineRule="auto"/>
        <w:ind w:left="46"/>
        <w:jc w:val="both"/>
        <w:rPr>
          <w:b/>
          <w:bCs/>
          <w:color w:val="auto"/>
          <w:spacing w:val="-13"/>
          <w:sz w:val="28"/>
          <w:szCs w:val="28"/>
          <w:lang w:eastAsia="zh-CN"/>
        </w:rPr>
      </w:pPr>
    </w:p>
    <w:p w14:paraId="1DA4AE2E">
      <w:pPr>
        <w:pStyle w:val="7"/>
        <w:spacing w:before="180" w:line="219" w:lineRule="auto"/>
        <w:ind w:left="46"/>
        <w:jc w:val="both"/>
        <w:rPr>
          <w:b/>
          <w:bCs/>
          <w:color w:val="auto"/>
          <w:spacing w:val="-13"/>
          <w:sz w:val="28"/>
          <w:szCs w:val="28"/>
          <w:lang w:eastAsia="zh-CN"/>
        </w:rPr>
      </w:pPr>
    </w:p>
    <w:p w14:paraId="39E9796B">
      <w:pPr>
        <w:rPr>
          <w:rFonts w:cs="宋体"/>
          <w:b/>
          <w:bCs/>
          <w:color w:val="auto"/>
          <w:spacing w:val="-13"/>
          <w:sz w:val="28"/>
          <w:szCs w:val="28"/>
          <w:lang w:eastAsia="zh-CN"/>
        </w:rPr>
      </w:pPr>
      <w:r>
        <w:rPr>
          <w:rFonts w:hint="eastAsia" w:cs="宋体"/>
          <w:b/>
          <w:bCs/>
          <w:color w:val="auto"/>
          <w:spacing w:val="-13"/>
          <w:sz w:val="28"/>
          <w:szCs w:val="28"/>
          <w:lang w:eastAsia="zh-CN"/>
        </w:rPr>
        <w:br w:type="page"/>
      </w:r>
    </w:p>
    <w:p w14:paraId="79B7EBA2">
      <w:pPr>
        <w:pStyle w:val="7"/>
        <w:spacing w:before="180" w:line="219" w:lineRule="auto"/>
        <w:ind w:left="46"/>
        <w:jc w:val="both"/>
        <w:rPr>
          <w:b/>
          <w:bCs/>
          <w:color w:val="auto"/>
          <w:spacing w:val="-13"/>
          <w:sz w:val="28"/>
          <w:szCs w:val="28"/>
          <w:lang w:eastAsia="zh-CN"/>
        </w:rPr>
      </w:pPr>
      <w:r>
        <w:rPr>
          <w:rFonts w:hint="eastAsia"/>
          <w:b/>
          <w:bCs/>
          <w:color w:val="auto"/>
          <w:spacing w:val="-13"/>
          <w:sz w:val="28"/>
          <w:szCs w:val="28"/>
          <w:lang w:eastAsia="zh-CN"/>
        </w:rPr>
        <w:t>附件5：投标报价表</w:t>
      </w:r>
    </w:p>
    <w:p w14:paraId="3F3511DD">
      <w:pPr>
        <w:pStyle w:val="7"/>
        <w:jc w:val="both"/>
        <w:rPr>
          <w:color w:val="auto"/>
          <w:spacing w:val="2"/>
          <w:sz w:val="28"/>
          <w:szCs w:val="28"/>
          <w:lang w:eastAsia="zh-CN"/>
        </w:rPr>
      </w:pPr>
      <w:r>
        <w:rPr>
          <w:rFonts w:hint="eastAsia"/>
          <w:b/>
          <w:bCs/>
          <w:color w:val="auto"/>
          <w:spacing w:val="2"/>
          <w:sz w:val="28"/>
          <w:szCs w:val="28"/>
          <w:lang w:eastAsia="zh-CN"/>
        </w:rPr>
        <w:t xml:space="preserve"> </w:t>
      </w:r>
      <w:r>
        <w:rPr>
          <w:rFonts w:hint="eastAsia"/>
          <w:color w:val="auto"/>
          <w:spacing w:val="2"/>
          <w:sz w:val="28"/>
          <w:szCs w:val="28"/>
          <w:lang w:eastAsia="zh-CN"/>
        </w:rPr>
        <w:t xml:space="preserve">     </w:t>
      </w:r>
    </w:p>
    <w:p w14:paraId="77488336">
      <w:pPr>
        <w:spacing w:before="2"/>
        <w:rPr>
          <w:rFonts w:ascii="宋体" w:hAnsi="宋体" w:eastAsia="宋体" w:cs="宋体"/>
          <w:color w:val="auto"/>
          <w:lang w:eastAsia="zh-CN"/>
        </w:rPr>
      </w:pPr>
    </w:p>
    <w:p w14:paraId="6D30396F">
      <w:pPr>
        <w:spacing w:before="2"/>
        <w:rPr>
          <w:rFonts w:ascii="宋体" w:hAnsi="宋体" w:eastAsia="宋体" w:cs="宋体"/>
          <w:color w:val="auto"/>
          <w:lang w:eastAsia="zh-CN"/>
        </w:rPr>
      </w:pPr>
    </w:p>
    <w:p w14:paraId="0A255754">
      <w:pPr>
        <w:spacing w:before="1"/>
        <w:rPr>
          <w:rFonts w:ascii="宋体" w:hAnsi="宋体" w:eastAsia="宋体" w:cs="宋体"/>
          <w:color w:val="auto"/>
          <w:lang w:eastAsia="zh-CN"/>
        </w:rPr>
      </w:pPr>
    </w:p>
    <w:p w14:paraId="6BF51437">
      <w:pPr>
        <w:pStyle w:val="7"/>
        <w:jc w:val="both"/>
        <w:rPr>
          <w:b/>
          <w:bCs/>
          <w:color w:val="auto"/>
          <w:spacing w:val="-13"/>
          <w:sz w:val="28"/>
          <w:szCs w:val="28"/>
          <w:lang w:eastAsia="zh-CN"/>
        </w:rPr>
      </w:pPr>
    </w:p>
    <w:sectPr>
      <w:headerReference r:id="rId8" w:type="default"/>
      <w:footerReference r:id="rId9" w:type="default"/>
      <w:pgSz w:w="11907" w:h="16839"/>
      <w:pgMar w:top="1431" w:right="1786" w:bottom="1186" w:left="1785" w:header="0" w:footer="97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58FE060-71B7-4C67-B36F-7C701EEA4D22}"/>
  </w:font>
  <w:font w:name="Arial">
    <w:panose1 w:val="020B0604020202020204"/>
    <w:charset w:val="00"/>
    <w:family w:val="swiss"/>
    <w:pitch w:val="default"/>
    <w:sig w:usb0="E0002EFF" w:usb1="C000785B" w:usb2="00000009" w:usb3="00000000" w:csb0="400001FF" w:csb1="FFFF0000"/>
    <w:embedRegular r:id="rId2" w:fontKey="{C1B897CC-7FCE-4032-B51E-E0113C992E6D}"/>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C7595">
    <w:pPr>
      <w:pStyle w:val="7"/>
      <w:spacing w:line="209" w:lineRule="auto"/>
      <w:ind w:left="3496"/>
      <w:rPr>
        <w:rFonts w:ascii="Calibri" w:hAnsi="Calibri" w:cs="Calibri"/>
        <w:sz w:val="18"/>
        <w:szCs w:val="18"/>
        <w:lang w:eastAsia="zh-CN"/>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6CE1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BA6CE1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FCFEF">
    <w:pPr>
      <w:pStyle w:val="7"/>
      <w:spacing w:line="209" w:lineRule="auto"/>
      <w:ind w:left="3496"/>
      <w:rPr>
        <w:rFonts w:ascii="Calibri" w:hAnsi="Calibri" w:cs="Calibri"/>
        <w:sz w:val="18"/>
        <w:szCs w:val="18"/>
        <w:lang w:eastAsia="zh-CN"/>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EA9C6">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7D3EA9C6">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6A694">
    <w:pPr>
      <w:pStyle w:val="7"/>
      <w:spacing w:line="209" w:lineRule="auto"/>
      <w:ind w:left="3496"/>
      <w:rPr>
        <w:rFonts w:ascii="Calibri" w:hAnsi="Calibri" w:eastAsia="Calibri" w:cs="Calibri"/>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349D4">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5D1349D4">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A7670">
    <w:pPr>
      <w:pStyle w:val="7"/>
      <w:spacing w:line="209" w:lineRule="auto"/>
      <w:ind w:left="3496"/>
      <w:rPr>
        <w:rFonts w:ascii="Calibri" w:hAnsi="Calibri" w:eastAsia="Calibri" w:cs="Calibri"/>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D8280">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09DD8280">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0EAA5">
    <w:pPr>
      <w:pStyle w:val="7"/>
      <w:spacing w:line="209" w:lineRule="auto"/>
      <w:ind w:left="3496"/>
      <w:rPr>
        <w:rFonts w:ascii="Calibri" w:hAnsi="Calibri" w:eastAsia="Calibri" w:cs="Calibri"/>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C959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2CCC959B">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pacing w:val="-7"/>
        <w:sz w:val="18"/>
        <w:szCs w:val="18"/>
      </w:rPr>
      <w:t>第</w:t>
    </w:r>
    <w:r>
      <w:rPr>
        <w:spacing w:val="19"/>
        <w:sz w:val="18"/>
        <w:szCs w:val="18"/>
      </w:rPr>
      <w:t xml:space="preserve"> </w:t>
    </w:r>
    <w:r>
      <w:rPr>
        <w:rFonts w:ascii="Calibri" w:hAnsi="Calibri" w:eastAsia="Calibri" w:cs="Calibri"/>
        <w:spacing w:val="-7"/>
        <w:sz w:val="18"/>
        <w:szCs w:val="18"/>
      </w:rPr>
      <w:t>15</w:t>
    </w:r>
    <w:r>
      <w:rPr>
        <w:rFonts w:ascii="Calibri" w:hAnsi="Calibri" w:eastAsia="Calibri" w:cs="Calibri"/>
        <w:spacing w:val="10"/>
        <w:w w:val="101"/>
        <w:sz w:val="18"/>
        <w:szCs w:val="18"/>
      </w:rPr>
      <w:t xml:space="preserve">  </w:t>
    </w:r>
    <w:r>
      <w:rPr>
        <w:spacing w:val="-7"/>
        <w:sz w:val="18"/>
        <w:szCs w:val="18"/>
      </w:rPr>
      <w:t>页</w:t>
    </w:r>
    <w:r>
      <w:rPr>
        <w:spacing w:val="8"/>
        <w:sz w:val="18"/>
        <w:szCs w:val="18"/>
      </w:rPr>
      <w:t xml:space="preserve"> </w:t>
    </w:r>
    <w:r>
      <w:rPr>
        <w:spacing w:val="-7"/>
        <w:sz w:val="18"/>
        <w:szCs w:val="18"/>
      </w:rPr>
      <w:t>共</w:t>
    </w:r>
    <w:r>
      <w:rPr>
        <w:spacing w:val="9"/>
        <w:sz w:val="18"/>
        <w:szCs w:val="18"/>
      </w:rPr>
      <w:t xml:space="preserve"> </w:t>
    </w:r>
    <w:r>
      <w:rPr>
        <w:rFonts w:ascii="Calibri" w:hAnsi="Calibri" w:eastAsia="Calibri" w:cs="Calibri"/>
        <w:spacing w:val="-7"/>
        <w:sz w:val="18"/>
        <w:szCs w:val="18"/>
      </w:rPr>
      <w:t>22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277BB">
    <w:pPr>
      <w:pStyle w:val="7"/>
      <w:spacing w:line="209" w:lineRule="auto"/>
      <w:rPr>
        <w:rFonts w:ascii="Calibri" w:hAnsi="Calibri" w:eastAsia="Calibri" w:cs="Calibri"/>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E1FEE">
                          <w:pPr>
                            <w:pStyle w:val="1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756E1FEE">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6D294">
    <w:pPr>
      <w:pStyle w:val="12"/>
      <w:pBdr>
        <w:bottom w:val="none" w:color="auto" w:sz="0" w:space="0"/>
      </w:pBdr>
      <w:rPr>
        <w:rStyle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D55AB"/>
    <w:multiLevelType w:val="multilevel"/>
    <w:tmpl w:val="155D55AB"/>
    <w:lvl w:ilvl="0" w:tentative="0">
      <w:start w:val="1"/>
      <w:numFmt w:val="chineseCountingThousand"/>
      <w:suff w:val="space"/>
      <w:lvlText w:val="第%1章"/>
      <w:lvlJc w:val="left"/>
      <w:pPr>
        <w:ind w:left="0" w:firstLine="0"/>
      </w:pPr>
      <w:rPr>
        <w:rFonts w:ascii="Times New Roman" w:hAnsi="Times New Roman" w:eastAsia="宋体"/>
        <w:b/>
        <w:i w:val="0"/>
        <w:sz w:val="28"/>
        <w:szCs w:val="32"/>
      </w:rPr>
    </w:lvl>
    <w:lvl w:ilvl="1" w:tentative="0">
      <w:start w:val="1"/>
      <w:numFmt w:val="chineseCountingThousand"/>
      <w:suff w:val="space"/>
      <w:lvlText w:val="第%1节"/>
      <w:lvlJc w:val="left"/>
      <w:pPr>
        <w:ind w:left="360" w:firstLine="0"/>
      </w:pPr>
      <w:rPr>
        <w:rFonts w:ascii="宋体" w:hAnsi="Times New Roman" w:eastAsia="宋体"/>
        <w:b/>
        <w:i w:val="0"/>
        <w:sz w:val="28"/>
        <w:lang w:val="en-US"/>
      </w:rPr>
    </w:lvl>
    <w:lvl w:ilvl="2" w:tentative="0">
      <w:start w:val="1"/>
      <w:numFmt w:val="decimal"/>
      <w:suff w:val="space"/>
      <w:lvlText w:val="%1."/>
      <w:lvlJc w:val="left"/>
      <w:pPr>
        <w:ind w:left="0" w:firstLine="0"/>
      </w:pPr>
      <w:rPr>
        <w:rFonts w:ascii="宋体" w:hAnsi="仿宋" w:eastAsia="宋体"/>
        <w:sz w:val="28"/>
      </w:rPr>
    </w:lvl>
    <w:lvl w:ilvl="3" w:tentative="0">
      <w:start w:val="1"/>
      <w:numFmt w:val="decimal"/>
      <w:suff w:val="space"/>
      <w:lvlText w:val="%1.%2"/>
      <w:lvlJc w:val="left"/>
      <w:pPr>
        <w:ind w:left="0" w:firstLine="0"/>
      </w:pPr>
      <w:rPr>
        <w:rFonts w:ascii="宋体" w:hAnsi="Times New Roman" w:eastAsia="宋体"/>
        <w:sz w:val="28"/>
      </w:rPr>
    </w:lvl>
    <w:lvl w:ilvl="4" w:tentative="0">
      <w:start w:val="1"/>
      <w:numFmt w:val="decimal"/>
      <w:pStyle w:val="33"/>
      <w:suff w:val="space"/>
      <w:lvlText w:val="%1.%2.%3"/>
      <w:lvlJc w:val="left"/>
      <w:pPr>
        <w:ind w:left="1008" w:hanging="1008"/>
      </w:pPr>
      <w:rPr>
        <w:rFonts w:ascii="宋体" w:eastAsia="宋体"/>
        <w:sz w:val="28"/>
      </w:rPr>
    </w:lvl>
    <w:lvl w:ilvl="5" w:tentative="0">
      <w:start w:val="1"/>
      <w:numFmt w:val="decimal"/>
      <w:suff w:val="space"/>
      <w:lvlText w:val="%1.%2.%3.%4"/>
      <w:lvlJc w:val="left"/>
      <w:pPr>
        <w:ind w:left="0" w:firstLine="0"/>
      </w:pPr>
      <w:rPr>
        <w:rFonts w:ascii="Times New Roman" w:hAnsi="Times New Roman" w:eastAsia="宋体"/>
      </w:r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embedTrueTypeFonts/>
  <w:saveSubsetFonts/>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FB1D42"/>
    <w:rsid w:val="00002DBC"/>
    <w:rsid w:val="00061319"/>
    <w:rsid w:val="000617CF"/>
    <w:rsid w:val="000D3FB5"/>
    <w:rsid w:val="00150CDF"/>
    <w:rsid w:val="00197F0F"/>
    <w:rsid w:val="001E2048"/>
    <w:rsid w:val="002206DC"/>
    <w:rsid w:val="00256EC2"/>
    <w:rsid w:val="002C4449"/>
    <w:rsid w:val="002C6C87"/>
    <w:rsid w:val="00345BB6"/>
    <w:rsid w:val="00366DCD"/>
    <w:rsid w:val="003C439A"/>
    <w:rsid w:val="0045345F"/>
    <w:rsid w:val="004F0ABA"/>
    <w:rsid w:val="005449F1"/>
    <w:rsid w:val="00590149"/>
    <w:rsid w:val="005D62F6"/>
    <w:rsid w:val="005F64AD"/>
    <w:rsid w:val="00662808"/>
    <w:rsid w:val="00695531"/>
    <w:rsid w:val="007346F4"/>
    <w:rsid w:val="00771CBB"/>
    <w:rsid w:val="007B1326"/>
    <w:rsid w:val="009D195D"/>
    <w:rsid w:val="009F0DA6"/>
    <w:rsid w:val="00A063E2"/>
    <w:rsid w:val="00A0723B"/>
    <w:rsid w:val="00A836BA"/>
    <w:rsid w:val="00AD27EE"/>
    <w:rsid w:val="00B4386D"/>
    <w:rsid w:val="00B44E9F"/>
    <w:rsid w:val="00B74106"/>
    <w:rsid w:val="00C42A77"/>
    <w:rsid w:val="00C63054"/>
    <w:rsid w:val="00D2370D"/>
    <w:rsid w:val="00D2679C"/>
    <w:rsid w:val="00DD6872"/>
    <w:rsid w:val="00DF1D57"/>
    <w:rsid w:val="00E048D7"/>
    <w:rsid w:val="00E1312C"/>
    <w:rsid w:val="00E42CE1"/>
    <w:rsid w:val="00E545BE"/>
    <w:rsid w:val="00E86270"/>
    <w:rsid w:val="00EC7A0A"/>
    <w:rsid w:val="00EE1CB2"/>
    <w:rsid w:val="00EE2C94"/>
    <w:rsid w:val="00F40860"/>
    <w:rsid w:val="00F42173"/>
    <w:rsid w:val="00F748AE"/>
    <w:rsid w:val="00FB1D42"/>
    <w:rsid w:val="00FF541E"/>
    <w:rsid w:val="014B01C2"/>
    <w:rsid w:val="01865545"/>
    <w:rsid w:val="01CA5AA7"/>
    <w:rsid w:val="01EB0729"/>
    <w:rsid w:val="023E0DA6"/>
    <w:rsid w:val="03562B56"/>
    <w:rsid w:val="06390869"/>
    <w:rsid w:val="06EC66E0"/>
    <w:rsid w:val="07F341CA"/>
    <w:rsid w:val="081128A2"/>
    <w:rsid w:val="08707608"/>
    <w:rsid w:val="091B682D"/>
    <w:rsid w:val="096C0084"/>
    <w:rsid w:val="097D275F"/>
    <w:rsid w:val="09DE2D61"/>
    <w:rsid w:val="0AAF1EFF"/>
    <w:rsid w:val="0B7C477E"/>
    <w:rsid w:val="0B9C2483"/>
    <w:rsid w:val="0C7E602C"/>
    <w:rsid w:val="0CBA3508"/>
    <w:rsid w:val="0CE95936"/>
    <w:rsid w:val="0D3764E2"/>
    <w:rsid w:val="0D386C2C"/>
    <w:rsid w:val="0EA87B9E"/>
    <w:rsid w:val="0ED87C76"/>
    <w:rsid w:val="10493424"/>
    <w:rsid w:val="10833933"/>
    <w:rsid w:val="117A6592"/>
    <w:rsid w:val="117D4B05"/>
    <w:rsid w:val="11C6025A"/>
    <w:rsid w:val="12500D17"/>
    <w:rsid w:val="127D76DC"/>
    <w:rsid w:val="12B12B4C"/>
    <w:rsid w:val="12BF2971"/>
    <w:rsid w:val="13C609E5"/>
    <w:rsid w:val="13E75572"/>
    <w:rsid w:val="14191EEA"/>
    <w:rsid w:val="1502230D"/>
    <w:rsid w:val="15132A4A"/>
    <w:rsid w:val="15524D87"/>
    <w:rsid w:val="158C45D2"/>
    <w:rsid w:val="15980968"/>
    <w:rsid w:val="162715EA"/>
    <w:rsid w:val="1663110B"/>
    <w:rsid w:val="16C5558E"/>
    <w:rsid w:val="17075D31"/>
    <w:rsid w:val="17935082"/>
    <w:rsid w:val="17DB2585"/>
    <w:rsid w:val="184726C1"/>
    <w:rsid w:val="18737544"/>
    <w:rsid w:val="192B3098"/>
    <w:rsid w:val="19882298"/>
    <w:rsid w:val="19B65058"/>
    <w:rsid w:val="1A8C6AE4"/>
    <w:rsid w:val="1AC82A65"/>
    <w:rsid w:val="1B550AA5"/>
    <w:rsid w:val="1C406F94"/>
    <w:rsid w:val="1C64085A"/>
    <w:rsid w:val="1E327607"/>
    <w:rsid w:val="1EA57449"/>
    <w:rsid w:val="1EBA7398"/>
    <w:rsid w:val="1FB71526"/>
    <w:rsid w:val="208E6C79"/>
    <w:rsid w:val="211B0DBD"/>
    <w:rsid w:val="21A24602"/>
    <w:rsid w:val="21BC51D5"/>
    <w:rsid w:val="21C127EB"/>
    <w:rsid w:val="229455FB"/>
    <w:rsid w:val="22A17CD9"/>
    <w:rsid w:val="22C97BAA"/>
    <w:rsid w:val="23D36806"/>
    <w:rsid w:val="23D529B3"/>
    <w:rsid w:val="23FC6B22"/>
    <w:rsid w:val="24221574"/>
    <w:rsid w:val="24A23F3D"/>
    <w:rsid w:val="25334650"/>
    <w:rsid w:val="255C32CA"/>
    <w:rsid w:val="25AA0F61"/>
    <w:rsid w:val="25B72D5D"/>
    <w:rsid w:val="26497E1E"/>
    <w:rsid w:val="266A3452"/>
    <w:rsid w:val="27935FE0"/>
    <w:rsid w:val="27B5516C"/>
    <w:rsid w:val="28F714BA"/>
    <w:rsid w:val="291D3840"/>
    <w:rsid w:val="292678EA"/>
    <w:rsid w:val="2A391AB9"/>
    <w:rsid w:val="2A815ABE"/>
    <w:rsid w:val="2AD55FB6"/>
    <w:rsid w:val="2BC35D84"/>
    <w:rsid w:val="2C257724"/>
    <w:rsid w:val="2C3167C0"/>
    <w:rsid w:val="2C4B1D38"/>
    <w:rsid w:val="2C770AF1"/>
    <w:rsid w:val="2CE34A18"/>
    <w:rsid w:val="2D676561"/>
    <w:rsid w:val="2D944273"/>
    <w:rsid w:val="2EB931C8"/>
    <w:rsid w:val="31CA1248"/>
    <w:rsid w:val="326E42CA"/>
    <w:rsid w:val="327C350B"/>
    <w:rsid w:val="330B38C7"/>
    <w:rsid w:val="330C4B25"/>
    <w:rsid w:val="34B451A4"/>
    <w:rsid w:val="34FC38DA"/>
    <w:rsid w:val="350D38C2"/>
    <w:rsid w:val="3586192A"/>
    <w:rsid w:val="3610591A"/>
    <w:rsid w:val="36CF784F"/>
    <w:rsid w:val="377D3C8D"/>
    <w:rsid w:val="391D79A1"/>
    <w:rsid w:val="39C75433"/>
    <w:rsid w:val="39ED5597"/>
    <w:rsid w:val="3ABE7AF8"/>
    <w:rsid w:val="3AD43138"/>
    <w:rsid w:val="3B284888"/>
    <w:rsid w:val="3B982BA8"/>
    <w:rsid w:val="3BE609DC"/>
    <w:rsid w:val="3C997942"/>
    <w:rsid w:val="3CBE19AA"/>
    <w:rsid w:val="3CDE65F8"/>
    <w:rsid w:val="3D5B52EB"/>
    <w:rsid w:val="3DE67131"/>
    <w:rsid w:val="3E365A55"/>
    <w:rsid w:val="3E5B6389"/>
    <w:rsid w:val="3F306EE3"/>
    <w:rsid w:val="3F4432A1"/>
    <w:rsid w:val="3FDB0DD7"/>
    <w:rsid w:val="407E73CA"/>
    <w:rsid w:val="40961383"/>
    <w:rsid w:val="40AF3006"/>
    <w:rsid w:val="40B2514A"/>
    <w:rsid w:val="40E85247"/>
    <w:rsid w:val="411B721D"/>
    <w:rsid w:val="415D0E33"/>
    <w:rsid w:val="4165359F"/>
    <w:rsid w:val="418C2580"/>
    <w:rsid w:val="42825A7D"/>
    <w:rsid w:val="42956517"/>
    <w:rsid w:val="43AC0714"/>
    <w:rsid w:val="45516CCF"/>
    <w:rsid w:val="465C4DC6"/>
    <w:rsid w:val="46BA4E2B"/>
    <w:rsid w:val="47B758F9"/>
    <w:rsid w:val="48AA258E"/>
    <w:rsid w:val="4920510A"/>
    <w:rsid w:val="4A61541D"/>
    <w:rsid w:val="4A940CF1"/>
    <w:rsid w:val="4B0940A8"/>
    <w:rsid w:val="4B7E5EF8"/>
    <w:rsid w:val="4B902F21"/>
    <w:rsid w:val="4BD075DB"/>
    <w:rsid w:val="4D940ECA"/>
    <w:rsid w:val="4DCE1C69"/>
    <w:rsid w:val="4E1B16C4"/>
    <w:rsid w:val="4E5E0E41"/>
    <w:rsid w:val="4ECA2430"/>
    <w:rsid w:val="4ED71A3E"/>
    <w:rsid w:val="4FD64CC9"/>
    <w:rsid w:val="4FF83955"/>
    <w:rsid w:val="50201176"/>
    <w:rsid w:val="509F658D"/>
    <w:rsid w:val="50A42A72"/>
    <w:rsid w:val="510351EA"/>
    <w:rsid w:val="51622DF4"/>
    <w:rsid w:val="51A76A58"/>
    <w:rsid w:val="52566F52"/>
    <w:rsid w:val="53530C46"/>
    <w:rsid w:val="53B0637B"/>
    <w:rsid w:val="53BE79D9"/>
    <w:rsid w:val="54FA313D"/>
    <w:rsid w:val="55393483"/>
    <w:rsid w:val="57AB3B5A"/>
    <w:rsid w:val="57F044A5"/>
    <w:rsid w:val="588732AD"/>
    <w:rsid w:val="58A445DE"/>
    <w:rsid w:val="58E96387"/>
    <w:rsid w:val="598A4C82"/>
    <w:rsid w:val="59943D66"/>
    <w:rsid w:val="5A504F51"/>
    <w:rsid w:val="5B0B501D"/>
    <w:rsid w:val="5B6F4A8B"/>
    <w:rsid w:val="5BE26B89"/>
    <w:rsid w:val="5BEC60DC"/>
    <w:rsid w:val="5CC01DD8"/>
    <w:rsid w:val="5D1B0301"/>
    <w:rsid w:val="5D4957BE"/>
    <w:rsid w:val="5D9C60B5"/>
    <w:rsid w:val="5DD65765"/>
    <w:rsid w:val="5DED613B"/>
    <w:rsid w:val="5E5717B9"/>
    <w:rsid w:val="5E9F5687"/>
    <w:rsid w:val="5EB45E30"/>
    <w:rsid w:val="6056399E"/>
    <w:rsid w:val="60690D8E"/>
    <w:rsid w:val="606A5D6B"/>
    <w:rsid w:val="60C409C4"/>
    <w:rsid w:val="628F5A13"/>
    <w:rsid w:val="629152E7"/>
    <w:rsid w:val="630A5099"/>
    <w:rsid w:val="6344000D"/>
    <w:rsid w:val="647241C9"/>
    <w:rsid w:val="64E9476A"/>
    <w:rsid w:val="64F0110F"/>
    <w:rsid w:val="65F85603"/>
    <w:rsid w:val="66516427"/>
    <w:rsid w:val="667D496E"/>
    <w:rsid w:val="674C0FFA"/>
    <w:rsid w:val="67A7735B"/>
    <w:rsid w:val="687436E1"/>
    <w:rsid w:val="688B219F"/>
    <w:rsid w:val="69784594"/>
    <w:rsid w:val="6A2829D5"/>
    <w:rsid w:val="6A283551"/>
    <w:rsid w:val="6AF44665"/>
    <w:rsid w:val="6B87380A"/>
    <w:rsid w:val="6C3134F5"/>
    <w:rsid w:val="6C550679"/>
    <w:rsid w:val="6CE53288"/>
    <w:rsid w:val="6D2425B7"/>
    <w:rsid w:val="6DC83D9D"/>
    <w:rsid w:val="6E1D3257"/>
    <w:rsid w:val="6E242A56"/>
    <w:rsid w:val="6E79271E"/>
    <w:rsid w:val="6F2218E5"/>
    <w:rsid w:val="6F2D6397"/>
    <w:rsid w:val="6FF07AD2"/>
    <w:rsid w:val="7042687B"/>
    <w:rsid w:val="71AD37BF"/>
    <w:rsid w:val="72007952"/>
    <w:rsid w:val="721D283F"/>
    <w:rsid w:val="723D05F8"/>
    <w:rsid w:val="725C7C21"/>
    <w:rsid w:val="72704920"/>
    <w:rsid w:val="72A03324"/>
    <w:rsid w:val="73672E24"/>
    <w:rsid w:val="739401E6"/>
    <w:rsid w:val="73972979"/>
    <w:rsid w:val="748204F4"/>
    <w:rsid w:val="74BA3DC0"/>
    <w:rsid w:val="750C654B"/>
    <w:rsid w:val="756017AA"/>
    <w:rsid w:val="76354275"/>
    <w:rsid w:val="77047034"/>
    <w:rsid w:val="770603A0"/>
    <w:rsid w:val="772B3BCD"/>
    <w:rsid w:val="78133253"/>
    <w:rsid w:val="784A2C20"/>
    <w:rsid w:val="78B7370B"/>
    <w:rsid w:val="78E70BEA"/>
    <w:rsid w:val="796D34AD"/>
    <w:rsid w:val="79727BA4"/>
    <w:rsid w:val="79883A5F"/>
    <w:rsid w:val="798B2638"/>
    <w:rsid w:val="79B7342D"/>
    <w:rsid w:val="7B3E1F9D"/>
    <w:rsid w:val="7B7D05FA"/>
    <w:rsid w:val="7B9559F0"/>
    <w:rsid w:val="7BC754C1"/>
    <w:rsid w:val="7C680A3C"/>
    <w:rsid w:val="7D603DDC"/>
    <w:rsid w:val="7D661BD7"/>
    <w:rsid w:val="7D9B4E14"/>
    <w:rsid w:val="7DE440D5"/>
    <w:rsid w:val="7E5B01BB"/>
    <w:rsid w:val="7E880E82"/>
    <w:rsid w:val="7EDE2C1E"/>
    <w:rsid w:val="7F3B297A"/>
    <w:rsid w:val="7F9C0552"/>
    <w:rsid w:val="7FB7423A"/>
    <w:rsid w:val="7FFB5997"/>
    <w:rsid w:val="87FDB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eastAsia="黑体"/>
      <w:b/>
      <w:bCs/>
      <w:sz w:val="32"/>
      <w:szCs w:val="32"/>
    </w:rPr>
  </w:style>
  <w:style w:type="paragraph" w:styleId="4">
    <w:name w:val="heading 4"/>
    <w:basedOn w:val="5"/>
    <w:next w:val="1"/>
    <w:qFormat/>
    <w:uiPriority w:val="0"/>
    <w:pPr>
      <w:tabs>
        <w:tab w:val="left" w:pos="900"/>
        <w:tab w:val="left" w:pos="1080"/>
      </w:tabs>
      <w:spacing w:before="156" w:beforeLines="50" w:after="156" w:afterLines="50" w:line="360" w:lineRule="auto"/>
      <w:ind w:left="284" w:hanging="284"/>
      <w:jc w:val="center"/>
      <w:outlineLvl w:val="3"/>
    </w:pPr>
    <w:rPr>
      <w:rFonts w:ascii="Arial" w:hAnsi="Arial" w:eastAsia="黑体"/>
      <w:sz w:val="24"/>
      <w:szCs w:val="2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List Paragraph"/>
    <w:basedOn w:val="1"/>
    <w:qFormat/>
    <w:uiPriority w:val="34"/>
    <w:pPr>
      <w:ind w:firstLine="420" w:firstLineChars="200"/>
    </w:pPr>
    <w:rPr>
      <w:rFonts w:ascii="Calibri" w:hAnsi="Calibri" w:eastAsia="宋体" w:cs="Times New Roman"/>
      <w:szCs w:val="22"/>
    </w:rPr>
  </w:style>
  <w:style w:type="paragraph" w:styleId="6">
    <w:name w:val="annotation text"/>
    <w:basedOn w:val="1"/>
    <w:qFormat/>
    <w:uiPriority w:val="0"/>
  </w:style>
  <w:style w:type="paragraph" w:styleId="7">
    <w:name w:val="Body Text"/>
    <w:basedOn w:val="1"/>
    <w:semiHidden/>
    <w:qFormat/>
    <w:uiPriority w:val="0"/>
    <w:rPr>
      <w:rFonts w:ascii="宋体" w:hAnsi="宋体" w:eastAsia="宋体" w:cs="宋体"/>
      <w:sz w:val="30"/>
      <w:szCs w:val="30"/>
    </w:rPr>
  </w:style>
  <w:style w:type="paragraph" w:styleId="8">
    <w:name w:val="Plain Text"/>
    <w:basedOn w:val="1"/>
    <w:qFormat/>
    <w:uiPriority w:val="0"/>
    <w:rPr>
      <w:rFonts w:ascii="宋体" w:hAnsi="Courier New" w:eastAsia="楷体_GB2312"/>
      <w:szCs w:val="20"/>
    </w:rPr>
  </w:style>
  <w:style w:type="paragraph" w:styleId="9">
    <w:name w:val="Body Text Indent 2"/>
    <w:basedOn w:val="1"/>
    <w:unhideWhenUsed/>
    <w:qFormat/>
    <w:uiPriority w:val="0"/>
    <w:pPr>
      <w:spacing w:after="120" w:line="480" w:lineRule="auto"/>
      <w:ind w:left="420" w:leftChars="200"/>
    </w:pPr>
    <w:rPr>
      <w:szCs w:val="22"/>
    </w:rPr>
  </w:style>
  <w:style w:type="paragraph" w:styleId="10">
    <w:name w:val="Balloon Text"/>
    <w:basedOn w:val="1"/>
    <w:link w:val="34"/>
    <w:qFormat/>
    <w:uiPriority w:val="0"/>
    <w:rPr>
      <w:sz w:val="18"/>
      <w:szCs w:val="18"/>
    </w:rPr>
  </w:style>
  <w:style w:type="paragraph" w:styleId="11">
    <w:name w:val="footer"/>
    <w:basedOn w:val="1"/>
    <w:qFormat/>
    <w:uiPriority w:val="0"/>
    <w:pPr>
      <w:tabs>
        <w:tab w:val="center" w:pos="4153"/>
        <w:tab w:val="right" w:pos="8306"/>
      </w:tabs>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toc 1"/>
    <w:basedOn w:val="1"/>
    <w:qFormat/>
    <w:uiPriority w:val="39"/>
  </w:style>
  <w:style w:type="paragraph" w:styleId="14">
    <w:name w:val="toc 2"/>
    <w:basedOn w:val="1"/>
    <w:qFormat/>
    <w:uiPriority w:val="39"/>
    <w:pPr>
      <w:ind w:left="420" w:leftChars="200"/>
    </w:pPr>
  </w:style>
  <w:style w:type="paragraph" w:styleId="15">
    <w:name w:val="Normal (Web)"/>
    <w:basedOn w:val="1"/>
    <w:qFormat/>
    <w:uiPriority w:val="0"/>
    <w:pPr>
      <w:spacing w:before="100" w:beforeAutospacing="1" w:after="100" w:afterAutospacing="1"/>
    </w:pPr>
    <w:rPr>
      <w:rFonts w:ascii="宋体" w:hAnsi="宋体"/>
      <w:sz w:val="24"/>
    </w:rPr>
  </w:style>
  <w:style w:type="paragraph" w:styleId="16">
    <w:name w:val="Title"/>
    <w:basedOn w:val="1"/>
    <w:qFormat/>
    <w:uiPriority w:val="0"/>
    <w:pPr>
      <w:spacing w:before="240" w:after="60"/>
      <w:jc w:val="center"/>
      <w:outlineLvl w:val="0"/>
    </w:pPr>
    <w:rPr>
      <w:b/>
      <w:bCs/>
      <w:sz w:val="32"/>
      <w:szCs w:val="32"/>
    </w:rPr>
  </w:style>
  <w:style w:type="character" w:styleId="19">
    <w:name w:val="page number"/>
    <w:qFormat/>
    <w:uiPriority w:val="0"/>
  </w:style>
  <w:style w:type="character" w:styleId="20">
    <w:name w:val="Hyperlink"/>
    <w:qFormat/>
    <w:uiPriority w:val="99"/>
    <w:rPr>
      <w:color w:val="0000FF"/>
      <w:u w:val="single"/>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宋体" w:hAnsi="宋体" w:eastAsia="宋体" w:cs="宋体"/>
      <w:sz w:val="28"/>
      <w:szCs w:val="28"/>
    </w:rPr>
  </w:style>
  <w:style w:type="paragraph" w:customStyle="1" w:styleId="23">
    <w:name w:val="文一"/>
    <w:basedOn w:val="1"/>
    <w:qFormat/>
    <w:uiPriority w:val="0"/>
    <w:pPr>
      <w:topLinePunct/>
      <w:spacing w:line="360" w:lineRule="auto"/>
      <w:ind w:firstLine="200" w:firstLineChars="200"/>
      <w:textAlignment w:val="auto"/>
    </w:pPr>
    <w:rPr>
      <w:spacing w:val="4"/>
      <w:sz w:val="24"/>
      <w:szCs w:val="24"/>
    </w:rPr>
  </w:style>
  <w:style w:type="paragraph" w:customStyle="1" w:styleId="24">
    <w:name w:val="_Style 3"/>
    <w:basedOn w:val="1"/>
    <w:qFormat/>
    <w:uiPriority w:val="0"/>
    <w:pPr>
      <w:spacing w:line="360" w:lineRule="auto"/>
      <w:jc w:val="center"/>
    </w:pPr>
    <w:rPr>
      <w:szCs w:val="20"/>
    </w:rPr>
  </w:style>
  <w:style w:type="paragraph" w:customStyle="1" w:styleId="25">
    <w:name w:val="正文_1"/>
    <w:autoRedefine/>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6">
    <w:name w:val="NormalCharacter"/>
    <w:semiHidden/>
    <w:qFormat/>
    <w:uiPriority w:val="0"/>
  </w:style>
  <w:style w:type="table" w:customStyle="1" w:styleId="27">
    <w:name w:val="网格型1"/>
    <w:basedOn w:val="17"/>
    <w:qFormat/>
    <w:uiPriority w:val="59"/>
    <w:pPr>
      <w:widowControl w:val="0"/>
      <w:jc w:val="both"/>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UserStyle_165"/>
    <w:qFormat/>
    <w:uiPriority w:val="0"/>
    <w:pPr>
      <w:spacing w:line="360" w:lineRule="auto"/>
      <w:ind w:firstLine="480" w:firstLineChars="200"/>
      <w:jc w:val="both"/>
    </w:pPr>
    <w:rPr>
      <w:rFonts w:ascii="Times New Roman" w:hAnsi="Times New Roman" w:eastAsia="宋体" w:cs="Times New Roman"/>
      <w:bCs/>
      <w:kern w:val="2"/>
      <w:sz w:val="24"/>
      <w:szCs w:val="24"/>
      <w:lang w:val="en-US" w:eastAsia="zh-CN" w:bidi="ar-SA"/>
    </w:rPr>
  </w:style>
  <w:style w:type="paragraph" w:customStyle="1" w:styleId="29">
    <w:name w:val="TOC 标题1"/>
    <w:basedOn w:val="2"/>
    <w:qFormat/>
    <w:uiPriority w:val="39"/>
    <w:pPr>
      <w:spacing w:before="480" w:after="0" w:line="276" w:lineRule="auto"/>
      <w:outlineLvl w:val="9"/>
    </w:pPr>
    <w:rPr>
      <w:rFonts w:ascii="Cambria" w:hAnsi="Cambria" w:cs="Cambria"/>
      <w:color w:val="365F91"/>
      <w:kern w:val="0"/>
      <w:sz w:val="28"/>
      <w:szCs w:val="28"/>
    </w:rPr>
  </w:style>
  <w:style w:type="character" w:customStyle="1" w:styleId="30">
    <w:name w:val="标题 2 Char Char"/>
    <w:basedOn w:val="18"/>
    <w:qFormat/>
    <w:uiPriority w:val="0"/>
    <w:rPr>
      <w:rFonts w:ascii="Arial" w:hAnsi="Arial" w:eastAsia="黑体" w:cs="Times New Roman"/>
      <w:b/>
      <w:kern w:val="2"/>
      <w:sz w:val="28"/>
      <w:szCs w:val="32"/>
      <w:lang w:val="en-US" w:eastAsia="zh-CN" w:bidi="ar-SA"/>
    </w:rPr>
  </w:style>
  <w:style w:type="paragraph" w:customStyle="1" w:styleId="31">
    <w:name w:val="Heading4"/>
    <w:basedOn w:val="1"/>
    <w:qFormat/>
    <w:uiPriority w:val="0"/>
    <w:pPr>
      <w:keepNext/>
      <w:keepLines/>
      <w:spacing w:line="360" w:lineRule="auto"/>
    </w:pPr>
    <w:rPr>
      <w:bCs/>
      <w:sz w:val="28"/>
      <w:szCs w:val="28"/>
    </w:rPr>
  </w:style>
  <w:style w:type="paragraph" w:customStyle="1" w:styleId="32">
    <w:name w:val="BodyText"/>
    <w:basedOn w:val="1"/>
    <w:qFormat/>
    <w:uiPriority w:val="0"/>
    <w:pPr>
      <w:spacing w:after="120"/>
    </w:pPr>
    <w:rPr>
      <w:rFonts w:cstheme="minorBidi"/>
      <w:sz w:val="24"/>
    </w:rPr>
  </w:style>
  <w:style w:type="paragraph" w:customStyle="1" w:styleId="33">
    <w:name w:val="Heading5"/>
    <w:basedOn w:val="1"/>
    <w:qFormat/>
    <w:uiPriority w:val="0"/>
    <w:pPr>
      <w:keepNext/>
      <w:keepLines/>
      <w:numPr>
        <w:ilvl w:val="4"/>
        <w:numId w:val="1"/>
      </w:numPr>
      <w:spacing w:line="360" w:lineRule="auto"/>
    </w:pPr>
    <w:rPr>
      <w:bCs/>
      <w:sz w:val="28"/>
      <w:szCs w:val="28"/>
    </w:rPr>
  </w:style>
  <w:style w:type="character" w:customStyle="1" w:styleId="34">
    <w:name w:val="批注框文本 字符"/>
    <w:basedOn w:val="18"/>
    <w:link w:val="10"/>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12072</Words>
  <Characters>12416</Characters>
  <Lines>98</Lines>
  <Paragraphs>27</Paragraphs>
  <TotalTime>19</TotalTime>
  <ScaleCrop>false</ScaleCrop>
  <LinksUpToDate>false</LinksUpToDate>
  <CharactersWithSpaces>13375</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2024-08-16T02:15:00Z</dcterms:created>
  <dc:creator>Administrator</dc:creator>
  <cp:lastModifiedBy>ADMIN</cp:lastModifiedBy>
  <cp:lastPrinted>2025-02-12T16:02:00Z</cp:lastPrinted>
  <dcterms:modified xsi:type="dcterms:W3CDTF">2025-05-22T09:26:20Z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2025-02-05T10:43:16Z</vt:filetime>
  </property>
  <property fmtid="{D5CDD505-2E9C-101B-9397-08002B2CF9AE}" pid="4" name="KSOTemplateDocerSaveRecord">
    <vt:lpwstr>eyJoZGlkIjoiNDFjYzZhY2U3NGQ3OGMyNzM0YmMxYTNmYWVmMWQ5NzMifQ==</vt:lpwstr>
  </property>
  <property fmtid="{D5CDD505-2E9C-101B-9397-08002B2CF9AE}" pid="5" name="KSOProductBuildVer">
    <vt:lpwstr>2052-12.1.0.21170</vt:lpwstr>
  </property>
  <property fmtid="{D5CDD505-2E9C-101B-9397-08002B2CF9AE}" pid="6" name="ICV">
    <vt:lpwstr>2F6AAF32A29E4A5F921DE8062FF8D89F_13</vt:lpwstr>
  </property>
</Properties>
</file>